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B5D" w:rsidP="00871B5D" w:rsidRDefault="00A91E40" w14:paraId="5F6941C3" w14:textId="77777777">
      <w:pPr>
        <w:spacing w:after="0" w:line="240" w:lineRule="auto"/>
        <w:jc w:val="center"/>
        <w:rPr>
          <w:rFonts w:ascii="Times New Roman" w:hAnsi="Times New Roman" w:cs="Times New Roman"/>
          <w:b/>
          <w:sz w:val="32"/>
        </w:rPr>
      </w:pPr>
      <w:r>
        <w:rPr>
          <w:rFonts w:ascii="Times New Roman" w:hAnsi="Times New Roman" w:cs="Times New Roman"/>
          <w:b/>
          <w:sz w:val="32"/>
        </w:rPr>
        <w:t xml:space="preserve">        </w:t>
      </w:r>
    </w:p>
    <w:p w:rsidR="00871B5D" w:rsidP="00871B5D" w:rsidRDefault="00871B5D" w14:paraId="640CB66C" w14:textId="77777777">
      <w:pPr>
        <w:spacing w:after="0" w:line="240" w:lineRule="auto"/>
        <w:jc w:val="center"/>
        <w:rPr>
          <w:rFonts w:ascii="Times New Roman" w:hAnsi="Times New Roman" w:cs="Times New Roman"/>
          <w:b/>
          <w:sz w:val="32"/>
        </w:rPr>
      </w:pPr>
    </w:p>
    <w:p w:rsidR="00871B5D" w:rsidP="00871B5D" w:rsidRDefault="00871B5D" w14:paraId="56BF2C3E" w14:textId="77777777">
      <w:pPr>
        <w:spacing w:after="0" w:line="240" w:lineRule="auto"/>
        <w:jc w:val="center"/>
        <w:rPr>
          <w:rFonts w:ascii="Times New Roman" w:hAnsi="Times New Roman" w:cs="Times New Roman"/>
          <w:b/>
          <w:sz w:val="32"/>
        </w:rPr>
      </w:pPr>
    </w:p>
    <w:p w:rsidR="00871B5D" w:rsidP="00871B5D" w:rsidRDefault="00871B5D" w14:paraId="7F112CA6" w14:textId="77777777">
      <w:pPr>
        <w:spacing w:after="0" w:line="240" w:lineRule="auto"/>
        <w:jc w:val="center"/>
        <w:rPr>
          <w:rFonts w:ascii="Times New Roman" w:hAnsi="Times New Roman" w:cs="Times New Roman"/>
          <w:b/>
          <w:sz w:val="32"/>
        </w:rPr>
      </w:pPr>
    </w:p>
    <w:p w:rsidRPr="00AF57A5" w:rsidR="00871B5D" w:rsidP="00871B5D" w:rsidRDefault="00871B5D" w14:paraId="50EACC3F" w14:textId="2943B395">
      <w:pPr>
        <w:spacing w:after="0" w:line="240" w:lineRule="auto"/>
        <w:jc w:val="center"/>
        <w:rPr>
          <w:rFonts w:ascii="Times New Roman" w:hAnsi="Times New Roman" w:eastAsia="Times New Roman" w:cs="Times New Roman"/>
          <w:b/>
          <w:bCs/>
          <w:sz w:val="44"/>
          <w:szCs w:val="44"/>
        </w:rPr>
      </w:pPr>
      <w:r>
        <w:rPr>
          <w:rFonts w:ascii="Times New Roman" w:hAnsi="Times New Roman" w:eastAsia="Times New Roman" w:cs="Times New Roman"/>
          <w:b/>
          <w:bCs/>
          <w:sz w:val="44"/>
          <w:szCs w:val="44"/>
        </w:rPr>
        <w:t xml:space="preserve">Guidance </w:t>
      </w:r>
      <w:r w:rsidRPr="00AF57A5">
        <w:rPr>
          <w:rFonts w:ascii="Times New Roman" w:hAnsi="Times New Roman" w:eastAsia="Times New Roman" w:cs="Times New Roman"/>
          <w:b/>
          <w:bCs/>
          <w:sz w:val="44"/>
          <w:szCs w:val="44"/>
        </w:rPr>
        <w:t xml:space="preserve">on </w:t>
      </w:r>
    </w:p>
    <w:p w:rsidRPr="00AF57A5" w:rsidR="00871B5D" w:rsidP="00871B5D" w:rsidRDefault="00871B5D" w14:paraId="5AAA751C" w14:textId="7D100C3D">
      <w:pPr>
        <w:spacing w:after="0" w:line="240" w:lineRule="auto"/>
        <w:jc w:val="center"/>
        <w:rPr>
          <w:rFonts w:ascii="Times New Roman" w:hAnsi="Times New Roman" w:eastAsia="Times New Roman" w:cs="Times New Roman"/>
          <w:b/>
          <w:sz w:val="44"/>
          <w:szCs w:val="24"/>
        </w:rPr>
      </w:pPr>
      <w:r w:rsidRPr="00AF57A5">
        <w:rPr>
          <w:rFonts w:ascii="Times New Roman" w:hAnsi="Times New Roman" w:eastAsia="Times New Roman" w:cs="Times New Roman"/>
          <w:b/>
          <w:bCs/>
          <w:sz w:val="44"/>
          <w:szCs w:val="44"/>
        </w:rPr>
        <w:t>Maintenance</w:t>
      </w:r>
      <w:r w:rsidR="00D5472B">
        <w:rPr>
          <w:rFonts w:ascii="Times New Roman" w:hAnsi="Times New Roman" w:eastAsia="Times New Roman" w:cs="Times New Roman"/>
          <w:b/>
          <w:bCs/>
          <w:sz w:val="44"/>
          <w:szCs w:val="44"/>
        </w:rPr>
        <w:t xml:space="preserve"> </w:t>
      </w:r>
      <w:r w:rsidRPr="00AF57A5">
        <w:rPr>
          <w:rFonts w:ascii="Times New Roman" w:hAnsi="Times New Roman" w:eastAsia="Times New Roman" w:cs="Times New Roman"/>
          <w:b/>
          <w:bCs/>
          <w:sz w:val="44"/>
          <w:szCs w:val="44"/>
        </w:rPr>
        <w:t>of</w:t>
      </w:r>
      <w:r w:rsidR="00D5472B">
        <w:rPr>
          <w:rFonts w:ascii="Times New Roman" w:hAnsi="Times New Roman" w:eastAsia="Times New Roman" w:cs="Times New Roman"/>
          <w:b/>
          <w:bCs/>
          <w:sz w:val="44"/>
          <w:szCs w:val="44"/>
        </w:rPr>
        <w:t xml:space="preserve"> </w:t>
      </w:r>
      <w:r w:rsidRPr="00AF57A5">
        <w:rPr>
          <w:rFonts w:ascii="Times New Roman" w:hAnsi="Times New Roman" w:eastAsia="Times New Roman" w:cs="Times New Roman"/>
          <w:b/>
          <w:bCs/>
          <w:sz w:val="44"/>
          <w:szCs w:val="44"/>
        </w:rPr>
        <w:t xml:space="preserve">Effort Requirements </w:t>
      </w:r>
      <w:r>
        <w:rPr>
          <w:rFonts w:ascii="Times New Roman" w:hAnsi="Times New Roman" w:eastAsia="Times New Roman" w:cs="Times New Roman"/>
          <w:b/>
          <w:bCs/>
          <w:sz w:val="44"/>
          <w:szCs w:val="44"/>
        </w:rPr>
        <w:t>and Waiver Requests</w:t>
      </w:r>
      <w:r w:rsidR="002E74C7">
        <w:rPr>
          <w:rFonts w:ascii="Times New Roman" w:hAnsi="Times New Roman" w:eastAsia="Times New Roman" w:cs="Times New Roman"/>
          <w:b/>
          <w:bCs/>
          <w:sz w:val="44"/>
          <w:szCs w:val="44"/>
        </w:rPr>
        <w:t xml:space="preserve"> under </w:t>
      </w:r>
      <w:r w:rsidRPr="002E74C7" w:rsidR="002E74C7">
        <w:rPr>
          <w:rFonts w:ascii="Times New Roman" w:hAnsi="Times New Roman" w:eastAsia="Times New Roman" w:cs="Times New Roman"/>
          <w:b/>
          <w:bCs/>
          <w:sz w:val="44"/>
          <w:szCs w:val="44"/>
        </w:rPr>
        <w:t>the Elementary and Secondary School Emergency Relief (ESSER) Fund and the Governor’s Emergency Education Relief (GEER) Fund</w:t>
      </w:r>
    </w:p>
    <w:p w:rsidRPr="00AF57A5" w:rsidR="00871B5D" w:rsidP="00871B5D" w:rsidRDefault="00871B5D" w14:paraId="585BA669"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4F0BF1EB"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184CB42B" w14:textId="77777777">
      <w:pPr>
        <w:spacing w:after="0" w:line="240" w:lineRule="auto"/>
        <w:rPr>
          <w:rFonts w:ascii="Times New Roman" w:hAnsi="Times New Roman" w:eastAsia="Times New Roman" w:cs="Times New Roman"/>
          <w:b/>
          <w:sz w:val="24"/>
          <w:szCs w:val="24"/>
        </w:rPr>
      </w:pPr>
    </w:p>
    <w:p w:rsidRPr="00AF57A5" w:rsidR="00871B5D" w:rsidP="00871B5D" w:rsidRDefault="00871B5D" w14:paraId="51A88965" w14:textId="77777777">
      <w:pPr>
        <w:spacing w:after="0" w:line="240" w:lineRule="auto"/>
        <w:rPr>
          <w:rFonts w:ascii="Times New Roman" w:hAnsi="Times New Roman" w:eastAsia="Times New Roman" w:cs="Times New Roman"/>
          <w:b/>
          <w:sz w:val="24"/>
          <w:szCs w:val="24"/>
        </w:rPr>
      </w:pPr>
    </w:p>
    <w:p w:rsidRPr="00AF57A5" w:rsidR="00871B5D" w:rsidP="00871B5D" w:rsidRDefault="00871B5D" w14:paraId="49ABD53C" w14:textId="77777777">
      <w:pPr>
        <w:tabs>
          <w:tab w:val="left" w:pos="4320"/>
        </w:tabs>
        <w:spacing w:after="0" w:line="240" w:lineRule="auto"/>
        <w:rPr>
          <w:rFonts w:ascii="Times New Roman" w:hAnsi="Times New Roman" w:eastAsia="Times New Roman" w:cs="Times New Roman"/>
          <w:b/>
          <w:sz w:val="24"/>
          <w:szCs w:val="24"/>
        </w:rPr>
      </w:pPr>
      <w:r w:rsidRPr="00AF57A5">
        <w:rPr>
          <w:rFonts w:ascii="Times New Roman" w:hAnsi="Times New Roman" w:eastAsia="Times New Roman" w:cs="Times New Roman"/>
          <w:noProof/>
          <w:sz w:val="24"/>
          <w:szCs w:val="24"/>
        </w:rPr>
        <w:drawing>
          <wp:anchor distT="0" distB="0" distL="114300" distR="114300" simplePos="0" relativeHeight="251658240" behindDoc="0" locked="0" layoutInCell="1" allowOverlap="1" wp14:editId="700D9DF1" wp14:anchorId="03BC7628">
            <wp:simplePos x="0" y="0"/>
            <wp:positionH relativeFrom="column">
              <wp:posOffset>2484318</wp:posOffset>
            </wp:positionH>
            <wp:positionV relativeFrom="paragraph">
              <wp:posOffset>286698</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Pr="00AF57A5" w:rsidR="00871B5D" w:rsidP="00871B5D" w:rsidRDefault="00871B5D" w14:paraId="60204E10" w14:textId="77777777">
      <w:pPr>
        <w:spacing w:after="0" w:line="240" w:lineRule="auto"/>
        <w:rPr>
          <w:rFonts w:ascii="Times New Roman" w:hAnsi="Times New Roman" w:eastAsia="Times New Roman" w:cs="Times New Roman"/>
          <w:b/>
          <w:sz w:val="24"/>
          <w:szCs w:val="24"/>
        </w:rPr>
      </w:pPr>
    </w:p>
    <w:p w:rsidRPr="00AF57A5" w:rsidR="00871B5D" w:rsidP="00871B5D" w:rsidRDefault="00871B5D" w14:paraId="525FB1E6"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3C38A896"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64A848C6" w14:textId="77777777">
      <w:pPr>
        <w:spacing w:after="0" w:line="240" w:lineRule="auto"/>
        <w:jc w:val="center"/>
        <w:rPr>
          <w:rFonts w:ascii="Times New Roman" w:hAnsi="Times New Roman" w:eastAsia="Times New Roman" w:cs="Times New Roman"/>
          <w:b/>
          <w:sz w:val="24"/>
          <w:szCs w:val="24"/>
        </w:rPr>
      </w:pPr>
    </w:p>
    <w:p w:rsidRPr="00AF57A5" w:rsidR="00871B5D" w:rsidP="00871B5D" w:rsidRDefault="00871B5D" w14:paraId="26FCBC4F" w14:textId="77777777">
      <w:pPr>
        <w:spacing w:after="0" w:line="240" w:lineRule="auto"/>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U.S. Department of Education</w:t>
      </w:r>
    </w:p>
    <w:p w:rsidRPr="00AF57A5" w:rsidR="00871B5D" w:rsidP="00871B5D" w:rsidRDefault="00871B5D" w14:paraId="48D0D726" w14:textId="77777777">
      <w:pPr>
        <w:spacing w:after="0" w:line="240" w:lineRule="auto"/>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Washington, D.C. 20202</w:t>
      </w:r>
    </w:p>
    <w:p w:rsidRPr="00AF57A5" w:rsidR="00871B5D" w:rsidP="00871B5D" w:rsidRDefault="00871B5D" w14:paraId="0EDAAC57" w14:textId="77777777">
      <w:pPr>
        <w:spacing w:after="0" w:line="240" w:lineRule="auto"/>
        <w:rPr>
          <w:rFonts w:ascii="Times New Roman" w:hAnsi="Times New Roman" w:eastAsia="Times New Roman" w:cs="Times New Roman"/>
          <w:sz w:val="24"/>
          <w:szCs w:val="24"/>
        </w:rPr>
      </w:pPr>
    </w:p>
    <w:p w:rsidRPr="00AF57A5" w:rsidR="00871B5D" w:rsidP="00871B5D" w:rsidRDefault="00871B5D" w14:paraId="76124FC8" w14:textId="77777777">
      <w:pPr>
        <w:spacing w:after="0" w:line="240" w:lineRule="auto"/>
        <w:jc w:val="center"/>
        <w:rPr>
          <w:rFonts w:ascii="Times New Roman" w:hAnsi="Times New Roman" w:eastAsia="Times New Roman" w:cs="Times New Roman"/>
          <w:sz w:val="24"/>
          <w:szCs w:val="24"/>
        </w:rPr>
      </w:pPr>
    </w:p>
    <w:p w:rsidRPr="00AF57A5" w:rsidR="00871B5D" w:rsidP="00871B5D" w:rsidRDefault="00871B5D" w14:paraId="378BA51E" w14:textId="77777777">
      <w:pPr>
        <w:spacing w:after="0" w:line="240" w:lineRule="auto"/>
        <w:jc w:val="center"/>
        <w:rPr>
          <w:rFonts w:ascii="Times New Roman" w:hAnsi="Times New Roman" w:eastAsia="Times New Roman" w:cs="Times New Roman"/>
          <w:b/>
          <w:bCs/>
          <w:sz w:val="24"/>
          <w:szCs w:val="24"/>
        </w:rPr>
      </w:pPr>
    </w:p>
    <w:p w:rsidRPr="00AF57A5" w:rsidR="00871B5D" w:rsidP="00871B5D" w:rsidRDefault="00871B5D" w14:paraId="034A3450" w14:textId="1FBA1370">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April 202</w:t>
      </w:r>
      <w:r w:rsidR="002E74C7">
        <w:rPr>
          <w:rFonts w:ascii="Times New Roman" w:hAnsi="Times New Roman" w:eastAsia="Times New Roman" w:cs="Times New Roman"/>
          <w:b/>
          <w:bCs/>
          <w:sz w:val="28"/>
          <w:szCs w:val="28"/>
        </w:rPr>
        <w:t>1</w:t>
      </w:r>
    </w:p>
    <w:p w:rsidRPr="00AF57A5" w:rsidR="00871B5D" w:rsidP="00871B5D" w:rsidRDefault="00871B5D" w14:paraId="50C58E52" w14:textId="77777777">
      <w:pPr>
        <w:spacing w:after="0" w:line="240" w:lineRule="auto"/>
        <w:rPr>
          <w:rFonts w:ascii="Times New Roman" w:hAnsi="Times New Roman" w:eastAsia="Times New Roman" w:cs="Times New Roman"/>
          <w:sz w:val="24"/>
          <w:szCs w:val="24"/>
        </w:rPr>
      </w:pPr>
    </w:p>
    <w:p w:rsidR="00871B5D" w:rsidP="00871B5D" w:rsidRDefault="00871B5D" w14:paraId="45F1AE8A" w14:textId="77777777">
      <w:pPr>
        <w:rPr>
          <w:rFonts w:ascii="Times New Roman" w:hAnsi="Times New Roman" w:cs="Times New Roman"/>
          <w:b/>
          <w:sz w:val="32"/>
        </w:rPr>
      </w:pPr>
    </w:p>
    <w:p w:rsidR="00871B5D" w:rsidP="00871B5D" w:rsidRDefault="00871B5D" w14:paraId="63C1D14D" w14:textId="77777777">
      <w:pPr>
        <w:tabs>
          <w:tab w:val="left" w:pos="1440"/>
        </w:tabs>
        <w:jc w:val="center"/>
        <w:rPr>
          <w:rFonts w:ascii="Times New Roman" w:hAnsi="Times New Roman" w:cs="Times New Roman"/>
          <w:b/>
          <w:sz w:val="32"/>
        </w:rPr>
      </w:pPr>
    </w:p>
    <w:p w:rsidR="00871B5D" w:rsidP="00871B5D" w:rsidRDefault="00871B5D" w14:paraId="1D8769C4" w14:textId="77777777">
      <w:pPr>
        <w:rPr>
          <w:rFonts w:ascii="Times New Roman" w:hAnsi="Times New Roman" w:cs="Times New Roman"/>
          <w:b/>
          <w:sz w:val="32"/>
        </w:rPr>
      </w:pPr>
      <w:r>
        <w:rPr>
          <w:rFonts w:ascii="Times New Roman" w:hAnsi="Times New Roman" w:cs="Times New Roman"/>
          <w:b/>
          <w:sz w:val="32"/>
        </w:rPr>
        <w:br w:type="page"/>
      </w:r>
    </w:p>
    <w:p w:rsidR="00871B5D" w:rsidP="00871B5D" w:rsidRDefault="00871B5D" w14:paraId="6EF1422B" w14:textId="77777777">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rsidR="00871B5D" w:rsidP="00871B5D" w:rsidRDefault="00871B5D" w14:paraId="38844DC7" w14:textId="494A932F">
      <w:pPr>
        <w:tabs>
          <w:tab w:val="left" w:pos="1440"/>
        </w:tabs>
        <w:jc w:val="center"/>
        <w:rPr>
          <w:rFonts w:ascii="Times New Roman" w:hAnsi="Times New Roman" w:cs="Times New Roman"/>
          <w:b/>
          <w:sz w:val="32"/>
        </w:rPr>
      </w:pPr>
      <w:r>
        <w:rPr>
          <w:rFonts w:ascii="Times New Roman" w:hAnsi="Times New Roman" w:cs="Times New Roman"/>
          <w:b/>
          <w:sz w:val="32"/>
        </w:rPr>
        <w:t>Guidance on Maintenance of Effort Requirements and Waiver Requests</w:t>
      </w:r>
    </w:p>
    <w:p w:rsidR="00871B5D" w:rsidP="00871B5D" w:rsidRDefault="00871B5D" w14:paraId="5DA6996B" w14:textId="77777777">
      <w:pPr>
        <w:rPr>
          <w:rFonts w:ascii="Times New Roman" w:hAnsi="Times New Roman" w:cs="Times New Roman"/>
          <w:sz w:val="24"/>
          <w:szCs w:val="24"/>
        </w:rPr>
      </w:pPr>
    </w:p>
    <w:p w:rsidR="00871B5D" w:rsidP="00871B5D" w:rsidRDefault="00871B5D" w14:paraId="46A8A355" w14:textId="0C162C90">
      <w:pPr>
        <w:rPr>
          <w:rFonts w:ascii="Times New Roman" w:hAnsi="Times New Roman" w:cs="Times New Roman"/>
          <w:sz w:val="24"/>
          <w:szCs w:val="24"/>
        </w:rPr>
      </w:pPr>
      <w:r>
        <w:rPr>
          <w:rFonts w:ascii="Times New Roman" w:hAnsi="Times New Roman" w:cs="Times New Roman"/>
          <w:sz w:val="24"/>
          <w:szCs w:val="24"/>
        </w:rPr>
        <w:t xml:space="preserve">The purpose of this guidance is to provide information on the maintenance of effort </w:t>
      </w:r>
      <w:r w:rsidR="00D5472B">
        <w:rPr>
          <w:rFonts w:ascii="Times New Roman" w:hAnsi="Times New Roman" w:cs="Times New Roman"/>
          <w:sz w:val="24"/>
          <w:szCs w:val="24"/>
        </w:rPr>
        <w:t xml:space="preserve">(MOE) </w:t>
      </w:r>
      <w:r>
        <w:rPr>
          <w:rFonts w:ascii="Times New Roman" w:hAnsi="Times New Roman" w:cs="Times New Roman"/>
          <w:sz w:val="24"/>
          <w:szCs w:val="24"/>
        </w:rPr>
        <w:t>requirements</w:t>
      </w:r>
      <w:r w:rsidR="002E74C7">
        <w:rPr>
          <w:rFonts w:ascii="Times New Roman" w:hAnsi="Times New Roman" w:cs="Times New Roman"/>
          <w:sz w:val="24"/>
          <w:szCs w:val="24"/>
        </w:rPr>
        <w:t xml:space="preserve"> under the Elementary and Secondary School Emergency Relief (ESSER) Fund and the Governor’s Emergency Education Relief (GEER) Fund.</w:t>
      </w:r>
      <w:r>
        <w:rPr>
          <w:rFonts w:ascii="Times New Roman" w:hAnsi="Times New Roman" w:cs="Times New Roman"/>
          <w:sz w:val="24"/>
          <w:szCs w:val="24"/>
        </w:rPr>
        <w:t xml:space="preserve"> This guidance document includes the following: </w:t>
      </w:r>
    </w:p>
    <w:p w:rsidR="00871B5D" w:rsidP="00871B5D" w:rsidRDefault="00871B5D" w14:paraId="4E8EDE20" w14:textId="5A3786B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w:t>
      </w:r>
      <w:r w:rsidRPr="003F606B">
        <w:rPr>
          <w:rFonts w:ascii="Times New Roman" w:hAnsi="Times New Roman" w:cs="Times New Roman"/>
          <w:sz w:val="24"/>
          <w:szCs w:val="24"/>
        </w:rPr>
        <w:t xml:space="preserve"> chart outlin</w:t>
      </w:r>
      <w:r>
        <w:rPr>
          <w:rFonts w:ascii="Times New Roman" w:hAnsi="Times New Roman" w:cs="Times New Roman"/>
          <w:sz w:val="24"/>
          <w:szCs w:val="24"/>
        </w:rPr>
        <w:t>ing</w:t>
      </w:r>
      <w:r w:rsidRPr="00160812">
        <w:rPr>
          <w:rFonts w:ascii="Times New Roman" w:hAnsi="Times New Roman" w:cs="Times New Roman"/>
          <w:sz w:val="24"/>
          <w:szCs w:val="24"/>
        </w:rPr>
        <w:t xml:space="preserve"> the main similarities and differences between the </w:t>
      </w:r>
      <w:r w:rsidRPr="003F606B">
        <w:rPr>
          <w:rFonts w:ascii="Times New Roman" w:hAnsi="Times New Roman" w:cs="Times New Roman"/>
          <w:sz w:val="24"/>
          <w:szCs w:val="24"/>
        </w:rPr>
        <w:t xml:space="preserve">MOE requirements in the Coronavirus Aid, Relief, and Economic Security Act (CARES Act), the Coronavirus Response and Relief Supplemental Appropriations Act, 2021 (CRRSA Act), and the American Rescue Plan Act of 2021 (ARP Act).  </w:t>
      </w:r>
    </w:p>
    <w:p w:rsidR="00871B5D" w:rsidP="00871B5D" w:rsidRDefault="00871B5D" w14:paraId="59EC6131" w14:textId="4165C480">
      <w:pPr>
        <w:pStyle w:val="ListParagraph"/>
        <w:numPr>
          <w:ilvl w:val="0"/>
          <w:numId w:val="33"/>
        </w:numPr>
        <w:rPr>
          <w:rFonts w:ascii="Times New Roman" w:hAnsi="Times New Roman" w:cs="Times New Roman"/>
          <w:sz w:val="24"/>
          <w:szCs w:val="24"/>
        </w:rPr>
      </w:pPr>
      <w:r w:rsidRPr="003F606B">
        <w:rPr>
          <w:rFonts w:ascii="Times New Roman" w:hAnsi="Times New Roman" w:cs="Times New Roman"/>
          <w:sz w:val="24"/>
          <w:szCs w:val="24"/>
        </w:rPr>
        <w:t xml:space="preserve">Frequently asked questions about the </w:t>
      </w:r>
      <w:r w:rsidR="00816F88">
        <w:rPr>
          <w:rFonts w:ascii="Times New Roman" w:hAnsi="Times New Roman" w:cs="Times New Roman"/>
          <w:sz w:val="24"/>
          <w:szCs w:val="24"/>
        </w:rPr>
        <w:t>MOE</w:t>
      </w:r>
      <w:r w:rsidRPr="003F606B">
        <w:rPr>
          <w:rFonts w:ascii="Times New Roman" w:hAnsi="Times New Roman" w:cs="Times New Roman"/>
          <w:sz w:val="24"/>
          <w:szCs w:val="24"/>
        </w:rPr>
        <w:t xml:space="preserve"> requirements and the process for States to request a</w:t>
      </w:r>
      <w:r w:rsidR="00F81DB0">
        <w:rPr>
          <w:rFonts w:ascii="Times New Roman" w:hAnsi="Times New Roman" w:cs="Times New Roman"/>
          <w:sz w:val="24"/>
          <w:szCs w:val="24"/>
        </w:rPr>
        <w:t>n</w:t>
      </w:r>
      <w:r w:rsidRPr="003F606B">
        <w:rPr>
          <w:rFonts w:ascii="Times New Roman" w:hAnsi="Times New Roman" w:cs="Times New Roman"/>
          <w:sz w:val="24"/>
          <w:szCs w:val="24"/>
        </w:rPr>
        <w:t xml:space="preserve"> MOE waiver under section 2004(a) of the ARP Act. </w:t>
      </w:r>
      <w:r w:rsidRPr="00160812">
        <w:rPr>
          <w:rFonts w:ascii="Times New Roman" w:hAnsi="Times New Roman" w:cs="Times New Roman"/>
          <w:sz w:val="24"/>
          <w:szCs w:val="24"/>
        </w:rPr>
        <w:t xml:space="preserve">The Department’s approach to MOE waiver requests will be rooted in consideration of the impact on students. The purpose of ARP ESSER, ESSER I, ESSER II, GEER I, GEER II, and EANS funds is to expand resources for K-12 </w:t>
      </w:r>
      <w:r w:rsidR="002E74C7">
        <w:rPr>
          <w:rFonts w:ascii="Times New Roman" w:hAnsi="Times New Roman" w:cs="Times New Roman"/>
          <w:sz w:val="24"/>
          <w:szCs w:val="24"/>
        </w:rPr>
        <w:t xml:space="preserve">and postsecondary </w:t>
      </w:r>
      <w:r w:rsidRPr="00160812">
        <w:rPr>
          <w:rFonts w:ascii="Times New Roman" w:hAnsi="Times New Roman" w:cs="Times New Roman"/>
          <w:sz w:val="24"/>
          <w:szCs w:val="24"/>
        </w:rPr>
        <w:t xml:space="preserve">schools and students, not to replace existing State commitments to </w:t>
      </w:r>
      <w:r w:rsidR="002E74C7">
        <w:rPr>
          <w:rFonts w:ascii="Times New Roman" w:hAnsi="Times New Roman" w:cs="Times New Roman"/>
          <w:sz w:val="24"/>
          <w:szCs w:val="24"/>
        </w:rPr>
        <w:t xml:space="preserve">K-12 and postsecondary </w:t>
      </w:r>
      <w:r w:rsidRPr="00160812">
        <w:rPr>
          <w:rFonts w:ascii="Times New Roman" w:hAnsi="Times New Roman" w:cs="Times New Roman"/>
          <w:sz w:val="24"/>
          <w:szCs w:val="24"/>
        </w:rPr>
        <w:t>education.</w:t>
      </w:r>
    </w:p>
    <w:p w:rsidRPr="006866C6" w:rsidR="006866C6" w:rsidP="006866C6" w:rsidRDefault="006866C6" w14:paraId="01BD6A80" w14:textId="5E0FC9A1">
      <w:pPr>
        <w:pStyle w:val="ListParagraph"/>
        <w:numPr>
          <w:ilvl w:val="0"/>
          <w:numId w:val="33"/>
        </w:numPr>
        <w:rPr>
          <w:rFonts w:ascii="Times New Roman" w:hAnsi="Times New Roman" w:cs="Times New Roman"/>
          <w:sz w:val="24"/>
          <w:szCs w:val="24"/>
        </w:rPr>
      </w:pPr>
      <w:r w:rsidRPr="006866C6">
        <w:rPr>
          <w:rFonts w:ascii="Times New Roman" w:hAnsi="Times New Roman" w:cs="Times New Roman"/>
          <w:sz w:val="24"/>
          <w:szCs w:val="24"/>
        </w:rPr>
        <w:t>A</w:t>
      </w:r>
      <w:r w:rsidR="00763368">
        <w:rPr>
          <w:rFonts w:ascii="Times New Roman" w:hAnsi="Times New Roman" w:cs="Times New Roman"/>
          <w:sz w:val="24"/>
          <w:szCs w:val="24"/>
        </w:rPr>
        <w:t>n</w:t>
      </w:r>
      <w:r w:rsidRPr="006866C6">
        <w:rPr>
          <w:rFonts w:ascii="Times New Roman" w:hAnsi="Times New Roman" w:cs="Times New Roman"/>
          <w:sz w:val="24"/>
          <w:szCs w:val="24"/>
        </w:rPr>
        <w:t xml:space="preserve"> MOE worksheet describing how to calculate MOE under the CARES Act, the CRRSA Act</w:t>
      </w:r>
      <w:r w:rsidR="001C3AF3">
        <w:rPr>
          <w:rFonts w:ascii="Times New Roman" w:hAnsi="Times New Roman" w:cs="Times New Roman"/>
          <w:sz w:val="24"/>
          <w:szCs w:val="24"/>
        </w:rPr>
        <w:t>,</w:t>
      </w:r>
      <w:r w:rsidRPr="006866C6">
        <w:rPr>
          <w:rFonts w:ascii="Times New Roman" w:hAnsi="Times New Roman" w:cs="Times New Roman"/>
          <w:sz w:val="24"/>
          <w:szCs w:val="24"/>
        </w:rPr>
        <w:t xml:space="preserve"> and the ARP Act.</w:t>
      </w:r>
    </w:p>
    <w:p w:rsidR="006A7DAA" w:rsidP="00EB6D54" w:rsidRDefault="00871B5D" w14:paraId="7C82214C" w14:textId="7777777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w:t>
      </w:r>
      <w:r w:rsidR="00EE0132">
        <w:rPr>
          <w:rFonts w:ascii="Times New Roman" w:hAnsi="Times New Roman" w:cs="Times New Roman"/>
          <w:sz w:val="24"/>
          <w:szCs w:val="24"/>
        </w:rPr>
        <w:t>n</w:t>
      </w:r>
      <w:r>
        <w:rPr>
          <w:rFonts w:ascii="Times New Roman" w:hAnsi="Times New Roman" w:cs="Times New Roman"/>
          <w:sz w:val="24"/>
          <w:szCs w:val="24"/>
        </w:rPr>
        <w:t xml:space="preserve"> MOE data submission form that each State </w:t>
      </w:r>
      <w:r w:rsidR="00AC2802">
        <w:rPr>
          <w:rFonts w:ascii="Times New Roman" w:hAnsi="Times New Roman" w:cs="Times New Roman"/>
          <w:sz w:val="24"/>
          <w:szCs w:val="24"/>
        </w:rPr>
        <w:t>must</w:t>
      </w:r>
      <w:r>
        <w:rPr>
          <w:rFonts w:ascii="Times New Roman" w:hAnsi="Times New Roman" w:cs="Times New Roman"/>
          <w:sz w:val="24"/>
          <w:szCs w:val="24"/>
        </w:rPr>
        <w:t xml:space="preserve"> use to report MOE data for the CARES Act, the CRRSA Act</w:t>
      </w:r>
      <w:r w:rsidR="00FA3A14">
        <w:rPr>
          <w:rFonts w:ascii="Times New Roman" w:hAnsi="Times New Roman" w:cs="Times New Roman"/>
          <w:sz w:val="24"/>
          <w:szCs w:val="24"/>
        </w:rPr>
        <w:t>,</w:t>
      </w:r>
      <w:r>
        <w:rPr>
          <w:rFonts w:ascii="Times New Roman" w:hAnsi="Times New Roman" w:cs="Times New Roman"/>
          <w:sz w:val="24"/>
          <w:szCs w:val="24"/>
        </w:rPr>
        <w:t xml:space="preserve"> and the ARP Act.</w:t>
      </w:r>
    </w:p>
    <w:p w:rsidRPr="00EB6D54" w:rsidR="0057674F" w:rsidP="00EB6D54" w:rsidRDefault="00234AEF" w14:paraId="27900F2A" w14:textId="30D87EB8">
      <w:pPr>
        <w:pStyle w:val="ListParagraph"/>
        <w:numPr>
          <w:ilvl w:val="0"/>
          <w:numId w:val="33"/>
        </w:numPr>
        <w:rPr>
          <w:rFonts w:ascii="Times New Roman" w:hAnsi="Times New Roman" w:cs="Times New Roman"/>
          <w:sz w:val="24"/>
          <w:szCs w:val="24"/>
        </w:rPr>
      </w:pPr>
      <w:r w:rsidRPr="00EB6D54">
        <w:rPr>
          <w:rFonts w:ascii="Times New Roman" w:hAnsi="Times New Roman" w:cs="Times New Roman"/>
          <w:sz w:val="24"/>
          <w:szCs w:val="24"/>
        </w:rPr>
        <w:t xml:space="preserve">An MOE waiver request form that a State must use when requesting a waiver of the MOE requirements. </w:t>
      </w:r>
    </w:p>
    <w:p w:rsidRPr="003F606B" w:rsidR="00871B5D" w:rsidP="00D91E8C" w:rsidRDefault="00871B5D" w14:paraId="712EC502" w14:textId="56F137DF">
      <w:pPr>
        <w:rPr>
          <w:rFonts w:ascii="Times New Roman" w:hAnsi="Times New Roman" w:cs="Times New Roman"/>
          <w:sz w:val="24"/>
          <w:szCs w:val="24"/>
        </w:rPr>
      </w:pPr>
      <w:proofErr w:type="gramStart"/>
      <w:r w:rsidRPr="003F606B">
        <w:rPr>
          <w:rFonts w:ascii="Times New Roman" w:hAnsi="Times New Roman" w:cs="Times New Roman"/>
          <w:sz w:val="24"/>
          <w:szCs w:val="24"/>
        </w:rPr>
        <w:t>In the near future</w:t>
      </w:r>
      <w:proofErr w:type="gramEnd"/>
      <w:r w:rsidRPr="003F606B">
        <w:rPr>
          <w:rFonts w:ascii="Times New Roman" w:hAnsi="Times New Roman" w:cs="Times New Roman"/>
          <w:sz w:val="24"/>
          <w:szCs w:val="24"/>
        </w:rPr>
        <w:t xml:space="preserve">, the Department will </w:t>
      </w:r>
      <w:r w:rsidR="001720A6">
        <w:rPr>
          <w:rFonts w:ascii="Times New Roman" w:hAnsi="Times New Roman" w:cs="Times New Roman"/>
          <w:sz w:val="24"/>
          <w:szCs w:val="24"/>
        </w:rPr>
        <w:t xml:space="preserve">also </w:t>
      </w:r>
      <w:r w:rsidRPr="003F606B">
        <w:rPr>
          <w:rFonts w:ascii="Times New Roman" w:hAnsi="Times New Roman" w:cs="Times New Roman"/>
          <w:sz w:val="24"/>
          <w:szCs w:val="24"/>
        </w:rPr>
        <w:t>release separate guidance on the new State and local educational agency (LEA) maintenance of equity requirements in section 2004(b) and (c) of the ARP Act.</w:t>
      </w:r>
      <w:r w:rsidRPr="003F606B">
        <w:rPr>
          <w:rFonts w:ascii="Times New Roman" w:hAnsi="Times New Roman" w:cs="Times New Roman"/>
          <w:sz w:val="20"/>
          <w:szCs w:val="20"/>
        </w:rPr>
        <w:t xml:space="preserve"> </w:t>
      </w:r>
      <w:r w:rsidRPr="003F606B">
        <w:rPr>
          <w:rFonts w:ascii="Times New Roman" w:hAnsi="Times New Roman" w:cs="Times New Roman"/>
          <w:sz w:val="24"/>
          <w:szCs w:val="24"/>
        </w:rPr>
        <w:t xml:space="preserve"> </w:t>
      </w:r>
    </w:p>
    <w:p w:rsidRPr="003F606B" w:rsidR="00871B5D" w:rsidP="00871B5D" w:rsidRDefault="00871B5D" w14:paraId="2A48C0C9" w14:textId="77777777">
      <w:pPr>
        <w:ind w:left="56"/>
        <w:rPr>
          <w:rFonts w:ascii="Times New Roman" w:hAnsi="Times New Roman" w:cs="Times New Roman"/>
          <w:sz w:val="24"/>
          <w:szCs w:val="24"/>
        </w:rPr>
      </w:pPr>
    </w:p>
    <w:p w:rsidR="00871B5D" w:rsidP="00871B5D" w:rsidRDefault="00871B5D" w14:paraId="44189797" w14:textId="77777777">
      <w:pPr>
        <w:rPr>
          <w:rFonts w:ascii="Times New Roman" w:hAnsi="Times New Roman" w:cs="Times New Roman"/>
          <w:sz w:val="24"/>
          <w:szCs w:val="24"/>
        </w:rPr>
      </w:pPr>
      <w:r>
        <w:rPr>
          <w:rFonts w:ascii="Times New Roman" w:hAnsi="Times New Roman" w:cs="Times New Roman"/>
          <w:sz w:val="24"/>
          <w:szCs w:val="24"/>
        </w:rPr>
        <w:br w:type="page"/>
      </w:r>
    </w:p>
    <w:p w:rsidR="00960720" w:rsidP="59A5798C" w:rsidRDefault="117213E3" w14:paraId="3D378608" w14:textId="033A94CC">
      <w:pPr>
        <w:tabs>
          <w:tab w:val="left" w:pos="1440"/>
        </w:tabs>
        <w:jc w:val="center"/>
        <w:rPr>
          <w:rFonts w:ascii="Times New Roman" w:hAnsi="Times New Roman" w:cs="Times New Roman"/>
          <w:b/>
          <w:sz w:val="32"/>
        </w:rPr>
      </w:pPr>
      <w:r w:rsidRPr="008512F2">
        <w:rPr>
          <w:rFonts w:ascii="Times New Roman" w:hAnsi="Times New Roman" w:cs="Times New Roman"/>
          <w:b/>
          <w:sz w:val="28"/>
          <w:szCs w:val="28"/>
        </w:rPr>
        <w:t>Compari</w:t>
      </w:r>
      <w:r w:rsidRPr="008512F2" w:rsidR="6283541E">
        <w:rPr>
          <w:rFonts w:ascii="Times New Roman" w:hAnsi="Times New Roman" w:cs="Times New Roman"/>
          <w:b/>
          <w:sz w:val="28"/>
          <w:szCs w:val="28"/>
        </w:rPr>
        <w:t xml:space="preserve">ng the </w:t>
      </w:r>
      <w:r w:rsidRPr="008512F2">
        <w:rPr>
          <w:rFonts w:ascii="Times New Roman" w:hAnsi="Times New Roman" w:cs="Times New Roman"/>
          <w:b/>
          <w:sz w:val="28"/>
          <w:szCs w:val="28"/>
        </w:rPr>
        <w:t>Maintenance</w:t>
      </w:r>
      <w:r w:rsidR="00650FA7">
        <w:rPr>
          <w:rFonts w:ascii="Times New Roman" w:hAnsi="Times New Roman" w:cs="Times New Roman"/>
          <w:b/>
          <w:sz w:val="28"/>
          <w:szCs w:val="28"/>
        </w:rPr>
        <w:t xml:space="preserve"> </w:t>
      </w:r>
      <w:r w:rsidRPr="008512F2">
        <w:rPr>
          <w:rFonts w:ascii="Times New Roman" w:hAnsi="Times New Roman" w:cs="Times New Roman"/>
          <w:b/>
          <w:sz w:val="28"/>
          <w:szCs w:val="28"/>
        </w:rPr>
        <w:t>of</w:t>
      </w:r>
      <w:r w:rsidR="00650FA7">
        <w:rPr>
          <w:rFonts w:ascii="Times New Roman" w:hAnsi="Times New Roman" w:cs="Times New Roman"/>
          <w:b/>
          <w:sz w:val="28"/>
          <w:szCs w:val="28"/>
        </w:rPr>
        <w:t xml:space="preserve"> </w:t>
      </w:r>
      <w:r w:rsidRPr="008512F2">
        <w:rPr>
          <w:rFonts w:ascii="Times New Roman" w:hAnsi="Times New Roman" w:cs="Times New Roman"/>
          <w:b/>
          <w:sz w:val="28"/>
          <w:szCs w:val="28"/>
        </w:rPr>
        <w:t xml:space="preserve">Effort Requirements </w:t>
      </w:r>
      <w:r w:rsidRPr="008512F2" w:rsidR="6283541E">
        <w:rPr>
          <w:rFonts w:ascii="Times New Roman" w:hAnsi="Times New Roman" w:cs="Times New Roman"/>
          <w:b/>
          <w:sz w:val="28"/>
          <w:szCs w:val="28"/>
        </w:rPr>
        <w:t xml:space="preserve">in the </w:t>
      </w:r>
      <w:r w:rsidRPr="008512F2">
        <w:rPr>
          <w:rFonts w:ascii="Times New Roman" w:hAnsi="Times New Roman" w:cs="Times New Roman"/>
          <w:b/>
          <w:sz w:val="28"/>
          <w:szCs w:val="28"/>
        </w:rPr>
        <w:t>CARES Act</w:t>
      </w:r>
      <w:r w:rsidRPr="008512F2" w:rsidR="30CA5136">
        <w:rPr>
          <w:rFonts w:ascii="Times New Roman" w:hAnsi="Times New Roman" w:cs="Times New Roman"/>
          <w:b/>
          <w:sz w:val="28"/>
          <w:szCs w:val="28"/>
        </w:rPr>
        <w:t>,</w:t>
      </w:r>
      <w:r w:rsidRPr="008512F2" w:rsidDel="00237AD6">
        <w:rPr>
          <w:rFonts w:ascii="Times New Roman" w:hAnsi="Times New Roman" w:cs="Times New Roman"/>
          <w:b/>
          <w:sz w:val="28"/>
          <w:szCs w:val="28"/>
        </w:rPr>
        <w:t xml:space="preserve"> </w:t>
      </w:r>
      <w:r w:rsidRPr="008512F2" w:rsidR="08463CBA">
        <w:rPr>
          <w:rFonts w:ascii="Times New Roman" w:hAnsi="Times New Roman" w:cs="Times New Roman"/>
          <w:b/>
          <w:sz w:val="28"/>
          <w:szCs w:val="28"/>
        </w:rPr>
        <w:t xml:space="preserve">the </w:t>
      </w:r>
      <w:r w:rsidRPr="008512F2">
        <w:rPr>
          <w:rFonts w:ascii="Times New Roman" w:hAnsi="Times New Roman" w:cs="Times New Roman"/>
          <w:b/>
          <w:sz w:val="28"/>
          <w:szCs w:val="28"/>
        </w:rPr>
        <w:t>CRRSA</w:t>
      </w:r>
      <w:r w:rsidRPr="008512F2" w:rsidR="2F0429A3">
        <w:rPr>
          <w:rFonts w:ascii="Times New Roman" w:hAnsi="Times New Roman" w:cs="Times New Roman"/>
          <w:b/>
          <w:sz w:val="28"/>
          <w:szCs w:val="28"/>
        </w:rPr>
        <w:t xml:space="preserve"> </w:t>
      </w:r>
      <w:r w:rsidRPr="008512F2">
        <w:rPr>
          <w:rFonts w:ascii="Times New Roman" w:hAnsi="Times New Roman" w:cs="Times New Roman"/>
          <w:b/>
          <w:sz w:val="28"/>
          <w:szCs w:val="28"/>
        </w:rPr>
        <w:t>A</w:t>
      </w:r>
      <w:r w:rsidRPr="008512F2" w:rsidR="2F0429A3">
        <w:rPr>
          <w:rFonts w:ascii="Times New Roman" w:hAnsi="Times New Roman" w:cs="Times New Roman"/>
          <w:b/>
          <w:sz w:val="28"/>
          <w:szCs w:val="28"/>
        </w:rPr>
        <w:t>ct</w:t>
      </w:r>
      <w:r w:rsidRPr="008512F2" w:rsidR="30CA5136">
        <w:rPr>
          <w:rFonts w:ascii="Times New Roman" w:hAnsi="Times New Roman" w:cs="Times New Roman"/>
          <w:b/>
          <w:sz w:val="28"/>
          <w:szCs w:val="28"/>
        </w:rPr>
        <w:t xml:space="preserve">, and </w:t>
      </w:r>
      <w:r w:rsidRPr="008512F2" w:rsidR="08463CBA">
        <w:rPr>
          <w:rFonts w:ascii="Times New Roman" w:hAnsi="Times New Roman" w:cs="Times New Roman"/>
          <w:b/>
          <w:sz w:val="28"/>
          <w:szCs w:val="28"/>
        </w:rPr>
        <w:t xml:space="preserve">the </w:t>
      </w:r>
      <w:r w:rsidRPr="008512F2" w:rsidR="30CA5136">
        <w:rPr>
          <w:rFonts w:ascii="Times New Roman" w:hAnsi="Times New Roman" w:cs="Times New Roman"/>
          <w:b/>
          <w:sz w:val="28"/>
          <w:szCs w:val="28"/>
        </w:rPr>
        <w:t>ARP Act</w:t>
      </w:r>
      <w:r w:rsidR="0008665C">
        <w:rPr>
          <w:rStyle w:val="FootnoteReference"/>
          <w:rFonts w:ascii="Times New Roman" w:hAnsi="Times New Roman" w:cs="Times New Roman"/>
          <w:b/>
          <w:sz w:val="32"/>
        </w:rPr>
        <w:footnoteReference w:id="2"/>
      </w:r>
    </w:p>
    <w:p w:rsidRPr="00802D14" w:rsidR="00802D14" w:rsidP="008512F2" w:rsidRDefault="001A2F89" w14:paraId="35E1CC50" w14:textId="192DBEC0">
      <w:pPr>
        <w:rPr>
          <w:rFonts w:ascii="Times New Roman" w:hAnsi="Times New Roman" w:cs="Times New Roman"/>
          <w:sz w:val="24"/>
          <w:szCs w:val="24"/>
        </w:rPr>
      </w:pPr>
      <w:r w:rsidRPr="45A072E8">
        <w:rPr>
          <w:rFonts w:ascii="Times New Roman" w:hAnsi="Times New Roman" w:cs="Times New Roman"/>
          <w:sz w:val="24"/>
          <w:szCs w:val="24"/>
        </w:rPr>
        <w:t>This chart</w:t>
      </w:r>
      <w:r w:rsidR="003268AE">
        <w:rPr>
          <w:rFonts w:ascii="Times New Roman" w:hAnsi="Times New Roman" w:cs="Times New Roman"/>
          <w:sz w:val="24"/>
          <w:szCs w:val="24"/>
        </w:rPr>
        <w:t xml:space="preserve"> </w:t>
      </w:r>
      <w:r w:rsidRPr="45A072E8">
        <w:rPr>
          <w:rFonts w:ascii="Times New Roman" w:hAnsi="Times New Roman" w:cs="Times New Roman"/>
          <w:sz w:val="24"/>
          <w:szCs w:val="24"/>
        </w:rPr>
        <w:t>outline</w:t>
      </w:r>
      <w:r w:rsidR="003268AE">
        <w:rPr>
          <w:rFonts w:ascii="Times New Roman" w:hAnsi="Times New Roman" w:cs="Times New Roman"/>
          <w:sz w:val="24"/>
          <w:szCs w:val="24"/>
        </w:rPr>
        <w:t>s</w:t>
      </w:r>
      <w:r w:rsidRPr="45A072E8">
        <w:rPr>
          <w:rFonts w:ascii="Times New Roman" w:hAnsi="Times New Roman" w:cs="Times New Roman"/>
          <w:sz w:val="24"/>
          <w:szCs w:val="24"/>
        </w:rPr>
        <w:t xml:space="preserve"> the main </w:t>
      </w:r>
      <w:r w:rsidRPr="45A072E8" w:rsidR="00AE77CC">
        <w:rPr>
          <w:rFonts w:ascii="Times New Roman" w:hAnsi="Times New Roman" w:cs="Times New Roman"/>
          <w:sz w:val="24"/>
          <w:szCs w:val="24"/>
        </w:rPr>
        <w:t xml:space="preserve">similarities and </w:t>
      </w:r>
      <w:r w:rsidRPr="45A072E8">
        <w:rPr>
          <w:rFonts w:ascii="Times New Roman" w:hAnsi="Times New Roman" w:cs="Times New Roman"/>
          <w:sz w:val="24"/>
          <w:szCs w:val="24"/>
        </w:rPr>
        <w:t xml:space="preserve">differences between the </w:t>
      </w:r>
      <w:r w:rsidRPr="45A072E8" w:rsidR="00AE77CC">
        <w:rPr>
          <w:rFonts w:ascii="Times New Roman" w:hAnsi="Times New Roman" w:cs="Times New Roman"/>
          <w:sz w:val="24"/>
          <w:szCs w:val="24"/>
        </w:rPr>
        <w:t>m</w:t>
      </w:r>
      <w:r w:rsidRPr="45A072E8">
        <w:rPr>
          <w:rFonts w:ascii="Times New Roman" w:hAnsi="Times New Roman" w:cs="Times New Roman"/>
          <w:sz w:val="24"/>
          <w:szCs w:val="24"/>
        </w:rPr>
        <w:t>aintenance</w:t>
      </w:r>
      <w:r w:rsidR="006D4D29">
        <w:rPr>
          <w:rFonts w:ascii="Times New Roman" w:hAnsi="Times New Roman" w:cs="Times New Roman"/>
          <w:sz w:val="24"/>
          <w:szCs w:val="24"/>
        </w:rPr>
        <w:t xml:space="preserve"> </w:t>
      </w:r>
      <w:r w:rsidRPr="45A072E8">
        <w:rPr>
          <w:rFonts w:ascii="Times New Roman" w:hAnsi="Times New Roman" w:cs="Times New Roman"/>
          <w:sz w:val="24"/>
          <w:szCs w:val="24"/>
        </w:rPr>
        <w:t>of</w:t>
      </w:r>
      <w:r w:rsidR="006D4D29">
        <w:rPr>
          <w:rFonts w:ascii="Times New Roman" w:hAnsi="Times New Roman" w:cs="Times New Roman"/>
          <w:sz w:val="24"/>
          <w:szCs w:val="24"/>
        </w:rPr>
        <w:t xml:space="preserve"> </w:t>
      </w:r>
      <w:r w:rsidRPr="45A072E8" w:rsidR="002D5375">
        <w:rPr>
          <w:rFonts w:ascii="Times New Roman" w:hAnsi="Times New Roman" w:cs="Times New Roman"/>
          <w:sz w:val="24"/>
          <w:szCs w:val="24"/>
        </w:rPr>
        <w:t>e</w:t>
      </w:r>
      <w:r w:rsidRPr="45A072E8">
        <w:rPr>
          <w:rFonts w:ascii="Times New Roman" w:hAnsi="Times New Roman" w:cs="Times New Roman"/>
          <w:sz w:val="24"/>
          <w:szCs w:val="24"/>
        </w:rPr>
        <w:t>ffort</w:t>
      </w:r>
      <w:r w:rsidRPr="45A072E8" w:rsidR="00FA2E1B">
        <w:rPr>
          <w:rFonts w:ascii="Times New Roman" w:hAnsi="Times New Roman" w:cs="Times New Roman"/>
          <w:sz w:val="24"/>
          <w:szCs w:val="24"/>
        </w:rPr>
        <w:t xml:space="preserve"> (MOE)</w:t>
      </w:r>
      <w:r w:rsidRPr="45A072E8">
        <w:rPr>
          <w:rFonts w:ascii="Times New Roman" w:hAnsi="Times New Roman" w:cs="Times New Roman"/>
          <w:sz w:val="24"/>
          <w:szCs w:val="24"/>
        </w:rPr>
        <w:t xml:space="preserve"> </w:t>
      </w:r>
      <w:r w:rsidRPr="45A072E8" w:rsidR="002D5375">
        <w:rPr>
          <w:rFonts w:ascii="Times New Roman" w:hAnsi="Times New Roman" w:cs="Times New Roman"/>
          <w:sz w:val="24"/>
          <w:szCs w:val="24"/>
        </w:rPr>
        <w:t>r</w:t>
      </w:r>
      <w:r w:rsidRPr="45A072E8">
        <w:rPr>
          <w:rFonts w:ascii="Times New Roman" w:hAnsi="Times New Roman" w:cs="Times New Roman"/>
          <w:sz w:val="24"/>
          <w:szCs w:val="24"/>
        </w:rPr>
        <w:t>equirements in the Coronavirus Aid, Relief, and Economic Security Act (CARES Act)</w:t>
      </w:r>
      <w:r w:rsidR="00632B32">
        <w:rPr>
          <w:rFonts w:ascii="Times New Roman" w:hAnsi="Times New Roman" w:cs="Times New Roman"/>
          <w:sz w:val="24"/>
          <w:szCs w:val="24"/>
        </w:rPr>
        <w:t>,</w:t>
      </w:r>
      <w:r w:rsidRPr="45A072E8">
        <w:rPr>
          <w:rFonts w:ascii="Times New Roman" w:hAnsi="Times New Roman" w:cs="Times New Roman"/>
          <w:sz w:val="24"/>
          <w:szCs w:val="24"/>
        </w:rPr>
        <w:t xml:space="preserve"> the Coronavirus Response and Relief Supplemental Appropriations Act, 2021 (CRRSA</w:t>
      </w:r>
      <w:r w:rsidRPr="45A072E8" w:rsidR="00DB50EF">
        <w:rPr>
          <w:rFonts w:ascii="Times New Roman" w:hAnsi="Times New Roman" w:cs="Times New Roman"/>
          <w:sz w:val="24"/>
          <w:szCs w:val="24"/>
        </w:rPr>
        <w:t xml:space="preserve"> Act</w:t>
      </w:r>
      <w:r w:rsidRPr="45A072E8">
        <w:rPr>
          <w:rFonts w:ascii="Times New Roman" w:hAnsi="Times New Roman" w:cs="Times New Roman"/>
          <w:sz w:val="24"/>
          <w:szCs w:val="24"/>
        </w:rPr>
        <w:t>)</w:t>
      </w:r>
      <w:r w:rsidR="00632B32">
        <w:rPr>
          <w:rFonts w:ascii="Times New Roman" w:hAnsi="Times New Roman" w:cs="Times New Roman"/>
          <w:sz w:val="24"/>
          <w:szCs w:val="24"/>
        </w:rPr>
        <w:t>, and the American Rescue P</w:t>
      </w:r>
      <w:r w:rsidR="00DE65C5">
        <w:rPr>
          <w:rFonts w:ascii="Times New Roman" w:hAnsi="Times New Roman" w:cs="Times New Roman"/>
          <w:sz w:val="24"/>
          <w:szCs w:val="24"/>
        </w:rPr>
        <w:t xml:space="preserve">lan Act </w:t>
      </w:r>
      <w:r w:rsidR="004D25D7">
        <w:rPr>
          <w:rFonts w:ascii="Times New Roman" w:hAnsi="Times New Roman" w:cs="Times New Roman"/>
          <w:sz w:val="24"/>
          <w:szCs w:val="24"/>
        </w:rPr>
        <w:t>of 2021 (</w:t>
      </w:r>
      <w:r w:rsidR="00515567">
        <w:rPr>
          <w:rFonts w:ascii="Times New Roman" w:hAnsi="Times New Roman" w:cs="Times New Roman"/>
          <w:sz w:val="24"/>
          <w:szCs w:val="24"/>
        </w:rPr>
        <w:t>ARP Act</w:t>
      </w:r>
      <w:r w:rsidRPr="001D5B2F" w:rsidR="00515567">
        <w:rPr>
          <w:rFonts w:ascii="Times New Roman" w:hAnsi="Times New Roman" w:cs="Times New Roman"/>
          <w:sz w:val="24"/>
          <w:szCs w:val="24"/>
        </w:rPr>
        <w:t>)</w:t>
      </w:r>
      <w:r w:rsidRPr="001D5B2F">
        <w:rPr>
          <w:rFonts w:ascii="Times New Roman" w:hAnsi="Times New Roman" w:cs="Times New Roman"/>
          <w:sz w:val="24"/>
          <w:szCs w:val="24"/>
        </w:rPr>
        <w:t>.</w:t>
      </w:r>
      <w:r w:rsidRPr="001D5B2F" w:rsidR="00D42E4A">
        <w:rPr>
          <w:rFonts w:ascii="Times New Roman" w:hAnsi="Times New Roman" w:cs="Times New Roman"/>
          <w:sz w:val="24"/>
          <w:szCs w:val="24"/>
        </w:rPr>
        <w:t xml:space="preserve">  </w:t>
      </w:r>
      <w:r w:rsidR="00D95C98">
        <w:rPr>
          <w:rFonts w:ascii="Times New Roman" w:hAnsi="Times New Roman" w:cs="Times New Roman"/>
          <w:sz w:val="24"/>
          <w:szCs w:val="24"/>
        </w:rPr>
        <w:t xml:space="preserve">The MOE requirements for the CRRSA Act and </w:t>
      </w:r>
      <w:r w:rsidR="00712CBB">
        <w:rPr>
          <w:rFonts w:ascii="Times New Roman" w:hAnsi="Times New Roman" w:cs="Times New Roman"/>
          <w:sz w:val="24"/>
          <w:szCs w:val="24"/>
        </w:rPr>
        <w:t xml:space="preserve">the </w:t>
      </w:r>
      <w:r w:rsidR="00D95C98">
        <w:rPr>
          <w:rFonts w:ascii="Times New Roman" w:hAnsi="Times New Roman" w:cs="Times New Roman"/>
          <w:sz w:val="24"/>
          <w:szCs w:val="24"/>
        </w:rPr>
        <w:t xml:space="preserve">ARP Act are </w:t>
      </w:r>
      <w:r w:rsidR="00E03995">
        <w:rPr>
          <w:rFonts w:ascii="Times New Roman" w:hAnsi="Times New Roman" w:cs="Times New Roman"/>
          <w:sz w:val="24"/>
          <w:szCs w:val="24"/>
        </w:rPr>
        <w:t>included in the same column because the</w:t>
      </w:r>
      <w:r w:rsidR="00223FE3">
        <w:rPr>
          <w:rFonts w:ascii="Times New Roman" w:hAnsi="Times New Roman" w:cs="Times New Roman"/>
          <w:sz w:val="24"/>
          <w:szCs w:val="24"/>
        </w:rPr>
        <w:t xml:space="preserve"> </w:t>
      </w:r>
      <w:r w:rsidR="003B351C">
        <w:rPr>
          <w:rFonts w:ascii="Times New Roman" w:hAnsi="Times New Roman" w:cs="Times New Roman"/>
          <w:sz w:val="24"/>
          <w:szCs w:val="24"/>
        </w:rPr>
        <w:t>requirement</w:t>
      </w:r>
      <w:r w:rsidR="00827F85">
        <w:rPr>
          <w:rFonts w:ascii="Times New Roman" w:hAnsi="Times New Roman" w:cs="Times New Roman"/>
          <w:sz w:val="24"/>
          <w:szCs w:val="24"/>
        </w:rPr>
        <w:t>s</w:t>
      </w:r>
      <w:r w:rsidR="003B351C">
        <w:rPr>
          <w:rFonts w:ascii="Times New Roman" w:hAnsi="Times New Roman" w:cs="Times New Roman"/>
          <w:sz w:val="24"/>
          <w:szCs w:val="24"/>
        </w:rPr>
        <w:t xml:space="preserve"> under the two statute</w:t>
      </w:r>
      <w:r w:rsidR="00B81669">
        <w:rPr>
          <w:rFonts w:ascii="Times New Roman" w:hAnsi="Times New Roman" w:cs="Times New Roman"/>
          <w:sz w:val="24"/>
          <w:szCs w:val="24"/>
        </w:rPr>
        <w:t xml:space="preserve">s are the same, </w:t>
      </w:r>
      <w:r w:rsidR="00187AFA">
        <w:rPr>
          <w:rFonts w:ascii="Times New Roman" w:hAnsi="Times New Roman" w:cs="Times New Roman"/>
          <w:sz w:val="24"/>
          <w:szCs w:val="24"/>
        </w:rPr>
        <w:t>except</w:t>
      </w:r>
      <w:r w:rsidR="005010CC">
        <w:rPr>
          <w:rFonts w:ascii="Times New Roman" w:hAnsi="Times New Roman" w:cs="Times New Roman"/>
          <w:sz w:val="24"/>
          <w:szCs w:val="24"/>
        </w:rPr>
        <w:t xml:space="preserve"> th</w:t>
      </w:r>
      <w:r w:rsidR="00FB12FE">
        <w:rPr>
          <w:rFonts w:ascii="Times New Roman" w:hAnsi="Times New Roman" w:cs="Times New Roman"/>
          <w:sz w:val="24"/>
          <w:szCs w:val="24"/>
        </w:rPr>
        <w:t xml:space="preserve">at the ARP Act </w:t>
      </w:r>
      <w:r w:rsidR="00B438B0">
        <w:rPr>
          <w:rFonts w:ascii="Times New Roman" w:hAnsi="Times New Roman" w:cs="Times New Roman"/>
          <w:sz w:val="24"/>
          <w:szCs w:val="24"/>
        </w:rPr>
        <w:t xml:space="preserve">extends the </w:t>
      </w:r>
      <w:r w:rsidR="009B067F">
        <w:rPr>
          <w:rFonts w:ascii="Times New Roman" w:hAnsi="Times New Roman" w:cs="Times New Roman"/>
          <w:sz w:val="24"/>
          <w:szCs w:val="24"/>
        </w:rPr>
        <w:t>C</w:t>
      </w:r>
      <w:r w:rsidR="00E10834">
        <w:rPr>
          <w:rFonts w:ascii="Times New Roman" w:hAnsi="Times New Roman" w:cs="Times New Roman"/>
          <w:sz w:val="24"/>
          <w:szCs w:val="24"/>
        </w:rPr>
        <w:t>R</w:t>
      </w:r>
      <w:r w:rsidR="00F17C51">
        <w:rPr>
          <w:rFonts w:ascii="Times New Roman" w:hAnsi="Times New Roman" w:cs="Times New Roman"/>
          <w:sz w:val="24"/>
          <w:szCs w:val="24"/>
        </w:rPr>
        <w:t>RSA Act</w:t>
      </w:r>
      <w:r w:rsidR="00A76CFB">
        <w:rPr>
          <w:rFonts w:ascii="Times New Roman" w:hAnsi="Times New Roman" w:cs="Times New Roman"/>
          <w:sz w:val="24"/>
          <w:szCs w:val="24"/>
        </w:rPr>
        <w:t xml:space="preserve"> </w:t>
      </w:r>
      <w:r w:rsidR="007326E1">
        <w:rPr>
          <w:rFonts w:ascii="Times New Roman" w:hAnsi="Times New Roman" w:cs="Times New Roman"/>
          <w:sz w:val="24"/>
          <w:szCs w:val="24"/>
        </w:rPr>
        <w:t>requiremen</w:t>
      </w:r>
      <w:r w:rsidR="00665A0C">
        <w:rPr>
          <w:rFonts w:ascii="Times New Roman" w:hAnsi="Times New Roman" w:cs="Times New Roman"/>
          <w:sz w:val="24"/>
          <w:szCs w:val="24"/>
        </w:rPr>
        <w:t>t</w:t>
      </w:r>
      <w:r w:rsidR="009F40DA">
        <w:rPr>
          <w:rFonts w:ascii="Times New Roman" w:hAnsi="Times New Roman" w:cs="Times New Roman"/>
          <w:sz w:val="24"/>
          <w:szCs w:val="24"/>
        </w:rPr>
        <w:t>s</w:t>
      </w:r>
      <w:r w:rsidR="007326E1">
        <w:rPr>
          <w:rFonts w:ascii="Times New Roman" w:hAnsi="Times New Roman" w:cs="Times New Roman"/>
          <w:sz w:val="24"/>
          <w:szCs w:val="24"/>
        </w:rPr>
        <w:t xml:space="preserve"> for an additional fiscal year</w:t>
      </w:r>
      <w:r w:rsidR="0073101B">
        <w:rPr>
          <w:rFonts w:ascii="Times New Roman" w:hAnsi="Times New Roman" w:cs="Times New Roman"/>
          <w:sz w:val="24"/>
          <w:szCs w:val="24"/>
        </w:rPr>
        <w:t xml:space="preserve">. </w:t>
      </w:r>
    </w:p>
    <w:p w:rsidRPr="001A2F89" w:rsidR="00C97AC3" w:rsidP="00ED4467" w:rsidRDefault="00C97AC3" w14:paraId="4A580010" w14:textId="77777777">
      <w:pPr>
        <w:rPr>
          <w:rFonts w:ascii="Times New Roman" w:hAnsi="Times New Roman" w:cs="Times New Roman"/>
          <w:sz w:val="24"/>
          <w:szCs w:val="24"/>
        </w:rPr>
      </w:pPr>
    </w:p>
    <w:tbl>
      <w:tblPr>
        <w:tblStyle w:val="TableGrid"/>
        <w:tblW w:w="10435" w:type="dxa"/>
        <w:tblLayout w:type="fixed"/>
        <w:tblLook w:val="04A0" w:firstRow="1" w:lastRow="0" w:firstColumn="1" w:lastColumn="0" w:noHBand="0" w:noVBand="1"/>
        <w:tblCaption w:val="MOE Comparison Chart"/>
        <w:tblDescription w:val="This chart outlines the main similarities and differences between the maintenance-of-effort (MOE) requirements in the Coronavirus Aid, Relief, and Economic Security Act (CARES Act), the Coronavirus Response and Relief Supplemental Appropriations Act, 2021 (CRRSA Act), and the American Rescue Plan Act of 2021 (ARP Act). The first column represents specific topics related to MOE, the second column discusses the topic as related to the CARES Act, and the third column discusses the topic as related to the CRRSA Act and ARP Act."/>
      </w:tblPr>
      <w:tblGrid>
        <w:gridCol w:w="1705"/>
        <w:gridCol w:w="4365"/>
        <w:gridCol w:w="4365"/>
      </w:tblGrid>
      <w:tr w:rsidR="00247A96" w:rsidTr="6461ABB2" w14:paraId="21535B63" w14:textId="240141B8">
        <w:trPr>
          <w:tblHeader/>
        </w:trPr>
        <w:tc>
          <w:tcPr>
            <w:tcW w:w="1705" w:type="dxa"/>
          </w:tcPr>
          <w:p w:rsidR="00247A96" w:rsidP="000C2EA4" w:rsidRDefault="00247A96" w14:paraId="5BE1FA50" w14:textId="77777777">
            <w:r w:rsidRPr="00D55220">
              <w:rPr>
                <w:rFonts w:ascii="Times New Roman" w:hAnsi="Times New Roman" w:cs="Times New Roman"/>
                <w:b/>
                <w:sz w:val="24"/>
                <w:szCs w:val="24"/>
              </w:rPr>
              <w:t>Topic</w:t>
            </w:r>
          </w:p>
        </w:tc>
        <w:tc>
          <w:tcPr>
            <w:tcW w:w="4365" w:type="dxa"/>
          </w:tcPr>
          <w:p w:rsidRPr="009622BC" w:rsidR="00247A96" w:rsidP="000C2EA4" w:rsidRDefault="00247A96" w14:paraId="259090B8" w14:textId="30C27E4C">
            <w:pPr>
              <w:rPr>
                <w:rFonts w:ascii="Times New Roman" w:hAnsi="Times New Roman" w:cs="Times New Roman"/>
                <w:sz w:val="24"/>
                <w:szCs w:val="24"/>
              </w:rPr>
            </w:pPr>
            <w:r w:rsidRPr="00681B4C">
              <w:rPr>
                <w:rFonts w:ascii="Times New Roman" w:hAnsi="Times New Roman" w:cs="Times New Roman"/>
                <w:b/>
                <w:sz w:val="24"/>
                <w:szCs w:val="24"/>
              </w:rPr>
              <w:t>CARES Act</w:t>
            </w:r>
            <w:r>
              <w:rPr>
                <w:rFonts w:ascii="Times New Roman" w:hAnsi="Times New Roman" w:cs="Times New Roman"/>
                <w:b/>
                <w:sz w:val="24"/>
                <w:szCs w:val="24"/>
              </w:rPr>
              <w:t xml:space="preserve"> </w:t>
            </w:r>
            <w:r w:rsidRPr="00681B4C">
              <w:rPr>
                <w:rFonts w:ascii="Times New Roman" w:hAnsi="Times New Roman" w:cs="Times New Roman"/>
                <w:sz w:val="24"/>
                <w:szCs w:val="24"/>
              </w:rPr>
              <w:t>(</w:t>
            </w:r>
            <w:hyperlink w:history="1" r:id="rId12">
              <w:r>
                <w:rPr>
                  <w:rStyle w:val="Hyperlink"/>
                  <w:rFonts w:ascii="Times New Roman" w:hAnsi="Times New Roman" w:cs="Times New Roman"/>
                  <w:sz w:val="24"/>
                  <w:szCs w:val="24"/>
                </w:rPr>
                <w:t>Section 18008</w:t>
              </w:r>
            </w:hyperlink>
            <w:r>
              <w:rPr>
                <w:rFonts w:ascii="Times New Roman" w:hAnsi="Times New Roman" w:cs="Times New Roman"/>
                <w:sz w:val="24"/>
                <w:szCs w:val="24"/>
              </w:rPr>
              <w:t>)</w:t>
            </w:r>
          </w:p>
        </w:tc>
        <w:tc>
          <w:tcPr>
            <w:tcW w:w="4365" w:type="dxa"/>
          </w:tcPr>
          <w:p w:rsidR="00247A96" w:rsidP="000C2EA4" w:rsidRDefault="00247A96" w14:paraId="70EF7B80" w14:textId="2C8176F3">
            <w:pPr>
              <w:rPr>
                <w:rFonts w:ascii="Times New Roman" w:hAnsi="Times New Roman" w:cs="Times New Roman"/>
                <w:sz w:val="24"/>
                <w:szCs w:val="24"/>
              </w:rPr>
            </w:pPr>
            <w:r w:rsidRPr="00681B4C">
              <w:rPr>
                <w:rFonts w:ascii="Times New Roman" w:hAnsi="Times New Roman" w:cs="Times New Roman"/>
                <w:b/>
                <w:sz w:val="24"/>
                <w:szCs w:val="24"/>
              </w:rPr>
              <w:t>CRRSA</w:t>
            </w:r>
            <w:r>
              <w:rPr>
                <w:rFonts w:ascii="Times New Roman" w:hAnsi="Times New Roman" w:cs="Times New Roman"/>
                <w:b/>
                <w:sz w:val="24"/>
                <w:szCs w:val="24"/>
              </w:rPr>
              <w:t xml:space="preserve"> </w:t>
            </w:r>
            <w:r w:rsidRPr="00681B4C">
              <w:rPr>
                <w:rFonts w:ascii="Times New Roman" w:hAnsi="Times New Roman" w:cs="Times New Roman"/>
                <w:b/>
                <w:sz w:val="24"/>
                <w:szCs w:val="24"/>
              </w:rPr>
              <w:t>A</w:t>
            </w:r>
            <w:r>
              <w:rPr>
                <w:rFonts w:ascii="Times New Roman" w:hAnsi="Times New Roman" w:cs="Times New Roman"/>
                <w:b/>
                <w:sz w:val="24"/>
                <w:szCs w:val="24"/>
              </w:rPr>
              <w:t xml:space="preserve">ct </w:t>
            </w:r>
            <w:r w:rsidRPr="00681B4C">
              <w:rPr>
                <w:rFonts w:ascii="Times New Roman" w:hAnsi="Times New Roman" w:cs="Times New Roman"/>
                <w:sz w:val="24"/>
                <w:szCs w:val="24"/>
              </w:rPr>
              <w:t>(</w:t>
            </w:r>
            <w:r w:rsidR="008D23EE">
              <w:rPr>
                <w:rFonts w:ascii="Times New Roman" w:hAnsi="Times New Roman" w:cs="Times New Roman"/>
                <w:sz w:val="24"/>
                <w:szCs w:val="24"/>
              </w:rPr>
              <w:t xml:space="preserve">Division </w:t>
            </w:r>
            <w:r w:rsidR="0096202C">
              <w:rPr>
                <w:rFonts w:ascii="Times New Roman" w:hAnsi="Times New Roman" w:cs="Times New Roman"/>
                <w:sz w:val="24"/>
                <w:szCs w:val="24"/>
              </w:rPr>
              <w:t>M</w:t>
            </w:r>
            <w:r w:rsidR="008D23EE">
              <w:rPr>
                <w:rFonts w:ascii="Times New Roman" w:hAnsi="Times New Roman" w:cs="Times New Roman"/>
                <w:sz w:val="24"/>
                <w:szCs w:val="24"/>
              </w:rPr>
              <w:t xml:space="preserve">, </w:t>
            </w:r>
            <w:hyperlink w:history="1" r:id="rId13">
              <w:r>
                <w:rPr>
                  <w:rStyle w:val="Hyperlink"/>
                  <w:rFonts w:ascii="Times New Roman" w:hAnsi="Times New Roman" w:cs="Times New Roman"/>
                  <w:sz w:val="24"/>
                  <w:szCs w:val="24"/>
                </w:rPr>
                <w:t>Section 317</w:t>
              </w:r>
            </w:hyperlink>
            <w:r>
              <w:rPr>
                <w:rFonts w:ascii="Times New Roman" w:hAnsi="Times New Roman" w:cs="Times New Roman"/>
                <w:sz w:val="24"/>
                <w:szCs w:val="24"/>
              </w:rPr>
              <w:t xml:space="preserve">) &amp; </w:t>
            </w:r>
            <w:r w:rsidRPr="00F67E62">
              <w:rPr>
                <w:rFonts w:ascii="Times New Roman" w:hAnsi="Times New Roman" w:cs="Times New Roman"/>
                <w:b/>
                <w:bCs/>
                <w:sz w:val="24"/>
                <w:szCs w:val="24"/>
              </w:rPr>
              <w:t>ARP</w:t>
            </w:r>
            <w:r w:rsidRPr="00F67E62" w:rsidR="00F67E62">
              <w:rPr>
                <w:rFonts w:ascii="Times New Roman" w:hAnsi="Times New Roman" w:cs="Times New Roman"/>
                <w:b/>
                <w:bCs/>
                <w:sz w:val="24"/>
                <w:szCs w:val="24"/>
              </w:rPr>
              <w:t xml:space="preserve"> Act</w:t>
            </w:r>
            <w:r>
              <w:rPr>
                <w:rFonts w:ascii="Times New Roman" w:hAnsi="Times New Roman" w:cs="Times New Roman"/>
                <w:sz w:val="24"/>
                <w:szCs w:val="24"/>
              </w:rPr>
              <w:t xml:space="preserve"> (</w:t>
            </w:r>
            <w:hyperlink w:history="1" w:anchor="toc-HAC039C3541884A6CBB0A1EE4627B3043" r:id="rId14">
              <w:r w:rsidRPr="00B95A64">
                <w:rPr>
                  <w:rStyle w:val="Hyperlink"/>
                  <w:rFonts w:ascii="Times New Roman" w:hAnsi="Times New Roman" w:cs="Times New Roman"/>
                  <w:sz w:val="24"/>
                  <w:szCs w:val="24"/>
                </w:rPr>
                <w:t>Sec</w:t>
              </w:r>
              <w:bookmarkStart w:name="_Hlt67468956" w:id="0"/>
              <w:bookmarkStart w:name="_Hlt67468957" w:id="1"/>
              <w:r w:rsidRPr="00B95A64">
                <w:rPr>
                  <w:rStyle w:val="Hyperlink"/>
                  <w:rFonts w:ascii="Times New Roman" w:hAnsi="Times New Roman" w:cs="Times New Roman"/>
                  <w:sz w:val="24"/>
                  <w:szCs w:val="24"/>
                </w:rPr>
                <w:t>t</w:t>
              </w:r>
              <w:bookmarkEnd w:id="0"/>
              <w:bookmarkEnd w:id="1"/>
              <w:r w:rsidRPr="00B95A64">
                <w:rPr>
                  <w:rStyle w:val="Hyperlink"/>
                  <w:rFonts w:ascii="Times New Roman" w:hAnsi="Times New Roman" w:cs="Times New Roman"/>
                  <w:sz w:val="24"/>
                  <w:szCs w:val="24"/>
                </w:rPr>
                <w:t>ion 2004(a)</w:t>
              </w:r>
            </w:hyperlink>
            <w:r>
              <w:rPr>
                <w:rFonts w:ascii="Times New Roman" w:hAnsi="Times New Roman" w:cs="Times New Roman"/>
                <w:sz w:val="24"/>
                <w:szCs w:val="24"/>
              </w:rPr>
              <w:t>)</w:t>
            </w:r>
          </w:p>
          <w:p w:rsidR="007819BB" w:rsidP="000C2EA4" w:rsidRDefault="007819BB" w14:paraId="360CBA49" w14:textId="52325B90"/>
        </w:tc>
      </w:tr>
      <w:tr w:rsidR="00247A96" w:rsidTr="6461ABB2" w14:paraId="64B2A064" w14:textId="000D0FB0">
        <w:tc>
          <w:tcPr>
            <w:tcW w:w="1705" w:type="dxa"/>
          </w:tcPr>
          <w:p w:rsidR="00247A96" w:rsidP="000C2EA4" w:rsidRDefault="00247A96" w14:paraId="15E5A8C7" w14:textId="31233590">
            <w:r>
              <w:rPr>
                <w:rFonts w:ascii="Times New Roman" w:hAnsi="Times New Roman" w:cs="Times New Roman"/>
                <w:b/>
                <w:sz w:val="24"/>
                <w:szCs w:val="24"/>
              </w:rPr>
              <w:t>Programs Subject to MOE</w:t>
            </w:r>
          </w:p>
        </w:tc>
        <w:tc>
          <w:tcPr>
            <w:tcW w:w="4365" w:type="dxa"/>
          </w:tcPr>
          <w:p w:rsidR="00247A96" w:rsidP="000C2EA4" w:rsidRDefault="00247A96" w14:paraId="61E9D6C2" w14:textId="47C6B606">
            <w:r w:rsidRPr="00D64A0A">
              <w:rPr>
                <w:rFonts w:ascii="Times New Roman" w:hAnsi="Times New Roman" w:cs="Times New Roman"/>
                <w:sz w:val="24"/>
                <w:szCs w:val="24"/>
              </w:rPr>
              <w:t xml:space="preserve">Elementary </w:t>
            </w:r>
            <w:r>
              <w:rPr>
                <w:rFonts w:ascii="Times New Roman" w:hAnsi="Times New Roman" w:cs="Times New Roman"/>
                <w:sz w:val="24"/>
                <w:szCs w:val="24"/>
              </w:rPr>
              <w:t>a</w:t>
            </w:r>
            <w:r w:rsidRPr="00D64A0A">
              <w:rPr>
                <w:rFonts w:ascii="Times New Roman" w:hAnsi="Times New Roman" w:cs="Times New Roman"/>
                <w:sz w:val="24"/>
                <w:szCs w:val="24"/>
              </w:rPr>
              <w:t>nd Secondary School Emergency Relief Fund</w:t>
            </w:r>
            <w:r>
              <w:rPr>
                <w:rFonts w:ascii="Times New Roman" w:hAnsi="Times New Roman" w:cs="Times New Roman"/>
                <w:sz w:val="24"/>
                <w:szCs w:val="24"/>
              </w:rPr>
              <w:t xml:space="preserve"> (ESSER), Governor’s Emergency Education Relief Fund (GEER).</w:t>
            </w:r>
          </w:p>
        </w:tc>
        <w:tc>
          <w:tcPr>
            <w:tcW w:w="4365" w:type="dxa"/>
          </w:tcPr>
          <w:p w:rsidR="00247A96" w:rsidP="000C2EA4" w:rsidRDefault="00247A96" w14:paraId="03EA96A3" w14:textId="30E5DC36">
            <w:pPr>
              <w:rPr>
                <w:rFonts w:ascii="Times New Roman" w:hAnsi="Times New Roman" w:cs="Times New Roman"/>
                <w:sz w:val="24"/>
                <w:szCs w:val="24"/>
              </w:rPr>
            </w:pPr>
            <w:r w:rsidRPr="00A64DE6">
              <w:rPr>
                <w:rFonts w:ascii="Times New Roman" w:hAnsi="Times New Roman" w:cs="Times New Roman"/>
                <w:sz w:val="24"/>
                <w:szCs w:val="24"/>
                <w:u w:val="single"/>
              </w:rPr>
              <w:t>C</w:t>
            </w:r>
            <w:r w:rsidR="006F3531">
              <w:rPr>
                <w:rFonts w:ascii="Times New Roman" w:hAnsi="Times New Roman" w:cs="Times New Roman"/>
                <w:sz w:val="24"/>
                <w:szCs w:val="24"/>
                <w:u w:val="single"/>
              </w:rPr>
              <w:t>RR</w:t>
            </w:r>
            <w:r w:rsidRPr="00A64DE6">
              <w:rPr>
                <w:rFonts w:ascii="Times New Roman" w:hAnsi="Times New Roman" w:cs="Times New Roman"/>
                <w:sz w:val="24"/>
                <w:szCs w:val="24"/>
                <w:u w:val="single"/>
              </w:rPr>
              <w:t>SA Act</w:t>
            </w:r>
            <w:r>
              <w:rPr>
                <w:rFonts w:ascii="Times New Roman" w:hAnsi="Times New Roman" w:cs="Times New Roman"/>
                <w:sz w:val="24"/>
                <w:szCs w:val="24"/>
              </w:rPr>
              <w:t xml:space="preserve">: ESSER II, GEER II, </w:t>
            </w:r>
            <w:r w:rsidRPr="0008665C">
              <w:rPr>
                <w:rFonts w:ascii="Times New Roman" w:hAnsi="Times New Roman" w:cs="Times New Roman"/>
                <w:sz w:val="24"/>
                <w:szCs w:val="24"/>
              </w:rPr>
              <w:t xml:space="preserve">Emergency Assistance to Non-Public Schools (EANS) </w:t>
            </w:r>
            <w:r>
              <w:rPr>
                <w:rFonts w:ascii="Times New Roman" w:hAnsi="Times New Roman" w:cs="Times New Roman"/>
                <w:sz w:val="24"/>
                <w:szCs w:val="24"/>
              </w:rPr>
              <w:t>program.</w:t>
            </w:r>
          </w:p>
          <w:p w:rsidR="00247A96" w:rsidP="000C2EA4" w:rsidRDefault="00247A96" w14:paraId="52CF4444" w14:textId="77777777">
            <w:pPr>
              <w:rPr>
                <w:rFonts w:ascii="Times New Roman" w:hAnsi="Times New Roman" w:cs="Times New Roman"/>
                <w:sz w:val="24"/>
                <w:szCs w:val="24"/>
              </w:rPr>
            </w:pPr>
          </w:p>
          <w:p w:rsidR="00247A96" w:rsidP="000C2EA4" w:rsidRDefault="00247A96" w14:paraId="189A59CF" w14:textId="636A9161">
            <w:pPr>
              <w:rPr>
                <w:rFonts w:ascii="Times New Roman" w:hAnsi="Times New Roman" w:cs="Times New Roman"/>
                <w:sz w:val="24"/>
                <w:szCs w:val="24"/>
              </w:rPr>
            </w:pPr>
            <w:r w:rsidRPr="00A64DE6">
              <w:rPr>
                <w:rFonts w:ascii="Times New Roman" w:hAnsi="Times New Roman" w:cs="Times New Roman"/>
                <w:sz w:val="24"/>
                <w:szCs w:val="24"/>
                <w:u w:val="single"/>
              </w:rPr>
              <w:t>ARP Act</w:t>
            </w:r>
            <w:r>
              <w:rPr>
                <w:rFonts w:ascii="Times New Roman" w:hAnsi="Times New Roman" w:cs="Times New Roman"/>
                <w:sz w:val="24"/>
                <w:szCs w:val="24"/>
              </w:rPr>
              <w:t xml:space="preserve">: </w:t>
            </w:r>
            <w:r w:rsidR="002255FD">
              <w:rPr>
                <w:rFonts w:ascii="Times New Roman" w:hAnsi="Times New Roman" w:cs="Times New Roman"/>
                <w:sz w:val="24"/>
                <w:szCs w:val="24"/>
              </w:rPr>
              <w:t>ARP</w:t>
            </w:r>
            <w:r>
              <w:rPr>
                <w:rFonts w:ascii="Times New Roman" w:hAnsi="Times New Roman" w:cs="Times New Roman"/>
                <w:sz w:val="24"/>
                <w:szCs w:val="24"/>
              </w:rPr>
              <w:t xml:space="preserve"> ESSER. Th</w:t>
            </w:r>
            <w:r w:rsidR="004839CD">
              <w:rPr>
                <w:rFonts w:ascii="Times New Roman" w:hAnsi="Times New Roman" w:cs="Times New Roman"/>
                <w:sz w:val="24"/>
                <w:szCs w:val="24"/>
              </w:rPr>
              <w:t>e</w:t>
            </w:r>
            <w:r>
              <w:rPr>
                <w:rFonts w:ascii="Times New Roman" w:hAnsi="Times New Roman" w:cs="Times New Roman"/>
                <w:sz w:val="24"/>
                <w:szCs w:val="24"/>
              </w:rPr>
              <w:t xml:space="preserve"> requirement</w:t>
            </w:r>
            <w:r w:rsidR="004839CD">
              <w:rPr>
                <w:rFonts w:ascii="Times New Roman" w:hAnsi="Times New Roman" w:cs="Times New Roman"/>
                <w:sz w:val="24"/>
                <w:szCs w:val="24"/>
              </w:rPr>
              <w:t>s</w:t>
            </w:r>
            <w:r>
              <w:rPr>
                <w:rFonts w:ascii="Times New Roman" w:hAnsi="Times New Roman" w:cs="Times New Roman"/>
                <w:sz w:val="24"/>
                <w:szCs w:val="24"/>
              </w:rPr>
              <w:t xml:space="preserve"> do not apply to </w:t>
            </w:r>
            <w:r w:rsidR="000264B7">
              <w:rPr>
                <w:rFonts w:ascii="Times New Roman" w:hAnsi="Times New Roman" w:cs="Times New Roman"/>
                <w:sz w:val="24"/>
                <w:szCs w:val="24"/>
              </w:rPr>
              <w:t xml:space="preserve">ARP </w:t>
            </w:r>
            <w:r>
              <w:rPr>
                <w:rFonts w:ascii="Times New Roman" w:hAnsi="Times New Roman" w:cs="Times New Roman"/>
                <w:sz w:val="24"/>
                <w:szCs w:val="24"/>
              </w:rPr>
              <w:t>EANS.</w:t>
            </w:r>
          </w:p>
          <w:p w:rsidR="00247A96" w:rsidP="000C2EA4" w:rsidRDefault="00247A96" w14:paraId="62E0CA02" w14:textId="7D1137E5">
            <w:r>
              <w:rPr>
                <w:rFonts w:ascii="Times New Roman" w:hAnsi="Times New Roman" w:cs="Times New Roman"/>
                <w:sz w:val="24"/>
                <w:szCs w:val="24"/>
              </w:rPr>
              <w:t xml:space="preserve"> </w:t>
            </w:r>
          </w:p>
        </w:tc>
      </w:tr>
      <w:tr w:rsidR="00247A96" w:rsidTr="003F1B7E" w14:paraId="7969DA78" w14:textId="525AC810">
        <w:tc>
          <w:tcPr>
            <w:tcW w:w="1705" w:type="dxa"/>
          </w:tcPr>
          <w:p w:rsidR="00247A96" w:rsidP="000C2EA4" w:rsidRDefault="00247A96" w14:paraId="33C00B39" w14:textId="27879E33">
            <w:r>
              <w:rPr>
                <w:rFonts w:ascii="Times New Roman" w:hAnsi="Times New Roman" w:cs="Times New Roman"/>
                <w:b/>
                <w:sz w:val="24"/>
                <w:szCs w:val="24"/>
              </w:rPr>
              <w:t>MOE</w:t>
            </w:r>
            <w:r w:rsidRPr="00D55220">
              <w:rPr>
                <w:rFonts w:ascii="Times New Roman" w:hAnsi="Times New Roman" w:cs="Times New Roman"/>
                <w:b/>
                <w:sz w:val="24"/>
                <w:szCs w:val="24"/>
              </w:rPr>
              <w:t xml:space="preserve"> Requirement</w:t>
            </w:r>
            <w:r>
              <w:rPr>
                <w:rFonts w:ascii="Times New Roman" w:hAnsi="Times New Roman" w:cs="Times New Roman"/>
                <w:b/>
                <w:sz w:val="24"/>
                <w:szCs w:val="24"/>
              </w:rPr>
              <w:t>s</w:t>
            </w:r>
          </w:p>
        </w:tc>
        <w:tc>
          <w:tcPr>
            <w:tcW w:w="4365" w:type="dxa"/>
          </w:tcPr>
          <w:p w:rsidRPr="00D42B0D" w:rsidR="00247A96" w:rsidP="000C2EA4" w:rsidRDefault="00247A96" w14:paraId="697B5CF3" w14:textId="77777777">
            <w:pPr>
              <w:rPr>
                <w:rFonts w:ascii="Times New Roman" w:hAnsi="Times New Roman" w:cs="Times New Roman"/>
                <w:sz w:val="24"/>
                <w:szCs w:val="24"/>
              </w:rPr>
            </w:pPr>
            <w:r w:rsidRPr="00D42B0D">
              <w:rPr>
                <w:rFonts w:ascii="Times New Roman" w:hAnsi="Times New Roman" w:cs="Times New Roman"/>
                <w:sz w:val="24"/>
                <w:szCs w:val="24"/>
              </w:rPr>
              <w:t xml:space="preserve">A State that receives ESSER or GEER funds under the CARES Act must: </w:t>
            </w:r>
          </w:p>
          <w:p w:rsidRPr="00D42B0D" w:rsidR="00247A96" w:rsidP="000C2EA4" w:rsidRDefault="00247A96" w14:paraId="4CEF1AF1" w14:textId="77777777">
            <w:pPr>
              <w:rPr>
                <w:rFonts w:ascii="Times New Roman" w:hAnsi="Times New Roman" w:cs="Times New Roman"/>
                <w:sz w:val="24"/>
                <w:szCs w:val="24"/>
              </w:rPr>
            </w:pPr>
          </w:p>
          <w:p w:rsidRPr="00D42B0D" w:rsidR="00247A96" w:rsidP="00570614" w:rsidRDefault="00247A96" w14:paraId="3CA9CEEA" w14:textId="6229FC5B">
            <w:pPr>
              <w:pStyle w:val="ListParagraph"/>
              <w:numPr>
                <w:ilvl w:val="0"/>
                <w:numId w:val="2"/>
              </w:numPr>
              <w:ind w:left="330"/>
              <w:rPr>
                <w:rFonts w:ascii="Times New Roman" w:hAnsi="Times New Roman" w:cs="Times New Roman"/>
                <w:sz w:val="24"/>
                <w:szCs w:val="24"/>
              </w:rPr>
            </w:pPr>
            <w:r w:rsidRPr="00D42B0D">
              <w:rPr>
                <w:rFonts w:ascii="Times New Roman" w:hAnsi="Times New Roman" w:cs="Times New Roman"/>
                <w:sz w:val="24"/>
                <w:szCs w:val="24"/>
              </w:rPr>
              <w:t xml:space="preserve">Maintain State support for elementary and secondary education in each of </w:t>
            </w:r>
            <w:r w:rsidRPr="00D42B0D">
              <w:rPr>
                <w:rFonts w:ascii="Times New Roman" w:hAnsi="Times New Roman" w:cs="Times New Roman"/>
                <w:i/>
                <w:sz w:val="24"/>
                <w:szCs w:val="24"/>
              </w:rPr>
              <w:t>fiscal years (FYs) 2020 and 2021</w:t>
            </w:r>
            <w:r w:rsidRPr="00D42B0D">
              <w:rPr>
                <w:rFonts w:ascii="Times New Roman" w:hAnsi="Times New Roman" w:cs="Times New Roman"/>
                <w:sz w:val="24"/>
                <w:szCs w:val="24"/>
              </w:rPr>
              <w:t xml:space="preserve"> at least at the level of such support that is the average of State support for elementary and secondary education for FYs 2017, 2018, 2019; and </w:t>
            </w:r>
          </w:p>
          <w:p w:rsidRPr="00D42B0D" w:rsidR="00247A96" w:rsidP="008658DC" w:rsidRDefault="00247A96" w14:paraId="50294077" w14:textId="77777777">
            <w:pPr>
              <w:ind w:left="-30"/>
              <w:rPr>
                <w:rFonts w:ascii="Times New Roman" w:hAnsi="Times New Roman" w:cs="Times New Roman"/>
                <w:sz w:val="24"/>
                <w:szCs w:val="24"/>
              </w:rPr>
            </w:pPr>
          </w:p>
          <w:p w:rsidRPr="00D42B0D" w:rsidR="00247A96" w:rsidP="008658DC" w:rsidRDefault="00247A96" w14:paraId="4583FB7E" w14:textId="557424D2">
            <w:pPr>
              <w:pStyle w:val="ListParagraph"/>
              <w:numPr>
                <w:ilvl w:val="0"/>
                <w:numId w:val="2"/>
              </w:numPr>
              <w:ind w:left="330"/>
            </w:pPr>
            <w:r w:rsidRPr="00D42B0D">
              <w:rPr>
                <w:rFonts w:ascii="Times New Roman" w:hAnsi="Times New Roman" w:cs="Times New Roman"/>
                <w:sz w:val="24"/>
                <w:szCs w:val="24"/>
              </w:rPr>
              <w:t xml:space="preserve">Maintain State support for higher education in each of </w:t>
            </w:r>
            <w:r w:rsidRPr="00D42B0D">
              <w:rPr>
                <w:rFonts w:ascii="Times New Roman" w:hAnsi="Times New Roman" w:cs="Times New Roman"/>
                <w:i/>
                <w:sz w:val="24"/>
                <w:szCs w:val="24"/>
              </w:rPr>
              <w:t>FYs 2020 and 2021</w:t>
            </w:r>
            <w:r w:rsidRPr="00D42B0D">
              <w:rPr>
                <w:rFonts w:ascii="Times New Roman" w:hAnsi="Times New Roman" w:cs="Times New Roman"/>
                <w:sz w:val="24"/>
                <w:szCs w:val="24"/>
              </w:rPr>
              <w:t xml:space="preserve"> at least at the level of such support that is the average of State support for higher education for FYs 2017, 2018, and 2019.</w:t>
            </w:r>
          </w:p>
        </w:tc>
        <w:tc>
          <w:tcPr>
            <w:tcW w:w="4365" w:type="dxa"/>
            <w:shd w:val="clear" w:color="auto" w:fill="auto"/>
          </w:tcPr>
          <w:p w:rsidRPr="00D42B0D" w:rsidR="00247A96" w:rsidP="000C2EA4" w:rsidRDefault="0055115F" w14:paraId="7B8545FF" w14:textId="47CC2528">
            <w:pPr>
              <w:rPr>
                <w:rFonts w:ascii="Times New Roman" w:hAnsi="Times New Roman" w:cs="Times New Roman"/>
                <w:sz w:val="24"/>
                <w:szCs w:val="24"/>
              </w:rPr>
            </w:pPr>
            <w:r w:rsidRPr="00D42B0D">
              <w:rPr>
                <w:rFonts w:ascii="Times New Roman" w:hAnsi="Times New Roman" w:cs="Times New Roman"/>
                <w:sz w:val="24"/>
                <w:szCs w:val="24"/>
                <w:u w:val="single"/>
              </w:rPr>
              <w:t>CRRSA Act</w:t>
            </w:r>
            <w:r w:rsidRPr="00D42B0D">
              <w:rPr>
                <w:rFonts w:ascii="Times New Roman" w:hAnsi="Times New Roman" w:cs="Times New Roman"/>
                <w:sz w:val="24"/>
                <w:szCs w:val="24"/>
              </w:rPr>
              <w:t xml:space="preserve">: </w:t>
            </w:r>
            <w:r w:rsidRPr="00D42B0D" w:rsidR="00247A96">
              <w:rPr>
                <w:rFonts w:ascii="Times New Roman" w:hAnsi="Times New Roman" w:cs="Times New Roman"/>
                <w:sz w:val="24"/>
                <w:szCs w:val="24"/>
              </w:rPr>
              <w:t>A State that receives ESSER II, GEER II, or EANS funds under the CRRSA Act must:</w:t>
            </w:r>
          </w:p>
          <w:p w:rsidRPr="00D42B0D" w:rsidR="00247A96" w:rsidP="000C2EA4" w:rsidRDefault="00247A96" w14:paraId="72D863FC" w14:textId="77777777">
            <w:pPr>
              <w:rPr>
                <w:rFonts w:ascii="Times New Roman" w:hAnsi="Times New Roman" w:cs="Times New Roman"/>
                <w:sz w:val="24"/>
                <w:szCs w:val="24"/>
              </w:rPr>
            </w:pPr>
          </w:p>
          <w:p w:rsidRPr="00D42B0D" w:rsidR="00247A96" w:rsidP="008658DC" w:rsidRDefault="00247A96" w14:paraId="324A996D" w14:textId="7065ADEB">
            <w:pPr>
              <w:pStyle w:val="ListParagraph"/>
              <w:numPr>
                <w:ilvl w:val="0"/>
                <w:numId w:val="3"/>
              </w:numPr>
              <w:ind w:left="340"/>
              <w:rPr>
                <w:rFonts w:ascii="Times New Roman" w:hAnsi="Times New Roman" w:cs="Times New Roman"/>
                <w:sz w:val="24"/>
                <w:szCs w:val="24"/>
              </w:rPr>
            </w:pPr>
            <w:r w:rsidRPr="00D42B0D">
              <w:rPr>
                <w:rFonts w:ascii="Times New Roman" w:hAnsi="Times New Roman" w:cs="Times New Roman"/>
                <w:sz w:val="24"/>
                <w:szCs w:val="24"/>
              </w:rPr>
              <w:t xml:space="preserve">Maintain State support for elementary and secondary education in </w:t>
            </w:r>
            <w:r w:rsidRPr="00D42B0D">
              <w:rPr>
                <w:rFonts w:ascii="Times New Roman" w:hAnsi="Times New Roman" w:cs="Times New Roman"/>
                <w:i/>
                <w:sz w:val="24"/>
                <w:szCs w:val="24"/>
              </w:rPr>
              <w:t>FY 2022</w:t>
            </w:r>
            <w:r w:rsidRPr="00D42B0D">
              <w:rPr>
                <w:rFonts w:ascii="Times New Roman" w:hAnsi="Times New Roman" w:cs="Times New Roman"/>
                <w:sz w:val="24"/>
                <w:szCs w:val="24"/>
              </w:rPr>
              <w:t xml:space="preserve"> at least at the proportional level of the State’s support for elementary and secondary education </w:t>
            </w:r>
            <w:r w:rsidRPr="00D42B0D">
              <w:rPr>
                <w:rFonts w:ascii="Times New Roman" w:hAnsi="Times New Roman" w:cs="Times New Roman"/>
                <w:i/>
                <w:sz w:val="24"/>
                <w:szCs w:val="24"/>
              </w:rPr>
              <w:t>relative to the State’s overall spending,</w:t>
            </w:r>
            <w:r w:rsidRPr="00D42B0D" w:rsidR="003F1B7E">
              <w:rPr>
                <w:rFonts w:ascii="Times New Roman" w:hAnsi="Times New Roman" w:cs="Times New Roman"/>
                <w:iCs/>
                <w:sz w:val="24"/>
                <w:szCs w:val="24"/>
              </w:rPr>
              <w:t xml:space="preserve"> </w:t>
            </w:r>
            <w:r w:rsidRPr="00D42B0D">
              <w:rPr>
                <w:rFonts w:ascii="Times New Roman" w:hAnsi="Times New Roman" w:cs="Times New Roman"/>
                <w:sz w:val="24"/>
                <w:szCs w:val="24"/>
              </w:rPr>
              <w:t>averaged over FYs 2017, 2018, and 2019; and</w:t>
            </w:r>
          </w:p>
          <w:p w:rsidRPr="00D42B0D" w:rsidR="00247A96" w:rsidP="001A26BA" w:rsidRDefault="00247A96" w14:paraId="7C564DEC" w14:textId="77777777">
            <w:pPr>
              <w:pStyle w:val="ListParagraph"/>
              <w:ind w:left="340"/>
              <w:rPr>
                <w:rFonts w:ascii="Times New Roman" w:hAnsi="Times New Roman" w:cs="Times New Roman"/>
                <w:sz w:val="24"/>
                <w:szCs w:val="24"/>
              </w:rPr>
            </w:pPr>
          </w:p>
          <w:p w:rsidRPr="00D42B0D" w:rsidR="00247A96" w:rsidP="001506C0" w:rsidRDefault="00247A96" w14:paraId="395E849F" w14:textId="335DFA14">
            <w:pPr>
              <w:pStyle w:val="ListParagraph"/>
              <w:numPr>
                <w:ilvl w:val="0"/>
                <w:numId w:val="3"/>
              </w:numPr>
              <w:ind w:left="340"/>
              <w:rPr>
                <w:rFonts w:ascii="Times New Roman" w:hAnsi="Times New Roman" w:cs="Times New Roman"/>
                <w:sz w:val="24"/>
                <w:szCs w:val="24"/>
              </w:rPr>
            </w:pPr>
            <w:r w:rsidRPr="00D42B0D">
              <w:rPr>
                <w:rFonts w:ascii="Times New Roman" w:hAnsi="Times New Roman" w:cs="Times New Roman"/>
                <w:sz w:val="24"/>
                <w:szCs w:val="24"/>
              </w:rPr>
              <w:t xml:space="preserve">Maintain State support for higher education in </w:t>
            </w:r>
            <w:r w:rsidRPr="00D42B0D">
              <w:rPr>
                <w:rFonts w:ascii="Times New Roman" w:hAnsi="Times New Roman" w:cs="Times New Roman"/>
                <w:i/>
                <w:sz w:val="24"/>
                <w:szCs w:val="24"/>
              </w:rPr>
              <w:t>FY 2022</w:t>
            </w:r>
            <w:r w:rsidRPr="00D42B0D" w:rsidR="00163361">
              <w:rPr>
                <w:rFonts w:ascii="Times New Roman" w:hAnsi="Times New Roman" w:cs="Times New Roman"/>
                <w:sz w:val="24"/>
                <w:szCs w:val="24"/>
              </w:rPr>
              <w:t xml:space="preserve"> </w:t>
            </w:r>
            <w:r w:rsidRPr="00D42B0D">
              <w:rPr>
                <w:rFonts w:ascii="Times New Roman" w:hAnsi="Times New Roman" w:cs="Times New Roman"/>
                <w:sz w:val="24"/>
                <w:szCs w:val="24"/>
              </w:rPr>
              <w:t xml:space="preserve">at least at the proportional level of the State’s support for higher education </w:t>
            </w:r>
            <w:r w:rsidRPr="00D42B0D">
              <w:rPr>
                <w:rFonts w:ascii="Times New Roman" w:hAnsi="Times New Roman" w:cs="Times New Roman"/>
                <w:i/>
                <w:sz w:val="24"/>
                <w:szCs w:val="24"/>
              </w:rPr>
              <w:t>relative to the State’s overall spending</w:t>
            </w:r>
            <w:r w:rsidRPr="00D42B0D">
              <w:rPr>
                <w:rFonts w:ascii="Times New Roman" w:hAnsi="Times New Roman" w:cs="Times New Roman"/>
                <w:sz w:val="24"/>
                <w:szCs w:val="24"/>
              </w:rPr>
              <w:t>, averaged over FYs 2017, 2018, and 2019.</w:t>
            </w:r>
          </w:p>
          <w:p w:rsidRPr="00D42B0D" w:rsidR="00247A96" w:rsidP="004E53B8" w:rsidRDefault="00247A96" w14:paraId="598EA15D" w14:textId="77777777">
            <w:pPr>
              <w:rPr>
                <w:rFonts w:ascii="Times New Roman" w:hAnsi="Times New Roman" w:cs="Times New Roman"/>
                <w:sz w:val="24"/>
                <w:szCs w:val="24"/>
              </w:rPr>
            </w:pPr>
          </w:p>
          <w:p w:rsidRPr="00D42B0D" w:rsidR="007E4AC8" w:rsidP="004E53B8" w:rsidRDefault="00247A96" w14:paraId="325B737A" w14:textId="43D0C931">
            <w:pPr>
              <w:rPr>
                <w:rFonts w:ascii="Times New Roman" w:hAnsi="Times New Roman" w:cs="Times New Roman"/>
                <w:sz w:val="24"/>
                <w:szCs w:val="24"/>
              </w:rPr>
            </w:pPr>
            <w:r w:rsidRPr="00D42B0D">
              <w:rPr>
                <w:rFonts w:ascii="Times New Roman" w:hAnsi="Times New Roman" w:cs="Times New Roman"/>
                <w:sz w:val="24"/>
                <w:szCs w:val="24"/>
                <w:u w:val="single"/>
              </w:rPr>
              <w:t>ARP Act</w:t>
            </w:r>
            <w:r w:rsidRPr="00D42B0D">
              <w:rPr>
                <w:rFonts w:ascii="Times New Roman" w:hAnsi="Times New Roman" w:cs="Times New Roman"/>
                <w:sz w:val="24"/>
                <w:szCs w:val="24"/>
              </w:rPr>
              <w:t xml:space="preserve">: </w:t>
            </w:r>
            <w:r w:rsidRPr="00D42B0D" w:rsidR="002F6F39">
              <w:rPr>
                <w:rFonts w:ascii="Times New Roman" w:hAnsi="Times New Roman" w:cs="Times New Roman"/>
                <w:sz w:val="24"/>
                <w:szCs w:val="24"/>
              </w:rPr>
              <w:t>A</w:t>
            </w:r>
            <w:r w:rsidRPr="00D42B0D">
              <w:rPr>
                <w:rFonts w:ascii="Times New Roman" w:hAnsi="Times New Roman" w:cs="Times New Roman"/>
                <w:sz w:val="24"/>
                <w:szCs w:val="24"/>
              </w:rPr>
              <w:t xml:space="preserve"> State</w:t>
            </w:r>
            <w:r w:rsidRPr="00D42B0D" w:rsidR="00C41E9F">
              <w:rPr>
                <w:rFonts w:ascii="Times New Roman" w:hAnsi="Times New Roman" w:cs="Times New Roman"/>
                <w:sz w:val="24"/>
                <w:szCs w:val="24"/>
              </w:rPr>
              <w:t xml:space="preserve"> that receives </w:t>
            </w:r>
            <w:r w:rsidRPr="00D42B0D" w:rsidR="00224AD2">
              <w:rPr>
                <w:rFonts w:ascii="Times New Roman" w:hAnsi="Times New Roman" w:cs="Times New Roman"/>
                <w:sz w:val="24"/>
                <w:szCs w:val="24"/>
              </w:rPr>
              <w:t>ARP</w:t>
            </w:r>
            <w:r w:rsidRPr="00D42B0D" w:rsidR="00A6599C">
              <w:rPr>
                <w:rFonts w:ascii="Times New Roman" w:hAnsi="Times New Roman" w:cs="Times New Roman"/>
                <w:sz w:val="24"/>
                <w:szCs w:val="24"/>
              </w:rPr>
              <w:t xml:space="preserve"> </w:t>
            </w:r>
            <w:r w:rsidRPr="00D42B0D" w:rsidR="00C41E9F">
              <w:rPr>
                <w:rFonts w:ascii="Times New Roman" w:hAnsi="Times New Roman" w:cs="Times New Roman"/>
                <w:sz w:val="24"/>
                <w:szCs w:val="24"/>
              </w:rPr>
              <w:t>ESSER</w:t>
            </w:r>
            <w:r w:rsidRPr="00D42B0D" w:rsidR="00A6599C">
              <w:rPr>
                <w:rFonts w:ascii="Times New Roman" w:hAnsi="Times New Roman" w:cs="Times New Roman"/>
                <w:sz w:val="24"/>
                <w:szCs w:val="24"/>
              </w:rPr>
              <w:t xml:space="preserve"> funds</w:t>
            </w:r>
            <w:r w:rsidRPr="00D42B0D">
              <w:rPr>
                <w:rFonts w:ascii="Times New Roman" w:hAnsi="Times New Roman" w:cs="Times New Roman"/>
                <w:sz w:val="24"/>
                <w:szCs w:val="24"/>
              </w:rPr>
              <w:t xml:space="preserve"> must meet this </w:t>
            </w:r>
            <w:r w:rsidRPr="00D42B0D" w:rsidR="00835E00">
              <w:rPr>
                <w:rFonts w:ascii="Times New Roman" w:hAnsi="Times New Roman" w:cs="Times New Roman"/>
                <w:sz w:val="24"/>
                <w:szCs w:val="24"/>
              </w:rPr>
              <w:t xml:space="preserve">MOE </w:t>
            </w:r>
            <w:r w:rsidRPr="00D42B0D">
              <w:rPr>
                <w:rFonts w:ascii="Times New Roman" w:hAnsi="Times New Roman" w:cs="Times New Roman"/>
                <w:sz w:val="24"/>
                <w:szCs w:val="24"/>
              </w:rPr>
              <w:t xml:space="preserve">requirement </w:t>
            </w:r>
            <w:r w:rsidRPr="00D42B0D" w:rsidR="007446FB">
              <w:rPr>
                <w:rFonts w:ascii="Times New Roman" w:hAnsi="Times New Roman" w:cs="Times New Roman"/>
                <w:sz w:val="24"/>
                <w:szCs w:val="24"/>
              </w:rPr>
              <w:t>in each of</w:t>
            </w:r>
            <w:r w:rsidRPr="00D42B0D" w:rsidR="00835E00">
              <w:rPr>
                <w:rFonts w:ascii="Times New Roman" w:hAnsi="Times New Roman" w:cs="Times New Roman"/>
                <w:i/>
                <w:sz w:val="24"/>
                <w:szCs w:val="24"/>
              </w:rPr>
              <w:t xml:space="preserve"> </w:t>
            </w:r>
            <w:r w:rsidRPr="00D42B0D">
              <w:rPr>
                <w:rFonts w:ascii="Times New Roman" w:hAnsi="Times New Roman" w:cs="Times New Roman"/>
                <w:i/>
                <w:sz w:val="24"/>
                <w:szCs w:val="24"/>
              </w:rPr>
              <w:t>FY</w:t>
            </w:r>
            <w:r w:rsidRPr="00D42B0D" w:rsidR="00835E00">
              <w:rPr>
                <w:rFonts w:ascii="Times New Roman" w:hAnsi="Times New Roman" w:cs="Times New Roman"/>
                <w:i/>
                <w:sz w:val="24"/>
                <w:szCs w:val="24"/>
              </w:rPr>
              <w:t>s 2022 and</w:t>
            </w:r>
            <w:r w:rsidRPr="00D42B0D">
              <w:rPr>
                <w:rFonts w:ascii="Times New Roman" w:hAnsi="Times New Roman" w:cs="Times New Roman"/>
                <w:i/>
                <w:sz w:val="24"/>
                <w:szCs w:val="24"/>
              </w:rPr>
              <w:t xml:space="preserve"> 2023</w:t>
            </w:r>
            <w:r w:rsidRPr="00D42B0D">
              <w:rPr>
                <w:rFonts w:ascii="Times New Roman" w:hAnsi="Times New Roman" w:cs="Times New Roman"/>
                <w:sz w:val="24"/>
                <w:szCs w:val="24"/>
              </w:rPr>
              <w:t>.</w:t>
            </w:r>
          </w:p>
        </w:tc>
      </w:tr>
      <w:tr w:rsidR="00247A96" w:rsidTr="6461ABB2" w14:paraId="007A014C" w14:textId="159BED38">
        <w:tc>
          <w:tcPr>
            <w:tcW w:w="1705" w:type="dxa"/>
          </w:tcPr>
          <w:p w:rsidR="00247A96" w:rsidP="000C2EA4" w:rsidRDefault="00247A96" w14:paraId="492E0A66" w14:textId="66202C5C">
            <w:pPr>
              <w:rPr>
                <w:rFonts w:ascii="Times New Roman" w:hAnsi="Times New Roman" w:cs="Times New Roman"/>
                <w:b/>
                <w:sz w:val="24"/>
                <w:szCs w:val="24"/>
              </w:rPr>
            </w:pPr>
            <w:r>
              <w:rPr>
                <w:rFonts w:ascii="Times New Roman" w:hAnsi="Times New Roman" w:cs="Times New Roman"/>
                <w:b/>
                <w:sz w:val="24"/>
                <w:szCs w:val="24"/>
              </w:rPr>
              <w:t xml:space="preserve">MOE Baseline Level </w:t>
            </w:r>
          </w:p>
          <w:p w:rsidRPr="00D55220" w:rsidR="00247A96" w:rsidP="000C2EA4" w:rsidRDefault="00247A96" w14:paraId="69AF192A" w14:textId="0258F32D">
            <w:pPr>
              <w:rPr>
                <w:rFonts w:ascii="Times New Roman" w:hAnsi="Times New Roman" w:cs="Times New Roman"/>
                <w:b/>
                <w:sz w:val="24"/>
                <w:szCs w:val="24"/>
              </w:rPr>
            </w:pPr>
          </w:p>
        </w:tc>
        <w:tc>
          <w:tcPr>
            <w:tcW w:w="4365" w:type="dxa"/>
          </w:tcPr>
          <w:p w:rsidR="00247A96" w:rsidP="00524300" w:rsidRDefault="00247A96" w14:paraId="73A4943A" w14:textId="24ADCCB2">
            <w:pPr>
              <w:rPr>
                <w:rFonts w:ascii="Times New Roman" w:hAnsi="Times New Roman" w:cs="Times New Roman"/>
                <w:sz w:val="24"/>
                <w:szCs w:val="24"/>
              </w:rPr>
            </w:pPr>
            <w:r>
              <w:rPr>
                <w:rFonts w:ascii="Times New Roman" w:hAnsi="Times New Roman" w:cs="Times New Roman"/>
                <w:sz w:val="24"/>
                <w:szCs w:val="24"/>
              </w:rPr>
              <w:t>The CARES Act has two MOE baselines:</w:t>
            </w:r>
          </w:p>
          <w:p w:rsidR="00247A96" w:rsidP="00524300" w:rsidRDefault="00247A96" w14:paraId="46A8D982" w14:textId="77777777">
            <w:pPr>
              <w:rPr>
                <w:rFonts w:ascii="Times New Roman" w:hAnsi="Times New Roman" w:cs="Times New Roman"/>
                <w:sz w:val="24"/>
                <w:szCs w:val="24"/>
              </w:rPr>
            </w:pPr>
          </w:p>
          <w:p w:rsidR="00247A96" w:rsidP="001A26BA" w:rsidRDefault="00247A96" w14:paraId="2E46B421" w14:textId="5C0EF96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Elementary and secondary education baseline, which a</w:t>
            </w:r>
            <w:r w:rsidRPr="00103B7E">
              <w:rPr>
                <w:rFonts w:ascii="Times New Roman" w:hAnsi="Times New Roman" w:cs="Times New Roman"/>
                <w:sz w:val="24"/>
                <w:szCs w:val="24"/>
              </w:rPr>
              <w:t>verage</w:t>
            </w:r>
            <w:r>
              <w:rPr>
                <w:rFonts w:ascii="Times New Roman" w:hAnsi="Times New Roman" w:cs="Times New Roman"/>
                <w:sz w:val="24"/>
                <w:szCs w:val="24"/>
              </w:rPr>
              <w:t>s</w:t>
            </w:r>
            <w:r w:rsidRPr="00103B7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746B9">
              <w:rPr>
                <w:rFonts w:ascii="Times New Roman" w:hAnsi="Times New Roman" w:cs="Times New Roman"/>
                <w:i/>
                <w:sz w:val="24"/>
                <w:szCs w:val="24"/>
              </w:rPr>
              <w:t>dollar amount of State support for elementary and secondary education</w:t>
            </w:r>
            <w:r>
              <w:rPr>
                <w:rFonts w:ascii="Times New Roman" w:hAnsi="Times New Roman" w:cs="Times New Roman"/>
                <w:sz w:val="24"/>
                <w:szCs w:val="24"/>
              </w:rPr>
              <w:t xml:space="preserve"> </w:t>
            </w:r>
            <w:r w:rsidRPr="00103B7E">
              <w:rPr>
                <w:rFonts w:ascii="Times New Roman" w:hAnsi="Times New Roman" w:cs="Times New Roman"/>
                <w:sz w:val="24"/>
                <w:szCs w:val="24"/>
              </w:rPr>
              <w:t xml:space="preserve">over </w:t>
            </w:r>
            <w:r>
              <w:rPr>
                <w:rFonts w:ascii="Times New Roman" w:hAnsi="Times New Roman" w:cs="Times New Roman"/>
                <w:sz w:val="24"/>
                <w:szCs w:val="24"/>
              </w:rPr>
              <w:t xml:space="preserve">the </w:t>
            </w:r>
            <w:r w:rsidRPr="00103B7E">
              <w:rPr>
                <w:rFonts w:ascii="Times New Roman" w:hAnsi="Times New Roman" w:cs="Times New Roman"/>
                <w:sz w:val="24"/>
                <w:szCs w:val="24"/>
              </w:rPr>
              <w:t xml:space="preserve">three </w:t>
            </w:r>
            <w:r>
              <w:rPr>
                <w:rFonts w:ascii="Times New Roman" w:hAnsi="Times New Roman" w:cs="Times New Roman"/>
                <w:sz w:val="24"/>
                <w:szCs w:val="24"/>
              </w:rPr>
              <w:t>baseline</w:t>
            </w:r>
            <w:r w:rsidRPr="00103B7E">
              <w:rPr>
                <w:rFonts w:ascii="Times New Roman" w:hAnsi="Times New Roman" w:cs="Times New Roman"/>
                <w:sz w:val="24"/>
                <w:szCs w:val="24"/>
              </w:rPr>
              <w:t xml:space="preserve"> years</w:t>
            </w:r>
            <w:r>
              <w:rPr>
                <w:rFonts w:ascii="Times New Roman" w:hAnsi="Times New Roman" w:cs="Times New Roman"/>
                <w:sz w:val="24"/>
                <w:szCs w:val="24"/>
              </w:rPr>
              <w:t>.</w:t>
            </w:r>
          </w:p>
          <w:p w:rsidR="00247A96" w:rsidP="00883253" w:rsidRDefault="00247A96" w14:paraId="63B272FE" w14:textId="77777777">
            <w:pPr>
              <w:pStyle w:val="ListParagraph"/>
              <w:ind w:left="360"/>
              <w:rPr>
                <w:rFonts w:ascii="Times New Roman" w:hAnsi="Times New Roman" w:cs="Times New Roman"/>
                <w:sz w:val="24"/>
                <w:szCs w:val="24"/>
              </w:rPr>
            </w:pPr>
          </w:p>
          <w:p w:rsidRPr="001A26BA" w:rsidR="00247A96" w:rsidP="001A26BA" w:rsidRDefault="00247A96" w14:paraId="7D6559DD" w14:textId="14F9F05B">
            <w:pPr>
              <w:pStyle w:val="ListParagraph"/>
              <w:numPr>
                <w:ilvl w:val="0"/>
                <w:numId w:val="11"/>
              </w:numPr>
              <w:rPr>
                <w:rFonts w:ascii="Times New Roman" w:hAnsi="Times New Roman" w:cs="Times New Roman"/>
                <w:sz w:val="24"/>
                <w:szCs w:val="24"/>
              </w:rPr>
            </w:pPr>
            <w:r w:rsidRPr="001A26BA">
              <w:rPr>
                <w:rFonts w:ascii="Times New Roman" w:hAnsi="Times New Roman" w:cs="Times New Roman"/>
                <w:sz w:val="24"/>
                <w:szCs w:val="24"/>
              </w:rPr>
              <w:t xml:space="preserve">Higher education baseline, which averages the </w:t>
            </w:r>
            <w:r w:rsidRPr="009746B9">
              <w:rPr>
                <w:rFonts w:ascii="Times New Roman" w:hAnsi="Times New Roman" w:cs="Times New Roman"/>
                <w:i/>
                <w:sz w:val="24"/>
                <w:szCs w:val="24"/>
              </w:rPr>
              <w:t>dollar amount of State support for higher education</w:t>
            </w:r>
            <w:r w:rsidRPr="001A26BA">
              <w:rPr>
                <w:rFonts w:ascii="Times New Roman" w:hAnsi="Times New Roman" w:cs="Times New Roman"/>
                <w:sz w:val="24"/>
                <w:szCs w:val="24"/>
              </w:rPr>
              <w:t xml:space="preserve"> over </w:t>
            </w:r>
            <w:r>
              <w:rPr>
                <w:rFonts w:ascii="Times New Roman" w:hAnsi="Times New Roman" w:cs="Times New Roman"/>
                <w:sz w:val="24"/>
                <w:szCs w:val="24"/>
              </w:rPr>
              <w:t xml:space="preserve">the </w:t>
            </w:r>
            <w:r w:rsidRPr="001A26BA">
              <w:rPr>
                <w:rFonts w:ascii="Times New Roman" w:hAnsi="Times New Roman" w:cs="Times New Roman"/>
                <w:sz w:val="24"/>
                <w:szCs w:val="24"/>
              </w:rPr>
              <w:t xml:space="preserve">three </w:t>
            </w:r>
            <w:r>
              <w:rPr>
                <w:rFonts w:ascii="Times New Roman" w:hAnsi="Times New Roman" w:cs="Times New Roman"/>
                <w:sz w:val="24"/>
                <w:szCs w:val="24"/>
              </w:rPr>
              <w:t>baseline</w:t>
            </w:r>
            <w:r w:rsidRPr="001A26BA">
              <w:rPr>
                <w:rFonts w:ascii="Times New Roman" w:hAnsi="Times New Roman" w:cs="Times New Roman"/>
                <w:sz w:val="24"/>
                <w:szCs w:val="24"/>
              </w:rPr>
              <w:t xml:space="preserve"> years. </w:t>
            </w:r>
          </w:p>
        </w:tc>
        <w:tc>
          <w:tcPr>
            <w:tcW w:w="4365" w:type="dxa"/>
          </w:tcPr>
          <w:p w:rsidR="00247A96" w:rsidP="000C2EA4" w:rsidRDefault="00C963AA" w14:paraId="02622D66" w14:textId="3CB41C84">
            <w:pPr>
              <w:rPr>
                <w:rFonts w:ascii="Times New Roman" w:hAnsi="Times New Roman" w:cs="Times New Roman"/>
                <w:sz w:val="24"/>
                <w:szCs w:val="24"/>
              </w:rPr>
            </w:pPr>
            <w:r>
              <w:rPr>
                <w:rFonts w:ascii="Times New Roman" w:hAnsi="Times New Roman" w:cs="Times New Roman"/>
                <w:sz w:val="24"/>
                <w:szCs w:val="24"/>
              </w:rPr>
              <w:t>T</w:t>
            </w:r>
            <w:r w:rsidR="00247A96">
              <w:rPr>
                <w:rFonts w:ascii="Times New Roman" w:hAnsi="Times New Roman" w:cs="Times New Roman"/>
                <w:sz w:val="24"/>
                <w:szCs w:val="24"/>
              </w:rPr>
              <w:t xml:space="preserve">he CRRSA Act and ARP Act have </w:t>
            </w:r>
            <w:r w:rsidR="00B73B6F">
              <w:rPr>
                <w:rFonts w:ascii="Times New Roman" w:hAnsi="Times New Roman" w:cs="Times New Roman"/>
                <w:sz w:val="24"/>
                <w:szCs w:val="24"/>
              </w:rPr>
              <w:t xml:space="preserve">the same </w:t>
            </w:r>
            <w:r w:rsidR="00247A96">
              <w:rPr>
                <w:rFonts w:ascii="Times New Roman" w:hAnsi="Times New Roman" w:cs="Times New Roman"/>
                <w:sz w:val="24"/>
                <w:szCs w:val="24"/>
              </w:rPr>
              <w:t>two MOE baselines:</w:t>
            </w:r>
          </w:p>
          <w:p w:rsidR="00247A96" w:rsidP="000C2EA4" w:rsidRDefault="00247A96" w14:paraId="4A173829" w14:textId="77777777">
            <w:pPr>
              <w:rPr>
                <w:rFonts w:ascii="Times New Roman" w:hAnsi="Times New Roman" w:cs="Times New Roman"/>
                <w:sz w:val="24"/>
                <w:szCs w:val="24"/>
              </w:rPr>
            </w:pPr>
          </w:p>
          <w:p w:rsidR="00247A96" w:rsidP="00E42601" w:rsidRDefault="00247A96" w14:paraId="1E07D169" w14:textId="67CC403E">
            <w:pPr>
              <w:pStyle w:val="ListParagraph"/>
              <w:numPr>
                <w:ilvl w:val="0"/>
                <w:numId w:val="12"/>
              </w:numPr>
              <w:rPr>
                <w:rFonts w:ascii="Times New Roman" w:hAnsi="Times New Roman" w:cs="Times New Roman"/>
                <w:sz w:val="24"/>
                <w:szCs w:val="24"/>
              </w:rPr>
            </w:pPr>
            <w:r w:rsidRPr="5A0D0315">
              <w:rPr>
                <w:rFonts w:ascii="Times New Roman" w:hAnsi="Times New Roman" w:cs="Times New Roman"/>
                <w:sz w:val="24"/>
                <w:szCs w:val="24"/>
              </w:rPr>
              <w:t xml:space="preserve">Elementary and secondary education baseline, which averages the </w:t>
            </w:r>
            <w:r w:rsidRPr="009746B9">
              <w:rPr>
                <w:rFonts w:ascii="Times New Roman" w:hAnsi="Times New Roman" w:cs="Times New Roman"/>
                <w:i/>
                <w:sz w:val="24"/>
                <w:szCs w:val="24"/>
              </w:rPr>
              <w:t>percentages of total State spending that are used to support elementary and secondary education</w:t>
            </w:r>
            <w:r w:rsidRPr="5A0D0315">
              <w:rPr>
                <w:rFonts w:ascii="Times New Roman" w:hAnsi="Times New Roman" w:cs="Times New Roman"/>
                <w:sz w:val="24"/>
                <w:szCs w:val="24"/>
              </w:rPr>
              <w:t xml:space="preserve"> over the three baseline years.</w:t>
            </w:r>
          </w:p>
          <w:p w:rsidR="00247A96" w:rsidP="001A26BA" w:rsidRDefault="00247A96" w14:paraId="3E3B399B" w14:textId="3700354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
          <w:p w:rsidR="00247A96" w:rsidP="001506C0" w:rsidRDefault="00247A96" w14:paraId="7703C62E" w14:textId="07062445">
            <w:pPr>
              <w:pStyle w:val="ListParagraph"/>
              <w:numPr>
                <w:ilvl w:val="0"/>
                <w:numId w:val="12"/>
              </w:numPr>
              <w:rPr>
                <w:rFonts w:ascii="Times New Roman" w:hAnsi="Times New Roman" w:cs="Times New Roman"/>
                <w:sz w:val="24"/>
                <w:szCs w:val="24"/>
              </w:rPr>
            </w:pPr>
            <w:r w:rsidRPr="5A0D0315">
              <w:rPr>
                <w:rFonts w:ascii="Times New Roman" w:hAnsi="Times New Roman" w:cs="Times New Roman"/>
                <w:sz w:val="24"/>
                <w:szCs w:val="24"/>
              </w:rPr>
              <w:t xml:space="preserve">Higher education baseline, which averages the </w:t>
            </w:r>
            <w:r w:rsidRPr="009746B9">
              <w:rPr>
                <w:rFonts w:ascii="Times New Roman" w:hAnsi="Times New Roman" w:cs="Times New Roman"/>
                <w:i/>
                <w:sz w:val="24"/>
                <w:szCs w:val="24"/>
              </w:rPr>
              <w:t xml:space="preserve">percentages of total State spending </w:t>
            </w:r>
            <w:r w:rsidRPr="00E12D37">
              <w:rPr>
                <w:rFonts w:ascii="Times New Roman" w:hAnsi="Times New Roman" w:cs="Times New Roman"/>
                <w:i/>
                <w:sz w:val="24"/>
                <w:szCs w:val="24"/>
              </w:rPr>
              <w:t>that are</w:t>
            </w:r>
            <w:r w:rsidRPr="009746B9">
              <w:rPr>
                <w:rFonts w:ascii="Times New Roman" w:hAnsi="Times New Roman" w:cs="Times New Roman"/>
                <w:i/>
                <w:sz w:val="24"/>
                <w:szCs w:val="24"/>
              </w:rPr>
              <w:t xml:space="preserve"> used to support higher education</w:t>
            </w:r>
            <w:r w:rsidRPr="5A0D0315">
              <w:rPr>
                <w:rFonts w:ascii="Times New Roman" w:hAnsi="Times New Roman" w:cs="Times New Roman"/>
                <w:sz w:val="24"/>
                <w:szCs w:val="24"/>
              </w:rPr>
              <w:t xml:space="preserve"> over </w:t>
            </w:r>
            <w:r>
              <w:rPr>
                <w:rFonts w:ascii="Times New Roman" w:hAnsi="Times New Roman" w:cs="Times New Roman"/>
                <w:sz w:val="24"/>
                <w:szCs w:val="24"/>
              </w:rPr>
              <w:t xml:space="preserve">the </w:t>
            </w:r>
            <w:r w:rsidRPr="5A0D0315">
              <w:rPr>
                <w:rFonts w:ascii="Times New Roman" w:hAnsi="Times New Roman" w:cs="Times New Roman"/>
                <w:sz w:val="24"/>
                <w:szCs w:val="24"/>
              </w:rPr>
              <w:t xml:space="preserve">three baseline years. </w:t>
            </w:r>
          </w:p>
          <w:p w:rsidRPr="000B7080" w:rsidR="00247A96" w:rsidP="000B7080" w:rsidRDefault="00247A96" w14:paraId="34356BEC" w14:textId="72A9CBFE">
            <w:pPr>
              <w:rPr>
                <w:rFonts w:ascii="Times New Roman" w:hAnsi="Times New Roman" w:cs="Times New Roman"/>
                <w:sz w:val="24"/>
                <w:szCs w:val="24"/>
              </w:rPr>
            </w:pPr>
          </w:p>
        </w:tc>
      </w:tr>
      <w:tr w:rsidR="00247A96" w:rsidTr="6461ABB2" w14:paraId="7514BC98" w14:textId="5D4A2FA1">
        <w:tc>
          <w:tcPr>
            <w:tcW w:w="1705" w:type="dxa"/>
          </w:tcPr>
          <w:p w:rsidR="00247A96" w:rsidP="000C2EA4" w:rsidRDefault="00247A96" w14:paraId="6CEF34E9" w14:textId="77777777">
            <w:r w:rsidRPr="00D55220">
              <w:rPr>
                <w:rFonts w:ascii="Times New Roman" w:hAnsi="Times New Roman" w:cs="Times New Roman"/>
                <w:b/>
                <w:sz w:val="24"/>
                <w:szCs w:val="24"/>
              </w:rPr>
              <w:t>Baseline years</w:t>
            </w:r>
          </w:p>
        </w:tc>
        <w:tc>
          <w:tcPr>
            <w:tcW w:w="4365" w:type="dxa"/>
          </w:tcPr>
          <w:p w:rsidR="00247A96" w:rsidP="000C2EA4" w:rsidRDefault="00247A96" w14:paraId="05CA297B" w14:textId="5B9939A6">
            <w:r>
              <w:rPr>
                <w:rFonts w:ascii="Times New Roman" w:hAnsi="Times New Roman" w:cs="Times New Roman"/>
                <w:sz w:val="24"/>
                <w:szCs w:val="24"/>
              </w:rPr>
              <w:t>FYs 2017, 2018, and 2019.</w:t>
            </w:r>
          </w:p>
        </w:tc>
        <w:tc>
          <w:tcPr>
            <w:tcW w:w="4365" w:type="dxa"/>
          </w:tcPr>
          <w:p w:rsidR="00247A96" w:rsidP="000C2EA4" w:rsidRDefault="00247A96" w14:paraId="70204580" w14:textId="77777777">
            <w:pPr>
              <w:rPr>
                <w:rFonts w:ascii="Times New Roman" w:hAnsi="Times New Roman" w:cs="Times New Roman"/>
                <w:sz w:val="24"/>
                <w:szCs w:val="24"/>
              </w:rPr>
            </w:pPr>
            <w:r>
              <w:rPr>
                <w:rFonts w:ascii="Times New Roman" w:hAnsi="Times New Roman" w:cs="Times New Roman"/>
                <w:sz w:val="24"/>
                <w:szCs w:val="24"/>
              </w:rPr>
              <w:t>FYs 2017, 2018, and 2019.</w:t>
            </w:r>
          </w:p>
          <w:p w:rsidR="00247A96" w:rsidP="000C2EA4" w:rsidRDefault="00247A96" w14:paraId="37A5F780" w14:textId="2D4FF96B"/>
        </w:tc>
      </w:tr>
      <w:tr w:rsidR="00247A96" w:rsidTr="6461ABB2" w14:paraId="023C983D" w14:textId="652154D8">
        <w:tc>
          <w:tcPr>
            <w:tcW w:w="1705" w:type="dxa"/>
          </w:tcPr>
          <w:p w:rsidR="00247A96" w:rsidP="000C2EA4" w:rsidRDefault="00247A96" w14:paraId="59E9A69B" w14:textId="0BC476B8">
            <w:r>
              <w:rPr>
                <w:rFonts w:ascii="Times New Roman" w:hAnsi="Times New Roman" w:cs="Times New Roman"/>
                <w:b/>
                <w:sz w:val="24"/>
                <w:szCs w:val="24"/>
              </w:rPr>
              <w:t>MOE y</w:t>
            </w:r>
            <w:r w:rsidRPr="00D55220">
              <w:rPr>
                <w:rFonts w:ascii="Times New Roman" w:hAnsi="Times New Roman" w:cs="Times New Roman"/>
                <w:b/>
                <w:sz w:val="24"/>
                <w:szCs w:val="24"/>
              </w:rPr>
              <w:t xml:space="preserve">ears </w:t>
            </w:r>
          </w:p>
        </w:tc>
        <w:tc>
          <w:tcPr>
            <w:tcW w:w="4365" w:type="dxa"/>
          </w:tcPr>
          <w:p w:rsidR="00247A96" w:rsidP="000C2EA4" w:rsidRDefault="00247A96" w14:paraId="73A963F1" w14:textId="77777777">
            <w:r>
              <w:rPr>
                <w:rFonts w:ascii="Times New Roman" w:hAnsi="Times New Roman" w:cs="Times New Roman"/>
                <w:sz w:val="24"/>
                <w:szCs w:val="24"/>
              </w:rPr>
              <w:t>FY 2020 and FY 2021.</w:t>
            </w:r>
          </w:p>
        </w:tc>
        <w:tc>
          <w:tcPr>
            <w:tcW w:w="4365" w:type="dxa"/>
          </w:tcPr>
          <w:p w:rsidR="00247A96" w:rsidP="000C2EA4" w:rsidRDefault="00247A96" w14:paraId="339EA869" w14:textId="21A76344">
            <w:pPr>
              <w:rPr>
                <w:rFonts w:ascii="Times New Roman" w:hAnsi="Times New Roman" w:cs="Times New Roman"/>
                <w:sz w:val="24"/>
                <w:szCs w:val="24"/>
              </w:rPr>
            </w:pPr>
            <w:r w:rsidRPr="00B86A77">
              <w:rPr>
                <w:rFonts w:ascii="Times New Roman" w:hAnsi="Times New Roman" w:cs="Times New Roman"/>
                <w:sz w:val="24"/>
                <w:szCs w:val="24"/>
                <w:u w:val="single"/>
              </w:rPr>
              <w:t>CR</w:t>
            </w:r>
            <w:r w:rsidR="00D36CAC">
              <w:rPr>
                <w:rFonts w:ascii="Times New Roman" w:hAnsi="Times New Roman" w:cs="Times New Roman"/>
                <w:sz w:val="24"/>
                <w:szCs w:val="24"/>
                <w:u w:val="single"/>
              </w:rPr>
              <w:t>R</w:t>
            </w:r>
            <w:r w:rsidRPr="00B86A77">
              <w:rPr>
                <w:rFonts w:ascii="Times New Roman" w:hAnsi="Times New Roman" w:cs="Times New Roman"/>
                <w:sz w:val="24"/>
                <w:szCs w:val="24"/>
                <w:u w:val="single"/>
              </w:rPr>
              <w:t>SA Act</w:t>
            </w:r>
            <w:r>
              <w:rPr>
                <w:rFonts w:ascii="Times New Roman" w:hAnsi="Times New Roman" w:cs="Times New Roman"/>
                <w:sz w:val="24"/>
                <w:szCs w:val="24"/>
              </w:rPr>
              <w:t xml:space="preserve">: FY </w:t>
            </w:r>
            <w:r w:rsidRPr="00681B4C">
              <w:rPr>
                <w:rFonts w:ascii="Times New Roman" w:hAnsi="Times New Roman" w:cs="Times New Roman"/>
                <w:sz w:val="24"/>
                <w:szCs w:val="24"/>
              </w:rPr>
              <w:t>2022</w:t>
            </w:r>
            <w:r>
              <w:rPr>
                <w:rFonts w:ascii="Times New Roman" w:hAnsi="Times New Roman" w:cs="Times New Roman"/>
                <w:sz w:val="24"/>
                <w:szCs w:val="24"/>
              </w:rPr>
              <w:t>.</w:t>
            </w:r>
          </w:p>
          <w:p w:rsidR="009C3752" w:rsidP="000C2EA4" w:rsidRDefault="009C3752" w14:paraId="03D28511" w14:textId="77777777">
            <w:pPr>
              <w:rPr>
                <w:rFonts w:ascii="Times New Roman" w:hAnsi="Times New Roman" w:cs="Times New Roman"/>
                <w:sz w:val="24"/>
                <w:szCs w:val="24"/>
              </w:rPr>
            </w:pPr>
          </w:p>
          <w:p w:rsidR="00247A96" w:rsidP="000C2EA4" w:rsidRDefault="00247A96" w14:paraId="17966CE3" w14:textId="31651AE6">
            <w:pPr>
              <w:rPr>
                <w:rFonts w:ascii="Times New Roman" w:hAnsi="Times New Roman" w:cs="Times New Roman"/>
                <w:sz w:val="24"/>
                <w:szCs w:val="24"/>
              </w:rPr>
            </w:pPr>
            <w:r w:rsidRPr="00B86A77">
              <w:rPr>
                <w:rFonts w:ascii="Times New Roman" w:hAnsi="Times New Roman" w:cs="Times New Roman"/>
                <w:sz w:val="24"/>
                <w:szCs w:val="24"/>
                <w:u w:val="single"/>
              </w:rPr>
              <w:t>ARP Act</w:t>
            </w:r>
            <w:r>
              <w:rPr>
                <w:rFonts w:ascii="Times New Roman" w:hAnsi="Times New Roman" w:cs="Times New Roman"/>
                <w:sz w:val="24"/>
                <w:szCs w:val="24"/>
              </w:rPr>
              <w:t>: FY 2022 and FY 2023</w:t>
            </w:r>
            <w:r w:rsidR="004167DC">
              <w:rPr>
                <w:rFonts w:ascii="Times New Roman" w:hAnsi="Times New Roman" w:cs="Times New Roman"/>
                <w:sz w:val="24"/>
                <w:szCs w:val="24"/>
              </w:rPr>
              <w:t>.</w:t>
            </w:r>
          </w:p>
          <w:p w:rsidR="00326FBB" w:rsidP="000C2EA4" w:rsidRDefault="00326FBB" w14:paraId="446C1A5F" w14:textId="27C6FAF6"/>
        </w:tc>
      </w:tr>
      <w:tr w:rsidR="00247A96" w:rsidTr="6461ABB2" w14:paraId="3ECEF70A" w14:textId="69162CF8">
        <w:tc>
          <w:tcPr>
            <w:tcW w:w="1705" w:type="dxa"/>
          </w:tcPr>
          <w:p w:rsidR="00247A96" w:rsidP="000C2EA4" w:rsidRDefault="00247A96" w14:paraId="59406A39" w14:textId="69A03253">
            <w:pPr>
              <w:rPr>
                <w:rFonts w:ascii="Times New Roman" w:hAnsi="Times New Roman" w:cs="Times New Roman"/>
                <w:b/>
                <w:sz w:val="24"/>
                <w:szCs w:val="24"/>
              </w:rPr>
            </w:pPr>
            <w:r>
              <w:rPr>
                <w:rFonts w:ascii="Times New Roman" w:hAnsi="Times New Roman" w:cs="Times New Roman"/>
                <w:b/>
                <w:sz w:val="24"/>
                <w:szCs w:val="24"/>
              </w:rPr>
              <w:t>How to Demonstrate</w:t>
            </w:r>
          </w:p>
          <w:p w:rsidR="00247A96" w:rsidP="000C2EA4" w:rsidRDefault="00247A96" w14:paraId="69A91AF3" w14:textId="7CFD45C8">
            <w:r>
              <w:rPr>
                <w:rFonts w:ascii="Times New Roman" w:hAnsi="Times New Roman" w:cs="Times New Roman"/>
                <w:b/>
                <w:sz w:val="24"/>
                <w:szCs w:val="24"/>
              </w:rPr>
              <w:t>MOE</w:t>
            </w:r>
          </w:p>
        </w:tc>
        <w:tc>
          <w:tcPr>
            <w:tcW w:w="4365" w:type="dxa"/>
          </w:tcPr>
          <w:p w:rsidR="00247A96" w:rsidP="001A26BA" w:rsidRDefault="00247A96" w14:paraId="78326583" w14:textId="2A2A733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Compare the dollar amount of State support for </w:t>
            </w:r>
            <w:r w:rsidRPr="00681B4C">
              <w:rPr>
                <w:rFonts w:ascii="Times New Roman" w:hAnsi="Times New Roman" w:cs="Times New Roman"/>
                <w:sz w:val="24"/>
                <w:szCs w:val="24"/>
              </w:rPr>
              <w:t>elementary and secondary education</w:t>
            </w:r>
            <w:r>
              <w:rPr>
                <w:rFonts w:ascii="Times New Roman" w:hAnsi="Times New Roman" w:cs="Times New Roman"/>
                <w:sz w:val="24"/>
                <w:szCs w:val="24"/>
              </w:rPr>
              <w:t xml:space="preserve"> for FY 2020 and separately for FY 2021 to</w:t>
            </w:r>
            <w:r w:rsidRPr="00D62750">
              <w:rPr>
                <w:rFonts w:ascii="Times New Roman" w:hAnsi="Times New Roman" w:cs="Times New Roman"/>
                <w:sz w:val="24"/>
                <w:szCs w:val="24"/>
              </w:rPr>
              <w:t xml:space="preserve"> the </w:t>
            </w:r>
            <w:r>
              <w:rPr>
                <w:rFonts w:ascii="Times New Roman" w:hAnsi="Times New Roman" w:cs="Times New Roman"/>
                <w:sz w:val="24"/>
                <w:szCs w:val="24"/>
              </w:rPr>
              <w:t xml:space="preserve">baseline </w:t>
            </w:r>
            <w:r w:rsidRPr="00D62750">
              <w:rPr>
                <w:rFonts w:ascii="Times New Roman" w:hAnsi="Times New Roman" w:cs="Times New Roman"/>
                <w:sz w:val="24"/>
                <w:szCs w:val="24"/>
              </w:rPr>
              <w:t>level</w:t>
            </w:r>
            <w:r>
              <w:rPr>
                <w:rFonts w:ascii="Times New Roman" w:hAnsi="Times New Roman" w:cs="Times New Roman"/>
                <w:sz w:val="24"/>
                <w:szCs w:val="24"/>
              </w:rPr>
              <w:t xml:space="preserve"> on </w:t>
            </w:r>
            <w:r w:rsidRPr="007406B8">
              <w:rPr>
                <w:rFonts w:ascii="Times New Roman" w:hAnsi="Times New Roman" w:cs="Times New Roman"/>
                <w:sz w:val="24"/>
                <w:szCs w:val="24"/>
              </w:rPr>
              <w:t>either an aggregate or per student basis</w:t>
            </w:r>
            <w:r>
              <w:rPr>
                <w:rFonts w:ascii="Times New Roman" w:hAnsi="Times New Roman" w:cs="Times New Roman"/>
                <w:sz w:val="24"/>
                <w:szCs w:val="24"/>
              </w:rPr>
              <w:t xml:space="preserve">; and </w:t>
            </w:r>
          </w:p>
          <w:p w:rsidRPr="00A9581F" w:rsidR="00247A96" w:rsidP="006504B1" w:rsidRDefault="00247A96" w14:paraId="67D043DC" w14:textId="77777777">
            <w:pPr>
              <w:pStyle w:val="ListParagraph"/>
              <w:ind w:left="360"/>
              <w:rPr>
                <w:rFonts w:ascii="Times New Roman" w:hAnsi="Times New Roman" w:cs="Times New Roman"/>
                <w:sz w:val="20"/>
                <w:szCs w:val="20"/>
              </w:rPr>
            </w:pPr>
          </w:p>
          <w:p w:rsidRPr="006504B1" w:rsidR="00247A96" w:rsidP="000768DC" w:rsidRDefault="00247A96" w14:paraId="7780A8B2" w14:textId="5DE0DC92">
            <w:pPr>
              <w:pStyle w:val="ListParagraph"/>
              <w:numPr>
                <w:ilvl w:val="0"/>
                <w:numId w:val="4"/>
              </w:numPr>
              <w:rPr>
                <w:rFonts w:ascii="Times New Roman" w:hAnsi="Times New Roman" w:cs="Times New Roman"/>
                <w:sz w:val="24"/>
                <w:szCs w:val="24"/>
              </w:rPr>
            </w:pPr>
            <w:r w:rsidRPr="001A26BA">
              <w:rPr>
                <w:rFonts w:ascii="Times New Roman" w:hAnsi="Times New Roman" w:cs="Times New Roman"/>
                <w:sz w:val="24"/>
                <w:szCs w:val="24"/>
              </w:rPr>
              <w:t xml:space="preserve">Compare </w:t>
            </w:r>
            <w:r>
              <w:rPr>
                <w:rFonts w:ascii="Times New Roman" w:hAnsi="Times New Roman" w:cs="Times New Roman"/>
                <w:sz w:val="24"/>
                <w:szCs w:val="24"/>
              </w:rPr>
              <w:t xml:space="preserve">the dollar amount of </w:t>
            </w:r>
            <w:r w:rsidRPr="001A26BA">
              <w:rPr>
                <w:rFonts w:ascii="Times New Roman" w:hAnsi="Times New Roman" w:cs="Times New Roman"/>
                <w:sz w:val="24"/>
                <w:szCs w:val="24"/>
              </w:rPr>
              <w:t xml:space="preserve">State support for higher education for FY 2020 and separately for FY 2021 to the baseline level on either an aggregate or full-time-equivalent (FTE) basis. </w:t>
            </w:r>
          </w:p>
        </w:tc>
        <w:tc>
          <w:tcPr>
            <w:tcW w:w="4365" w:type="dxa"/>
          </w:tcPr>
          <w:p w:rsidR="00247A96" w:rsidP="0071026F" w:rsidRDefault="00247A96" w14:paraId="19D4B26C" w14:textId="4FB2D63A">
            <w:pPr>
              <w:pStyle w:val="ListParagraph"/>
              <w:ind w:left="-15"/>
              <w:rPr>
                <w:rFonts w:ascii="Times New Roman" w:hAnsi="Times New Roman" w:cs="Times New Roman"/>
                <w:sz w:val="24"/>
                <w:szCs w:val="24"/>
              </w:rPr>
            </w:pPr>
            <w:r w:rsidRPr="00B86A77">
              <w:rPr>
                <w:rFonts w:ascii="Times New Roman" w:hAnsi="Times New Roman" w:cs="Times New Roman"/>
                <w:sz w:val="24"/>
                <w:szCs w:val="24"/>
                <w:u w:val="single"/>
              </w:rPr>
              <w:t>CRRSA Act</w:t>
            </w:r>
            <w:r>
              <w:rPr>
                <w:rFonts w:ascii="Times New Roman" w:hAnsi="Times New Roman" w:cs="Times New Roman"/>
                <w:sz w:val="24"/>
                <w:szCs w:val="24"/>
              </w:rPr>
              <w:t>:</w:t>
            </w:r>
          </w:p>
          <w:p w:rsidR="001A7ECF" w:rsidP="0071026F" w:rsidRDefault="001A7ECF" w14:paraId="514EB10E" w14:textId="77777777">
            <w:pPr>
              <w:pStyle w:val="ListParagraph"/>
              <w:ind w:left="-15"/>
              <w:rPr>
                <w:rFonts w:ascii="Times New Roman" w:hAnsi="Times New Roman" w:cs="Times New Roman"/>
                <w:sz w:val="24"/>
                <w:szCs w:val="24"/>
              </w:rPr>
            </w:pPr>
          </w:p>
          <w:p w:rsidR="00247A96" w:rsidP="00570614" w:rsidRDefault="00247A96" w14:paraId="097B9904" w14:textId="2F2E89D4">
            <w:pPr>
              <w:pStyle w:val="ListParagraph"/>
              <w:numPr>
                <w:ilvl w:val="0"/>
                <w:numId w:val="5"/>
              </w:numPr>
              <w:rPr>
                <w:rFonts w:ascii="Times New Roman" w:hAnsi="Times New Roman" w:cs="Times New Roman"/>
                <w:sz w:val="24"/>
                <w:szCs w:val="24"/>
              </w:rPr>
            </w:pPr>
            <w:r w:rsidRPr="5A0D0315">
              <w:rPr>
                <w:rFonts w:ascii="Times New Roman" w:hAnsi="Times New Roman" w:cs="Times New Roman"/>
                <w:sz w:val="24"/>
                <w:szCs w:val="24"/>
              </w:rPr>
              <w:t xml:space="preserve">Compare the percentage of total State </w:t>
            </w:r>
            <w:r>
              <w:rPr>
                <w:rFonts w:ascii="Times New Roman" w:hAnsi="Times New Roman" w:cs="Times New Roman"/>
                <w:sz w:val="24"/>
                <w:szCs w:val="24"/>
              </w:rPr>
              <w:t>spending used</w:t>
            </w:r>
            <w:r w:rsidRPr="5A0D0315" w:rsidDel="005029F8">
              <w:rPr>
                <w:rFonts w:ascii="Times New Roman" w:hAnsi="Times New Roman" w:cs="Times New Roman"/>
                <w:sz w:val="24"/>
                <w:szCs w:val="24"/>
              </w:rPr>
              <w:t xml:space="preserve"> </w:t>
            </w:r>
            <w:r>
              <w:rPr>
                <w:rFonts w:ascii="Times New Roman" w:hAnsi="Times New Roman" w:cs="Times New Roman"/>
                <w:sz w:val="24"/>
                <w:szCs w:val="24"/>
              </w:rPr>
              <w:t>to support</w:t>
            </w:r>
            <w:r w:rsidRPr="5A0D0315">
              <w:rPr>
                <w:rFonts w:ascii="Times New Roman" w:hAnsi="Times New Roman" w:cs="Times New Roman"/>
                <w:sz w:val="24"/>
                <w:szCs w:val="24"/>
              </w:rPr>
              <w:t xml:space="preserve"> elementary and secondary education in FY 2022 to the baseline percentage; and </w:t>
            </w:r>
          </w:p>
          <w:p w:rsidRPr="00A9581F" w:rsidR="00247A96" w:rsidP="001A26BA" w:rsidRDefault="00247A96" w14:paraId="4AEAC6A9" w14:textId="77777777">
            <w:pPr>
              <w:rPr>
                <w:rFonts w:ascii="Times New Roman" w:hAnsi="Times New Roman" w:cs="Times New Roman"/>
                <w:sz w:val="20"/>
                <w:szCs w:val="20"/>
              </w:rPr>
            </w:pPr>
          </w:p>
          <w:p w:rsidR="00247A96" w:rsidP="00570614" w:rsidRDefault="00247A96" w14:paraId="3DF0E299" w14:textId="064E2332">
            <w:pPr>
              <w:pStyle w:val="ListParagraph"/>
              <w:numPr>
                <w:ilvl w:val="0"/>
                <w:numId w:val="5"/>
              </w:numPr>
              <w:rPr>
                <w:rFonts w:ascii="Times New Roman" w:hAnsi="Times New Roman" w:cs="Times New Roman"/>
                <w:sz w:val="24"/>
                <w:szCs w:val="24"/>
              </w:rPr>
            </w:pPr>
            <w:r w:rsidRPr="5A0D0315">
              <w:rPr>
                <w:rFonts w:ascii="Times New Roman" w:hAnsi="Times New Roman" w:cs="Times New Roman"/>
                <w:sz w:val="24"/>
                <w:szCs w:val="24"/>
              </w:rPr>
              <w:t xml:space="preserve">Compare the percentage of total State </w:t>
            </w:r>
            <w:r>
              <w:rPr>
                <w:rFonts w:ascii="Times New Roman" w:hAnsi="Times New Roman" w:cs="Times New Roman"/>
                <w:sz w:val="24"/>
                <w:szCs w:val="24"/>
              </w:rPr>
              <w:t>spending used to support</w:t>
            </w:r>
            <w:r w:rsidRPr="5A0D0315" w:rsidDel="003B7E43">
              <w:rPr>
                <w:rFonts w:ascii="Times New Roman" w:hAnsi="Times New Roman" w:cs="Times New Roman"/>
                <w:sz w:val="24"/>
                <w:szCs w:val="24"/>
              </w:rPr>
              <w:t xml:space="preserve"> </w:t>
            </w:r>
            <w:r w:rsidRPr="5A0D0315">
              <w:rPr>
                <w:rFonts w:ascii="Times New Roman" w:hAnsi="Times New Roman" w:cs="Times New Roman"/>
                <w:sz w:val="24"/>
                <w:szCs w:val="24"/>
              </w:rPr>
              <w:t xml:space="preserve">higher education in FY 2022 to the baseline percentage. </w:t>
            </w:r>
          </w:p>
          <w:p w:rsidRPr="00BC3F81" w:rsidR="00247A96" w:rsidP="00BC3F81" w:rsidRDefault="00247A96" w14:paraId="5D31D55B" w14:textId="77777777">
            <w:pPr>
              <w:pStyle w:val="ListParagraph"/>
              <w:rPr>
                <w:rFonts w:ascii="Times New Roman" w:hAnsi="Times New Roman" w:cs="Times New Roman"/>
                <w:sz w:val="24"/>
                <w:szCs w:val="24"/>
              </w:rPr>
            </w:pPr>
          </w:p>
          <w:p w:rsidR="00247A96" w:rsidP="00BC3F81" w:rsidRDefault="00247A96" w14:paraId="00F426DA" w14:textId="23E72881">
            <w:pPr>
              <w:rPr>
                <w:rFonts w:ascii="Times New Roman" w:hAnsi="Times New Roman" w:cs="Times New Roman"/>
                <w:sz w:val="24"/>
                <w:szCs w:val="24"/>
              </w:rPr>
            </w:pPr>
            <w:r w:rsidRPr="006A358B">
              <w:rPr>
                <w:rFonts w:ascii="Times New Roman" w:hAnsi="Times New Roman" w:cs="Times New Roman"/>
                <w:sz w:val="24"/>
                <w:szCs w:val="24"/>
                <w:u w:val="single"/>
              </w:rPr>
              <w:t>ARP Act</w:t>
            </w:r>
            <w:r>
              <w:rPr>
                <w:rFonts w:ascii="Times New Roman" w:hAnsi="Times New Roman" w:cs="Times New Roman"/>
                <w:sz w:val="24"/>
                <w:szCs w:val="24"/>
              </w:rPr>
              <w:t xml:space="preserve">: </w:t>
            </w:r>
            <w:r w:rsidR="00A00499">
              <w:rPr>
                <w:rFonts w:ascii="Times New Roman" w:hAnsi="Times New Roman" w:cs="Times New Roman"/>
                <w:sz w:val="24"/>
                <w:szCs w:val="24"/>
              </w:rPr>
              <w:t xml:space="preserve">Make these </w:t>
            </w:r>
            <w:r w:rsidR="00D54562">
              <w:rPr>
                <w:rFonts w:ascii="Times New Roman" w:hAnsi="Times New Roman" w:cs="Times New Roman"/>
                <w:sz w:val="24"/>
                <w:szCs w:val="24"/>
              </w:rPr>
              <w:t xml:space="preserve">comparisons for both </w:t>
            </w:r>
            <w:r>
              <w:rPr>
                <w:rFonts w:ascii="Times New Roman" w:hAnsi="Times New Roman" w:cs="Times New Roman"/>
                <w:sz w:val="24"/>
                <w:szCs w:val="24"/>
              </w:rPr>
              <w:t xml:space="preserve">FY 2022 </w:t>
            </w:r>
            <w:r w:rsidR="00D54562">
              <w:rPr>
                <w:rFonts w:ascii="Times New Roman" w:hAnsi="Times New Roman" w:cs="Times New Roman"/>
                <w:sz w:val="24"/>
                <w:szCs w:val="24"/>
              </w:rPr>
              <w:t>and</w:t>
            </w:r>
            <w:r>
              <w:rPr>
                <w:rFonts w:ascii="Times New Roman" w:hAnsi="Times New Roman" w:cs="Times New Roman"/>
                <w:sz w:val="24"/>
                <w:szCs w:val="24"/>
              </w:rPr>
              <w:t xml:space="preserve"> FY 2023</w:t>
            </w:r>
            <w:r w:rsidR="00356D4C">
              <w:rPr>
                <w:rFonts w:ascii="Times New Roman" w:hAnsi="Times New Roman" w:cs="Times New Roman"/>
                <w:sz w:val="24"/>
                <w:szCs w:val="24"/>
              </w:rPr>
              <w:t xml:space="preserve"> relative to the baseline </w:t>
            </w:r>
            <w:r w:rsidR="001E6612">
              <w:rPr>
                <w:rFonts w:ascii="Times New Roman" w:hAnsi="Times New Roman" w:cs="Times New Roman"/>
                <w:sz w:val="24"/>
                <w:szCs w:val="24"/>
              </w:rPr>
              <w:t>percentages.</w:t>
            </w:r>
          </w:p>
          <w:p w:rsidRPr="00BC3F81" w:rsidR="007E4AC8" w:rsidP="00BC3F81" w:rsidRDefault="007E4AC8" w14:paraId="4110DBD9" w14:textId="5FBD6C64">
            <w:pPr>
              <w:rPr>
                <w:rFonts w:ascii="Times New Roman" w:hAnsi="Times New Roman" w:cs="Times New Roman"/>
                <w:sz w:val="24"/>
                <w:szCs w:val="24"/>
              </w:rPr>
            </w:pPr>
          </w:p>
        </w:tc>
      </w:tr>
      <w:tr w:rsidR="00247A96" w:rsidTr="6461ABB2" w14:paraId="3A08EB7D" w14:textId="110A0127">
        <w:tc>
          <w:tcPr>
            <w:tcW w:w="1705" w:type="dxa"/>
          </w:tcPr>
          <w:p w:rsidR="00247A96" w:rsidP="000C2EA4" w:rsidRDefault="00247A96" w14:paraId="69B450AB" w14:textId="4C2932B9">
            <w:pPr>
              <w:rPr>
                <w:rFonts w:ascii="Times New Roman" w:hAnsi="Times New Roman" w:cs="Times New Roman"/>
                <w:b/>
                <w:sz w:val="24"/>
                <w:szCs w:val="24"/>
              </w:rPr>
            </w:pPr>
            <w:r>
              <w:rPr>
                <w:rFonts w:ascii="Times New Roman" w:hAnsi="Times New Roman" w:cs="Times New Roman"/>
                <w:b/>
                <w:sz w:val="24"/>
                <w:szCs w:val="24"/>
              </w:rPr>
              <w:t>State Sources of MOE data</w:t>
            </w:r>
          </w:p>
        </w:tc>
        <w:tc>
          <w:tcPr>
            <w:tcW w:w="4365" w:type="dxa"/>
          </w:tcPr>
          <w:p w:rsidR="00247A96" w:rsidP="000C2EA4" w:rsidRDefault="00247A96" w14:paraId="553CCB55" w14:textId="69DA682F">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either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 xml:space="preserve">data 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applicable comparison levels (FY 2020 and FY 2021). </w:t>
            </w:r>
          </w:p>
          <w:p w:rsidR="00B57868" w:rsidP="000C2EA4" w:rsidRDefault="00B57868" w14:paraId="7ADBD0F3" w14:textId="5DEC0079">
            <w:pPr>
              <w:rPr>
                <w:rFonts w:ascii="Times New Roman" w:hAnsi="Times New Roman" w:cs="Times New Roman"/>
                <w:sz w:val="24"/>
                <w:szCs w:val="24"/>
              </w:rPr>
            </w:pPr>
          </w:p>
          <w:p w:rsidR="00B57868" w:rsidP="000C2EA4" w:rsidRDefault="00B57868" w14:paraId="41DB0816" w14:textId="090E4AF4">
            <w:pPr>
              <w:rPr>
                <w:rFonts w:ascii="Times New Roman" w:hAnsi="Times New Roman" w:cs="Times New Roman"/>
                <w:sz w:val="24"/>
                <w:szCs w:val="24"/>
              </w:rPr>
            </w:pPr>
            <w:r w:rsidRPr="00E1255D">
              <w:rPr>
                <w:rFonts w:ascii="Times New Roman" w:hAnsi="Times New Roman" w:cs="Times New Roman"/>
                <w:b/>
                <w:bCs/>
                <w:sz w:val="24"/>
                <w:szCs w:val="24"/>
              </w:rPr>
              <w:t>State overall spending data</w:t>
            </w:r>
            <w:r w:rsidRPr="00E1255D">
              <w:rPr>
                <w:rFonts w:ascii="Times New Roman" w:hAnsi="Times New Roman" w:cs="Times New Roman"/>
                <w:sz w:val="24"/>
                <w:szCs w:val="24"/>
              </w:rPr>
              <w:t>:  Not relevant for CARES Act MOE determination</w:t>
            </w:r>
            <w:r w:rsidRPr="00E1255D">
              <w:rPr>
                <w:rFonts w:ascii="Times New Roman" w:hAnsi="Times New Roman" w:cs="Times New Roman"/>
                <w:color w:val="2B579A"/>
                <w:sz w:val="24"/>
                <w:szCs w:val="24"/>
              </w:rPr>
              <w:t>.</w:t>
            </w:r>
            <w:r>
              <w:rPr>
                <w:rFonts w:ascii="Times New Roman" w:hAnsi="Times New Roman" w:cs="Times New Roman"/>
                <w:b/>
                <w:bCs/>
                <w:sz w:val="24"/>
                <w:szCs w:val="24"/>
              </w:rPr>
              <w:t xml:space="preserve">   </w:t>
            </w:r>
          </w:p>
          <w:p w:rsidR="00247A96" w:rsidP="000C2EA4" w:rsidRDefault="00247A96" w14:paraId="4587A250" w14:textId="384F4CA9">
            <w:pPr>
              <w:rPr>
                <w:rFonts w:ascii="Times New Roman" w:hAnsi="Times New Roman" w:cs="Times New Roman"/>
                <w:sz w:val="24"/>
                <w:szCs w:val="24"/>
              </w:rPr>
            </w:pPr>
          </w:p>
        </w:tc>
        <w:tc>
          <w:tcPr>
            <w:tcW w:w="4365" w:type="dxa"/>
          </w:tcPr>
          <w:p w:rsidR="00247A96" w:rsidP="00723B3E" w:rsidRDefault="00247A96" w14:paraId="4B91844C" w14:textId="69E0DD07">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either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data</w:t>
            </w:r>
            <w:r w:rsidRPr="00240589">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w:t>
            </w:r>
            <w:r w:rsidR="00C1181C">
              <w:rPr>
                <w:rFonts w:ascii="Times New Roman" w:hAnsi="Times New Roman" w:cs="Times New Roman"/>
                <w:sz w:val="24"/>
                <w:szCs w:val="24"/>
              </w:rPr>
              <w:t>comparison levels (</w:t>
            </w:r>
            <w:r>
              <w:rPr>
                <w:rFonts w:ascii="Times New Roman" w:hAnsi="Times New Roman" w:cs="Times New Roman"/>
                <w:sz w:val="24"/>
                <w:szCs w:val="24"/>
              </w:rPr>
              <w:t>FY 2022</w:t>
            </w:r>
            <w:r w:rsidR="00A16453">
              <w:rPr>
                <w:rFonts w:ascii="Times New Roman" w:hAnsi="Times New Roman" w:cs="Times New Roman"/>
                <w:sz w:val="24"/>
                <w:szCs w:val="24"/>
              </w:rPr>
              <w:t xml:space="preserve"> for CRRSA Act</w:t>
            </w:r>
            <w:r w:rsidR="004A4318">
              <w:rPr>
                <w:rFonts w:ascii="Times New Roman" w:hAnsi="Times New Roman" w:cs="Times New Roman"/>
                <w:sz w:val="24"/>
                <w:szCs w:val="24"/>
              </w:rPr>
              <w:t>,</w:t>
            </w:r>
            <w:r w:rsidR="007A7166">
              <w:rPr>
                <w:rFonts w:ascii="Times New Roman" w:hAnsi="Times New Roman" w:cs="Times New Roman"/>
                <w:sz w:val="24"/>
                <w:szCs w:val="24"/>
              </w:rPr>
              <w:t xml:space="preserve"> and FY</w:t>
            </w:r>
            <w:r w:rsidR="001C3C9C">
              <w:rPr>
                <w:rFonts w:ascii="Times New Roman" w:hAnsi="Times New Roman" w:cs="Times New Roman"/>
                <w:sz w:val="24"/>
                <w:szCs w:val="24"/>
              </w:rPr>
              <w:t>s</w:t>
            </w:r>
            <w:r w:rsidR="007A7166">
              <w:rPr>
                <w:rFonts w:ascii="Times New Roman" w:hAnsi="Times New Roman" w:cs="Times New Roman"/>
                <w:sz w:val="24"/>
                <w:szCs w:val="24"/>
              </w:rPr>
              <w:t xml:space="preserve"> </w:t>
            </w:r>
            <w:r w:rsidR="00A16453">
              <w:rPr>
                <w:rFonts w:ascii="Times New Roman" w:hAnsi="Times New Roman" w:cs="Times New Roman"/>
                <w:sz w:val="24"/>
                <w:szCs w:val="24"/>
              </w:rPr>
              <w:t xml:space="preserve">2022 and </w:t>
            </w:r>
            <w:r w:rsidR="007A7166">
              <w:rPr>
                <w:rFonts w:ascii="Times New Roman" w:hAnsi="Times New Roman" w:cs="Times New Roman"/>
                <w:sz w:val="24"/>
                <w:szCs w:val="24"/>
              </w:rPr>
              <w:t>2023</w:t>
            </w:r>
            <w:r w:rsidR="00A16453">
              <w:rPr>
                <w:rFonts w:ascii="Times New Roman" w:hAnsi="Times New Roman" w:cs="Times New Roman"/>
                <w:sz w:val="24"/>
                <w:szCs w:val="24"/>
              </w:rPr>
              <w:t xml:space="preserve"> for ARP Act</w:t>
            </w:r>
            <w:r w:rsidR="00C1181C">
              <w:rPr>
                <w:rFonts w:ascii="Times New Roman" w:hAnsi="Times New Roman" w:cs="Times New Roman"/>
                <w:sz w:val="24"/>
                <w:szCs w:val="24"/>
              </w:rPr>
              <w:t>)</w:t>
            </w:r>
            <w:r>
              <w:rPr>
                <w:rFonts w:ascii="Times New Roman" w:hAnsi="Times New Roman" w:cs="Times New Roman"/>
                <w:sz w:val="24"/>
                <w:szCs w:val="24"/>
              </w:rPr>
              <w:t xml:space="preserve">. </w:t>
            </w:r>
          </w:p>
          <w:p w:rsidRPr="00A9581F" w:rsidR="00247A96" w:rsidP="00723B3E" w:rsidRDefault="00247A96" w14:paraId="4E0A7F4A" w14:textId="77777777">
            <w:pPr>
              <w:rPr>
                <w:rFonts w:ascii="Times New Roman" w:hAnsi="Times New Roman" w:cs="Times New Roman"/>
                <w:sz w:val="20"/>
                <w:szCs w:val="20"/>
              </w:rPr>
            </w:pPr>
          </w:p>
          <w:p w:rsidR="00247A96" w:rsidP="000C2EA4" w:rsidRDefault="6C65E749" w14:paraId="69EA8416" w14:textId="32819FFF">
            <w:pPr>
              <w:rPr>
                <w:rFonts w:ascii="Times New Roman" w:hAnsi="Times New Roman" w:cs="Times New Roman"/>
                <w:sz w:val="24"/>
                <w:szCs w:val="24"/>
              </w:rPr>
            </w:pPr>
            <w:r w:rsidRPr="6461ABB2">
              <w:rPr>
                <w:rFonts w:ascii="Times New Roman" w:hAnsi="Times New Roman" w:cs="Times New Roman"/>
                <w:b/>
                <w:bCs/>
                <w:sz w:val="24"/>
                <w:szCs w:val="24"/>
              </w:rPr>
              <w:t>State overall spending data</w:t>
            </w:r>
            <w:r w:rsidRPr="6461ABB2">
              <w:rPr>
                <w:rFonts w:ascii="Times New Roman" w:hAnsi="Times New Roman" w:cs="Times New Roman"/>
                <w:sz w:val="24"/>
                <w:szCs w:val="24"/>
              </w:rPr>
              <w:t xml:space="preserve">: A State must use data on </w:t>
            </w:r>
            <w:r w:rsidRPr="6461ABB2">
              <w:rPr>
                <w:rFonts w:ascii="Times New Roman" w:hAnsi="Times New Roman" w:cs="Times New Roman"/>
                <w:i/>
                <w:iCs/>
                <w:sz w:val="24"/>
                <w:szCs w:val="24"/>
              </w:rPr>
              <w:t>actual</w:t>
            </w:r>
            <w:r w:rsidRPr="6461ABB2">
              <w:rPr>
                <w:rFonts w:ascii="Times New Roman" w:hAnsi="Times New Roman" w:cs="Times New Roman"/>
                <w:sz w:val="24"/>
                <w:szCs w:val="24"/>
              </w:rPr>
              <w:t xml:space="preserve"> State expenditures to demonstrate overall spending, consistent with the statutory reference to “overall State spending.” A State </w:t>
            </w:r>
            <w:r w:rsidRPr="6461ABB2">
              <w:rPr>
                <w:rFonts w:ascii="Times New Roman" w:hAnsi="Times New Roman" w:cs="Times New Roman"/>
                <w:sz w:val="24"/>
                <w:szCs w:val="24"/>
                <w:u w:val="single"/>
              </w:rPr>
              <w:t>may not</w:t>
            </w:r>
            <w:r w:rsidRPr="6461ABB2">
              <w:rPr>
                <w:rFonts w:ascii="Times New Roman" w:hAnsi="Times New Roman" w:cs="Times New Roman"/>
                <w:sz w:val="24"/>
                <w:szCs w:val="24"/>
              </w:rPr>
              <w:t xml:space="preserve"> use final appropriated or allocated amounts that differ from actual State expenditures</w:t>
            </w:r>
            <w:r w:rsidR="009128FC">
              <w:rPr>
                <w:rFonts w:ascii="Times New Roman" w:hAnsi="Times New Roman" w:cs="Times New Roman"/>
                <w:sz w:val="24"/>
                <w:szCs w:val="24"/>
              </w:rPr>
              <w:t xml:space="preserve"> to demonstrate com</w:t>
            </w:r>
            <w:r w:rsidR="00103091">
              <w:rPr>
                <w:rFonts w:ascii="Times New Roman" w:hAnsi="Times New Roman" w:cs="Times New Roman"/>
                <w:sz w:val="24"/>
                <w:szCs w:val="24"/>
              </w:rPr>
              <w:t>pliance with the MOE requirement</w:t>
            </w:r>
            <w:r w:rsidR="00AF5623">
              <w:rPr>
                <w:rFonts w:ascii="Times New Roman" w:hAnsi="Times New Roman" w:cs="Times New Roman"/>
                <w:sz w:val="24"/>
                <w:szCs w:val="24"/>
              </w:rPr>
              <w:t>s</w:t>
            </w:r>
            <w:r w:rsidRPr="6461ABB2">
              <w:rPr>
                <w:rFonts w:ascii="Times New Roman" w:hAnsi="Times New Roman" w:cs="Times New Roman"/>
                <w:sz w:val="24"/>
                <w:szCs w:val="24"/>
              </w:rPr>
              <w:t xml:space="preserve">.  </w:t>
            </w:r>
          </w:p>
          <w:p w:rsidR="004C3297" w:rsidP="000C2EA4" w:rsidRDefault="004C3297" w14:paraId="7F6AAA01" w14:textId="003AC6D5">
            <w:pPr>
              <w:rPr>
                <w:rFonts w:ascii="Times New Roman" w:hAnsi="Times New Roman" w:cs="Times New Roman"/>
                <w:sz w:val="24"/>
                <w:szCs w:val="24"/>
              </w:rPr>
            </w:pPr>
          </w:p>
        </w:tc>
      </w:tr>
      <w:tr w:rsidR="00247A96" w:rsidTr="6461ABB2" w14:paraId="448C0F81" w14:textId="1C2CAC69">
        <w:tc>
          <w:tcPr>
            <w:tcW w:w="1705" w:type="dxa"/>
          </w:tcPr>
          <w:p w:rsidR="00247A96" w:rsidP="000C2EA4" w:rsidRDefault="00247A96" w14:paraId="3F56722C" w14:textId="24358A73">
            <w:r>
              <w:rPr>
                <w:rFonts w:ascii="Times New Roman" w:hAnsi="Times New Roman" w:cs="Times New Roman"/>
                <w:b/>
                <w:sz w:val="24"/>
                <w:szCs w:val="24"/>
              </w:rPr>
              <w:t>MOE Data submission dates</w:t>
            </w:r>
          </w:p>
        </w:tc>
        <w:tc>
          <w:tcPr>
            <w:tcW w:w="4365" w:type="dxa"/>
          </w:tcPr>
          <w:p w:rsidR="00247A96" w:rsidP="000C2EA4" w:rsidRDefault="00247A96" w14:paraId="56394D24" w14:textId="29FB34BD">
            <w:pPr>
              <w:rPr>
                <w:rFonts w:ascii="Times New Roman" w:hAnsi="Times New Roman" w:cs="Times New Roman"/>
                <w:sz w:val="24"/>
                <w:szCs w:val="24"/>
              </w:rPr>
            </w:pPr>
            <w:r w:rsidRPr="005A0256">
              <w:rPr>
                <w:rFonts w:ascii="Times New Roman" w:hAnsi="Times New Roman" w:cs="Times New Roman"/>
                <w:b/>
                <w:bCs/>
                <w:sz w:val="24"/>
                <w:szCs w:val="24"/>
              </w:rPr>
              <w:t>Baseline data</w:t>
            </w:r>
            <w:r>
              <w:rPr>
                <w:rFonts w:ascii="Times New Roman" w:hAnsi="Times New Roman" w:cs="Times New Roman"/>
                <w:sz w:val="24"/>
                <w:szCs w:val="24"/>
              </w:rPr>
              <w:t>: Each State</w:t>
            </w:r>
            <w:r w:rsidDel="00C16B25">
              <w:rPr>
                <w:rFonts w:ascii="Times New Roman" w:hAnsi="Times New Roman" w:cs="Times New Roman"/>
                <w:sz w:val="24"/>
                <w:szCs w:val="24"/>
              </w:rPr>
              <w:t xml:space="preserve"> </w:t>
            </w:r>
            <w:r>
              <w:rPr>
                <w:rFonts w:ascii="Times New Roman" w:hAnsi="Times New Roman" w:cs="Times New Roman"/>
                <w:sz w:val="24"/>
                <w:szCs w:val="24"/>
              </w:rPr>
              <w:t xml:space="preserve">submitted baseline data </w:t>
            </w:r>
            <w:r w:rsidR="00A341FA">
              <w:rPr>
                <w:rFonts w:ascii="Times New Roman" w:hAnsi="Times New Roman" w:cs="Times New Roman"/>
                <w:sz w:val="24"/>
                <w:szCs w:val="24"/>
              </w:rPr>
              <w:t>by</w:t>
            </w:r>
            <w:r w:rsidDel="00C16B25">
              <w:rPr>
                <w:rFonts w:ascii="Times New Roman" w:hAnsi="Times New Roman" w:cs="Times New Roman"/>
                <w:sz w:val="24"/>
                <w:szCs w:val="24"/>
              </w:rPr>
              <w:t xml:space="preserve"> </w:t>
            </w:r>
            <w:r>
              <w:rPr>
                <w:rFonts w:ascii="Times New Roman" w:hAnsi="Times New Roman" w:cs="Times New Roman"/>
                <w:sz w:val="24"/>
                <w:szCs w:val="24"/>
              </w:rPr>
              <w:t xml:space="preserve">September 1, 2020. </w:t>
            </w:r>
          </w:p>
          <w:p w:rsidRPr="00A9581F" w:rsidR="00247A96" w:rsidP="000C2EA4" w:rsidRDefault="00247A96" w14:paraId="1D6FFACA" w14:textId="77777777">
            <w:pPr>
              <w:rPr>
                <w:rFonts w:ascii="Times New Roman" w:hAnsi="Times New Roman" w:cs="Times New Roman"/>
                <w:sz w:val="20"/>
                <w:szCs w:val="20"/>
              </w:rPr>
            </w:pPr>
          </w:p>
          <w:p w:rsidR="00247A96" w:rsidP="000C2EA4" w:rsidRDefault="00247A96" w14:paraId="45D71B3E" w14:textId="384822D1">
            <w:pPr>
              <w:rPr>
                <w:rFonts w:ascii="Times New Roman" w:hAnsi="Times New Roman" w:cs="Times New Roman"/>
                <w:sz w:val="24"/>
                <w:szCs w:val="24"/>
              </w:rPr>
            </w:pPr>
            <w:r w:rsidRPr="005A0256">
              <w:rPr>
                <w:rFonts w:ascii="Times New Roman" w:hAnsi="Times New Roman" w:cs="Times New Roman"/>
                <w:b/>
                <w:bCs/>
                <w:sz w:val="24"/>
                <w:szCs w:val="24"/>
              </w:rPr>
              <w:t>FY 2020 data</w:t>
            </w:r>
            <w:r>
              <w:rPr>
                <w:rFonts w:ascii="Times New Roman" w:hAnsi="Times New Roman" w:cs="Times New Roman"/>
                <w:sz w:val="24"/>
                <w:szCs w:val="24"/>
              </w:rPr>
              <w:t>: Each State submitted FY</w:t>
            </w:r>
            <w:r w:rsidR="009D19D7">
              <w:rPr>
                <w:rFonts w:ascii="Times New Roman" w:hAnsi="Times New Roman" w:cs="Times New Roman"/>
                <w:sz w:val="24"/>
                <w:szCs w:val="24"/>
              </w:rPr>
              <w:t xml:space="preserve"> </w:t>
            </w:r>
            <w:r>
              <w:rPr>
                <w:rFonts w:ascii="Times New Roman" w:hAnsi="Times New Roman" w:cs="Times New Roman"/>
                <w:sz w:val="24"/>
                <w:szCs w:val="24"/>
              </w:rPr>
              <w:t xml:space="preserve">2020 data </w:t>
            </w:r>
            <w:r w:rsidR="00BD14C8">
              <w:rPr>
                <w:rFonts w:ascii="Times New Roman" w:hAnsi="Times New Roman" w:cs="Times New Roman"/>
                <w:sz w:val="24"/>
                <w:szCs w:val="24"/>
              </w:rPr>
              <w:t>by</w:t>
            </w:r>
            <w:r>
              <w:rPr>
                <w:rFonts w:ascii="Times New Roman" w:hAnsi="Times New Roman" w:cs="Times New Roman"/>
                <w:sz w:val="24"/>
                <w:szCs w:val="24"/>
              </w:rPr>
              <w:t xml:space="preserve"> December 31, 2020. Baseline data and FY 2020 data may be updated by </w:t>
            </w:r>
            <w:r w:rsidR="00DA0DD4">
              <w:rPr>
                <w:rFonts w:ascii="Times New Roman" w:hAnsi="Times New Roman" w:cs="Times New Roman"/>
                <w:sz w:val="24"/>
                <w:szCs w:val="24"/>
              </w:rPr>
              <w:t>a</w:t>
            </w:r>
            <w:r>
              <w:rPr>
                <w:rFonts w:ascii="Times New Roman" w:hAnsi="Times New Roman" w:cs="Times New Roman"/>
                <w:sz w:val="24"/>
                <w:szCs w:val="24"/>
              </w:rPr>
              <w:t xml:space="preserve"> State </w:t>
            </w:r>
            <w:r w:rsidR="0023014A">
              <w:rPr>
                <w:rFonts w:ascii="Times New Roman" w:hAnsi="Times New Roman" w:cs="Times New Roman"/>
                <w:sz w:val="24"/>
                <w:szCs w:val="24"/>
              </w:rPr>
              <w:t>on or before</w:t>
            </w:r>
            <w:r>
              <w:rPr>
                <w:rFonts w:ascii="Times New Roman" w:hAnsi="Times New Roman" w:cs="Times New Roman"/>
                <w:sz w:val="24"/>
                <w:szCs w:val="24"/>
              </w:rPr>
              <w:t xml:space="preserve"> May</w:t>
            </w:r>
            <w:r w:rsidRPr="00A60CEE">
              <w:rPr>
                <w:rFonts w:ascii="Times New Roman" w:hAnsi="Times New Roman" w:cs="Times New Roman"/>
                <w:sz w:val="24"/>
                <w:szCs w:val="24"/>
              </w:rPr>
              <w:t xml:space="preserve"> </w:t>
            </w:r>
            <w:r w:rsidR="000B6EDE">
              <w:rPr>
                <w:rFonts w:ascii="Times New Roman" w:hAnsi="Times New Roman" w:cs="Times New Roman"/>
                <w:sz w:val="24"/>
                <w:szCs w:val="24"/>
              </w:rPr>
              <w:t>17</w:t>
            </w:r>
            <w:r w:rsidRPr="00A60CEE">
              <w:rPr>
                <w:rFonts w:ascii="Times New Roman" w:hAnsi="Times New Roman" w:cs="Times New Roman"/>
                <w:sz w:val="24"/>
                <w:szCs w:val="24"/>
              </w:rPr>
              <w:t>, 2021</w:t>
            </w:r>
            <w:r>
              <w:rPr>
                <w:rFonts w:ascii="Times New Roman" w:hAnsi="Times New Roman" w:cs="Times New Roman"/>
                <w:sz w:val="24"/>
                <w:szCs w:val="24"/>
              </w:rPr>
              <w:t xml:space="preserve">. </w:t>
            </w:r>
            <w:r w:rsidDel="00DC5CB7">
              <w:rPr>
                <w:rFonts w:ascii="Times New Roman" w:hAnsi="Times New Roman" w:cs="Times New Roman"/>
                <w:sz w:val="24"/>
                <w:szCs w:val="24"/>
              </w:rPr>
              <w:t xml:space="preserve"> </w:t>
            </w:r>
          </w:p>
          <w:p w:rsidRPr="00A9581F" w:rsidR="00247A96" w:rsidP="000C2EA4" w:rsidRDefault="00247A96" w14:paraId="05E0C1FF" w14:textId="77777777">
            <w:pPr>
              <w:rPr>
                <w:rFonts w:ascii="Times New Roman" w:hAnsi="Times New Roman" w:cs="Times New Roman"/>
                <w:sz w:val="20"/>
                <w:szCs w:val="20"/>
              </w:rPr>
            </w:pPr>
          </w:p>
          <w:p w:rsidR="00247A96" w:rsidP="000C2EA4" w:rsidRDefault="00247A96" w14:paraId="7266CC16" w14:textId="6DE34254">
            <w:r w:rsidRPr="005A0256">
              <w:rPr>
                <w:rFonts w:ascii="Times New Roman" w:hAnsi="Times New Roman" w:cs="Times New Roman"/>
                <w:b/>
                <w:bCs/>
                <w:sz w:val="24"/>
                <w:szCs w:val="24"/>
              </w:rPr>
              <w:t>FY 2021 data</w:t>
            </w:r>
            <w:r>
              <w:rPr>
                <w:rFonts w:ascii="Times New Roman" w:hAnsi="Times New Roman" w:cs="Times New Roman"/>
                <w:sz w:val="24"/>
                <w:szCs w:val="24"/>
              </w:rPr>
              <w:t xml:space="preserve">: The Department intends to collect FY 2021 data by </w:t>
            </w:r>
            <w:r w:rsidRPr="00A60CEE">
              <w:rPr>
                <w:rFonts w:ascii="Times New Roman" w:hAnsi="Times New Roman" w:cs="Times New Roman"/>
                <w:sz w:val="24"/>
                <w:szCs w:val="24"/>
              </w:rPr>
              <w:t>December 30, 2021.</w:t>
            </w:r>
          </w:p>
        </w:tc>
        <w:tc>
          <w:tcPr>
            <w:tcW w:w="4365" w:type="dxa"/>
          </w:tcPr>
          <w:p w:rsidR="00247A96" w:rsidP="000C2EA4" w:rsidRDefault="00247A96" w14:paraId="7DBAC101" w14:textId="42EAE8E5">
            <w:pPr>
              <w:rPr>
                <w:rFonts w:ascii="Times New Roman" w:hAnsi="Times New Roman" w:cs="Times New Roman"/>
                <w:sz w:val="24"/>
                <w:szCs w:val="24"/>
              </w:rPr>
            </w:pPr>
            <w:r w:rsidRPr="005A0256">
              <w:rPr>
                <w:rFonts w:ascii="Times New Roman" w:hAnsi="Times New Roman" w:cs="Times New Roman"/>
                <w:b/>
                <w:bCs/>
                <w:sz w:val="24"/>
                <w:szCs w:val="24"/>
              </w:rPr>
              <w:t>Baseline data</w:t>
            </w:r>
            <w:r>
              <w:rPr>
                <w:rFonts w:ascii="Times New Roman" w:hAnsi="Times New Roman" w:cs="Times New Roman"/>
                <w:sz w:val="24"/>
                <w:szCs w:val="24"/>
              </w:rPr>
              <w:t xml:space="preserve">: </w:t>
            </w:r>
            <w:r w:rsidRPr="753B34CC">
              <w:rPr>
                <w:rFonts w:ascii="Times New Roman" w:hAnsi="Times New Roman" w:cs="Times New Roman"/>
                <w:sz w:val="24"/>
                <w:szCs w:val="24"/>
              </w:rPr>
              <w:t xml:space="preserve">Each </w:t>
            </w:r>
            <w:r>
              <w:rPr>
                <w:rFonts w:ascii="Times New Roman" w:hAnsi="Times New Roman" w:cs="Times New Roman"/>
                <w:sz w:val="24"/>
                <w:szCs w:val="24"/>
              </w:rPr>
              <w:t>State must submit baseline data by May</w:t>
            </w:r>
            <w:r w:rsidRPr="00A60CEE">
              <w:rPr>
                <w:rFonts w:ascii="Times New Roman" w:hAnsi="Times New Roman" w:cs="Times New Roman"/>
                <w:sz w:val="24"/>
                <w:szCs w:val="24"/>
              </w:rPr>
              <w:t xml:space="preserve"> </w:t>
            </w:r>
            <w:r w:rsidR="00E1255D">
              <w:rPr>
                <w:rFonts w:ascii="Times New Roman" w:hAnsi="Times New Roman" w:cs="Times New Roman"/>
                <w:sz w:val="24"/>
                <w:szCs w:val="24"/>
              </w:rPr>
              <w:t>17</w:t>
            </w:r>
            <w:r w:rsidRPr="00A60CEE">
              <w:rPr>
                <w:rFonts w:ascii="Times New Roman" w:hAnsi="Times New Roman" w:cs="Times New Roman"/>
                <w:sz w:val="24"/>
                <w:szCs w:val="24"/>
              </w:rPr>
              <w:t>, 2021</w:t>
            </w:r>
            <w:r>
              <w:rPr>
                <w:rFonts w:ascii="Times New Roman" w:hAnsi="Times New Roman" w:cs="Times New Roman"/>
                <w:sz w:val="24"/>
                <w:szCs w:val="24"/>
              </w:rPr>
              <w:t xml:space="preserve">. </w:t>
            </w:r>
          </w:p>
          <w:p w:rsidRPr="00A9581F" w:rsidR="00247A96" w:rsidP="000C2EA4" w:rsidRDefault="00247A96" w14:paraId="7DC15932" w14:textId="77777777">
            <w:pPr>
              <w:rPr>
                <w:rFonts w:ascii="Times New Roman" w:hAnsi="Times New Roman" w:cs="Times New Roman"/>
                <w:sz w:val="20"/>
                <w:szCs w:val="20"/>
              </w:rPr>
            </w:pPr>
          </w:p>
          <w:p w:rsidR="00247A96" w:rsidP="000C2EA4" w:rsidRDefault="00247A96" w14:paraId="07542E23" w14:textId="550E2495">
            <w:pPr>
              <w:rPr>
                <w:rFonts w:ascii="Times New Roman" w:hAnsi="Times New Roman" w:cs="Times New Roman"/>
                <w:b/>
                <w:bCs/>
                <w:sz w:val="24"/>
                <w:szCs w:val="24"/>
              </w:rPr>
            </w:pPr>
            <w:r w:rsidRPr="5A0D0315">
              <w:rPr>
                <w:rFonts w:ascii="Times New Roman" w:hAnsi="Times New Roman" w:cs="Times New Roman"/>
                <w:b/>
                <w:bCs/>
                <w:sz w:val="24"/>
                <w:szCs w:val="24"/>
              </w:rPr>
              <w:t>FY 2022 data</w:t>
            </w:r>
            <w:r w:rsidRPr="5A0D0315">
              <w:rPr>
                <w:rFonts w:ascii="Times New Roman" w:hAnsi="Times New Roman" w:cs="Times New Roman"/>
                <w:sz w:val="24"/>
                <w:szCs w:val="24"/>
              </w:rPr>
              <w:t xml:space="preserve">: </w:t>
            </w:r>
            <w:r w:rsidRPr="00E1255D" w:rsidR="00C30929">
              <w:rPr>
                <w:rFonts w:ascii="Times New Roman" w:hAnsi="Times New Roman" w:cs="Times New Roman"/>
                <w:sz w:val="24"/>
                <w:szCs w:val="24"/>
              </w:rPr>
              <w:t>Each State must submit</w:t>
            </w:r>
            <w:r w:rsidRPr="00E1255D" w:rsidR="00554ECC">
              <w:rPr>
                <w:rFonts w:ascii="Times New Roman" w:hAnsi="Times New Roman" w:cs="Times New Roman"/>
                <w:sz w:val="24"/>
                <w:szCs w:val="24"/>
              </w:rPr>
              <w:t xml:space="preserve"> </w:t>
            </w:r>
            <w:r w:rsidRPr="00E1255D" w:rsidR="00C46646">
              <w:rPr>
                <w:rFonts w:ascii="Times New Roman" w:hAnsi="Times New Roman" w:cs="Times New Roman"/>
                <w:sz w:val="24"/>
                <w:szCs w:val="24"/>
              </w:rPr>
              <w:t xml:space="preserve">FY 2022 </w:t>
            </w:r>
            <w:bookmarkStart w:name="_Hlk68701786" w:id="2"/>
            <w:r w:rsidRPr="00E1255D" w:rsidR="004E38AE">
              <w:rPr>
                <w:rFonts w:ascii="Times New Roman" w:hAnsi="Times New Roman" w:cs="Times New Roman"/>
                <w:sz w:val="24"/>
                <w:szCs w:val="24"/>
              </w:rPr>
              <w:t xml:space="preserve">interim </w:t>
            </w:r>
            <w:r w:rsidRPr="00E1255D" w:rsidR="00441BE1">
              <w:rPr>
                <w:rFonts w:ascii="Times New Roman" w:hAnsi="Times New Roman" w:cs="Times New Roman"/>
                <w:sz w:val="24"/>
                <w:szCs w:val="24"/>
              </w:rPr>
              <w:t xml:space="preserve">data on </w:t>
            </w:r>
            <w:r w:rsidRPr="00E1255D" w:rsidR="00554ECC">
              <w:rPr>
                <w:rFonts w:ascii="Times New Roman" w:hAnsi="Times New Roman" w:cs="Times New Roman"/>
                <w:sz w:val="24"/>
                <w:szCs w:val="24"/>
              </w:rPr>
              <w:t>appropriated or allocated</w:t>
            </w:r>
            <w:r w:rsidRPr="00E1255D" w:rsidR="00143163">
              <w:rPr>
                <w:rFonts w:ascii="Times New Roman" w:hAnsi="Times New Roman" w:cs="Times New Roman"/>
                <w:sz w:val="24"/>
                <w:szCs w:val="24"/>
              </w:rPr>
              <w:t xml:space="preserve"> amounts</w:t>
            </w:r>
            <w:r w:rsidRPr="00E1255D" w:rsidR="00DC64AE">
              <w:rPr>
                <w:rFonts w:ascii="Times New Roman" w:hAnsi="Times New Roman" w:cs="Times New Roman"/>
                <w:sz w:val="24"/>
                <w:szCs w:val="24"/>
              </w:rPr>
              <w:t xml:space="preserve"> for State support</w:t>
            </w:r>
            <w:r w:rsidRPr="00E1255D" w:rsidR="004F3643">
              <w:rPr>
                <w:rFonts w:ascii="Times New Roman" w:hAnsi="Times New Roman" w:cs="Times New Roman"/>
                <w:sz w:val="24"/>
                <w:szCs w:val="24"/>
              </w:rPr>
              <w:t xml:space="preserve"> for elementary and secondary education, </w:t>
            </w:r>
            <w:r w:rsidRPr="00E1255D" w:rsidR="007D242D">
              <w:rPr>
                <w:rFonts w:ascii="Times New Roman" w:hAnsi="Times New Roman" w:cs="Times New Roman"/>
                <w:sz w:val="24"/>
                <w:szCs w:val="24"/>
              </w:rPr>
              <w:t xml:space="preserve">State support for </w:t>
            </w:r>
            <w:r w:rsidRPr="00E1255D" w:rsidR="004F3643">
              <w:rPr>
                <w:rFonts w:ascii="Times New Roman" w:hAnsi="Times New Roman" w:cs="Times New Roman"/>
                <w:sz w:val="24"/>
                <w:szCs w:val="24"/>
              </w:rPr>
              <w:t>higher education</w:t>
            </w:r>
            <w:r w:rsidRPr="00E1255D" w:rsidR="008C6EB8">
              <w:rPr>
                <w:rFonts w:ascii="Times New Roman" w:hAnsi="Times New Roman" w:cs="Times New Roman"/>
                <w:sz w:val="24"/>
                <w:szCs w:val="24"/>
              </w:rPr>
              <w:t>,</w:t>
            </w:r>
            <w:r w:rsidRPr="00E1255D" w:rsidR="005221FE">
              <w:rPr>
                <w:rFonts w:ascii="Times New Roman" w:hAnsi="Times New Roman" w:cs="Times New Roman"/>
                <w:sz w:val="24"/>
                <w:szCs w:val="24"/>
              </w:rPr>
              <w:t xml:space="preserve"> and overall State spending</w:t>
            </w:r>
            <w:bookmarkEnd w:id="2"/>
            <w:r w:rsidRPr="00E1255D" w:rsidR="00441BE1">
              <w:rPr>
                <w:rFonts w:ascii="Times New Roman" w:hAnsi="Times New Roman" w:cs="Times New Roman"/>
                <w:sz w:val="24"/>
                <w:szCs w:val="24"/>
              </w:rPr>
              <w:t xml:space="preserve"> </w:t>
            </w:r>
            <w:r w:rsidRPr="00E1255D" w:rsidR="0099773C">
              <w:rPr>
                <w:rFonts w:ascii="Times New Roman" w:hAnsi="Times New Roman" w:cs="Times New Roman"/>
                <w:sz w:val="24"/>
                <w:szCs w:val="24"/>
              </w:rPr>
              <w:t>by December 30, 2021.</w:t>
            </w:r>
            <w:r w:rsidR="00441BE1">
              <w:rPr>
                <w:rFonts w:ascii="Times New Roman" w:hAnsi="Times New Roman" w:cs="Times New Roman"/>
                <w:sz w:val="24"/>
                <w:szCs w:val="24"/>
              </w:rPr>
              <w:t xml:space="preserve"> </w:t>
            </w:r>
            <w:r w:rsidR="002E7CF3">
              <w:rPr>
                <w:rFonts w:ascii="Times New Roman" w:hAnsi="Times New Roman" w:cs="Times New Roman"/>
                <w:sz w:val="24"/>
                <w:szCs w:val="24"/>
              </w:rPr>
              <w:t xml:space="preserve">Each State must submit </w:t>
            </w:r>
            <w:r w:rsidR="0099773C">
              <w:rPr>
                <w:rFonts w:ascii="Times New Roman" w:hAnsi="Times New Roman" w:cs="Times New Roman"/>
                <w:sz w:val="24"/>
                <w:szCs w:val="24"/>
              </w:rPr>
              <w:t xml:space="preserve">final </w:t>
            </w:r>
            <w:r w:rsidR="00C43291">
              <w:rPr>
                <w:rFonts w:ascii="Times New Roman" w:hAnsi="Times New Roman" w:cs="Times New Roman"/>
                <w:sz w:val="24"/>
                <w:szCs w:val="24"/>
              </w:rPr>
              <w:t>expenditure data</w:t>
            </w:r>
            <w:r w:rsidR="002E7CF3">
              <w:rPr>
                <w:rFonts w:ascii="Times New Roman" w:hAnsi="Times New Roman" w:cs="Times New Roman"/>
                <w:sz w:val="24"/>
                <w:szCs w:val="24"/>
              </w:rPr>
              <w:t xml:space="preserve"> for FY 2022 overall State spending in spring 2023</w:t>
            </w:r>
            <w:r w:rsidRPr="5A0D0315">
              <w:rPr>
                <w:rFonts w:ascii="Times New Roman" w:hAnsi="Times New Roman" w:cs="Times New Roman"/>
                <w:sz w:val="24"/>
                <w:szCs w:val="24"/>
              </w:rPr>
              <w:t>.</w:t>
            </w:r>
            <w:r w:rsidRPr="5A0D0315">
              <w:rPr>
                <w:rFonts w:ascii="Times New Roman" w:hAnsi="Times New Roman" w:cs="Times New Roman"/>
                <w:b/>
                <w:bCs/>
                <w:sz w:val="24"/>
                <w:szCs w:val="24"/>
              </w:rPr>
              <w:t xml:space="preserve"> </w:t>
            </w:r>
          </w:p>
          <w:p w:rsidR="00247A96" w:rsidP="000C2EA4" w:rsidRDefault="00247A96" w14:paraId="554C6D9F" w14:textId="77777777">
            <w:pPr>
              <w:rPr>
                <w:rFonts w:ascii="Times New Roman" w:hAnsi="Times New Roman" w:cs="Times New Roman"/>
                <w:b/>
                <w:bCs/>
                <w:sz w:val="24"/>
                <w:szCs w:val="24"/>
              </w:rPr>
            </w:pPr>
          </w:p>
          <w:p w:rsidR="00247A96" w:rsidP="000C2EA4" w:rsidRDefault="00247A96" w14:paraId="6CB05A7B" w14:textId="3C56E4E8">
            <w:r w:rsidRPr="5A0D0315">
              <w:rPr>
                <w:rFonts w:ascii="Times New Roman" w:hAnsi="Times New Roman" w:cs="Times New Roman"/>
                <w:b/>
                <w:bCs/>
                <w:sz w:val="24"/>
                <w:szCs w:val="24"/>
              </w:rPr>
              <w:t>FY 202</w:t>
            </w:r>
            <w:r>
              <w:rPr>
                <w:rFonts w:ascii="Times New Roman" w:hAnsi="Times New Roman" w:cs="Times New Roman"/>
                <w:b/>
                <w:bCs/>
                <w:sz w:val="24"/>
                <w:szCs w:val="24"/>
              </w:rPr>
              <w:t>3</w:t>
            </w:r>
            <w:r w:rsidRPr="5A0D0315">
              <w:rPr>
                <w:rFonts w:ascii="Times New Roman" w:hAnsi="Times New Roman" w:cs="Times New Roman"/>
                <w:b/>
                <w:bCs/>
                <w:sz w:val="24"/>
                <w:szCs w:val="24"/>
              </w:rPr>
              <w:t xml:space="preserve"> data</w:t>
            </w:r>
            <w:r w:rsidRPr="5A0D0315">
              <w:rPr>
                <w:rFonts w:ascii="Times New Roman" w:hAnsi="Times New Roman" w:cs="Times New Roman"/>
                <w:sz w:val="24"/>
                <w:szCs w:val="24"/>
              </w:rPr>
              <w:t xml:space="preserve">: </w:t>
            </w:r>
            <w:r w:rsidRPr="000B6EDE" w:rsidR="00AF5623">
              <w:rPr>
                <w:rFonts w:ascii="Times New Roman" w:hAnsi="Times New Roman" w:cs="Times New Roman"/>
                <w:sz w:val="24"/>
                <w:szCs w:val="24"/>
              </w:rPr>
              <w:t xml:space="preserve">Each State must submit FY 2023 </w:t>
            </w:r>
            <w:r w:rsidRPr="000B6EDE" w:rsidR="004E38AE">
              <w:rPr>
                <w:rFonts w:ascii="Times New Roman" w:hAnsi="Times New Roman" w:cs="Times New Roman"/>
                <w:sz w:val="24"/>
                <w:szCs w:val="24"/>
              </w:rPr>
              <w:t xml:space="preserve">interim </w:t>
            </w:r>
            <w:r w:rsidRPr="000B6EDE" w:rsidR="00AF5623">
              <w:rPr>
                <w:rFonts w:ascii="Times New Roman" w:hAnsi="Times New Roman" w:cs="Times New Roman"/>
                <w:sz w:val="24"/>
                <w:szCs w:val="24"/>
              </w:rPr>
              <w:t>data on appropriated or allocated amounts for State support for elementary and secondary education, State support for higher education, and overall State spending by December 30, 2022.</w:t>
            </w:r>
            <w:r w:rsidR="00AF5623">
              <w:rPr>
                <w:rFonts w:ascii="Times New Roman" w:hAnsi="Times New Roman" w:cs="Times New Roman"/>
                <w:sz w:val="24"/>
                <w:szCs w:val="24"/>
              </w:rPr>
              <w:t xml:space="preserve"> Each State must submit final expenditure data for FY 2023 overall State spending in spring 2024.  </w:t>
            </w:r>
          </w:p>
        </w:tc>
      </w:tr>
    </w:tbl>
    <w:p w:rsidR="262033F1" w:rsidRDefault="262033F1" w14:paraId="492CE109" w14:textId="067C579D"/>
    <w:p w:rsidRPr="001506C0" w:rsidR="004C5FBD" w:rsidP="001506C0" w:rsidRDefault="004C5FBD" w14:paraId="446FFD23" w14:textId="77777777">
      <w:pPr>
        <w:pStyle w:val="Heading2"/>
        <w:spacing w:after="240"/>
        <w:ind w:left="446"/>
        <w:rPr>
          <w:b w:val="0"/>
          <w:highlight w:val="lightGray"/>
        </w:rPr>
      </w:pPr>
    </w:p>
    <w:p w:rsidR="00253407" w:rsidRDefault="00253407" w14:paraId="08993DEA" w14:textId="77777777">
      <w:pPr>
        <w:rPr>
          <w:rFonts w:ascii="Times New Roman" w:hAnsi="Times New Roman" w:eastAsia="Times New Roman" w:cs="Times New Roman"/>
          <w:b/>
          <w:bCs/>
          <w:sz w:val="24"/>
          <w:szCs w:val="24"/>
          <w:highlight w:val="lightGray"/>
        </w:rPr>
      </w:pPr>
      <w:r>
        <w:rPr>
          <w:highlight w:val="lightGray"/>
        </w:rPr>
        <w:br w:type="page"/>
      </w:r>
    </w:p>
    <w:p w:rsidRPr="000E624B" w:rsidR="00C16B25" w:rsidP="009B6E97" w:rsidRDefault="00C16B25" w14:paraId="67D4F241" w14:textId="2E9FB2FF">
      <w:pPr>
        <w:pStyle w:val="Heading2"/>
        <w:numPr>
          <w:ilvl w:val="0"/>
          <w:numId w:val="1"/>
        </w:numPr>
        <w:spacing w:after="240"/>
        <w:ind w:left="446"/>
        <w:rPr>
          <w:b w:val="0"/>
        </w:rPr>
      </w:pPr>
      <w:r w:rsidRPr="000E624B">
        <w:t>What is meant by the term “fiscal year” in determining MOE?</w:t>
      </w:r>
    </w:p>
    <w:p w:rsidR="00614E4D" w:rsidP="00C16B25" w:rsidRDefault="00C16B25" w14:paraId="4ECA30FC" w14:textId="1EFAD785">
      <w:pPr>
        <w:autoSpaceDE w:val="0"/>
        <w:autoSpaceDN w:val="0"/>
        <w:adjustRightInd w:val="0"/>
        <w:rPr>
          <w:rFonts w:ascii="Times New Roman" w:hAnsi="Times New Roman" w:cs="Times New Roman"/>
          <w:sz w:val="24"/>
          <w:szCs w:val="24"/>
        </w:rPr>
      </w:pPr>
      <w:r w:rsidRPr="000E624B">
        <w:rPr>
          <w:rFonts w:ascii="Times New Roman" w:hAnsi="Times New Roman" w:cs="Times New Roman"/>
          <w:sz w:val="24"/>
          <w:szCs w:val="24"/>
        </w:rPr>
        <w:t>For purposes of determining MOE, a State may use either the applicable Federal fiscal year or the applicable State fiscal year.</w:t>
      </w:r>
      <w:r w:rsidRPr="000E624B" w:rsidR="00543EAF">
        <w:rPr>
          <w:rFonts w:ascii="Times New Roman" w:hAnsi="Times New Roman" w:cs="Times New Roman"/>
          <w:sz w:val="24"/>
          <w:szCs w:val="24"/>
        </w:rPr>
        <w:t xml:space="preserve"> </w:t>
      </w:r>
      <w:r w:rsidRPr="000E624B" w:rsidR="008978B2">
        <w:rPr>
          <w:rFonts w:ascii="Times New Roman" w:hAnsi="Times New Roman" w:cs="Times New Roman"/>
          <w:sz w:val="24"/>
          <w:szCs w:val="24"/>
        </w:rPr>
        <w:t xml:space="preserve">Fiscal years are denoted by the </w:t>
      </w:r>
      <w:r w:rsidRPr="000E624B" w:rsidR="007639F6">
        <w:rPr>
          <w:rFonts w:ascii="Times New Roman" w:hAnsi="Times New Roman" w:cs="Times New Roman"/>
          <w:sz w:val="24"/>
          <w:szCs w:val="24"/>
        </w:rPr>
        <w:t xml:space="preserve">calendar </w:t>
      </w:r>
      <w:r w:rsidRPr="000E624B" w:rsidR="008978B2">
        <w:rPr>
          <w:rFonts w:ascii="Times New Roman" w:hAnsi="Times New Roman" w:cs="Times New Roman"/>
          <w:sz w:val="24"/>
          <w:szCs w:val="24"/>
        </w:rPr>
        <w:t xml:space="preserve">year in which they end (e.g., </w:t>
      </w:r>
      <w:r w:rsidRPr="000E624B" w:rsidR="008B6CE0">
        <w:rPr>
          <w:rFonts w:ascii="Times New Roman" w:hAnsi="Times New Roman" w:cs="Times New Roman"/>
          <w:sz w:val="24"/>
          <w:szCs w:val="24"/>
        </w:rPr>
        <w:t xml:space="preserve">the fiscal year that ends June 30, </w:t>
      </w:r>
      <w:proofErr w:type="gramStart"/>
      <w:r w:rsidRPr="000E624B" w:rsidR="008B6CE0">
        <w:rPr>
          <w:rFonts w:ascii="Times New Roman" w:hAnsi="Times New Roman" w:cs="Times New Roman"/>
          <w:sz w:val="24"/>
          <w:szCs w:val="24"/>
        </w:rPr>
        <w:t>202</w:t>
      </w:r>
      <w:r w:rsidRPr="000E624B" w:rsidR="00EA0ED5">
        <w:rPr>
          <w:rFonts w:ascii="Times New Roman" w:hAnsi="Times New Roman" w:cs="Times New Roman"/>
          <w:sz w:val="24"/>
          <w:szCs w:val="24"/>
        </w:rPr>
        <w:t>1</w:t>
      </w:r>
      <w:proofErr w:type="gramEnd"/>
      <w:r w:rsidRPr="000E624B" w:rsidR="007639F6">
        <w:rPr>
          <w:rFonts w:ascii="Times New Roman" w:hAnsi="Times New Roman" w:cs="Times New Roman"/>
          <w:sz w:val="24"/>
          <w:szCs w:val="24"/>
        </w:rPr>
        <w:t xml:space="preserve"> would be deemed fiscal year 2021).  </w:t>
      </w:r>
      <w:r w:rsidRPr="000E624B" w:rsidR="00543EAF">
        <w:rPr>
          <w:rFonts w:ascii="Times New Roman" w:hAnsi="Times New Roman" w:cs="Times New Roman"/>
          <w:sz w:val="24"/>
          <w:szCs w:val="24"/>
        </w:rPr>
        <w:t xml:space="preserve">See chart below for </w:t>
      </w:r>
      <w:r w:rsidRPr="000E624B" w:rsidR="00C53BD9">
        <w:rPr>
          <w:rFonts w:ascii="Times New Roman" w:hAnsi="Times New Roman" w:cs="Times New Roman"/>
          <w:sz w:val="24"/>
          <w:szCs w:val="24"/>
        </w:rPr>
        <w:t xml:space="preserve">an example of how State and </w:t>
      </w:r>
      <w:r w:rsidRPr="000E624B" w:rsidR="00E725ED">
        <w:rPr>
          <w:rFonts w:ascii="Times New Roman" w:hAnsi="Times New Roman" w:cs="Times New Roman"/>
          <w:sz w:val="24"/>
          <w:szCs w:val="24"/>
        </w:rPr>
        <w:t>F</w:t>
      </w:r>
      <w:r w:rsidRPr="000E624B" w:rsidR="00C53BD9">
        <w:rPr>
          <w:rFonts w:ascii="Times New Roman" w:hAnsi="Times New Roman" w:cs="Times New Roman"/>
          <w:sz w:val="24"/>
          <w:szCs w:val="24"/>
        </w:rPr>
        <w:t xml:space="preserve">ederal fiscal years align with </w:t>
      </w:r>
      <w:proofErr w:type="gramStart"/>
      <w:r w:rsidRPr="000E624B" w:rsidR="00C53BD9">
        <w:rPr>
          <w:rFonts w:ascii="Times New Roman" w:hAnsi="Times New Roman" w:cs="Times New Roman"/>
          <w:sz w:val="24"/>
          <w:szCs w:val="24"/>
        </w:rPr>
        <w:t>particular school</w:t>
      </w:r>
      <w:proofErr w:type="gramEnd"/>
      <w:r w:rsidRPr="000E624B" w:rsidR="00C53BD9">
        <w:rPr>
          <w:rFonts w:ascii="Times New Roman" w:hAnsi="Times New Roman" w:cs="Times New Roman"/>
          <w:sz w:val="24"/>
          <w:szCs w:val="24"/>
        </w:rPr>
        <w:t xml:space="preserve"> years.  </w:t>
      </w:r>
      <w:r w:rsidRPr="000E62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075"/>
        <w:gridCol w:w="4140"/>
        <w:gridCol w:w="4167"/>
        <w:gridCol w:w="1408"/>
      </w:tblGrid>
      <w:tr w:rsidR="00907567" w:rsidTr="00CA2A5E" w14:paraId="30FE4A53" w14:textId="77777777">
        <w:tc>
          <w:tcPr>
            <w:tcW w:w="1075" w:type="dxa"/>
            <w:shd w:val="clear" w:color="auto" w:fill="D9D9D9" w:themeFill="background1" w:themeFillShade="D9"/>
          </w:tcPr>
          <w:p w:rsidR="00907567" w:rsidP="00C16B25" w:rsidRDefault="00907567" w14:paraId="1A49AF9C" w14:textId="77777777">
            <w:pPr>
              <w:autoSpaceDE w:val="0"/>
              <w:autoSpaceDN w:val="0"/>
              <w:adjustRightInd w:val="0"/>
              <w:rPr>
                <w:rFonts w:ascii="Times New Roman" w:hAnsi="Times New Roman" w:cs="Times New Roman"/>
                <w:b/>
                <w:sz w:val="24"/>
                <w:szCs w:val="24"/>
              </w:rPr>
            </w:pPr>
          </w:p>
        </w:tc>
        <w:tc>
          <w:tcPr>
            <w:tcW w:w="4140" w:type="dxa"/>
            <w:shd w:val="clear" w:color="auto" w:fill="D9D9D9" w:themeFill="background1" w:themeFillShade="D9"/>
          </w:tcPr>
          <w:p w:rsidRPr="00176167" w:rsidR="00907567" w:rsidP="00C16B25" w:rsidRDefault="00907567" w14:paraId="4CEC88BF" w14:textId="63C511D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Federal fiscal year</w:t>
            </w:r>
          </w:p>
        </w:tc>
        <w:tc>
          <w:tcPr>
            <w:tcW w:w="4167" w:type="dxa"/>
            <w:shd w:val="clear" w:color="auto" w:fill="D9D9D9" w:themeFill="background1" w:themeFillShade="D9"/>
          </w:tcPr>
          <w:p w:rsidRPr="00176167" w:rsidR="00907567" w:rsidP="00C16B25" w:rsidRDefault="00907567" w14:paraId="2946EB91" w14:textId="21612D87">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 xml:space="preserve">State fiscal year </w:t>
            </w:r>
            <w:r w:rsidRPr="00176167">
              <w:rPr>
                <w:rFonts w:ascii="Times New Roman" w:hAnsi="Times New Roman" w:cs="Times New Roman"/>
                <w:b/>
                <w:bCs/>
                <w:sz w:val="24"/>
                <w:szCs w:val="24"/>
              </w:rPr>
              <w:t>(example)</w:t>
            </w:r>
          </w:p>
        </w:tc>
        <w:tc>
          <w:tcPr>
            <w:tcW w:w="1408" w:type="dxa"/>
            <w:shd w:val="clear" w:color="auto" w:fill="D9D9D9" w:themeFill="background1" w:themeFillShade="D9"/>
          </w:tcPr>
          <w:p w:rsidRPr="00176167" w:rsidR="00907567" w:rsidP="00C16B25" w:rsidRDefault="00907567" w14:paraId="20C7EDE6" w14:textId="6E3B055E">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School Year</w:t>
            </w:r>
          </w:p>
        </w:tc>
      </w:tr>
      <w:tr w:rsidR="00907567" w:rsidTr="00CA2A5E" w14:paraId="5F0FBC39" w14:textId="77777777">
        <w:tc>
          <w:tcPr>
            <w:tcW w:w="1075" w:type="dxa"/>
            <w:shd w:val="clear" w:color="auto" w:fill="D9D9D9" w:themeFill="background1" w:themeFillShade="D9"/>
          </w:tcPr>
          <w:p w:rsidRPr="00AB2013" w:rsidR="00907567" w:rsidP="00C16B25" w:rsidRDefault="00CA2A5E" w14:paraId="759BAF74" w14:textId="724D72F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2020</w:t>
            </w:r>
          </w:p>
        </w:tc>
        <w:tc>
          <w:tcPr>
            <w:tcW w:w="4140" w:type="dxa"/>
            <w:shd w:val="clear" w:color="auto" w:fill="auto"/>
          </w:tcPr>
          <w:p w:rsidRPr="00AB2013" w:rsidR="00907567" w:rsidP="00C16B25" w:rsidRDefault="00907567" w14:paraId="26762DB7" w14:textId="6B90741F">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1, 2019</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 September 30, 2020</w:t>
            </w:r>
          </w:p>
        </w:tc>
        <w:tc>
          <w:tcPr>
            <w:tcW w:w="4167" w:type="dxa"/>
            <w:shd w:val="clear" w:color="auto" w:fill="auto"/>
          </w:tcPr>
          <w:p w:rsidRPr="00AB2013" w:rsidR="00907567" w:rsidP="00C16B25" w:rsidRDefault="00907567" w14:paraId="1EC49DF9" w14:textId="307FE0BE">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2019</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2020</w:t>
            </w:r>
          </w:p>
        </w:tc>
        <w:tc>
          <w:tcPr>
            <w:tcW w:w="1408" w:type="dxa"/>
            <w:shd w:val="clear" w:color="auto" w:fill="auto"/>
          </w:tcPr>
          <w:p w:rsidRPr="00AB2013" w:rsidR="00907567" w:rsidP="00C16B25" w:rsidRDefault="00907567" w14:paraId="77ED20C9" w14:textId="149ABA94">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2019-2020</w:t>
            </w:r>
          </w:p>
        </w:tc>
      </w:tr>
      <w:tr w:rsidR="00907567" w:rsidTr="00CA2A5E" w14:paraId="67EFC46A" w14:textId="77777777">
        <w:tc>
          <w:tcPr>
            <w:tcW w:w="1075" w:type="dxa"/>
            <w:shd w:val="clear" w:color="auto" w:fill="D9D9D9" w:themeFill="background1" w:themeFillShade="D9"/>
          </w:tcPr>
          <w:p w:rsidRPr="00AB2013" w:rsidR="00907567" w:rsidP="00C16B25" w:rsidRDefault="00CA2A5E" w14:paraId="35FFC8B5" w14:textId="1AEBA46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2021</w:t>
            </w:r>
          </w:p>
        </w:tc>
        <w:tc>
          <w:tcPr>
            <w:tcW w:w="4140" w:type="dxa"/>
            <w:shd w:val="clear" w:color="auto" w:fill="auto"/>
          </w:tcPr>
          <w:p w:rsidRPr="00AB2013" w:rsidR="00907567" w:rsidP="00C16B25" w:rsidRDefault="00907567" w14:paraId="79B4C4A0" w14:textId="2FE66D67">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1, 2020 - September 30, 2021</w:t>
            </w:r>
          </w:p>
        </w:tc>
        <w:tc>
          <w:tcPr>
            <w:tcW w:w="4167" w:type="dxa"/>
            <w:shd w:val="clear" w:color="auto" w:fill="auto"/>
          </w:tcPr>
          <w:p w:rsidRPr="00AB2013" w:rsidR="00907567" w:rsidP="00C16B25" w:rsidRDefault="00907567" w14:paraId="26E819E0" w14:textId="3820BA16">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2020</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2021</w:t>
            </w:r>
          </w:p>
        </w:tc>
        <w:tc>
          <w:tcPr>
            <w:tcW w:w="1408" w:type="dxa"/>
            <w:shd w:val="clear" w:color="auto" w:fill="auto"/>
          </w:tcPr>
          <w:p w:rsidRPr="00AB2013" w:rsidR="00907567" w:rsidP="00C16B25" w:rsidRDefault="00907567" w14:paraId="313561A5" w14:textId="6885222C">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2020-2021</w:t>
            </w:r>
          </w:p>
        </w:tc>
      </w:tr>
      <w:tr w:rsidR="00907567" w:rsidTr="00CA2A5E" w14:paraId="6F736A18" w14:textId="77777777">
        <w:tc>
          <w:tcPr>
            <w:tcW w:w="1075" w:type="dxa"/>
            <w:shd w:val="clear" w:color="auto" w:fill="D9D9D9" w:themeFill="background1" w:themeFillShade="D9"/>
          </w:tcPr>
          <w:p w:rsidRPr="00AB2013" w:rsidR="00907567" w:rsidP="00C16B25" w:rsidRDefault="00CA2A5E" w14:paraId="6F45B3C0" w14:textId="6921F7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2022</w:t>
            </w:r>
          </w:p>
        </w:tc>
        <w:tc>
          <w:tcPr>
            <w:tcW w:w="4140" w:type="dxa"/>
            <w:shd w:val="clear" w:color="auto" w:fill="auto"/>
          </w:tcPr>
          <w:p w:rsidRPr="00AB2013" w:rsidR="00907567" w:rsidP="00C16B25" w:rsidRDefault="00907567" w14:paraId="744F0FAA" w14:textId="7CAF61BE">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2, 2021 - September 30, 2022</w:t>
            </w:r>
          </w:p>
        </w:tc>
        <w:tc>
          <w:tcPr>
            <w:tcW w:w="4167" w:type="dxa"/>
            <w:shd w:val="clear" w:color="auto" w:fill="auto"/>
          </w:tcPr>
          <w:p w:rsidRPr="00AB2013" w:rsidR="00907567" w:rsidP="00C16B25" w:rsidRDefault="00907567" w14:paraId="1818E1F3" w14:textId="571911B6">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2021</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2022</w:t>
            </w:r>
          </w:p>
        </w:tc>
        <w:tc>
          <w:tcPr>
            <w:tcW w:w="1408" w:type="dxa"/>
            <w:shd w:val="clear" w:color="auto" w:fill="auto"/>
          </w:tcPr>
          <w:p w:rsidRPr="00AB2013" w:rsidR="00907567" w:rsidP="00C16B25" w:rsidRDefault="00907567" w14:paraId="0DA0DE0E" w14:textId="7FA7FF95">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2021-2022</w:t>
            </w:r>
          </w:p>
        </w:tc>
      </w:tr>
      <w:tr w:rsidR="00907567" w:rsidTr="00CA2A5E" w14:paraId="2BF41F75" w14:textId="77777777">
        <w:tc>
          <w:tcPr>
            <w:tcW w:w="1075" w:type="dxa"/>
            <w:shd w:val="clear" w:color="auto" w:fill="D9D9D9" w:themeFill="background1" w:themeFillShade="D9"/>
          </w:tcPr>
          <w:p w:rsidRPr="00AB2013" w:rsidR="00907567" w:rsidP="00C16B25" w:rsidRDefault="00CA2A5E" w14:paraId="72F2B12A" w14:textId="034957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2023</w:t>
            </w:r>
          </w:p>
        </w:tc>
        <w:tc>
          <w:tcPr>
            <w:tcW w:w="4140" w:type="dxa"/>
            <w:shd w:val="clear" w:color="auto" w:fill="auto"/>
          </w:tcPr>
          <w:p w:rsidRPr="00AB2013" w:rsidR="00907567" w:rsidP="00C16B25" w:rsidRDefault="00907567" w14:paraId="39B9FE99" w14:textId="526E77B1">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October 2, 2022 - September 30, 2023</w:t>
            </w:r>
          </w:p>
        </w:tc>
        <w:tc>
          <w:tcPr>
            <w:tcW w:w="4167" w:type="dxa"/>
            <w:shd w:val="clear" w:color="auto" w:fill="auto"/>
          </w:tcPr>
          <w:p w:rsidRPr="00AB2013" w:rsidR="00907567" w:rsidP="00C16B25" w:rsidRDefault="00907567" w14:paraId="2F69125E" w14:textId="04C494B3">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July 1, 2022</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w:t>
            </w:r>
            <w:r w:rsidR="001C5D4F">
              <w:rPr>
                <w:rFonts w:ascii="Times New Roman" w:hAnsi="Times New Roman" w:cs="Times New Roman"/>
                <w:sz w:val="24"/>
                <w:szCs w:val="24"/>
              </w:rPr>
              <w:t xml:space="preserve"> </w:t>
            </w:r>
            <w:r w:rsidRPr="00AB2013">
              <w:rPr>
                <w:rFonts w:ascii="Times New Roman" w:hAnsi="Times New Roman" w:cs="Times New Roman"/>
                <w:sz w:val="24"/>
                <w:szCs w:val="24"/>
              </w:rPr>
              <w:t>June 30, 2023</w:t>
            </w:r>
          </w:p>
        </w:tc>
        <w:tc>
          <w:tcPr>
            <w:tcW w:w="1408" w:type="dxa"/>
            <w:shd w:val="clear" w:color="auto" w:fill="auto"/>
          </w:tcPr>
          <w:p w:rsidRPr="00AB2013" w:rsidR="00907567" w:rsidP="00C16B25" w:rsidRDefault="00907567" w14:paraId="6CF2715E" w14:textId="22B1B9FE">
            <w:pPr>
              <w:autoSpaceDE w:val="0"/>
              <w:autoSpaceDN w:val="0"/>
              <w:adjustRightInd w:val="0"/>
              <w:rPr>
                <w:rFonts w:ascii="Times New Roman" w:hAnsi="Times New Roman" w:cs="Times New Roman"/>
                <w:sz w:val="24"/>
                <w:szCs w:val="24"/>
              </w:rPr>
            </w:pPr>
            <w:r w:rsidRPr="00AB2013">
              <w:rPr>
                <w:rFonts w:ascii="Times New Roman" w:hAnsi="Times New Roman" w:cs="Times New Roman"/>
                <w:sz w:val="24"/>
                <w:szCs w:val="24"/>
              </w:rPr>
              <w:t>2022-2023</w:t>
            </w:r>
          </w:p>
        </w:tc>
      </w:tr>
    </w:tbl>
    <w:p w:rsidRPr="00C24BE0" w:rsidR="00C24BE0" w:rsidP="00FF7FAA" w:rsidRDefault="00C24BE0" w14:paraId="6BE8AD5C" w14:textId="77777777">
      <w:pPr>
        <w:autoSpaceDE w:val="0"/>
        <w:autoSpaceDN w:val="0"/>
        <w:adjustRightInd w:val="0"/>
      </w:pPr>
    </w:p>
    <w:p w:rsidRPr="000E624B" w:rsidR="00C24BE0" w:rsidP="00707A13" w:rsidRDefault="00C24BE0" w14:paraId="7E952E88" w14:textId="6DCE1816">
      <w:pPr>
        <w:pStyle w:val="Heading2"/>
        <w:numPr>
          <w:ilvl w:val="0"/>
          <w:numId w:val="1"/>
        </w:numPr>
        <w:spacing w:after="240"/>
      </w:pPr>
      <w:r w:rsidRPr="000E624B">
        <w:t>How does a State quantify the amount of its support for elementary and secondary education?</w:t>
      </w:r>
    </w:p>
    <w:p w:rsidRPr="000E624B" w:rsidR="00C24BE0" w:rsidP="00C24BE0" w:rsidRDefault="00C24BE0" w14:paraId="41C1B901" w14:textId="07424CA2">
      <w:pPr>
        <w:rPr>
          <w:rFonts w:ascii="Times New Roman" w:hAnsi="Times New Roman" w:cs="Times New Roman"/>
          <w:sz w:val="24"/>
          <w:szCs w:val="24"/>
        </w:rPr>
      </w:pPr>
      <w:r w:rsidRPr="000E624B">
        <w:rPr>
          <w:rFonts w:ascii="Times New Roman" w:hAnsi="Times New Roman" w:cs="Times New Roman"/>
          <w:sz w:val="24"/>
          <w:szCs w:val="24"/>
        </w:rPr>
        <w:t>The CARES Act</w:t>
      </w:r>
      <w:r w:rsidRPr="000E624B" w:rsidR="00292B80">
        <w:rPr>
          <w:rFonts w:ascii="Times New Roman" w:hAnsi="Times New Roman" w:cs="Times New Roman"/>
          <w:sz w:val="24"/>
          <w:szCs w:val="24"/>
        </w:rPr>
        <w:t>,</w:t>
      </w:r>
      <w:r w:rsidRPr="000E624B" w:rsidR="002E4126">
        <w:rPr>
          <w:rFonts w:ascii="Times New Roman" w:hAnsi="Times New Roman" w:cs="Times New Roman"/>
          <w:sz w:val="24"/>
          <w:szCs w:val="24"/>
        </w:rPr>
        <w:t xml:space="preserve"> CRRSA</w:t>
      </w:r>
      <w:r w:rsidRPr="000E624B" w:rsidR="00D645C4">
        <w:rPr>
          <w:rFonts w:ascii="Times New Roman" w:hAnsi="Times New Roman" w:cs="Times New Roman"/>
          <w:sz w:val="24"/>
          <w:szCs w:val="24"/>
        </w:rPr>
        <w:t xml:space="preserve"> </w:t>
      </w:r>
      <w:r w:rsidRPr="000E624B" w:rsidR="002E4126">
        <w:rPr>
          <w:rFonts w:ascii="Times New Roman" w:hAnsi="Times New Roman" w:cs="Times New Roman"/>
          <w:sz w:val="24"/>
          <w:szCs w:val="24"/>
        </w:rPr>
        <w:t>A</w:t>
      </w:r>
      <w:r w:rsidRPr="000E624B" w:rsidR="00D645C4">
        <w:rPr>
          <w:rFonts w:ascii="Times New Roman" w:hAnsi="Times New Roman" w:cs="Times New Roman"/>
          <w:sz w:val="24"/>
          <w:szCs w:val="24"/>
        </w:rPr>
        <w:t>ct</w:t>
      </w:r>
      <w:r w:rsidRPr="000E624B" w:rsidR="00292B80">
        <w:rPr>
          <w:rFonts w:ascii="Times New Roman" w:hAnsi="Times New Roman" w:cs="Times New Roman"/>
          <w:sz w:val="24"/>
          <w:szCs w:val="24"/>
        </w:rPr>
        <w:t>, and ARP Act</w:t>
      </w:r>
      <w:r w:rsidRPr="000E624B">
        <w:rPr>
          <w:rFonts w:ascii="Times New Roman" w:hAnsi="Times New Roman" w:cs="Times New Roman"/>
          <w:sz w:val="24"/>
          <w:szCs w:val="24"/>
        </w:rPr>
        <w:t xml:space="preserve"> do not </w:t>
      </w:r>
      <w:r w:rsidRPr="000E624B" w:rsidR="0046155F">
        <w:rPr>
          <w:rFonts w:ascii="Times New Roman" w:hAnsi="Times New Roman" w:cs="Times New Roman"/>
          <w:sz w:val="24"/>
          <w:szCs w:val="24"/>
        </w:rPr>
        <w:t>specify</w:t>
      </w:r>
      <w:r w:rsidRPr="000E624B">
        <w:rPr>
          <w:rFonts w:ascii="Times New Roman" w:hAnsi="Times New Roman" w:cs="Times New Roman"/>
          <w:sz w:val="24"/>
          <w:szCs w:val="24"/>
        </w:rPr>
        <w:t xml:space="preserve"> how </w:t>
      </w:r>
      <w:r w:rsidRPr="000E624B" w:rsidR="00F91A96">
        <w:rPr>
          <w:rFonts w:ascii="Times New Roman" w:hAnsi="Times New Roman" w:cs="Times New Roman"/>
          <w:sz w:val="24"/>
          <w:szCs w:val="24"/>
        </w:rPr>
        <w:t>a</w:t>
      </w:r>
      <w:r w:rsidRPr="000E624B">
        <w:rPr>
          <w:rFonts w:ascii="Times New Roman" w:hAnsi="Times New Roman" w:cs="Times New Roman"/>
          <w:sz w:val="24"/>
          <w:szCs w:val="24"/>
        </w:rPr>
        <w:t xml:space="preserve"> State </w:t>
      </w:r>
      <w:r w:rsidRPr="000E624B" w:rsidR="00BB0D26">
        <w:rPr>
          <w:rFonts w:ascii="Times New Roman" w:hAnsi="Times New Roman" w:cs="Times New Roman"/>
          <w:sz w:val="24"/>
          <w:szCs w:val="24"/>
        </w:rPr>
        <w:t>must</w:t>
      </w:r>
      <w:r w:rsidRPr="000E624B">
        <w:rPr>
          <w:rFonts w:ascii="Times New Roman" w:hAnsi="Times New Roman" w:cs="Times New Roman"/>
          <w:sz w:val="24"/>
          <w:szCs w:val="24"/>
        </w:rPr>
        <w:t xml:space="preserve"> determine its “support for elementary and secondary education” for purposes of the MOE requirement</w:t>
      </w:r>
      <w:r w:rsidRPr="000E624B" w:rsidR="00A3772E">
        <w:rPr>
          <w:rFonts w:ascii="Times New Roman" w:hAnsi="Times New Roman" w:cs="Times New Roman"/>
          <w:sz w:val="24"/>
          <w:szCs w:val="24"/>
        </w:rPr>
        <w:t>s</w:t>
      </w:r>
      <w:r w:rsidRPr="000E624B">
        <w:rPr>
          <w:rFonts w:ascii="Times New Roman" w:hAnsi="Times New Roman" w:cs="Times New Roman"/>
          <w:sz w:val="24"/>
          <w:szCs w:val="24"/>
        </w:rPr>
        <w:t xml:space="preserve">, and the Department is not defining this term through regulation.  Rather, in recognition of the variations in education finance data and the lack of a statutory definition, the Department is providing States with principles that provide flexibility in quantifying the amount of that support. </w:t>
      </w:r>
    </w:p>
    <w:p w:rsidRPr="000E624B" w:rsidR="00C24BE0" w:rsidP="00C24BE0" w:rsidRDefault="00C24BE0" w14:paraId="09FB8363" w14:textId="0DADA047">
      <w:pPr>
        <w:rPr>
          <w:rFonts w:ascii="Times New Roman" w:hAnsi="Times New Roman" w:cs="Times New Roman"/>
          <w:sz w:val="24"/>
          <w:szCs w:val="24"/>
        </w:rPr>
      </w:pPr>
      <w:r w:rsidRPr="000E624B">
        <w:rPr>
          <w:rFonts w:ascii="Times New Roman" w:hAnsi="Times New Roman" w:cs="Times New Roman"/>
          <w:sz w:val="24"/>
          <w:szCs w:val="24"/>
        </w:rPr>
        <w:t xml:space="preserve">In quantifying its support for elementary and secondary education, the data used by </w:t>
      </w:r>
      <w:r w:rsidRPr="000E624B" w:rsidR="00A55DC4">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must—</w:t>
      </w:r>
    </w:p>
    <w:p w:rsidRPr="000E624B" w:rsidR="00C24BE0" w:rsidP="00570614" w:rsidRDefault="00C24BE0" w14:paraId="0124A35C" w14:textId="07743FA1">
      <w:pPr>
        <w:pStyle w:val="ListParagraph"/>
        <w:numPr>
          <w:ilvl w:val="0"/>
          <w:numId w:val="10"/>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funds provided through the </w:t>
      </w:r>
      <w:r w:rsidRPr="000E624B" w:rsidR="00C94FF9">
        <w:rPr>
          <w:rFonts w:ascii="Times New Roman" w:hAnsi="Times New Roman" w:cs="Times New Roman"/>
          <w:sz w:val="24"/>
          <w:szCs w:val="24"/>
        </w:rPr>
        <w:t xml:space="preserve">primary </w:t>
      </w:r>
      <w:r w:rsidRPr="000E624B">
        <w:rPr>
          <w:rFonts w:ascii="Times New Roman" w:hAnsi="Times New Roman" w:cs="Times New Roman"/>
          <w:sz w:val="24"/>
          <w:szCs w:val="24"/>
        </w:rPr>
        <w:t>funding mechanisms through which a State provides support for elementary and secondary education.</w:t>
      </w:r>
    </w:p>
    <w:p w:rsidRPr="000E624B" w:rsidR="00707A13" w:rsidP="00707A13" w:rsidRDefault="00C24BE0" w14:paraId="595ABBAE" w14:textId="77777777">
      <w:pPr>
        <w:numPr>
          <w:ilvl w:val="0"/>
          <w:numId w:val="6"/>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Be consistent from year to year. </w:t>
      </w:r>
    </w:p>
    <w:p w:rsidRPr="000E624B" w:rsidR="00A97640" w:rsidP="00707A13" w:rsidRDefault="00C24BE0" w14:paraId="71A1672C" w14:textId="1BF4E586">
      <w:pPr>
        <w:numPr>
          <w:ilvl w:val="0"/>
          <w:numId w:val="6"/>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Be based on adequate documentation.</w:t>
      </w:r>
    </w:p>
    <w:p w:rsidRPr="00622336" w:rsidR="00C24BE0" w:rsidP="00707A13" w:rsidRDefault="00C24BE0" w14:paraId="3FFCC9B4" w14:textId="77777777">
      <w:pPr>
        <w:spacing w:after="0" w:line="240" w:lineRule="auto"/>
        <w:ind w:left="720"/>
        <w:rPr>
          <w:rFonts w:ascii="Times New Roman" w:hAnsi="Times New Roman" w:cs="Times New Roman"/>
          <w:sz w:val="24"/>
          <w:szCs w:val="24"/>
          <w:highlight w:val="lightGray"/>
        </w:rPr>
      </w:pPr>
    </w:p>
    <w:p w:rsidRPr="000E624B" w:rsidR="00C24BE0" w:rsidP="00C24BE0" w:rsidRDefault="00C24BE0" w14:paraId="35A18DE9" w14:textId="70EDF99C">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elementary and secondary education, </w:t>
      </w:r>
      <w:r w:rsidRPr="000E624B" w:rsidR="001C17C4">
        <w:rPr>
          <w:rFonts w:ascii="Times New Roman" w:hAnsi="Times New Roman" w:cs="Times New Roman"/>
          <w:sz w:val="24"/>
          <w:szCs w:val="24"/>
        </w:rPr>
        <w:t>a</w:t>
      </w:r>
      <w:r w:rsidRPr="000E624B">
        <w:rPr>
          <w:rFonts w:ascii="Times New Roman" w:hAnsi="Times New Roman" w:cs="Times New Roman"/>
          <w:sz w:val="24"/>
          <w:szCs w:val="24"/>
        </w:rPr>
        <w:t xml:space="preserve"> State may choose to establish its level of support—</w:t>
      </w:r>
    </w:p>
    <w:p w:rsidRPr="000E624B" w:rsidR="00C24BE0" w:rsidP="00570614" w:rsidRDefault="00C24BE0" w14:paraId="245788AE" w14:textId="5E5D7CA7">
      <w:pPr>
        <w:numPr>
          <w:ilvl w:val="0"/>
          <w:numId w:val="6"/>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Solely </w:t>
      </w:r>
      <w:proofErr w:type="gramStart"/>
      <w:r w:rsidRPr="000E624B">
        <w:rPr>
          <w:rFonts w:ascii="Times New Roman" w:hAnsi="Times New Roman" w:cs="Times New Roman"/>
          <w:sz w:val="24"/>
          <w:szCs w:val="24"/>
        </w:rPr>
        <w:t>on the basis of</w:t>
      </w:r>
      <w:proofErr w:type="gramEnd"/>
      <w:r w:rsidRPr="000E624B">
        <w:rPr>
          <w:rFonts w:ascii="Times New Roman" w:hAnsi="Times New Roman" w:cs="Times New Roman"/>
          <w:sz w:val="24"/>
          <w:szCs w:val="24"/>
        </w:rPr>
        <w:t xml:space="preserve"> the amount of funds provided through its primary elementary and secondary education funding formula(e). </w:t>
      </w:r>
    </w:p>
    <w:p w:rsidRPr="000E624B" w:rsidR="00C24BE0" w:rsidP="00570614" w:rsidRDefault="00C24BE0" w14:paraId="5DE797E3" w14:textId="724121E7">
      <w:pPr>
        <w:numPr>
          <w:ilvl w:val="0"/>
          <w:numId w:val="6"/>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By </w:t>
      </w:r>
      <w:r w:rsidRPr="000E624B" w:rsidR="003A72FC">
        <w:rPr>
          <w:rFonts w:ascii="Times New Roman" w:hAnsi="Times New Roman" w:cs="Times New Roman"/>
          <w:sz w:val="24"/>
          <w:szCs w:val="24"/>
        </w:rPr>
        <w:t>also</w:t>
      </w:r>
      <w:r w:rsidRPr="000E624B">
        <w:rPr>
          <w:rFonts w:ascii="Times New Roman" w:hAnsi="Times New Roman" w:cs="Times New Roman"/>
          <w:sz w:val="24"/>
          <w:szCs w:val="24"/>
        </w:rPr>
        <w:t xml:space="preserve"> including categorical and other support that is not provided through the primary funding formula(e). For example, a State may include data such as funding under State auspices for non-appropriated support (e.g., tobacco settlement funds and lotteries) specifically set aside for current expenditures for elementary and secondary education and interest or earnings received from State endowments pledged to elementary and secondary education. </w:t>
      </w:r>
    </w:p>
    <w:p w:rsidRPr="000E624B" w:rsidR="00C24BE0" w:rsidP="00570614" w:rsidRDefault="00C24BE0" w14:paraId="50663FDC" w14:textId="528127F3">
      <w:pPr>
        <w:numPr>
          <w:ilvl w:val="0"/>
          <w:numId w:val="6"/>
        </w:numPr>
        <w:spacing w:after="0" w:line="240" w:lineRule="auto"/>
        <w:rPr>
          <w:rFonts w:ascii="Times New Roman" w:hAnsi="Times New Roman" w:cs="Times New Roman"/>
          <w:sz w:val="24"/>
          <w:szCs w:val="24"/>
        </w:rPr>
      </w:pPr>
      <w:proofErr w:type="gramStart"/>
      <w:r w:rsidRPr="000E624B">
        <w:rPr>
          <w:rFonts w:ascii="Times New Roman" w:hAnsi="Times New Roman" w:cs="Times New Roman"/>
          <w:sz w:val="24"/>
          <w:szCs w:val="24"/>
        </w:rPr>
        <w:t>On the basis of</w:t>
      </w:r>
      <w:proofErr w:type="gramEnd"/>
      <w:r w:rsidRPr="000E624B">
        <w:rPr>
          <w:rFonts w:ascii="Times New Roman" w:hAnsi="Times New Roman" w:cs="Times New Roman"/>
          <w:sz w:val="24"/>
          <w:szCs w:val="24"/>
        </w:rPr>
        <w:t xml:space="preserve"> data that it provides for other purposes, such as data that it includes as “Revenue from State Sources” in the annual National Public Education Finance Survey conducted by the National Center for Education Statistics (NCES).</w:t>
      </w:r>
    </w:p>
    <w:p w:rsidRPr="000E624B" w:rsidR="00466F1F" w:rsidP="00466F1F" w:rsidRDefault="00466F1F" w14:paraId="3FE67CD4" w14:textId="77777777">
      <w:pPr>
        <w:spacing w:after="0" w:line="240" w:lineRule="auto"/>
        <w:ind w:left="720"/>
        <w:rPr>
          <w:rFonts w:ascii="Times New Roman" w:hAnsi="Times New Roman" w:cs="Times New Roman"/>
          <w:sz w:val="24"/>
          <w:szCs w:val="24"/>
        </w:rPr>
      </w:pPr>
    </w:p>
    <w:p w:rsidRPr="000E624B" w:rsidR="00C24BE0" w:rsidP="00466F1F" w:rsidRDefault="00C24BE0" w14:paraId="42D67257" w14:textId="2E460F0C">
      <w:p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elementary and secondary education, the data used by </w:t>
      </w:r>
      <w:r w:rsidRPr="000E624B" w:rsidR="001C17C4">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may </w:t>
      </w:r>
      <w:r w:rsidRPr="000E624B">
        <w:rPr>
          <w:rFonts w:ascii="Times New Roman" w:hAnsi="Times New Roman" w:cs="Times New Roman"/>
          <w:i/>
          <w:sz w:val="24"/>
          <w:szCs w:val="24"/>
        </w:rPr>
        <w:t>not</w:t>
      </w:r>
      <w:r w:rsidRPr="000E624B">
        <w:rPr>
          <w:rFonts w:ascii="Times New Roman" w:hAnsi="Times New Roman" w:cs="Times New Roman"/>
          <w:sz w:val="24"/>
          <w:szCs w:val="24"/>
        </w:rPr>
        <w:t>—</w:t>
      </w:r>
    </w:p>
    <w:p w:rsidRPr="000E624B" w:rsidR="00C24BE0" w:rsidP="00570614" w:rsidRDefault="00C24BE0" w14:paraId="24B2AC3F" w14:textId="11AAA323">
      <w:pPr>
        <w:numPr>
          <w:ilvl w:val="0"/>
          <w:numId w:val="7"/>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support from private donors, such as charitable contributions that individuals make to elementary and secondary education.</w:t>
      </w:r>
    </w:p>
    <w:p w:rsidRPr="000E624B" w:rsidR="00C24BE0" w:rsidP="00570614" w:rsidRDefault="00C24BE0" w14:paraId="7586A3A8" w14:textId="6EF22D17">
      <w:pPr>
        <w:pStyle w:val="ListParagraph"/>
        <w:numPr>
          <w:ilvl w:val="0"/>
          <w:numId w:val="7"/>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Federal funds.</w:t>
      </w:r>
    </w:p>
    <w:p w:rsidRPr="000E624B" w:rsidR="00240589" w:rsidP="00240589" w:rsidRDefault="00240589" w14:paraId="5BB8C9AF" w14:textId="77777777">
      <w:pPr>
        <w:pStyle w:val="ListParagraph"/>
        <w:spacing w:after="0" w:line="240" w:lineRule="auto"/>
        <w:rPr>
          <w:rFonts w:ascii="Times New Roman" w:hAnsi="Times New Roman" w:cs="Times New Roman"/>
          <w:sz w:val="24"/>
          <w:szCs w:val="24"/>
        </w:rPr>
      </w:pPr>
    </w:p>
    <w:p w:rsidRPr="000E624B" w:rsidR="00C24BE0" w:rsidP="006E1247" w:rsidRDefault="00C24BE0" w14:paraId="1472E1E1" w14:textId="35787367">
      <w:pPr>
        <w:pStyle w:val="Heading2"/>
        <w:numPr>
          <w:ilvl w:val="0"/>
          <w:numId w:val="1"/>
        </w:numPr>
        <w:spacing w:after="240"/>
      </w:pPr>
      <w:bookmarkStart w:name="_Toc40170547" w:id="3"/>
      <w:bookmarkStart w:name="_Toc41657472" w:id="4"/>
      <w:r w:rsidRPr="000E624B">
        <w:t>How does a State quantify the amount of its support for higher education?</w:t>
      </w:r>
      <w:bookmarkEnd w:id="3"/>
      <w:bookmarkEnd w:id="4"/>
    </w:p>
    <w:p w:rsidRPr="000E624B" w:rsidR="00C24BE0" w:rsidP="00C24BE0" w:rsidRDefault="00C24BE0" w14:paraId="1BB93C71" w14:textId="696E218B">
      <w:pPr>
        <w:rPr>
          <w:rFonts w:ascii="Times New Roman" w:hAnsi="Times New Roman" w:cs="Times New Roman"/>
          <w:sz w:val="24"/>
          <w:szCs w:val="24"/>
        </w:rPr>
      </w:pPr>
      <w:r w:rsidRPr="000E624B">
        <w:rPr>
          <w:rFonts w:ascii="Times New Roman" w:hAnsi="Times New Roman" w:cs="Times New Roman"/>
          <w:sz w:val="24"/>
          <w:szCs w:val="24"/>
        </w:rPr>
        <w:t>Although the CARES Act</w:t>
      </w:r>
      <w:r w:rsidRPr="000E624B" w:rsidR="00E33777">
        <w:rPr>
          <w:rFonts w:ascii="Times New Roman" w:hAnsi="Times New Roman" w:cs="Times New Roman"/>
          <w:sz w:val="24"/>
          <w:szCs w:val="24"/>
        </w:rPr>
        <w:t>,</w:t>
      </w:r>
      <w:r w:rsidRPr="000E624B" w:rsidR="00254651">
        <w:rPr>
          <w:rFonts w:ascii="Times New Roman" w:hAnsi="Times New Roman" w:cs="Times New Roman"/>
          <w:sz w:val="24"/>
          <w:szCs w:val="24"/>
        </w:rPr>
        <w:t xml:space="preserve"> CRRSA</w:t>
      </w:r>
      <w:r w:rsidRPr="000E624B" w:rsidR="1F624747">
        <w:rPr>
          <w:rFonts w:ascii="Times New Roman" w:hAnsi="Times New Roman" w:cs="Times New Roman"/>
          <w:sz w:val="24"/>
          <w:szCs w:val="24"/>
        </w:rPr>
        <w:t xml:space="preserve"> </w:t>
      </w:r>
      <w:r w:rsidRPr="000E624B" w:rsidR="00254651">
        <w:rPr>
          <w:rFonts w:ascii="Times New Roman" w:hAnsi="Times New Roman" w:cs="Times New Roman"/>
          <w:sz w:val="24"/>
          <w:szCs w:val="24"/>
        </w:rPr>
        <w:t>A</w:t>
      </w:r>
      <w:r w:rsidRPr="000E624B" w:rsidR="27F8C0B8">
        <w:rPr>
          <w:rFonts w:ascii="Times New Roman" w:hAnsi="Times New Roman" w:cs="Times New Roman"/>
          <w:sz w:val="24"/>
          <w:szCs w:val="24"/>
        </w:rPr>
        <w:t>ct</w:t>
      </w:r>
      <w:r w:rsidRPr="000E624B" w:rsidR="00E33777">
        <w:rPr>
          <w:rFonts w:ascii="Times New Roman" w:hAnsi="Times New Roman" w:cs="Times New Roman"/>
          <w:sz w:val="24"/>
          <w:szCs w:val="24"/>
        </w:rPr>
        <w:t>, and ARP Act</w:t>
      </w:r>
      <w:r w:rsidRPr="000E624B">
        <w:rPr>
          <w:rFonts w:ascii="Times New Roman" w:hAnsi="Times New Roman" w:cs="Times New Roman"/>
          <w:sz w:val="24"/>
          <w:szCs w:val="24"/>
        </w:rPr>
        <w:t xml:space="preserve"> exclude certain data from MOE determination</w:t>
      </w:r>
      <w:r w:rsidRPr="000E624B" w:rsidR="00A3772E">
        <w:rPr>
          <w:rFonts w:ascii="Times New Roman" w:hAnsi="Times New Roman" w:cs="Times New Roman"/>
          <w:sz w:val="24"/>
          <w:szCs w:val="24"/>
        </w:rPr>
        <w:t>s</w:t>
      </w:r>
      <w:r w:rsidRPr="000E624B">
        <w:rPr>
          <w:rFonts w:ascii="Times New Roman" w:hAnsi="Times New Roman" w:cs="Times New Roman"/>
          <w:sz w:val="24"/>
          <w:szCs w:val="24"/>
        </w:rPr>
        <w:t xml:space="preserve">, </w:t>
      </w:r>
      <w:r w:rsidRPr="000E624B" w:rsidR="004E14E1">
        <w:rPr>
          <w:rFonts w:ascii="Times New Roman" w:hAnsi="Times New Roman" w:cs="Times New Roman"/>
          <w:sz w:val="24"/>
          <w:szCs w:val="24"/>
        </w:rPr>
        <w:t>they</w:t>
      </w:r>
      <w:r w:rsidRPr="000E624B">
        <w:rPr>
          <w:rFonts w:ascii="Times New Roman" w:hAnsi="Times New Roman" w:cs="Times New Roman"/>
          <w:sz w:val="24"/>
          <w:szCs w:val="24"/>
        </w:rPr>
        <w:t xml:space="preserve"> do not </w:t>
      </w:r>
      <w:r w:rsidRPr="000E624B" w:rsidR="005C1D1E">
        <w:rPr>
          <w:rFonts w:ascii="Times New Roman" w:hAnsi="Times New Roman" w:cs="Times New Roman"/>
          <w:sz w:val="24"/>
          <w:szCs w:val="24"/>
        </w:rPr>
        <w:t>specify</w:t>
      </w:r>
      <w:r w:rsidRPr="000E624B">
        <w:rPr>
          <w:rFonts w:ascii="Times New Roman" w:hAnsi="Times New Roman" w:cs="Times New Roman"/>
          <w:sz w:val="24"/>
          <w:szCs w:val="24"/>
        </w:rPr>
        <w:t xml:space="preserve"> how </w:t>
      </w:r>
      <w:r w:rsidRPr="000E624B" w:rsidR="001C17C4">
        <w:rPr>
          <w:rFonts w:ascii="Times New Roman" w:hAnsi="Times New Roman" w:cs="Times New Roman"/>
          <w:sz w:val="24"/>
          <w:szCs w:val="24"/>
        </w:rPr>
        <w:t>a</w:t>
      </w:r>
      <w:r w:rsidRPr="000E624B">
        <w:rPr>
          <w:rFonts w:ascii="Times New Roman" w:hAnsi="Times New Roman" w:cs="Times New Roman"/>
          <w:sz w:val="24"/>
          <w:szCs w:val="24"/>
        </w:rPr>
        <w:t xml:space="preserve"> State </w:t>
      </w:r>
      <w:r w:rsidRPr="000E624B" w:rsidR="00C050A7">
        <w:rPr>
          <w:rFonts w:ascii="Times New Roman" w:hAnsi="Times New Roman" w:cs="Times New Roman"/>
          <w:sz w:val="24"/>
          <w:szCs w:val="24"/>
        </w:rPr>
        <w:t>must</w:t>
      </w:r>
      <w:r w:rsidRPr="000E624B">
        <w:rPr>
          <w:rFonts w:ascii="Times New Roman" w:hAnsi="Times New Roman" w:cs="Times New Roman"/>
          <w:sz w:val="24"/>
          <w:szCs w:val="24"/>
        </w:rPr>
        <w:t xml:space="preserve"> determine its “support for higher education</w:t>
      </w:r>
      <w:r w:rsidRPr="000E624B" w:rsidR="001D7905">
        <w:rPr>
          <w:rFonts w:ascii="Times New Roman" w:hAnsi="Times New Roman" w:cs="Times New Roman"/>
          <w:sz w:val="24"/>
          <w:szCs w:val="24"/>
        </w:rPr>
        <w:t>.</w:t>
      </w:r>
      <w:r w:rsidRPr="000E624B">
        <w:rPr>
          <w:rFonts w:ascii="Times New Roman" w:hAnsi="Times New Roman" w:cs="Times New Roman"/>
          <w:sz w:val="24"/>
          <w:szCs w:val="24"/>
        </w:rPr>
        <w:t>”</w:t>
      </w:r>
      <w:r w:rsidRPr="000E624B" w:rsidR="00710264">
        <w:rPr>
          <w:rFonts w:ascii="Times New Roman" w:hAnsi="Times New Roman" w:cs="Times New Roman"/>
          <w:sz w:val="24"/>
          <w:szCs w:val="24"/>
        </w:rPr>
        <w:t xml:space="preserve">  </w:t>
      </w:r>
      <w:r w:rsidRPr="000E624B">
        <w:rPr>
          <w:rFonts w:ascii="Times New Roman" w:hAnsi="Times New Roman" w:cs="Times New Roman"/>
          <w:sz w:val="24"/>
          <w:szCs w:val="24"/>
        </w:rPr>
        <w:t xml:space="preserve">Rather, in recognition of the variations in the types of support for higher education and the lack of a statutory definition, the Department is providing States with principles that provide flexibility in quantifying the amount of </w:t>
      </w:r>
      <w:r w:rsidRPr="000E624B" w:rsidDel="001D7844">
        <w:rPr>
          <w:rFonts w:ascii="Times New Roman" w:hAnsi="Times New Roman" w:cs="Times New Roman"/>
          <w:sz w:val="24"/>
          <w:szCs w:val="24"/>
        </w:rPr>
        <w:t xml:space="preserve">that </w:t>
      </w:r>
      <w:r w:rsidRPr="000E624B">
        <w:rPr>
          <w:rFonts w:ascii="Times New Roman" w:hAnsi="Times New Roman" w:cs="Times New Roman"/>
          <w:sz w:val="24"/>
          <w:szCs w:val="24"/>
        </w:rPr>
        <w:t>support.</w:t>
      </w:r>
    </w:p>
    <w:p w:rsidRPr="000E624B" w:rsidR="00C24BE0" w:rsidP="00C24BE0" w:rsidRDefault="00C24BE0" w14:paraId="2476652D" w14:textId="53B5F90F">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higher education, the data used by </w:t>
      </w:r>
      <w:r w:rsidRPr="000E624B" w:rsidR="00FA2FB9">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must—</w:t>
      </w:r>
    </w:p>
    <w:p w:rsidRPr="000E624B" w:rsidR="00C24BE0" w:rsidP="00570614" w:rsidRDefault="00C24BE0" w14:paraId="38B3E863" w14:textId="784BA4E3">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only </w:t>
      </w:r>
      <w:r w:rsidRPr="000E624B">
        <w:rPr>
          <w:rFonts w:ascii="Times New Roman" w:hAnsi="Times New Roman" w:cs="Times New Roman"/>
          <w:i/>
          <w:sz w:val="24"/>
          <w:szCs w:val="24"/>
        </w:rPr>
        <w:t>State</w:t>
      </w:r>
      <w:r w:rsidRPr="000E624B">
        <w:rPr>
          <w:rFonts w:ascii="Times New Roman" w:hAnsi="Times New Roman" w:cs="Times New Roman"/>
          <w:sz w:val="24"/>
          <w:szCs w:val="24"/>
        </w:rPr>
        <w:t xml:space="preserve"> support for higher education. In some States, local governments may provide support for community colleges or other institutions of higher education (IHEs). Local government contributions are not considered State support. </w:t>
      </w:r>
    </w:p>
    <w:p w:rsidRPr="000E624B" w:rsidR="00C24BE0" w:rsidP="00570614" w:rsidRDefault="00C24BE0" w14:paraId="7C2B54A1" w14:textId="2C5D8423">
      <w:pPr>
        <w:pStyle w:val="ListParagraph"/>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funds provided by the principal funding mechanisms through which a State provides support to IHEs. For example, the data would include State appropriations for </w:t>
      </w:r>
      <w:r w:rsidRPr="000E624B" w:rsidR="00BB5B33">
        <w:rPr>
          <w:rFonts w:ascii="Times New Roman" w:hAnsi="Times New Roman" w:cs="Times New Roman"/>
          <w:sz w:val="24"/>
          <w:szCs w:val="24"/>
        </w:rPr>
        <w:t xml:space="preserve">operational support for institutions of </w:t>
      </w:r>
      <w:r w:rsidRPr="000E624B">
        <w:rPr>
          <w:rFonts w:ascii="Times New Roman" w:hAnsi="Times New Roman" w:cs="Times New Roman"/>
          <w:sz w:val="24"/>
          <w:szCs w:val="24"/>
        </w:rPr>
        <w:t xml:space="preserve">higher education.  A State must consider </w:t>
      </w:r>
      <w:r w:rsidRPr="000E624B">
        <w:rPr>
          <w:rFonts w:ascii="Times New Roman" w:hAnsi="Times New Roman" w:eastAsia="Times New Roman" w:cs="Times New Roman"/>
          <w:sz w:val="24"/>
          <w:szCs w:val="24"/>
        </w:rPr>
        <w:t xml:space="preserve">unrestricted State funding for IHEs to be State support for such institutions even if those institutions choose to use a portion of that funding for financial assistance to students. </w:t>
      </w:r>
      <w:r w:rsidRPr="000E624B" w:rsidR="00BA1A0C">
        <w:rPr>
          <w:rFonts w:ascii="Times New Roman" w:hAnsi="Times New Roman" w:eastAsia="Times New Roman" w:cs="Times New Roman"/>
          <w:sz w:val="24"/>
          <w:szCs w:val="24"/>
        </w:rPr>
        <w:t xml:space="preserve"> </w:t>
      </w:r>
      <w:r w:rsidRPr="000E624B">
        <w:rPr>
          <w:rFonts w:ascii="Times New Roman" w:hAnsi="Times New Roman" w:eastAsia="Times New Roman" w:cs="Times New Roman"/>
          <w:sz w:val="24"/>
          <w:szCs w:val="24"/>
        </w:rPr>
        <w:t>This financial assistance is not considered to be tuition and fees paid by students or direct State support to students.</w:t>
      </w:r>
    </w:p>
    <w:p w:rsidRPr="000E624B" w:rsidR="00C24BE0" w:rsidP="00570614" w:rsidRDefault="00C24BE0" w14:paraId="22476239" w14:textId="3FE37DBC">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State need-based financial aid.</w:t>
      </w:r>
    </w:p>
    <w:p w:rsidRPr="000E624B" w:rsidR="006E1247" w:rsidP="006E1247" w:rsidRDefault="00C24BE0" w14:paraId="627FB56B" w14:textId="77777777">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Be consistent from year to year. </w:t>
      </w:r>
    </w:p>
    <w:p w:rsidRPr="000E624B" w:rsidR="00CF35F2" w:rsidP="006E1247" w:rsidRDefault="00C24BE0" w14:paraId="2874B2B9" w14:textId="6D14C907">
      <w:pPr>
        <w:numPr>
          <w:ilvl w:val="0"/>
          <w:numId w:val="8"/>
        </w:numPr>
        <w:tabs>
          <w:tab w:val="clear" w:pos="720"/>
        </w:tabs>
        <w:spacing w:after="0" w:line="240" w:lineRule="auto"/>
        <w:rPr>
          <w:rFonts w:ascii="Times New Roman" w:hAnsi="Times New Roman" w:cs="Times New Roman"/>
          <w:sz w:val="24"/>
          <w:szCs w:val="24"/>
        </w:rPr>
      </w:pPr>
      <w:r w:rsidRPr="000E624B">
        <w:rPr>
          <w:rFonts w:ascii="Times New Roman" w:hAnsi="Times New Roman" w:cs="Times New Roman"/>
          <w:sz w:val="24"/>
          <w:szCs w:val="24"/>
        </w:rPr>
        <w:t>Be based on adequate documentation</w:t>
      </w:r>
      <w:r w:rsidRPr="000E624B" w:rsidR="008C7B21">
        <w:rPr>
          <w:rFonts w:ascii="Times New Roman" w:hAnsi="Times New Roman" w:cs="Times New Roman"/>
          <w:sz w:val="24"/>
          <w:szCs w:val="24"/>
        </w:rPr>
        <w:t xml:space="preserve"> that substantiates the levels of support that it has used in making MOE calculations</w:t>
      </w:r>
      <w:r w:rsidRPr="000E624B">
        <w:rPr>
          <w:rFonts w:ascii="Times New Roman" w:hAnsi="Times New Roman" w:cs="Times New Roman"/>
          <w:sz w:val="24"/>
          <w:szCs w:val="24"/>
        </w:rPr>
        <w:t>.</w:t>
      </w:r>
    </w:p>
    <w:p w:rsidRPr="00B41561" w:rsidR="00C24BE0" w:rsidP="006E1247" w:rsidRDefault="00C24BE0" w14:paraId="69831D20" w14:textId="77777777">
      <w:pPr>
        <w:spacing w:after="0" w:line="240" w:lineRule="auto"/>
        <w:ind w:left="720"/>
        <w:rPr>
          <w:rFonts w:ascii="Times New Roman" w:hAnsi="Times New Roman" w:cs="Times New Roman"/>
          <w:sz w:val="24"/>
          <w:szCs w:val="24"/>
          <w:highlight w:val="lightGray"/>
        </w:rPr>
      </w:pPr>
    </w:p>
    <w:p w:rsidRPr="000E624B" w:rsidR="00C24BE0" w:rsidP="00C24BE0" w:rsidRDefault="00C24BE0" w14:paraId="586E653C" w14:textId="6B915CD3">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higher education, the data used by </w:t>
      </w:r>
      <w:r w:rsidRPr="000E624B" w:rsidR="005D4E24">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may—</w:t>
      </w:r>
    </w:p>
    <w:p w:rsidRPr="000E624B" w:rsidR="00D2301C" w:rsidP="00D2301C" w:rsidRDefault="00C24BE0" w14:paraId="1E6B222A" w14:textId="77777777">
      <w:pPr>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Include data in addition to that provided in the appropriations enacted by the State legislature for IHEs. For example, a State may include data such as funding under State auspices for non-appropriated support (e.g., tobacco settlement funds and lotteries) specifically set aside for higher education and interest or earnings received from State endowments pledged to IHEs.</w:t>
      </w:r>
    </w:p>
    <w:p w:rsidRPr="000E624B" w:rsidR="00CF35F2" w:rsidP="00D2301C" w:rsidRDefault="00C24BE0" w14:paraId="0283044E" w14:textId="1AA30810">
      <w:pPr>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State appropriations to IHEs for financial assistance programs </w:t>
      </w:r>
      <w:r w:rsidRPr="000E624B" w:rsidR="00A309AC">
        <w:rPr>
          <w:rFonts w:ascii="Times New Roman" w:hAnsi="Times New Roman" w:cs="Times New Roman"/>
          <w:sz w:val="24"/>
          <w:szCs w:val="24"/>
        </w:rPr>
        <w:t xml:space="preserve">– both need-based and merit-based) </w:t>
      </w:r>
      <w:r w:rsidRPr="000E624B">
        <w:rPr>
          <w:rFonts w:ascii="Times New Roman" w:hAnsi="Times New Roman" w:cs="Times New Roman"/>
          <w:sz w:val="24"/>
          <w:szCs w:val="24"/>
        </w:rPr>
        <w:t xml:space="preserve">to defray the costs of tuition and fees paid by students (when the appropriated funds flow directly to the IHEs). </w:t>
      </w:r>
      <w:r w:rsidRPr="000E624B" w:rsidR="00BA1A0C">
        <w:rPr>
          <w:rFonts w:ascii="Times New Roman" w:hAnsi="Times New Roman" w:cs="Times New Roman"/>
          <w:sz w:val="24"/>
          <w:szCs w:val="24"/>
        </w:rPr>
        <w:t xml:space="preserve"> </w:t>
      </w:r>
      <w:r w:rsidRPr="000E624B">
        <w:rPr>
          <w:rFonts w:ascii="Times New Roman" w:hAnsi="Times New Roman" w:cs="Times New Roman"/>
          <w:sz w:val="24"/>
          <w:szCs w:val="24"/>
        </w:rPr>
        <w:t>The fact that the funds represent student financial aid for other purposes does not preclude such funds from consideration as State support for higher education in the CARES Act</w:t>
      </w:r>
      <w:r w:rsidRPr="000E624B" w:rsidR="001304D8">
        <w:rPr>
          <w:rFonts w:ascii="Times New Roman" w:hAnsi="Times New Roman" w:cs="Times New Roman"/>
          <w:sz w:val="24"/>
          <w:szCs w:val="24"/>
        </w:rPr>
        <w:t>,</w:t>
      </w:r>
      <w:r w:rsidRPr="000E624B" w:rsidR="008A5BF8">
        <w:rPr>
          <w:rFonts w:ascii="Times New Roman" w:hAnsi="Times New Roman" w:cs="Times New Roman"/>
          <w:sz w:val="24"/>
          <w:szCs w:val="24"/>
        </w:rPr>
        <w:t xml:space="preserve"> CRRSA</w:t>
      </w:r>
      <w:r w:rsidRPr="000E624B" w:rsidR="6EF23E7A">
        <w:rPr>
          <w:rFonts w:ascii="Times New Roman" w:hAnsi="Times New Roman" w:cs="Times New Roman"/>
          <w:sz w:val="24"/>
          <w:szCs w:val="24"/>
        </w:rPr>
        <w:t xml:space="preserve"> </w:t>
      </w:r>
      <w:r w:rsidRPr="000E624B" w:rsidR="008A5BF8">
        <w:rPr>
          <w:rFonts w:ascii="Times New Roman" w:hAnsi="Times New Roman" w:cs="Times New Roman"/>
          <w:sz w:val="24"/>
          <w:szCs w:val="24"/>
        </w:rPr>
        <w:t>A</w:t>
      </w:r>
      <w:r w:rsidRPr="000E624B" w:rsidR="4D12A39C">
        <w:rPr>
          <w:rFonts w:ascii="Times New Roman" w:hAnsi="Times New Roman" w:cs="Times New Roman"/>
          <w:sz w:val="24"/>
          <w:szCs w:val="24"/>
        </w:rPr>
        <w:t>ct</w:t>
      </w:r>
      <w:r w:rsidRPr="000E624B" w:rsidR="001304D8">
        <w:rPr>
          <w:rFonts w:ascii="Times New Roman" w:hAnsi="Times New Roman" w:cs="Times New Roman"/>
          <w:sz w:val="24"/>
          <w:szCs w:val="24"/>
        </w:rPr>
        <w:t>, or ARP Act</w:t>
      </w:r>
      <w:r w:rsidRPr="000E624B">
        <w:rPr>
          <w:rFonts w:ascii="Times New Roman" w:hAnsi="Times New Roman" w:cs="Times New Roman"/>
          <w:sz w:val="24"/>
          <w:szCs w:val="24"/>
        </w:rPr>
        <w:t xml:space="preserve"> programs.</w:t>
      </w:r>
    </w:p>
    <w:p w:rsidRPr="000E624B" w:rsidR="00C1079D" w:rsidP="00D2301C" w:rsidRDefault="51AB9775" w14:paraId="3BDA3979" w14:textId="4D617F9E">
      <w:pPr>
        <w:numPr>
          <w:ilvl w:val="0"/>
          <w:numId w:val="8"/>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Include State appropriations for </w:t>
      </w:r>
      <w:r w:rsidRPr="000E624B" w:rsidR="16EE5955">
        <w:rPr>
          <w:rFonts w:ascii="Times New Roman" w:hAnsi="Times New Roman" w:cs="Times New Roman"/>
          <w:sz w:val="24"/>
          <w:szCs w:val="24"/>
        </w:rPr>
        <w:t>dual enrollment or early college programs</w:t>
      </w:r>
      <w:r w:rsidRPr="000E624B" w:rsidR="00A43FDB">
        <w:rPr>
          <w:rFonts w:ascii="Times New Roman" w:hAnsi="Times New Roman" w:cs="Times New Roman"/>
          <w:sz w:val="24"/>
          <w:szCs w:val="24"/>
        </w:rPr>
        <w:t>.</w:t>
      </w:r>
    </w:p>
    <w:p w:rsidRPr="000E624B" w:rsidR="00C24BE0" w:rsidP="006E1247" w:rsidRDefault="00C24BE0" w14:paraId="0B5F5DE1" w14:textId="77777777">
      <w:pPr>
        <w:spacing w:after="0" w:line="240" w:lineRule="auto"/>
        <w:ind w:left="720"/>
        <w:rPr>
          <w:rFonts w:ascii="Times New Roman" w:hAnsi="Times New Roman" w:cs="Times New Roman"/>
          <w:sz w:val="24"/>
          <w:szCs w:val="24"/>
        </w:rPr>
      </w:pPr>
    </w:p>
    <w:p w:rsidRPr="000E624B" w:rsidR="00C24BE0" w:rsidP="00C24BE0" w:rsidRDefault="00C24BE0" w14:paraId="64A126E0" w14:textId="7C8C9B92">
      <w:pPr>
        <w:rPr>
          <w:rFonts w:ascii="Times New Roman" w:hAnsi="Times New Roman" w:cs="Times New Roman"/>
          <w:sz w:val="24"/>
          <w:szCs w:val="24"/>
        </w:rPr>
      </w:pPr>
      <w:r w:rsidRPr="000E624B">
        <w:rPr>
          <w:rFonts w:ascii="Times New Roman" w:hAnsi="Times New Roman" w:cs="Times New Roman"/>
          <w:sz w:val="24"/>
          <w:szCs w:val="24"/>
        </w:rPr>
        <w:t xml:space="preserve">In quantifying support for higher education, the data used by </w:t>
      </w:r>
      <w:r w:rsidRPr="000E624B" w:rsidR="00D32465">
        <w:rPr>
          <w:rFonts w:ascii="Times New Roman" w:hAnsi="Times New Roman" w:cs="Times New Roman"/>
          <w:sz w:val="24"/>
          <w:szCs w:val="24"/>
        </w:rPr>
        <w:t>a</w:t>
      </w:r>
      <w:r w:rsidRPr="000E624B">
        <w:rPr>
          <w:rFonts w:ascii="Times New Roman" w:hAnsi="Times New Roman" w:cs="Times New Roman"/>
          <w:sz w:val="24"/>
          <w:szCs w:val="24"/>
        </w:rPr>
        <w:t xml:space="preserve"> State to determine the level of support may </w:t>
      </w:r>
      <w:r w:rsidRPr="000E624B">
        <w:rPr>
          <w:rFonts w:ascii="Times New Roman" w:hAnsi="Times New Roman" w:cs="Times New Roman"/>
          <w:i/>
          <w:sz w:val="24"/>
          <w:szCs w:val="24"/>
        </w:rPr>
        <w:t xml:space="preserve">not </w:t>
      </w:r>
      <w:r w:rsidRPr="000E624B">
        <w:rPr>
          <w:rFonts w:ascii="Times New Roman" w:hAnsi="Times New Roman" w:cs="Times New Roman"/>
          <w:sz w:val="24"/>
          <w:szCs w:val="24"/>
        </w:rPr>
        <w:t>include—</w:t>
      </w:r>
    </w:p>
    <w:p w:rsidRPr="000E624B" w:rsidR="00C24BE0" w:rsidP="00570614" w:rsidRDefault="00C24BE0" w14:paraId="10637496" w14:textId="7B78FD04">
      <w:pPr>
        <w:pStyle w:val="Title"/>
        <w:keepNext/>
        <w:numPr>
          <w:ilvl w:val="0"/>
          <w:numId w:val="9"/>
        </w:numPr>
        <w:jc w:val="left"/>
        <w:rPr>
          <w:szCs w:val="24"/>
        </w:rPr>
      </w:pPr>
      <w:r w:rsidRPr="000E624B">
        <w:rPr>
          <w:b w:val="0"/>
          <w:szCs w:val="24"/>
        </w:rPr>
        <w:t>Support for capital projects, research and development, or tuition and</w:t>
      </w:r>
      <w:r w:rsidRPr="000E624B">
        <w:rPr>
          <w:szCs w:val="24"/>
        </w:rPr>
        <w:t xml:space="preserve"> </w:t>
      </w:r>
      <w:r w:rsidRPr="000E624B">
        <w:rPr>
          <w:b w:val="0"/>
          <w:szCs w:val="24"/>
        </w:rPr>
        <w:t>fees paid by students.  If a State provides unrestricted State funding to IHEs and does not make separate appropriations for capital expenditures or research and development, the State must estimate the amount of capital expenditures and research and development expenditures to be excluded from the unrestricted funding.</w:t>
      </w:r>
    </w:p>
    <w:p w:rsidRPr="000E624B" w:rsidR="00240589" w:rsidP="000E624B" w:rsidRDefault="00C24BE0" w14:paraId="2019F40A" w14:textId="6B8F6CED">
      <w:pPr>
        <w:numPr>
          <w:ilvl w:val="0"/>
          <w:numId w:val="9"/>
        </w:numPr>
        <w:spacing w:after="0" w:line="240" w:lineRule="auto"/>
        <w:rPr>
          <w:rFonts w:ascii="Times New Roman" w:hAnsi="Times New Roman" w:cs="Times New Roman"/>
          <w:sz w:val="24"/>
          <w:szCs w:val="24"/>
        </w:rPr>
      </w:pPr>
      <w:r w:rsidRPr="000E624B">
        <w:rPr>
          <w:rFonts w:ascii="Times New Roman" w:hAnsi="Times New Roman" w:cs="Times New Roman"/>
          <w:sz w:val="24"/>
          <w:szCs w:val="24"/>
        </w:rPr>
        <w:t xml:space="preserve">Support from private donors, such as charitable contributions that individuals make to IHEs. </w:t>
      </w:r>
      <w:r w:rsidRPr="000E624B" w:rsidR="00BA1A0C">
        <w:rPr>
          <w:rFonts w:ascii="Times New Roman" w:hAnsi="Times New Roman" w:cs="Times New Roman"/>
          <w:sz w:val="24"/>
          <w:szCs w:val="24"/>
        </w:rPr>
        <w:t xml:space="preserve"> </w:t>
      </w:r>
      <w:r w:rsidRPr="000E624B">
        <w:rPr>
          <w:rFonts w:ascii="Times New Roman" w:hAnsi="Times New Roman" w:cs="Times New Roman"/>
          <w:sz w:val="24"/>
          <w:szCs w:val="24"/>
        </w:rPr>
        <w:t xml:space="preserve">This </w:t>
      </w:r>
      <w:r w:rsidRPr="000E624B" w:rsidR="00721EB1">
        <w:rPr>
          <w:rFonts w:ascii="Times New Roman" w:hAnsi="Times New Roman" w:cs="Times New Roman"/>
          <w:sz w:val="24"/>
          <w:szCs w:val="24"/>
        </w:rPr>
        <w:t>also</w:t>
      </w:r>
      <w:r w:rsidRPr="000E624B">
        <w:rPr>
          <w:rFonts w:ascii="Times New Roman" w:hAnsi="Times New Roman" w:cs="Times New Roman"/>
          <w:sz w:val="24"/>
          <w:szCs w:val="24"/>
        </w:rPr>
        <w:t xml:space="preserve"> includes corporate contributions for IHEs, such as payments that a corporation makes for stadium-naming rights.</w:t>
      </w:r>
    </w:p>
    <w:p w:rsidRPr="00071429" w:rsidR="001A2F89" w:rsidP="003E236D" w:rsidRDefault="00C24BE0" w14:paraId="51B25127" w14:textId="1E3742CE">
      <w:pPr>
        <w:numPr>
          <w:ilvl w:val="0"/>
          <w:numId w:val="9"/>
        </w:numPr>
        <w:spacing w:after="0" w:line="240" w:lineRule="auto"/>
        <w:rPr>
          <w:rFonts w:ascii="Times New Roman" w:hAnsi="Times New Roman" w:cs="Times New Roman"/>
          <w:sz w:val="24"/>
          <w:szCs w:val="24"/>
        </w:rPr>
      </w:pPr>
      <w:r w:rsidRPr="00071429">
        <w:rPr>
          <w:rFonts w:ascii="Times New Roman" w:hAnsi="Times New Roman" w:cs="Times New Roman"/>
          <w:sz w:val="24"/>
          <w:szCs w:val="24"/>
        </w:rPr>
        <w:t>Federal funds</w:t>
      </w:r>
      <w:r w:rsidRPr="00071429" w:rsidR="00825AA7">
        <w:rPr>
          <w:rFonts w:ascii="Times New Roman" w:hAnsi="Times New Roman" w:cs="Times New Roman"/>
          <w:sz w:val="24"/>
          <w:szCs w:val="24"/>
        </w:rPr>
        <w:t>, including Higher Education Emergency Relief Funds</w:t>
      </w:r>
      <w:r w:rsidRPr="00071429">
        <w:rPr>
          <w:rFonts w:ascii="Times New Roman" w:hAnsi="Times New Roman" w:cs="Times New Roman"/>
          <w:sz w:val="24"/>
          <w:szCs w:val="24"/>
        </w:rPr>
        <w:t>.</w:t>
      </w:r>
    </w:p>
    <w:p w:rsidRPr="00071429" w:rsidR="00240589" w:rsidP="003E236D" w:rsidRDefault="00240589" w14:paraId="38FA25D9" w14:textId="77777777">
      <w:pPr>
        <w:spacing w:after="0" w:line="240" w:lineRule="auto"/>
        <w:ind w:left="720"/>
        <w:rPr>
          <w:rFonts w:ascii="Times New Roman" w:hAnsi="Times New Roman" w:cs="Times New Roman"/>
          <w:sz w:val="24"/>
          <w:szCs w:val="24"/>
        </w:rPr>
      </w:pPr>
    </w:p>
    <w:p w:rsidRPr="00071429" w:rsidR="004B4A76" w:rsidP="003E236D" w:rsidRDefault="00C24BE0" w14:paraId="60826709" w14:textId="290C0FB7">
      <w:pPr>
        <w:pStyle w:val="Heading2"/>
        <w:numPr>
          <w:ilvl w:val="0"/>
          <w:numId w:val="1"/>
        </w:numPr>
        <w:spacing w:after="240"/>
      </w:pPr>
      <w:r w:rsidRPr="00071429">
        <w:t>How does a State quantify the</w:t>
      </w:r>
      <w:r w:rsidRPr="00071429" w:rsidR="007B19D8">
        <w:t xml:space="preserve"> a</w:t>
      </w:r>
      <w:r w:rsidRPr="00071429">
        <w:t xml:space="preserve">mount of </w:t>
      </w:r>
      <w:r w:rsidRPr="00071429" w:rsidR="00B75350">
        <w:t>“</w:t>
      </w:r>
      <w:r w:rsidRPr="00071429">
        <w:t>overall spending</w:t>
      </w:r>
      <w:r w:rsidRPr="00071429" w:rsidR="00B75350">
        <w:t>” for a given fiscal year</w:t>
      </w:r>
      <w:r w:rsidRPr="00071429">
        <w:t>?</w:t>
      </w:r>
    </w:p>
    <w:p w:rsidRPr="00071429" w:rsidR="002B092D" w:rsidP="003E236D" w:rsidRDefault="309A7E3C" w14:paraId="0181C62F" w14:textId="7F1578BB">
      <w:pPr>
        <w:pStyle w:val="BodyText"/>
        <w:rPr>
          <w:b w:val="0"/>
          <w:bCs w:val="0"/>
          <w:sz w:val="16"/>
          <w:szCs w:val="16"/>
        </w:rPr>
      </w:pPr>
      <w:r w:rsidRPr="00071429">
        <w:rPr>
          <w:b w:val="0"/>
          <w:bCs w:val="0"/>
        </w:rPr>
        <w:t xml:space="preserve">For </w:t>
      </w:r>
      <w:r w:rsidRPr="00071429" w:rsidR="17931413">
        <w:rPr>
          <w:b w:val="0"/>
          <w:bCs w:val="0"/>
        </w:rPr>
        <w:t>CRRSA</w:t>
      </w:r>
      <w:r w:rsidRPr="00071429" w:rsidR="72FED2D9">
        <w:rPr>
          <w:b w:val="0"/>
          <w:bCs w:val="0"/>
        </w:rPr>
        <w:t xml:space="preserve"> </w:t>
      </w:r>
      <w:r w:rsidRPr="00071429" w:rsidR="17931413">
        <w:rPr>
          <w:b w:val="0"/>
          <w:bCs w:val="0"/>
        </w:rPr>
        <w:t>A</w:t>
      </w:r>
      <w:r w:rsidRPr="00071429" w:rsidR="694F8376">
        <w:rPr>
          <w:b w:val="0"/>
          <w:bCs w:val="0"/>
        </w:rPr>
        <w:t>ct</w:t>
      </w:r>
      <w:r w:rsidRPr="00071429" w:rsidR="00A04EDA">
        <w:rPr>
          <w:b w:val="0"/>
          <w:bCs w:val="0"/>
        </w:rPr>
        <w:t xml:space="preserve"> and ARP Act</w:t>
      </w:r>
      <w:r w:rsidRPr="00071429" w:rsidR="3983161E">
        <w:rPr>
          <w:b w:val="0"/>
          <w:bCs w:val="0"/>
        </w:rPr>
        <w:t xml:space="preserve"> MOE requirements, a</w:t>
      </w:r>
      <w:r w:rsidRPr="00071429" w:rsidR="4888A27B">
        <w:rPr>
          <w:b w:val="0"/>
          <w:bCs w:val="0"/>
        </w:rPr>
        <w:t xml:space="preserve"> State </w:t>
      </w:r>
      <w:r w:rsidRPr="00071429" w:rsidR="3F8B10D6">
        <w:rPr>
          <w:b w:val="0"/>
          <w:bCs w:val="0"/>
        </w:rPr>
        <w:t>must</w:t>
      </w:r>
      <w:r w:rsidRPr="00071429" w:rsidR="1F5E3DF6">
        <w:rPr>
          <w:b w:val="0"/>
          <w:bCs w:val="0"/>
        </w:rPr>
        <w:t xml:space="preserve"> quantify the amount of </w:t>
      </w:r>
      <w:r w:rsidRPr="00071429" w:rsidR="6A5A7343">
        <w:rPr>
          <w:b w:val="0"/>
          <w:bCs w:val="0"/>
        </w:rPr>
        <w:t>its</w:t>
      </w:r>
      <w:r w:rsidRPr="00071429" w:rsidR="131B0070">
        <w:rPr>
          <w:b w:val="0"/>
          <w:bCs w:val="0"/>
        </w:rPr>
        <w:t xml:space="preserve"> </w:t>
      </w:r>
      <w:r w:rsidRPr="00071429" w:rsidR="1F5E3DF6">
        <w:rPr>
          <w:b w:val="0"/>
          <w:bCs w:val="0"/>
        </w:rPr>
        <w:t>overall spending</w:t>
      </w:r>
      <w:r w:rsidRPr="00071429" w:rsidR="0DBC7F68">
        <w:rPr>
          <w:b w:val="0"/>
          <w:bCs w:val="0"/>
        </w:rPr>
        <w:t xml:space="preserve"> </w:t>
      </w:r>
      <w:r w:rsidRPr="00071429" w:rsidR="3DB8E51B">
        <w:rPr>
          <w:b w:val="0"/>
          <w:bCs w:val="0"/>
        </w:rPr>
        <w:t xml:space="preserve">during </w:t>
      </w:r>
      <w:r w:rsidRPr="00071429" w:rsidR="79A5B682">
        <w:rPr>
          <w:b w:val="0"/>
          <w:bCs w:val="0"/>
        </w:rPr>
        <w:t xml:space="preserve">the baseline years (i.e., FYs 2017, 2018, and 2019) </w:t>
      </w:r>
      <w:r w:rsidRPr="00071429" w:rsidR="153F84BE">
        <w:rPr>
          <w:b w:val="0"/>
          <w:bCs w:val="0"/>
        </w:rPr>
        <w:t>as well as during the year</w:t>
      </w:r>
      <w:r w:rsidRPr="00071429" w:rsidR="00117354">
        <w:rPr>
          <w:b w:val="0"/>
          <w:bCs w:val="0"/>
        </w:rPr>
        <w:t>(</w:t>
      </w:r>
      <w:r w:rsidRPr="00071429" w:rsidR="0004270B">
        <w:rPr>
          <w:b w:val="0"/>
          <w:bCs w:val="0"/>
        </w:rPr>
        <w:t>s)</w:t>
      </w:r>
      <w:r w:rsidRPr="00071429" w:rsidR="153F84BE">
        <w:rPr>
          <w:b w:val="0"/>
          <w:bCs w:val="0"/>
        </w:rPr>
        <w:t xml:space="preserve"> in which the State must </w:t>
      </w:r>
      <w:r w:rsidRPr="00071429" w:rsidR="692F5E2D">
        <w:rPr>
          <w:b w:val="0"/>
          <w:bCs w:val="0"/>
        </w:rPr>
        <w:t>maintain effort (i.e., FY 2022</w:t>
      </w:r>
      <w:r w:rsidRPr="00071429" w:rsidR="008D443C">
        <w:rPr>
          <w:b w:val="0"/>
          <w:bCs w:val="0"/>
        </w:rPr>
        <w:t xml:space="preserve"> </w:t>
      </w:r>
      <w:r w:rsidRPr="00071429" w:rsidR="0004270B">
        <w:rPr>
          <w:b w:val="0"/>
          <w:bCs w:val="0"/>
        </w:rPr>
        <w:t>for the CRRSA</w:t>
      </w:r>
      <w:r w:rsidRPr="00071429" w:rsidR="00B6343E">
        <w:rPr>
          <w:b w:val="0"/>
          <w:bCs w:val="0"/>
        </w:rPr>
        <w:t xml:space="preserve"> Act </w:t>
      </w:r>
      <w:r w:rsidRPr="00071429" w:rsidR="00372690">
        <w:rPr>
          <w:b w:val="0"/>
          <w:bCs w:val="0"/>
        </w:rPr>
        <w:t>and</w:t>
      </w:r>
      <w:r w:rsidRPr="00071429" w:rsidR="00B6343E">
        <w:rPr>
          <w:b w:val="0"/>
          <w:bCs w:val="0"/>
        </w:rPr>
        <w:t xml:space="preserve"> FYs 2022 </w:t>
      </w:r>
      <w:r w:rsidRPr="00071429" w:rsidR="00372690">
        <w:rPr>
          <w:b w:val="0"/>
          <w:bCs w:val="0"/>
        </w:rPr>
        <w:t>and</w:t>
      </w:r>
      <w:r w:rsidRPr="00071429" w:rsidR="008D443C">
        <w:rPr>
          <w:b w:val="0"/>
          <w:bCs w:val="0"/>
        </w:rPr>
        <w:t xml:space="preserve"> 2023</w:t>
      </w:r>
      <w:r w:rsidRPr="00071429" w:rsidR="00C919B7">
        <w:rPr>
          <w:b w:val="0"/>
          <w:bCs w:val="0"/>
        </w:rPr>
        <w:t xml:space="preserve"> for the ARP Act</w:t>
      </w:r>
      <w:r w:rsidRPr="00071429" w:rsidR="692F5E2D">
        <w:rPr>
          <w:b w:val="0"/>
          <w:bCs w:val="0"/>
        </w:rPr>
        <w:t>).</w:t>
      </w:r>
      <w:r w:rsidRPr="00071429" w:rsidR="00710264">
        <w:rPr>
          <w:b w:val="0"/>
          <w:bCs w:val="0"/>
        </w:rPr>
        <w:t xml:space="preserve"> </w:t>
      </w:r>
      <w:r w:rsidRPr="00071429" w:rsidR="2191A7C7">
        <w:rPr>
          <w:b w:val="0"/>
          <w:bCs w:val="0"/>
        </w:rPr>
        <w:t xml:space="preserve"> </w:t>
      </w:r>
      <w:r w:rsidRPr="00071429" w:rsidR="198A97AA">
        <w:rPr>
          <w:b w:val="0"/>
          <w:bCs w:val="0"/>
        </w:rPr>
        <w:t>A State’s overall spending</w:t>
      </w:r>
      <w:r w:rsidRPr="00071429" w:rsidR="6DFA695E">
        <w:rPr>
          <w:b w:val="0"/>
          <w:bCs w:val="0"/>
        </w:rPr>
        <w:t xml:space="preserve"> </w:t>
      </w:r>
      <w:proofErr w:type="gramStart"/>
      <w:r w:rsidRPr="00071429" w:rsidR="6DFA695E">
        <w:rPr>
          <w:b w:val="0"/>
          <w:bCs w:val="0"/>
        </w:rPr>
        <w:t>in a given year</w:t>
      </w:r>
      <w:proofErr w:type="gramEnd"/>
      <w:r w:rsidRPr="00071429" w:rsidR="198A97AA">
        <w:rPr>
          <w:b w:val="0"/>
          <w:bCs w:val="0"/>
        </w:rPr>
        <w:t xml:space="preserve"> includes </w:t>
      </w:r>
      <w:r w:rsidRPr="00071429" w:rsidR="5A34F99D">
        <w:rPr>
          <w:b w:val="0"/>
          <w:bCs w:val="0"/>
        </w:rPr>
        <w:t xml:space="preserve">not only </w:t>
      </w:r>
      <w:r w:rsidRPr="00071429" w:rsidR="1F541A9F">
        <w:rPr>
          <w:b w:val="0"/>
          <w:bCs w:val="0"/>
        </w:rPr>
        <w:t>a State’s</w:t>
      </w:r>
      <w:r w:rsidRPr="00071429" w:rsidR="198A97AA">
        <w:rPr>
          <w:b w:val="0"/>
          <w:bCs w:val="0"/>
        </w:rPr>
        <w:t xml:space="preserve"> </w:t>
      </w:r>
      <w:r w:rsidRPr="00071429" w:rsidR="0DA04968">
        <w:rPr>
          <w:b w:val="0"/>
          <w:bCs w:val="0"/>
        </w:rPr>
        <w:t xml:space="preserve">actual </w:t>
      </w:r>
      <w:r w:rsidRPr="00071429" w:rsidR="198A97AA">
        <w:rPr>
          <w:b w:val="0"/>
          <w:bCs w:val="0"/>
        </w:rPr>
        <w:t xml:space="preserve">expenditures </w:t>
      </w:r>
      <w:r w:rsidRPr="00071429" w:rsidR="1F541A9F">
        <w:rPr>
          <w:b w:val="0"/>
          <w:bCs w:val="0"/>
        </w:rPr>
        <w:t>on elementary</w:t>
      </w:r>
      <w:r w:rsidRPr="00071429" w:rsidR="1AE23A18">
        <w:rPr>
          <w:b w:val="0"/>
          <w:bCs w:val="0"/>
        </w:rPr>
        <w:t>,</w:t>
      </w:r>
      <w:r w:rsidRPr="00071429" w:rsidR="1F541A9F">
        <w:rPr>
          <w:b w:val="0"/>
          <w:bCs w:val="0"/>
        </w:rPr>
        <w:t xml:space="preserve"> secondary</w:t>
      </w:r>
      <w:r w:rsidRPr="00071429" w:rsidR="007A0CA6">
        <w:rPr>
          <w:b w:val="0"/>
          <w:bCs w:val="0"/>
        </w:rPr>
        <w:t>,</w:t>
      </w:r>
      <w:r w:rsidRPr="00071429" w:rsidR="1F541A9F">
        <w:rPr>
          <w:b w:val="0"/>
          <w:bCs w:val="0"/>
        </w:rPr>
        <w:t xml:space="preserve"> and higher education, but also expend</w:t>
      </w:r>
      <w:r w:rsidRPr="00071429" w:rsidR="2BA1DA15">
        <w:rPr>
          <w:b w:val="0"/>
          <w:bCs w:val="0"/>
        </w:rPr>
        <w:t xml:space="preserve">itures </w:t>
      </w:r>
      <w:r w:rsidRPr="00071429" w:rsidR="1F541A9F">
        <w:rPr>
          <w:b w:val="0"/>
          <w:bCs w:val="0"/>
        </w:rPr>
        <w:t xml:space="preserve">on </w:t>
      </w:r>
      <w:r w:rsidRPr="00071429" w:rsidR="2BA1DA15">
        <w:rPr>
          <w:b w:val="0"/>
          <w:bCs w:val="0"/>
        </w:rPr>
        <w:t>all</w:t>
      </w:r>
      <w:r w:rsidRPr="00071429" w:rsidR="1F541A9F">
        <w:rPr>
          <w:b w:val="0"/>
          <w:bCs w:val="0"/>
        </w:rPr>
        <w:t xml:space="preserve"> </w:t>
      </w:r>
      <w:r w:rsidRPr="00071429" w:rsidR="1AE23A18">
        <w:rPr>
          <w:b w:val="0"/>
          <w:bCs w:val="0"/>
        </w:rPr>
        <w:t xml:space="preserve">other </w:t>
      </w:r>
      <w:r w:rsidRPr="00071429" w:rsidR="593937C6">
        <w:rPr>
          <w:b w:val="0"/>
          <w:bCs w:val="0"/>
        </w:rPr>
        <w:t xml:space="preserve">activities and services </w:t>
      </w:r>
      <w:r w:rsidRPr="00071429" w:rsidR="676AE256">
        <w:rPr>
          <w:b w:val="0"/>
          <w:bCs w:val="0"/>
        </w:rPr>
        <w:t>that it supports</w:t>
      </w:r>
      <w:r w:rsidRPr="00071429" w:rsidR="501177B6">
        <w:rPr>
          <w:b w:val="0"/>
          <w:bCs w:val="0"/>
        </w:rPr>
        <w:t xml:space="preserve"> with State funds</w:t>
      </w:r>
      <w:r w:rsidRPr="00071429" w:rsidR="6AF7C0EB">
        <w:rPr>
          <w:b w:val="0"/>
          <w:bCs w:val="0"/>
        </w:rPr>
        <w:t xml:space="preserve"> (e.g., </w:t>
      </w:r>
      <w:r w:rsidRPr="00071429" w:rsidR="1129EF36">
        <w:rPr>
          <w:b w:val="0"/>
          <w:bCs w:val="0"/>
        </w:rPr>
        <w:t xml:space="preserve">public welfare, </w:t>
      </w:r>
      <w:r w:rsidRPr="00071429" w:rsidR="3721E273">
        <w:rPr>
          <w:b w:val="0"/>
          <w:bCs w:val="0"/>
        </w:rPr>
        <w:t xml:space="preserve">public </w:t>
      </w:r>
      <w:r w:rsidRPr="00071429" w:rsidR="3C8C22B9">
        <w:rPr>
          <w:b w:val="0"/>
          <w:bCs w:val="0"/>
        </w:rPr>
        <w:t xml:space="preserve">health, </w:t>
      </w:r>
      <w:r w:rsidRPr="00071429" w:rsidR="7090BBD3">
        <w:rPr>
          <w:b w:val="0"/>
          <w:bCs w:val="0"/>
        </w:rPr>
        <w:t>public s</w:t>
      </w:r>
      <w:r w:rsidRPr="00071429" w:rsidR="655BD726">
        <w:rPr>
          <w:b w:val="0"/>
          <w:bCs w:val="0"/>
        </w:rPr>
        <w:t>afety,</w:t>
      </w:r>
      <w:r w:rsidRPr="00071429" w:rsidR="77282AE1">
        <w:rPr>
          <w:b w:val="0"/>
          <w:bCs w:val="0"/>
        </w:rPr>
        <w:t xml:space="preserve"> and </w:t>
      </w:r>
      <w:r w:rsidRPr="00071429" w:rsidR="655BD726">
        <w:rPr>
          <w:b w:val="0"/>
          <w:bCs w:val="0"/>
        </w:rPr>
        <w:t>transportation)</w:t>
      </w:r>
      <w:r w:rsidRPr="00071429" w:rsidR="501177B6">
        <w:rPr>
          <w:b w:val="0"/>
          <w:bCs w:val="0"/>
        </w:rPr>
        <w:t>.</w:t>
      </w:r>
      <w:r w:rsidRPr="00071429" w:rsidR="56FADF83">
        <w:rPr>
          <w:b w:val="0"/>
          <w:bCs w:val="0"/>
        </w:rPr>
        <w:t xml:space="preserve"> </w:t>
      </w:r>
      <w:r w:rsidRPr="00071429" w:rsidR="2191A7C7">
        <w:rPr>
          <w:b w:val="0"/>
          <w:bCs w:val="0"/>
        </w:rPr>
        <w:t xml:space="preserve"> </w:t>
      </w:r>
      <w:r w:rsidRPr="00071429" w:rsidR="117DCA09">
        <w:rPr>
          <w:b w:val="0"/>
          <w:bCs w:val="0"/>
        </w:rPr>
        <w:t>A State’s overall spending does not include expenditures of Federal funds</w:t>
      </w:r>
      <w:r w:rsidRPr="00071429" w:rsidR="53A319FB">
        <w:rPr>
          <w:b w:val="0"/>
          <w:bCs w:val="0"/>
        </w:rPr>
        <w:t xml:space="preserve"> or </w:t>
      </w:r>
      <w:r w:rsidRPr="00071429" w:rsidR="5EFA6D8E">
        <w:rPr>
          <w:b w:val="0"/>
          <w:bCs w:val="0"/>
        </w:rPr>
        <w:t xml:space="preserve">generally </w:t>
      </w:r>
      <w:r w:rsidRPr="00071429" w:rsidR="53A319FB">
        <w:rPr>
          <w:b w:val="0"/>
          <w:bCs w:val="0"/>
        </w:rPr>
        <w:t>fu</w:t>
      </w:r>
      <w:r w:rsidRPr="00071429" w:rsidR="7151E0FA">
        <w:rPr>
          <w:b w:val="0"/>
          <w:bCs w:val="0"/>
        </w:rPr>
        <w:t>n</w:t>
      </w:r>
      <w:r w:rsidRPr="00071429" w:rsidR="53A319FB">
        <w:rPr>
          <w:b w:val="0"/>
          <w:bCs w:val="0"/>
        </w:rPr>
        <w:t xml:space="preserve">ds from restricted sources (e.g., </w:t>
      </w:r>
      <w:r w:rsidRPr="00071429" w:rsidR="097AF225">
        <w:rPr>
          <w:b w:val="0"/>
          <w:bCs w:val="0"/>
        </w:rPr>
        <w:t>settlement funds, highway funds, or wildlife funds)</w:t>
      </w:r>
      <w:r w:rsidRPr="00071429" w:rsidR="00531D0D">
        <w:rPr>
          <w:b w:val="0"/>
          <w:bCs w:val="0"/>
        </w:rPr>
        <w:t>.</w:t>
      </w:r>
      <w:r w:rsidRPr="00071429" w:rsidR="0026084B">
        <w:rPr>
          <w:b w:val="0"/>
          <w:bCs w:val="0"/>
        </w:rPr>
        <w:t xml:space="preserve">  </w:t>
      </w:r>
      <w:r w:rsidRPr="00071429" w:rsidR="00531D0D">
        <w:rPr>
          <w:b w:val="0"/>
          <w:bCs w:val="0"/>
        </w:rPr>
        <w:t>A</w:t>
      </w:r>
      <w:r w:rsidRPr="00071429" w:rsidR="1BC28F06">
        <w:rPr>
          <w:b w:val="0"/>
          <w:bCs w:val="0"/>
        </w:rPr>
        <w:t xml:space="preserve"> State </w:t>
      </w:r>
      <w:r w:rsidRPr="00071429" w:rsidR="1BC28F06">
        <w:rPr>
          <w:b w:val="0"/>
          <w:bCs w:val="0"/>
          <w:u w:val="single"/>
        </w:rPr>
        <w:t>may not</w:t>
      </w:r>
      <w:r w:rsidRPr="00071429" w:rsidR="1BC28F06">
        <w:rPr>
          <w:b w:val="0"/>
          <w:bCs w:val="0"/>
        </w:rPr>
        <w:t xml:space="preserve"> use final appropriated or allocated amounts that differ from actual State expenditures</w:t>
      </w:r>
      <w:r w:rsidRPr="00071429" w:rsidR="117DCA09">
        <w:rPr>
          <w:b w:val="0"/>
          <w:bCs w:val="0"/>
        </w:rPr>
        <w:t>.</w:t>
      </w:r>
      <w:r w:rsidRPr="00071429" w:rsidR="65BD7411">
        <w:rPr>
          <w:b w:val="0"/>
          <w:bCs w:val="0"/>
        </w:rPr>
        <w:t xml:space="preserve"> </w:t>
      </w:r>
      <w:r w:rsidRPr="00071429" w:rsidR="2191A7C7">
        <w:rPr>
          <w:b w:val="0"/>
          <w:bCs w:val="0"/>
        </w:rPr>
        <w:t xml:space="preserve"> </w:t>
      </w:r>
      <w:r w:rsidRPr="00071429" w:rsidR="34A90325">
        <w:rPr>
          <w:b w:val="0"/>
          <w:bCs w:val="0"/>
        </w:rPr>
        <w:t xml:space="preserve">Furthermore, </w:t>
      </w:r>
      <w:r w:rsidRPr="00071429" w:rsidR="01800438">
        <w:rPr>
          <w:b w:val="0"/>
          <w:bCs w:val="0"/>
        </w:rPr>
        <w:t>a State’s overall spending may differ from</w:t>
      </w:r>
      <w:r w:rsidRPr="00071429" w:rsidR="34A90325">
        <w:rPr>
          <w:b w:val="0"/>
          <w:bCs w:val="0"/>
        </w:rPr>
        <w:t xml:space="preserve"> </w:t>
      </w:r>
      <w:r w:rsidRPr="00071429" w:rsidR="66BC2D73">
        <w:rPr>
          <w:b w:val="0"/>
          <w:bCs w:val="0"/>
        </w:rPr>
        <w:t>its</w:t>
      </w:r>
      <w:r w:rsidRPr="00071429" w:rsidR="5C44189D">
        <w:rPr>
          <w:b w:val="0"/>
          <w:bCs w:val="0"/>
        </w:rPr>
        <w:t xml:space="preserve"> </w:t>
      </w:r>
      <w:r w:rsidRPr="00071429" w:rsidR="209C48C8">
        <w:rPr>
          <w:b w:val="0"/>
          <w:bCs w:val="0"/>
        </w:rPr>
        <w:t xml:space="preserve">initial </w:t>
      </w:r>
      <w:r w:rsidRPr="00071429" w:rsidR="4E78CC23">
        <w:rPr>
          <w:b w:val="0"/>
          <w:bCs w:val="0"/>
        </w:rPr>
        <w:t xml:space="preserve">appropriated </w:t>
      </w:r>
      <w:r w:rsidRPr="00071429" w:rsidR="5C44189D">
        <w:rPr>
          <w:b w:val="0"/>
          <w:bCs w:val="0"/>
        </w:rPr>
        <w:t xml:space="preserve">amounts or </w:t>
      </w:r>
      <w:r w:rsidRPr="00071429" w:rsidR="5EEF8218">
        <w:rPr>
          <w:b w:val="0"/>
          <w:bCs w:val="0"/>
        </w:rPr>
        <w:t xml:space="preserve">the </w:t>
      </w:r>
      <w:r w:rsidRPr="00071429" w:rsidR="152C6157">
        <w:rPr>
          <w:b w:val="0"/>
          <w:bCs w:val="0"/>
        </w:rPr>
        <w:t xml:space="preserve">revenues </w:t>
      </w:r>
      <w:r w:rsidRPr="00071429" w:rsidR="5EEF8218">
        <w:rPr>
          <w:b w:val="0"/>
          <w:bCs w:val="0"/>
        </w:rPr>
        <w:t>that</w:t>
      </w:r>
      <w:r w:rsidRPr="00071429" w:rsidR="152C6157">
        <w:rPr>
          <w:b w:val="0"/>
          <w:bCs w:val="0"/>
        </w:rPr>
        <w:t xml:space="preserve"> a </w:t>
      </w:r>
      <w:r w:rsidRPr="00071429" w:rsidR="5EEF8218">
        <w:rPr>
          <w:b w:val="0"/>
          <w:bCs w:val="0"/>
        </w:rPr>
        <w:t xml:space="preserve">State generates </w:t>
      </w:r>
      <w:r w:rsidRPr="00071429" w:rsidR="2C4FE688">
        <w:rPr>
          <w:b w:val="0"/>
          <w:bCs w:val="0"/>
        </w:rPr>
        <w:t xml:space="preserve">each </w:t>
      </w:r>
      <w:r w:rsidRPr="00071429" w:rsidR="152C6157">
        <w:rPr>
          <w:b w:val="0"/>
          <w:bCs w:val="0"/>
        </w:rPr>
        <w:t>year.</w:t>
      </w:r>
      <w:r w:rsidRPr="00071429" w:rsidR="15B84424">
        <w:rPr>
          <w:b w:val="0"/>
          <w:bCs w:val="0"/>
        </w:rPr>
        <w:t xml:space="preserve"> </w:t>
      </w:r>
      <w:r w:rsidRPr="00071429" w:rsidR="00710264">
        <w:rPr>
          <w:b w:val="0"/>
          <w:bCs w:val="0"/>
        </w:rPr>
        <w:t xml:space="preserve"> </w:t>
      </w:r>
    </w:p>
    <w:p w:rsidRPr="00071429" w:rsidR="00534BF9" w:rsidP="003E236D" w:rsidRDefault="00534BF9" w14:paraId="6EA6C0C0" w14:textId="052BE54D">
      <w:pPr>
        <w:pStyle w:val="BodyText"/>
      </w:pPr>
    </w:p>
    <w:p w:rsidRPr="00071429" w:rsidR="002B092D" w:rsidP="003E236D" w:rsidRDefault="00D748C1" w14:paraId="185ECDBE" w14:textId="7EF4C40B">
      <w:pPr>
        <w:pStyle w:val="Heading2"/>
        <w:numPr>
          <w:ilvl w:val="0"/>
          <w:numId w:val="1"/>
        </w:numPr>
        <w:spacing w:after="240"/>
      </w:pPr>
      <w:bookmarkStart w:name="_Toc40170552" w:id="5"/>
      <w:bookmarkStart w:name="_Toc41657477" w:id="6"/>
      <w:r w:rsidRPr="00071429">
        <w:t xml:space="preserve">Must a State use the same data </w:t>
      </w:r>
      <w:r w:rsidRPr="00071429" w:rsidR="00D06F82">
        <w:t xml:space="preserve">sources </w:t>
      </w:r>
      <w:bookmarkStart w:name="_Hlk66351441" w:id="7"/>
      <w:r w:rsidRPr="00071429" w:rsidR="00B17C8B">
        <w:t xml:space="preserve">each year </w:t>
      </w:r>
      <w:r w:rsidRPr="00071429">
        <w:t>to</w:t>
      </w:r>
      <w:r w:rsidRPr="00071429" w:rsidR="00B82F61">
        <w:t xml:space="preserve"> determine State support for elementary and secondary education</w:t>
      </w:r>
      <w:r w:rsidRPr="00071429" w:rsidR="00844D52">
        <w:t xml:space="preserve">, State support </w:t>
      </w:r>
      <w:r w:rsidRPr="00071429" w:rsidR="00B82F61">
        <w:t>for higher education</w:t>
      </w:r>
      <w:r w:rsidRPr="00071429" w:rsidR="00844D52">
        <w:t>,</w:t>
      </w:r>
      <w:r w:rsidRPr="00071429" w:rsidR="006100A0">
        <w:t xml:space="preserve"> </w:t>
      </w:r>
      <w:bookmarkEnd w:id="7"/>
      <w:r w:rsidRPr="00071429" w:rsidR="006100A0">
        <w:t xml:space="preserve">and </w:t>
      </w:r>
      <w:bookmarkStart w:name="_Hlk66351478" w:id="8"/>
      <w:r w:rsidRPr="00071429" w:rsidR="006100A0">
        <w:t>overall State spending</w:t>
      </w:r>
      <w:bookmarkEnd w:id="8"/>
      <w:r w:rsidRPr="00071429">
        <w:t>?</w:t>
      </w:r>
    </w:p>
    <w:p w:rsidRPr="00071429" w:rsidR="00365FE3" w:rsidP="003E236D" w:rsidRDefault="0000326F" w14:paraId="198D4A67" w14:textId="08C0F1C0">
      <w:pPr>
        <w:rPr>
          <w:rFonts w:ascii="Times New Roman" w:hAnsi="Times New Roman" w:cs="Times New Roman"/>
          <w:sz w:val="24"/>
          <w:szCs w:val="24"/>
        </w:rPr>
      </w:pPr>
      <w:r w:rsidRPr="00071429">
        <w:rPr>
          <w:rFonts w:ascii="Times New Roman" w:hAnsi="Times New Roman" w:cs="Times New Roman"/>
          <w:sz w:val="24"/>
          <w:szCs w:val="24"/>
        </w:rPr>
        <w:t>T</w:t>
      </w:r>
      <w:r w:rsidRPr="00071429" w:rsidR="00F2760F">
        <w:rPr>
          <w:rFonts w:ascii="Times New Roman" w:hAnsi="Times New Roman" w:cs="Times New Roman"/>
          <w:sz w:val="24"/>
          <w:szCs w:val="24"/>
        </w:rPr>
        <w:t xml:space="preserve">he data </w:t>
      </w:r>
      <w:r w:rsidRPr="00071429" w:rsidR="00C16DE5">
        <w:rPr>
          <w:rFonts w:ascii="Times New Roman" w:hAnsi="Times New Roman" w:cs="Times New Roman"/>
          <w:sz w:val="24"/>
          <w:szCs w:val="24"/>
        </w:rPr>
        <w:t>a State uses</w:t>
      </w:r>
      <w:r w:rsidRPr="00071429" w:rsidR="00DB2039">
        <w:rPr>
          <w:rFonts w:ascii="Times New Roman" w:hAnsi="Times New Roman" w:cs="Times New Roman"/>
          <w:sz w:val="24"/>
          <w:szCs w:val="24"/>
        </w:rPr>
        <w:t xml:space="preserve"> </w:t>
      </w:r>
      <w:r w:rsidRPr="00071429" w:rsidR="00B76D01">
        <w:rPr>
          <w:rFonts w:ascii="Times New Roman" w:hAnsi="Times New Roman" w:cs="Times New Roman"/>
          <w:sz w:val="24"/>
          <w:szCs w:val="24"/>
        </w:rPr>
        <w:t>for purposes of</w:t>
      </w:r>
      <w:r w:rsidRPr="00071429" w:rsidR="000C2EC3">
        <w:rPr>
          <w:rFonts w:ascii="Times New Roman" w:hAnsi="Times New Roman" w:cs="Times New Roman"/>
          <w:sz w:val="24"/>
          <w:szCs w:val="24"/>
        </w:rPr>
        <w:t xml:space="preserve"> the </w:t>
      </w:r>
      <w:r w:rsidRPr="00071429" w:rsidR="00B76D01">
        <w:rPr>
          <w:rFonts w:ascii="Times New Roman" w:hAnsi="Times New Roman" w:cs="Times New Roman"/>
          <w:sz w:val="24"/>
          <w:szCs w:val="24"/>
        </w:rPr>
        <w:t>MOE requirements must be consistent</w:t>
      </w:r>
      <w:r w:rsidRPr="00071429" w:rsidR="00690669">
        <w:rPr>
          <w:rFonts w:ascii="Times New Roman" w:hAnsi="Times New Roman" w:cs="Times New Roman"/>
          <w:sz w:val="24"/>
          <w:szCs w:val="24"/>
        </w:rPr>
        <w:t xml:space="preserve"> from year to year</w:t>
      </w:r>
      <w:r w:rsidRPr="00071429" w:rsidR="003808B1">
        <w:rPr>
          <w:rFonts w:ascii="Times New Roman" w:hAnsi="Times New Roman" w:cs="Times New Roman"/>
          <w:sz w:val="24"/>
          <w:szCs w:val="24"/>
        </w:rPr>
        <w:t xml:space="preserve">.  As a result, </w:t>
      </w:r>
      <w:r w:rsidRPr="00071429" w:rsidR="00F0181A">
        <w:rPr>
          <w:rFonts w:ascii="Times New Roman" w:hAnsi="Times New Roman" w:cs="Times New Roman"/>
          <w:sz w:val="24"/>
          <w:szCs w:val="24"/>
        </w:rPr>
        <w:t>a</w:t>
      </w:r>
      <w:r w:rsidRPr="00071429" w:rsidR="003808B1">
        <w:rPr>
          <w:rFonts w:ascii="Times New Roman" w:hAnsi="Times New Roman" w:cs="Times New Roman"/>
          <w:sz w:val="24"/>
          <w:szCs w:val="24"/>
        </w:rPr>
        <w:t xml:space="preserve"> State must use the same data </w:t>
      </w:r>
      <w:r w:rsidRPr="00071429" w:rsidR="00FD4BF2">
        <w:rPr>
          <w:rFonts w:ascii="Times New Roman" w:hAnsi="Times New Roman" w:cs="Times New Roman"/>
          <w:sz w:val="24"/>
          <w:szCs w:val="24"/>
        </w:rPr>
        <w:t xml:space="preserve">sources </w:t>
      </w:r>
      <w:r w:rsidRPr="00071429" w:rsidR="003808B1">
        <w:rPr>
          <w:rFonts w:ascii="Times New Roman" w:hAnsi="Times New Roman" w:cs="Times New Roman"/>
          <w:sz w:val="24"/>
          <w:szCs w:val="24"/>
        </w:rPr>
        <w:t>to determine State support for elementary and secondary education and for higher education</w:t>
      </w:r>
      <w:r w:rsidRPr="00071429" w:rsidR="00502BB5">
        <w:rPr>
          <w:rFonts w:ascii="Times New Roman" w:hAnsi="Times New Roman" w:cs="Times New Roman"/>
          <w:sz w:val="24"/>
          <w:szCs w:val="24"/>
        </w:rPr>
        <w:t xml:space="preserve"> </w:t>
      </w:r>
      <w:r w:rsidRPr="00071429" w:rsidR="00C00199">
        <w:rPr>
          <w:rFonts w:ascii="Times New Roman" w:hAnsi="Times New Roman" w:cs="Times New Roman"/>
          <w:sz w:val="24"/>
          <w:szCs w:val="24"/>
        </w:rPr>
        <w:t>across fiscal years</w:t>
      </w:r>
      <w:r w:rsidRPr="00071429" w:rsidR="00502BB5">
        <w:rPr>
          <w:rFonts w:ascii="Times New Roman" w:hAnsi="Times New Roman" w:cs="Times New Roman"/>
          <w:sz w:val="24"/>
          <w:szCs w:val="24"/>
        </w:rPr>
        <w:t xml:space="preserve">.  </w:t>
      </w:r>
      <w:r w:rsidRPr="00071429" w:rsidR="0064522E">
        <w:rPr>
          <w:rFonts w:ascii="Times New Roman" w:hAnsi="Times New Roman" w:cs="Times New Roman"/>
          <w:sz w:val="24"/>
          <w:szCs w:val="24"/>
        </w:rPr>
        <w:t>Similarly</w:t>
      </w:r>
      <w:r w:rsidRPr="00071429" w:rsidR="00502BB5">
        <w:rPr>
          <w:rFonts w:ascii="Times New Roman" w:hAnsi="Times New Roman" w:cs="Times New Roman"/>
          <w:sz w:val="24"/>
          <w:szCs w:val="24"/>
        </w:rPr>
        <w:t xml:space="preserve">, a State must use the same data </w:t>
      </w:r>
      <w:r w:rsidRPr="00071429" w:rsidR="0064522E">
        <w:rPr>
          <w:rFonts w:ascii="Times New Roman" w:hAnsi="Times New Roman" w:cs="Times New Roman"/>
          <w:sz w:val="24"/>
          <w:szCs w:val="24"/>
        </w:rPr>
        <w:t xml:space="preserve">sources </w:t>
      </w:r>
      <w:r w:rsidRPr="00071429" w:rsidR="00016909">
        <w:rPr>
          <w:rFonts w:ascii="Times New Roman" w:hAnsi="Times New Roman" w:cs="Times New Roman"/>
          <w:sz w:val="24"/>
          <w:szCs w:val="24"/>
        </w:rPr>
        <w:t xml:space="preserve">in determining </w:t>
      </w:r>
      <w:r w:rsidRPr="00071429" w:rsidR="00502BB5">
        <w:rPr>
          <w:rFonts w:ascii="Times New Roman" w:hAnsi="Times New Roman" w:cs="Times New Roman"/>
          <w:sz w:val="24"/>
          <w:szCs w:val="24"/>
        </w:rPr>
        <w:t xml:space="preserve">overall State spending for the </w:t>
      </w:r>
      <w:r w:rsidRPr="00071429" w:rsidR="00016909">
        <w:rPr>
          <w:rFonts w:ascii="Times New Roman" w:hAnsi="Times New Roman" w:cs="Times New Roman"/>
          <w:sz w:val="24"/>
          <w:szCs w:val="24"/>
        </w:rPr>
        <w:t xml:space="preserve">baseline years and FYs 2022 and </w:t>
      </w:r>
      <w:r w:rsidRPr="00071429" w:rsidR="00541F67">
        <w:rPr>
          <w:rFonts w:ascii="Times New Roman" w:hAnsi="Times New Roman" w:cs="Times New Roman"/>
          <w:sz w:val="24"/>
          <w:szCs w:val="24"/>
        </w:rPr>
        <w:t>2023.</w:t>
      </w:r>
      <w:r w:rsidRPr="00071429" w:rsidR="00502BB5">
        <w:rPr>
          <w:rFonts w:ascii="Times New Roman" w:hAnsi="Times New Roman" w:cs="Times New Roman"/>
          <w:sz w:val="24"/>
          <w:szCs w:val="24"/>
        </w:rPr>
        <w:t xml:space="preserve"> </w:t>
      </w:r>
      <w:r w:rsidRPr="00071429" w:rsidR="003808B1">
        <w:rPr>
          <w:rFonts w:ascii="Times New Roman" w:hAnsi="Times New Roman" w:cs="Times New Roman"/>
          <w:sz w:val="24"/>
          <w:szCs w:val="24"/>
        </w:rPr>
        <w:t xml:space="preserve"> </w:t>
      </w:r>
      <w:r w:rsidRPr="00071429" w:rsidR="00442078">
        <w:rPr>
          <w:rFonts w:ascii="Times New Roman" w:hAnsi="Times New Roman" w:cs="Times New Roman"/>
          <w:sz w:val="24"/>
          <w:szCs w:val="24"/>
        </w:rPr>
        <w:t xml:space="preserve">  </w:t>
      </w:r>
    </w:p>
    <w:p w:rsidRPr="0001436A" w:rsidR="000C2EC3" w:rsidP="003E236D" w:rsidRDefault="00C92963" w14:paraId="1A919235" w14:textId="7ABBE3FB">
      <w:pPr>
        <w:spacing w:after="0"/>
        <w:rPr>
          <w:rFonts w:ascii="Times New Roman" w:hAnsi="Times New Roman" w:cs="Times New Roman"/>
          <w:sz w:val="24"/>
          <w:szCs w:val="24"/>
        </w:rPr>
      </w:pPr>
      <w:r w:rsidRPr="00071429">
        <w:rPr>
          <w:rFonts w:ascii="Times New Roman" w:hAnsi="Times New Roman" w:cs="Times New Roman"/>
          <w:sz w:val="24"/>
          <w:szCs w:val="24"/>
        </w:rPr>
        <w:t>A</w:t>
      </w:r>
      <w:r w:rsidRPr="00071429" w:rsidR="00BA5C3B">
        <w:rPr>
          <w:rFonts w:ascii="Times New Roman" w:hAnsi="Times New Roman" w:cs="Times New Roman"/>
          <w:sz w:val="24"/>
          <w:szCs w:val="24"/>
        </w:rPr>
        <w:t xml:space="preserve"> </w:t>
      </w:r>
      <w:r w:rsidRPr="00071429" w:rsidR="00442078">
        <w:rPr>
          <w:rFonts w:ascii="Times New Roman" w:hAnsi="Times New Roman" w:cs="Times New Roman"/>
          <w:sz w:val="24"/>
          <w:szCs w:val="24"/>
        </w:rPr>
        <w:t xml:space="preserve">State </w:t>
      </w:r>
      <w:r w:rsidRPr="00071429" w:rsidR="00BA5C3B">
        <w:rPr>
          <w:rFonts w:ascii="Times New Roman" w:hAnsi="Times New Roman" w:cs="Times New Roman"/>
          <w:sz w:val="24"/>
          <w:szCs w:val="24"/>
        </w:rPr>
        <w:t>may</w:t>
      </w:r>
      <w:r w:rsidRPr="00071429" w:rsidR="00442078">
        <w:rPr>
          <w:rFonts w:ascii="Times New Roman" w:hAnsi="Times New Roman" w:cs="Times New Roman"/>
          <w:sz w:val="24"/>
          <w:szCs w:val="24"/>
        </w:rPr>
        <w:t xml:space="preserve"> update </w:t>
      </w:r>
      <w:r w:rsidRPr="00071429" w:rsidR="00BA5C3B">
        <w:rPr>
          <w:rFonts w:ascii="Times New Roman" w:hAnsi="Times New Roman" w:cs="Times New Roman"/>
          <w:sz w:val="24"/>
          <w:szCs w:val="24"/>
        </w:rPr>
        <w:t>previously submitted</w:t>
      </w:r>
      <w:r w:rsidRPr="00071429" w:rsidR="00A62739">
        <w:rPr>
          <w:rFonts w:ascii="Times New Roman" w:hAnsi="Times New Roman" w:cs="Times New Roman"/>
          <w:sz w:val="24"/>
          <w:szCs w:val="24"/>
        </w:rPr>
        <w:t xml:space="preserve"> MOE data</w:t>
      </w:r>
      <w:r w:rsidRPr="00071429" w:rsidR="00F0181A">
        <w:rPr>
          <w:rFonts w:ascii="Times New Roman" w:hAnsi="Times New Roman" w:cs="Times New Roman"/>
          <w:sz w:val="24"/>
          <w:szCs w:val="24"/>
        </w:rPr>
        <w:t xml:space="preserve"> </w:t>
      </w:r>
      <w:r w:rsidRPr="00071429" w:rsidR="00D805EC">
        <w:rPr>
          <w:rFonts w:ascii="Times New Roman" w:hAnsi="Times New Roman" w:cs="Times New Roman"/>
          <w:sz w:val="24"/>
          <w:szCs w:val="24"/>
        </w:rPr>
        <w:t xml:space="preserve">and incorporate data from other sources </w:t>
      </w:r>
      <w:proofErr w:type="gramStart"/>
      <w:r w:rsidRPr="00071429" w:rsidR="00D00D17">
        <w:rPr>
          <w:rFonts w:ascii="Times New Roman" w:hAnsi="Times New Roman" w:cs="Times New Roman"/>
          <w:sz w:val="24"/>
          <w:szCs w:val="24"/>
        </w:rPr>
        <w:t>as long as</w:t>
      </w:r>
      <w:proofErr w:type="gramEnd"/>
      <w:r w:rsidRPr="00071429" w:rsidR="00D00D17">
        <w:rPr>
          <w:rFonts w:ascii="Times New Roman" w:hAnsi="Times New Roman" w:cs="Times New Roman"/>
          <w:sz w:val="24"/>
          <w:szCs w:val="24"/>
        </w:rPr>
        <w:t xml:space="preserve"> it continues </w:t>
      </w:r>
      <w:r w:rsidRPr="00071429" w:rsidR="00D805EC">
        <w:rPr>
          <w:rFonts w:ascii="Times New Roman" w:hAnsi="Times New Roman" w:cs="Times New Roman"/>
          <w:sz w:val="24"/>
          <w:szCs w:val="24"/>
        </w:rPr>
        <w:t>to use the same data sources across fiscal years.</w:t>
      </w:r>
      <w:r w:rsidRPr="00071429" w:rsidR="00A8323A">
        <w:rPr>
          <w:rFonts w:ascii="Times New Roman" w:hAnsi="Times New Roman" w:cs="Times New Roman"/>
          <w:sz w:val="24"/>
          <w:szCs w:val="24"/>
        </w:rPr>
        <w:t xml:space="preserve">  </w:t>
      </w:r>
      <w:r w:rsidRPr="00071429" w:rsidR="007A1398">
        <w:rPr>
          <w:rFonts w:ascii="Times New Roman" w:hAnsi="Times New Roman" w:cs="Times New Roman"/>
          <w:sz w:val="24"/>
          <w:szCs w:val="24"/>
        </w:rPr>
        <w:t>A</w:t>
      </w:r>
      <w:r w:rsidRPr="00071429" w:rsidR="00442078">
        <w:rPr>
          <w:rFonts w:ascii="Times New Roman" w:hAnsi="Times New Roman" w:cs="Times New Roman"/>
          <w:sz w:val="24"/>
          <w:szCs w:val="24"/>
        </w:rPr>
        <w:t xml:space="preserve"> State may update </w:t>
      </w:r>
      <w:r w:rsidRPr="00071429" w:rsidR="00E1107F">
        <w:rPr>
          <w:rFonts w:ascii="Times New Roman" w:hAnsi="Times New Roman" w:cs="Times New Roman"/>
          <w:sz w:val="24"/>
          <w:szCs w:val="24"/>
        </w:rPr>
        <w:t xml:space="preserve">previously submitted </w:t>
      </w:r>
      <w:r w:rsidRPr="00071429" w:rsidR="00B070B6">
        <w:rPr>
          <w:rFonts w:ascii="Times New Roman" w:hAnsi="Times New Roman" w:cs="Times New Roman"/>
          <w:sz w:val="24"/>
          <w:szCs w:val="24"/>
        </w:rPr>
        <w:t xml:space="preserve">CARES Act MOE </w:t>
      </w:r>
      <w:r w:rsidRPr="00071429" w:rsidR="00D22FF7">
        <w:rPr>
          <w:rFonts w:ascii="Times New Roman" w:hAnsi="Times New Roman" w:cs="Times New Roman"/>
          <w:sz w:val="24"/>
          <w:szCs w:val="24"/>
        </w:rPr>
        <w:t xml:space="preserve">data </w:t>
      </w:r>
      <w:r w:rsidRPr="00071429" w:rsidR="002E461D">
        <w:rPr>
          <w:rFonts w:ascii="Times New Roman" w:hAnsi="Times New Roman" w:cs="Times New Roman"/>
          <w:sz w:val="24"/>
          <w:szCs w:val="24"/>
        </w:rPr>
        <w:t>through</w:t>
      </w:r>
      <w:r w:rsidRPr="00071429" w:rsidR="00D22FF7">
        <w:rPr>
          <w:rFonts w:ascii="Times New Roman" w:hAnsi="Times New Roman" w:cs="Times New Roman"/>
          <w:sz w:val="24"/>
          <w:szCs w:val="24"/>
        </w:rPr>
        <w:t xml:space="preserve"> </w:t>
      </w:r>
      <w:r w:rsidRPr="00071429" w:rsidR="00B0340E">
        <w:rPr>
          <w:rFonts w:ascii="Times New Roman" w:hAnsi="Times New Roman" w:cs="Times New Roman"/>
          <w:sz w:val="24"/>
          <w:szCs w:val="24"/>
        </w:rPr>
        <w:t xml:space="preserve">May </w:t>
      </w:r>
      <w:r w:rsidRPr="00071429" w:rsidR="00D22FF7">
        <w:rPr>
          <w:rFonts w:ascii="Times New Roman" w:hAnsi="Times New Roman" w:cs="Times New Roman"/>
          <w:sz w:val="24"/>
          <w:szCs w:val="24"/>
        </w:rPr>
        <w:t>1, 2021.</w:t>
      </w:r>
      <w:r w:rsidR="00D22FF7">
        <w:rPr>
          <w:rFonts w:ascii="Times New Roman" w:hAnsi="Times New Roman" w:cs="Times New Roman"/>
          <w:sz w:val="24"/>
          <w:szCs w:val="24"/>
        </w:rPr>
        <w:t xml:space="preserve">   </w:t>
      </w:r>
      <w:r w:rsidRPr="00F374A6" w:rsidR="00F374A6">
        <w:rPr>
          <w:rFonts w:ascii="Times New Roman" w:hAnsi="Times New Roman" w:cs="Times New Roman"/>
          <w:sz w:val="24"/>
          <w:szCs w:val="24"/>
        </w:rPr>
        <w:t xml:space="preserve"> </w:t>
      </w:r>
    </w:p>
    <w:p w:rsidRPr="0001436A" w:rsidR="007716CC" w:rsidP="003E236D" w:rsidRDefault="007716CC" w14:paraId="7F8CF7EF" w14:textId="77777777">
      <w:pPr>
        <w:spacing w:after="0"/>
        <w:rPr>
          <w:rFonts w:ascii="Times New Roman" w:hAnsi="Times New Roman" w:cs="Times New Roman"/>
          <w:sz w:val="24"/>
          <w:szCs w:val="24"/>
        </w:rPr>
      </w:pPr>
      <w:bookmarkStart w:name="_Hlk66883764" w:id="9"/>
    </w:p>
    <w:p w:rsidRPr="003E236D" w:rsidR="004B4A76" w:rsidP="00A35171" w:rsidRDefault="004B4A76" w14:paraId="4082667A" w14:textId="73EFE249">
      <w:pPr>
        <w:pStyle w:val="Heading2"/>
        <w:numPr>
          <w:ilvl w:val="0"/>
          <w:numId w:val="1"/>
        </w:numPr>
      </w:pPr>
      <w:r w:rsidRPr="003E236D">
        <w:t>May the Secretary waive the MOE requirements</w:t>
      </w:r>
      <w:r w:rsidRPr="003E236D" w:rsidR="00737B11">
        <w:t xml:space="preserve"> in the CARES Act, the CRRSA Act, and the ARP Act</w:t>
      </w:r>
      <w:r w:rsidRPr="003E236D">
        <w:t>?</w:t>
      </w:r>
      <w:bookmarkEnd w:id="5"/>
      <w:bookmarkEnd w:id="6"/>
    </w:p>
    <w:p w:rsidRPr="00EA2C3A" w:rsidR="004B4A76" w:rsidP="004B4A76" w:rsidRDefault="004B4A76" w14:paraId="65A22E82" w14:textId="77777777">
      <w:pPr>
        <w:pStyle w:val="BodyText"/>
        <w:rPr>
          <w:b w:val="0"/>
        </w:rPr>
      </w:pPr>
    </w:p>
    <w:bookmarkEnd w:id="9"/>
    <w:p w:rsidR="0063160A" w:rsidP="00937FFC" w:rsidRDefault="00937FFC" w14:paraId="6513EB5A" w14:textId="297E9F01">
      <w:pPr>
        <w:pStyle w:val="BodyText"/>
        <w:rPr>
          <w:b w:val="0"/>
          <w:bCs w:val="0"/>
        </w:rPr>
      </w:pPr>
      <w:r>
        <w:rPr>
          <w:b w:val="0"/>
          <w:bCs w:val="0"/>
        </w:rPr>
        <w:t>Yes.</w:t>
      </w:r>
      <w:r w:rsidR="00315D76">
        <w:rPr>
          <w:b w:val="0"/>
          <w:bCs w:val="0"/>
        </w:rPr>
        <w:t xml:space="preserve"> </w:t>
      </w:r>
      <w:r>
        <w:rPr>
          <w:b w:val="0"/>
          <w:bCs w:val="0"/>
        </w:rPr>
        <w:t xml:space="preserve"> Under the waiver authority in section 2004</w:t>
      </w:r>
      <w:r w:rsidR="00760CA9">
        <w:rPr>
          <w:b w:val="0"/>
          <w:bCs w:val="0"/>
        </w:rPr>
        <w:t>(a)</w:t>
      </w:r>
      <w:r>
        <w:rPr>
          <w:b w:val="0"/>
          <w:bCs w:val="0"/>
        </w:rPr>
        <w:t>(</w:t>
      </w:r>
      <w:r w:rsidR="00760CA9">
        <w:rPr>
          <w:b w:val="0"/>
          <w:bCs w:val="0"/>
        </w:rPr>
        <w:t>2</w:t>
      </w:r>
      <w:r>
        <w:rPr>
          <w:b w:val="0"/>
          <w:bCs w:val="0"/>
        </w:rPr>
        <w:t xml:space="preserve">) of the ARP Act, the Secretary may waive </w:t>
      </w:r>
      <w:r w:rsidRPr="00E81F22">
        <w:rPr>
          <w:b w:val="0"/>
        </w:rPr>
        <w:t>any</w:t>
      </w:r>
      <w:r>
        <w:rPr>
          <w:b w:val="0"/>
          <w:bCs w:val="0"/>
        </w:rPr>
        <w:t xml:space="preserve"> MOE requirements associated with the Education Stabilization Fund (e.g., CARES Act, CRRSA Act</w:t>
      </w:r>
      <w:r w:rsidR="00806763">
        <w:rPr>
          <w:b w:val="0"/>
          <w:bCs w:val="0"/>
        </w:rPr>
        <w:t>,</w:t>
      </w:r>
      <w:r>
        <w:rPr>
          <w:b w:val="0"/>
          <w:bCs w:val="0"/>
        </w:rPr>
        <w:t xml:space="preserve"> and ARP Act MOE requirements) for the purpose of relieving fiscal burdens incurred by States in preventing, preparing for, and responding to the coronavirus.</w:t>
      </w:r>
      <w:r w:rsidR="004E1DF1">
        <w:rPr>
          <w:b w:val="0"/>
          <w:bCs w:val="0"/>
        </w:rPr>
        <w:t xml:space="preserve">  </w:t>
      </w:r>
      <w:r w:rsidR="28CBFB7F">
        <w:rPr>
          <w:b w:val="0"/>
          <w:bCs w:val="0"/>
        </w:rPr>
        <w:t>Accordingly,</w:t>
      </w:r>
      <w:r w:rsidR="11642CCB">
        <w:rPr>
          <w:b w:val="0"/>
          <w:bCs w:val="0"/>
        </w:rPr>
        <w:t xml:space="preserve"> in the context of the factors described below</w:t>
      </w:r>
      <w:r w:rsidR="00AE2637">
        <w:rPr>
          <w:b w:val="0"/>
          <w:bCs w:val="0"/>
        </w:rPr>
        <w:t xml:space="preserve"> in </w:t>
      </w:r>
      <w:r w:rsidRPr="003E236D" w:rsidR="00AE2637">
        <w:rPr>
          <w:b w:val="0"/>
        </w:rPr>
        <w:t>FAQ</w:t>
      </w:r>
      <w:r w:rsidRPr="003E236D" w:rsidR="00460FAA">
        <w:rPr>
          <w:b w:val="0"/>
        </w:rPr>
        <w:t xml:space="preserve"> </w:t>
      </w:r>
      <w:r w:rsidRPr="003E236D" w:rsidR="0014794A">
        <w:rPr>
          <w:b w:val="0"/>
          <w:bCs w:val="0"/>
        </w:rPr>
        <w:t>8</w:t>
      </w:r>
      <w:r w:rsidR="11642CCB">
        <w:rPr>
          <w:b w:val="0"/>
          <w:bCs w:val="0"/>
        </w:rPr>
        <w:t>,</w:t>
      </w:r>
      <w:r w:rsidR="004E1DF1">
        <w:rPr>
          <w:b w:val="0"/>
          <w:bCs w:val="0"/>
        </w:rPr>
        <w:t xml:space="preserve"> this standard </w:t>
      </w:r>
      <w:r w:rsidR="00034CC9">
        <w:rPr>
          <w:b w:val="0"/>
          <w:bCs w:val="0"/>
        </w:rPr>
        <w:t>applies</w:t>
      </w:r>
      <w:r w:rsidR="00D421BC">
        <w:rPr>
          <w:b w:val="0"/>
          <w:bCs w:val="0"/>
        </w:rPr>
        <w:t xml:space="preserve"> to</w:t>
      </w:r>
      <w:r w:rsidR="004E1DF1">
        <w:rPr>
          <w:b w:val="0"/>
          <w:bCs w:val="0"/>
        </w:rPr>
        <w:t xml:space="preserve"> MOE </w:t>
      </w:r>
      <w:r w:rsidR="006747AF">
        <w:rPr>
          <w:b w:val="0"/>
          <w:bCs w:val="0"/>
        </w:rPr>
        <w:t xml:space="preserve">waivers </w:t>
      </w:r>
      <w:r w:rsidR="004E1DF1">
        <w:rPr>
          <w:b w:val="0"/>
          <w:bCs w:val="0"/>
        </w:rPr>
        <w:t xml:space="preserve">under section 2004(a)(1) of the ARP Act, </w:t>
      </w:r>
      <w:r>
        <w:rPr>
          <w:b w:val="0"/>
          <w:bCs w:val="0"/>
        </w:rPr>
        <w:t>section 18008(b) of the CARES Act</w:t>
      </w:r>
      <w:r w:rsidR="00877E61">
        <w:rPr>
          <w:b w:val="0"/>
          <w:bCs w:val="0"/>
        </w:rPr>
        <w:t>,</w:t>
      </w:r>
      <w:r>
        <w:rPr>
          <w:b w:val="0"/>
          <w:bCs w:val="0"/>
        </w:rPr>
        <w:t xml:space="preserve"> and section 317(b) of </w:t>
      </w:r>
      <w:r w:rsidR="0018244F">
        <w:rPr>
          <w:b w:val="0"/>
          <w:bCs w:val="0"/>
        </w:rPr>
        <w:t xml:space="preserve">Division </w:t>
      </w:r>
      <w:r w:rsidR="002620B6">
        <w:rPr>
          <w:b w:val="0"/>
          <w:bCs w:val="0"/>
        </w:rPr>
        <w:t>M</w:t>
      </w:r>
      <w:r w:rsidR="0018244F">
        <w:rPr>
          <w:b w:val="0"/>
          <w:bCs w:val="0"/>
        </w:rPr>
        <w:t xml:space="preserve"> of</w:t>
      </w:r>
      <w:r>
        <w:rPr>
          <w:b w:val="0"/>
          <w:bCs w:val="0"/>
        </w:rPr>
        <w:t xml:space="preserve"> the CRRSA Act</w:t>
      </w:r>
      <w:r w:rsidR="00877E61">
        <w:rPr>
          <w:b w:val="0"/>
          <w:bCs w:val="0"/>
        </w:rPr>
        <w:t>.</w:t>
      </w:r>
    </w:p>
    <w:p w:rsidR="00E257C2" w:rsidP="00937FFC" w:rsidRDefault="00E257C2" w14:paraId="47DD87B7" w14:textId="18AC6481">
      <w:pPr>
        <w:pStyle w:val="BodyText"/>
        <w:rPr>
          <w:b w:val="0"/>
          <w:bCs w:val="0"/>
        </w:rPr>
      </w:pPr>
    </w:p>
    <w:p w:rsidRPr="003E236D" w:rsidR="00E257C2" w:rsidP="00E257C2" w:rsidRDefault="00E257C2" w14:paraId="79C1D443" w14:textId="77777777">
      <w:pPr>
        <w:pStyle w:val="Heading2"/>
        <w:numPr>
          <w:ilvl w:val="0"/>
          <w:numId w:val="25"/>
        </w:numPr>
      </w:pPr>
      <w:r w:rsidRPr="003E236D">
        <w:t>What information must a State provide to request an MOE waiver under the CARES Act, the CRRSA Act, and the ARP Act?</w:t>
      </w:r>
    </w:p>
    <w:p w:rsidRPr="0062749C" w:rsidR="00E257C2" w:rsidP="002559A2" w:rsidRDefault="00E257C2" w14:paraId="1BF9161D" w14:textId="77777777">
      <w:pPr>
        <w:spacing w:after="0" w:line="276" w:lineRule="auto"/>
        <w:rPr>
          <w:rFonts w:ascii="Times New Roman" w:hAnsi="Times New Roman" w:cs="Times New Roman"/>
          <w:sz w:val="24"/>
          <w:szCs w:val="24"/>
        </w:rPr>
      </w:pPr>
    </w:p>
    <w:p w:rsidRPr="00464A2B" w:rsidR="00E257C2" w:rsidP="00E257C2" w:rsidRDefault="00E257C2" w14:paraId="3DD20F1B" w14:textId="77777777">
      <w:pPr>
        <w:spacing w:line="276" w:lineRule="auto"/>
      </w:pPr>
      <w:r w:rsidRPr="0062749C">
        <w:rPr>
          <w:rFonts w:ascii="Times New Roman" w:hAnsi="Times New Roman" w:cs="Times New Roman"/>
          <w:sz w:val="24"/>
          <w:szCs w:val="24"/>
        </w:rPr>
        <w:t>In seeking an MOE waiver, a State must submit</w:t>
      </w:r>
      <w:r w:rsidRPr="00464A2B">
        <w:rPr>
          <w:rFonts w:ascii="Times New Roman" w:hAnsi="Times New Roman" w:cs="Times New Roman"/>
          <w:sz w:val="24"/>
          <w:szCs w:val="24"/>
        </w:rPr>
        <w:t>:</w:t>
      </w:r>
    </w:p>
    <w:p w:rsidRPr="00464A2B" w:rsidR="00E257C2" w:rsidP="00E257C2" w:rsidRDefault="00E257C2" w14:paraId="3E9A5DF8" w14:textId="77777777">
      <w:pPr>
        <w:pStyle w:val="ListParagraph"/>
        <w:numPr>
          <w:ilvl w:val="0"/>
          <w:numId w:val="27"/>
        </w:numPr>
        <w:spacing w:after="0" w:line="276" w:lineRule="auto"/>
        <w:rPr>
          <w:rFonts w:ascii="Times New Roman" w:hAnsi="Times New Roman" w:cs="Times New Roman"/>
          <w:sz w:val="24"/>
          <w:szCs w:val="24"/>
        </w:rPr>
      </w:pPr>
      <w:r w:rsidRPr="00464A2B">
        <w:rPr>
          <w:rFonts w:ascii="Times New Roman" w:hAnsi="Times New Roman" w:cs="Times New Roman"/>
          <w:sz w:val="24"/>
          <w:szCs w:val="24"/>
        </w:rPr>
        <w:t xml:space="preserve">Data substantiating the levels of State support for elementary and secondary education and for higher education for any fiscal year for which a waiver is </w:t>
      </w:r>
      <w:proofErr w:type="gramStart"/>
      <w:r>
        <w:rPr>
          <w:rFonts w:ascii="Times New Roman" w:hAnsi="Times New Roman"/>
          <w:sz w:val="24"/>
          <w:szCs w:val="24"/>
        </w:rPr>
        <w:t>requested</w:t>
      </w:r>
      <w:r w:rsidRPr="00464A2B">
        <w:rPr>
          <w:rFonts w:ascii="Times New Roman" w:hAnsi="Times New Roman" w:cs="Times New Roman"/>
          <w:sz w:val="24"/>
          <w:szCs w:val="24"/>
        </w:rPr>
        <w:t>;</w:t>
      </w:r>
      <w:proofErr w:type="gramEnd"/>
    </w:p>
    <w:p w:rsidR="00E257C2" w:rsidP="00E257C2" w:rsidRDefault="00E257C2" w14:paraId="4313C0CB" w14:textId="77777777">
      <w:pPr>
        <w:pStyle w:val="ListParagraph"/>
        <w:numPr>
          <w:ilvl w:val="0"/>
          <w:numId w:val="27"/>
        </w:numPr>
        <w:spacing w:after="0" w:line="276" w:lineRule="auto"/>
        <w:rPr>
          <w:rFonts w:ascii="Times New Roman" w:hAnsi="Times New Roman"/>
          <w:sz w:val="24"/>
          <w:szCs w:val="24"/>
        </w:rPr>
      </w:pPr>
      <w:r w:rsidRPr="00464A2B">
        <w:rPr>
          <w:rFonts w:ascii="Times New Roman" w:hAnsi="Times New Roman" w:cs="Times New Roman"/>
          <w:sz w:val="24"/>
          <w:szCs w:val="24"/>
        </w:rPr>
        <w:t>Data substantiating the State’s overall spending</w:t>
      </w:r>
      <w:r>
        <w:rPr>
          <w:rFonts w:ascii="Times New Roman" w:hAnsi="Times New Roman" w:cs="Times New Roman"/>
          <w:sz w:val="24"/>
          <w:szCs w:val="24"/>
        </w:rPr>
        <w:t xml:space="preserve"> or data on appropriated or allocated amounts available for State spending</w:t>
      </w:r>
      <w:r w:rsidRPr="00464A2B">
        <w:rPr>
          <w:rFonts w:ascii="Times New Roman" w:hAnsi="Times New Roman" w:cs="Times New Roman"/>
          <w:sz w:val="24"/>
          <w:szCs w:val="24"/>
        </w:rPr>
        <w:t xml:space="preserve"> (if a waiver is </w:t>
      </w:r>
      <w:r>
        <w:rPr>
          <w:rFonts w:ascii="Times New Roman" w:hAnsi="Times New Roman"/>
          <w:sz w:val="24"/>
          <w:szCs w:val="24"/>
        </w:rPr>
        <w:t>requested</w:t>
      </w:r>
      <w:r w:rsidRPr="00464A2B">
        <w:rPr>
          <w:rFonts w:ascii="Times New Roman" w:hAnsi="Times New Roman" w:cs="Times New Roman"/>
          <w:sz w:val="24"/>
          <w:szCs w:val="24"/>
        </w:rPr>
        <w:t xml:space="preserve"> for </w:t>
      </w:r>
      <w:r>
        <w:rPr>
          <w:rFonts w:ascii="Times New Roman" w:hAnsi="Times New Roman"/>
          <w:sz w:val="24"/>
          <w:szCs w:val="24"/>
        </w:rPr>
        <w:t>FY</w:t>
      </w:r>
      <w:r w:rsidRPr="00464A2B">
        <w:rPr>
          <w:rFonts w:ascii="Times New Roman" w:hAnsi="Times New Roman" w:cs="Times New Roman"/>
          <w:sz w:val="24"/>
          <w:szCs w:val="24"/>
        </w:rPr>
        <w:t xml:space="preserve"> 2022 or 2023</w:t>
      </w:r>
      <w:proofErr w:type="gramStart"/>
      <w:r w:rsidRPr="00464A2B">
        <w:rPr>
          <w:rFonts w:ascii="Times New Roman" w:hAnsi="Times New Roman" w:cs="Times New Roman"/>
          <w:sz w:val="24"/>
          <w:szCs w:val="24"/>
        </w:rPr>
        <w:t>);</w:t>
      </w:r>
      <w:proofErr w:type="gramEnd"/>
    </w:p>
    <w:p w:rsidR="00E257C2" w:rsidP="00E257C2" w:rsidRDefault="00E257C2" w14:paraId="67D81372" w14:textId="2EE1FE98">
      <w:pPr>
        <w:pStyle w:val="ListParagraph"/>
        <w:numPr>
          <w:ilvl w:val="0"/>
          <w:numId w:val="27"/>
        </w:numPr>
        <w:spacing w:after="0" w:line="276" w:lineRule="auto"/>
        <w:rPr>
          <w:rFonts w:ascii="Times New Roman" w:hAnsi="Times New Roman"/>
          <w:sz w:val="24"/>
          <w:szCs w:val="24"/>
        </w:rPr>
      </w:pPr>
      <w:r w:rsidRPr="00464A2B">
        <w:rPr>
          <w:rFonts w:ascii="Times New Roman" w:hAnsi="Times New Roman" w:cs="Times New Roman"/>
          <w:sz w:val="24"/>
          <w:szCs w:val="24"/>
        </w:rPr>
        <w:t xml:space="preserve">A description of the extent to which the State experienced fiscal burdens </w:t>
      </w:r>
      <w:r>
        <w:rPr>
          <w:rFonts w:ascii="Times New Roman" w:hAnsi="Times New Roman" w:cs="Times New Roman"/>
          <w:sz w:val="24"/>
          <w:szCs w:val="24"/>
        </w:rPr>
        <w:t>as a result of</w:t>
      </w:r>
      <w:r w:rsidRPr="00464A2B">
        <w:rPr>
          <w:rFonts w:ascii="Times New Roman" w:hAnsi="Times New Roman" w:cs="Times New Roman"/>
          <w:sz w:val="24"/>
          <w:szCs w:val="24"/>
        </w:rPr>
        <w:t xml:space="preserve"> preventing, preparing for, and responding to the coronavirus</w:t>
      </w:r>
      <w:r>
        <w:rPr>
          <w:rFonts w:ascii="Times New Roman" w:hAnsi="Times New Roman"/>
          <w:sz w:val="24"/>
          <w:szCs w:val="24"/>
        </w:rPr>
        <w:t xml:space="preserve"> </w:t>
      </w:r>
      <w:r w:rsidRPr="00983870">
        <w:rPr>
          <w:rFonts w:ascii="Times New Roman" w:hAnsi="Times New Roman" w:cs="Times New Roman"/>
          <w:sz w:val="24"/>
          <w:szCs w:val="24"/>
        </w:rPr>
        <w:t>and</w:t>
      </w:r>
      <w:r>
        <w:rPr>
          <w:rFonts w:ascii="Times New Roman" w:hAnsi="Times New Roman"/>
          <w:sz w:val="24"/>
          <w:szCs w:val="24"/>
        </w:rPr>
        <w:t xml:space="preserve"> </w:t>
      </w:r>
      <w:r w:rsidRPr="00983870">
        <w:rPr>
          <w:rFonts w:ascii="Times New Roman" w:hAnsi="Times New Roman" w:cs="Times New Roman"/>
          <w:sz w:val="24"/>
          <w:szCs w:val="24"/>
        </w:rPr>
        <w:t xml:space="preserve">an explanation of how those fiscal burdens affected the State’s ability to maintain fiscal effort (e.g., </w:t>
      </w:r>
      <w:r w:rsidRPr="4FC83E63">
        <w:rPr>
          <w:rFonts w:ascii="Times New Roman" w:hAnsi="Times New Roman" w:cs="Times New Roman"/>
          <w:sz w:val="24"/>
          <w:szCs w:val="24"/>
        </w:rPr>
        <w:t xml:space="preserve">the </w:t>
      </w:r>
      <w:r w:rsidRPr="02D1FF98">
        <w:rPr>
          <w:rFonts w:ascii="Times New Roman" w:hAnsi="Times New Roman" w:cs="Times New Roman"/>
          <w:sz w:val="24"/>
          <w:szCs w:val="24"/>
        </w:rPr>
        <w:t>status of and any changes to the State’s r</w:t>
      </w:r>
      <w:r>
        <w:rPr>
          <w:rFonts w:ascii="Times New Roman" w:hAnsi="Times New Roman" w:cs="Times New Roman"/>
          <w:sz w:val="24"/>
          <w:szCs w:val="24"/>
        </w:rPr>
        <w:t>a</w:t>
      </w:r>
      <w:r w:rsidRPr="02D1FF98">
        <w:rPr>
          <w:rFonts w:ascii="Times New Roman" w:hAnsi="Times New Roman" w:cs="Times New Roman"/>
          <w:sz w:val="24"/>
          <w:szCs w:val="24"/>
        </w:rPr>
        <w:t>iny day fund, whether</w:t>
      </w:r>
      <w:r w:rsidRPr="00983870">
        <w:rPr>
          <w:rFonts w:ascii="Times New Roman" w:hAnsi="Times New Roman" w:cs="Times New Roman"/>
          <w:sz w:val="24"/>
          <w:szCs w:val="24"/>
        </w:rPr>
        <w:t xml:space="preserve"> the State experienced a decline in revenues</w:t>
      </w:r>
      <w:r>
        <w:rPr>
          <w:rFonts w:ascii="Times New Roman" w:hAnsi="Times New Roman" w:cs="Times New Roman"/>
          <w:sz w:val="24"/>
          <w:szCs w:val="24"/>
        </w:rPr>
        <w:t>,</w:t>
      </w:r>
      <w:r w:rsidRPr="00983870">
        <w:rPr>
          <w:rFonts w:ascii="Times New Roman" w:hAnsi="Times New Roman" w:cs="Times New Roman"/>
          <w:sz w:val="24"/>
          <w:szCs w:val="24"/>
        </w:rPr>
        <w:t xml:space="preserve"> </w:t>
      </w:r>
      <w:r>
        <w:rPr>
          <w:rFonts w:ascii="Times New Roman" w:hAnsi="Times New Roman"/>
          <w:sz w:val="24"/>
          <w:szCs w:val="24"/>
        </w:rPr>
        <w:t>or</w:t>
      </w:r>
      <w:r w:rsidRPr="00983870">
        <w:rPr>
          <w:rFonts w:ascii="Times New Roman" w:hAnsi="Times New Roman" w:cs="Times New Roman"/>
          <w:sz w:val="24"/>
          <w:szCs w:val="24"/>
        </w:rPr>
        <w:t xml:space="preserve"> </w:t>
      </w:r>
      <w:r>
        <w:rPr>
          <w:rFonts w:ascii="Times New Roman" w:hAnsi="Times New Roman"/>
          <w:sz w:val="24"/>
          <w:szCs w:val="24"/>
        </w:rPr>
        <w:t>an increase in other emergency</w:t>
      </w:r>
      <w:r w:rsidRPr="00983870">
        <w:rPr>
          <w:rFonts w:ascii="Times New Roman" w:hAnsi="Times New Roman" w:cs="Times New Roman"/>
          <w:sz w:val="24"/>
          <w:szCs w:val="24"/>
        </w:rPr>
        <w:t xml:space="preserve"> </w:t>
      </w:r>
      <w:r>
        <w:rPr>
          <w:rFonts w:ascii="Times New Roman" w:hAnsi="Times New Roman"/>
          <w:sz w:val="24"/>
          <w:szCs w:val="24"/>
        </w:rPr>
        <w:t xml:space="preserve">expenses </w:t>
      </w:r>
      <w:r w:rsidRPr="00983870">
        <w:rPr>
          <w:rFonts w:ascii="Times New Roman" w:hAnsi="Times New Roman" w:cs="Times New Roman"/>
          <w:sz w:val="24"/>
          <w:szCs w:val="24"/>
        </w:rPr>
        <w:t xml:space="preserve">resulting from the pandemic, such as </w:t>
      </w:r>
      <w:r>
        <w:rPr>
          <w:rFonts w:ascii="Times New Roman" w:hAnsi="Times New Roman" w:cs="Times New Roman"/>
          <w:sz w:val="24"/>
          <w:szCs w:val="24"/>
        </w:rPr>
        <w:t xml:space="preserve">expenses related to </w:t>
      </w:r>
      <w:r w:rsidRPr="00983870">
        <w:rPr>
          <w:rFonts w:ascii="Times New Roman" w:hAnsi="Times New Roman" w:cs="Times New Roman"/>
          <w:sz w:val="24"/>
          <w:szCs w:val="24"/>
        </w:rPr>
        <w:t>health care, unemployment insurance</w:t>
      </w:r>
      <w:r w:rsidR="00DB6944">
        <w:rPr>
          <w:rFonts w:ascii="Times New Roman" w:hAnsi="Times New Roman" w:cs="Times New Roman"/>
          <w:sz w:val="24"/>
          <w:szCs w:val="24"/>
        </w:rPr>
        <w:t>,</w:t>
      </w:r>
      <w:r w:rsidRPr="00983870">
        <w:rPr>
          <w:rFonts w:ascii="Times New Roman" w:hAnsi="Times New Roman" w:cs="Times New Roman"/>
          <w:sz w:val="24"/>
          <w:szCs w:val="24"/>
        </w:rPr>
        <w:t xml:space="preserve"> or support for small businesses)</w:t>
      </w:r>
      <w:r>
        <w:rPr>
          <w:rFonts w:ascii="Times New Roman" w:hAnsi="Times New Roman"/>
          <w:sz w:val="24"/>
          <w:szCs w:val="24"/>
        </w:rPr>
        <w:t>; and</w:t>
      </w:r>
    </w:p>
    <w:p w:rsidRPr="00983870" w:rsidR="00E257C2" w:rsidP="00DB6944" w:rsidRDefault="00E257C2" w14:paraId="676EE53D" w14:textId="66D93EAB">
      <w:pPr>
        <w:pStyle w:val="ListParagraph"/>
        <w:numPr>
          <w:ilvl w:val="0"/>
          <w:numId w:val="27"/>
        </w:numPr>
        <w:spacing w:after="0"/>
        <w:rPr>
          <w:rFonts w:ascii="Times New Roman" w:hAnsi="Times New Roman"/>
          <w:sz w:val="24"/>
          <w:szCs w:val="24"/>
        </w:rPr>
      </w:pPr>
      <w:r>
        <w:rPr>
          <w:rFonts w:ascii="Times New Roman" w:hAnsi="Times New Roman"/>
          <w:sz w:val="24"/>
          <w:szCs w:val="24"/>
        </w:rPr>
        <w:t xml:space="preserve">Documentation and data supporting the description of the State’s fiscal burdens (e.g., revenue data, appropriation tables, unemployment statistics, etc.) including any State </w:t>
      </w:r>
      <w:r w:rsidR="00FE20B7">
        <w:rPr>
          <w:rFonts w:ascii="Times New Roman" w:hAnsi="Times New Roman"/>
          <w:sz w:val="24"/>
          <w:szCs w:val="24"/>
        </w:rPr>
        <w:t>actions</w:t>
      </w:r>
      <w:r>
        <w:rPr>
          <w:rFonts w:ascii="Times New Roman" w:hAnsi="Times New Roman"/>
          <w:sz w:val="24"/>
          <w:szCs w:val="24"/>
        </w:rPr>
        <w:t xml:space="preserve"> that </w:t>
      </w:r>
      <w:r w:rsidR="00FE20B7">
        <w:rPr>
          <w:rFonts w:ascii="Times New Roman" w:hAnsi="Times New Roman"/>
          <w:sz w:val="24"/>
          <w:szCs w:val="24"/>
        </w:rPr>
        <w:t>impacted</w:t>
      </w:r>
      <w:r>
        <w:rPr>
          <w:rFonts w:ascii="Times New Roman" w:hAnsi="Times New Roman"/>
          <w:sz w:val="24"/>
          <w:szCs w:val="24"/>
        </w:rPr>
        <w:t xml:space="preserve"> State revenue (e.g., tax </w:t>
      </w:r>
      <w:r w:rsidR="00FE20B7">
        <w:rPr>
          <w:rFonts w:ascii="Times New Roman" w:hAnsi="Times New Roman"/>
          <w:sz w:val="24"/>
          <w:szCs w:val="24"/>
        </w:rPr>
        <w:t>increases or decreases</w:t>
      </w:r>
      <w:r>
        <w:rPr>
          <w:rFonts w:ascii="Times New Roman" w:hAnsi="Times New Roman"/>
          <w:sz w:val="24"/>
          <w:szCs w:val="24"/>
        </w:rPr>
        <w:t xml:space="preserve">).  </w:t>
      </w:r>
    </w:p>
    <w:p w:rsidR="00E257C2" w:rsidP="00E257C2" w:rsidRDefault="00E257C2" w14:paraId="245D336C" w14:textId="77777777">
      <w:pPr>
        <w:pStyle w:val="Heading2"/>
        <w:rPr>
          <w:b w:val="0"/>
          <w:bCs w:val="0"/>
        </w:rPr>
      </w:pPr>
    </w:p>
    <w:p w:rsidRPr="004D28E5" w:rsidR="002D12ED" w:rsidP="007F1E3A" w:rsidRDefault="00E257C2" w14:paraId="5094FB99" w14:textId="5ADFB751">
      <w:pPr>
        <w:spacing w:after="0"/>
        <w:ind w:left="86"/>
        <w:rPr>
          <w:rFonts w:ascii="Times New Roman" w:hAnsi="Times New Roman" w:cs="Times New Roman"/>
          <w:sz w:val="24"/>
          <w:szCs w:val="24"/>
        </w:rPr>
      </w:pPr>
      <w:r w:rsidRPr="00B04485">
        <w:rPr>
          <w:rFonts w:ascii="Times New Roman" w:hAnsi="Times New Roman" w:cs="Times New Roman"/>
          <w:sz w:val="24"/>
          <w:szCs w:val="24"/>
        </w:rPr>
        <w:t>In addition, in its waiver request, a</w:t>
      </w:r>
      <w:r w:rsidRPr="002D12ED">
        <w:rPr>
          <w:rFonts w:ascii="Times New Roman" w:hAnsi="Times New Roman" w:cs="Times New Roman"/>
          <w:sz w:val="24"/>
          <w:szCs w:val="24"/>
        </w:rPr>
        <w:t xml:space="preserve"> State should submit information </w:t>
      </w:r>
      <w:r w:rsidR="002E6726">
        <w:rPr>
          <w:rFonts w:ascii="Times New Roman" w:hAnsi="Times New Roman" w:cs="Times New Roman"/>
          <w:sz w:val="24"/>
          <w:szCs w:val="24"/>
        </w:rPr>
        <w:t xml:space="preserve">on </w:t>
      </w:r>
      <w:r w:rsidRPr="002D12ED">
        <w:rPr>
          <w:rFonts w:ascii="Times New Roman" w:hAnsi="Times New Roman" w:cs="Times New Roman"/>
          <w:sz w:val="24"/>
          <w:szCs w:val="24"/>
        </w:rPr>
        <w:t xml:space="preserve">the </w:t>
      </w:r>
      <w:r w:rsidR="002E6726">
        <w:rPr>
          <w:rFonts w:ascii="Times New Roman" w:hAnsi="Times New Roman" w:cs="Times New Roman"/>
          <w:sz w:val="24"/>
          <w:szCs w:val="24"/>
        </w:rPr>
        <w:t>relevant</w:t>
      </w:r>
      <w:r w:rsidRPr="002D12ED">
        <w:rPr>
          <w:rFonts w:ascii="Times New Roman" w:hAnsi="Times New Roman" w:cs="Times New Roman"/>
          <w:sz w:val="24"/>
          <w:szCs w:val="24"/>
        </w:rPr>
        <w:t xml:space="preserve"> factors listed in </w:t>
      </w:r>
      <w:r w:rsidRPr="003E236D" w:rsidR="0048420F">
        <w:rPr>
          <w:rFonts w:ascii="Times New Roman" w:hAnsi="Times New Roman" w:cs="Times New Roman"/>
          <w:sz w:val="24"/>
          <w:szCs w:val="24"/>
        </w:rPr>
        <w:t xml:space="preserve">FAQ </w:t>
      </w:r>
      <w:r w:rsidRPr="003E236D" w:rsidR="00255D68">
        <w:rPr>
          <w:rFonts w:ascii="Times New Roman" w:hAnsi="Times New Roman" w:cs="Times New Roman"/>
          <w:sz w:val="24"/>
          <w:szCs w:val="24"/>
        </w:rPr>
        <w:t>8</w:t>
      </w:r>
      <w:r w:rsidRPr="003E236D" w:rsidR="002E6726">
        <w:rPr>
          <w:rFonts w:ascii="Times New Roman" w:hAnsi="Times New Roman" w:cs="Times New Roman"/>
          <w:sz w:val="24"/>
          <w:szCs w:val="24"/>
        </w:rPr>
        <w:t xml:space="preserve"> </w:t>
      </w:r>
      <w:r w:rsidRPr="00DB4DD5" w:rsidR="002E6726">
        <w:rPr>
          <w:rFonts w:ascii="Times New Roman" w:hAnsi="Times New Roman" w:cs="Times New Roman"/>
          <w:sz w:val="24"/>
          <w:szCs w:val="24"/>
        </w:rPr>
        <w:t>to support its request</w:t>
      </w:r>
      <w:r w:rsidRPr="00DB4DD5">
        <w:rPr>
          <w:rFonts w:ascii="Times New Roman" w:hAnsi="Times New Roman" w:cs="Times New Roman"/>
          <w:sz w:val="24"/>
          <w:szCs w:val="24"/>
        </w:rPr>
        <w:t>.</w:t>
      </w:r>
      <w:r w:rsidRPr="002D12ED">
        <w:rPr>
          <w:rFonts w:ascii="Times New Roman" w:hAnsi="Times New Roman" w:cs="Times New Roman"/>
          <w:sz w:val="24"/>
          <w:szCs w:val="24"/>
        </w:rPr>
        <w:t xml:space="preserve">  </w:t>
      </w:r>
      <w:r w:rsidR="00BA52B3">
        <w:rPr>
          <w:rFonts w:ascii="Times New Roman" w:hAnsi="Times New Roman" w:cs="Times New Roman"/>
          <w:sz w:val="24"/>
          <w:szCs w:val="24"/>
        </w:rPr>
        <w:t xml:space="preserve">A </w:t>
      </w:r>
      <w:r w:rsidR="00234AEF">
        <w:rPr>
          <w:rFonts w:ascii="Times New Roman" w:hAnsi="Times New Roman" w:cs="Times New Roman"/>
          <w:sz w:val="24"/>
          <w:szCs w:val="24"/>
        </w:rPr>
        <w:t>State must submit the</w:t>
      </w:r>
      <w:r w:rsidRPr="00953650" w:rsidR="002D12ED">
        <w:rPr>
          <w:rFonts w:ascii="Times New Roman" w:hAnsi="Times New Roman" w:cs="Times New Roman"/>
          <w:sz w:val="24"/>
          <w:szCs w:val="24"/>
        </w:rPr>
        <w:t xml:space="preserve"> MOE waiver request </w:t>
      </w:r>
      <w:r w:rsidR="00234AEF">
        <w:rPr>
          <w:rFonts w:ascii="Times New Roman" w:hAnsi="Times New Roman" w:cs="Times New Roman"/>
          <w:sz w:val="24"/>
          <w:szCs w:val="24"/>
        </w:rPr>
        <w:t>form (Appendix C)</w:t>
      </w:r>
      <w:r w:rsidR="00BA52B3">
        <w:rPr>
          <w:rFonts w:ascii="Times New Roman" w:hAnsi="Times New Roman" w:cs="Times New Roman"/>
          <w:sz w:val="24"/>
          <w:szCs w:val="24"/>
        </w:rPr>
        <w:t xml:space="preserve"> when requesting a waiver</w:t>
      </w:r>
      <w:r w:rsidR="00234AEF">
        <w:rPr>
          <w:rFonts w:ascii="Times New Roman" w:hAnsi="Times New Roman" w:cs="Times New Roman"/>
          <w:sz w:val="24"/>
          <w:szCs w:val="24"/>
        </w:rPr>
        <w:t xml:space="preserve">.  The Secretary may ask States for additional information after States submit the MOE waiver request form. </w:t>
      </w:r>
    </w:p>
    <w:p w:rsidRPr="004B4A76" w:rsidR="00937FFC" w:rsidP="00DB4DD5" w:rsidRDefault="00E257C2" w14:paraId="107F1DBA" w14:textId="317A4D03">
      <w:pPr>
        <w:pStyle w:val="Heading2"/>
        <w:spacing w:line="259" w:lineRule="auto"/>
      </w:pPr>
      <w:r>
        <w:rPr>
          <w:b w:val="0"/>
          <w:bCs w:val="0"/>
        </w:rPr>
        <w:t xml:space="preserve"> </w:t>
      </w:r>
      <w:r w:rsidR="00D13FB2">
        <w:rPr>
          <w:b w:val="0"/>
          <w:bCs w:val="0"/>
        </w:rPr>
        <w:t xml:space="preserve">  </w:t>
      </w:r>
    </w:p>
    <w:p w:rsidRPr="000730EB" w:rsidR="0063160A" w:rsidP="0063160A" w:rsidRDefault="0063160A" w14:paraId="34641952" w14:textId="77777777">
      <w:pPr>
        <w:pStyle w:val="Heading2"/>
        <w:numPr>
          <w:ilvl w:val="0"/>
          <w:numId w:val="25"/>
        </w:numPr>
      </w:pPr>
      <w:bookmarkStart w:name="_Toc40170553" w:id="10"/>
      <w:bookmarkStart w:name="_Toc41657478" w:id="11"/>
      <w:r w:rsidRPr="000730EB">
        <w:t>What factors might the Secretary consider in deciding whether to grant a State’s MOE waiver request?</w:t>
      </w:r>
    </w:p>
    <w:p w:rsidRPr="00276144" w:rsidR="0063160A" w:rsidP="00C15705" w:rsidRDefault="0063160A" w14:paraId="7F2C3208" w14:textId="77777777">
      <w:pPr>
        <w:spacing w:after="0"/>
        <w:rPr>
          <w:rFonts w:ascii="Times New Roman" w:hAnsi="Times New Roman" w:cs="Times New Roman"/>
          <w:sz w:val="24"/>
          <w:szCs w:val="24"/>
        </w:rPr>
      </w:pPr>
    </w:p>
    <w:p w:rsidRPr="00276144" w:rsidR="0063160A" w:rsidP="0063160A" w:rsidRDefault="0063160A" w14:paraId="5D88558A" w14:textId="00D74F4A">
      <w:pPr>
        <w:rPr>
          <w:rFonts w:ascii="Times New Roman" w:hAnsi="Times New Roman" w:cs="Times New Roman"/>
          <w:sz w:val="24"/>
          <w:szCs w:val="24"/>
        </w:rPr>
      </w:pPr>
      <w:r w:rsidRPr="00276144">
        <w:rPr>
          <w:rFonts w:ascii="Times New Roman" w:hAnsi="Times New Roman" w:cs="Times New Roman"/>
          <w:sz w:val="24"/>
          <w:szCs w:val="24"/>
        </w:rPr>
        <w:t xml:space="preserve">The Department’s approach to MOE waiver requests will be rooted in the </w:t>
      </w:r>
      <w:r w:rsidRPr="00534202" w:rsidR="00534202">
        <w:rPr>
          <w:rFonts w:ascii="Times New Roman" w:hAnsi="Times New Roman" w:cs="Times New Roman"/>
          <w:sz w:val="24"/>
          <w:szCs w:val="24"/>
        </w:rPr>
        <w:t>consideration of the impact on students</w:t>
      </w:r>
      <w:r w:rsidR="00534202">
        <w:rPr>
          <w:rFonts w:ascii="Times New Roman" w:hAnsi="Times New Roman" w:cs="Times New Roman"/>
          <w:sz w:val="24"/>
          <w:szCs w:val="24"/>
        </w:rPr>
        <w:t xml:space="preserve">. </w:t>
      </w:r>
      <w:r w:rsidRPr="00534202" w:rsidR="00534202">
        <w:rPr>
          <w:rFonts w:ascii="Times New Roman" w:hAnsi="Times New Roman" w:cs="Times New Roman"/>
          <w:sz w:val="24"/>
          <w:szCs w:val="24"/>
        </w:rPr>
        <w:t xml:space="preserve"> </w:t>
      </w:r>
      <w:r w:rsidR="002F503A">
        <w:rPr>
          <w:rFonts w:ascii="Times New Roman" w:hAnsi="Times New Roman" w:cs="Times New Roman"/>
          <w:sz w:val="24"/>
          <w:szCs w:val="24"/>
        </w:rPr>
        <w:t>T</w:t>
      </w:r>
      <w:r w:rsidRPr="00276144">
        <w:rPr>
          <w:rFonts w:ascii="Times New Roman" w:hAnsi="Times New Roman" w:cs="Times New Roman"/>
          <w:sz w:val="24"/>
          <w:szCs w:val="24"/>
        </w:rPr>
        <w:t>he purpose of ARP ESSER, ESSER I, ESSER II</w:t>
      </w:r>
      <w:r w:rsidR="00270BEB">
        <w:rPr>
          <w:rFonts w:ascii="Times New Roman" w:hAnsi="Times New Roman" w:cs="Times New Roman"/>
          <w:sz w:val="24"/>
          <w:szCs w:val="24"/>
        </w:rPr>
        <w:t>, GEER I, GEER II, and EANS</w:t>
      </w:r>
      <w:r w:rsidRPr="00276144">
        <w:rPr>
          <w:rFonts w:ascii="Times New Roman" w:hAnsi="Times New Roman" w:cs="Times New Roman"/>
          <w:sz w:val="24"/>
          <w:szCs w:val="24"/>
        </w:rPr>
        <w:t xml:space="preserve"> funds is to expand resources for K-12 </w:t>
      </w:r>
      <w:r w:rsidR="00410572">
        <w:rPr>
          <w:rFonts w:ascii="Times New Roman" w:hAnsi="Times New Roman" w:cs="Times New Roman"/>
          <w:sz w:val="24"/>
          <w:szCs w:val="24"/>
        </w:rPr>
        <w:t xml:space="preserve">and postsecondary </w:t>
      </w:r>
      <w:r w:rsidRPr="00276144">
        <w:rPr>
          <w:rFonts w:ascii="Times New Roman" w:hAnsi="Times New Roman" w:cs="Times New Roman"/>
          <w:sz w:val="24"/>
          <w:szCs w:val="24"/>
        </w:rPr>
        <w:t xml:space="preserve">schools and students, not to replace existing State commitments to </w:t>
      </w:r>
      <w:r w:rsidR="00410572">
        <w:rPr>
          <w:rFonts w:ascii="Times New Roman" w:hAnsi="Times New Roman" w:cs="Times New Roman"/>
          <w:sz w:val="24"/>
          <w:szCs w:val="24"/>
        </w:rPr>
        <w:t>K-12 and postsecondary</w:t>
      </w:r>
      <w:r w:rsidRPr="00276144" w:rsidR="00410572">
        <w:rPr>
          <w:rFonts w:ascii="Times New Roman" w:hAnsi="Times New Roman" w:cs="Times New Roman"/>
          <w:sz w:val="24"/>
          <w:szCs w:val="24"/>
        </w:rPr>
        <w:t xml:space="preserve"> </w:t>
      </w:r>
      <w:r w:rsidRPr="00276144">
        <w:rPr>
          <w:rFonts w:ascii="Times New Roman" w:hAnsi="Times New Roman" w:cs="Times New Roman"/>
          <w:sz w:val="24"/>
          <w:szCs w:val="24"/>
        </w:rPr>
        <w:t>education.</w:t>
      </w:r>
    </w:p>
    <w:p w:rsidR="005E658E" w:rsidP="0063160A" w:rsidRDefault="0063160A" w14:paraId="5A11C18C" w14:textId="77777777">
      <w:pPr>
        <w:rPr>
          <w:rFonts w:ascii="Times New Roman" w:hAnsi="Times New Roman" w:cs="Times New Roman"/>
          <w:sz w:val="24"/>
          <w:szCs w:val="24"/>
        </w:rPr>
      </w:pPr>
      <w:r w:rsidRPr="00276144">
        <w:rPr>
          <w:rFonts w:ascii="Times New Roman" w:hAnsi="Times New Roman" w:eastAsia="Calibri" w:cs="Times New Roman"/>
          <w:sz w:val="24"/>
          <w:szCs w:val="24"/>
        </w:rPr>
        <w:t>As a result, in determining whether to grant a State an MOE waiver, the Secretary may consider factors</w:t>
      </w:r>
      <w:r>
        <w:rPr>
          <w:rFonts w:ascii="Times New Roman" w:hAnsi="Times New Roman" w:cs="Times New Roman"/>
          <w:sz w:val="24"/>
          <w:szCs w:val="24"/>
        </w:rPr>
        <w:t xml:space="preserve"> </w:t>
      </w:r>
      <w:r w:rsidRPr="00FC31A6">
        <w:rPr>
          <w:rFonts w:ascii="Times New Roman" w:hAnsi="Times New Roman" w:cs="Times New Roman"/>
          <w:sz w:val="24"/>
          <w:szCs w:val="24"/>
        </w:rPr>
        <w:t>such as:</w:t>
      </w:r>
    </w:p>
    <w:p w:rsidRPr="0069470A" w:rsidR="0063160A" w:rsidP="00FA3851" w:rsidRDefault="0063160A" w14:paraId="393A0016" w14:textId="2EE42BFE">
      <w:pPr>
        <w:ind w:left="720"/>
        <w:rPr>
          <w:rFonts w:ascii="Times New Roman" w:hAnsi="Times New Roman" w:cs="Times New Roman"/>
          <w:b/>
          <w:bCs/>
          <w:sz w:val="24"/>
          <w:szCs w:val="24"/>
        </w:rPr>
      </w:pPr>
      <w:r w:rsidRPr="0069470A">
        <w:rPr>
          <w:rFonts w:ascii="Times New Roman" w:hAnsi="Times New Roman" w:cs="Times New Roman"/>
          <w:b/>
          <w:bCs/>
          <w:sz w:val="24"/>
          <w:szCs w:val="24"/>
        </w:rPr>
        <w:t>Has the State increased support for education?</w:t>
      </w:r>
    </w:p>
    <w:p w:rsidRPr="0063160A" w:rsidR="0063160A" w:rsidP="00FA3851" w:rsidRDefault="00370522" w14:paraId="01220C0F" w14:textId="6FD4B259">
      <w:pPr>
        <w:ind w:left="720"/>
        <w:rPr>
          <w:rFonts w:ascii="Times New Roman" w:hAnsi="Times New Roman" w:cs="Times New Roman"/>
          <w:sz w:val="24"/>
          <w:szCs w:val="24"/>
        </w:rPr>
      </w:pPr>
      <w:r>
        <w:rPr>
          <w:rFonts w:ascii="Times New Roman" w:hAnsi="Times New Roman" w:cs="Times New Roman"/>
          <w:sz w:val="24"/>
          <w:szCs w:val="24"/>
        </w:rPr>
        <w:t>The Department understands that i</w:t>
      </w:r>
      <w:r w:rsidRPr="0063160A" w:rsidR="0063160A">
        <w:rPr>
          <w:rFonts w:ascii="Times New Roman" w:hAnsi="Times New Roman" w:cs="Times New Roman"/>
          <w:sz w:val="24"/>
          <w:szCs w:val="24"/>
        </w:rPr>
        <w:t xml:space="preserve">t is possible that a State has maintained or increased </w:t>
      </w:r>
      <w:r w:rsidR="00AA4D2F">
        <w:rPr>
          <w:rFonts w:ascii="Times New Roman" w:hAnsi="Times New Roman" w:cs="Times New Roman"/>
          <w:sz w:val="24"/>
          <w:szCs w:val="24"/>
        </w:rPr>
        <w:t xml:space="preserve">overall funding </w:t>
      </w:r>
      <w:r w:rsidRPr="0063160A" w:rsidR="0063160A">
        <w:rPr>
          <w:rFonts w:ascii="Times New Roman" w:hAnsi="Times New Roman" w:cs="Times New Roman"/>
          <w:sz w:val="24"/>
          <w:szCs w:val="24"/>
        </w:rPr>
        <w:t xml:space="preserve">for education and the proportion of the </w:t>
      </w:r>
      <w:r w:rsidR="005E658E">
        <w:rPr>
          <w:rFonts w:ascii="Times New Roman" w:hAnsi="Times New Roman" w:cs="Times New Roman"/>
          <w:sz w:val="24"/>
          <w:szCs w:val="24"/>
        </w:rPr>
        <w:t>S</w:t>
      </w:r>
      <w:r w:rsidRPr="0063160A" w:rsidR="0063160A">
        <w:rPr>
          <w:rFonts w:ascii="Times New Roman" w:hAnsi="Times New Roman" w:cs="Times New Roman"/>
          <w:sz w:val="24"/>
          <w:szCs w:val="24"/>
        </w:rPr>
        <w:t>tate budget for education has still declined</w:t>
      </w:r>
      <w:r w:rsidR="00807E26">
        <w:rPr>
          <w:rFonts w:ascii="Times New Roman" w:hAnsi="Times New Roman" w:cs="Times New Roman"/>
          <w:sz w:val="24"/>
          <w:szCs w:val="24"/>
        </w:rPr>
        <w:t xml:space="preserve"> because of increases in other areas of the budget (e.g., </w:t>
      </w:r>
      <w:r w:rsidR="001073DC">
        <w:rPr>
          <w:rFonts w:ascii="Times New Roman" w:hAnsi="Times New Roman" w:cs="Times New Roman"/>
          <w:sz w:val="24"/>
          <w:szCs w:val="24"/>
        </w:rPr>
        <w:t>public health)</w:t>
      </w:r>
      <w:r w:rsidRPr="0063160A" w:rsidR="0063160A">
        <w:rPr>
          <w:rFonts w:ascii="Times New Roman" w:hAnsi="Times New Roman" w:cs="Times New Roman"/>
          <w:sz w:val="24"/>
          <w:szCs w:val="24"/>
        </w:rPr>
        <w:t>.  In these cases, the Secretary may consider:</w:t>
      </w:r>
    </w:p>
    <w:p w:rsidRPr="0063160A" w:rsidR="0063160A" w:rsidP="00FA3851" w:rsidRDefault="0063160A" w14:paraId="12355A8B" w14:textId="1C6A874C">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63160A">
        <w:rPr>
          <w:rFonts w:ascii="Times New Roman" w:hAnsi="Times New Roman" w:eastAsia="Times New Roman" w:cs="Times New Roman"/>
          <w:sz w:val="24"/>
          <w:szCs w:val="24"/>
        </w:rPr>
        <w:t xml:space="preserve">Has total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58E21AEA">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increased from the prior fiscal year?</w:t>
      </w:r>
    </w:p>
    <w:p w:rsidRPr="0063160A" w:rsidR="0063160A" w:rsidP="00FA3851" w:rsidRDefault="0063160A" w14:paraId="23DF37BA" w14:textId="041E51CC">
      <w:pPr>
        <w:pStyle w:val="ListParagraph"/>
        <w:numPr>
          <w:ilvl w:val="0"/>
          <w:numId w:val="31"/>
        </w:numPr>
        <w:spacing w:after="0" w:line="240" w:lineRule="auto"/>
        <w:ind w:left="1080"/>
        <w:contextualSpacing w:val="0"/>
        <w:rPr>
          <w:rFonts w:eastAsiaTheme="minorEastAsia"/>
          <w:sz w:val="24"/>
          <w:szCs w:val="24"/>
        </w:rPr>
      </w:pPr>
      <w:r w:rsidRPr="0063160A">
        <w:rPr>
          <w:rFonts w:ascii="Times New Roman" w:hAnsi="Times New Roman" w:eastAsia="Times New Roman" w:cs="Times New Roman"/>
          <w:sz w:val="24"/>
          <w:szCs w:val="24"/>
        </w:rPr>
        <w:t xml:space="preserve">Has total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4FDD7E80">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 xml:space="preserve">increased </w:t>
      </w:r>
      <w:r w:rsidR="00BF68F8">
        <w:rPr>
          <w:rFonts w:ascii="Times New Roman" w:hAnsi="Times New Roman" w:eastAsia="Times New Roman" w:cs="Times New Roman"/>
          <w:sz w:val="24"/>
          <w:szCs w:val="24"/>
        </w:rPr>
        <w:t>over time (e.g., since baseline years</w:t>
      </w:r>
      <w:r w:rsidR="00AD10D8">
        <w:rPr>
          <w:rFonts w:ascii="Times New Roman" w:hAnsi="Times New Roman" w:eastAsia="Times New Roman" w:cs="Times New Roman"/>
          <w:sz w:val="24"/>
          <w:szCs w:val="24"/>
        </w:rPr>
        <w:t>)</w:t>
      </w:r>
      <w:r w:rsidRPr="0063160A">
        <w:rPr>
          <w:rFonts w:ascii="Times New Roman" w:hAnsi="Times New Roman" w:eastAsia="Times New Roman" w:cs="Times New Roman"/>
          <w:sz w:val="24"/>
          <w:szCs w:val="24"/>
        </w:rPr>
        <w:t>?</w:t>
      </w:r>
    </w:p>
    <w:p w:rsidRPr="0063160A" w:rsidR="0063160A" w:rsidP="00FA3851" w:rsidRDefault="0063160A" w14:paraId="4569A683" w14:textId="11B89221">
      <w:pPr>
        <w:pStyle w:val="ListParagraph"/>
        <w:numPr>
          <w:ilvl w:val="0"/>
          <w:numId w:val="31"/>
        </w:numPr>
        <w:spacing w:after="0" w:line="240" w:lineRule="auto"/>
        <w:ind w:left="1080"/>
        <w:contextualSpacing w:val="0"/>
        <w:rPr>
          <w:rFonts w:eastAsiaTheme="minorEastAsia"/>
          <w:sz w:val="24"/>
          <w:szCs w:val="24"/>
        </w:rPr>
      </w:pPr>
      <w:r w:rsidRPr="0063160A">
        <w:rPr>
          <w:rFonts w:ascii="Times New Roman" w:hAnsi="Times New Roman" w:eastAsia="Times New Roman" w:cs="Times New Roman"/>
          <w:sz w:val="24"/>
          <w:szCs w:val="24"/>
        </w:rPr>
        <w:t xml:space="preserve">Has per-pupil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0AB21F73">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increased from the prior fiscal year?</w:t>
      </w:r>
    </w:p>
    <w:p w:rsidR="0063160A" w:rsidP="00FA3851" w:rsidRDefault="0063160A" w14:paraId="1F55FDA3" w14:textId="05EE79DF">
      <w:pPr>
        <w:pStyle w:val="ListParagraph"/>
        <w:numPr>
          <w:ilvl w:val="0"/>
          <w:numId w:val="31"/>
        </w:numPr>
        <w:spacing w:after="0" w:line="240" w:lineRule="auto"/>
        <w:ind w:left="1080"/>
        <w:contextualSpacing w:val="0"/>
        <w:rPr>
          <w:rFonts w:eastAsiaTheme="minorEastAsia"/>
          <w:sz w:val="24"/>
          <w:szCs w:val="24"/>
        </w:rPr>
      </w:pPr>
      <w:r w:rsidRPr="0063160A">
        <w:rPr>
          <w:rFonts w:ascii="Times New Roman" w:hAnsi="Times New Roman" w:eastAsia="Times New Roman" w:cs="Times New Roman"/>
          <w:sz w:val="24"/>
          <w:szCs w:val="24"/>
        </w:rPr>
        <w:t xml:space="preserve">Has per-pupil </w:t>
      </w:r>
      <w:r w:rsidR="005E658E">
        <w:rPr>
          <w:rFonts w:ascii="Times New Roman" w:hAnsi="Times New Roman" w:eastAsia="Times New Roman" w:cs="Times New Roman"/>
          <w:sz w:val="24"/>
          <w:szCs w:val="24"/>
        </w:rPr>
        <w:t>S</w:t>
      </w:r>
      <w:r w:rsidRPr="0063160A">
        <w:rPr>
          <w:rFonts w:ascii="Times New Roman" w:hAnsi="Times New Roman" w:eastAsia="Times New Roman" w:cs="Times New Roman"/>
          <w:sz w:val="24"/>
          <w:szCs w:val="24"/>
        </w:rPr>
        <w:t xml:space="preserve">tate funding for K-12 education and for higher education </w:t>
      </w:r>
      <w:r w:rsidRPr="768C24E5" w:rsidR="0AFC4A34">
        <w:rPr>
          <w:rFonts w:ascii="Times New Roman" w:hAnsi="Times New Roman" w:eastAsia="Times New Roman" w:cs="Times New Roman"/>
          <w:sz w:val="24"/>
          <w:szCs w:val="24"/>
        </w:rPr>
        <w:t xml:space="preserve">(calculated separately) </w:t>
      </w:r>
      <w:r w:rsidRPr="0063160A">
        <w:rPr>
          <w:rFonts w:ascii="Times New Roman" w:hAnsi="Times New Roman" w:eastAsia="Times New Roman" w:cs="Times New Roman"/>
          <w:sz w:val="24"/>
          <w:szCs w:val="24"/>
        </w:rPr>
        <w:t xml:space="preserve">increased </w:t>
      </w:r>
      <w:r w:rsidR="00EC643A">
        <w:rPr>
          <w:rFonts w:ascii="Times New Roman" w:hAnsi="Times New Roman" w:eastAsia="Times New Roman" w:cs="Times New Roman"/>
          <w:sz w:val="24"/>
          <w:szCs w:val="24"/>
        </w:rPr>
        <w:t>over time (e</w:t>
      </w:r>
      <w:r w:rsidRPr="290BB44F" w:rsidR="3B1FED75">
        <w:rPr>
          <w:rFonts w:ascii="Times New Roman" w:hAnsi="Times New Roman" w:eastAsia="Times New Roman" w:cs="Times New Roman"/>
          <w:sz w:val="24"/>
          <w:szCs w:val="24"/>
        </w:rPr>
        <w:t>.</w:t>
      </w:r>
      <w:r w:rsidRPr="290BB44F" w:rsidR="20B48198">
        <w:rPr>
          <w:rFonts w:ascii="Times New Roman" w:hAnsi="Times New Roman" w:eastAsia="Times New Roman" w:cs="Times New Roman"/>
          <w:sz w:val="24"/>
          <w:szCs w:val="24"/>
        </w:rPr>
        <w:t>g</w:t>
      </w:r>
      <w:r w:rsidRPr="290BB44F" w:rsidR="3B1FED75">
        <w:rPr>
          <w:rFonts w:ascii="Times New Roman" w:hAnsi="Times New Roman" w:eastAsia="Times New Roman" w:cs="Times New Roman"/>
          <w:sz w:val="24"/>
          <w:szCs w:val="24"/>
        </w:rPr>
        <w:t>.,</w:t>
      </w:r>
      <w:r w:rsidR="00EC643A">
        <w:rPr>
          <w:rFonts w:ascii="Times New Roman" w:hAnsi="Times New Roman" w:eastAsia="Times New Roman" w:cs="Times New Roman"/>
          <w:sz w:val="24"/>
          <w:szCs w:val="24"/>
        </w:rPr>
        <w:t xml:space="preserve"> since </w:t>
      </w:r>
      <w:r w:rsidR="009055F6">
        <w:rPr>
          <w:rFonts w:ascii="Times New Roman" w:hAnsi="Times New Roman" w:eastAsia="Times New Roman" w:cs="Times New Roman"/>
          <w:sz w:val="24"/>
          <w:szCs w:val="24"/>
        </w:rPr>
        <w:t>baseline years</w:t>
      </w:r>
      <w:r w:rsidRPr="0063160A">
        <w:rPr>
          <w:rFonts w:ascii="Times New Roman" w:hAnsi="Times New Roman" w:eastAsia="Times New Roman" w:cs="Times New Roman"/>
          <w:sz w:val="24"/>
          <w:szCs w:val="24"/>
        </w:rPr>
        <w:t>)?</w:t>
      </w:r>
    </w:p>
    <w:p w:rsidRPr="00132AC2" w:rsidR="00F047C3" w:rsidP="00FA3851" w:rsidRDefault="00F047C3" w14:paraId="1BA78E47" w14:textId="074CC6E3">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132AC2">
        <w:rPr>
          <w:rFonts w:ascii="Times New Roman" w:hAnsi="Times New Roman" w:eastAsia="Times New Roman" w:cs="Times New Roman"/>
          <w:sz w:val="24"/>
          <w:szCs w:val="24"/>
        </w:rPr>
        <w:t xml:space="preserve">Has the State </w:t>
      </w:r>
      <w:r w:rsidRPr="00132AC2" w:rsidR="004A51AF">
        <w:rPr>
          <w:rFonts w:ascii="Times New Roman" w:hAnsi="Times New Roman" w:eastAsia="Times New Roman" w:cs="Times New Roman"/>
          <w:sz w:val="24"/>
          <w:szCs w:val="24"/>
        </w:rPr>
        <w:t>appropriated</w:t>
      </w:r>
      <w:r w:rsidRPr="00132AC2">
        <w:rPr>
          <w:rFonts w:ascii="Times New Roman" w:hAnsi="Times New Roman" w:eastAsia="Times New Roman" w:cs="Times New Roman"/>
          <w:sz w:val="24"/>
          <w:szCs w:val="24"/>
        </w:rPr>
        <w:t xml:space="preserve"> </w:t>
      </w:r>
      <w:r w:rsidRPr="00132AC2" w:rsidR="00132AC2">
        <w:rPr>
          <w:rFonts w:ascii="Times New Roman" w:hAnsi="Times New Roman" w:eastAsia="Times New Roman" w:cs="Times New Roman"/>
          <w:sz w:val="24"/>
          <w:szCs w:val="24"/>
        </w:rPr>
        <w:t>an</w:t>
      </w:r>
      <w:r w:rsidRPr="00132AC2" w:rsidR="00CE3F22">
        <w:rPr>
          <w:rFonts w:ascii="Times New Roman" w:hAnsi="Times New Roman" w:eastAsia="Times New Roman" w:cs="Times New Roman"/>
          <w:sz w:val="24"/>
          <w:szCs w:val="24"/>
        </w:rPr>
        <w:t xml:space="preserve"> increase</w:t>
      </w:r>
      <w:r w:rsidRPr="00132AC2" w:rsidR="00132AC2">
        <w:rPr>
          <w:rFonts w:ascii="Times New Roman" w:hAnsi="Times New Roman" w:eastAsia="Times New Roman" w:cs="Times New Roman"/>
          <w:sz w:val="24"/>
          <w:szCs w:val="24"/>
        </w:rPr>
        <w:t xml:space="preserve"> in</w:t>
      </w:r>
      <w:r w:rsidRPr="00132AC2" w:rsidR="00CE3F22">
        <w:rPr>
          <w:rFonts w:ascii="Times New Roman" w:hAnsi="Times New Roman" w:eastAsia="Times New Roman" w:cs="Times New Roman"/>
          <w:sz w:val="24"/>
          <w:szCs w:val="24"/>
        </w:rPr>
        <w:t xml:space="preserve"> State funding for K-12 education and for higher education </w:t>
      </w:r>
      <w:r w:rsidRPr="768C24E5" w:rsidR="0A2BDDFE">
        <w:rPr>
          <w:rFonts w:ascii="Times New Roman" w:hAnsi="Times New Roman" w:eastAsia="Times New Roman" w:cs="Times New Roman"/>
          <w:sz w:val="24"/>
          <w:szCs w:val="24"/>
        </w:rPr>
        <w:t xml:space="preserve">for </w:t>
      </w:r>
      <w:r w:rsidRPr="00132AC2" w:rsidR="00CE3F22">
        <w:rPr>
          <w:rFonts w:ascii="Times New Roman" w:hAnsi="Times New Roman" w:eastAsia="Times New Roman" w:cs="Times New Roman"/>
          <w:sz w:val="24"/>
          <w:szCs w:val="24"/>
        </w:rPr>
        <w:t xml:space="preserve">future fiscal years? </w:t>
      </w:r>
    </w:p>
    <w:p w:rsidRPr="005E658E" w:rsidR="00193BE2" w:rsidP="00BE3B83" w:rsidRDefault="00193BE2" w14:paraId="191AA77E" w14:textId="77777777">
      <w:pPr>
        <w:pStyle w:val="ListParagraph"/>
        <w:spacing w:after="0" w:line="240" w:lineRule="auto"/>
        <w:contextualSpacing w:val="0"/>
        <w:rPr>
          <w:rFonts w:ascii="Times New Roman" w:hAnsi="Times New Roman" w:eastAsia="Times New Roman" w:cs="Times New Roman"/>
          <w:sz w:val="24"/>
          <w:szCs w:val="24"/>
        </w:rPr>
      </w:pPr>
    </w:p>
    <w:p w:rsidRPr="0069470A" w:rsidR="0063160A" w:rsidP="005C4C71" w:rsidRDefault="0063160A" w14:paraId="566E08EB" w14:textId="1EBD7536">
      <w:pPr>
        <w:keepNext/>
        <w:ind w:left="720"/>
        <w:rPr>
          <w:rFonts w:ascii="Times New Roman" w:hAnsi="Times New Roman" w:cs="Times New Roman"/>
          <w:b/>
          <w:bCs/>
          <w:sz w:val="24"/>
          <w:szCs w:val="24"/>
        </w:rPr>
      </w:pPr>
      <w:r w:rsidRPr="0069470A">
        <w:rPr>
          <w:rFonts w:ascii="Times New Roman" w:hAnsi="Times New Roman" w:cs="Times New Roman"/>
          <w:b/>
          <w:bCs/>
          <w:sz w:val="24"/>
          <w:szCs w:val="24"/>
        </w:rPr>
        <w:t xml:space="preserve">Are there </w:t>
      </w:r>
      <w:r w:rsidRPr="0069470A" w:rsidR="00DA17B3">
        <w:rPr>
          <w:rFonts w:ascii="Times New Roman" w:hAnsi="Times New Roman" w:cs="Times New Roman"/>
          <w:b/>
          <w:bCs/>
          <w:sz w:val="24"/>
          <w:szCs w:val="24"/>
        </w:rPr>
        <w:t xml:space="preserve">exceptional circumstances </w:t>
      </w:r>
      <w:r w:rsidRPr="0069470A">
        <w:rPr>
          <w:rFonts w:ascii="Times New Roman" w:hAnsi="Times New Roman" w:cs="Times New Roman"/>
          <w:b/>
          <w:bCs/>
          <w:sz w:val="24"/>
          <w:szCs w:val="24"/>
        </w:rPr>
        <w:t>that caused the State to be unable to maintain support for education?</w:t>
      </w:r>
    </w:p>
    <w:p w:rsidRPr="0063160A" w:rsidR="0063160A" w:rsidP="005C4C71" w:rsidRDefault="0063160A" w14:paraId="5658FF47" w14:textId="66A95FC9">
      <w:pPr>
        <w:keepNext/>
        <w:ind w:left="720"/>
        <w:rPr>
          <w:rFonts w:ascii="Times New Roman" w:hAnsi="Times New Roman" w:cs="Times New Roman"/>
          <w:sz w:val="24"/>
          <w:szCs w:val="24"/>
        </w:rPr>
      </w:pPr>
      <w:r w:rsidRPr="0063160A">
        <w:rPr>
          <w:rFonts w:ascii="Times New Roman" w:hAnsi="Times New Roman" w:cs="Times New Roman"/>
          <w:sz w:val="24"/>
          <w:szCs w:val="24"/>
        </w:rPr>
        <w:t xml:space="preserve">If a </w:t>
      </w:r>
      <w:proofErr w:type="gramStart"/>
      <w:r w:rsidR="00193BE2">
        <w:rPr>
          <w:rFonts w:ascii="Times New Roman" w:hAnsi="Times New Roman" w:cs="Times New Roman"/>
          <w:sz w:val="24"/>
          <w:szCs w:val="24"/>
        </w:rPr>
        <w:t>S</w:t>
      </w:r>
      <w:r w:rsidRPr="0063160A">
        <w:rPr>
          <w:rFonts w:ascii="Times New Roman" w:hAnsi="Times New Roman" w:cs="Times New Roman"/>
          <w:sz w:val="24"/>
          <w:szCs w:val="24"/>
        </w:rPr>
        <w:t>tate’s</w:t>
      </w:r>
      <w:proofErr w:type="gramEnd"/>
      <w:r w:rsidRPr="0063160A">
        <w:rPr>
          <w:rFonts w:ascii="Times New Roman" w:hAnsi="Times New Roman" w:cs="Times New Roman"/>
          <w:sz w:val="24"/>
          <w:szCs w:val="24"/>
        </w:rPr>
        <w:t xml:space="preserve"> support for education declined, the Secretary may consider:</w:t>
      </w:r>
    </w:p>
    <w:p w:rsidRPr="0063160A" w:rsidR="0063160A" w:rsidP="00DB1AFA" w:rsidRDefault="0063160A" w14:paraId="2F4633D1" w14:textId="6F0C7BF4">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63160A">
        <w:rPr>
          <w:rFonts w:ascii="Times New Roman" w:hAnsi="Times New Roman" w:eastAsia="Times New Roman" w:cs="Times New Roman"/>
          <w:sz w:val="24"/>
          <w:szCs w:val="24"/>
        </w:rPr>
        <w:t>Are there specific severe effects of the COVID-19 pandemic on the State’s economy that necessitated reductions in support for elementary and secondary education and for higher education?</w:t>
      </w:r>
    </w:p>
    <w:p w:rsidRPr="008A6783" w:rsidR="008A6783" w:rsidP="00DB1AFA" w:rsidRDefault="0063160A" w14:paraId="333E976B" w14:textId="03CE175C">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791D53EC">
        <w:rPr>
          <w:rFonts w:ascii="Times New Roman" w:hAnsi="Times New Roman" w:eastAsia="Times New Roman" w:cs="Times New Roman"/>
          <w:sz w:val="24"/>
          <w:szCs w:val="24"/>
        </w:rPr>
        <w:t>What steps did the State take to avoid and/or minimize such reductions</w:t>
      </w:r>
      <w:r w:rsidRPr="15DB77DB" w:rsidR="22982265">
        <w:rPr>
          <w:rFonts w:ascii="Times New Roman" w:hAnsi="Times New Roman" w:eastAsia="Times New Roman" w:cs="Times New Roman"/>
          <w:sz w:val="24"/>
          <w:szCs w:val="24"/>
        </w:rPr>
        <w:t>?</w:t>
      </w:r>
    </w:p>
    <w:p w:rsidR="15DB77DB" w:rsidP="00DB1AFA" w:rsidRDefault="15A00833" w14:paraId="4F0F2D26" w14:textId="0A00E344">
      <w:pPr>
        <w:pStyle w:val="ListParagraph"/>
        <w:numPr>
          <w:ilvl w:val="0"/>
          <w:numId w:val="30"/>
        </w:numPr>
        <w:spacing w:after="0" w:line="240" w:lineRule="auto"/>
        <w:ind w:left="1080"/>
        <w:rPr>
          <w:sz w:val="24"/>
          <w:szCs w:val="24"/>
        </w:rPr>
      </w:pPr>
      <w:r w:rsidRPr="3AB48CFF">
        <w:rPr>
          <w:rFonts w:ascii="Times New Roman" w:hAnsi="Times New Roman" w:eastAsia="Times New Roman" w:cs="Times New Roman"/>
          <w:sz w:val="24"/>
          <w:szCs w:val="24"/>
        </w:rPr>
        <w:t xml:space="preserve">Did the </w:t>
      </w:r>
      <w:r w:rsidRPr="67E9C567">
        <w:rPr>
          <w:rFonts w:ascii="Times New Roman" w:hAnsi="Times New Roman" w:eastAsia="Times New Roman" w:cs="Times New Roman"/>
          <w:sz w:val="24"/>
          <w:szCs w:val="24"/>
        </w:rPr>
        <w:t>State</w:t>
      </w:r>
      <w:r w:rsidRPr="3AB48CFF">
        <w:rPr>
          <w:rFonts w:ascii="Times New Roman" w:hAnsi="Times New Roman" w:eastAsia="Times New Roman" w:cs="Times New Roman"/>
          <w:sz w:val="24"/>
          <w:szCs w:val="24"/>
        </w:rPr>
        <w:t xml:space="preserve"> use </w:t>
      </w:r>
      <w:r w:rsidRPr="66C7715B" w:rsidR="24BA0989">
        <w:rPr>
          <w:rFonts w:ascii="Times New Roman" w:hAnsi="Times New Roman" w:eastAsia="Times New Roman" w:cs="Times New Roman"/>
          <w:sz w:val="24"/>
          <w:szCs w:val="24"/>
        </w:rPr>
        <w:t xml:space="preserve">Coronavirus </w:t>
      </w:r>
      <w:r w:rsidRPr="2FC5E10F" w:rsidR="24BA0989">
        <w:rPr>
          <w:rFonts w:ascii="Times New Roman" w:hAnsi="Times New Roman" w:eastAsia="Times New Roman" w:cs="Times New Roman"/>
          <w:sz w:val="24"/>
          <w:szCs w:val="24"/>
        </w:rPr>
        <w:t xml:space="preserve">State and Local Fiscal Recovery Funds </w:t>
      </w:r>
      <w:r w:rsidRPr="7E73589A" w:rsidR="24BA0989">
        <w:rPr>
          <w:rFonts w:ascii="Times New Roman" w:hAnsi="Times New Roman" w:eastAsia="Times New Roman" w:cs="Times New Roman"/>
          <w:sz w:val="24"/>
          <w:szCs w:val="24"/>
        </w:rPr>
        <w:t>awarded</w:t>
      </w:r>
      <w:r w:rsidRPr="2F0DC6BF" w:rsidR="24BA0989">
        <w:rPr>
          <w:rFonts w:ascii="Times New Roman" w:hAnsi="Times New Roman" w:eastAsia="Times New Roman" w:cs="Times New Roman"/>
          <w:sz w:val="24"/>
          <w:szCs w:val="24"/>
        </w:rPr>
        <w:t xml:space="preserve"> by the U.S. Department of the Treasury under section 9901 of the ARP Act</w:t>
      </w:r>
      <w:r w:rsidRPr="25F9892B" w:rsidR="24BA0989">
        <w:rPr>
          <w:rFonts w:ascii="Times New Roman" w:hAnsi="Times New Roman" w:eastAsia="Times New Roman" w:cs="Times New Roman"/>
          <w:sz w:val="24"/>
          <w:szCs w:val="24"/>
        </w:rPr>
        <w:t xml:space="preserve"> to support elementary and secondary education and</w:t>
      </w:r>
      <w:r w:rsidRPr="5A06766B" w:rsidR="24BA0989">
        <w:rPr>
          <w:rFonts w:ascii="Times New Roman" w:hAnsi="Times New Roman" w:eastAsia="Times New Roman" w:cs="Times New Roman"/>
          <w:sz w:val="24"/>
          <w:szCs w:val="24"/>
        </w:rPr>
        <w:t xml:space="preserve"> higher education?</w:t>
      </w:r>
    </w:p>
    <w:p w:rsidRPr="00193BE2" w:rsidR="0063160A" w:rsidP="00DB1AFA" w:rsidRDefault="0063160A" w14:paraId="55E0A2AC" w14:textId="32CD2876">
      <w:pPr>
        <w:pStyle w:val="ListParagraph"/>
        <w:numPr>
          <w:ilvl w:val="0"/>
          <w:numId w:val="31"/>
        </w:numPr>
        <w:spacing w:after="0" w:line="240" w:lineRule="auto"/>
        <w:ind w:left="1080"/>
        <w:contextualSpacing w:val="0"/>
        <w:rPr>
          <w:rFonts w:ascii="Times New Roman" w:hAnsi="Times New Roman" w:eastAsia="Times New Roman" w:cs="Times New Roman"/>
          <w:sz w:val="24"/>
          <w:szCs w:val="24"/>
        </w:rPr>
      </w:pPr>
      <w:r w:rsidRPr="0063160A">
        <w:rPr>
          <w:rFonts w:ascii="Times New Roman" w:hAnsi="Times New Roman" w:eastAsia="Times New Roman" w:cs="Times New Roman"/>
          <w:sz w:val="24"/>
          <w:szCs w:val="24"/>
        </w:rPr>
        <w:t xml:space="preserve">How did reductions in support for elementary and secondary education and for higher education </w:t>
      </w:r>
      <w:proofErr w:type="gramStart"/>
      <w:r w:rsidRPr="0063160A">
        <w:rPr>
          <w:rFonts w:ascii="Times New Roman" w:hAnsi="Times New Roman" w:eastAsia="Times New Roman" w:cs="Times New Roman"/>
          <w:sz w:val="24"/>
          <w:szCs w:val="24"/>
        </w:rPr>
        <w:t>compare</w:t>
      </w:r>
      <w:proofErr w:type="gramEnd"/>
      <w:r w:rsidRPr="0063160A">
        <w:rPr>
          <w:rFonts w:ascii="Times New Roman" w:hAnsi="Times New Roman" w:eastAsia="Times New Roman" w:cs="Times New Roman"/>
          <w:sz w:val="24"/>
          <w:szCs w:val="24"/>
        </w:rPr>
        <w:t xml:space="preserve"> to other budget categories?</w:t>
      </w:r>
    </w:p>
    <w:p w:rsidRPr="00BA44C0" w:rsidR="0063160A" w:rsidP="00DB1AFA" w:rsidRDefault="1F0D476D" w14:paraId="69F0EA33" w14:textId="36C5EFFA">
      <w:pPr>
        <w:pStyle w:val="ListParagraph"/>
        <w:numPr>
          <w:ilvl w:val="0"/>
          <w:numId w:val="26"/>
        </w:numPr>
        <w:spacing w:after="240" w:line="240" w:lineRule="auto"/>
        <w:ind w:left="1080"/>
        <w:rPr>
          <w:rFonts w:ascii="Times New Roman" w:hAnsi="Times New Roman"/>
          <w:sz w:val="24"/>
          <w:szCs w:val="24"/>
        </w:rPr>
      </w:pPr>
      <w:r w:rsidRPr="00BA44C0">
        <w:rPr>
          <w:rFonts w:ascii="Times New Roman" w:hAnsi="Times New Roman"/>
          <w:sz w:val="24"/>
          <w:szCs w:val="24"/>
        </w:rPr>
        <w:t xml:space="preserve">Did </w:t>
      </w:r>
      <w:r w:rsidRPr="00BA44C0" w:rsidR="22982265">
        <w:rPr>
          <w:rFonts w:ascii="Times New Roman" w:hAnsi="Times New Roman"/>
          <w:sz w:val="24"/>
          <w:szCs w:val="24"/>
        </w:rPr>
        <w:t>the</w:t>
      </w:r>
      <w:r w:rsidRPr="00BA44C0" w:rsidR="0063160A">
        <w:rPr>
          <w:rFonts w:ascii="Times New Roman" w:hAnsi="Times New Roman"/>
          <w:sz w:val="24"/>
          <w:szCs w:val="24"/>
        </w:rPr>
        <w:t xml:space="preserve"> </w:t>
      </w:r>
      <w:r w:rsidRPr="00BA44C0" w:rsidR="00193BE2">
        <w:rPr>
          <w:rFonts w:ascii="Times New Roman" w:hAnsi="Times New Roman"/>
          <w:sz w:val="24"/>
          <w:szCs w:val="24"/>
        </w:rPr>
        <w:t>S</w:t>
      </w:r>
      <w:r w:rsidRPr="00BA44C0" w:rsidR="0063160A">
        <w:rPr>
          <w:rFonts w:ascii="Times New Roman" w:hAnsi="Times New Roman"/>
          <w:sz w:val="24"/>
          <w:szCs w:val="24"/>
        </w:rPr>
        <w:t xml:space="preserve">tate </w:t>
      </w:r>
      <w:r w:rsidR="00FA2A45">
        <w:rPr>
          <w:rFonts w:ascii="Times New Roman" w:hAnsi="Times New Roman"/>
          <w:sz w:val="24"/>
          <w:szCs w:val="24"/>
        </w:rPr>
        <w:t xml:space="preserve">take steps </w:t>
      </w:r>
      <w:r w:rsidR="004A685A">
        <w:rPr>
          <w:rFonts w:ascii="Times New Roman" w:hAnsi="Times New Roman"/>
          <w:sz w:val="24"/>
          <w:szCs w:val="24"/>
        </w:rPr>
        <w:t xml:space="preserve">that </w:t>
      </w:r>
      <w:proofErr w:type="gramStart"/>
      <w:r w:rsidR="004A685A">
        <w:rPr>
          <w:rFonts w:ascii="Times New Roman" w:hAnsi="Times New Roman"/>
          <w:sz w:val="24"/>
          <w:szCs w:val="24"/>
        </w:rPr>
        <w:t>reduced</w:t>
      </w:r>
      <w:proofErr w:type="gramEnd"/>
      <w:r w:rsidR="00917BE8">
        <w:rPr>
          <w:rFonts w:ascii="Times New Roman" w:hAnsi="Times New Roman"/>
          <w:sz w:val="24"/>
          <w:szCs w:val="24"/>
        </w:rPr>
        <w:t xml:space="preserve"> or will it take steps </w:t>
      </w:r>
      <w:r w:rsidR="00FA2A45">
        <w:rPr>
          <w:rFonts w:ascii="Times New Roman" w:hAnsi="Times New Roman"/>
          <w:sz w:val="24"/>
          <w:szCs w:val="24"/>
        </w:rPr>
        <w:t>to proactively reduce</w:t>
      </w:r>
      <w:r w:rsidR="001247AE">
        <w:rPr>
          <w:rFonts w:ascii="Times New Roman" w:hAnsi="Times New Roman"/>
          <w:sz w:val="24"/>
          <w:szCs w:val="24"/>
        </w:rPr>
        <w:t xml:space="preserve"> </w:t>
      </w:r>
      <w:r w:rsidR="009D4745">
        <w:rPr>
          <w:rFonts w:ascii="Times New Roman" w:hAnsi="Times New Roman"/>
          <w:sz w:val="24"/>
          <w:szCs w:val="24"/>
        </w:rPr>
        <w:t>its financial resources in a way</w:t>
      </w:r>
      <w:r w:rsidRPr="00BA44C0" w:rsidR="0063160A">
        <w:rPr>
          <w:rFonts w:ascii="Times New Roman" w:hAnsi="Times New Roman"/>
          <w:sz w:val="24"/>
          <w:szCs w:val="24"/>
        </w:rPr>
        <w:t xml:space="preserve"> that </w:t>
      </w:r>
      <w:r w:rsidR="00181E31">
        <w:rPr>
          <w:rFonts w:ascii="Times New Roman" w:hAnsi="Times New Roman"/>
          <w:sz w:val="24"/>
          <w:szCs w:val="24"/>
        </w:rPr>
        <w:t>impacted or will impact its ability to meet MOE requirements</w:t>
      </w:r>
      <w:r w:rsidRPr="00BA44C0" w:rsidR="0063160A">
        <w:rPr>
          <w:rFonts w:ascii="Times New Roman" w:hAnsi="Times New Roman"/>
          <w:sz w:val="24"/>
          <w:szCs w:val="24"/>
        </w:rPr>
        <w:t xml:space="preserve"> (e.g</w:t>
      </w:r>
      <w:r w:rsidRPr="00BA44C0" w:rsidR="22982265">
        <w:rPr>
          <w:rFonts w:ascii="Times New Roman" w:hAnsi="Times New Roman"/>
          <w:sz w:val="24"/>
          <w:szCs w:val="24"/>
        </w:rPr>
        <w:t>.</w:t>
      </w:r>
      <w:r w:rsidRPr="00BA44C0" w:rsidR="002C13F0">
        <w:rPr>
          <w:rFonts w:ascii="Times New Roman" w:hAnsi="Times New Roman"/>
          <w:sz w:val="24"/>
          <w:szCs w:val="24"/>
        </w:rPr>
        <w:t>,</w:t>
      </w:r>
      <w:r w:rsidRPr="00BA44C0" w:rsidR="0063160A">
        <w:rPr>
          <w:rFonts w:ascii="Times New Roman" w:hAnsi="Times New Roman"/>
          <w:sz w:val="24"/>
          <w:szCs w:val="24"/>
        </w:rPr>
        <w:t xml:space="preserve"> tax </w:t>
      </w:r>
      <w:r w:rsidR="00FE20B7">
        <w:rPr>
          <w:rFonts w:ascii="Times New Roman" w:hAnsi="Times New Roman"/>
          <w:sz w:val="24"/>
          <w:szCs w:val="24"/>
        </w:rPr>
        <w:t>changes</w:t>
      </w:r>
      <w:r w:rsidR="003D4D84">
        <w:rPr>
          <w:rFonts w:ascii="Times New Roman" w:hAnsi="Times New Roman"/>
          <w:sz w:val="24"/>
          <w:szCs w:val="24"/>
        </w:rPr>
        <w:t xml:space="preserve"> (and in what context)</w:t>
      </w:r>
      <w:r w:rsidRPr="00BA44C0" w:rsidR="044BFA2D">
        <w:rPr>
          <w:rFonts w:ascii="Times New Roman" w:hAnsi="Times New Roman"/>
          <w:sz w:val="24"/>
          <w:szCs w:val="24"/>
        </w:rPr>
        <w:t>, additional contributions to rainy day funds</w:t>
      </w:r>
      <w:r w:rsidRPr="00BA44C0" w:rsidR="0063160A">
        <w:rPr>
          <w:rFonts w:ascii="Times New Roman" w:hAnsi="Times New Roman"/>
          <w:sz w:val="24"/>
          <w:szCs w:val="24"/>
        </w:rPr>
        <w:t>)</w:t>
      </w:r>
      <w:r w:rsidRPr="00BA44C0" w:rsidR="3086026B">
        <w:rPr>
          <w:rFonts w:ascii="Times New Roman" w:hAnsi="Times New Roman"/>
          <w:sz w:val="24"/>
          <w:szCs w:val="24"/>
        </w:rPr>
        <w:t>?</w:t>
      </w:r>
      <w:r w:rsidRPr="009D4745" w:rsidR="009D4745">
        <w:rPr>
          <w:rFonts w:ascii="Times New Roman" w:hAnsi="Times New Roman"/>
          <w:sz w:val="24"/>
          <w:szCs w:val="24"/>
        </w:rPr>
        <w:t xml:space="preserve"> </w:t>
      </w:r>
      <w:r w:rsidR="009D4745">
        <w:rPr>
          <w:rFonts w:ascii="Times New Roman" w:hAnsi="Times New Roman"/>
          <w:sz w:val="24"/>
          <w:szCs w:val="24"/>
        </w:rPr>
        <w:t>If so, what</w:t>
      </w:r>
      <w:r w:rsidR="00CC10B6">
        <w:rPr>
          <w:rFonts w:ascii="Times New Roman" w:hAnsi="Times New Roman"/>
          <w:sz w:val="24"/>
          <w:szCs w:val="24"/>
        </w:rPr>
        <w:t xml:space="preserve"> was the impact </w:t>
      </w:r>
      <w:r w:rsidR="00C2386D">
        <w:rPr>
          <w:rFonts w:ascii="Times New Roman" w:hAnsi="Times New Roman"/>
          <w:sz w:val="24"/>
          <w:szCs w:val="24"/>
        </w:rPr>
        <w:t>of the reduction</w:t>
      </w:r>
      <w:r w:rsidR="001F5273">
        <w:rPr>
          <w:rFonts w:ascii="Times New Roman" w:hAnsi="Times New Roman"/>
          <w:sz w:val="24"/>
          <w:szCs w:val="24"/>
        </w:rPr>
        <w:t xml:space="preserve"> or what </w:t>
      </w:r>
      <w:r w:rsidR="00621B41">
        <w:rPr>
          <w:rFonts w:ascii="Times New Roman" w:hAnsi="Times New Roman"/>
          <w:sz w:val="24"/>
          <w:szCs w:val="24"/>
        </w:rPr>
        <w:t xml:space="preserve">is the anticipated </w:t>
      </w:r>
      <w:r w:rsidR="001F5273">
        <w:rPr>
          <w:rFonts w:ascii="Times New Roman" w:hAnsi="Times New Roman"/>
          <w:sz w:val="24"/>
          <w:szCs w:val="24"/>
        </w:rPr>
        <w:t>impact</w:t>
      </w:r>
      <w:r w:rsidR="009D4745">
        <w:rPr>
          <w:rFonts w:ascii="Times New Roman" w:hAnsi="Times New Roman"/>
          <w:sz w:val="24"/>
          <w:szCs w:val="24"/>
        </w:rPr>
        <w:t xml:space="preserve"> </w:t>
      </w:r>
      <w:r w:rsidR="00C2386D">
        <w:rPr>
          <w:rFonts w:ascii="Times New Roman" w:hAnsi="Times New Roman"/>
          <w:sz w:val="24"/>
          <w:szCs w:val="24"/>
        </w:rPr>
        <w:t xml:space="preserve">(e.g., </w:t>
      </w:r>
      <w:r w:rsidR="004F67A2">
        <w:rPr>
          <w:rFonts w:ascii="Times New Roman" w:hAnsi="Times New Roman"/>
          <w:sz w:val="24"/>
          <w:szCs w:val="24"/>
        </w:rPr>
        <w:t xml:space="preserve">to what </w:t>
      </w:r>
      <w:r w:rsidR="009D4745">
        <w:rPr>
          <w:rFonts w:ascii="Times New Roman" w:hAnsi="Times New Roman"/>
          <w:sz w:val="24"/>
          <w:szCs w:val="24"/>
        </w:rPr>
        <w:t>extent were its resources reduced</w:t>
      </w:r>
      <w:r w:rsidRPr="238BFE48" w:rsidR="7AA89B51">
        <w:rPr>
          <w:rFonts w:ascii="Times New Roman" w:hAnsi="Times New Roman"/>
          <w:sz w:val="24"/>
          <w:szCs w:val="24"/>
        </w:rPr>
        <w:t xml:space="preserve"> or will its resources be reduced</w:t>
      </w:r>
      <w:r w:rsidR="00654737">
        <w:rPr>
          <w:rFonts w:ascii="Times New Roman" w:hAnsi="Times New Roman"/>
          <w:sz w:val="24"/>
          <w:szCs w:val="24"/>
        </w:rPr>
        <w:t>)</w:t>
      </w:r>
      <w:r w:rsidR="009D4745">
        <w:rPr>
          <w:rFonts w:ascii="Times New Roman" w:hAnsi="Times New Roman"/>
          <w:sz w:val="24"/>
          <w:szCs w:val="24"/>
        </w:rPr>
        <w:t>?</w:t>
      </w:r>
    </w:p>
    <w:p w:rsidRPr="0069470A" w:rsidR="00BA05AF" w:rsidP="00DB1AFA" w:rsidRDefault="008C681E" w14:paraId="243EEFF5" w14:textId="2B55798A">
      <w:pPr>
        <w:ind w:left="720"/>
        <w:rPr>
          <w:rFonts w:ascii="Times New Roman" w:hAnsi="Times New Roman" w:cs="Times New Roman"/>
          <w:b/>
          <w:bCs/>
          <w:sz w:val="24"/>
          <w:szCs w:val="24"/>
        </w:rPr>
      </w:pPr>
      <w:r w:rsidRPr="0069470A">
        <w:rPr>
          <w:rFonts w:ascii="Times New Roman" w:hAnsi="Times New Roman" w:cs="Times New Roman"/>
          <w:b/>
          <w:bCs/>
          <w:sz w:val="24"/>
          <w:szCs w:val="24"/>
        </w:rPr>
        <w:t>Has the State</w:t>
      </w:r>
      <w:r w:rsidRPr="0069470A" w:rsidR="00902CF7">
        <w:rPr>
          <w:rFonts w:ascii="Times New Roman" w:hAnsi="Times New Roman" w:cs="Times New Roman"/>
          <w:b/>
          <w:bCs/>
          <w:sz w:val="24"/>
          <w:szCs w:val="24"/>
        </w:rPr>
        <w:t xml:space="preserve"> </w:t>
      </w:r>
      <w:proofErr w:type="gramStart"/>
      <w:r w:rsidRPr="0069470A" w:rsidR="00902CF7">
        <w:rPr>
          <w:rFonts w:ascii="Times New Roman" w:hAnsi="Times New Roman" w:cs="Times New Roman"/>
          <w:b/>
          <w:bCs/>
          <w:sz w:val="24"/>
          <w:szCs w:val="24"/>
        </w:rPr>
        <w:t>used</w:t>
      </w:r>
      <w:proofErr w:type="gramEnd"/>
      <w:r w:rsidRPr="0069470A">
        <w:rPr>
          <w:rFonts w:ascii="Times New Roman" w:hAnsi="Times New Roman" w:cs="Times New Roman"/>
          <w:b/>
          <w:bCs/>
          <w:sz w:val="24"/>
          <w:szCs w:val="24"/>
        </w:rPr>
        <w:t xml:space="preserve"> or wil</w:t>
      </w:r>
      <w:r w:rsidRPr="0069470A" w:rsidR="00D839E9">
        <w:rPr>
          <w:rFonts w:ascii="Times New Roman" w:hAnsi="Times New Roman" w:cs="Times New Roman"/>
          <w:b/>
          <w:bCs/>
          <w:sz w:val="24"/>
          <w:szCs w:val="24"/>
        </w:rPr>
        <w:t>l it use</w:t>
      </w:r>
      <w:r w:rsidRPr="0069470A" w:rsidR="2D9F42FF">
        <w:rPr>
          <w:rFonts w:ascii="Times New Roman" w:hAnsi="Times New Roman" w:cs="Times New Roman"/>
          <w:b/>
          <w:bCs/>
          <w:sz w:val="24"/>
          <w:szCs w:val="24"/>
        </w:rPr>
        <w:t xml:space="preserve"> </w:t>
      </w:r>
      <w:r w:rsidRPr="0069470A" w:rsidR="00BA05AF">
        <w:rPr>
          <w:rFonts w:ascii="Times New Roman" w:hAnsi="Times New Roman" w:cs="Times New Roman"/>
          <w:b/>
          <w:bCs/>
          <w:sz w:val="24"/>
          <w:szCs w:val="24"/>
        </w:rPr>
        <w:t>ESSER</w:t>
      </w:r>
      <w:r w:rsidRPr="6B2C1BFC" w:rsidR="27F2A891">
        <w:rPr>
          <w:rFonts w:ascii="Times New Roman" w:hAnsi="Times New Roman" w:cs="Times New Roman"/>
          <w:b/>
          <w:bCs/>
          <w:sz w:val="24"/>
          <w:szCs w:val="24"/>
        </w:rPr>
        <w:t>,</w:t>
      </w:r>
      <w:r w:rsidRPr="0069470A" w:rsidR="00BA05AF">
        <w:rPr>
          <w:rFonts w:ascii="Times New Roman" w:hAnsi="Times New Roman" w:cs="Times New Roman"/>
          <w:b/>
          <w:bCs/>
          <w:sz w:val="24"/>
          <w:szCs w:val="24"/>
        </w:rPr>
        <w:t xml:space="preserve"> </w:t>
      </w:r>
      <w:r w:rsidRPr="0069470A" w:rsidR="41C43834">
        <w:rPr>
          <w:rFonts w:ascii="Times New Roman" w:hAnsi="Times New Roman" w:cs="Times New Roman"/>
          <w:b/>
          <w:bCs/>
          <w:sz w:val="24"/>
          <w:szCs w:val="24"/>
        </w:rPr>
        <w:t>GEER</w:t>
      </w:r>
      <w:r w:rsidRPr="6B2C1BFC" w:rsidR="384F5E96">
        <w:rPr>
          <w:rFonts w:ascii="Times New Roman" w:hAnsi="Times New Roman" w:cs="Times New Roman"/>
          <w:b/>
          <w:bCs/>
          <w:sz w:val="24"/>
          <w:szCs w:val="24"/>
        </w:rPr>
        <w:t>, or Higher Education Emergency Relief (HEER)</w:t>
      </w:r>
      <w:r w:rsidRPr="0069470A" w:rsidR="41C43834">
        <w:rPr>
          <w:rFonts w:ascii="Times New Roman" w:hAnsi="Times New Roman" w:cs="Times New Roman"/>
          <w:b/>
          <w:bCs/>
          <w:sz w:val="24"/>
          <w:szCs w:val="24"/>
        </w:rPr>
        <w:t xml:space="preserve"> </w:t>
      </w:r>
      <w:r w:rsidRPr="0069470A" w:rsidR="00BA05AF">
        <w:rPr>
          <w:rFonts w:ascii="Times New Roman" w:hAnsi="Times New Roman" w:cs="Times New Roman"/>
          <w:b/>
          <w:bCs/>
          <w:sz w:val="24"/>
          <w:szCs w:val="24"/>
        </w:rPr>
        <w:t xml:space="preserve">funding </w:t>
      </w:r>
      <w:r w:rsidRPr="0069470A" w:rsidR="34ADC891">
        <w:rPr>
          <w:rFonts w:ascii="Times New Roman" w:hAnsi="Times New Roman" w:cs="Times New Roman"/>
          <w:b/>
          <w:bCs/>
          <w:sz w:val="24"/>
          <w:szCs w:val="24"/>
        </w:rPr>
        <w:t xml:space="preserve">to </w:t>
      </w:r>
      <w:r w:rsidRPr="0069470A">
        <w:rPr>
          <w:rFonts w:ascii="Times New Roman" w:hAnsi="Times New Roman" w:cs="Times New Roman"/>
          <w:b/>
          <w:bCs/>
          <w:sz w:val="24"/>
          <w:szCs w:val="24"/>
        </w:rPr>
        <w:t>replace</w:t>
      </w:r>
      <w:r w:rsidRPr="0069470A" w:rsidR="34ADC891">
        <w:rPr>
          <w:rFonts w:ascii="Times New Roman" w:hAnsi="Times New Roman" w:cs="Times New Roman"/>
          <w:b/>
          <w:bCs/>
          <w:sz w:val="24"/>
          <w:szCs w:val="24"/>
        </w:rPr>
        <w:t xml:space="preserve"> State funding for education</w:t>
      </w:r>
      <w:r w:rsidRPr="0069470A" w:rsidR="00BA05AF">
        <w:rPr>
          <w:rFonts w:ascii="Times New Roman" w:hAnsi="Times New Roman" w:cs="Times New Roman"/>
          <w:b/>
          <w:bCs/>
          <w:sz w:val="24"/>
          <w:szCs w:val="24"/>
        </w:rPr>
        <w:t>?</w:t>
      </w:r>
    </w:p>
    <w:p w:rsidRPr="00BA05AF" w:rsidR="00BA05AF" w:rsidP="00DB1AFA" w:rsidRDefault="00BA05AF" w14:paraId="1D88584E" w14:textId="7FC72986">
      <w:pPr>
        <w:ind w:left="720"/>
        <w:rPr>
          <w:rFonts w:ascii="Times New Roman" w:hAnsi="Times New Roman" w:cs="Times New Roman"/>
          <w:sz w:val="24"/>
          <w:szCs w:val="24"/>
        </w:rPr>
      </w:pPr>
      <w:r w:rsidRPr="00BA05AF">
        <w:rPr>
          <w:rFonts w:ascii="Times New Roman" w:hAnsi="Times New Roman" w:cs="Times New Roman"/>
          <w:sz w:val="24"/>
          <w:szCs w:val="24"/>
        </w:rPr>
        <w:t xml:space="preserve">It is important for the Department to understand </w:t>
      </w:r>
      <w:r w:rsidRPr="11D9DBE7" w:rsidR="53BFC2AA">
        <w:rPr>
          <w:rFonts w:ascii="Times New Roman" w:hAnsi="Times New Roman" w:cs="Times New Roman"/>
          <w:sz w:val="24"/>
          <w:szCs w:val="24"/>
        </w:rPr>
        <w:t xml:space="preserve">the State’s use of </w:t>
      </w:r>
      <w:r w:rsidRPr="6B2C1BFC" w:rsidR="6AEF2461">
        <w:rPr>
          <w:rFonts w:ascii="Times New Roman" w:hAnsi="Times New Roman" w:cs="Times New Roman"/>
          <w:sz w:val="24"/>
          <w:szCs w:val="24"/>
        </w:rPr>
        <w:t xml:space="preserve">pandemic-related Federal </w:t>
      </w:r>
      <w:r w:rsidRPr="00BA05AF">
        <w:rPr>
          <w:rFonts w:ascii="Times New Roman" w:hAnsi="Times New Roman" w:cs="Times New Roman"/>
          <w:sz w:val="24"/>
          <w:szCs w:val="24"/>
        </w:rPr>
        <w:t>funds</w:t>
      </w:r>
      <w:r w:rsidR="00C2794C">
        <w:rPr>
          <w:rFonts w:ascii="Times New Roman" w:hAnsi="Times New Roman" w:cs="Times New Roman"/>
          <w:sz w:val="24"/>
          <w:szCs w:val="24"/>
        </w:rPr>
        <w:t xml:space="preserve"> when reviewing a request for a waiver</w:t>
      </w:r>
      <w:r w:rsidRPr="00BA05AF">
        <w:rPr>
          <w:rFonts w:ascii="Times New Roman" w:hAnsi="Times New Roman" w:cs="Times New Roman"/>
          <w:sz w:val="24"/>
          <w:szCs w:val="24"/>
        </w:rPr>
        <w:t xml:space="preserve">. </w:t>
      </w:r>
      <w:r w:rsidR="00FD3511">
        <w:rPr>
          <w:rFonts w:ascii="Times New Roman" w:hAnsi="Times New Roman" w:cs="Times New Roman"/>
          <w:sz w:val="24"/>
          <w:szCs w:val="24"/>
        </w:rPr>
        <w:t xml:space="preserve"> </w:t>
      </w:r>
      <w:r w:rsidRPr="00BA05AF">
        <w:rPr>
          <w:rFonts w:ascii="Times New Roman" w:hAnsi="Times New Roman" w:cs="Times New Roman"/>
          <w:sz w:val="24"/>
          <w:szCs w:val="24"/>
        </w:rPr>
        <w:t>The Secretary may therefore consider:</w:t>
      </w:r>
    </w:p>
    <w:p w:rsidRPr="00ED508C" w:rsidR="00ED508C" w:rsidP="00DB1AFA" w:rsidRDefault="00BA05AF" w14:paraId="4FFF77AA" w14:textId="73A41576">
      <w:pPr>
        <w:pStyle w:val="ListParagraph"/>
        <w:numPr>
          <w:ilvl w:val="0"/>
          <w:numId w:val="32"/>
        </w:numPr>
        <w:spacing w:after="0" w:line="240" w:lineRule="auto"/>
        <w:ind w:left="1080"/>
        <w:contextualSpacing w:val="0"/>
        <w:rPr>
          <w:rFonts w:ascii="Times New Roman" w:hAnsi="Times New Roman" w:eastAsia="Times New Roman" w:cs="Times New Roman"/>
          <w:sz w:val="24"/>
          <w:szCs w:val="24"/>
        </w:rPr>
      </w:pPr>
      <w:r w:rsidRPr="00BA05AF">
        <w:rPr>
          <w:rFonts w:ascii="Times New Roman" w:hAnsi="Times New Roman" w:eastAsia="Times New Roman" w:cs="Times New Roman"/>
          <w:sz w:val="24"/>
          <w:szCs w:val="24"/>
        </w:rPr>
        <w:t>Will all</w:t>
      </w:r>
      <w:r w:rsidRPr="4DE3D6F1">
        <w:rPr>
          <w:rFonts w:ascii="Times New Roman" w:hAnsi="Times New Roman" w:eastAsia="Times New Roman" w:cs="Times New Roman"/>
          <w:sz w:val="24"/>
          <w:szCs w:val="24"/>
        </w:rPr>
        <w:t xml:space="preserve"> </w:t>
      </w:r>
      <w:r w:rsidRPr="4DE3D6F1" w:rsidR="4D388D7F">
        <w:rPr>
          <w:rFonts w:ascii="Times New Roman" w:hAnsi="Times New Roman" w:eastAsia="Times New Roman" w:cs="Times New Roman"/>
          <w:sz w:val="24"/>
          <w:szCs w:val="24"/>
        </w:rPr>
        <w:t>unallocated</w:t>
      </w:r>
      <w:r w:rsidRPr="00BA05AF">
        <w:rPr>
          <w:rFonts w:ascii="Times New Roman" w:hAnsi="Times New Roman" w:eastAsia="Times New Roman" w:cs="Times New Roman"/>
          <w:sz w:val="24"/>
          <w:szCs w:val="24"/>
        </w:rPr>
        <w:t xml:space="preserve"> ESSER </w:t>
      </w:r>
      <w:r w:rsidR="00A37B30">
        <w:rPr>
          <w:rFonts w:ascii="Times New Roman" w:hAnsi="Times New Roman" w:eastAsia="Times New Roman" w:cs="Times New Roman"/>
          <w:sz w:val="24"/>
          <w:szCs w:val="24"/>
        </w:rPr>
        <w:t>or</w:t>
      </w:r>
      <w:r w:rsidRPr="6D4EE8BA" w:rsidR="624B022A">
        <w:rPr>
          <w:rFonts w:ascii="Times New Roman" w:hAnsi="Times New Roman" w:eastAsia="Times New Roman" w:cs="Times New Roman"/>
          <w:sz w:val="24"/>
          <w:szCs w:val="24"/>
        </w:rPr>
        <w:t xml:space="preserve"> </w:t>
      </w:r>
      <w:r w:rsidRPr="5668652B" w:rsidR="624B022A">
        <w:rPr>
          <w:rFonts w:ascii="Times New Roman" w:hAnsi="Times New Roman" w:eastAsia="Times New Roman" w:cs="Times New Roman"/>
          <w:sz w:val="24"/>
          <w:szCs w:val="24"/>
        </w:rPr>
        <w:t>GE</w:t>
      </w:r>
      <w:r w:rsidR="0042786B">
        <w:rPr>
          <w:rFonts w:ascii="Times New Roman" w:hAnsi="Times New Roman" w:eastAsia="Times New Roman" w:cs="Times New Roman"/>
          <w:sz w:val="24"/>
          <w:szCs w:val="24"/>
        </w:rPr>
        <w:t>E</w:t>
      </w:r>
      <w:r w:rsidRPr="5668652B" w:rsidR="624B022A">
        <w:rPr>
          <w:rFonts w:ascii="Times New Roman" w:hAnsi="Times New Roman" w:eastAsia="Times New Roman" w:cs="Times New Roman"/>
          <w:sz w:val="24"/>
          <w:szCs w:val="24"/>
        </w:rPr>
        <w:t xml:space="preserve">R </w:t>
      </w:r>
      <w:r w:rsidRPr="00BA05AF">
        <w:rPr>
          <w:rFonts w:ascii="Times New Roman" w:hAnsi="Times New Roman" w:eastAsia="Times New Roman" w:cs="Times New Roman"/>
          <w:sz w:val="24"/>
          <w:szCs w:val="24"/>
        </w:rPr>
        <w:t>funds relevant to the waiver be used to provide net new resources to K-12 schools</w:t>
      </w:r>
      <w:r w:rsidR="00F554D6">
        <w:rPr>
          <w:rFonts w:ascii="Times New Roman" w:hAnsi="Times New Roman" w:eastAsia="Times New Roman" w:cs="Times New Roman"/>
          <w:sz w:val="24"/>
          <w:szCs w:val="24"/>
        </w:rPr>
        <w:t xml:space="preserve"> and </w:t>
      </w:r>
      <w:r w:rsidR="00380CCC">
        <w:rPr>
          <w:rFonts w:ascii="Times New Roman" w:hAnsi="Times New Roman" w:eastAsia="Times New Roman" w:cs="Times New Roman"/>
          <w:sz w:val="24"/>
          <w:szCs w:val="24"/>
        </w:rPr>
        <w:t xml:space="preserve">to </w:t>
      </w:r>
      <w:r w:rsidR="00F554D6">
        <w:rPr>
          <w:rFonts w:ascii="Times New Roman" w:hAnsi="Times New Roman" w:eastAsia="Times New Roman" w:cs="Times New Roman"/>
          <w:sz w:val="24"/>
          <w:szCs w:val="24"/>
        </w:rPr>
        <w:t>higher education</w:t>
      </w:r>
      <w:r w:rsidRPr="00BA05AF">
        <w:rPr>
          <w:rFonts w:ascii="Times New Roman" w:hAnsi="Times New Roman" w:eastAsia="Times New Roman" w:cs="Times New Roman"/>
          <w:sz w:val="24"/>
          <w:szCs w:val="24"/>
        </w:rPr>
        <w:t xml:space="preserve"> </w:t>
      </w:r>
      <w:r w:rsidR="00BE0324">
        <w:rPr>
          <w:rFonts w:ascii="Times New Roman" w:hAnsi="Times New Roman" w:eastAsia="Times New Roman" w:cs="Times New Roman"/>
          <w:sz w:val="24"/>
          <w:szCs w:val="24"/>
        </w:rPr>
        <w:t xml:space="preserve">and </w:t>
      </w:r>
      <w:r w:rsidRPr="00BA05AF">
        <w:rPr>
          <w:rFonts w:ascii="Times New Roman" w:hAnsi="Times New Roman" w:eastAsia="Times New Roman" w:cs="Times New Roman"/>
          <w:sz w:val="24"/>
          <w:szCs w:val="24"/>
          <w:u w:val="single"/>
        </w:rPr>
        <w:t>not</w:t>
      </w:r>
      <w:r w:rsidRPr="00BA05AF">
        <w:rPr>
          <w:rFonts w:ascii="Times New Roman" w:hAnsi="Times New Roman" w:eastAsia="Times New Roman" w:cs="Times New Roman"/>
          <w:sz w:val="24"/>
          <w:szCs w:val="24"/>
        </w:rPr>
        <w:t xml:space="preserve"> be used to </w:t>
      </w:r>
      <w:r w:rsidR="00FF7871">
        <w:rPr>
          <w:rFonts w:ascii="Times New Roman" w:hAnsi="Times New Roman" w:eastAsia="Times New Roman" w:cs="Times New Roman"/>
          <w:sz w:val="24"/>
          <w:szCs w:val="24"/>
        </w:rPr>
        <w:t>replace</w:t>
      </w:r>
      <w:r w:rsidRPr="00BA05AF" w:rsidR="00FF7871">
        <w:rPr>
          <w:rFonts w:ascii="Times New Roman" w:hAnsi="Times New Roman" w:eastAsia="Times New Roman" w:cs="Times New Roman"/>
          <w:sz w:val="24"/>
          <w:szCs w:val="24"/>
        </w:rPr>
        <w:t xml:space="preserve"> </w:t>
      </w:r>
      <w:r w:rsidRPr="00BA05AF">
        <w:rPr>
          <w:rFonts w:ascii="Times New Roman" w:hAnsi="Times New Roman" w:eastAsia="Times New Roman" w:cs="Times New Roman"/>
          <w:sz w:val="24"/>
          <w:szCs w:val="24"/>
        </w:rPr>
        <w:t>existing State commitments to K-12 education and to higher education?</w:t>
      </w:r>
    </w:p>
    <w:p w:rsidR="1EB056C1" w:rsidP="00DB1AFA" w:rsidRDefault="1EB056C1" w14:paraId="35C3E214" w14:textId="626B1595">
      <w:pPr>
        <w:pStyle w:val="ListParagraph"/>
        <w:numPr>
          <w:ilvl w:val="0"/>
          <w:numId w:val="32"/>
        </w:numPr>
        <w:spacing w:after="0" w:line="240" w:lineRule="auto"/>
        <w:ind w:left="1080"/>
        <w:rPr>
          <w:rFonts w:eastAsiaTheme="minorEastAsia"/>
          <w:sz w:val="24"/>
          <w:szCs w:val="24"/>
        </w:rPr>
      </w:pPr>
      <w:r w:rsidRPr="206446EE">
        <w:rPr>
          <w:rFonts w:ascii="Times New Roman" w:hAnsi="Times New Roman" w:eastAsia="Times New Roman" w:cs="Times New Roman"/>
          <w:sz w:val="24"/>
          <w:szCs w:val="24"/>
        </w:rPr>
        <w:t xml:space="preserve">Will all unallocated </w:t>
      </w:r>
      <w:r w:rsidRPr="6B97E94F">
        <w:rPr>
          <w:rFonts w:ascii="Times New Roman" w:hAnsi="Times New Roman" w:eastAsia="Times New Roman" w:cs="Times New Roman"/>
          <w:sz w:val="24"/>
          <w:szCs w:val="24"/>
        </w:rPr>
        <w:t>HE</w:t>
      </w:r>
      <w:r w:rsidRPr="6B97E94F" w:rsidR="41894226">
        <w:rPr>
          <w:rFonts w:ascii="Times New Roman" w:hAnsi="Times New Roman" w:eastAsia="Times New Roman" w:cs="Times New Roman"/>
          <w:sz w:val="24"/>
          <w:szCs w:val="24"/>
        </w:rPr>
        <w:t>E</w:t>
      </w:r>
      <w:r w:rsidRPr="6B97E94F">
        <w:rPr>
          <w:rFonts w:ascii="Times New Roman" w:hAnsi="Times New Roman" w:eastAsia="Times New Roman" w:cs="Times New Roman"/>
          <w:sz w:val="24"/>
          <w:szCs w:val="24"/>
        </w:rPr>
        <w:t>R</w:t>
      </w:r>
      <w:r w:rsidRPr="206446EE">
        <w:rPr>
          <w:rFonts w:ascii="Times New Roman" w:hAnsi="Times New Roman" w:eastAsia="Times New Roman" w:cs="Times New Roman"/>
          <w:sz w:val="24"/>
          <w:szCs w:val="24"/>
        </w:rPr>
        <w:t xml:space="preserve"> funds be used to provide net new resources to higher education and </w:t>
      </w:r>
      <w:r w:rsidRPr="206446EE">
        <w:rPr>
          <w:rFonts w:ascii="Times New Roman" w:hAnsi="Times New Roman" w:eastAsia="Times New Roman" w:cs="Times New Roman"/>
          <w:sz w:val="24"/>
          <w:szCs w:val="24"/>
          <w:u w:val="single"/>
        </w:rPr>
        <w:t>not</w:t>
      </w:r>
      <w:r w:rsidRPr="206446EE">
        <w:rPr>
          <w:rFonts w:ascii="Times New Roman" w:hAnsi="Times New Roman" w:eastAsia="Times New Roman" w:cs="Times New Roman"/>
          <w:sz w:val="24"/>
          <w:szCs w:val="24"/>
        </w:rPr>
        <w:t xml:space="preserve"> be used to replace existing State commitments to higher education?</w:t>
      </w:r>
    </w:p>
    <w:p w:rsidR="793018BA" w:rsidP="00DB1AFA" w:rsidRDefault="793018BA" w14:paraId="77FD47CE" w14:textId="41FF7833">
      <w:pPr>
        <w:pStyle w:val="ListParagraph"/>
        <w:numPr>
          <w:ilvl w:val="0"/>
          <w:numId w:val="32"/>
        </w:numPr>
        <w:spacing w:after="0" w:line="240" w:lineRule="auto"/>
        <w:ind w:left="1080"/>
        <w:rPr>
          <w:sz w:val="24"/>
          <w:szCs w:val="24"/>
        </w:rPr>
      </w:pPr>
      <w:r w:rsidRPr="325053FC">
        <w:rPr>
          <w:rFonts w:ascii="Times New Roman" w:hAnsi="Times New Roman" w:eastAsia="Times New Roman" w:cs="Times New Roman"/>
          <w:sz w:val="24"/>
          <w:szCs w:val="24"/>
        </w:rPr>
        <w:t xml:space="preserve">Has the State </w:t>
      </w:r>
      <w:r w:rsidRPr="1AB1B61D">
        <w:rPr>
          <w:rFonts w:ascii="Times New Roman" w:hAnsi="Times New Roman" w:eastAsia="Times New Roman" w:cs="Times New Roman"/>
          <w:sz w:val="24"/>
          <w:szCs w:val="24"/>
        </w:rPr>
        <w:t xml:space="preserve">previously </w:t>
      </w:r>
      <w:r w:rsidRPr="325053FC">
        <w:rPr>
          <w:rFonts w:ascii="Times New Roman" w:hAnsi="Times New Roman" w:eastAsia="Times New Roman" w:cs="Times New Roman"/>
          <w:sz w:val="24"/>
          <w:szCs w:val="24"/>
        </w:rPr>
        <w:t>used any ESSER</w:t>
      </w:r>
      <w:r w:rsidRPr="458DA328" w:rsidR="01901540">
        <w:rPr>
          <w:rFonts w:ascii="Times New Roman" w:hAnsi="Times New Roman" w:eastAsia="Times New Roman" w:cs="Times New Roman"/>
          <w:sz w:val="24"/>
          <w:szCs w:val="24"/>
        </w:rPr>
        <w:t>,</w:t>
      </w:r>
      <w:r w:rsidRPr="325053FC">
        <w:rPr>
          <w:rFonts w:ascii="Times New Roman" w:hAnsi="Times New Roman" w:eastAsia="Times New Roman" w:cs="Times New Roman"/>
          <w:sz w:val="24"/>
          <w:szCs w:val="24"/>
        </w:rPr>
        <w:t xml:space="preserve"> GEER</w:t>
      </w:r>
      <w:r w:rsidRPr="458DA328" w:rsidR="398634A2">
        <w:rPr>
          <w:rFonts w:ascii="Times New Roman" w:hAnsi="Times New Roman" w:eastAsia="Times New Roman" w:cs="Times New Roman"/>
          <w:sz w:val="24"/>
          <w:szCs w:val="24"/>
        </w:rPr>
        <w:t>, or HEER</w:t>
      </w:r>
      <w:r w:rsidRPr="325053FC">
        <w:rPr>
          <w:rFonts w:ascii="Times New Roman" w:hAnsi="Times New Roman" w:eastAsia="Times New Roman" w:cs="Times New Roman"/>
          <w:sz w:val="24"/>
          <w:szCs w:val="24"/>
        </w:rPr>
        <w:t xml:space="preserve"> funds to </w:t>
      </w:r>
      <w:r w:rsidR="001901B2">
        <w:rPr>
          <w:rFonts w:ascii="Times New Roman" w:hAnsi="Times New Roman" w:eastAsia="Times New Roman" w:cs="Times New Roman"/>
          <w:sz w:val="24"/>
          <w:szCs w:val="24"/>
        </w:rPr>
        <w:t>replace</w:t>
      </w:r>
      <w:r w:rsidRPr="325053FC">
        <w:rPr>
          <w:rFonts w:ascii="Times New Roman" w:hAnsi="Times New Roman" w:eastAsia="Times New Roman" w:cs="Times New Roman"/>
          <w:sz w:val="24"/>
          <w:szCs w:val="24"/>
        </w:rPr>
        <w:t xml:space="preserve"> State funding for education?</w:t>
      </w:r>
    </w:p>
    <w:p w:rsidRPr="007C5CA5" w:rsidR="007C5CA5" w:rsidP="007C5CA5" w:rsidRDefault="007C5CA5" w14:paraId="0CB811DA" w14:textId="77777777">
      <w:pPr>
        <w:pStyle w:val="ListParagraph"/>
        <w:spacing w:after="0" w:line="240" w:lineRule="auto"/>
        <w:contextualSpacing w:val="0"/>
        <w:rPr>
          <w:rFonts w:ascii="Times New Roman" w:hAnsi="Times New Roman" w:eastAsia="Times New Roman" w:cs="Times New Roman"/>
          <w:sz w:val="24"/>
          <w:szCs w:val="24"/>
        </w:rPr>
      </w:pPr>
    </w:p>
    <w:p w:rsidR="0063160A" w:rsidP="00193BE2" w:rsidRDefault="0063160A" w14:paraId="0EB4B336" w14:textId="788B5293">
      <w:pPr>
        <w:pStyle w:val="Heading2"/>
        <w:rPr>
          <w:b w:val="0"/>
          <w:bCs w:val="0"/>
        </w:rPr>
      </w:pPr>
      <w:r w:rsidRPr="00E61B8D">
        <w:rPr>
          <w:b w:val="0"/>
          <w:bCs w:val="0"/>
        </w:rPr>
        <w:t xml:space="preserve">Note that the factors listed above </w:t>
      </w:r>
      <w:r>
        <w:rPr>
          <w:b w:val="0"/>
          <w:bCs w:val="0"/>
        </w:rPr>
        <w:t>may not be used to</w:t>
      </w:r>
      <w:r w:rsidRPr="00E61B8D">
        <w:rPr>
          <w:b w:val="0"/>
          <w:bCs w:val="0"/>
        </w:rPr>
        <w:t xml:space="preserve"> demonstrate that the State maintained effort but rather are considerations for determining whether a waiver is warranted.  </w:t>
      </w:r>
    </w:p>
    <w:p w:rsidRPr="00FF7D44" w:rsidR="00FF7D44" w:rsidP="00184ADB" w:rsidRDefault="00FF7D44" w14:paraId="643F6137" w14:textId="77777777">
      <w:pPr>
        <w:spacing w:after="0"/>
      </w:pPr>
    </w:p>
    <w:p w:rsidRPr="00636556" w:rsidR="00AF7542" w:rsidP="00FF7D44" w:rsidRDefault="00AF7542" w14:paraId="4C26520E" w14:textId="7929FA5B">
      <w:pPr>
        <w:pStyle w:val="Heading2"/>
        <w:numPr>
          <w:ilvl w:val="0"/>
          <w:numId w:val="25"/>
        </w:numPr>
      </w:pPr>
      <w:r w:rsidRPr="00636556">
        <w:t>When may a State request a waiver of the CARES Act MOE requirements?</w:t>
      </w:r>
    </w:p>
    <w:p w:rsidRPr="00636556" w:rsidR="00AF7542" w:rsidP="00184ADB" w:rsidRDefault="00AF7542" w14:paraId="7526BDE5" w14:textId="77777777">
      <w:pPr>
        <w:spacing w:after="0"/>
      </w:pPr>
    </w:p>
    <w:p w:rsidRPr="00636556" w:rsidR="00522C52" w:rsidP="006246F6" w:rsidRDefault="00AF7542" w14:paraId="6A500016" w14:textId="505C4606">
      <w:pPr>
        <w:spacing w:after="0"/>
        <w:rPr>
          <w:rFonts w:ascii="Times New Roman" w:hAnsi="Times New Roman" w:cs="Times New Roman"/>
          <w:sz w:val="24"/>
          <w:szCs w:val="24"/>
        </w:rPr>
      </w:pPr>
      <w:r w:rsidRPr="00636556">
        <w:rPr>
          <w:rFonts w:ascii="Times New Roman" w:hAnsi="Times New Roman" w:cs="Times New Roman"/>
          <w:sz w:val="24"/>
          <w:szCs w:val="24"/>
        </w:rPr>
        <w:t xml:space="preserve">A State may request a waiver of the CARES Act MOE requirements </w:t>
      </w:r>
      <w:r w:rsidRPr="00636556" w:rsidR="00E01554">
        <w:rPr>
          <w:rFonts w:ascii="Times New Roman" w:hAnsi="Times New Roman" w:cs="Times New Roman"/>
          <w:sz w:val="24"/>
          <w:szCs w:val="24"/>
        </w:rPr>
        <w:t>at this time</w:t>
      </w:r>
      <w:r w:rsidRPr="00636556" w:rsidR="00BE5B58">
        <w:rPr>
          <w:rFonts w:ascii="Times New Roman" w:hAnsi="Times New Roman" w:cs="Times New Roman"/>
          <w:sz w:val="24"/>
          <w:szCs w:val="24"/>
        </w:rPr>
        <w:t xml:space="preserve"> for</w:t>
      </w:r>
      <w:r w:rsidRPr="00636556" w:rsidR="00563241">
        <w:rPr>
          <w:rFonts w:ascii="Times New Roman" w:hAnsi="Times New Roman" w:cs="Times New Roman"/>
          <w:sz w:val="24"/>
          <w:szCs w:val="24"/>
        </w:rPr>
        <w:t xml:space="preserve"> </w:t>
      </w:r>
      <w:r w:rsidRPr="00636556">
        <w:rPr>
          <w:rFonts w:ascii="Times New Roman" w:hAnsi="Times New Roman" w:cs="Times New Roman"/>
          <w:sz w:val="24"/>
          <w:szCs w:val="24"/>
        </w:rPr>
        <w:t>FYs 2020 and 2021</w:t>
      </w:r>
      <w:r w:rsidRPr="00636556" w:rsidR="00563241">
        <w:rPr>
          <w:rFonts w:ascii="Times New Roman" w:hAnsi="Times New Roman" w:cs="Times New Roman"/>
          <w:sz w:val="24"/>
          <w:szCs w:val="24"/>
        </w:rPr>
        <w:t>.</w:t>
      </w:r>
      <w:r w:rsidRPr="00636556">
        <w:rPr>
          <w:rFonts w:ascii="Times New Roman" w:hAnsi="Times New Roman" w:cs="Times New Roman"/>
          <w:sz w:val="24"/>
          <w:szCs w:val="24"/>
        </w:rPr>
        <w:t xml:space="preserve"> </w:t>
      </w:r>
      <w:r w:rsidRPr="00636556" w:rsidR="00563241">
        <w:rPr>
          <w:rFonts w:ascii="Times New Roman" w:hAnsi="Times New Roman" w:cs="Times New Roman"/>
          <w:sz w:val="24"/>
          <w:szCs w:val="24"/>
        </w:rPr>
        <w:t xml:space="preserve"> </w:t>
      </w:r>
      <w:r w:rsidRPr="00636556">
        <w:rPr>
          <w:rFonts w:ascii="Times New Roman" w:hAnsi="Times New Roman" w:cs="Times New Roman"/>
          <w:sz w:val="24"/>
          <w:szCs w:val="24"/>
        </w:rPr>
        <w:t xml:space="preserve">A State may </w:t>
      </w:r>
      <w:r w:rsidRPr="00636556" w:rsidR="001A4E48">
        <w:rPr>
          <w:rFonts w:ascii="Times New Roman" w:hAnsi="Times New Roman" w:cs="Times New Roman"/>
          <w:sz w:val="24"/>
          <w:szCs w:val="24"/>
        </w:rPr>
        <w:t xml:space="preserve">include </w:t>
      </w:r>
      <w:r w:rsidRPr="00636556">
        <w:rPr>
          <w:rFonts w:ascii="Times New Roman" w:hAnsi="Times New Roman" w:cs="Times New Roman"/>
          <w:sz w:val="24"/>
          <w:szCs w:val="24"/>
        </w:rPr>
        <w:t>request</w:t>
      </w:r>
      <w:r w:rsidRPr="00636556" w:rsidR="001A4E48">
        <w:rPr>
          <w:rFonts w:ascii="Times New Roman" w:hAnsi="Times New Roman" w:cs="Times New Roman"/>
          <w:sz w:val="24"/>
          <w:szCs w:val="24"/>
        </w:rPr>
        <w:t>s</w:t>
      </w:r>
      <w:r w:rsidRPr="00636556">
        <w:rPr>
          <w:rFonts w:ascii="Times New Roman" w:hAnsi="Times New Roman" w:cs="Times New Roman"/>
          <w:sz w:val="24"/>
          <w:szCs w:val="24"/>
        </w:rPr>
        <w:t xml:space="preserve"> </w:t>
      </w:r>
      <w:r w:rsidRPr="00636556" w:rsidR="001A4E48">
        <w:rPr>
          <w:rFonts w:ascii="Times New Roman" w:hAnsi="Times New Roman" w:cs="Times New Roman"/>
          <w:sz w:val="24"/>
          <w:szCs w:val="24"/>
        </w:rPr>
        <w:t xml:space="preserve">related to </w:t>
      </w:r>
      <w:r w:rsidRPr="00636556" w:rsidR="00F335A1">
        <w:rPr>
          <w:rFonts w:ascii="Times New Roman" w:hAnsi="Times New Roman" w:cs="Times New Roman"/>
          <w:sz w:val="24"/>
          <w:szCs w:val="24"/>
        </w:rPr>
        <w:t>more than one</w:t>
      </w:r>
      <w:r w:rsidRPr="00636556">
        <w:rPr>
          <w:rFonts w:ascii="Times New Roman" w:hAnsi="Times New Roman" w:cs="Times New Roman"/>
          <w:sz w:val="24"/>
          <w:szCs w:val="24"/>
        </w:rPr>
        <w:t xml:space="preserve"> fiscal year</w:t>
      </w:r>
      <w:r w:rsidRPr="00636556" w:rsidR="001A4E48">
        <w:rPr>
          <w:rFonts w:ascii="Times New Roman" w:hAnsi="Times New Roman" w:cs="Times New Roman"/>
          <w:sz w:val="24"/>
          <w:szCs w:val="24"/>
        </w:rPr>
        <w:t xml:space="preserve"> in a single waiver request</w:t>
      </w:r>
      <w:r w:rsidRPr="00636556">
        <w:rPr>
          <w:rFonts w:ascii="Times New Roman" w:hAnsi="Times New Roman" w:cs="Times New Roman"/>
          <w:sz w:val="24"/>
          <w:szCs w:val="24"/>
        </w:rPr>
        <w:t xml:space="preserve">, if necessary.   </w:t>
      </w:r>
    </w:p>
    <w:p w:rsidRPr="00636556" w:rsidR="006246F6" w:rsidP="006246F6" w:rsidRDefault="006246F6" w14:paraId="5958766B" w14:textId="77777777">
      <w:pPr>
        <w:spacing w:after="0"/>
        <w:rPr>
          <w:rFonts w:ascii="Times New Roman" w:hAnsi="Times New Roman" w:cs="Times New Roman"/>
          <w:sz w:val="24"/>
          <w:szCs w:val="24"/>
        </w:rPr>
      </w:pPr>
    </w:p>
    <w:p w:rsidRPr="00636556" w:rsidR="00AF7542" w:rsidP="00AF7542" w:rsidRDefault="00AF7542" w14:paraId="61C206BC" w14:textId="77777777">
      <w:pPr>
        <w:pStyle w:val="Heading2"/>
        <w:numPr>
          <w:ilvl w:val="0"/>
          <w:numId w:val="25"/>
        </w:numPr>
      </w:pPr>
      <w:bookmarkStart w:name="_Toc40170554" w:id="12"/>
      <w:bookmarkStart w:name="_Toc41657479" w:id="13"/>
      <w:r w:rsidRPr="00636556">
        <w:t>When may a State request a waiver of the CRRSA Act and ARP Act MOE requirements?</w:t>
      </w:r>
    </w:p>
    <w:p w:rsidR="00AF7542" w:rsidP="00BB1767" w:rsidRDefault="00AF7542" w14:paraId="6B8940DF" w14:textId="77777777">
      <w:pPr>
        <w:spacing w:after="0" w:line="276" w:lineRule="auto"/>
      </w:pPr>
    </w:p>
    <w:p w:rsidR="00AF7542" w:rsidP="00EB2319" w:rsidRDefault="00AF7542" w14:paraId="5FEBA4C4" w14:textId="3F3414E1">
      <w:pPr>
        <w:pStyle w:val="CommentText"/>
        <w:rPr>
          <w:rFonts w:ascii="Times New Roman" w:hAnsi="Times New Roman" w:cs="Times New Roman"/>
          <w:sz w:val="24"/>
          <w:szCs w:val="24"/>
        </w:rPr>
      </w:pPr>
      <w:r w:rsidRPr="00FA0492">
        <w:rPr>
          <w:rFonts w:ascii="Times New Roman" w:hAnsi="Times New Roman" w:cs="Times New Roman"/>
          <w:sz w:val="24"/>
          <w:szCs w:val="24"/>
        </w:rPr>
        <w:t xml:space="preserve">A State may request a waiver of the CRRSA Act and ARP Act MOE requirements </w:t>
      </w:r>
      <w:r w:rsidR="00FA0492">
        <w:rPr>
          <w:rFonts w:ascii="Times New Roman" w:hAnsi="Times New Roman" w:cs="Times New Roman"/>
          <w:sz w:val="24"/>
          <w:szCs w:val="24"/>
        </w:rPr>
        <w:t>when</w:t>
      </w:r>
      <w:r w:rsidRPr="00FA0492">
        <w:rPr>
          <w:rFonts w:ascii="Times New Roman" w:hAnsi="Times New Roman" w:cs="Times New Roman"/>
          <w:sz w:val="24"/>
          <w:szCs w:val="24"/>
        </w:rPr>
        <w:t xml:space="preserve"> the State can demonstrate that it is unable to comply with the MOE requirements for FY 2022 or FY 2023.</w:t>
      </w:r>
    </w:p>
    <w:p w:rsidR="00AF7542" w:rsidP="00B62BEF" w:rsidRDefault="00AF7542" w14:paraId="6400F900" w14:textId="2DC412C6">
      <w:pPr>
        <w:pStyle w:val="FootnoteText"/>
        <w:spacing w:before="240" w:line="276" w:lineRule="auto"/>
        <w:rPr>
          <w:rFonts w:ascii="Times New Roman" w:hAnsi="Times New Roman" w:cs="Times New Roman"/>
          <w:sz w:val="24"/>
          <w:szCs w:val="24"/>
        </w:rPr>
      </w:pPr>
      <w:r>
        <w:rPr>
          <w:rFonts w:ascii="Times New Roman" w:hAnsi="Times New Roman" w:cs="Times New Roman"/>
          <w:sz w:val="24"/>
          <w:szCs w:val="24"/>
        </w:rPr>
        <w:t>T</w:t>
      </w:r>
      <w:r w:rsidRPr="00B569AD">
        <w:rPr>
          <w:rFonts w:ascii="Times New Roman" w:hAnsi="Times New Roman" w:cs="Times New Roman"/>
          <w:sz w:val="24"/>
          <w:szCs w:val="24"/>
        </w:rPr>
        <w:t xml:space="preserve">he CRRSA Act and ARP Act require </w:t>
      </w:r>
      <w:r>
        <w:rPr>
          <w:rFonts w:ascii="Times New Roman" w:hAnsi="Times New Roman" w:cs="Times New Roman"/>
          <w:sz w:val="24"/>
          <w:szCs w:val="24"/>
        </w:rPr>
        <w:t xml:space="preserve">a </w:t>
      </w:r>
      <w:r w:rsidRPr="00B569AD">
        <w:rPr>
          <w:rFonts w:ascii="Times New Roman" w:hAnsi="Times New Roman" w:cs="Times New Roman"/>
          <w:sz w:val="24"/>
          <w:szCs w:val="24"/>
        </w:rPr>
        <w:t xml:space="preserve">State to meet MOE based on </w:t>
      </w:r>
      <w:r>
        <w:rPr>
          <w:rFonts w:ascii="Times New Roman" w:hAnsi="Times New Roman" w:cs="Times New Roman"/>
          <w:sz w:val="24"/>
          <w:szCs w:val="24"/>
        </w:rPr>
        <w:t>its levels of State support for education relative to overall State spending.  Accordingly,</w:t>
      </w:r>
      <w:r w:rsidRPr="00B569AD">
        <w:rPr>
          <w:rFonts w:ascii="Times New Roman" w:hAnsi="Times New Roman" w:cs="Times New Roman"/>
          <w:sz w:val="24"/>
          <w:szCs w:val="24"/>
        </w:rPr>
        <w:t xml:space="preserve"> a State </w:t>
      </w:r>
      <w:r>
        <w:rPr>
          <w:rFonts w:ascii="Times New Roman" w:hAnsi="Times New Roman" w:cs="Times New Roman"/>
          <w:sz w:val="24"/>
          <w:szCs w:val="24"/>
        </w:rPr>
        <w:t xml:space="preserve">generally </w:t>
      </w:r>
      <w:r w:rsidRPr="00B569AD">
        <w:rPr>
          <w:rFonts w:ascii="Times New Roman" w:hAnsi="Times New Roman" w:cs="Times New Roman"/>
          <w:sz w:val="24"/>
          <w:szCs w:val="24"/>
        </w:rPr>
        <w:t xml:space="preserve">will not be able to </w:t>
      </w:r>
      <w:r>
        <w:rPr>
          <w:rFonts w:ascii="Times New Roman" w:hAnsi="Times New Roman" w:cs="Times New Roman"/>
          <w:sz w:val="24"/>
          <w:szCs w:val="24"/>
        </w:rPr>
        <w:t xml:space="preserve">fully </w:t>
      </w:r>
      <w:r w:rsidRPr="00B569AD">
        <w:rPr>
          <w:rFonts w:ascii="Times New Roman" w:hAnsi="Times New Roman" w:cs="Times New Roman"/>
          <w:sz w:val="24"/>
          <w:szCs w:val="24"/>
        </w:rPr>
        <w:t xml:space="preserve">demonstrate </w:t>
      </w:r>
      <w:r>
        <w:rPr>
          <w:rFonts w:ascii="Times New Roman" w:hAnsi="Times New Roman" w:cs="Times New Roman"/>
          <w:sz w:val="24"/>
          <w:szCs w:val="24"/>
        </w:rPr>
        <w:t xml:space="preserve">it failed to meet the CRRSA Act or ARP Act MOE requirements </w:t>
      </w:r>
      <w:r w:rsidRPr="00B569AD">
        <w:rPr>
          <w:rFonts w:ascii="Times New Roman" w:hAnsi="Times New Roman" w:cs="Times New Roman"/>
          <w:sz w:val="24"/>
          <w:szCs w:val="24"/>
        </w:rPr>
        <w:t>until</w:t>
      </w:r>
      <w:r>
        <w:rPr>
          <w:rFonts w:ascii="Times New Roman" w:hAnsi="Times New Roman" w:cs="Times New Roman"/>
          <w:sz w:val="24"/>
          <w:szCs w:val="24"/>
        </w:rPr>
        <w:t xml:space="preserve"> </w:t>
      </w:r>
      <w:r w:rsidRPr="00B569AD">
        <w:rPr>
          <w:rFonts w:ascii="Times New Roman" w:hAnsi="Times New Roman" w:cs="Times New Roman"/>
          <w:sz w:val="24"/>
          <w:szCs w:val="24"/>
        </w:rPr>
        <w:t xml:space="preserve">it has </w:t>
      </w:r>
      <w:r>
        <w:rPr>
          <w:rFonts w:ascii="Times New Roman" w:hAnsi="Times New Roman" w:cs="Times New Roman"/>
          <w:sz w:val="24"/>
          <w:szCs w:val="24"/>
        </w:rPr>
        <w:t xml:space="preserve">available </w:t>
      </w:r>
      <w:r w:rsidRPr="00B569AD">
        <w:rPr>
          <w:rFonts w:ascii="Times New Roman" w:hAnsi="Times New Roman" w:cs="Times New Roman"/>
          <w:sz w:val="24"/>
          <w:szCs w:val="24"/>
        </w:rPr>
        <w:t xml:space="preserve">expenditure data </w:t>
      </w:r>
      <w:r>
        <w:rPr>
          <w:rFonts w:ascii="Times New Roman" w:hAnsi="Times New Roman" w:cs="Times New Roman"/>
          <w:sz w:val="24"/>
          <w:szCs w:val="24"/>
        </w:rPr>
        <w:t xml:space="preserve">to document overall State spending for the applicable fiscal year(s) (i.e., </w:t>
      </w:r>
      <w:r w:rsidRPr="00B569AD">
        <w:rPr>
          <w:rFonts w:ascii="Times New Roman" w:hAnsi="Times New Roman" w:cs="Times New Roman"/>
          <w:sz w:val="24"/>
          <w:szCs w:val="24"/>
        </w:rPr>
        <w:t>FY 2022 and</w:t>
      </w:r>
      <w:r>
        <w:rPr>
          <w:rFonts w:ascii="Times New Roman" w:hAnsi="Times New Roman" w:cs="Times New Roman"/>
          <w:sz w:val="24"/>
          <w:szCs w:val="24"/>
        </w:rPr>
        <w:t>/or</w:t>
      </w:r>
      <w:r w:rsidRPr="00B569AD">
        <w:rPr>
          <w:rFonts w:ascii="Times New Roman" w:hAnsi="Times New Roman" w:cs="Times New Roman"/>
          <w:sz w:val="24"/>
          <w:szCs w:val="24"/>
        </w:rPr>
        <w:t xml:space="preserve"> FY 2023</w:t>
      </w:r>
      <w:r>
        <w:rPr>
          <w:rFonts w:ascii="Times New Roman" w:hAnsi="Times New Roman" w:cs="Times New Roman"/>
          <w:sz w:val="24"/>
          <w:szCs w:val="24"/>
        </w:rPr>
        <w:t>)</w:t>
      </w:r>
      <w:r w:rsidRPr="00B569AD">
        <w:rPr>
          <w:rFonts w:ascii="Times New Roman" w:hAnsi="Times New Roman" w:cs="Times New Roman"/>
          <w:sz w:val="24"/>
          <w:szCs w:val="24"/>
        </w:rPr>
        <w:t>.</w:t>
      </w:r>
      <w:r>
        <w:rPr>
          <w:rFonts w:ascii="Times New Roman" w:hAnsi="Times New Roman" w:cs="Times New Roman"/>
          <w:sz w:val="24"/>
          <w:szCs w:val="24"/>
        </w:rPr>
        <w:t xml:space="preserve">  </w:t>
      </w:r>
    </w:p>
    <w:p w:rsidRPr="00B569AD" w:rsidR="00AF7542" w:rsidP="00B62BEF" w:rsidRDefault="00AF7542" w14:paraId="145D5B94" w14:textId="0FBF5837">
      <w:pPr>
        <w:pStyle w:val="FootnoteText"/>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However, in some circumstances, a State may be able to accurately project, prior to the close of a fiscal year for which fiscal effort must be maintained, that it will not maintain effort based on, for example, a level of appropriated funds that would not permit the requisite expenditures.  In such circumstances, the State may request an MOE waiver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projected data.  Based on the strength of the </w:t>
      </w:r>
      <w:r w:rsidR="00E45507">
        <w:rPr>
          <w:rFonts w:ascii="Times New Roman" w:hAnsi="Times New Roman" w:cs="Times New Roman"/>
          <w:sz w:val="24"/>
          <w:szCs w:val="24"/>
        </w:rPr>
        <w:t xml:space="preserve">projected </w:t>
      </w:r>
      <w:r>
        <w:rPr>
          <w:rFonts w:ascii="Times New Roman" w:hAnsi="Times New Roman" w:cs="Times New Roman"/>
          <w:sz w:val="24"/>
          <w:szCs w:val="24"/>
        </w:rPr>
        <w:t>data and other information submitted by the State, the Secretary would consider making a preliminary waiver determination</w:t>
      </w:r>
      <w:r w:rsidR="00484876">
        <w:rPr>
          <w:rFonts w:ascii="Times New Roman" w:hAnsi="Times New Roman" w:cs="Times New Roman"/>
          <w:sz w:val="24"/>
          <w:szCs w:val="24"/>
        </w:rPr>
        <w:t xml:space="preserve"> before final expenditure data </w:t>
      </w:r>
      <w:r w:rsidR="00D85F8E">
        <w:rPr>
          <w:rFonts w:ascii="Times New Roman" w:hAnsi="Times New Roman" w:cs="Times New Roman"/>
          <w:sz w:val="24"/>
          <w:szCs w:val="24"/>
        </w:rPr>
        <w:t>are</w:t>
      </w:r>
      <w:r w:rsidR="00484876">
        <w:rPr>
          <w:rFonts w:ascii="Times New Roman" w:hAnsi="Times New Roman" w:cs="Times New Roman"/>
          <w:sz w:val="24"/>
          <w:szCs w:val="24"/>
        </w:rPr>
        <w:t xml:space="preserve"> available</w:t>
      </w:r>
      <w:r>
        <w:rPr>
          <w:rFonts w:ascii="Times New Roman" w:hAnsi="Times New Roman" w:cs="Times New Roman"/>
          <w:sz w:val="24"/>
          <w:szCs w:val="24"/>
        </w:rPr>
        <w:t xml:space="preserve">.  Any preliminary determination to grant a waiver would be conditioned on an assurance that the State </w:t>
      </w:r>
      <w:r w:rsidR="005770A8">
        <w:rPr>
          <w:rFonts w:ascii="Times New Roman" w:hAnsi="Times New Roman" w:cs="Times New Roman"/>
          <w:sz w:val="24"/>
          <w:szCs w:val="24"/>
        </w:rPr>
        <w:t xml:space="preserve">will </w:t>
      </w:r>
      <w:r>
        <w:rPr>
          <w:rFonts w:ascii="Times New Roman" w:hAnsi="Times New Roman" w:cs="Times New Roman"/>
          <w:sz w:val="24"/>
          <w:szCs w:val="24"/>
        </w:rPr>
        <w:t>not subsequently decrease either its level of State support for elementary and secondary education or higher education as demonstrated in the original waiver request.  That preliminary waiver determination would become the Secretary’s final determination after the State submits final expenditure data and demonstrates that it met the condition</w:t>
      </w:r>
      <w:r w:rsidR="006A31E9">
        <w:rPr>
          <w:rFonts w:ascii="Times New Roman" w:hAnsi="Times New Roman" w:cs="Times New Roman"/>
          <w:sz w:val="24"/>
          <w:szCs w:val="24"/>
        </w:rPr>
        <w:t xml:space="preserve"> on levels of State support</w:t>
      </w:r>
      <w:r>
        <w:rPr>
          <w:rFonts w:ascii="Times New Roman" w:hAnsi="Times New Roman" w:cs="Times New Roman"/>
          <w:sz w:val="24"/>
          <w:szCs w:val="24"/>
        </w:rPr>
        <w:t xml:space="preserve">.  </w:t>
      </w:r>
      <w:r w:rsidRPr="00B569AD">
        <w:rPr>
          <w:rFonts w:ascii="Times New Roman" w:hAnsi="Times New Roman" w:cs="Times New Roman"/>
          <w:sz w:val="24"/>
          <w:szCs w:val="24"/>
        </w:rPr>
        <w:t xml:space="preserve">   </w:t>
      </w:r>
    </w:p>
    <w:p w:rsidR="00AF7542" w:rsidP="000838C9" w:rsidRDefault="00AF7542" w14:paraId="1FEF0320" w14:textId="1CECDE8D">
      <w:pPr>
        <w:pStyle w:val="FootnoteText"/>
        <w:spacing w:line="276" w:lineRule="auto"/>
      </w:pPr>
      <w:r>
        <w:t xml:space="preserve"> </w:t>
      </w:r>
      <w:bookmarkStart w:name="_Toc40170556" w:id="14"/>
      <w:bookmarkStart w:name="_Toc41657481" w:id="15"/>
      <w:bookmarkEnd w:id="12"/>
      <w:bookmarkEnd w:id="13"/>
    </w:p>
    <w:p w:rsidRPr="00636556" w:rsidR="00F51C41" w:rsidP="00B62BEF" w:rsidRDefault="00F51C41" w14:paraId="4FCBED2A" w14:textId="34F0A0BE">
      <w:pPr>
        <w:pStyle w:val="Heading2"/>
        <w:numPr>
          <w:ilvl w:val="0"/>
          <w:numId w:val="25"/>
        </w:numPr>
        <w:spacing w:after="240"/>
      </w:pPr>
      <w:r w:rsidRPr="00636556">
        <w:t>How may a State request a waiver of the MOE requirements under the CARES Act, CRRSA Act, or ARP Act?</w:t>
      </w:r>
    </w:p>
    <w:p w:rsidRPr="00636556" w:rsidR="008A3EFB" w:rsidP="00906B39" w:rsidRDefault="00F51C41" w14:paraId="5E8CBFDE" w14:textId="4517F79D">
      <w:pPr>
        <w:spacing w:after="0"/>
        <w:rPr>
          <w:rFonts w:ascii="Times New Roman" w:hAnsi="Times New Roman" w:cs="Times New Roman"/>
          <w:sz w:val="24"/>
          <w:szCs w:val="24"/>
        </w:rPr>
      </w:pPr>
      <w:r w:rsidRPr="00636556">
        <w:rPr>
          <w:rFonts w:ascii="Times New Roman" w:hAnsi="Times New Roman" w:cs="Times New Roman"/>
          <w:sz w:val="24"/>
          <w:szCs w:val="24"/>
        </w:rPr>
        <w:t xml:space="preserve"> State </w:t>
      </w:r>
      <w:r w:rsidRPr="00636556" w:rsidR="00E4601B">
        <w:rPr>
          <w:rFonts w:ascii="Times New Roman" w:hAnsi="Times New Roman" w:cs="Times New Roman"/>
          <w:sz w:val="24"/>
          <w:szCs w:val="24"/>
        </w:rPr>
        <w:t>must submit its waiver request to the Department</w:t>
      </w:r>
      <w:r w:rsidRPr="00636556" w:rsidR="00591BC3">
        <w:rPr>
          <w:rFonts w:ascii="Times New Roman" w:hAnsi="Times New Roman" w:cs="Times New Roman"/>
          <w:sz w:val="24"/>
          <w:szCs w:val="24"/>
        </w:rPr>
        <w:t xml:space="preserve"> using the MOE waiver request form (Appendix C) and submitting the form</w:t>
      </w:r>
      <w:r w:rsidRPr="00636556" w:rsidR="00E4601B">
        <w:rPr>
          <w:rFonts w:ascii="Times New Roman" w:hAnsi="Times New Roman" w:cs="Times New Roman"/>
          <w:sz w:val="24"/>
          <w:szCs w:val="24"/>
        </w:rPr>
        <w:t xml:space="preserve"> through its </w:t>
      </w:r>
      <w:proofErr w:type="gramStart"/>
      <w:r w:rsidRPr="00636556" w:rsidR="00E4601B">
        <w:rPr>
          <w:rFonts w:ascii="Times New Roman" w:hAnsi="Times New Roman" w:cs="Times New Roman"/>
          <w:sz w:val="24"/>
          <w:szCs w:val="24"/>
        </w:rPr>
        <w:t>State</w:t>
      </w:r>
      <w:proofErr w:type="gramEnd"/>
      <w:r w:rsidRPr="00636556" w:rsidR="00E4601B">
        <w:rPr>
          <w:rFonts w:ascii="Times New Roman" w:hAnsi="Times New Roman" w:cs="Times New Roman"/>
          <w:sz w:val="24"/>
          <w:szCs w:val="24"/>
        </w:rPr>
        <w:t xml:space="preserve"> mailbox, which is </w:t>
      </w:r>
      <w:r w:rsidRPr="00636556" w:rsidR="003223E9">
        <w:rPr>
          <w:rFonts w:ascii="Times New Roman" w:hAnsi="Times New Roman" w:cs="Times New Roman"/>
          <w:sz w:val="24"/>
          <w:szCs w:val="24"/>
        </w:rPr>
        <w:t>[State]</w:t>
      </w:r>
      <w:hyperlink w:history="1" r:id="rId15">
        <w:r w:rsidRPr="00636556" w:rsidR="007C31C8">
          <w:rPr>
            <w:rStyle w:val="Hyperlink"/>
            <w:rFonts w:ascii="Times New Roman" w:hAnsi="Times New Roman" w:cs="Times New Roman"/>
            <w:sz w:val="24"/>
            <w:szCs w:val="24"/>
          </w:rPr>
          <w:t>.oese@ed.gov</w:t>
        </w:r>
      </w:hyperlink>
      <w:r w:rsidRPr="00636556" w:rsidR="003223E9">
        <w:rPr>
          <w:rFonts w:ascii="Times New Roman" w:hAnsi="Times New Roman" w:cs="Times New Roman"/>
          <w:sz w:val="24"/>
          <w:szCs w:val="24"/>
        </w:rPr>
        <w:t>.</w:t>
      </w:r>
      <w:r w:rsidRPr="00636556" w:rsidR="007C31C8">
        <w:rPr>
          <w:rFonts w:ascii="Times New Roman" w:hAnsi="Times New Roman" w:cs="Times New Roman"/>
          <w:sz w:val="24"/>
          <w:szCs w:val="24"/>
        </w:rPr>
        <w:t xml:space="preserve">  </w:t>
      </w:r>
    </w:p>
    <w:p w:rsidRPr="00636556" w:rsidR="00906B39" w:rsidP="00487BC3" w:rsidRDefault="00906B39" w14:paraId="239F24AC" w14:textId="77777777">
      <w:pPr>
        <w:spacing w:after="0"/>
      </w:pPr>
    </w:p>
    <w:p w:rsidRPr="00636556" w:rsidR="00AF7542" w:rsidP="00AF7542" w:rsidRDefault="00AF7542" w14:paraId="2F579A86" w14:textId="1AD09AB6">
      <w:pPr>
        <w:pStyle w:val="Heading2"/>
        <w:numPr>
          <w:ilvl w:val="0"/>
          <w:numId w:val="25"/>
        </w:numPr>
      </w:pPr>
      <w:r w:rsidRPr="00636556">
        <w:t>What enforcement actions may the Secretary take if a State fails to maintain fiscal effort and does not receive a waiver?</w:t>
      </w:r>
      <w:bookmarkEnd w:id="14"/>
      <w:bookmarkEnd w:id="15"/>
    </w:p>
    <w:p w:rsidR="00AF7542" w:rsidP="00487BC3" w:rsidRDefault="00AF7542" w14:paraId="4ECFCD7D" w14:textId="77777777">
      <w:pPr>
        <w:pStyle w:val="ListParagraph"/>
        <w:spacing w:after="0"/>
      </w:pPr>
    </w:p>
    <w:p w:rsidR="00052262" w:rsidP="00AF7542" w:rsidRDefault="00AF7542" w14:paraId="131243FC" w14:textId="6D79BAEF">
      <w:pPr>
        <w:rPr>
          <w:rFonts w:ascii="Times New Roman" w:hAnsi="Times New Roman" w:cs="Times New Roman"/>
          <w:sz w:val="24"/>
          <w:szCs w:val="24"/>
        </w:rPr>
      </w:pPr>
      <w:r w:rsidRPr="00D62CEC">
        <w:rPr>
          <w:rFonts w:ascii="Times New Roman" w:hAnsi="Times New Roman" w:cs="Times New Roman"/>
          <w:sz w:val="24"/>
          <w:szCs w:val="24"/>
        </w:rPr>
        <w:t xml:space="preserve">If a State fails to meet the MOE requirements and does not </w:t>
      </w:r>
      <w:r w:rsidR="00B35388">
        <w:rPr>
          <w:rFonts w:ascii="Times New Roman" w:hAnsi="Times New Roman" w:cs="Times New Roman"/>
          <w:sz w:val="24"/>
          <w:szCs w:val="24"/>
        </w:rPr>
        <w:t xml:space="preserve">request and </w:t>
      </w:r>
      <w:r w:rsidRPr="00D62CEC">
        <w:rPr>
          <w:rFonts w:ascii="Times New Roman" w:hAnsi="Times New Roman" w:cs="Times New Roman"/>
          <w:sz w:val="24"/>
          <w:szCs w:val="24"/>
        </w:rPr>
        <w:t xml:space="preserve">receive an MOE waiver, the Department </w:t>
      </w:r>
      <w:r w:rsidR="007F0347">
        <w:rPr>
          <w:rFonts w:ascii="Times New Roman" w:hAnsi="Times New Roman" w:cs="Times New Roman"/>
          <w:sz w:val="24"/>
          <w:szCs w:val="24"/>
        </w:rPr>
        <w:t xml:space="preserve">has available a range of enforcement options.  For example, the Department </w:t>
      </w:r>
      <w:r w:rsidR="00022E50">
        <w:rPr>
          <w:rFonts w:ascii="Times New Roman" w:hAnsi="Times New Roman" w:cs="Times New Roman"/>
          <w:sz w:val="24"/>
          <w:szCs w:val="24"/>
        </w:rPr>
        <w:t>could seek recovery o</w:t>
      </w:r>
      <w:r w:rsidR="00D21752">
        <w:rPr>
          <w:rFonts w:ascii="Times New Roman" w:hAnsi="Times New Roman" w:cs="Times New Roman"/>
          <w:sz w:val="24"/>
          <w:szCs w:val="24"/>
        </w:rPr>
        <w:t>f</w:t>
      </w:r>
      <w:r w:rsidR="00022E50">
        <w:rPr>
          <w:rFonts w:ascii="Times New Roman" w:hAnsi="Times New Roman" w:cs="Times New Roman"/>
          <w:sz w:val="24"/>
          <w:szCs w:val="24"/>
        </w:rPr>
        <w:t xml:space="preserve"> </w:t>
      </w:r>
      <w:r w:rsidR="00C70DA1">
        <w:rPr>
          <w:rFonts w:ascii="Times New Roman" w:hAnsi="Times New Roman" w:cs="Times New Roman"/>
          <w:sz w:val="24"/>
          <w:szCs w:val="24"/>
        </w:rPr>
        <w:t xml:space="preserve">funds </w:t>
      </w:r>
      <w:r w:rsidR="00D21752">
        <w:rPr>
          <w:rFonts w:ascii="Times New Roman" w:hAnsi="Times New Roman" w:cs="Times New Roman"/>
          <w:sz w:val="24"/>
          <w:szCs w:val="24"/>
        </w:rPr>
        <w:t>under section 45</w:t>
      </w:r>
      <w:r w:rsidR="00017306">
        <w:rPr>
          <w:rFonts w:ascii="Times New Roman" w:hAnsi="Times New Roman" w:cs="Times New Roman"/>
          <w:sz w:val="24"/>
          <w:szCs w:val="24"/>
        </w:rPr>
        <w:t>2</w:t>
      </w:r>
      <w:r w:rsidR="00D21752">
        <w:rPr>
          <w:rFonts w:ascii="Times New Roman" w:hAnsi="Times New Roman" w:cs="Times New Roman"/>
          <w:sz w:val="24"/>
          <w:szCs w:val="24"/>
        </w:rPr>
        <w:t xml:space="preserve"> of the General Education Provisions Act</w:t>
      </w:r>
      <w:r w:rsidR="00017306">
        <w:rPr>
          <w:rFonts w:ascii="Times New Roman" w:hAnsi="Times New Roman" w:cs="Times New Roman"/>
          <w:sz w:val="24"/>
          <w:szCs w:val="24"/>
        </w:rPr>
        <w:t xml:space="preserve"> (GEPA)</w:t>
      </w:r>
      <w:r w:rsidR="00C70DA1">
        <w:rPr>
          <w:rFonts w:ascii="Times New Roman" w:hAnsi="Times New Roman" w:cs="Times New Roman"/>
          <w:sz w:val="24"/>
          <w:szCs w:val="24"/>
        </w:rPr>
        <w:t xml:space="preserve"> </w:t>
      </w:r>
      <w:r w:rsidR="00D10F7D">
        <w:rPr>
          <w:rFonts w:ascii="Times New Roman" w:hAnsi="Times New Roman" w:cs="Times New Roman"/>
          <w:sz w:val="24"/>
          <w:szCs w:val="24"/>
        </w:rPr>
        <w:t>and</w:t>
      </w:r>
      <w:r w:rsidR="00C70DA1">
        <w:rPr>
          <w:rFonts w:ascii="Times New Roman" w:hAnsi="Times New Roman" w:cs="Times New Roman"/>
          <w:sz w:val="24"/>
          <w:szCs w:val="24"/>
        </w:rPr>
        <w:t xml:space="preserve"> withhold the remaining amount of a </w:t>
      </w:r>
      <w:r w:rsidRPr="00990C9A" w:rsidR="00C70DA1">
        <w:rPr>
          <w:rFonts w:ascii="Times New Roman" w:hAnsi="Times New Roman" w:cs="Times New Roman"/>
          <w:sz w:val="24"/>
          <w:szCs w:val="24"/>
        </w:rPr>
        <w:t xml:space="preserve">State’s GEER I and II, ESSER I and II, EANS, </w:t>
      </w:r>
      <w:r w:rsidR="00516435">
        <w:rPr>
          <w:rFonts w:ascii="Times New Roman" w:hAnsi="Times New Roman" w:cs="Times New Roman"/>
          <w:sz w:val="24"/>
          <w:szCs w:val="24"/>
        </w:rPr>
        <w:t>and</w:t>
      </w:r>
      <w:r w:rsidRPr="00990C9A" w:rsidR="00C70DA1">
        <w:rPr>
          <w:rFonts w:ascii="Times New Roman" w:hAnsi="Times New Roman" w:cs="Times New Roman"/>
          <w:sz w:val="24"/>
          <w:szCs w:val="24"/>
        </w:rPr>
        <w:t xml:space="preserve"> ARP ESSER awards, as applicable</w:t>
      </w:r>
      <w:r w:rsidR="00C838C8">
        <w:rPr>
          <w:rFonts w:ascii="Times New Roman" w:hAnsi="Times New Roman" w:cs="Times New Roman"/>
          <w:sz w:val="24"/>
          <w:szCs w:val="24"/>
        </w:rPr>
        <w:t>,</w:t>
      </w:r>
      <w:r w:rsidR="00C70DA1">
        <w:rPr>
          <w:rFonts w:ascii="Times New Roman" w:hAnsi="Times New Roman" w:cs="Times New Roman"/>
          <w:sz w:val="24"/>
          <w:szCs w:val="24"/>
        </w:rPr>
        <w:t xml:space="preserve"> under section 455 of GEPA</w:t>
      </w:r>
      <w:r w:rsidRPr="00990C9A">
        <w:rPr>
          <w:rFonts w:ascii="Times New Roman" w:hAnsi="Times New Roman" w:cs="Times New Roman"/>
          <w:sz w:val="24"/>
          <w:szCs w:val="24"/>
        </w:rPr>
        <w:t xml:space="preserve">.  </w:t>
      </w:r>
    </w:p>
    <w:bookmarkEnd w:id="10"/>
    <w:bookmarkEnd w:id="11"/>
    <w:p w:rsidRPr="007A167C" w:rsidR="009870E6" w:rsidP="0037719B" w:rsidRDefault="009870E6" w14:paraId="608ED572" w14:textId="2D21F319">
      <w:pPr>
        <w:pStyle w:val="ListParagraph"/>
        <w:spacing w:after="240" w:line="240" w:lineRule="auto"/>
        <w:ind w:left="360"/>
        <w:rPr>
          <w:rFonts w:ascii="Times New Roman" w:hAnsi="Times New Roman" w:cs="Times New Roman"/>
          <w:sz w:val="24"/>
          <w:szCs w:val="24"/>
        </w:rPr>
      </w:pPr>
      <w:r w:rsidRPr="00322E43">
        <w:rPr>
          <w:rFonts w:ascii="Times New Roman" w:hAnsi="Times New Roman" w:cs="Times New Roman"/>
          <w:sz w:val="24"/>
          <w:szCs w:val="24"/>
        </w:rPr>
        <w:br w:type="page"/>
      </w:r>
    </w:p>
    <w:p w:rsidR="008042F6" w:rsidP="00622336" w:rsidRDefault="008042F6" w14:paraId="52D41AA5" w14:textId="77777777">
      <w:pPr>
        <w:pStyle w:val="ListParagraph"/>
        <w:spacing w:after="240" w:line="240" w:lineRule="auto"/>
        <w:ind w:left="360"/>
        <w:jc w:val="center"/>
        <w:rPr>
          <w:rFonts w:ascii="Times New Roman" w:hAnsi="Times New Roman" w:cs="Times New Roman"/>
          <w:b/>
          <w:sz w:val="28"/>
          <w:szCs w:val="28"/>
        </w:rPr>
        <w:sectPr w:rsidR="008042F6" w:rsidSect="007819BB">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pPr>
    </w:p>
    <w:p w:rsidRPr="001B5514" w:rsidR="00806762" w:rsidP="00622336" w:rsidRDefault="00C02CE5" w14:paraId="164AAAB4" w14:textId="58A618A8">
      <w:pPr>
        <w:pStyle w:val="ListParagraph"/>
        <w:spacing w:after="240" w:line="240" w:lineRule="auto"/>
        <w:ind w:left="360"/>
        <w:jc w:val="center"/>
      </w:pPr>
      <w:r>
        <w:rPr>
          <w:rFonts w:ascii="Times New Roman" w:hAnsi="Times New Roman" w:cs="Times New Roman"/>
          <w:b/>
          <w:sz w:val="28"/>
          <w:szCs w:val="28"/>
        </w:rPr>
        <w:t xml:space="preserve">Appendix A:  </w:t>
      </w:r>
      <w:r w:rsidRPr="00A821F2" w:rsidR="00F03C6B">
        <w:rPr>
          <w:rFonts w:ascii="Times New Roman" w:hAnsi="Times New Roman" w:cs="Times New Roman"/>
          <w:b/>
          <w:sz w:val="28"/>
          <w:szCs w:val="28"/>
        </w:rPr>
        <w:t>C</w:t>
      </w:r>
      <w:r w:rsidRPr="00337F58" w:rsidR="00F03C6B">
        <w:rPr>
          <w:rFonts w:ascii="Times New Roman" w:hAnsi="Times New Roman" w:cs="Times New Roman"/>
          <w:b/>
          <w:sz w:val="28"/>
          <w:szCs w:val="28"/>
        </w:rPr>
        <w:t>alculating MOE under CARES Act</w:t>
      </w:r>
      <w:r w:rsidR="00A978A5">
        <w:rPr>
          <w:rFonts w:ascii="Times New Roman" w:hAnsi="Times New Roman" w:cs="Times New Roman"/>
          <w:b/>
          <w:sz w:val="28"/>
          <w:szCs w:val="28"/>
        </w:rPr>
        <w:t>,</w:t>
      </w:r>
      <w:r w:rsidRPr="00337F58" w:rsidR="00F03C6B">
        <w:rPr>
          <w:rFonts w:ascii="Times New Roman" w:hAnsi="Times New Roman" w:cs="Times New Roman"/>
          <w:b/>
          <w:sz w:val="28"/>
          <w:szCs w:val="28"/>
        </w:rPr>
        <w:t xml:space="preserve"> </w:t>
      </w:r>
      <w:r w:rsidRPr="262163C1" w:rsidR="00F03C6B">
        <w:rPr>
          <w:rFonts w:ascii="Times New Roman" w:hAnsi="Times New Roman" w:cs="Times New Roman"/>
          <w:b/>
          <w:bCs/>
          <w:sz w:val="28"/>
          <w:szCs w:val="28"/>
        </w:rPr>
        <w:t>CRRSA</w:t>
      </w:r>
      <w:r w:rsidRPr="262163C1" w:rsidR="7F38EC01">
        <w:rPr>
          <w:rFonts w:ascii="Times New Roman" w:hAnsi="Times New Roman" w:cs="Times New Roman"/>
          <w:b/>
          <w:bCs/>
          <w:sz w:val="28"/>
          <w:szCs w:val="28"/>
        </w:rPr>
        <w:t xml:space="preserve"> </w:t>
      </w:r>
      <w:r w:rsidRPr="1490B74F" w:rsidR="00F03C6B">
        <w:rPr>
          <w:rFonts w:ascii="Times New Roman" w:hAnsi="Times New Roman" w:cs="Times New Roman"/>
          <w:b/>
          <w:bCs/>
          <w:sz w:val="28"/>
          <w:szCs w:val="28"/>
        </w:rPr>
        <w:t>A</w:t>
      </w:r>
      <w:r w:rsidRPr="1490B74F" w:rsidR="7E7B935B">
        <w:rPr>
          <w:rFonts w:ascii="Times New Roman" w:hAnsi="Times New Roman" w:cs="Times New Roman"/>
          <w:b/>
          <w:bCs/>
          <w:sz w:val="28"/>
          <w:szCs w:val="28"/>
        </w:rPr>
        <w:t>ct</w:t>
      </w:r>
      <w:r w:rsidR="00A978A5">
        <w:rPr>
          <w:rFonts w:ascii="Times New Roman" w:hAnsi="Times New Roman" w:cs="Times New Roman"/>
          <w:b/>
          <w:bCs/>
          <w:sz w:val="28"/>
          <w:szCs w:val="28"/>
        </w:rPr>
        <w:t xml:space="preserve"> &amp; ARP Act</w:t>
      </w:r>
      <w:r w:rsidRPr="00337F58" w:rsidR="008573D8">
        <w:rPr>
          <w:rFonts w:ascii="Times New Roman" w:hAnsi="Times New Roman" w:cs="Times New Roman"/>
          <w:b/>
          <w:sz w:val="28"/>
          <w:szCs w:val="28"/>
        </w:rPr>
        <w:t xml:space="preserve"> Worksheet</w:t>
      </w:r>
    </w:p>
    <w:tbl>
      <w:tblPr>
        <w:tblStyle w:val="TableGrid"/>
        <w:tblW w:w="13945" w:type="dxa"/>
        <w:tblLayout w:type="fixed"/>
        <w:tblLook w:val="04A0" w:firstRow="1" w:lastRow="0" w:firstColumn="1" w:lastColumn="0" w:noHBand="0" w:noVBand="1"/>
        <w:tblCaption w:val="Calculating MOE under CARES Act, CRRSA Act &amp; ARP Act Worksheet"/>
        <w:tblDescription w:val="This appendix describes the different ways States calculate MOE under the CARES Act, CRRSA Act, and ARP Act. The first coulumn introduces specific considerations, the second column describes those considerations as releated to the CARES Act, and the third column describes those considerations as related to CRRSA Act and the ARP act."/>
      </w:tblPr>
      <w:tblGrid>
        <w:gridCol w:w="1525"/>
        <w:gridCol w:w="6210"/>
        <w:gridCol w:w="6210"/>
      </w:tblGrid>
      <w:tr w:rsidR="008B5D1D" w:rsidTr="6461ABB2" w14:paraId="350B32E0" w14:textId="77777777">
        <w:trPr>
          <w:tblHeader/>
        </w:trPr>
        <w:tc>
          <w:tcPr>
            <w:tcW w:w="1525" w:type="dxa"/>
          </w:tcPr>
          <w:p w:rsidR="008B5D1D" w:rsidP="00C619F8" w:rsidRDefault="008B5D1D" w14:paraId="03A9BAA5" w14:textId="77777777">
            <w:pPr>
              <w:rPr>
                <w:rFonts w:ascii="Times New Roman" w:hAnsi="Times New Roman" w:cs="Times New Roman"/>
                <w:b/>
                <w:sz w:val="24"/>
                <w:szCs w:val="24"/>
              </w:rPr>
            </w:pPr>
          </w:p>
        </w:tc>
        <w:tc>
          <w:tcPr>
            <w:tcW w:w="6210" w:type="dxa"/>
          </w:tcPr>
          <w:p w:rsidR="008B5D1D" w:rsidP="00C619F8" w:rsidRDefault="00ED653C" w14:paraId="1BFCE706" w14:textId="77777777">
            <w:pPr>
              <w:rPr>
                <w:rFonts w:ascii="Times New Roman" w:hAnsi="Times New Roman" w:cs="Times New Roman"/>
                <w:sz w:val="24"/>
                <w:szCs w:val="24"/>
              </w:rPr>
            </w:pPr>
            <w:r w:rsidRPr="00681B4C">
              <w:rPr>
                <w:rFonts w:ascii="Times New Roman" w:hAnsi="Times New Roman" w:cs="Times New Roman"/>
                <w:b/>
                <w:sz w:val="24"/>
                <w:szCs w:val="24"/>
              </w:rPr>
              <w:t>CARES Act</w:t>
            </w:r>
            <w:r>
              <w:rPr>
                <w:rFonts w:ascii="Times New Roman" w:hAnsi="Times New Roman" w:cs="Times New Roman"/>
                <w:b/>
                <w:sz w:val="24"/>
                <w:szCs w:val="24"/>
              </w:rPr>
              <w:t xml:space="preserve"> </w:t>
            </w:r>
            <w:r w:rsidRPr="00681B4C">
              <w:rPr>
                <w:rFonts w:ascii="Times New Roman" w:hAnsi="Times New Roman" w:cs="Times New Roman"/>
                <w:sz w:val="24"/>
                <w:szCs w:val="24"/>
              </w:rPr>
              <w:t>(</w:t>
            </w:r>
            <w:hyperlink w:history="1" r:id="rId20">
              <w:r>
                <w:rPr>
                  <w:rStyle w:val="Hyperlink"/>
                  <w:rFonts w:ascii="Times New Roman" w:hAnsi="Times New Roman" w:cs="Times New Roman"/>
                  <w:sz w:val="24"/>
                  <w:szCs w:val="24"/>
                </w:rPr>
                <w:t>Section 18008</w:t>
              </w:r>
            </w:hyperlink>
            <w:r>
              <w:rPr>
                <w:rFonts w:ascii="Times New Roman" w:hAnsi="Times New Roman" w:cs="Times New Roman"/>
                <w:sz w:val="24"/>
                <w:szCs w:val="24"/>
              </w:rPr>
              <w:t>)</w:t>
            </w:r>
          </w:p>
          <w:p w:rsidRPr="0036222C" w:rsidR="00456FB3" w:rsidP="00C619F8" w:rsidRDefault="00456FB3" w14:paraId="2169EC3D" w14:textId="33FA14CE">
            <w:pPr>
              <w:rPr>
                <w:rFonts w:ascii="Times New Roman" w:hAnsi="Times New Roman" w:cs="Times New Roman"/>
                <w:b/>
                <w:bCs/>
                <w:sz w:val="24"/>
                <w:szCs w:val="24"/>
              </w:rPr>
            </w:pPr>
          </w:p>
        </w:tc>
        <w:tc>
          <w:tcPr>
            <w:tcW w:w="6210" w:type="dxa"/>
          </w:tcPr>
          <w:p w:rsidRPr="0036222C" w:rsidR="008B5D1D" w:rsidP="00C619F8" w:rsidRDefault="30534CC8" w14:paraId="77989EA6" w14:textId="00B0A9B8">
            <w:pPr>
              <w:rPr>
                <w:rFonts w:ascii="Times New Roman" w:hAnsi="Times New Roman" w:cs="Times New Roman"/>
                <w:b/>
                <w:bCs/>
                <w:sz w:val="24"/>
                <w:szCs w:val="24"/>
              </w:rPr>
            </w:pPr>
            <w:r w:rsidRPr="1490B74F">
              <w:rPr>
                <w:rFonts w:ascii="Times New Roman" w:hAnsi="Times New Roman" w:cs="Times New Roman"/>
                <w:b/>
                <w:bCs/>
                <w:sz w:val="24"/>
                <w:szCs w:val="24"/>
              </w:rPr>
              <w:t>CRRSA</w:t>
            </w:r>
            <w:r w:rsidRPr="1490B74F" w:rsidR="4AEB7E7F">
              <w:rPr>
                <w:rFonts w:ascii="Times New Roman" w:hAnsi="Times New Roman" w:cs="Times New Roman"/>
                <w:b/>
                <w:bCs/>
                <w:sz w:val="24"/>
                <w:szCs w:val="24"/>
              </w:rPr>
              <w:t xml:space="preserve"> </w:t>
            </w:r>
            <w:r w:rsidRPr="1490B74F">
              <w:rPr>
                <w:rFonts w:ascii="Times New Roman" w:hAnsi="Times New Roman" w:cs="Times New Roman"/>
                <w:b/>
                <w:bCs/>
                <w:sz w:val="24"/>
                <w:szCs w:val="24"/>
              </w:rPr>
              <w:t>A</w:t>
            </w:r>
            <w:r w:rsidRPr="1490B74F" w:rsidR="4398FCBA">
              <w:rPr>
                <w:rFonts w:ascii="Times New Roman" w:hAnsi="Times New Roman" w:cs="Times New Roman"/>
                <w:b/>
                <w:bCs/>
                <w:sz w:val="24"/>
                <w:szCs w:val="24"/>
              </w:rPr>
              <w:t>ct</w:t>
            </w:r>
            <w:r w:rsidRPr="1490B74F">
              <w:rPr>
                <w:rFonts w:ascii="Times New Roman" w:hAnsi="Times New Roman" w:cs="Times New Roman"/>
                <w:b/>
                <w:bCs/>
                <w:sz w:val="24"/>
                <w:szCs w:val="24"/>
              </w:rPr>
              <w:t xml:space="preserve"> </w:t>
            </w:r>
            <w:r w:rsidRPr="1490B74F">
              <w:rPr>
                <w:rFonts w:ascii="Times New Roman" w:hAnsi="Times New Roman" w:cs="Times New Roman"/>
                <w:sz w:val="24"/>
                <w:szCs w:val="24"/>
              </w:rPr>
              <w:t>(</w:t>
            </w:r>
            <w:r w:rsidR="00670CF6">
              <w:rPr>
                <w:rFonts w:ascii="Times New Roman" w:hAnsi="Times New Roman" w:cs="Times New Roman"/>
                <w:sz w:val="24"/>
                <w:szCs w:val="24"/>
              </w:rPr>
              <w:t xml:space="preserve">Division </w:t>
            </w:r>
            <w:r w:rsidR="009D637F">
              <w:rPr>
                <w:rFonts w:ascii="Times New Roman" w:hAnsi="Times New Roman" w:cs="Times New Roman"/>
                <w:sz w:val="24"/>
                <w:szCs w:val="24"/>
              </w:rPr>
              <w:t>M</w:t>
            </w:r>
            <w:r w:rsidR="00670CF6">
              <w:rPr>
                <w:rFonts w:ascii="Times New Roman" w:hAnsi="Times New Roman" w:cs="Times New Roman"/>
                <w:sz w:val="24"/>
                <w:szCs w:val="24"/>
              </w:rPr>
              <w:t xml:space="preserve">, </w:t>
            </w:r>
            <w:hyperlink r:id="rId21">
              <w:r w:rsidRPr="1490B74F">
                <w:rPr>
                  <w:rStyle w:val="Hyperlink"/>
                  <w:rFonts w:ascii="Times New Roman" w:hAnsi="Times New Roman" w:cs="Times New Roman"/>
                  <w:sz w:val="24"/>
                  <w:szCs w:val="24"/>
                </w:rPr>
                <w:t>Section 317</w:t>
              </w:r>
            </w:hyperlink>
            <w:r w:rsidRPr="1490B74F">
              <w:rPr>
                <w:rFonts w:ascii="Times New Roman" w:hAnsi="Times New Roman" w:cs="Times New Roman"/>
                <w:sz w:val="24"/>
                <w:szCs w:val="24"/>
              </w:rPr>
              <w:t>)</w:t>
            </w:r>
            <w:r w:rsidR="00645DB0">
              <w:rPr>
                <w:rFonts w:ascii="Times New Roman" w:hAnsi="Times New Roman" w:cs="Times New Roman"/>
                <w:sz w:val="24"/>
                <w:szCs w:val="24"/>
              </w:rPr>
              <w:t xml:space="preserve"> </w:t>
            </w:r>
            <w:r w:rsidRPr="00D72954" w:rsidR="00645DB0">
              <w:rPr>
                <w:rFonts w:ascii="Times New Roman" w:hAnsi="Times New Roman" w:cs="Times New Roman"/>
                <w:b/>
                <w:bCs/>
                <w:sz w:val="24"/>
                <w:szCs w:val="24"/>
              </w:rPr>
              <w:t>&amp; ARP Act</w:t>
            </w:r>
            <w:r w:rsidR="00645DB0">
              <w:rPr>
                <w:rFonts w:ascii="Times New Roman" w:hAnsi="Times New Roman" w:cs="Times New Roman"/>
                <w:sz w:val="24"/>
                <w:szCs w:val="24"/>
              </w:rPr>
              <w:t xml:space="preserve"> (</w:t>
            </w:r>
            <w:hyperlink w:history="1" w:anchor="toc-HAC039C3541884A6CBB0A1EE4627B3043" r:id="rId22">
              <w:r w:rsidRPr="00B95A64" w:rsidR="00645DB0">
                <w:rPr>
                  <w:rStyle w:val="Hyperlink"/>
                  <w:rFonts w:ascii="Times New Roman" w:hAnsi="Times New Roman" w:cs="Times New Roman"/>
                  <w:sz w:val="24"/>
                  <w:szCs w:val="24"/>
                </w:rPr>
                <w:t>Section 2004(a)</w:t>
              </w:r>
            </w:hyperlink>
            <w:r w:rsidR="00645DB0">
              <w:rPr>
                <w:rFonts w:ascii="Times New Roman" w:hAnsi="Times New Roman" w:cs="Times New Roman"/>
                <w:sz w:val="24"/>
                <w:szCs w:val="24"/>
              </w:rPr>
              <w:t>)</w:t>
            </w:r>
          </w:p>
        </w:tc>
      </w:tr>
      <w:tr w:rsidR="0010420A" w:rsidTr="6461ABB2" w14:paraId="534BD1ED" w14:textId="77777777">
        <w:tc>
          <w:tcPr>
            <w:tcW w:w="1525" w:type="dxa"/>
          </w:tcPr>
          <w:p w:rsidR="0010420A" w:rsidP="00FF1B54" w:rsidRDefault="0010420A" w14:paraId="4CAF746A" w14:textId="77777777">
            <w:pPr>
              <w:rPr>
                <w:rFonts w:ascii="Times New Roman" w:hAnsi="Times New Roman" w:cs="Times New Roman"/>
                <w:b/>
                <w:sz w:val="24"/>
                <w:szCs w:val="24"/>
              </w:rPr>
            </w:pPr>
            <w:r>
              <w:rPr>
                <w:rFonts w:ascii="Times New Roman" w:hAnsi="Times New Roman" w:cs="Times New Roman"/>
                <w:b/>
                <w:sz w:val="24"/>
                <w:szCs w:val="24"/>
              </w:rPr>
              <w:t>State Sources of MOE data</w:t>
            </w:r>
          </w:p>
        </w:tc>
        <w:tc>
          <w:tcPr>
            <w:tcW w:w="6210" w:type="dxa"/>
          </w:tcPr>
          <w:p w:rsidR="0010420A" w:rsidP="00FF1B54" w:rsidRDefault="0010420A" w14:paraId="0211E2E6" w14:textId="3667E994">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w:t>
            </w:r>
            <w:r w:rsidRPr="009746B9">
              <w:rPr>
                <w:rFonts w:ascii="Times New Roman" w:hAnsi="Times New Roman" w:cs="Times New Roman"/>
                <w:i/>
                <w:sz w:val="24"/>
                <w:szCs w:val="24"/>
              </w:rPr>
              <w:t>either</w:t>
            </w:r>
            <w:r w:rsidRPr="00240589">
              <w:rPr>
                <w:rFonts w:ascii="Times New Roman" w:hAnsi="Times New Roman" w:cs="Times New Roman"/>
                <w:sz w:val="24"/>
                <w:szCs w:val="24"/>
              </w:rPr>
              <w:t xml:space="preserve">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 xml:space="preserve">data 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applicable comparison level (FY 2020 and FY 2021). </w:t>
            </w:r>
          </w:p>
          <w:p w:rsidR="0010420A" w:rsidP="00FF1B54" w:rsidRDefault="0010420A" w14:paraId="033A439C" w14:textId="77777777">
            <w:pPr>
              <w:rPr>
                <w:rFonts w:ascii="Times New Roman" w:hAnsi="Times New Roman" w:cs="Times New Roman"/>
                <w:sz w:val="24"/>
                <w:szCs w:val="24"/>
              </w:rPr>
            </w:pPr>
          </w:p>
        </w:tc>
        <w:tc>
          <w:tcPr>
            <w:tcW w:w="6210" w:type="dxa"/>
          </w:tcPr>
          <w:p w:rsidR="0010420A" w:rsidP="00FF1B54" w:rsidRDefault="0010420A" w14:paraId="6D407809" w14:textId="0EC5DD3E">
            <w:pPr>
              <w:rPr>
                <w:rFonts w:ascii="Times New Roman" w:hAnsi="Times New Roman" w:cs="Times New Roman"/>
                <w:sz w:val="24"/>
                <w:szCs w:val="24"/>
              </w:rPr>
            </w:pPr>
            <w:r w:rsidRPr="00E6148D">
              <w:rPr>
                <w:rFonts w:ascii="Times New Roman" w:hAnsi="Times New Roman" w:cs="Times New Roman"/>
                <w:b/>
                <w:bCs/>
                <w:sz w:val="24"/>
                <w:szCs w:val="24"/>
              </w:rPr>
              <w:t>State support data</w:t>
            </w:r>
            <w:r>
              <w:rPr>
                <w:rFonts w:ascii="Times New Roman" w:hAnsi="Times New Roman" w:cs="Times New Roman"/>
                <w:sz w:val="24"/>
                <w:szCs w:val="24"/>
              </w:rPr>
              <w:t>: A</w:t>
            </w:r>
            <w:r w:rsidRPr="00240589">
              <w:rPr>
                <w:rFonts w:ascii="Times New Roman" w:hAnsi="Times New Roman" w:cs="Times New Roman"/>
                <w:sz w:val="24"/>
                <w:szCs w:val="24"/>
              </w:rPr>
              <w:t xml:space="preserve"> State may use </w:t>
            </w:r>
            <w:r w:rsidRPr="009746B9">
              <w:rPr>
                <w:rFonts w:ascii="Times New Roman" w:hAnsi="Times New Roman" w:cs="Times New Roman"/>
                <w:i/>
                <w:sz w:val="24"/>
                <w:szCs w:val="24"/>
              </w:rPr>
              <w:t>either</w:t>
            </w:r>
            <w:r w:rsidRPr="00240589">
              <w:rPr>
                <w:rFonts w:ascii="Times New Roman" w:hAnsi="Times New Roman" w:cs="Times New Roman"/>
                <w:sz w:val="24"/>
                <w:szCs w:val="24"/>
              </w:rPr>
              <w:t xml:space="preserve"> actual State expenditure</w:t>
            </w:r>
            <w:r>
              <w:rPr>
                <w:rFonts w:ascii="Times New Roman" w:hAnsi="Times New Roman" w:cs="Times New Roman"/>
                <w:sz w:val="24"/>
                <w:szCs w:val="24"/>
              </w:rPr>
              <w:t xml:space="preserve"> data</w:t>
            </w:r>
            <w:r w:rsidRPr="00240589">
              <w:rPr>
                <w:rFonts w:ascii="Times New Roman" w:hAnsi="Times New Roman" w:cs="Times New Roman"/>
                <w:sz w:val="24"/>
                <w:szCs w:val="24"/>
              </w:rPr>
              <w:t xml:space="preserve"> or </w:t>
            </w:r>
            <w:r>
              <w:rPr>
                <w:rFonts w:ascii="Times New Roman" w:hAnsi="Times New Roman" w:cs="Times New Roman"/>
                <w:sz w:val="24"/>
                <w:szCs w:val="24"/>
              </w:rPr>
              <w:t>data</w:t>
            </w:r>
            <w:r w:rsidRPr="00240589">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240589">
              <w:rPr>
                <w:rFonts w:ascii="Times New Roman" w:hAnsi="Times New Roman" w:cs="Times New Roman"/>
                <w:sz w:val="24"/>
                <w:szCs w:val="24"/>
              </w:rPr>
              <w:t>final appropriated or allocated amounts</w:t>
            </w:r>
            <w:r>
              <w:rPr>
                <w:rFonts w:ascii="Times New Roman" w:hAnsi="Times New Roman" w:cs="Times New Roman"/>
                <w:sz w:val="24"/>
                <w:szCs w:val="24"/>
              </w:rPr>
              <w:t xml:space="preserve"> for both the baseline levels and the </w:t>
            </w:r>
            <w:r w:rsidR="00CD3C15">
              <w:rPr>
                <w:rFonts w:ascii="Times New Roman" w:hAnsi="Times New Roman" w:cs="Times New Roman"/>
                <w:sz w:val="24"/>
                <w:szCs w:val="24"/>
              </w:rPr>
              <w:t xml:space="preserve">applicable </w:t>
            </w:r>
            <w:r w:rsidR="0073662F">
              <w:rPr>
                <w:rFonts w:ascii="Times New Roman" w:hAnsi="Times New Roman" w:cs="Times New Roman"/>
                <w:sz w:val="24"/>
                <w:szCs w:val="24"/>
              </w:rPr>
              <w:t xml:space="preserve">comparison </w:t>
            </w:r>
            <w:r w:rsidR="00666E80">
              <w:rPr>
                <w:rFonts w:ascii="Times New Roman" w:hAnsi="Times New Roman" w:cs="Times New Roman"/>
                <w:sz w:val="24"/>
                <w:szCs w:val="24"/>
              </w:rPr>
              <w:t>level (</w:t>
            </w:r>
            <w:r>
              <w:rPr>
                <w:rFonts w:ascii="Times New Roman" w:hAnsi="Times New Roman" w:cs="Times New Roman"/>
                <w:sz w:val="24"/>
                <w:szCs w:val="24"/>
              </w:rPr>
              <w:t xml:space="preserve">FY 2022 </w:t>
            </w:r>
            <w:r w:rsidR="00666E80">
              <w:rPr>
                <w:rFonts w:ascii="Times New Roman" w:hAnsi="Times New Roman" w:cs="Times New Roman"/>
                <w:sz w:val="24"/>
                <w:szCs w:val="24"/>
              </w:rPr>
              <w:t>and FY 2023)</w:t>
            </w:r>
            <w:r>
              <w:rPr>
                <w:rFonts w:ascii="Times New Roman" w:hAnsi="Times New Roman" w:cs="Times New Roman"/>
                <w:sz w:val="24"/>
                <w:szCs w:val="24"/>
              </w:rPr>
              <w:t xml:space="preserve">. </w:t>
            </w:r>
          </w:p>
          <w:p w:rsidRPr="00A9581F" w:rsidR="0010420A" w:rsidP="00FF1B54" w:rsidRDefault="0010420A" w14:paraId="5D49E33B" w14:textId="77777777">
            <w:pPr>
              <w:rPr>
                <w:rFonts w:ascii="Times New Roman" w:hAnsi="Times New Roman" w:cs="Times New Roman"/>
                <w:sz w:val="20"/>
                <w:szCs w:val="20"/>
              </w:rPr>
            </w:pPr>
          </w:p>
          <w:p w:rsidR="002252DE" w:rsidP="00FF1B54" w:rsidRDefault="0010420A" w14:paraId="3A1270A0" w14:textId="77777777">
            <w:pPr>
              <w:rPr>
                <w:rFonts w:ascii="Times New Roman" w:hAnsi="Times New Roman" w:cs="Times New Roman"/>
                <w:sz w:val="24"/>
                <w:szCs w:val="24"/>
              </w:rPr>
            </w:pPr>
            <w:r w:rsidRPr="00E6148D">
              <w:rPr>
                <w:rFonts w:ascii="Times New Roman" w:hAnsi="Times New Roman" w:cs="Times New Roman"/>
                <w:b/>
                <w:bCs/>
                <w:sz w:val="24"/>
                <w:szCs w:val="24"/>
              </w:rPr>
              <w:t>State overall spending data</w:t>
            </w:r>
            <w:r>
              <w:rPr>
                <w:rFonts w:ascii="Times New Roman" w:hAnsi="Times New Roman" w:cs="Times New Roman"/>
                <w:sz w:val="24"/>
                <w:szCs w:val="24"/>
              </w:rPr>
              <w:t xml:space="preserve">: A State </w:t>
            </w:r>
            <w:r w:rsidRPr="009746B9">
              <w:rPr>
                <w:rFonts w:ascii="Times New Roman" w:hAnsi="Times New Roman" w:cs="Times New Roman"/>
                <w:i/>
                <w:sz w:val="24"/>
                <w:szCs w:val="24"/>
              </w:rPr>
              <w:t>must</w:t>
            </w:r>
            <w:r>
              <w:rPr>
                <w:rFonts w:ascii="Times New Roman" w:hAnsi="Times New Roman" w:cs="Times New Roman"/>
                <w:sz w:val="24"/>
                <w:szCs w:val="24"/>
              </w:rPr>
              <w:t xml:space="preserve"> use data on </w:t>
            </w:r>
            <w:r w:rsidRPr="009746B9">
              <w:rPr>
                <w:rFonts w:ascii="Times New Roman" w:hAnsi="Times New Roman" w:cs="Times New Roman"/>
                <w:i/>
                <w:sz w:val="24"/>
                <w:szCs w:val="24"/>
              </w:rPr>
              <w:t>actual</w:t>
            </w:r>
            <w:r>
              <w:rPr>
                <w:rFonts w:ascii="Times New Roman" w:hAnsi="Times New Roman" w:cs="Times New Roman"/>
                <w:sz w:val="24"/>
                <w:szCs w:val="24"/>
              </w:rPr>
              <w:t xml:space="preserve"> State expenditures to demonstrate overall spending.  A State may not use final appropriated or allocated amounts. </w:t>
            </w:r>
          </w:p>
          <w:p w:rsidR="0010420A" w:rsidP="00FF1B54" w:rsidRDefault="0010420A" w14:paraId="769F2B44" w14:textId="635E7745">
            <w:pPr>
              <w:rPr>
                <w:rFonts w:ascii="Times New Roman" w:hAnsi="Times New Roman" w:cs="Times New Roman"/>
                <w:sz w:val="24"/>
                <w:szCs w:val="24"/>
              </w:rPr>
            </w:pPr>
            <w:r>
              <w:rPr>
                <w:rFonts w:ascii="Times New Roman" w:hAnsi="Times New Roman" w:cs="Times New Roman"/>
                <w:sz w:val="24"/>
                <w:szCs w:val="24"/>
              </w:rPr>
              <w:t xml:space="preserve"> </w:t>
            </w:r>
          </w:p>
        </w:tc>
      </w:tr>
      <w:tr w:rsidR="0009332B" w:rsidTr="6461ABB2" w14:paraId="75C6DFE0" w14:textId="77777777">
        <w:tc>
          <w:tcPr>
            <w:tcW w:w="1525" w:type="dxa"/>
          </w:tcPr>
          <w:p w:rsidRPr="00D55220" w:rsidR="00105EF2" w:rsidP="00C619F8" w:rsidRDefault="00105EF2" w14:paraId="7D1C422B" w14:textId="43EC752C">
            <w:pPr>
              <w:rPr>
                <w:rFonts w:ascii="Times New Roman" w:hAnsi="Times New Roman" w:cs="Times New Roman"/>
                <w:b/>
                <w:sz w:val="24"/>
                <w:szCs w:val="24"/>
              </w:rPr>
            </w:pPr>
            <w:r w:rsidRPr="00D55220">
              <w:rPr>
                <w:rFonts w:ascii="Times New Roman" w:hAnsi="Times New Roman" w:cs="Times New Roman"/>
                <w:b/>
                <w:sz w:val="24"/>
                <w:szCs w:val="24"/>
              </w:rPr>
              <w:t xml:space="preserve">Calculation of </w:t>
            </w:r>
            <w:r w:rsidR="000A1A8E">
              <w:rPr>
                <w:rFonts w:ascii="Times New Roman" w:hAnsi="Times New Roman" w:cs="Times New Roman"/>
                <w:b/>
                <w:sz w:val="24"/>
                <w:szCs w:val="24"/>
              </w:rPr>
              <w:t xml:space="preserve">MOE </w:t>
            </w:r>
            <w:r>
              <w:rPr>
                <w:rFonts w:ascii="Times New Roman" w:hAnsi="Times New Roman" w:cs="Times New Roman"/>
                <w:b/>
                <w:sz w:val="24"/>
                <w:szCs w:val="24"/>
              </w:rPr>
              <w:t xml:space="preserve">baselines </w:t>
            </w:r>
          </w:p>
        </w:tc>
        <w:tc>
          <w:tcPr>
            <w:tcW w:w="6210" w:type="dxa"/>
          </w:tcPr>
          <w:p w:rsidRPr="005704A4" w:rsidR="005232EF" w:rsidP="00D95205" w:rsidRDefault="005232EF" w14:paraId="1429E761" w14:textId="688D72B0">
            <w:pPr>
              <w:rPr>
                <w:rFonts w:ascii="Times New Roman" w:hAnsi="Times New Roman" w:cs="Times New Roman"/>
                <w:sz w:val="28"/>
                <w:szCs w:val="28"/>
              </w:rPr>
            </w:pPr>
            <w:r w:rsidRPr="005704A4">
              <w:rPr>
                <w:rFonts w:ascii="Times New Roman" w:hAnsi="Times New Roman" w:cs="Times New Roman"/>
                <w:b/>
                <w:sz w:val="28"/>
                <w:szCs w:val="28"/>
                <w:u w:val="single"/>
              </w:rPr>
              <w:t xml:space="preserve">Elementary and Secondary </w:t>
            </w:r>
            <w:r w:rsidRPr="005704A4" w:rsidR="00D24CDB">
              <w:rPr>
                <w:rFonts w:ascii="Times New Roman" w:hAnsi="Times New Roman" w:cs="Times New Roman"/>
                <w:b/>
                <w:sz w:val="28"/>
                <w:szCs w:val="28"/>
                <w:u w:val="single"/>
              </w:rPr>
              <w:t>Education Baseline</w:t>
            </w:r>
            <w:r w:rsidRPr="005704A4" w:rsidR="00D24CDB">
              <w:rPr>
                <w:rFonts w:ascii="Times New Roman" w:hAnsi="Times New Roman" w:cs="Times New Roman"/>
                <w:sz w:val="28"/>
                <w:szCs w:val="28"/>
              </w:rPr>
              <w:t>:</w:t>
            </w:r>
          </w:p>
          <w:p w:rsidRPr="00D95205" w:rsidR="00D24CDB" w:rsidP="00D95205" w:rsidRDefault="00D24CDB" w14:paraId="4A6F71DA" w14:textId="77777777">
            <w:pPr>
              <w:rPr>
                <w:rFonts w:ascii="Times New Roman" w:hAnsi="Times New Roman" w:cs="Times New Roman"/>
                <w:sz w:val="24"/>
                <w:szCs w:val="24"/>
              </w:rPr>
            </w:pPr>
          </w:p>
          <w:p w:rsidR="00BD089F" w:rsidP="00570614" w:rsidRDefault="00705809" w14:paraId="255DB90D" w14:textId="77777777">
            <w:pPr>
              <w:pStyle w:val="ListParagraph"/>
              <w:numPr>
                <w:ilvl w:val="0"/>
                <w:numId w:val="14"/>
              </w:numPr>
              <w:rPr>
                <w:rFonts w:ascii="Times New Roman" w:hAnsi="Times New Roman" w:cs="Times New Roman"/>
                <w:sz w:val="24"/>
                <w:szCs w:val="24"/>
              </w:rPr>
            </w:pPr>
            <w:r w:rsidRPr="00BD089F">
              <w:rPr>
                <w:rFonts w:ascii="Times New Roman" w:hAnsi="Times New Roman" w:cs="Times New Roman"/>
                <w:sz w:val="24"/>
                <w:szCs w:val="24"/>
              </w:rPr>
              <w:t xml:space="preserve">Determine </w:t>
            </w:r>
            <w:r w:rsidRPr="00BD089F" w:rsidR="00105EF2">
              <w:rPr>
                <w:rFonts w:ascii="Times New Roman" w:hAnsi="Times New Roman" w:cs="Times New Roman"/>
                <w:sz w:val="24"/>
                <w:szCs w:val="24"/>
              </w:rPr>
              <w:t xml:space="preserve">State support for elementary and secondary education for </w:t>
            </w:r>
            <w:r w:rsidRPr="00BD089F" w:rsidR="00E87202">
              <w:rPr>
                <w:rFonts w:ascii="Times New Roman" w:hAnsi="Times New Roman" w:cs="Times New Roman"/>
                <w:sz w:val="24"/>
                <w:szCs w:val="24"/>
              </w:rPr>
              <w:t xml:space="preserve">each of </w:t>
            </w:r>
            <w:r w:rsidRPr="00BD089F" w:rsidR="00DB6208">
              <w:rPr>
                <w:rFonts w:ascii="Times New Roman" w:hAnsi="Times New Roman" w:cs="Times New Roman"/>
                <w:sz w:val="24"/>
                <w:szCs w:val="24"/>
              </w:rPr>
              <w:t>FY</w:t>
            </w:r>
            <w:r w:rsidRPr="00BD089F" w:rsidR="00E87202">
              <w:rPr>
                <w:rFonts w:ascii="Times New Roman" w:hAnsi="Times New Roman" w:cs="Times New Roman"/>
                <w:sz w:val="24"/>
                <w:szCs w:val="24"/>
              </w:rPr>
              <w:t>s</w:t>
            </w:r>
            <w:r w:rsidRPr="00BD089F" w:rsidR="00DB6208">
              <w:rPr>
                <w:rFonts w:ascii="Times New Roman" w:hAnsi="Times New Roman" w:cs="Times New Roman"/>
                <w:sz w:val="24"/>
                <w:szCs w:val="24"/>
              </w:rPr>
              <w:t xml:space="preserve"> 2017, 2018, and 2019.</w:t>
            </w:r>
          </w:p>
          <w:p w:rsidRPr="00BD089F" w:rsidR="00105EF2" w:rsidP="00570614" w:rsidRDefault="00DB6208" w14:paraId="26B63463" w14:textId="0F0F3FDD">
            <w:pPr>
              <w:pStyle w:val="ListParagraph"/>
              <w:numPr>
                <w:ilvl w:val="0"/>
                <w:numId w:val="14"/>
              </w:numPr>
              <w:rPr>
                <w:rFonts w:ascii="Times New Roman" w:hAnsi="Times New Roman" w:cs="Times New Roman"/>
                <w:sz w:val="24"/>
                <w:szCs w:val="24"/>
              </w:rPr>
            </w:pPr>
            <w:r w:rsidRPr="00BD089F">
              <w:rPr>
                <w:rFonts w:ascii="Times New Roman" w:hAnsi="Times New Roman" w:cs="Times New Roman"/>
                <w:sz w:val="24"/>
                <w:szCs w:val="24"/>
              </w:rPr>
              <w:t xml:space="preserve">Average the </w:t>
            </w:r>
            <w:r w:rsidR="00C3180C">
              <w:rPr>
                <w:rFonts w:ascii="Times New Roman" w:hAnsi="Times New Roman" w:cs="Times New Roman"/>
                <w:sz w:val="24"/>
                <w:szCs w:val="24"/>
              </w:rPr>
              <w:t xml:space="preserve">State </w:t>
            </w:r>
            <w:r w:rsidRPr="00BD089F">
              <w:rPr>
                <w:rFonts w:ascii="Times New Roman" w:hAnsi="Times New Roman" w:cs="Times New Roman"/>
                <w:sz w:val="24"/>
                <w:szCs w:val="24"/>
              </w:rPr>
              <w:t>support</w:t>
            </w:r>
            <w:r w:rsidR="006068BD">
              <w:rPr>
                <w:rFonts w:ascii="Times New Roman" w:hAnsi="Times New Roman" w:cs="Times New Roman"/>
                <w:sz w:val="24"/>
                <w:szCs w:val="24"/>
              </w:rPr>
              <w:t xml:space="preserve"> for elementary and secondary education</w:t>
            </w:r>
            <w:r w:rsidRPr="00BD089F">
              <w:rPr>
                <w:rFonts w:ascii="Times New Roman" w:hAnsi="Times New Roman" w:cs="Times New Roman"/>
                <w:sz w:val="24"/>
                <w:szCs w:val="24"/>
              </w:rPr>
              <w:t xml:space="preserve"> for these</w:t>
            </w:r>
            <w:r w:rsidRPr="00BD089F" w:rsidR="00105EF2">
              <w:rPr>
                <w:rFonts w:ascii="Times New Roman" w:hAnsi="Times New Roman" w:cs="Times New Roman"/>
                <w:sz w:val="24"/>
                <w:szCs w:val="24"/>
              </w:rPr>
              <w:t xml:space="preserve"> three fiscal years</w:t>
            </w:r>
            <w:r w:rsidRPr="00BD089F" w:rsidR="002A5698">
              <w:rPr>
                <w:rFonts w:ascii="Times New Roman" w:hAnsi="Times New Roman" w:cs="Times New Roman"/>
                <w:sz w:val="24"/>
                <w:szCs w:val="24"/>
              </w:rPr>
              <w:t>.</w:t>
            </w:r>
          </w:p>
          <w:p w:rsidR="007C1592" w:rsidP="00622336" w:rsidRDefault="007C1592" w14:paraId="2CDF13AC" w14:textId="77777777">
            <w:pPr>
              <w:rPr>
                <w:rFonts w:ascii="Times New Roman" w:hAnsi="Times New Roman" w:cs="Times New Roman"/>
                <w:sz w:val="24"/>
                <w:szCs w:val="24"/>
              </w:rPr>
            </w:pPr>
          </w:p>
          <w:p w:rsidR="000E3808" w:rsidP="005704A4" w:rsidRDefault="000E3808" w14:paraId="7098DEDA" w14:textId="77777777">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000D6385" w:rsidP="005704A4" w:rsidRDefault="000D6385" w14:paraId="403AE04A" w14:textId="23EA842D">
            <w:pPr>
              <w:rPr>
                <w:rFonts w:ascii="Times New Roman" w:hAnsi="Times New Roman" w:cs="Times New Roman"/>
                <w:sz w:val="24"/>
                <w:szCs w:val="24"/>
              </w:rPr>
            </w:pPr>
            <w:r>
              <w:rPr>
                <w:rFonts w:ascii="Times New Roman" w:hAnsi="Times New Roman" w:cs="Times New Roman"/>
                <w:sz w:val="24"/>
                <w:szCs w:val="24"/>
              </w:rPr>
              <w:t>State support for e</w:t>
            </w:r>
            <w:r w:rsidRPr="00681B4C">
              <w:rPr>
                <w:rFonts w:ascii="Times New Roman" w:hAnsi="Times New Roman" w:cs="Times New Roman"/>
                <w:sz w:val="24"/>
                <w:szCs w:val="24"/>
              </w:rPr>
              <w:t>lementary and secondary education</w:t>
            </w:r>
            <w:r>
              <w:rPr>
                <w:rFonts w:ascii="Times New Roman" w:hAnsi="Times New Roman" w:cs="Times New Roman"/>
                <w:sz w:val="24"/>
                <w:szCs w:val="24"/>
              </w:rPr>
              <w:t>:</w:t>
            </w:r>
          </w:p>
          <w:p w:rsidRPr="00CF1189" w:rsidR="000D6385" w:rsidP="00CF1189" w:rsidRDefault="000D6385" w14:paraId="2DBB4F60" w14:textId="77777777">
            <w:pPr>
              <w:ind w:left="720"/>
              <w:rPr>
                <w:rFonts w:ascii="Times New Roman" w:hAnsi="Times New Roman" w:cs="Times New Roman"/>
                <w:sz w:val="24"/>
                <w:szCs w:val="24"/>
              </w:rPr>
            </w:pPr>
            <w:r w:rsidRPr="00CF1189">
              <w:rPr>
                <w:rFonts w:ascii="Times New Roman" w:hAnsi="Times New Roman" w:cs="Times New Roman"/>
                <w:sz w:val="24"/>
                <w:szCs w:val="24"/>
              </w:rPr>
              <w:t>2017: $75</w:t>
            </w:r>
          </w:p>
          <w:p w:rsidRPr="00CF1189" w:rsidR="000D6385" w:rsidP="00CF1189" w:rsidRDefault="000D6385" w14:paraId="05E0DD36"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$125</w:t>
            </w:r>
          </w:p>
          <w:p w:rsidRPr="00CF1189" w:rsidR="000D6385" w:rsidP="00CF1189" w:rsidRDefault="000D6385" w14:paraId="1E931119" w14:textId="77777777">
            <w:pPr>
              <w:ind w:left="720"/>
              <w:rPr>
                <w:rFonts w:ascii="Times New Roman" w:hAnsi="Times New Roman" w:cs="Times New Roman"/>
                <w:sz w:val="24"/>
                <w:szCs w:val="24"/>
              </w:rPr>
            </w:pPr>
            <w:r w:rsidRPr="00CF1189">
              <w:rPr>
                <w:rFonts w:ascii="Times New Roman" w:hAnsi="Times New Roman" w:cs="Times New Roman"/>
                <w:sz w:val="24"/>
                <w:szCs w:val="24"/>
              </w:rPr>
              <w:t>2019: $100</w:t>
            </w:r>
          </w:p>
          <w:p w:rsidR="00571D49" w:rsidP="00C36523" w:rsidRDefault="00571D49" w14:paraId="662E1BF8" w14:textId="77777777">
            <w:pPr>
              <w:ind w:left="360"/>
              <w:rPr>
                <w:rFonts w:ascii="Times New Roman" w:hAnsi="Times New Roman" w:cs="Times New Roman"/>
                <w:sz w:val="24"/>
                <w:szCs w:val="24"/>
              </w:rPr>
            </w:pPr>
          </w:p>
          <w:p w:rsidRPr="005B3846" w:rsidR="000D6385" w:rsidP="005704A4" w:rsidRDefault="0050473B" w14:paraId="0B03B391" w14:textId="124EECF2">
            <w:pPr>
              <w:rPr>
                <w:rFonts w:ascii="Times New Roman" w:hAnsi="Times New Roman" w:cs="Times New Roman"/>
                <w:sz w:val="24"/>
                <w:szCs w:val="24"/>
              </w:rPr>
            </w:pPr>
            <w:r w:rsidRPr="005B3846">
              <w:rPr>
                <w:rFonts w:ascii="Times New Roman" w:hAnsi="Times New Roman" w:cs="Times New Roman"/>
                <w:sz w:val="24"/>
                <w:szCs w:val="24"/>
              </w:rPr>
              <w:t xml:space="preserve">Elementary and Secondary Education </w:t>
            </w:r>
            <w:r w:rsidRPr="005B3846" w:rsidR="00DF2E61">
              <w:rPr>
                <w:rFonts w:ascii="Times New Roman" w:hAnsi="Times New Roman" w:cs="Times New Roman"/>
                <w:sz w:val="24"/>
                <w:szCs w:val="24"/>
              </w:rPr>
              <w:t>Baseline</w:t>
            </w:r>
            <w:r w:rsidRPr="005B3846" w:rsidR="00F64F9B">
              <w:rPr>
                <w:rFonts w:ascii="Times New Roman" w:hAnsi="Times New Roman" w:cs="Times New Roman"/>
                <w:sz w:val="24"/>
                <w:szCs w:val="24"/>
              </w:rPr>
              <w:t>:</w:t>
            </w:r>
            <w:r w:rsidR="00710264">
              <w:rPr>
                <w:rFonts w:ascii="Times New Roman" w:hAnsi="Times New Roman" w:cs="Times New Roman"/>
                <w:sz w:val="24"/>
                <w:szCs w:val="24"/>
              </w:rPr>
              <w:t xml:space="preserve"> </w:t>
            </w:r>
            <w:r w:rsidRPr="005B3846" w:rsidR="000D6385">
              <w:rPr>
                <w:rFonts w:ascii="Times New Roman" w:hAnsi="Times New Roman" w:cs="Times New Roman"/>
                <w:sz w:val="24"/>
                <w:szCs w:val="24"/>
              </w:rPr>
              <w:t>Average</w:t>
            </w:r>
            <w:r w:rsidRPr="005B3846" w:rsidR="004E4AB4">
              <w:rPr>
                <w:rFonts w:ascii="Times New Roman" w:hAnsi="Times New Roman" w:cs="Times New Roman"/>
                <w:sz w:val="24"/>
                <w:szCs w:val="24"/>
              </w:rPr>
              <w:t xml:space="preserve"> = </w:t>
            </w:r>
            <w:r w:rsidRPr="005B3846" w:rsidR="0079571D">
              <w:rPr>
                <w:rFonts w:ascii="Times New Roman" w:hAnsi="Times New Roman" w:cs="Times New Roman"/>
                <w:sz w:val="24"/>
                <w:szCs w:val="24"/>
              </w:rPr>
              <w:t>($75</w:t>
            </w:r>
            <w:r w:rsidR="00670ECA">
              <w:rPr>
                <w:rFonts w:ascii="Times New Roman" w:hAnsi="Times New Roman" w:cs="Times New Roman"/>
                <w:sz w:val="24"/>
                <w:szCs w:val="24"/>
              </w:rPr>
              <w:t xml:space="preserve"> </w:t>
            </w:r>
            <w:r w:rsidRPr="005B3846" w:rsidR="0079571D">
              <w:rPr>
                <w:rFonts w:ascii="Times New Roman" w:hAnsi="Times New Roman" w:cs="Times New Roman"/>
                <w:sz w:val="24"/>
                <w:szCs w:val="24"/>
              </w:rPr>
              <w:t>+</w:t>
            </w:r>
            <w:r w:rsidRPr="005B3846" w:rsidR="00B225D7">
              <w:rPr>
                <w:rFonts w:ascii="Times New Roman" w:hAnsi="Times New Roman" w:cs="Times New Roman"/>
                <w:sz w:val="24"/>
                <w:szCs w:val="24"/>
              </w:rPr>
              <w:t xml:space="preserve"> $125</w:t>
            </w:r>
            <w:r w:rsidRPr="005B3846" w:rsidR="00EC0134">
              <w:rPr>
                <w:rFonts w:ascii="Times New Roman" w:hAnsi="Times New Roman" w:cs="Times New Roman"/>
                <w:sz w:val="24"/>
                <w:szCs w:val="24"/>
              </w:rPr>
              <w:t xml:space="preserve"> </w:t>
            </w:r>
            <w:r w:rsidRPr="005B3846" w:rsidR="00B225D7">
              <w:rPr>
                <w:rFonts w:ascii="Times New Roman" w:hAnsi="Times New Roman" w:cs="Times New Roman"/>
                <w:sz w:val="24"/>
                <w:szCs w:val="24"/>
              </w:rPr>
              <w:t>+</w:t>
            </w:r>
            <w:r w:rsidRPr="005B3846" w:rsidR="000D6385">
              <w:rPr>
                <w:rFonts w:ascii="Times New Roman" w:hAnsi="Times New Roman" w:cs="Times New Roman"/>
                <w:sz w:val="24"/>
                <w:szCs w:val="24"/>
              </w:rPr>
              <w:t xml:space="preserve"> $100</w:t>
            </w:r>
            <w:r w:rsidRPr="005B3846" w:rsidR="005428C7">
              <w:rPr>
                <w:rFonts w:ascii="Times New Roman" w:hAnsi="Times New Roman" w:cs="Times New Roman"/>
                <w:sz w:val="24"/>
                <w:szCs w:val="24"/>
              </w:rPr>
              <w:t>)</w:t>
            </w:r>
            <w:r w:rsidRPr="005B3846" w:rsidR="008F6B71">
              <w:rPr>
                <w:rFonts w:ascii="Times New Roman" w:hAnsi="Times New Roman" w:cs="Times New Roman"/>
                <w:sz w:val="24"/>
                <w:szCs w:val="24"/>
              </w:rPr>
              <w:t>/3 = $100</w:t>
            </w:r>
          </w:p>
          <w:p w:rsidR="00105EF2" w:rsidP="0039251D" w:rsidRDefault="00105EF2" w14:paraId="08602537" w14:textId="5F2B23AB">
            <w:pPr>
              <w:rPr>
                <w:rFonts w:ascii="Times New Roman" w:hAnsi="Times New Roman" w:cs="Times New Roman"/>
                <w:sz w:val="24"/>
                <w:szCs w:val="24"/>
              </w:rPr>
            </w:pPr>
          </w:p>
          <w:p w:rsidRPr="005704A4" w:rsidR="007052CA" w:rsidP="0039251D" w:rsidRDefault="00534A7C" w14:paraId="15042F8A" w14:textId="7A5C6534">
            <w:pPr>
              <w:rPr>
                <w:rFonts w:ascii="Times New Roman" w:hAnsi="Times New Roman" w:cs="Times New Roman"/>
                <w:sz w:val="28"/>
                <w:szCs w:val="28"/>
              </w:rPr>
            </w:pPr>
            <w:r w:rsidRPr="005704A4">
              <w:rPr>
                <w:rFonts w:ascii="Times New Roman" w:hAnsi="Times New Roman" w:cs="Times New Roman"/>
                <w:b/>
                <w:sz w:val="28"/>
                <w:szCs w:val="28"/>
                <w:u w:val="single"/>
              </w:rPr>
              <w:t>Higher Education Baseline</w:t>
            </w:r>
            <w:r w:rsidRPr="005704A4">
              <w:rPr>
                <w:rFonts w:ascii="Times New Roman" w:hAnsi="Times New Roman" w:cs="Times New Roman"/>
                <w:sz w:val="28"/>
                <w:szCs w:val="28"/>
              </w:rPr>
              <w:t xml:space="preserve">: </w:t>
            </w:r>
          </w:p>
          <w:p w:rsidR="00C36523" w:rsidP="0039251D" w:rsidRDefault="00C36523" w14:paraId="45A380E3" w14:textId="77777777">
            <w:pPr>
              <w:rPr>
                <w:rFonts w:ascii="Times New Roman" w:hAnsi="Times New Roman" w:cs="Times New Roman"/>
                <w:sz w:val="24"/>
                <w:szCs w:val="24"/>
              </w:rPr>
            </w:pPr>
          </w:p>
          <w:p w:rsidRPr="000D0E93" w:rsidR="00E17DF7" w:rsidP="00570614" w:rsidRDefault="00E17DF7" w14:paraId="6B0D30B7" w14:textId="2C946E31">
            <w:pPr>
              <w:pStyle w:val="ListParagraph"/>
              <w:numPr>
                <w:ilvl w:val="0"/>
                <w:numId w:val="13"/>
              </w:numPr>
              <w:rPr>
                <w:rFonts w:ascii="Times New Roman" w:hAnsi="Times New Roman" w:cs="Times New Roman"/>
                <w:sz w:val="24"/>
                <w:szCs w:val="24"/>
              </w:rPr>
            </w:pPr>
            <w:r w:rsidRPr="000D0E93">
              <w:rPr>
                <w:rFonts w:ascii="Times New Roman" w:hAnsi="Times New Roman" w:cs="Times New Roman"/>
                <w:sz w:val="24"/>
                <w:szCs w:val="24"/>
              </w:rPr>
              <w:t xml:space="preserve">Determine State support for </w:t>
            </w:r>
            <w:r>
              <w:rPr>
                <w:rFonts w:ascii="Times New Roman" w:hAnsi="Times New Roman" w:cs="Times New Roman"/>
                <w:sz w:val="24"/>
                <w:szCs w:val="24"/>
              </w:rPr>
              <w:t xml:space="preserve">higher </w:t>
            </w:r>
            <w:r w:rsidRPr="000D0E93">
              <w:rPr>
                <w:rFonts w:ascii="Times New Roman" w:hAnsi="Times New Roman" w:cs="Times New Roman"/>
                <w:sz w:val="24"/>
                <w:szCs w:val="24"/>
              </w:rPr>
              <w:t>education for each of FYs 2017, 2018, and 2019</w:t>
            </w:r>
            <w:r w:rsidR="00C36523">
              <w:rPr>
                <w:rFonts w:ascii="Times New Roman" w:hAnsi="Times New Roman" w:cs="Times New Roman"/>
                <w:sz w:val="24"/>
                <w:szCs w:val="24"/>
              </w:rPr>
              <w:t>.</w:t>
            </w:r>
          </w:p>
          <w:p w:rsidRPr="000D0E93" w:rsidR="00E17DF7" w:rsidP="00570614" w:rsidRDefault="00E17DF7" w14:paraId="7412D962" w14:textId="7D7780AD">
            <w:pPr>
              <w:pStyle w:val="ListParagraph"/>
              <w:numPr>
                <w:ilvl w:val="0"/>
                <w:numId w:val="13"/>
              </w:numPr>
              <w:rPr>
                <w:rFonts w:ascii="Times New Roman" w:hAnsi="Times New Roman" w:cs="Times New Roman"/>
                <w:sz w:val="24"/>
                <w:szCs w:val="24"/>
              </w:rPr>
            </w:pPr>
            <w:r w:rsidRPr="000D0E93">
              <w:rPr>
                <w:rFonts w:ascii="Times New Roman" w:hAnsi="Times New Roman" w:cs="Times New Roman"/>
                <w:sz w:val="24"/>
                <w:szCs w:val="24"/>
              </w:rPr>
              <w:t>Average State support for higher education for the</w:t>
            </w:r>
            <w:r w:rsidR="00C36523">
              <w:rPr>
                <w:rFonts w:ascii="Times New Roman" w:hAnsi="Times New Roman" w:cs="Times New Roman"/>
                <w:sz w:val="24"/>
                <w:szCs w:val="24"/>
              </w:rPr>
              <w:t>s</w:t>
            </w:r>
            <w:r w:rsidR="007F060B">
              <w:rPr>
                <w:rFonts w:ascii="Times New Roman" w:hAnsi="Times New Roman" w:cs="Times New Roman"/>
                <w:sz w:val="24"/>
                <w:szCs w:val="24"/>
              </w:rPr>
              <w:t>e</w:t>
            </w:r>
            <w:r w:rsidRPr="000D0E93">
              <w:rPr>
                <w:rFonts w:ascii="Times New Roman" w:hAnsi="Times New Roman" w:cs="Times New Roman"/>
                <w:sz w:val="24"/>
                <w:szCs w:val="24"/>
              </w:rPr>
              <w:t xml:space="preserve"> three fiscal years.</w:t>
            </w:r>
          </w:p>
          <w:p w:rsidR="00E17DF7" w:rsidP="00E17DF7" w:rsidRDefault="00E17DF7" w14:paraId="122A7D04" w14:textId="77777777">
            <w:pPr>
              <w:rPr>
                <w:rFonts w:ascii="Times New Roman" w:hAnsi="Times New Roman" w:cs="Times New Roman"/>
                <w:sz w:val="24"/>
                <w:szCs w:val="24"/>
              </w:rPr>
            </w:pPr>
          </w:p>
          <w:p w:rsidR="00A978A5" w:rsidP="005704A4" w:rsidRDefault="00A978A5" w14:paraId="4175E67E" w14:textId="77777777">
            <w:pPr>
              <w:rPr>
                <w:rFonts w:ascii="Times New Roman" w:hAnsi="Times New Roman" w:cs="Times New Roman"/>
                <w:b/>
                <w:bCs/>
                <w:sz w:val="24"/>
                <w:szCs w:val="24"/>
                <w:u w:val="single"/>
              </w:rPr>
            </w:pPr>
          </w:p>
          <w:p w:rsidRPr="00FE0045" w:rsidR="00E17DF7" w:rsidP="005704A4" w:rsidRDefault="006258F4" w14:paraId="1ACC186D" w14:textId="770CCF34">
            <w:pPr>
              <w:rPr>
                <w:rFonts w:ascii="Times New Roman" w:hAnsi="Times New Roman" w:cs="Times New Roman"/>
                <w:b/>
                <w:bCs/>
                <w:sz w:val="24"/>
                <w:szCs w:val="24"/>
              </w:rPr>
            </w:pPr>
            <w:r w:rsidRPr="00C36523">
              <w:rPr>
                <w:rFonts w:ascii="Times New Roman" w:hAnsi="Times New Roman" w:cs="Times New Roman"/>
                <w:b/>
                <w:bCs/>
                <w:sz w:val="24"/>
                <w:szCs w:val="24"/>
                <w:u w:val="single"/>
              </w:rPr>
              <w:t>Example</w:t>
            </w:r>
            <w:r w:rsidRPr="00FE0045" w:rsidR="00383C98">
              <w:rPr>
                <w:rFonts w:ascii="Times New Roman" w:hAnsi="Times New Roman" w:cs="Times New Roman"/>
                <w:b/>
                <w:bCs/>
                <w:sz w:val="24"/>
                <w:szCs w:val="24"/>
              </w:rPr>
              <w:t>:</w:t>
            </w:r>
            <w:r w:rsidR="00710264">
              <w:rPr>
                <w:rFonts w:ascii="Times New Roman" w:hAnsi="Times New Roman" w:cs="Times New Roman"/>
                <w:b/>
                <w:bCs/>
                <w:sz w:val="24"/>
                <w:szCs w:val="24"/>
              </w:rPr>
              <w:t xml:space="preserve"> </w:t>
            </w:r>
          </w:p>
          <w:p w:rsidR="00070795" w:rsidP="005704A4" w:rsidRDefault="00070795" w14:paraId="0353E1FE" w14:textId="77777777">
            <w:pPr>
              <w:rPr>
                <w:rFonts w:ascii="Times New Roman" w:hAnsi="Times New Roman" w:cs="Times New Roman"/>
                <w:sz w:val="24"/>
                <w:szCs w:val="24"/>
              </w:rPr>
            </w:pPr>
            <w:r>
              <w:rPr>
                <w:rFonts w:ascii="Times New Roman" w:hAnsi="Times New Roman" w:cs="Times New Roman"/>
                <w:sz w:val="24"/>
                <w:szCs w:val="24"/>
              </w:rPr>
              <w:t>State support for higher education:</w:t>
            </w:r>
          </w:p>
          <w:p w:rsidRPr="00CF1189" w:rsidR="00070795" w:rsidP="00F03760" w:rsidRDefault="00070795" w14:paraId="44116E2B" w14:textId="77777777">
            <w:pPr>
              <w:ind w:left="695"/>
              <w:rPr>
                <w:rFonts w:ascii="Times New Roman" w:hAnsi="Times New Roman" w:cs="Times New Roman"/>
                <w:sz w:val="24"/>
                <w:szCs w:val="24"/>
              </w:rPr>
            </w:pPr>
            <w:r w:rsidRPr="00CF1189">
              <w:rPr>
                <w:rFonts w:ascii="Times New Roman" w:hAnsi="Times New Roman" w:cs="Times New Roman"/>
                <w:sz w:val="24"/>
                <w:szCs w:val="24"/>
              </w:rPr>
              <w:t>2017: $30</w:t>
            </w:r>
          </w:p>
          <w:p w:rsidRPr="00CF1189" w:rsidR="00070795" w:rsidP="00CF1189" w:rsidRDefault="00070795" w14:paraId="6BBC42FE"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$35</w:t>
            </w:r>
          </w:p>
          <w:p w:rsidRPr="00CF1189" w:rsidR="00070795" w:rsidP="00CF1189" w:rsidRDefault="00070795" w14:paraId="3062F3EC" w14:textId="77777777">
            <w:pPr>
              <w:ind w:left="720"/>
              <w:rPr>
                <w:rFonts w:ascii="Times New Roman" w:hAnsi="Times New Roman" w:cs="Times New Roman"/>
                <w:sz w:val="24"/>
                <w:szCs w:val="24"/>
              </w:rPr>
            </w:pPr>
            <w:r w:rsidRPr="00CF1189">
              <w:rPr>
                <w:rFonts w:ascii="Times New Roman" w:hAnsi="Times New Roman" w:cs="Times New Roman"/>
                <w:sz w:val="24"/>
                <w:szCs w:val="24"/>
              </w:rPr>
              <w:t>2019: $25</w:t>
            </w:r>
          </w:p>
          <w:p w:rsidR="00E73F09" w:rsidP="00C36523" w:rsidRDefault="00E73F09" w14:paraId="03606E36" w14:textId="77777777">
            <w:pPr>
              <w:ind w:left="360"/>
              <w:rPr>
                <w:rFonts w:ascii="Times New Roman" w:hAnsi="Times New Roman" w:cs="Times New Roman"/>
                <w:b/>
                <w:bCs/>
                <w:sz w:val="24"/>
                <w:szCs w:val="24"/>
              </w:rPr>
            </w:pPr>
          </w:p>
          <w:p w:rsidRPr="005B3846" w:rsidR="00E73F09" w:rsidP="005704A4" w:rsidRDefault="00E73F09" w14:paraId="37738785" w14:textId="74295757">
            <w:pPr>
              <w:rPr>
                <w:rFonts w:ascii="Times New Roman" w:hAnsi="Times New Roman" w:cs="Times New Roman"/>
                <w:sz w:val="24"/>
                <w:szCs w:val="24"/>
              </w:rPr>
            </w:pPr>
            <w:r w:rsidRPr="005B3846">
              <w:rPr>
                <w:rFonts w:ascii="Times New Roman" w:hAnsi="Times New Roman" w:cs="Times New Roman"/>
                <w:sz w:val="24"/>
                <w:szCs w:val="24"/>
              </w:rPr>
              <w:t>Higher Education Baseline:</w:t>
            </w:r>
            <w:r w:rsidR="00710264">
              <w:rPr>
                <w:rFonts w:ascii="Times New Roman" w:hAnsi="Times New Roman" w:cs="Times New Roman"/>
                <w:sz w:val="24"/>
                <w:szCs w:val="24"/>
              </w:rPr>
              <w:t xml:space="preserve"> </w:t>
            </w:r>
          </w:p>
          <w:p w:rsidR="00070795" w:rsidP="00E73F09" w:rsidRDefault="00E73F09" w14:paraId="4221D379" w14:textId="0B3D0286">
            <w:pPr>
              <w:rPr>
                <w:rFonts w:ascii="Times New Roman" w:hAnsi="Times New Roman" w:cs="Times New Roman"/>
                <w:sz w:val="24"/>
                <w:szCs w:val="24"/>
              </w:rPr>
            </w:pPr>
            <w:r w:rsidRPr="005B3846">
              <w:rPr>
                <w:rFonts w:ascii="Times New Roman" w:hAnsi="Times New Roman" w:cs="Times New Roman"/>
                <w:sz w:val="24"/>
                <w:szCs w:val="24"/>
              </w:rPr>
              <w:t>Average = ($30 + $35 + $25)/3 = $30</w:t>
            </w:r>
          </w:p>
        </w:tc>
        <w:tc>
          <w:tcPr>
            <w:tcW w:w="6210" w:type="dxa"/>
          </w:tcPr>
          <w:p w:rsidRPr="005704A4" w:rsidR="000E3ADD" w:rsidP="000E3ADD" w:rsidRDefault="000E3ADD" w14:paraId="0A8AAAC4" w14:textId="77777777">
            <w:pPr>
              <w:rPr>
                <w:rFonts w:ascii="Times New Roman" w:hAnsi="Times New Roman" w:cs="Times New Roman"/>
                <w:sz w:val="28"/>
                <w:szCs w:val="28"/>
              </w:rPr>
            </w:pPr>
            <w:r w:rsidRPr="005704A4">
              <w:rPr>
                <w:rFonts w:ascii="Times New Roman" w:hAnsi="Times New Roman" w:cs="Times New Roman"/>
                <w:b/>
                <w:sz w:val="28"/>
                <w:szCs w:val="28"/>
                <w:u w:val="single"/>
              </w:rPr>
              <w:t>Elementary and Secondary Education Baseline</w:t>
            </w:r>
            <w:r w:rsidRPr="005704A4">
              <w:rPr>
                <w:rFonts w:ascii="Times New Roman" w:hAnsi="Times New Roman" w:cs="Times New Roman"/>
                <w:sz w:val="28"/>
                <w:szCs w:val="28"/>
              </w:rPr>
              <w:t>:</w:t>
            </w:r>
          </w:p>
          <w:p w:rsidR="000E3ADD" w:rsidP="000E3ADD" w:rsidRDefault="000E3ADD" w14:paraId="1A4C46DE" w14:textId="77777777">
            <w:pPr>
              <w:pStyle w:val="ListParagraph"/>
              <w:ind w:left="360"/>
              <w:rPr>
                <w:rFonts w:ascii="Times New Roman" w:hAnsi="Times New Roman" w:cs="Times New Roman"/>
                <w:sz w:val="24"/>
                <w:szCs w:val="24"/>
              </w:rPr>
            </w:pPr>
          </w:p>
          <w:p w:rsidR="00901A75" w:rsidP="00570614" w:rsidRDefault="00901A75" w14:paraId="6A826579" w14:textId="2156CEE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Determine State support for </w:t>
            </w:r>
            <w:r w:rsidRPr="00681B4C">
              <w:rPr>
                <w:rFonts w:ascii="Times New Roman" w:hAnsi="Times New Roman" w:cs="Times New Roman"/>
                <w:sz w:val="24"/>
                <w:szCs w:val="24"/>
              </w:rPr>
              <w:t>elementary and secondary education for</w:t>
            </w:r>
            <w:r>
              <w:rPr>
                <w:rFonts w:ascii="Times New Roman" w:hAnsi="Times New Roman" w:cs="Times New Roman"/>
                <w:sz w:val="24"/>
                <w:szCs w:val="24"/>
              </w:rPr>
              <w:t xml:space="preserve"> each of </w:t>
            </w:r>
            <w:r w:rsidRPr="00DB6208">
              <w:rPr>
                <w:rFonts w:ascii="Times New Roman" w:hAnsi="Times New Roman" w:cs="Times New Roman"/>
                <w:sz w:val="24"/>
                <w:szCs w:val="24"/>
              </w:rPr>
              <w:t>FY</w:t>
            </w:r>
            <w:r>
              <w:rPr>
                <w:rFonts w:ascii="Times New Roman" w:hAnsi="Times New Roman" w:cs="Times New Roman"/>
                <w:sz w:val="24"/>
                <w:szCs w:val="24"/>
              </w:rPr>
              <w:t>s</w:t>
            </w:r>
            <w:r w:rsidRPr="00DB6208">
              <w:rPr>
                <w:rFonts w:ascii="Times New Roman" w:hAnsi="Times New Roman" w:cs="Times New Roman"/>
                <w:sz w:val="24"/>
                <w:szCs w:val="24"/>
              </w:rPr>
              <w:t xml:space="preserve"> 2017, 2018, and 2019.</w:t>
            </w:r>
          </w:p>
          <w:p w:rsidRPr="00DB6208" w:rsidR="0036790B" w:rsidP="00570614" w:rsidRDefault="0036790B" w14:paraId="4FEB1B38" w14:textId="4C82597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Determine overall State spending for each of FYs 20</w:t>
            </w:r>
            <w:r w:rsidR="008029D5">
              <w:rPr>
                <w:rFonts w:ascii="Times New Roman" w:hAnsi="Times New Roman" w:cs="Times New Roman"/>
                <w:sz w:val="24"/>
                <w:szCs w:val="24"/>
              </w:rPr>
              <w:t xml:space="preserve">17, </w:t>
            </w:r>
            <w:r w:rsidR="00172E69">
              <w:rPr>
                <w:rFonts w:ascii="Times New Roman" w:hAnsi="Times New Roman" w:cs="Times New Roman"/>
                <w:sz w:val="24"/>
                <w:szCs w:val="24"/>
              </w:rPr>
              <w:t>2018, and 2019.</w:t>
            </w:r>
          </w:p>
          <w:p w:rsidRPr="00D62750" w:rsidR="00105EF2" w:rsidP="00570614" w:rsidRDefault="00A00C66" w14:paraId="43ED8EDE" w14:textId="4A2B585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Calculate</w:t>
            </w:r>
            <w:r w:rsidR="006D14E5">
              <w:rPr>
                <w:rFonts w:ascii="Times New Roman" w:hAnsi="Times New Roman" w:cs="Times New Roman"/>
                <w:sz w:val="24"/>
                <w:szCs w:val="24"/>
              </w:rPr>
              <w:t xml:space="preserve"> </w:t>
            </w:r>
            <w:r w:rsidR="004A2D19">
              <w:rPr>
                <w:rFonts w:ascii="Times New Roman" w:hAnsi="Times New Roman" w:cs="Times New Roman"/>
                <w:sz w:val="24"/>
                <w:szCs w:val="24"/>
              </w:rPr>
              <w:t>the</w:t>
            </w:r>
            <w:r w:rsidR="006D14E5">
              <w:rPr>
                <w:rFonts w:ascii="Times New Roman" w:hAnsi="Times New Roman" w:cs="Times New Roman"/>
                <w:sz w:val="24"/>
                <w:szCs w:val="24"/>
              </w:rPr>
              <w:t xml:space="preserve"> </w:t>
            </w:r>
            <w:r w:rsidRPr="004A7D3E" w:rsidR="00041BAA">
              <w:rPr>
                <w:rFonts w:ascii="Times New Roman" w:hAnsi="Times New Roman" w:cs="Times New Roman"/>
                <w:sz w:val="24"/>
                <w:szCs w:val="24"/>
              </w:rPr>
              <w:t>percentage of total State spending</w:t>
            </w:r>
            <w:r w:rsidR="00041BAA">
              <w:rPr>
                <w:rFonts w:ascii="Times New Roman" w:hAnsi="Times New Roman" w:cs="Times New Roman"/>
                <w:sz w:val="24"/>
                <w:szCs w:val="24"/>
              </w:rPr>
              <w:t xml:space="preserve"> that is used to support elementary and secondary education </w:t>
            </w:r>
            <w:r w:rsidR="006D14E5">
              <w:rPr>
                <w:rFonts w:ascii="Times New Roman" w:hAnsi="Times New Roman" w:cs="Times New Roman"/>
                <w:sz w:val="24"/>
                <w:szCs w:val="24"/>
              </w:rPr>
              <w:t xml:space="preserve">for each of the </w:t>
            </w:r>
            <w:r w:rsidR="00041BAA">
              <w:rPr>
                <w:rFonts w:ascii="Times New Roman" w:hAnsi="Times New Roman" w:cs="Times New Roman"/>
                <w:sz w:val="24"/>
                <w:szCs w:val="24"/>
              </w:rPr>
              <w:t xml:space="preserve">three fiscal years </w:t>
            </w:r>
            <w:r w:rsidR="00B31313">
              <w:rPr>
                <w:rFonts w:ascii="Times New Roman" w:hAnsi="Times New Roman" w:cs="Times New Roman"/>
                <w:sz w:val="24"/>
                <w:szCs w:val="24"/>
              </w:rPr>
              <w:t xml:space="preserve">by dividing </w:t>
            </w:r>
            <w:r w:rsidR="003C0AB4">
              <w:rPr>
                <w:rFonts w:ascii="Times New Roman" w:hAnsi="Times New Roman" w:cs="Times New Roman"/>
                <w:sz w:val="24"/>
                <w:szCs w:val="24"/>
              </w:rPr>
              <w:t xml:space="preserve">the </w:t>
            </w:r>
            <w:r w:rsidR="00B31313">
              <w:rPr>
                <w:rFonts w:ascii="Times New Roman" w:hAnsi="Times New Roman" w:cs="Times New Roman"/>
                <w:sz w:val="24"/>
                <w:szCs w:val="24"/>
              </w:rPr>
              <w:t>State’s sup</w:t>
            </w:r>
            <w:r w:rsidR="00C15B5E">
              <w:rPr>
                <w:rFonts w:ascii="Times New Roman" w:hAnsi="Times New Roman" w:cs="Times New Roman"/>
                <w:sz w:val="24"/>
                <w:szCs w:val="24"/>
              </w:rPr>
              <w:t xml:space="preserve">port for </w:t>
            </w:r>
            <w:r w:rsidR="00684B05">
              <w:rPr>
                <w:rFonts w:ascii="Times New Roman" w:hAnsi="Times New Roman" w:cs="Times New Roman"/>
                <w:sz w:val="24"/>
                <w:szCs w:val="24"/>
              </w:rPr>
              <w:t>elementary</w:t>
            </w:r>
            <w:r w:rsidR="009C39A7">
              <w:rPr>
                <w:rFonts w:ascii="Times New Roman" w:hAnsi="Times New Roman" w:cs="Times New Roman"/>
                <w:sz w:val="24"/>
                <w:szCs w:val="24"/>
              </w:rPr>
              <w:t xml:space="preserve"> and secondary</w:t>
            </w:r>
            <w:r w:rsidR="00684B05">
              <w:rPr>
                <w:rFonts w:ascii="Times New Roman" w:hAnsi="Times New Roman" w:cs="Times New Roman"/>
                <w:sz w:val="24"/>
                <w:szCs w:val="24"/>
              </w:rPr>
              <w:t xml:space="preserve"> education</w:t>
            </w:r>
            <w:r w:rsidR="00B31313">
              <w:rPr>
                <w:rFonts w:ascii="Times New Roman" w:hAnsi="Times New Roman" w:cs="Times New Roman"/>
                <w:sz w:val="24"/>
                <w:szCs w:val="24"/>
              </w:rPr>
              <w:t xml:space="preserve"> by the</w:t>
            </w:r>
            <w:r w:rsidR="001A3CB1">
              <w:rPr>
                <w:rFonts w:ascii="Times New Roman" w:hAnsi="Times New Roman" w:cs="Times New Roman"/>
                <w:sz w:val="24"/>
                <w:szCs w:val="24"/>
              </w:rPr>
              <w:t xml:space="preserve"> State’s overall spending</w:t>
            </w:r>
            <w:r w:rsidRPr="00D62750" w:rsidR="00105EF2">
              <w:rPr>
                <w:rFonts w:ascii="Times New Roman" w:hAnsi="Times New Roman" w:cs="Times New Roman"/>
                <w:sz w:val="24"/>
                <w:szCs w:val="24"/>
              </w:rPr>
              <w:t xml:space="preserve"> for </w:t>
            </w:r>
            <w:r>
              <w:rPr>
                <w:rFonts w:ascii="Times New Roman" w:hAnsi="Times New Roman" w:cs="Times New Roman"/>
                <w:sz w:val="24"/>
                <w:szCs w:val="24"/>
              </w:rPr>
              <w:t xml:space="preserve">each of </w:t>
            </w:r>
            <w:r w:rsidRPr="00D62750" w:rsidR="00105EF2">
              <w:rPr>
                <w:rFonts w:ascii="Times New Roman" w:hAnsi="Times New Roman" w:cs="Times New Roman"/>
                <w:sz w:val="24"/>
                <w:szCs w:val="24"/>
              </w:rPr>
              <w:t xml:space="preserve">the three fiscal years. </w:t>
            </w:r>
          </w:p>
          <w:p w:rsidRPr="001A3CB1" w:rsidR="00D23EED" w:rsidP="00570614" w:rsidRDefault="00767F11" w14:paraId="6410F0BE" w14:textId="2098544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w:t>
            </w:r>
            <w:r w:rsidRPr="001A3CB1" w:rsidR="00D23EED">
              <w:rPr>
                <w:rFonts w:ascii="Times New Roman" w:hAnsi="Times New Roman" w:cs="Times New Roman"/>
                <w:sz w:val="24"/>
                <w:szCs w:val="24"/>
              </w:rPr>
              <w:t xml:space="preserve">verage the </w:t>
            </w:r>
            <w:r w:rsidR="000228EF">
              <w:rPr>
                <w:rFonts w:ascii="Times New Roman" w:hAnsi="Times New Roman" w:cs="Times New Roman"/>
                <w:sz w:val="24"/>
                <w:szCs w:val="24"/>
              </w:rPr>
              <w:t xml:space="preserve">elementary </w:t>
            </w:r>
            <w:r w:rsidR="009C39A7">
              <w:rPr>
                <w:rFonts w:ascii="Times New Roman" w:hAnsi="Times New Roman" w:cs="Times New Roman"/>
                <w:sz w:val="24"/>
                <w:szCs w:val="24"/>
              </w:rPr>
              <w:t xml:space="preserve">and secondary </w:t>
            </w:r>
            <w:r w:rsidR="00AD17DD">
              <w:rPr>
                <w:rFonts w:ascii="Times New Roman" w:hAnsi="Times New Roman" w:cs="Times New Roman"/>
                <w:sz w:val="24"/>
                <w:szCs w:val="24"/>
              </w:rPr>
              <w:t xml:space="preserve">education baseline </w:t>
            </w:r>
            <w:r w:rsidRPr="001A3CB1" w:rsidR="009673F3">
              <w:rPr>
                <w:rFonts w:ascii="Times New Roman" w:hAnsi="Times New Roman" w:cs="Times New Roman"/>
                <w:sz w:val="24"/>
                <w:szCs w:val="24"/>
              </w:rPr>
              <w:t>percentages</w:t>
            </w:r>
            <w:r w:rsidR="00DA42DD">
              <w:rPr>
                <w:rFonts w:ascii="Times New Roman" w:hAnsi="Times New Roman" w:cs="Times New Roman"/>
                <w:sz w:val="24"/>
                <w:szCs w:val="24"/>
              </w:rPr>
              <w:t xml:space="preserve"> </w:t>
            </w:r>
            <w:r w:rsidR="00EE772E">
              <w:rPr>
                <w:rFonts w:ascii="Times New Roman" w:hAnsi="Times New Roman" w:cs="Times New Roman"/>
                <w:sz w:val="24"/>
                <w:szCs w:val="24"/>
              </w:rPr>
              <w:t>for</w:t>
            </w:r>
            <w:r w:rsidR="00DA42DD">
              <w:rPr>
                <w:rFonts w:ascii="Times New Roman" w:hAnsi="Times New Roman" w:cs="Times New Roman"/>
                <w:sz w:val="24"/>
                <w:szCs w:val="24"/>
              </w:rPr>
              <w:t xml:space="preserve"> the</w:t>
            </w:r>
            <w:r w:rsidRPr="001A3CB1" w:rsidR="009673F3">
              <w:rPr>
                <w:rFonts w:ascii="Times New Roman" w:hAnsi="Times New Roman" w:cs="Times New Roman"/>
                <w:sz w:val="24"/>
                <w:szCs w:val="24"/>
              </w:rPr>
              <w:t xml:space="preserve"> </w:t>
            </w:r>
            <w:r w:rsidRPr="001A3CB1" w:rsidR="00D23EED">
              <w:rPr>
                <w:rFonts w:ascii="Times New Roman" w:hAnsi="Times New Roman" w:cs="Times New Roman"/>
                <w:sz w:val="24"/>
                <w:szCs w:val="24"/>
              </w:rPr>
              <w:t>three fiscal years</w:t>
            </w:r>
            <w:r w:rsidR="00DA42DD">
              <w:rPr>
                <w:rFonts w:ascii="Times New Roman" w:hAnsi="Times New Roman" w:cs="Times New Roman"/>
                <w:sz w:val="24"/>
                <w:szCs w:val="24"/>
              </w:rPr>
              <w:t>.</w:t>
            </w:r>
          </w:p>
          <w:p w:rsidR="00105EF2" w:rsidP="005E2C36" w:rsidRDefault="00105EF2" w14:paraId="6684418B" w14:textId="77777777">
            <w:pPr>
              <w:ind w:left="360"/>
              <w:rPr>
                <w:rFonts w:ascii="Times New Roman" w:hAnsi="Times New Roman" w:cs="Times New Roman"/>
                <w:sz w:val="24"/>
                <w:szCs w:val="24"/>
              </w:rPr>
            </w:pPr>
          </w:p>
          <w:p w:rsidR="0016071D" w:rsidP="005704A4" w:rsidRDefault="0016071D" w14:paraId="4491B986" w14:textId="77777777">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Pr="00CD5C51" w:rsidR="0016071D" w:rsidP="005704A4" w:rsidRDefault="0016071D" w14:paraId="25871369" w14:textId="596BA584">
            <w:pPr>
              <w:rPr>
                <w:rFonts w:ascii="Times New Roman" w:hAnsi="Times New Roman" w:cs="Times New Roman"/>
                <w:sz w:val="24"/>
                <w:szCs w:val="24"/>
              </w:rPr>
            </w:pPr>
            <w:r w:rsidRPr="00CD5C51">
              <w:rPr>
                <w:rFonts w:ascii="Times New Roman" w:hAnsi="Times New Roman" w:cs="Times New Roman"/>
                <w:sz w:val="24"/>
                <w:szCs w:val="24"/>
              </w:rPr>
              <w:t>State support for elementary and secondary education:</w:t>
            </w:r>
          </w:p>
          <w:p w:rsidRPr="00CF1189" w:rsidR="0016071D" w:rsidP="00CF1189" w:rsidRDefault="0016071D" w14:paraId="4A0072CB" w14:textId="77777777">
            <w:pPr>
              <w:ind w:left="720"/>
              <w:rPr>
                <w:rFonts w:ascii="Times New Roman" w:hAnsi="Times New Roman" w:cs="Times New Roman"/>
                <w:sz w:val="24"/>
                <w:szCs w:val="24"/>
              </w:rPr>
            </w:pPr>
            <w:r w:rsidRPr="00CF1189">
              <w:rPr>
                <w:rFonts w:ascii="Times New Roman" w:hAnsi="Times New Roman" w:cs="Times New Roman"/>
                <w:sz w:val="24"/>
                <w:szCs w:val="24"/>
              </w:rPr>
              <w:t>2017: $75</w:t>
            </w:r>
          </w:p>
          <w:p w:rsidRPr="00CF1189" w:rsidR="0016071D" w:rsidP="00CF1189" w:rsidRDefault="0016071D" w14:paraId="0E40B2CF"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$125</w:t>
            </w:r>
          </w:p>
          <w:p w:rsidRPr="00CF1189" w:rsidR="0016071D" w:rsidP="00CF1189" w:rsidRDefault="0016071D" w14:paraId="6318799A" w14:textId="1C779E7E">
            <w:pPr>
              <w:ind w:left="720"/>
              <w:rPr>
                <w:rFonts w:ascii="Times New Roman" w:hAnsi="Times New Roman" w:cs="Times New Roman"/>
                <w:sz w:val="24"/>
                <w:szCs w:val="24"/>
              </w:rPr>
            </w:pPr>
            <w:r w:rsidRPr="00CF1189">
              <w:rPr>
                <w:rFonts w:ascii="Times New Roman" w:hAnsi="Times New Roman" w:cs="Times New Roman"/>
                <w:sz w:val="24"/>
                <w:szCs w:val="24"/>
              </w:rPr>
              <w:t>2019: $100</w:t>
            </w:r>
          </w:p>
          <w:p w:rsidRPr="00CD5C51" w:rsidR="00CD5C51" w:rsidP="00CD5C51" w:rsidRDefault="00CD5C51" w14:paraId="3ADB4D03" w14:textId="77777777">
            <w:pPr>
              <w:rPr>
                <w:rFonts w:ascii="Times New Roman" w:hAnsi="Times New Roman" w:cs="Times New Roman"/>
                <w:sz w:val="24"/>
                <w:szCs w:val="24"/>
              </w:rPr>
            </w:pPr>
          </w:p>
          <w:p w:rsidRPr="00CD5C51" w:rsidR="008D6014" w:rsidP="005704A4" w:rsidRDefault="008D6014" w14:paraId="0EA743F1" w14:textId="7E012E6B">
            <w:pPr>
              <w:rPr>
                <w:rFonts w:ascii="Times New Roman" w:hAnsi="Times New Roman" w:cs="Times New Roman"/>
                <w:sz w:val="24"/>
                <w:szCs w:val="24"/>
              </w:rPr>
            </w:pPr>
            <w:r w:rsidRPr="00CD5C51">
              <w:rPr>
                <w:rFonts w:ascii="Times New Roman" w:hAnsi="Times New Roman" w:cs="Times New Roman"/>
                <w:sz w:val="24"/>
                <w:szCs w:val="24"/>
              </w:rPr>
              <w:t>State’s overall spending:</w:t>
            </w:r>
          </w:p>
          <w:p w:rsidRPr="00CF1189" w:rsidR="008D6014" w:rsidP="00CF1189" w:rsidRDefault="008D6014" w14:paraId="41E62EEC" w14:textId="77777777">
            <w:pPr>
              <w:ind w:left="720"/>
              <w:rPr>
                <w:rFonts w:ascii="Times New Roman" w:hAnsi="Times New Roman" w:cs="Times New Roman"/>
                <w:sz w:val="24"/>
                <w:szCs w:val="24"/>
              </w:rPr>
            </w:pPr>
            <w:r w:rsidRPr="00CF1189">
              <w:rPr>
                <w:rFonts w:ascii="Times New Roman" w:hAnsi="Times New Roman" w:cs="Times New Roman"/>
                <w:sz w:val="24"/>
                <w:szCs w:val="24"/>
              </w:rPr>
              <w:t>2017: $1200</w:t>
            </w:r>
          </w:p>
          <w:p w:rsidRPr="00CF1189" w:rsidR="008D6014" w:rsidP="00CF1189" w:rsidRDefault="008D6014" w14:paraId="36A2DA51" w14:textId="77777777">
            <w:pPr>
              <w:ind w:left="720"/>
              <w:rPr>
                <w:rFonts w:ascii="Times New Roman" w:hAnsi="Times New Roman" w:cs="Times New Roman"/>
                <w:sz w:val="24"/>
                <w:szCs w:val="24"/>
              </w:rPr>
            </w:pPr>
            <w:r w:rsidRPr="00CF1189">
              <w:rPr>
                <w:rFonts w:ascii="Times New Roman" w:hAnsi="Times New Roman" w:cs="Times New Roman"/>
                <w:sz w:val="24"/>
                <w:szCs w:val="24"/>
              </w:rPr>
              <w:t>2018: $800</w:t>
            </w:r>
          </w:p>
          <w:p w:rsidRPr="007D09CF" w:rsidR="007D09CF" w:rsidP="007D09CF" w:rsidRDefault="008D6014" w14:paraId="3CFDF0F2" w14:textId="7120A4A0">
            <w:pPr>
              <w:ind w:left="720"/>
              <w:rPr>
                <w:rFonts w:ascii="Times New Roman" w:hAnsi="Times New Roman" w:cs="Times New Roman"/>
                <w:sz w:val="24"/>
                <w:szCs w:val="24"/>
              </w:rPr>
            </w:pPr>
            <w:r w:rsidRPr="00CF1189">
              <w:rPr>
                <w:rFonts w:ascii="Times New Roman" w:hAnsi="Times New Roman" w:cs="Times New Roman"/>
                <w:sz w:val="24"/>
                <w:szCs w:val="24"/>
              </w:rPr>
              <w:t>2019: $1000</w:t>
            </w:r>
          </w:p>
          <w:p w:rsidR="00CC5F9C" w:rsidP="00A55033" w:rsidRDefault="00CC5F9C" w14:paraId="74F4CC43" w14:textId="77777777">
            <w:pPr>
              <w:ind w:left="720"/>
              <w:rPr>
                <w:rFonts w:ascii="Times New Roman" w:hAnsi="Times New Roman" w:cs="Times New Roman"/>
                <w:sz w:val="24"/>
                <w:szCs w:val="24"/>
              </w:rPr>
            </w:pPr>
          </w:p>
          <w:p w:rsidR="00CB6B1C" w:rsidP="005704A4" w:rsidRDefault="00CB6B1C" w14:paraId="4E13F8E0" w14:textId="1347C20E">
            <w:pPr>
              <w:pStyle w:val="ListParagraph"/>
              <w:numPr>
                <w:ilvl w:val="1"/>
                <w:numId w:val="15"/>
              </w:numPr>
              <w:ind w:left="360"/>
              <w:rPr>
                <w:rFonts w:ascii="Times New Roman" w:hAnsi="Times New Roman" w:cs="Times New Roman"/>
                <w:sz w:val="24"/>
                <w:szCs w:val="24"/>
              </w:rPr>
            </w:pPr>
            <w:r>
              <w:rPr>
                <w:rFonts w:ascii="Times New Roman" w:hAnsi="Times New Roman" w:cs="Times New Roman"/>
                <w:sz w:val="24"/>
                <w:szCs w:val="24"/>
              </w:rPr>
              <w:t xml:space="preserve">Calculate </w:t>
            </w:r>
            <w:r w:rsidR="00BF6B42">
              <w:rPr>
                <w:rFonts w:ascii="Times New Roman" w:hAnsi="Times New Roman" w:cs="Times New Roman"/>
                <w:sz w:val="24"/>
                <w:szCs w:val="24"/>
              </w:rPr>
              <w:t xml:space="preserve">the </w:t>
            </w:r>
            <w:r>
              <w:rPr>
                <w:rFonts w:ascii="Times New Roman" w:hAnsi="Times New Roman" w:cs="Times New Roman"/>
                <w:sz w:val="24"/>
                <w:szCs w:val="24"/>
              </w:rPr>
              <w:t>percentage</w:t>
            </w:r>
            <w:r w:rsidRPr="004A7D3E" w:rsidR="003D1A84">
              <w:rPr>
                <w:rFonts w:ascii="Times New Roman" w:hAnsi="Times New Roman" w:cs="Times New Roman"/>
                <w:sz w:val="24"/>
                <w:szCs w:val="24"/>
              </w:rPr>
              <w:t xml:space="preserve"> of total State spending</w:t>
            </w:r>
            <w:r w:rsidR="003D1A84">
              <w:rPr>
                <w:rFonts w:ascii="Times New Roman" w:hAnsi="Times New Roman" w:cs="Times New Roman"/>
                <w:sz w:val="24"/>
                <w:szCs w:val="24"/>
              </w:rPr>
              <w:t xml:space="preserve"> that is used to support</w:t>
            </w:r>
            <w:r w:rsidR="002F4AD8">
              <w:rPr>
                <w:rFonts w:ascii="Times New Roman" w:hAnsi="Times New Roman" w:cs="Times New Roman"/>
                <w:sz w:val="24"/>
                <w:szCs w:val="24"/>
              </w:rPr>
              <w:t xml:space="preserve"> elementary</w:t>
            </w:r>
            <w:r w:rsidR="00611E0B">
              <w:rPr>
                <w:rFonts w:ascii="Times New Roman" w:hAnsi="Times New Roman" w:cs="Times New Roman"/>
                <w:sz w:val="24"/>
                <w:szCs w:val="24"/>
              </w:rPr>
              <w:t xml:space="preserve"> and secondary</w:t>
            </w:r>
            <w:r w:rsidR="002F4AD8">
              <w:rPr>
                <w:rFonts w:ascii="Times New Roman" w:hAnsi="Times New Roman" w:cs="Times New Roman"/>
                <w:sz w:val="24"/>
                <w:szCs w:val="24"/>
              </w:rPr>
              <w:t xml:space="preserve"> education</w:t>
            </w:r>
            <w:r w:rsidR="00FA22F9">
              <w:rPr>
                <w:rFonts w:ascii="Times New Roman" w:hAnsi="Times New Roman" w:cs="Times New Roman"/>
                <w:sz w:val="24"/>
                <w:szCs w:val="24"/>
              </w:rPr>
              <w:t xml:space="preserve">: </w:t>
            </w:r>
          </w:p>
          <w:p w:rsidRPr="00CF1189" w:rsidR="00CB6B1C" w:rsidP="005704A4" w:rsidRDefault="00CB6B1C" w14:paraId="33CE02F3" w14:textId="7FCF6DC6">
            <w:pPr>
              <w:ind w:left="360"/>
              <w:rPr>
                <w:rFonts w:ascii="Times New Roman" w:hAnsi="Times New Roman" w:cs="Times New Roman"/>
                <w:sz w:val="24"/>
                <w:szCs w:val="24"/>
              </w:rPr>
            </w:pPr>
            <w:r w:rsidRPr="00CF1189">
              <w:rPr>
                <w:rFonts w:ascii="Times New Roman" w:hAnsi="Times New Roman" w:cs="Times New Roman"/>
                <w:sz w:val="24"/>
                <w:szCs w:val="24"/>
              </w:rPr>
              <w:t>2017:</w:t>
            </w:r>
            <w:r w:rsidRPr="00CF1189" w:rsidR="00781A99">
              <w:rPr>
                <w:rFonts w:ascii="Times New Roman" w:hAnsi="Times New Roman" w:cs="Times New Roman"/>
                <w:sz w:val="24"/>
                <w:szCs w:val="24"/>
              </w:rPr>
              <w:t xml:space="preserve"> $75</w:t>
            </w:r>
            <w:r w:rsidRPr="00CF1189" w:rsidR="00B03774">
              <w:rPr>
                <w:rFonts w:ascii="Times New Roman" w:hAnsi="Times New Roman" w:cs="Times New Roman"/>
                <w:sz w:val="24"/>
                <w:szCs w:val="24"/>
              </w:rPr>
              <w:t>/$1200</w:t>
            </w:r>
            <w:r w:rsidRPr="00CF1189" w:rsidR="00490DA1">
              <w:rPr>
                <w:rFonts w:ascii="Times New Roman" w:hAnsi="Times New Roman" w:cs="Times New Roman"/>
                <w:sz w:val="24"/>
                <w:szCs w:val="24"/>
              </w:rPr>
              <w:t xml:space="preserve"> =</w:t>
            </w:r>
            <w:r w:rsidRPr="00CF1189" w:rsidR="00136115">
              <w:rPr>
                <w:rFonts w:ascii="Times New Roman" w:hAnsi="Times New Roman" w:cs="Times New Roman"/>
                <w:sz w:val="24"/>
                <w:szCs w:val="24"/>
              </w:rPr>
              <w:t xml:space="preserve"> 6.</w:t>
            </w:r>
            <w:r w:rsidR="00B97E0F">
              <w:rPr>
                <w:rFonts w:ascii="Times New Roman" w:hAnsi="Times New Roman" w:cs="Times New Roman"/>
                <w:sz w:val="24"/>
                <w:szCs w:val="24"/>
              </w:rPr>
              <w:t>3</w:t>
            </w:r>
            <w:r w:rsidRPr="00CF1189" w:rsidR="00136115">
              <w:rPr>
                <w:rFonts w:ascii="Times New Roman" w:hAnsi="Times New Roman" w:cs="Times New Roman"/>
                <w:sz w:val="24"/>
                <w:szCs w:val="24"/>
              </w:rPr>
              <w:t>%</w:t>
            </w:r>
          </w:p>
          <w:p w:rsidRPr="00CF1189" w:rsidR="00B03774" w:rsidP="005704A4" w:rsidRDefault="00B03774" w14:paraId="48D7A520" w14:textId="61F8ABC0">
            <w:pPr>
              <w:ind w:left="360"/>
              <w:rPr>
                <w:rFonts w:ascii="Times New Roman" w:hAnsi="Times New Roman" w:cs="Times New Roman"/>
                <w:sz w:val="24"/>
                <w:szCs w:val="24"/>
              </w:rPr>
            </w:pPr>
            <w:r w:rsidRPr="00CF1189">
              <w:rPr>
                <w:rFonts w:ascii="Times New Roman" w:hAnsi="Times New Roman" w:cs="Times New Roman"/>
                <w:sz w:val="24"/>
                <w:szCs w:val="24"/>
              </w:rPr>
              <w:t>2018:</w:t>
            </w:r>
            <w:r w:rsidRPr="00CF1189" w:rsidR="00904204">
              <w:rPr>
                <w:rFonts w:ascii="Times New Roman" w:hAnsi="Times New Roman" w:cs="Times New Roman"/>
                <w:sz w:val="24"/>
                <w:szCs w:val="24"/>
              </w:rPr>
              <w:t xml:space="preserve"> $125/</w:t>
            </w:r>
            <w:r w:rsidRPr="00CF1189" w:rsidR="00E57E3E">
              <w:rPr>
                <w:rFonts w:ascii="Times New Roman" w:hAnsi="Times New Roman" w:cs="Times New Roman"/>
                <w:sz w:val="24"/>
                <w:szCs w:val="24"/>
              </w:rPr>
              <w:t>$</w:t>
            </w:r>
            <w:r w:rsidRPr="00CF1189" w:rsidR="005B151D">
              <w:rPr>
                <w:rFonts w:ascii="Times New Roman" w:hAnsi="Times New Roman" w:cs="Times New Roman"/>
                <w:sz w:val="24"/>
                <w:szCs w:val="24"/>
              </w:rPr>
              <w:t>800</w:t>
            </w:r>
            <w:r w:rsidRPr="00CF1189" w:rsidR="001A383D">
              <w:rPr>
                <w:rFonts w:ascii="Times New Roman" w:hAnsi="Times New Roman" w:cs="Times New Roman"/>
                <w:sz w:val="24"/>
                <w:szCs w:val="24"/>
              </w:rPr>
              <w:t xml:space="preserve"> = 15.6%</w:t>
            </w:r>
          </w:p>
          <w:p w:rsidRPr="00CF1189" w:rsidR="00E57E3E" w:rsidP="005704A4" w:rsidRDefault="00E57E3E" w14:paraId="291DD0AA" w14:textId="3B7CF446">
            <w:pPr>
              <w:ind w:left="360"/>
              <w:rPr>
                <w:rFonts w:ascii="Times New Roman" w:hAnsi="Times New Roman" w:cs="Times New Roman"/>
                <w:sz w:val="24"/>
                <w:szCs w:val="24"/>
              </w:rPr>
            </w:pPr>
            <w:r w:rsidRPr="00CF1189">
              <w:rPr>
                <w:rFonts w:ascii="Times New Roman" w:hAnsi="Times New Roman" w:cs="Times New Roman"/>
                <w:sz w:val="24"/>
                <w:szCs w:val="24"/>
              </w:rPr>
              <w:t>2019:</w:t>
            </w:r>
            <w:r w:rsidR="00710264">
              <w:rPr>
                <w:rFonts w:ascii="Times New Roman" w:hAnsi="Times New Roman" w:cs="Times New Roman"/>
                <w:sz w:val="24"/>
                <w:szCs w:val="24"/>
              </w:rPr>
              <w:t xml:space="preserve"> </w:t>
            </w:r>
            <w:r w:rsidRPr="00CF1189" w:rsidR="00C56E29">
              <w:rPr>
                <w:rFonts w:ascii="Times New Roman" w:hAnsi="Times New Roman" w:cs="Times New Roman"/>
                <w:sz w:val="24"/>
                <w:szCs w:val="24"/>
              </w:rPr>
              <w:t>$100/</w:t>
            </w:r>
            <w:r w:rsidRPr="00CF1189" w:rsidR="001D4810">
              <w:rPr>
                <w:rFonts w:ascii="Times New Roman" w:hAnsi="Times New Roman" w:cs="Times New Roman"/>
                <w:sz w:val="24"/>
                <w:szCs w:val="24"/>
              </w:rPr>
              <w:t>$1000</w:t>
            </w:r>
            <w:r w:rsidRPr="00CF1189" w:rsidR="006B1784">
              <w:rPr>
                <w:rFonts w:ascii="Times New Roman" w:hAnsi="Times New Roman" w:cs="Times New Roman"/>
                <w:sz w:val="24"/>
                <w:szCs w:val="24"/>
              </w:rPr>
              <w:t xml:space="preserve"> = 10%</w:t>
            </w:r>
          </w:p>
          <w:p w:rsidRPr="004E5E6F" w:rsidR="00CF1189" w:rsidP="005704A4" w:rsidRDefault="00CF1189" w14:paraId="3655B871" w14:textId="77777777">
            <w:pPr>
              <w:pStyle w:val="ListParagraph"/>
              <w:ind w:left="560"/>
              <w:rPr>
                <w:rFonts w:ascii="Times New Roman" w:hAnsi="Times New Roman" w:cs="Times New Roman"/>
                <w:sz w:val="24"/>
                <w:szCs w:val="24"/>
              </w:rPr>
            </w:pPr>
          </w:p>
          <w:p w:rsidRPr="005B3846" w:rsidR="00A06816" w:rsidP="005704A4" w:rsidRDefault="000E4ADA" w14:paraId="497F87C8" w14:textId="53B33865">
            <w:pPr>
              <w:pStyle w:val="ListParagraph"/>
              <w:numPr>
                <w:ilvl w:val="1"/>
                <w:numId w:val="15"/>
              </w:numPr>
              <w:ind w:left="360"/>
              <w:rPr>
                <w:rFonts w:ascii="Times New Roman" w:hAnsi="Times New Roman" w:cs="Times New Roman"/>
                <w:sz w:val="24"/>
                <w:szCs w:val="24"/>
              </w:rPr>
            </w:pPr>
            <w:r w:rsidRPr="005B3846">
              <w:rPr>
                <w:rFonts w:ascii="Times New Roman" w:hAnsi="Times New Roman" w:cs="Times New Roman"/>
                <w:sz w:val="24"/>
                <w:szCs w:val="24"/>
              </w:rPr>
              <w:t xml:space="preserve">Baseline percentage of support for elementary and secondary education: </w:t>
            </w:r>
            <w:r w:rsidRPr="005B3846" w:rsidR="004E5970">
              <w:rPr>
                <w:rFonts w:ascii="Times New Roman" w:hAnsi="Times New Roman" w:cs="Times New Roman"/>
                <w:sz w:val="24"/>
                <w:szCs w:val="24"/>
              </w:rPr>
              <w:t>Average</w:t>
            </w:r>
            <w:r w:rsidRPr="005B3846" w:rsidR="00157F12">
              <w:rPr>
                <w:rFonts w:ascii="Times New Roman" w:hAnsi="Times New Roman" w:cs="Times New Roman"/>
                <w:sz w:val="24"/>
                <w:szCs w:val="24"/>
              </w:rPr>
              <w:t xml:space="preserve"> the </w:t>
            </w:r>
            <w:r w:rsidRPr="005B3846" w:rsidR="00665528">
              <w:rPr>
                <w:rFonts w:ascii="Times New Roman" w:hAnsi="Times New Roman" w:cs="Times New Roman"/>
                <w:sz w:val="24"/>
                <w:szCs w:val="24"/>
              </w:rPr>
              <w:t>percentages in line</w:t>
            </w:r>
            <w:r w:rsidRPr="005B3846" w:rsidR="00EF3172">
              <w:rPr>
                <w:rFonts w:ascii="Times New Roman" w:hAnsi="Times New Roman" w:cs="Times New Roman"/>
                <w:sz w:val="24"/>
                <w:szCs w:val="24"/>
              </w:rPr>
              <w:t xml:space="preserve"> 1</w:t>
            </w:r>
            <w:r w:rsidRPr="005B3846" w:rsidR="00D9283C">
              <w:rPr>
                <w:rFonts w:ascii="Times New Roman" w:hAnsi="Times New Roman" w:cs="Times New Roman"/>
                <w:sz w:val="24"/>
                <w:szCs w:val="24"/>
              </w:rPr>
              <w:t xml:space="preserve">: </w:t>
            </w:r>
            <w:r w:rsidRPr="005B3846" w:rsidR="0093240A">
              <w:rPr>
                <w:rFonts w:ascii="Times New Roman" w:hAnsi="Times New Roman" w:cs="Times New Roman"/>
                <w:sz w:val="24"/>
                <w:szCs w:val="24"/>
              </w:rPr>
              <w:t>(6.</w:t>
            </w:r>
            <w:r w:rsidR="00226EFD">
              <w:rPr>
                <w:rFonts w:ascii="Times New Roman" w:hAnsi="Times New Roman" w:cs="Times New Roman"/>
                <w:sz w:val="24"/>
                <w:szCs w:val="24"/>
              </w:rPr>
              <w:t>3</w:t>
            </w:r>
            <w:r w:rsidRPr="005B3846" w:rsidR="0093240A">
              <w:rPr>
                <w:rFonts w:ascii="Times New Roman" w:hAnsi="Times New Roman" w:cs="Times New Roman"/>
                <w:sz w:val="24"/>
                <w:szCs w:val="24"/>
              </w:rPr>
              <w:t xml:space="preserve">% + </w:t>
            </w:r>
            <w:r w:rsidRPr="005B3846" w:rsidR="0069559B">
              <w:rPr>
                <w:rFonts w:ascii="Times New Roman" w:hAnsi="Times New Roman" w:cs="Times New Roman"/>
                <w:sz w:val="24"/>
                <w:szCs w:val="24"/>
              </w:rPr>
              <w:t>15.6% +</w:t>
            </w:r>
            <w:r w:rsidRPr="005B3846" w:rsidR="004D144A">
              <w:rPr>
                <w:rFonts w:ascii="Times New Roman" w:hAnsi="Times New Roman" w:cs="Times New Roman"/>
                <w:sz w:val="24"/>
                <w:szCs w:val="24"/>
              </w:rPr>
              <w:t xml:space="preserve"> 10%</w:t>
            </w:r>
            <w:r w:rsidRPr="005B3846" w:rsidR="00260C10">
              <w:rPr>
                <w:rFonts w:ascii="Times New Roman" w:hAnsi="Times New Roman" w:cs="Times New Roman"/>
                <w:sz w:val="24"/>
                <w:szCs w:val="24"/>
              </w:rPr>
              <w:t>)/3</w:t>
            </w:r>
            <w:r w:rsidRPr="005B3846" w:rsidR="002F5216">
              <w:rPr>
                <w:rFonts w:ascii="Times New Roman" w:hAnsi="Times New Roman" w:cs="Times New Roman"/>
                <w:sz w:val="24"/>
                <w:szCs w:val="24"/>
              </w:rPr>
              <w:t xml:space="preserve"> = 10</w:t>
            </w:r>
            <w:r w:rsidRPr="005B3846" w:rsidR="004E1007">
              <w:rPr>
                <w:rFonts w:ascii="Times New Roman" w:hAnsi="Times New Roman" w:cs="Times New Roman"/>
                <w:sz w:val="24"/>
                <w:szCs w:val="24"/>
              </w:rPr>
              <w:t>.6</w:t>
            </w:r>
            <w:r w:rsidRPr="005B3846" w:rsidR="001E3572">
              <w:rPr>
                <w:rFonts w:ascii="Times New Roman" w:hAnsi="Times New Roman" w:cs="Times New Roman"/>
                <w:sz w:val="24"/>
                <w:szCs w:val="24"/>
              </w:rPr>
              <w:t>%</w:t>
            </w:r>
            <w:r w:rsidRPr="005B3846" w:rsidR="00D9283C">
              <w:rPr>
                <w:rFonts w:ascii="Times New Roman" w:hAnsi="Times New Roman" w:cs="Times New Roman"/>
                <w:sz w:val="24"/>
                <w:szCs w:val="24"/>
              </w:rPr>
              <w:t xml:space="preserve"> </w:t>
            </w:r>
          </w:p>
          <w:p w:rsidR="00BA0DC5" w:rsidP="00BA0DC5" w:rsidRDefault="00BA0DC5" w14:paraId="11F5488F" w14:textId="77777777">
            <w:pPr>
              <w:rPr>
                <w:rFonts w:ascii="Times New Roman" w:hAnsi="Times New Roman" w:cs="Times New Roman"/>
                <w:b/>
                <w:bCs/>
                <w:sz w:val="24"/>
                <w:szCs w:val="24"/>
                <w:u w:val="single"/>
              </w:rPr>
            </w:pPr>
          </w:p>
          <w:p w:rsidRPr="005704A4" w:rsidR="00BA0DC5" w:rsidP="00BA0DC5" w:rsidRDefault="00BA0DC5" w14:paraId="7B6F929C" w14:textId="02585659">
            <w:pPr>
              <w:rPr>
                <w:rFonts w:ascii="Times New Roman" w:hAnsi="Times New Roman" w:cs="Times New Roman"/>
                <w:sz w:val="28"/>
                <w:szCs w:val="28"/>
              </w:rPr>
            </w:pPr>
            <w:r w:rsidRPr="005704A4">
              <w:rPr>
                <w:rFonts w:ascii="Times New Roman" w:hAnsi="Times New Roman" w:cs="Times New Roman"/>
                <w:b/>
                <w:sz w:val="28"/>
                <w:szCs w:val="28"/>
                <w:u w:val="single"/>
              </w:rPr>
              <w:t>Higher Education Baseline</w:t>
            </w:r>
            <w:r w:rsidRPr="005704A4">
              <w:rPr>
                <w:rFonts w:ascii="Times New Roman" w:hAnsi="Times New Roman" w:cs="Times New Roman"/>
                <w:sz w:val="28"/>
                <w:szCs w:val="28"/>
              </w:rPr>
              <w:t xml:space="preserve">: </w:t>
            </w:r>
          </w:p>
          <w:p w:rsidR="00C06EA1" w:rsidP="00C06EA1" w:rsidRDefault="00C06EA1" w14:paraId="37AD9D91" w14:textId="0D111BDF">
            <w:pPr>
              <w:rPr>
                <w:rFonts w:ascii="Times New Roman" w:hAnsi="Times New Roman" w:cs="Times New Roman"/>
                <w:sz w:val="24"/>
                <w:szCs w:val="24"/>
              </w:rPr>
            </w:pPr>
          </w:p>
          <w:p w:rsidR="009C39A7" w:rsidP="00570614" w:rsidRDefault="009C39A7" w14:paraId="2858F135" w14:textId="3766861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Determine State support for higher</w:t>
            </w:r>
            <w:r w:rsidRPr="00681B4C">
              <w:rPr>
                <w:rFonts w:ascii="Times New Roman" w:hAnsi="Times New Roman" w:cs="Times New Roman"/>
                <w:sz w:val="24"/>
                <w:szCs w:val="24"/>
              </w:rPr>
              <w:t xml:space="preserve"> education for</w:t>
            </w:r>
            <w:r>
              <w:rPr>
                <w:rFonts w:ascii="Times New Roman" w:hAnsi="Times New Roman" w:cs="Times New Roman"/>
                <w:sz w:val="24"/>
                <w:szCs w:val="24"/>
              </w:rPr>
              <w:t xml:space="preserve"> each of </w:t>
            </w:r>
            <w:r w:rsidRPr="00DB6208">
              <w:rPr>
                <w:rFonts w:ascii="Times New Roman" w:hAnsi="Times New Roman" w:cs="Times New Roman"/>
                <w:sz w:val="24"/>
                <w:szCs w:val="24"/>
              </w:rPr>
              <w:t>FY</w:t>
            </w:r>
            <w:r>
              <w:rPr>
                <w:rFonts w:ascii="Times New Roman" w:hAnsi="Times New Roman" w:cs="Times New Roman"/>
                <w:sz w:val="24"/>
                <w:szCs w:val="24"/>
              </w:rPr>
              <w:t>s</w:t>
            </w:r>
            <w:r w:rsidRPr="00DB6208">
              <w:rPr>
                <w:rFonts w:ascii="Times New Roman" w:hAnsi="Times New Roman" w:cs="Times New Roman"/>
                <w:sz w:val="24"/>
                <w:szCs w:val="24"/>
              </w:rPr>
              <w:t xml:space="preserve"> 2017, 2018, and 2019.</w:t>
            </w:r>
          </w:p>
          <w:p w:rsidRPr="00DB6208" w:rsidR="009C39A7" w:rsidP="00570614" w:rsidRDefault="009C39A7" w14:paraId="772A3D57" w14:textId="7777777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Determine overall State spending for each of FYs 2017, 2018, and 2019.</w:t>
            </w:r>
          </w:p>
          <w:p w:rsidRPr="00D62750" w:rsidR="009C39A7" w:rsidP="00570614" w:rsidRDefault="009C39A7" w14:paraId="2A803090" w14:textId="4D3A147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Calculate </w:t>
            </w:r>
            <w:r w:rsidR="00BF6B42">
              <w:rPr>
                <w:rFonts w:ascii="Times New Roman" w:hAnsi="Times New Roman" w:cs="Times New Roman"/>
                <w:sz w:val="24"/>
                <w:szCs w:val="24"/>
              </w:rPr>
              <w:t>the</w:t>
            </w:r>
            <w:r>
              <w:rPr>
                <w:rFonts w:ascii="Times New Roman" w:hAnsi="Times New Roman" w:cs="Times New Roman"/>
                <w:sz w:val="24"/>
                <w:szCs w:val="24"/>
              </w:rPr>
              <w:t xml:space="preserve"> </w:t>
            </w:r>
            <w:r w:rsidRPr="004A7D3E">
              <w:rPr>
                <w:rFonts w:ascii="Times New Roman" w:hAnsi="Times New Roman" w:cs="Times New Roman"/>
                <w:sz w:val="24"/>
                <w:szCs w:val="24"/>
              </w:rPr>
              <w:t>percentage of total State spending</w:t>
            </w:r>
            <w:r>
              <w:rPr>
                <w:rFonts w:ascii="Times New Roman" w:hAnsi="Times New Roman" w:cs="Times New Roman"/>
                <w:sz w:val="24"/>
                <w:szCs w:val="24"/>
              </w:rPr>
              <w:t xml:space="preserve"> that is used to support higher education for each of the three fiscal years by dividing </w:t>
            </w:r>
            <w:r w:rsidR="00AF7500">
              <w:rPr>
                <w:rFonts w:ascii="Times New Roman" w:hAnsi="Times New Roman" w:cs="Times New Roman"/>
                <w:sz w:val="24"/>
                <w:szCs w:val="24"/>
              </w:rPr>
              <w:t xml:space="preserve">the </w:t>
            </w:r>
            <w:r>
              <w:rPr>
                <w:rFonts w:ascii="Times New Roman" w:hAnsi="Times New Roman" w:cs="Times New Roman"/>
                <w:sz w:val="24"/>
                <w:szCs w:val="24"/>
              </w:rPr>
              <w:t>State’s support for higher education by the State’s overall spending</w:t>
            </w:r>
            <w:r w:rsidRPr="00D62750">
              <w:rPr>
                <w:rFonts w:ascii="Times New Roman" w:hAnsi="Times New Roman" w:cs="Times New Roman"/>
                <w:sz w:val="24"/>
                <w:szCs w:val="24"/>
              </w:rPr>
              <w:t xml:space="preserve"> for </w:t>
            </w:r>
            <w:r>
              <w:rPr>
                <w:rFonts w:ascii="Times New Roman" w:hAnsi="Times New Roman" w:cs="Times New Roman"/>
                <w:sz w:val="24"/>
                <w:szCs w:val="24"/>
              </w:rPr>
              <w:t xml:space="preserve">each of </w:t>
            </w:r>
            <w:r w:rsidRPr="00D62750">
              <w:rPr>
                <w:rFonts w:ascii="Times New Roman" w:hAnsi="Times New Roman" w:cs="Times New Roman"/>
                <w:sz w:val="24"/>
                <w:szCs w:val="24"/>
              </w:rPr>
              <w:t xml:space="preserve">the three fiscal years. </w:t>
            </w:r>
          </w:p>
          <w:p w:rsidRPr="001A3CB1" w:rsidR="009C39A7" w:rsidP="00570614" w:rsidRDefault="009C39A7" w14:paraId="12D3C4D4" w14:textId="7E86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w:t>
            </w:r>
            <w:r w:rsidRPr="001A3CB1">
              <w:rPr>
                <w:rFonts w:ascii="Times New Roman" w:hAnsi="Times New Roman" w:cs="Times New Roman"/>
                <w:sz w:val="24"/>
                <w:szCs w:val="24"/>
              </w:rPr>
              <w:t xml:space="preserve">verage the </w:t>
            </w:r>
            <w:r>
              <w:rPr>
                <w:rFonts w:ascii="Times New Roman" w:hAnsi="Times New Roman" w:cs="Times New Roman"/>
                <w:sz w:val="24"/>
                <w:szCs w:val="24"/>
              </w:rPr>
              <w:t xml:space="preserve">higher education baseline </w:t>
            </w:r>
            <w:r w:rsidRPr="001A3CB1">
              <w:rPr>
                <w:rFonts w:ascii="Times New Roman" w:hAnsi="Times New Roman" w:cs="Times New Roman"/>
                <w:sz w:val="24"/>
                <w:szCs w:val="24"/>
              </w:rPr>
              <w:t>percentages</w:t>
            </w:r>
            <w:r>
              <w:rPr>
                <w:rFonts w:ascii="Times New Roman" w:hAnsi="Times New Roman" w:cs="Times New Roman"/>
                <w:sz w:val="24"/>
                <w:szCs w:val="24"/>
              </w:rPr>
              <w:t xml:space="preserve"> for the</w:t>
            </w:r>
            <w:r w:rsidRPr="001A3CB1">
              <w:rPr>
                <w:rFonts w:ascii="Times New Roman" w:hAnsi="Times New Roman" w:cs="Times New Roman"/>
                <w:sz w:val="24"/>
                <w:szCs w:val="24"/>
              </w:rPr>
              <w:t xml:space="preserve"> three fiscal years</w:t>
            </w:r>
            <w:r>
              <w:rPr>
                <w:rFonts w:ascii="Times New Roman" w:hAnsi="Times New Roman" w:cs="Times New Roman"/>
                <w:sz w:val="24"/>
                <w:szCs w:val="24"/>
              </w:rPr>
              <w:t>.</w:t>
            </w:r>
          </w:p>
          <w:p w:rsidR="00C06EA1" w:rsidP="00C06EA1" w:rsidRDefault="00C06EA1" w14:paraId="6466FC06" w14:textId="7E6CC2DF">
            <w:pPr>
              <w:rPr>
                <w:rFonts w:ascii="Times New Roman" w:hAnsi="Times New Roman" w:cs="Times New Roman"/>
                <w:sz w:val="24"/>
                <w:szCs w:val="24"/>
              </w:rPr>
            </w:pPr>
          </w:p>
          <w:p w:rsidR="00DD48D1" w:rsidP="005704A4" w:rsidRDefault="00DD48D1" w14:paraId="2C8BF40E" w14:textId="77777777">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Pr="00CD5C51" w:rsidR="00DD48D1" w:rsidP="005704A4" w:rsidRDefault="00DD48D1" w14:paraId="101E8937" w14:textId="70DF13DC">
            <w:pPr>
              <w:rPr>
                <w:rFonts w:ascii="Times New Roman" w:hAnsi="Times New Roman" w:cs="Times New Roman"/>
                <w:sz w:val="24"/>
                <w:szCs w:val="24"/>
              </w:rPr>
            </w:pPr>
            <w:r w:rsidRPr="00CD5C51">
              <w:rPr>
                <w:rFonts w:ascii="Times New Roman" w:hAnsi="Times New Roman" w:cs="Times New Roman"/>
                <w:sz w:val="24"/>
                <w:szCs w:val="24"/>
              </w:rPr>
              <w:t xml:space="preserve">State support for </w:t>
            </w:r>
            <w:r>
              <w:rPr>
                <w:rFonts w:ascii="Times New Roman" w:hAnsi="Times New Roman" w:cs="Times New Roman"/>
                <w:sz w:val="24"/>
                <w:szCs w:val="24"/>
              </w:rPr>
              <w:t>higher</w:t>
            </w:r>
            <w:r w:rsidRPr="00CD5C51">
              <w:rPr>
                <w:rFonts w:ascii="Times New Roman" w:hAnsi="Times New Roman" w:cs="Times New Roman"/>
                <w:sz w:val="24"/>
                <w:szCs w:val="24"/>
              </w:rPr>
              <w:t xml:space="preserve"> education:</w:t>
            </w:r>
          </w:p>
          <w:p w:rsidRPr="00DD48D1" w:rsidR="00711306" w:rsidP="00D56A5B" w:rsidRDefault="00711306" w14:paraId="312FFD35" w14:textId="77777777">
            <w:pPr>
              <w:ind w:left="720"/>
              <w:rPr>
                <w:rFonts w:ascii="Times New Roman" w:hAnsi="Times New Roman" w:cs="Times New Roman"/>
                <w:sz w:val="24"/>
                <w:szCs w:val="24"/>
              </w:rPr>
            </w:pPr>
            <w:r w:rsidRPr="00DD48D1">
              <w:rPr>
                <w:rFonts w:ascii="Times New Roman" w:hAnsi="Times New Roman" w:cs="Times New Roman"/>
                <w:sz w:val="24"/>
                <w:szCs w:val="24"/>
              </w:rPr>
              <w:t>2017: $30</w:t>
            </w:r>
          </w:p>
          <w:p w:rsidRPr="00DD48D1" w:rsidR="00711306" w:rsidP="00D56A5B" w:rsidRDefault="00711306" w14:paraId="1911B991" w14:textId="77777777">
            <w:pPr>
              <w:ind w:left="720"/>
              <w:rPr>
                <w:rFonts w:ascii="Times New Roman" w:hAnsi="Times New Roman" w:cs="Times New Roman"/>
                <w:sz w:val="24"/>
                <w:szCs w:val="24"/>
              </w:rPr>
            </w:pPr>
            <w:r w:rsidRPr="00DD48D1">
              <w:rPr>
                <w:rFonts w:ascii="Times New Roman" w:hAnsi="Times New Roman" w:cs="Times New Roman"/>
                <w:sz w:val="24"/>
                <w:szCs w:val="24"/>
              </w:rPr>
              <w:t>2018: $35</w:t>
            </w:r>
          </w:p>
          <w:p w:rsidR="00711306" w:rsidP="00D56A5B" w:rsidRDefault="00711306" w14:paraId="5808A4F3" w14:textId="148691E7">
            <w:pPr>
              <w:ind w:left="720"/>
              <w:rPr>
                <w:rFonts w:ascii="Times New Roman" w:hAnsi="Times New Roman" w:cs="Times New Roman"/>
                <w:sz w:val="24"/>
                <w:szCs w:val="24"/>
              </w:rPr>
            </w:pPr>
            <w:r w:rsidRPr="00DD48D1">
              <w:rPr>
                <w:rFonts w:ascii="Times New Roman" w:hAnsi="Times New Roman" w:cs="Times New Roman"/>
                <w:sz w:val="24"/>
                <w:szCs w:val="24"/>
              </w:rPr>
              <w:t>2019: $25</w:t>
            </w:r>
          </w:p>
          <w:p w:rsidRPr="00DD48D1" w:rsidR="00716E04" w:rsidP="00D56A5B" w:rsidRDefault="00716E04" w14:paraId="099818C6" w14:textId="77777777">
            <w:pPr>
              <w:ind w:left="720"/>
              <w:rPr>
                <w:rFonts w:ascii="Times New Roman" w:hAnsi="Times New Roman" w:cs="Times New Roman"/>
                <w:sz w:val="24"/>
                <w:szCs w:val="24"/>
              </w:rPr>
            </w:pPr>
          </w:p>
          <w:p w:rsidRPr="00DD48D1" w:rsidR="00711306" w:rsidP="00CB558F" w:rsidRDefault="00711306" w14:paraId="5EACDDBC" w14:textId="77777777">
            <w:pPr>
              <w:keepNext/>
              <w:rPr>
                <w:rFonts w:ascii="Times New Roman" w:hAnsi="Times New Roman" w:cs="Times New Roman"/>
                <w:sz w:val="24"/>
                <w:szCs w:val="24"/>
              </w:rPr>
            </w:pPr>
            <w:r w:rsidRPr="00DD48D1">
              <w:rPr>
                <w:rFonts w:ascii="Times New Roman" w:hAnsi="Times New Roman" w:cs="Times New Roman"/>
                <w:sz w:val="24"/>
                <w:szCs w:val="24"/>
              </w:rPr>
              <w:t>State’s overall spending:</w:t>
            </w:r>
          </w:p>
          <w:p w:rsidRPr="00DD48D1" w:rsidR="00711306" w:rsidP="00CB558F" w:rsidRDefault="00711306" w14:paraId="28C35EDF" w14:textId="77777777">
            <w:pPr>
              <w:keepNext/>
              <w:ind w:left="720"/>
              <w:rPr>
                <w:rFonts w:ascii="Times New Roman" w:hAnsi="Times New Roman" w:cs="Times New Roman"/>
                <w:sz w:val="24"/>
                <w:szCs w:val="24"/>
              </w:rPr>
            </w:pPr>
            <w:r w:rsidRPr="00DD48D1">
              <w:rPr>
                <w:rFonts w:ascii="Times New Roman" w:hAnsi="Times New Roman" w:cs="Times New Roman"/>
                <w:sz w:val="24"/>
                <w:szCs w:val="24"/>
              </w:rPr>
              <w:t>2017: $1200</w:t>
            </w:r>
          </w:p>
          <w:p w:rsidRPr="00DD48D1" w:rsidR="00711306" w:rsidP="00D56A5B" w:rsidRDefault="00711306" w14:paraId="6A1B683A" w14:textId="77777777">
            <w:pPr>
              <w:ind w:left="720"/>
              <w:rPr>
                <w:rFonts w:ascii="Times New Roman" w:hAnsi="Times New Roman" w:cs="Times New Roman"/>
                <w:sz w:val="24"/>
                <w:szCs w:val="24"/>
              </w:rPr>
            </w:pPr>
            <w:r w:rsidRPr="00DD48D1">
              <w:rPr>
                <w:rFonts w:ascii="Times New Roman" w:hAnsi="Times New Roman" w:cs="Times New Roman"/>
                <w:sz w:val="24"/>
                <w:szCs w:val="24"/>
              </w:rPr>
              <w:t>2018: $800</w:t>
            </w:r>
          </w:p>
          <w:p w:rsidR="00711306" w:rsidP="00D56A5B" w:rsidRDefault="00711306" w14:paraId="387A6365" w14:textId="388B1100">
            <w:pPr>
              <w:ind w:left="720"/>
              <w:rPr>
                <w:rFonts w:ascii="Times New Roman" w:hAnsi="Times New Roman" w:cs="Times New Roman"/>
                <w:sz w:val="24"/>
                <w:szCs w:val="24"/>
              </w:rPr>
            </w:pPr>
            <w:r w:rsidRPr="00DD48D1">
              <w:rPr>
                <w:rFonts w:ascii="Times New Roman" w:hAnsi="Times New Roman" w:cs="Times New Roman"/>
                <w:sz w:val="24"/>
                <w:szCs w:val="24"/>
              </w:rPr>
              <w:t>2019: $1000</w:t>
            </w:r>
          </w:p>
          <w:p w:rsidRPr="00DD48D1" w:rsidR="00716E04" w:rsidP="00D56A5B" w:rsidRDefault="00716E04" w14:paraId="4A17F7B4" w14:textId="77777777">
            <w:pPr>
              <w:ind w:left="720"/>
              <w:rPr>
                <w:rFonts w:ascii="Times New Roman" w:hAnsi="Times New Roman" w:cs="Times New Roman"/>
                <w:sz w:val="24"/>
                <w:szCs w:val="24"/>
              </w:rPr>
            </w:pPr>
          </w:p>
          <w:p w:rsidR="00711306" w:rsidP="005704A4" w:rsidRDefault="00711306" w14:paraId="023265BF" w14:textId="2E27C9FB">
            <w:pPr>
              <w:pStyle w:val="ListParagraph"/>
              <w:numPr>
                <w:ilvl w:val="1"/>
                <w:numId w:val="16"/>
              </w:numPr>
              <w:ind w:left="360"/>
              <w:rPr>
                <w:rFonts w:ascii="Times New Roman" w:hAnsi="Times New Roman" w:cs="Times New Roman"/>
                <w:sz w:val="24"/>
                <w:szCs w:val="24"/>
              </w:rPr>
            </w:pPr>
            <w:r>
              <w:rPr>
                <w:rFonts w:ascii="Times New Roman" w:hAnsi="Times New Roman" w:cs="Times New Roman"/>
                <w:sz w:val="24"/>
                <w:szCs w:val="24"/>
              </w:rPr>
              <w:t xml:space="preserve">Calculate </w:t>
            </w:r>
            <w:r w:rsidR="00BF6B42">
              <w:rPr>
                <w:rFonts w:ascii="Times New Roman" w:hAnsi="Times New Roman" w:cs="Times New Roman"/>
                <w:sz w:val="24"/>
                <w:szCs w:val="24"/>
              </w:rPr>
              <w:t>the</w:t>
            </w:r>
            <w:r>
              <w:rPr>
                <w:rFonts w:ascii="Times New Roman" w:hAnsi="Times New Roman" w:cs="Times New Roman"/>
                <w:sz w:val="24"/>
                <w:szCs w:val="24"/>
              </w:rPr>
              <w:t xml:space="preserve"> percentage </w:t>
            </w:r>
            <w:r w:rsidRPr="004A7D3E" w:rsidR="00D75913">
              <w:rPr>
                <w:rFonts w:ascii="Times New Roman" w:hAnsi="Times New Roman" w:cs="Times New Roman"/>
                <w:sz w:val="24"/>
                <w:szCs w:val="24"/>
              </w:rPr>
              <w:t>of total State spending</w:t>
            </w:r>
            <w:r w:rsidR="00D75913">
              <w:rPr>
                <w:rFonts w:ascii="Times New Roman" w:hAnsi="Times New Roman" w:cs="Times New Roman"/>
                <w:sz w:val="24"/>
                <w:szCs w:val="24"/>
              </w:rPr>
              <w:t xml:space="preserve"> that is used to support </w:t>
            </w:r>
            <w:r>
              <w:rPr>
                <w:rFonts w:ascii="Times New Roman" w:hAnsi="Times New Roman" w:cs="Times New Roman"/>
                <w:sz w:val="24"/>
                <w:szCs w:val="24"/>
              </w:rPr>
              <w:t xml:space="preserve">higher education: </w:t>
            </w:r>
          </w:p>
          <w:p w:rsidRPr="00716E04" w:rsidR="00711306" w:rsidP="005704A4" w:rsidRDefault="00711306" w14:paraId="6275FE77" w14:textId="687744CF">
            <w:pPr>
              <w:ind w:left="360"/>
              <w:rPr>
                <w:rFonts w:ascii="Times New Roman" w:hAnsi="Times New Roman" w:cs="Times New Roman"/>
                <w:sz w:val="24"/>
                <w:szCs w:val="24"/>
              </w:rPr>
            </w:pPr>
            <w:r w:rsidRPr="00716E04">
              <w:rPr>
                <w:rFonts w:ascii="Times New Roman" w:hAnsi="Times New Roman" w:cs="Times New Roman"/>
                <w:sz w:val="24"/>
                <w:szCs w:val="24"/>
              </w:rPr>
              <w:t>2017:</w:t>
            </w:r>
            <w:r w:rsidR="00710264">
              <w:rPr>
                <w:rFonts w:ascii="Times New Roman" w:hAnsi="Times New Roman" w:cs="Times New Roman"/>
                <w:sz w:val="24"/>
                <w:szCs w:val="24"/>
              </w:rPr>
              <w:t xml:space="preserve"> </w:t>
            </w:r>
            <w:r w:rsidRPr="00716E04">
              <w:rPr>
                <w:rFonts w:ascii="Times New Roman" w:hAnsi="Times New Roman" w:cs="Times New Roman"/>
                <w:sz w:val="24"/>
                <w:szCs w:val="24"/>
              </w:rPr>
              <w:t xml:space="preserve">$30/$1200 = 2.5% </w:t>
            </w:r>
          </w:p>
          <w:p w:rsidRPr="00716E04" w:rsidR="00711306" w:rsidP="005704A4" w:rsidRDefault="00711306" w14:paraId="63B01045" w14:textId="1D875116">
            <w:pPr>
              <w:ind w:left="360"/>
              <w:rPr>
                <w:rFonts w:ascii="Times New Roman" w:hAnsi="Times New Roman" w:cs="Times New Roman"/>
                <w:sz w:val="24"/>
                <w:szCs w:val="24"/>
              </w:rPr>
            </w:pPr>
            <w:r w:rsidRPr="00716E04">
              <w:rPr>
                <w:rFonts w:ascii="Times New Roman" w:hAnsi="Times New Roman" w:cs="Times New Roman"/>
                <w:sz w:val="24"/>
                <w:szCs w:val="24"/>
              </w:rPr>
              <w:t>2018:</w:t>
            </w:r>
            <w:r w:rsidR="00710264">
              <w:rPr>
                <w:rFonts w:ascii="Times New Roman" w:hAnsi="Times New Roman" w:cs="Times New Roman"/>
                <w:sz w:val="24"/>
                <w:szCs w:val="24"/>
              </w:rPr>
              <w:t xml:space="preserve"> </w:t>
            </w:r>
            <w:r w:rsidRPr="00716E04">
              <w:rPr>
                <w:rFonts w:ascii="Times New Roman" w:hAnsi="Times New Roman" w:cs="Times New Roman"/>
                <w:sz w:val="24"/>
                <w:szCs w:val="24"/>
              </w:rPr>
              <w:t>$35/$</w:t>
            </w:r>
            <w:r w:rsidR="00A11619">
              <w:rPr>
                <w:rFonts w:ascii="Times New Roman" w:hAnsi="Times New Roman" w:cs="Times New Roman"/>
                <w:sz w:val="24"/>
                <w:szCs w:val="24"/>
              </w:rPr>
              <w:t>8</w:t>
            </w:r>
            <w:r w:rsidRPr="00716E04">
              <w:rPr>
                <w:rFonts w:ascii="Times New Roman" w:hAnsi="Times New Roman" w:cs="Times New Roman"/>
                <w:sz w:val="24"/>
                <w:szCs w:val="24"/>
              </w:rPr>
              <w:t xml:space="preserve">00 = </w:t>
            </w:r>
            <w:r w:rsidR="0002766B">
              <w:rPr>
                <w:rFonts w:ascii="Times New Roman" w:hAnsi="Times New Roman" w:cs="Times New Roman"/>
                <w:sz w:val="24"/>
                <w:szCs w:val="24"/>
              </w:rPr>
              <w:t>4.</w:t>
            </w:r>
            <w:r w:rsidR="00226EFD">
              <w:rPr>
                <w:rFonts w:ascii="Times New Roman" w:hAnsi="Times New Roman" w:cs="Times New Roman"/>
                <w:sz w:val="24"/>
                <w:szCs w:val="24"/>
              </w:rPr>
              <w:t>4</w:t>
            </w:r>
            <w:r w:rsidRPr="00716E04">
              <w:rPr>
                <w:rFonts w:ascii="Times New Roman" w:hAnsi="Times New Roman" w:cs="Times New Roman"/>
                <w:sz w:val="24"/>
                <w:szCs w:val="24"/>
              </w:rPr>
              <w:t>%</w:t>
            </w:r>
          </w:p>
          <w:p w:rsidRPr="00D47273" w:rsidR="00D47273" w:rsidP="00D47273" w:rsidRDefault="00711306" w14:paraId="3536D54F" w14:textId="67CA6C0E">
            <w:pPr>
              <w:ind w:left="360"/>
              <w:rPr>
                <w:rFonts w:ascii="Times New Roman" w:hAnsi="Times New Roman" w:cs="Times New Roman"/>
                <w:sz w:val="24"/>
                <w:szCs w:val="24"/>
              </w:rPr>
            </w:pPr>
            <w:r w:rsidRPr="00716E04">
              <w:rPr>
                <w:rFonts w:ascii="Times New Roman" w:hAnsi="Times New Roman" w:cs="Times New Roman"/>
                <w:sz w:val="24"/>
                <w:szCs w:val="24"/>
              </w:rPr>
              <w:t>2019:</w:t>
            </w:r>
            <w:r w:rsidR="00710264">
              <w:rPr>
                <w:rFonts w:ascii="Times New Roman" w:hAnsi="Times New Roman" w:cs="Times New Roman"/>
                <w:sz w:val="24"/>
                <w:szCs w:val="24"/>
              </w:rPr>
              <w:t xml:space="preserve"> </w:t>
            </w:r>
            <w:r w:rsidRPr="00716E04">
              <w:rPr>
                <w:rFonts w:ascii="Times New Roman" w:hAnsi="Times New Roman" w:cs="Times New Roman"/>
                <w:sz w:val="24"/>
                <w:szCs w:val="24"/>
              </w:rPr>
              <w:t>$25/$1</w:t>
            </w:r>
            <w:r w:rsidR="00A11619">
              <w:rPr>
                <w:rFonts w:ascii="Times New Roman" w:hAnsi="Times New Roman" w:cs="Times New Roman"/>
                <w:sz w:val="24"/>
                <w:szCs w:val="24"/>
              </w:rPr>
              <w:t>0</w:t>
            </w:r>
            <w:r w:rsidRPr="00716E04">
              <w:rPr>
                <w:rFonts w:ascii="Times New Roman" w:hAnsi="Times New Roman" w:cs="Times New Roman"/>
                <w:sz w:val="24"/>
                <w:szCs w:val="24"/>
              </w:rPr>
              <w:t>00 = 2</w:t>
            </w:r>
            <w:r w:rsidR="00DB6333">
              <w:rPr>
                <w:rFonts w:ascii="Times New Roman" w:hAnsi="Times New Roman" w:cs="Times New Roman"/>
                <w:sz w:val="24"/>
                <w:szCs w:val="24"/>
              </w:rPr>
              <w:t>.5</w:t>
            </w:r>
            <w:r w:rsidRPr="00716E04">
              <w:rPr>
                <w:rFonts w:ascii="Times New Roman" w:hAnsi="Times New Roman" w:cs="Times New Roman"/>
                <w:sz w:val="24"/>
                <w:szCs w:val="24"/>
              </w:rPr>
              <w:t>%</w:t>
            </w:r>
          </w:p>
          <w:p w:rsidRPr="00716E04" w:rsidR="00461F90" w:rsidP="005704A4" w:rsidRDefault="00461F90" w14:paraId="3529935F" w14:textId="77777777">
            <w:pPr>
              <w:ind w:left="360"/>
              <w:rPr>
                <w:rFonts w:ascii="Times New Roman" w:hAnsi="Times New Roman" w:cs="Times New Roman"/>
                <w:sz w:val="24"/>
                <w:szCs w:val="24"/>
              </w:rPr>
            </w:pPr>
          </w:p>
          <w:p w:rsidRPr="00463D10" w:rsidR="00105EF2" w:rsidP="007C1592" w:rsidRDefault="00711306" w14:paraId="60BFDC4D" w14:textId="6B3E7D06">
            <w:pPr>
              <w:pStyle w:val="ListParagraph"/>
              <w:numPr>
                <w:ilvl w:val="1"/>
                <w:numId w:val="16"/>
              </w:numPr>
              <w:ind w:left="360"/>
              <w:rPr>
                <w:rFonts w:ascii="Times New Roman" w:hAnsi="Times New Roman" w:cs="Times New Roman"/>
                <w:sz w:val="24"/>
                <w:szCs w:val="24"/>
              </w:rPr>
            </w:pPr>
            <w:r w:rsidRPr="005B3846">
              <w:rPr>
                <w:rFonts w:ascii="Times New Roman" w:hAnsi="Times New Roman" w:cs="Times New Roman"/>
                <w:sz w:val="24"/>
                <w:szCs w:val="24"/>
              </w:rPr>
              <w:t xml:space="preserve">Baseline </w:t>
            </w:r>
            <w:r w:rsidR="00D75913">
              <w:rPr>
                <w:rFonts w:ascii="Times New Roman" w:hAnsi="Times New Roman" w:cs="Times New Roman"/>
                <w:sz w:val="24"/>
                <w:szCs w:val="24"/>
              </w:rPr>
              <w:t>p</w:t>
            </w:r>
            <w:r w:rsidRPr="005B3846">
              <w:rPr>
                <w:rFonts w:ascii="Times New Roman" w:hAnsi="Times New Roman" w:cs="Times New Roman"/>
                <w:sz w:val="24"/>
                <w:szCs w:val="24"/>
              </w:rPr>
              <w:t xml:space="preserve">ercentage of </w:t>
            </w:r>
            <w:r w:rsidR="00D75913">
              <w:rPr>
                <w:rFonts w:ascii="Times New Roman" w:hAnsi="Times New Roman" w:cs="Times New Roman"/>
                <w:sz w:val="24"/>
                <w:szCs w:val="24"/>
              </w:rPr>
              <w:t>s</w:t>
            </w:r>
            <w:r w:rsidRPr="005B3846">
              <w:rPr>
                <w:rFonts w:ascii="Times New Roman" w:hAnsi="Times New Roman" w:cs="Times New Roman"/>
                <w:sz w:val="24"/>
                <w:szCs w:val="24"/>
              </w:rPr>
              <w:t xml:space="preserve">upport for higher education: Average the percentages in line </w:t>
            </w:r>
            <w:r w:rsidRPr="005B3846" w:rsidR="00227110">
              <w:rPr>
                <w:rFonts w:ascii="Times New Roman" w:hAnsi="Times New Roman" w:cs="Times New Roman"/>
                <w:sz w:val="24"/>
                <w:szCs w:val="24"/>
              </w:rPr>
              <w:t>1</w:t>
            </w:r>
            <w:r w:rsidRPr="005B3846">
              <w:rPr>
                <w:rFonts w:ascii="Times New Roman" w:hAnsi="Times New Roman" w:cs="Times New Roman"/>
                <w:sz w:val="24"/>
                <w:szCs w:val="24"/>
              </w:rPr>
              <w:t xml:space="preserve">: (2.5% + </w:t>
            </w:r>
            <w:r w:rsidR="00C96687">
              <w:rPr>
                <w:rFonts w:ascii="Times New Roman" w:hAnsi="Times New Roman" w:cs="Times New Roman"/>
                <w:sz w:val="24"/>
                <w:szCs w:val="24"/>
              </w:rPr>
              <w:t>4.</w:t>
            </w:r>
            <w:r w:rsidR="00B61FB8">
              <w:rPr>
                <w:rFonts w:ascii="Times New Roman" w:hAnsi="Times New Roman" w:cs="Times New Roman"/>
                <w:sz w:val="24"/>
                <w:szCs w:val="24"/>
              </w:rPr>
              <w:t>4</w:t>
            </w:r>
            <w:r w:rsidRPr="005B3846">
              <w:rPr>
                <w:rFonts w:ascii="Times New Roman" w:hAnsi="Times New Roman" w:cs="Times New Roman"/>
                <w:sz w:val="24"/>
                <w:szCs w:val="24"/>
              </w:rPr>
              <w:t xml:space="preserve">% + </w:t>
            </w:r>
            <w:r w:rsidR="00C96687">
              <w:rPr>
                <w:rFonts w:ascii="Times New Roman" w:hAnsi="Times New Roman" w:cs="Times New Roman"/>
                <w:sz w:val="24"/>
                <w:szCs w:val="24"/>
              </w:rPr>
              <w:t>2.5</w:t>
            </w:r>
            <w:r w:rsidRPr="005B3846">
              <w:rPr>
                <w:rFonts w:ascii="Times New Roman" w:hAnsi="Times New Roman" w:cs="Times New Roman"/>
                <w:sz w:val="24"/>
                <w:szCs w:val="24"/>
              </w:rPr>
              <w:t>%</w:t>
            </w:r>
            <w:r w:rsidRPr="005B3846" w:rsidR="00842CAB">
              <w:rPr>
                <w:rFonts w:ascii="Times New Roman" w:hAnsi="Times New Roman" w:cs="Times New Roman"/>
                <w:sz w:val="24"/>
                <w:szCs w:val="24"/>
              </w:rPr>
              <w:t>)/3</w:t>
            </w:r>
            <w:r w:rsidRPr="005B3846">
              <w:rPr>
                <w:rFonts w:ascii="Times New Roman" w:hAnsi="Times New Roman" w:cs="Times New Roman"/>
                <w:sz w:val="24"/>
                <w:szCs w:val="24"/>
              </w:rPr>
              <w:t xml:space="preserve"> = </w:t>
            </w:r>
            <w:r w:rsidR="00893D05">
              <w:rPr>
                <w:rFonts w:ascii="Times New Roman" w:hAnsi="Times New Roman" w:cs="Times New Roman"/>
                <w:sz w:val="24"/>
                <w:szCs w:val="24"/>
              </w:rPr>
              <w:t>3.1</w:t>
            </w:r>
            <w:r w:rsidRPr="005B3846">
              <w:rPr>
                <w:rFonts w:ascii="Times New Roman" w:hAnsi="Times New Roman" w:cs="Times New Roman"/>
                <w:sz w:val="24"/>
                <w:szCs w:val="24"/>
              </w:rPr>
              <w:t>%</w:t>
            </w:r>
            <w:r w:rsidR="00710264">
              <w:rPr>
                <w:rFonts w:ascii="Times New Roman" w:hAnsi="Times New Roman" w:cs="Times New Roman"/>
                <w:sz w:val="24"/>
                <w:szCs w:val="24"/>
              </w:rPr>
              <w:t xml:space="preserve"> </w:t>
            </w:r>
          </w:p>
          <w:p w:rsidR="00463D10" w:rsidP="00463D10" w:rsidRDefault="00463D10" w14:paraId="1A061100" w14:textId="58CA377F">
            <w:pPr>
              <w:pStyle w:val="ListParagraph"/>
              <w:ind w:left="360"/>
            </w:pPr>
          </w:p>
        </w:tc>
      </w:tr>
      <w:tr w:rsidRPr="00296509" w:rsidR="0009332B" w:rsidTr="6461ABB2" w14:paraId="69311EBC" w14:textId="77777777">
        <w:tc>
          <w:tcPr>
            <w:tcW w:w="1525" w:type="dxa"/>
          </w:tcPr>
          <w:p w:rsidRPr="00D55220" w:rsidR="008B5D1D" w:rsidP="00C619F8" w:rsidRDefault="008B5D1D" w14:paraId="5D9284E0" w14:textId="08E6D7C5">
            <w:pPr>
              <w:rPr>
                <w:rFonts w:ascii="Times New Roman" w:hAnsi="Times New Roman" w:cs="Times New Roman"/>
                <w:b/>
                <w:sz w:val="24"/>
                <w:szCs w:val="24"/>
              </w:rPr>
            </w:pPr>
            <w:r>
              <w:rPr>
                <w:rFonts w:ascii="Times New Roman" w:hAnsi="Times New Roman" w:cs="Times New Roman"/>
                <w:b/>
                <w:sz w:val="24"/>
                <w:szCs w:val="24"/>
              </w:rPr>
              <w:t xml:space="preserve">Calculation of </w:t>
            </w:r>
            <w:r w:rsidR="00945CF8">
              <w:rPr>
                <w:rFonts w:ascii="Times New Roman" w:hAnsi="Times New Roman" w:cs="Times New Roman"/>
                <w:b/>
                <w:sz w:val="24"/>
                <w:szCs w:val="24"/>
              </w:rPr>
              <w:t>MOE</w:t>
            </w:r>
          </w:p>
        </w:tc>
        <w:tc>
          <w:tcPr>
            <w:tcW w:w="6210" w:type="dxa"/>
          </w:tcPr>
          <w:p w:rsidRPr="00463D10" w:rsidR="00326889" w:rsidP="00326889" w:rsidRDefault="00DB5B74" w14:paraId="72F3B736" w14:textId="12EF36A1">
            <w:pPr>
              <w:rPr>
                <w:rFonts w:ascii="Times New Roman" w:hAnsi="Times New Roman" w:cs="Times New Roman"/>
                <w:b/>
                <w:sz w:val="28"/>
                <w:szCs w:val="28"/>
                <w:u w:val="single"/>
              </w:rPr>
            </w:pPr>
            <w:r w:rsidRPr="00463D10">
              <w:rPr>
                <w:rFonts w:ascii="Times New Roman" w:hAnsi="Times New Roman" w:cs="Times New Roman"/>
                <w:b/>
                <w:bCs/>
                <w:sz w:val="28"/>
                <w:szCs w:val="28"/>
                <w:u w:val="single"/>
              </w:rPr>
              <w:t>E</w:t>
            </w:r>
            <w:r w:rsidRPr="00463D10" w:rsidR="00C44EC3">
              <w:rPr>
                <w:rFonts w:ascii="Times New Roman" w:hAnsi="Times New Roman" w:cs="Times New Roman"/>
                <w:b/>
                <w:bCs/>
                <w:sz w:val="28"/>
                <w:szCs w:val="28"/>
                <w:u w:val="single"/>
              </w:rPr>
              <w:t xml:space="preserve">lementary and </w:t>
            </w:r>
            <w:r w:rsidR="00656B76">
              <w:rPr>
                <w:rFonts w:ascii="Times New Roman" w:hAnsi="Times New Roman" w:cs="Times New Roman"/>
                <w:b/>
                <w:bCs/>
                <w:sz w:val="28"/>
                <w:szCs w:val="28"/>
                <w:u w:val="single"/>
              </w:rPr>
              <w:t>S</w:t>
            </w:r>
            <w:r w:rsidRPr="00463D10" w:rsidR="00C44EC3">
              <w:rPr>
                <w:rFonts w:ascii="Times New Roman" w:hAnsi="Times New Roman" w:cs="Times New Roman"/>
                <w:b/>
                <w:bCs/>
                <w:sz w:val="28"/>
                <w:szCs w:val="28"/>
                <w:u w:val="single"/>
              </w:rPr>
              <w:t xml:space="preserve">econdary </w:t>
            </w:r>
            <w:r w:rsidR="00656B76">
              <w:rPr>
                <w:rFonts w:ascii="Times New Roman" w:hAnsi="Times New Roman" w:cs="Times New Roman"/>
                <w:b/>
                <w:bCs/>
                <w:sz w:val="28"/>
                <w:szCs w:val="28"/>
                <w:u w:val="single"/>
              </w:rPr>
              <w:t>E</w:t>
            </w:r>
            <w:r w:rsidRPr="00463D10" w:rsidR="00C44EC3">
              <w:rPr>
                <w:rFonts w:ascii="Times New Roman" w:hAnsi="Times New Roman" w:cs="Times New Roman"/>
                <w:b/>
                <w:bCs/>
                <w:sz w:val="28"/>
                <w:szCs w:val="28"/>
                <w:u w:val="single"/>
              </w:rPr>
              <w:t>ducation</w:t>
            </w:r>
            <w:r w:rsidRPr="00463D10" w:rsidR="00062B37">
              <w:rPr>
                <w:rFonts w:ascii="Times New Roman" w:hAnsi="Times New Roman" w:cs="Times New Roman"/>
                <w:b/>
                <w:bCs/>
                <w:sz w:val="28"/>
                <w:szCs w:val="28"/>
                <w:u w:val="single"/>
              </w:rPr>
              <w:t xml:space="preserve"> </w:t>
            </w:r>
            <w:r w:rsidR="00656B76">
              <w:rPr>
                <w:rFonts w:ascii="Times New Roman" w:hAnsi="Times New Roman" w:cs="Times New Roman"/>
                <w:b/>
                <w:bCs/>
                <w:sz w:val="28"/>
                <w:szCs w:val="28"/>
                <w:u w:val="single"/>
              </w:rPr>
              <w:t>C</w:t>
            </w:r>
            <w:r w:rsidRPr="00463D10" w:rsidR="00062B37">
              <w:rPr>
                <w:rFonts w:ascii="Times New Roman" w:hAnsi="Times New Roman" w:cs="Times New Roman"/>
                <w:b/>
                <w:bCs/>
                <w:sz w:val="28"/>
                <w:szCs w:val="28"/>
                <w:u w:val="single"/>
              </w:rPr>
              <w:t>alculation:</w:t>
            </w:r>
          </w:p>
          <w:p w:rsidRPr="00E61E1E" w:rsidR="00D919DE" w:rsidP="00326889" w:rsidRDefault="00D919DE" w14:paraId="5FEF52A0" w14:textId="77777777">
            <w:pPr>
              <w:rPr>
                <w:rFonts w:ascii="Times New Roman" w:hAnsi="Times New Roman" w:cs="Times New Roman"/>
                <w:b/>
                <w:bCs/>
                <w:sz w:val="24"/>
                <w:szCs w:val="24"/>
                <w:u w:val="single"/>
              </w:rPr>
            </w:pPr>
          </w:p>
          <w:p w:rsidRPr="00BF4321" w:rsidR="004A7AEA" w:rsidP="00570614" w:rsidRDefault="004A7AEA" w14:paraId="28DC962E" w14:textId="0612F036">
            <w:pPr>
              <w:pStyle w:val="ListParagraph"/>
              <w:numPr>
                <w:ilvl w:val="0"/>
                <w:numId w:val="17"/>
              </w:numPr>
              <w:rPr>
                <w:rFonts w:ascii="Times New Roman" w:hAnsi="Times New Roman" w:cs="Times New Roman"/>
                <w:sz w:val="24"/>
                <w:szCs w:val="24"/>
              </w:rPr>
            </w:pPr>
            <w:r w:rsidRPr="00BF4321">
              <w:rPr>
                <w:rFonts w:ascii="Times New Roman" w:hAnsi="Times New Roman" w:cs="Times New Roman"/>
                <w:sz w:val="24"/>
                <w:szCs w:val="24"/>
              </w:rPr>
              <w:t xml:space="preserve">Determine the level of support for elementary and secondary education </w:t>
            </w:r>
            <w:r w:rsidR="00E778B6">
              <w:rPr>
                <w:rFonts w:ascii="Times New Roman" w:hAnsi="Times New Roman" w:cs="Times New Roman"/>
                <w:sz w:val="24"/>
                <w:szCs w:val="24"/>
              </w:rPr>
              <w:t>for each of</w:t>
            </w:r>
            <w:r w:rsidRPr="00BF4321">
              <w:rPr>
                <w:rFonts w:ascii="Times New Roman" w:hAnsi="Times New Roman" w:cs="Times New Roman"/>
                <w:sz w:val="24"/>
                <w:szCs w:val="24"/>
              </w:rPr>
              <w:t xml:space="preserve"> FY</w:t>
            </w:r>
            <w:r w:rsidR="00DB5B74">
              <w:rPr>
                <w:rFonts w:ascii="Times New Roman" w:hAnsi="Times New Roman" w:cs="Times New Roman"/>
                <w:sz w:val="24"/>
                <w:szCs w:val="24"/>
              </w:rPr>
              <w:t>s</w:t>
            </w:r>
            <w:r w:rsidRPr="00BF4321">
              <w:rPr>
                <w:rFonts w:ascii="Times New Roman" w:hAnsi="Times New Roman" w:cs="Times New Roman"/>
                <w:sz w:val="24"/>
                <w:szCs w:val="24"/>
              </w:rPr>
              <w:t xml:space="preserve"> 202</w:t>
            </w:r>
            <w:r>
              <w:rPr>
                <w:rFonts w:ascii="Times New Roman" w:hAnsi="Times New Roman" w:cs="Times New Roman"/>
                <w:sz w:val="24"/>
                <w:szCs w:val="24"/>
              </w:rPr>
              <w:t>0 and 2021</w:t>
            </w:r>
            <w:r w:rsidR="00DF12B1">
              <w:rPr>
                <w:rFonts w:ascii="Times New Roman" w:hAnsi="Times New Roman" w:cs="Times New Roman"/>
                <w:sz w:val="24"/>
                <w:szCs w:val="24"/>
              </w:rPr>
              <w:t>.</w:t>
            </w:r>
          </w:p>
          <w:p w:rsidR="009319BE" w:rsidP="00570614" w:rsidRDefault="001C1BFF" w14:paraId="258EEA68" w14:textId="7E0F7B1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Compare </w:t>
            </w:r>
            <w:r w:rsidR="00041F4A">
              <w:rPr>
                <w:rFonts w:ascii="Times New Roman" w:hAnsi="Times New Roman" w:cs="Times New Roman"/>
                <w:sz w:val="24"/>
                <w:szCs w:val="24"/>
              </w:rPr>
              <w:t xml:space="preserve">FY </w:t>
            </w:r>
            <w:r>
              <w:rPr>
                <w:rFonts w:ascii="Times New Roman" w:hAnsi="Times New Roman" w:cs="Times New Roman"/>
                <w:sz w:val="24"/>
                <w:szCs w:val="24"/>
              </w:rPr>
              <w:t>2020</w:t>
            </w:r>
            <w:r w:rsidRPr="00BF4321" w:rsidR="00CE59A8">
              <w:rPr>
                <w:rFonts w:ascii="Times New Roman" w:hAnsi="Times New Roman" w:cs="Times New Roman"/>
                <w:sz w:val="24"/>
                <w:szCs w:val="24"/>
              </w:rPr>
              <w:t xml:space="preserve"> level of support for elementary and secondary education</w:t>
            </w:r>
            <w:r>
              <w:rPr>
                <w:rFonts w:ascii="Times New Roman" w:hAnsi="Times New Roman" w:cs="Times New Roman"/>
                <w:sz w:val="24"/>
                <w:szCs w:val="24"/>
              </w:rPr>
              <w:t xml:space="preserve"> to </w:t>
            </w:r>
            <w:r w:rsidR="009319BE">
              <w:rPr>
                <w:rFonts w:ascii="Times New Roman" w:hAnsi="Times New Roman" w:cs="Times New Roman"/>
                <w:sz w:val="24"/>
                <w:szCs w:val="24"/>
              </w:rPr>
              <w:t xml:space="preserve">elementary and secondary education </w:t>
            </w:r>
            <w:r>
              <w:rPr>
                <w:rFonts w:ascii="Times New Roman" w:hAnsi="Times New Roman" w:cs="Times New Roman"/>
                <w:sz w:val="24"/>
                <w:szCs w:val="24"/>
              </w:rPr>
              <w:t>baseline</w:t>
            </w:r>
            <w:r w:rsidR="009319BE">
              <w:rPr>
                <w:rFonts w:ascii="Times New Roman" w:hAnsi="Times New Roman" w:cs="Times New Roman"/>
                <w:sz w:val="24"/>
                <w:szCs w:val="24"/>
              </w:rPr>
              <w:t>.</w:t>
            </w:r>
          </w:p>
          <w:p w:rsidRPr="000546E4" w:rsidR="000F0072" w:rsidP="00570614" w:rsidRDefault="009319BE" w14:paraId="3408CF6F" w14:textId="52C086B9">
            <w:pPr>
              <w:pStyle w:val="ListParagraph"/>
              <w:numPr>
                <w:ilvl w:val="0"/>
                <w:numId w:val="17"/>
              </w:numPr>
              <w:rPr>
                <w:rFonts w:ascii="Times New Roman" w:hAnsi="Times New Roman" w:cs="Times New Roman"/>
                <w:sz w:val="24"/>
                <w:szCs w:val="24"/>
                <w:u w:val="single"/>
              </w:rPr>
            </w:pPr>
            <w:r w:rsidRPr="007D1765">
              <w:rPr>
                <w:rFonts w:ascii="Times New Roman" w:hAnsi="Times New Roman" w:cs="Times New Roman"/>
                <w:sz w:val="24"/>
                <w:szCs w:val="24"/>
              </w:rPr>
              <w:t xml:space="preserve">Compare </w:t>
            </w:r>
            <w:r w:rsidRPr="007D1765" w:rsidR="00041F4A">
              <w:rPr>
                <w:rFonts w:ascii="Times New Roman" w:hAnsi="Times New Roman" w:cs="Times New Roman"/>
                <w:sz w:val="24"/>
                <w:szCs w:val="24"/>
              </w:rPr>
              <w:t>F</w:t>
            </w:r>
            <w:r w:rsidRPr="007D1765" w:rsidR="004A1D86">
              <w:rPr>
                <w:rFonts w:ascii="Times New Roman" w:hAnsi="Times New Roman" w:cs="Times New Roman"/>
                <w:sz w:val="24"/>
                <w:szCs w:val="24"/>
              </w:rPr>
              <w:t>Y 2021</w:t>
            </w:r>
            <w:r w:rsidR="00CE59A8">
              <w:rPr>
                <w:rFonts w:ascii="Times New Roman" w:hAnsi="Times New Roman" w:cs="Times New Roman"/>
                <w:sz w:val="24"/>
                <w:szCs w:val="24"/>
              </w:rPr>
              <w:t xml:space="preserve"> </w:t>
            </w:r>
            <w:r w:rsidRPr="00BF4321" w:rsidR="00CE59A8">
              <w:rPr>
                <w:rFonts w:ascii="Times New Roman" w:hAnsi="Times New Roman" w:cs="Times New Roman"/>
                <w:sz w:val="24"/>
                <w:szCs w:val="24"/>
              </w:rPr>
              <w:t>level of support for elementary and secondary education</w:t>
            </w:r>
            <w:r w:rsidRPr="007D1765" w:rsidR="004A1D86">
              <w:rPr>
                <w:rFonts w:ascii="Times New Roman" w:hAnsi="Times New Roman" w:cs="Times New Roman"/>
                <w:sz w:val="24"/>
                <w:szCs w:val="24"/>
              </w:rPr>
              <w:t xml:space="preserve"> to </w:t>
            </w:r>
            <w:r w:rsidRPr="007D1765">
              <w:rPr>
                <w:rFonts w:ascii="Times New Roman" w:hAnsi="Times New Roman" w:cs="Times New Roman"/>
                <w:sz w:val="24"/>
                <w:szCs w:val="24"/>
              </w:rPr>
              <w:t xml:space="preserve">elementary and secondary education </w:t>
            </w:r>
            <w:r w:rsidRPr="007D1765" w:rsidR="004A1D86">
              <w:rPr>
                <w:rFonts w:ascii="Times New Roman" w:hAnsi="Times New Roman" w:cs="Times New Roman"/>
                <w:sz w:val="24"/>
                <w:szCs w:val="24"/>
              </w:rPr>
              <w:t>baseline</w:t>
            </w:r>
            <w:r w:rsidR="007D1765">
              <w:rPr>
                <w:rFonts w:ascii="Times New Roman" w:hAnsi="Times New Roman" w:cs="Times New Roman"/>
                <w:sz w:val="24"/>
                <w:szCs w:val="24"/>
              </w:rPr>
              <w:t>.</w:t>
            </w:r>
          </w:p>
          <w:p w:rsidRPr="000546E4" w:rsidR="000546E4" w:rsidP="0021534E" w:rsidRDefault="000546E4" w14:paraId="3B5451DB" w14:textId="77777777">
            <w:pPr>
              <w:pStyle w:val="ListParagraph"/>
              <w:ind w:left="360"/>
              <w:rPr>
                <w:rFonts w:ascii="Times New Roman" w:hAnsi="Times New Roman" w:cs="Times New Roman"/>
                <w:sz w:val="24"/>
                <w:szCs w:val="24"/>
                <w:u w:val="single"/>
              </w:rPr>
            </w:pPr>
          </w:p>
          <w:p w:rsidR="000F0072" w:rsidP="000F0072" w:rsidRDefault="000F0072" w14:paraId="3166E4DA" w14:textId="11D1ADE4">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00FC6CEE" w:rsidP="0072263D" w:rsidRDefault="000F0072" w14:paraId="2BCF28CE" w14:textId="341B4B47">
            <w:pPr>
              <w:rPr>
                <w:rFonts w:ascii="Times New Roman" w:hAnsi="Times New Roman" w:cs="Times New Roman"/>
                <w:sz w:val="24"/>
                <w:szCs w:val="24"/>
              </w:rPr>
            </w:pPr>
            <w:r>
              <w:rPr>
                <w:rFonts w:ascii="Times New Roman" w:hAnsi="Times New Roman" w:cs="Times New Roman"/>
                <w:sz w:val="24"/>
                <w:szCs w:val="24"/>
              </w:rPr>
              <w:t>State support for e</w:t>
            </w:r>
            <w:r w:rsidRPr="00681B4C">
              <w:rPr>
                <w:rFonts w:ascii="Times New Roman" w:hAnsi="Times New Roman" w:cs="Times New Roman"/>
                <w:sz w:val="24"/>
                <w:szCs w:val="24"/>
              </w:rPr>
              <w:t>lementary and secondary education</w:t>
            </w:r>
            <w:r w:rsidR="00DE6C9B">
              <w:rPr>
                <w:rFonts w:ascii="Times New Roman" w:hAnsi="Times New Roman" w:cs="Times New Roman"/>
                <w:sz w:val="24"/>
                <w:szCs w:val="24"/>
              </w:rPr>
              <w:t>:</w:t>
            </w:r>
            <w:r w:rsidR="00806EA7">
              <w:rPr>
                <w:rFonts w:ascii="Times New Roman" w:hAnsi="Times New Roman" w:cs="Times New Roman"/>
                <w:sz w:val="24"/>
                <w:szCs w:val="24"/>
              </w:rPr>
              <w:t xml:space="preserve"> </w:t>
            </w:r>
          </w:p>
          <w:p w:rsidR="0004313D" w:rsidP="00FD2661" w:rsidRDefault="00806EA7" w14:paraId="41C1A595" w14:textId="77777777">
            <w:pPr>
              <w:pStyle w:val="ListParagraph"/>
              <w:ind w:left="360"/>
              <w:rPr>
                <w:rFonts w:ascii="Times New Roman" w:hAnsi="Times New Roman" w:cs="Times New Roman"/>
                <w:sz w:val="24"/>
                <w:szCs w:val="24"/>
              </w:rPr>
            </w:pPr>
            <w:r w:rsidRPr="004050DA">
              <w:rPr>
                <w:rFonts w:ascii="Times New Roman" w:hAnsi="Times New Roman" w:cs="Times New Roman"/>
                <w:sz w:val="24"/>
                <w:szCs w:val="24"/>
              </w:rPr>
              <w:t>202</w:t>
            </w:r>
            <w:r w:rsidR="0004313D">
              <w:rPr>
                <w:rFonts w:ascii="Times New Roman" w:hAnsi="Times New Roman" w:cs="Times New Roman"/>
                <w:sz w:val="24"/>
                <w:szCs w:val="24"/>
              </w:rPr>
              <w:t>0</w:t>
            </w:r>
            <w:r w:rsidRPr="004050DA" w:rsidR="0072263D">
              <w:rPr>
                <w:rFonts w:ascii="Times New Roman" w:hAnsi="Times New Roman" w:cs="Times New Roman"/>
                <w:sz w:val="24"/>
                <w:szCs w:val="24"/>
              </w:rPr>
              <w:t xml:space="preserve">: </w:t>
            </w:r>
            <w:r w:rsidRPr="004050DA" w:rsidR="000F0072">
              <w:rPr>
                <w:rFonts w:ascii="Times New Roman" w:hAnsi="Times New Roman" w:cs="Times New Roman"/>
                <w:sz w:val="24"/>
                <w:szCs w:val="24"/>
              </w:rPr>
              <w:t>$125</w:t>
            </w:r>
          </w:p>
          <w:p w:rsidR="000F0072" w:rsidP="00FD2661" w:rsidRDefault="0004313D" w14:paraId="142E3117" w14:textId="34737D4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2021: </w:t>
            </w:r>
            <w:r w:rsidR="00DE20F3">
              <w:rPr>
                <w:rFonts w:ascii="Times New Roman" w:hAnsi="Times New Roman" w:cs="Times New Roman"/>
                <w:sz w:val="24"/>
                <w:szCs w:val="24"/>
              </w:rPr>
              <w:t>$90</w:t>
            </w:r>
            <w:r w:rsidRPr="004050DA" w:rsidR="00150C99">
              <w:rPr>
                <w:rFonts w:ascii="Times New Roman" w:hAnsi="Times New Roman" w:cs="Times New Roman"/>
                <w:sz w:val="24"/>
                <w:szCs w:val="24"/>
              </w:rPr>
              <w:t xml:space="preserve"> </w:t>
            </w:r>
          </w:p>
          <w:p w:rsidRPr="004050DA" w:rsidR="0024462B" w:rsidP="00FD2661" w:rsidRDefault="0024462B" w14:paraId="4D99F252" w14:textId="77777777">
            <w:pPr>
              <w:pStyle w:val="ListParagraph"/>
              <w:ind w:left="360"/>
              <w:rPr>
                <w:rFonts w:ascii="Times New Roman" w:hAnsi="Times New Roman" w:cs="Times New Roman"/>
                <w:sz w:val="24"/>
                <w:szCs w:val="24"/>
              </w:rPr>
            </w:pPr>
          </w:p>
          <w:p w:rsidR="00D5188D" w:rsidP="0037362C" w:rsidRDefault="00D5188D" w14:paraId="54DC364B" w14:textId="6766AB65">
            <w:pPr>
              <w:rPr>
                <w:rFonts w:ascii="Times New Roman" w:hAnsi="Times New Roman" w:cs="Times New Roman"/>
                <w:sz w:val="24"/>
                <w:szCs w:val="24"/>
              </w:rPr>
            </w:pPr>
            <w:r w:rsidRPr="00D5188D">
              <w:rPr>
                <w:rFonts w:ascii="Times New Roman" w:hAnsi="Times New Roman" w:cs="Times New Roman"/>
                <w:sz w:val="24"/>
                <w:szCs w:val="24"/>
              </w:rPr>
              <w:t>Elementary and Secondary Education Baseline</w:t>
            </w:r>
            <w:r w:rsidRPr="0037362C">
              <w:rPr>
                <w:rFonts w:ascii="Times New Roman" w:hAnsi="Times New Roman" w:cs="Times New Roman"/>
                <w:sz w:val="24"/>
                <w:szCs w:val="24"/>
              </w:rPr>
              <w:t>:</w:t>
            </w:r>
            <w:r w:rsidR="00710264">
              <w:rPr>
                <w:rFonts w:ascii="Times New Roman" w:hAnsi="Times New Roman" w:cs="Times New Roman"/>
                <w:sz w:val="24"/>
                <w:szCs w:val="24"/>
              </w:rPr>
              <w:t xml:space="preserve"> </w:t>
            </w:r>
            <w:r w:rsidRPr="0037362C">
              <w:rPr>
                <w:rFonts w:ascii="Times New Roman" w:hAnsi="Times New Roman" w:cs="Times New Roman"/>
                <w:sz w:val="24"/>
                <w:szCs w:val="24"/>
              </w:rPr>
              <w:t>$100</w:t>
            </w:r>
          </w:p>
          <w:p w:rsidR="007E1315" w:rsidP="005D28D8" w:rsidRDefault="007E1315" w14:paraId="5B59BBEE" w14:textId="77777777">
            <w:pPr>
              <w:rPr>
                <w:rFonts w:ascii="Times New Roman" w:hAnsi="Times New Roman" w:cs="Times New Roman"/>
                <w:b/>
                <w:bCs/>
                <w:sz w:val="24"/>
                <w:szCs w:val="24"/>
                <w:u w:val="single"/>
              </w:rPr>
            </w:pPr>
          </w:p>
          <w:p w:rsidR="005D28D8" w:rsidP="005D28D8" w:rsidRDefault="005D28D8" w14:paraId="09EEDA92" w14:textId="2D02B154">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00B06A11" w:rsidP="005D28D8" w:rsidRDefault="005D28D8" w14:paraId="12677762" w14:textId="6B996AE0">
            <w:pPr>
              <w:rPr>
                <w:rFonts w:ascii="Times New Roman" w:hAnsi="Times New Roman" w:cs="Times New Roman"/>
                <w:sz w:val="24"/>
                <w:szCs w:val="24"/>
              </w:rPr>
            </w:pPr>
            <w:r>
              <w:rPr>
                <w:rFonts w:ascii="Times New Roman" w:hAnsi="Times New Roman" w:cs="Times New Roman"/>
                <w:sz w:val="24"/>
                <w:szCs w:val="24"/>
              </w:rPr>
              <w:t xml:space="preserve">State support for elementary and secondary education in FY </w:t>
            </w:r>
            <w:r w:rsidRPr="00C12FC3">
              <w:rPr>
                <w:rFonts w:ascii="Times New Roman" w:hAnsi="Times New Roman" w:cs="Times New Roman"/>
                <w:sz w:val="24"/>
                <w:szCs w:val="24"/>
              </w:rPr>
              <w:t>202</w:t>
            </w:r>
            <w:r w:rsidR="007E1315">
              <w:rPr>
                <w:rFonts w:ascii="Times New Roman" w:hAnsi="Times New Roman" w:cs="Times New Roman"/>
                <w:sz w:val="24"/>
                <w:szCs w:val="24"/>
              </w:rPr>
              <w:t>0</w:t>
            </w:r>
            <w:r w:rsidRPr="00C12FC3">
              <w:rPr>
                <w:rFonts w:ascii="Times New Roman" w:hAnsi="Times New Roman" w:cs="Times New Roman"/>
                <w:sz w:val="24"/>
                <w:szCs w:val="24"/>
              </w:rPr>
              <w:t xml:space="preserve"> is $125</w:t>
            </w:r>
            <w:r w:rsidR="006B0D55">
              <w:rPr>
                <w:rFonts w:ascii="Times New Roman" w:hAnsi="Times New Roman" w:cs="Times New Roman"/>
                <w:sz w:val="24"/>
                <w:szCs w:val="24"/>
              </w:rPr>
              <w:t>,</w:t>
            </w:r>
            <w:r w:rsidRPr="00C12FC3">
              <w:rPr>
                <w:rFonts w:ascii="Times New Roman" w:hAnsi="Times New Roman" w:cs="Times New Roman"/>
                <w:sz w:val="24"/>
                <w:szCs w:val="24"/>
              </w:rPr>
              <w:t xml:space="preserve"> which is more than the baseline of $100.</w:t>
            </w:r>
            <w:r w:rsidR="00710264">
              <w:rPr>
                <w:rFonts w:ascii="Times New Roman" w:hAnsi="Times New Roman" w:cs="Times New Roman"/>
                <w:sz w:val="24"/>
                <w:szCs w:val="24"/>
              </w:rPr>
              <w:t xml:space="preserve"> </w:t>
            </w:r>
            <w:r w:rsidR="00B06A11">
              <w:rPr>
                <w:rFonts w:ascii="Times New Roman" w:hAnsi="Times New Roman" w:cs="Times New Roman"/>
                <w:sz w:val="24"/>
                <w:szCs w:val="24"/>
              </w:rPr>
              <w:t xml:space="preserve">State meets MOE requirement for FY 2020. </w:t>
            </w:r>
          </w:p>
          <w:p w:rsidR="00B06A11" w:rsidP="005D28D8" w:rsidRDefault="00B06A11" w14:paraId="2519A7F0" w14:textId="77777777">
            <w:pPr>
              <w:rPr>
                <w:rFonts w:ascii="Times New Roman" w:hAnsi="Times New Roman" w:cs="Times New Roman"/>
                <w:sz w:val="24"/>
                <w:szCs w:val="24"/>
              </w:rPr>
            </w:pPr>
          </w:p>
          <w:p w:rsidR="00E61E1E" w:rsidP="005D28D8" w:rsidRDefault="007E1315" w14:paraId="2F51B297" w14:textId="3838372D">
            <w:pPr>
              <w:rPr>
                <w:rFonts w:ascii="Times New Roman" w:hAnsi="Times New Roman" w:cs="Times New Roman"/>
                <w:sz w:val="24"/>
                <w:szCs w:val="24"/>
              </w:rPr>
            </w:pPr>
            <w:r>
              <w:rPr>
                <w:rFonts w:ascii="Times New Roman" w:hAnsi="Times New Roman" w:cs="Times New Roman"/>
                <w:sz w:val="24"/>
                <w:szCs w:val="24"/>
              </w:rPr>
              <w:t xml:space="preserve">State support for elementary and secondary education in FY 2021 is </w:t>
            </w:r>
            <w:r w:rsidR="00E61E1E">
              <w:rPr>
                <w:rFonts w:ascii="Times New Roman" w:hAnsi="Times New Roman" w:cs="Times New Roman"/>
                <w:sz w:val="24"/>
                <w:szCs w:val="24"/>
              </w:rPr>
              <w:t>$90</w:t>
            </w:r>
            <w:r w:rsidR="00BB29B8">
              <w:rPr>
                <w:rFonts w:ascii="Times New Roman" w:hAnsi="Times New Roman" w:cs="Times New Roman"/>
                <w:sz w:val="24"/>
                <w:szCs w:val="24"/>
              </w:rPr>
              <w:t>,</w:t>
            </w:r>
            <w:r w:rsidR="00E61E1E">
              <w:rPr>
                <w:rFonts w:ascii="Times New Roman" w:hAnsi="Times New Roman" w:cs="Times New Roman"/>
                <w:sz w:val="24"/>
                <w:szCs w:val="24"/>
              </w:rPr>
              <w:t xml:space="preserve"> which is less than the baseline of $100. State </w:t>
            </w:r>
            <w:r w:rsidR="00F32E45">
              <w:rPr>
                <w:rFonts w:ascii="Times New Roman" w:hAnsi="Times New Roman" w:cs="Times New Roman"/>
                <w:sz w:val="24"/>
                <w:szCs w:val="24"/>
              </w:rPr>
              <w:t>does not meet</w:t>
            </w:r>
            <w:r w:rsidR="00E61E1E">
              <w:rPr>
                <w:rFonts w:ascii="Times New Roman" w:hAnsi="Times New Roman" w:cs="Times New Roman"/>
                <w:sz w:val="24"/>
                <w:szCs w:val="24"/>
              </w:rPr>
              <w:t xml:space="preserve"> the MOE requirement for elementary and secondary education for FY 202</w:t>
            </w:r>
            <w:r w:rsidR="00274A2B">
              <w:rPr>
                <w:rFonts w:ascii="Times New Roman" w:hAnsi="Times New Roman" w:cs="Times New Roman"/>
                <w:sz w:val="24"/>
                <w:szCs w:val="24"/>
              </w:rPr>
              <w:t>1</w:t>
            </w:r>
            <w:r w:rsidR="00B33ED5">
              <w:rPr>
                <w:rFonts w:ascii="Times New Roman" w:hAnsi="Times New Roman" w:cs="Times New Roman"/>
                <w:sz w:val="24"/>
                <w:szCs w:val="24"/>
              </w:rPr>
              <w:t xml:space="preserve"> </w:t>
            </w:r>
            <w:r w:rsidR="001764A7">
              <w:rPr>
                <w:rFonts w:ascii="Times New Roman" w:hAnsi="Times New Roman" w:cs="Times New Roman"/>
                <w:sz w:val="24"/>
                <w:szCs w:val="24"/>
              </w:rPr>
              <w:t>and may request a</w:t>
            </w:r>
            <w:r w:rsidR="00B33ED5">
              <w:rPr>
                <w:rFonts w:ascii="Times New Roman" w:hAnsi="Times New Roman" w:cs="Times New Roman"/>
                <w:sz w:val="24"/>
                <w:szCs w:val="24"/>
              </w:rPr>
              <w:t xml:space="preserve"> waiver </w:t>
            </w:r>
            <w:r w:rsidR="00CC3AF2">
              <w:rPr>
                <w:rFonts w:ascii="Times New Roman" w:hAnsi="Times New Roman" w:cs="Times New Roman"/>
                <w:sz w:val="24"/>
                <w:szCs w:val="24"/>
              </w:rPr>
              <w:t>of this MOE requirement from the Secretary</w:t>
            </w:r>
            <w:r w:rsidR="00E61E1E">
              <w:rPr>
                <w:rFonts w:ascii="Times New Roman" w:hAnsi="Times New Roman" w:cs="Times New Roman"/>
                <w:sz w:val="24"/>
                <w:szCs w:val="24"/>
              </w:rPr>
              <w:t xml:space="preserve">. </w:t>
            </w:r>
          </w:p>
          <w:p w:rsidR="00224D05" w:rsidP="005D28D8" w:rsidRDefault="00224D05" w14:paraId="79252146" w14:textId="77777777">
            <w:pPr>
              <w:rPr>
                <w:rFonts w:ascii="Times New Roman" w:hAnsi="Times New Roman" w:cs="Times New Roman"/>
                <w:b/>
                <w:sz w:val="28"/>
                <w:szCs w:val="28"/>
                <w:u w:val="single"/>
              </w:rPr>
            </w:pPr>
          </w:p>
          <w:p w:rsidR="00C12FC3" w:rsidP="005D28D8" w:rsidRDefault="009E13F4" w14:paraId="67F300B8" w14:textId="1EEFD978">
            <w:pPr>
              <w:rPr>
                <w:rFonts w:ascii="Times New Roman" w:hAnsi="Times New Roman" w:cs="Times New Roman"/>
                <w:sz w:val="24"/>
                <w:szCs w:val="24"/>
              </w:rPr>
            </w:pPr>
            <w:r w:rsidRPr="00463D10">
              <w:rPr>
                <w:rFonts w:ascii="Times New Roman" w:hAnsi="Times New Roman" w:cs="Times New Roman"/>
                <w:b/>
                <w:sz w:val="28"/>
                <w:szCs w:val="28"/>
                <w:u w:val="single"/>
              </w:rPr>
              <w:t>H</w:t>
            </w:r>
            <w:r w:rsidRPr="00463D10" w:rsidR="00E61E1E">
              <w:rPr>
                <w:rFonts w:ascii="Times New Roman" w:hAnsi="Times New Roman" w:cs="Times New Roman"/>
                <w:b/>
                <w:sz w:val="28"/>
                <w:szCs w:val="28"/>
                <w:u w:val="single"/>
              </w:rPr>
              <w:t xml:space="preserve">igher </w:t>
            </w:r>
            <w:r w:rsidR="00DD0BE8">
              <w:rPr>
                <w:rFonts w:ascii="Times New Roman" w:hAnsi="Times New Roman" w:cs="Times New Roman"/>
                <w:b/>
                <w:sz w:val="28"/>
                <w:szCs w:val="28"/>
                <w:u w:val="single"/>
              </w:rPr>
              <w:t>E</w:t>
            </w:r>
            <w:r w:rsidRPr="00463D10" w:rsidR="00E61E1E">
              <w:rPr>
                <w:rFonts w:ascii="Times New Roman" w:hAnsi="Times New Roman" w:cs="Times New Roman"/>
                <w:b/>
                <w:sz w:val="28"/>
                <w:szCs w:val="28"/>
                <w:u w:val="single"/>
              </w:rPr>
              <w:t>ducation</w:t>
            </w:r>
            <w:r w:rsidR="00062B37">
              <w:rPr>
                <w:rFonts w:ascii="Times New Roman" w:hAnsi="Times New Roman" w:cs="Times New Roman"/>
                <w:b/>
                <w:bCs/>
                <w:sz w:val="28"/>
                <w:szCs w:val="28"/>
                <w:u w:val="single"/>
              </w:rPr>
              <w:t xml:space="preserve"> </w:t>
            </w:r>
            <w:r w:rsidR="00DD0BE8">
              <w:rPr>
                <w:rFonts w:ascii="Times New Roman" w:hAnsi="Times New Roman" w:cs="Times New Roman"/>
                <w:b/>
                <w:bCs/>
                <w:sz w:val="28"/>
                <w:szCs w:val="28"/>
                <w:u w:val="single"/>
              </w:rPr>
              <w:t>C</w:t>
            </w:r>
            <w:r w:rsidR="00062B37">
              <w:rPr>
                <w:rFonts w:ascii="Times New Roman" w:hAnsi="Times New Roman" w:cs="Times New Roman"/>
                <w:b/>
                <w:bCs/>
                <w:sz w:val="28"/>
                <w:szCs w:val="28"/>
                <w:u w:val="single"/>
              </w:rPr>
              <w:t>alculation:</w:t>
            </w:r>
          </w:p>
          <w:p w:rsidR="00F528E6" w:rsidP="00570614" w:rsidRDefault="003338E0" w14:paraId="58AA83F6" w14:textId="74043B8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Determine the level of support for </w:t>
            </w:r>
            <w:r w:rsidRPr="00D62750">
              <w:rPr>
                <w:rFonts w:ascii="Times New Roman" w:hAnsi="Times New Roman" w:cs="Times New Roman"/>
                <w:sz w:val="24"/>
                <w:szCs w:val="24"/>
              </w:rPr>
              <w:t>higher education</w:t>
            </w:r>
            <w:r>
              <w:rPr>
                <w:rFonts w:ascii="Times New Roman" w:hAnsi="Times New Roman" w:cs="Times New Roman"/>
                <w:sz w:val="24"/>
                <w:szCs w:val="24"/>
              </w:rPr>
              <w:t xml:space="preserve"> for each of FY</w:t>
            </w:r>
            <w:r w:rsidR="009E13F4">
              <w:rPr>
                <w:rFonts w:ascii="Times New Roman" w:hAnsi="Times New Roman" w:cs="Times New Roman"/>
                <w:sz w:val="24"/>
                <w:szCs w:val="24"/>
              </w:rPr>
              <w:t>s</w:t>
            </w:r>
            <w:r>
              <w:rPr>
                <w:rFonts w:ascii="Times New Roman" w:hAnsi="Times New Roman" w:cs="Times New Roman"/>
                <w:sz w:val="24"/>
                <w:szCs w:val="24"/>
              </w:rPr>
              <w:t xml:space="preserve"> 2020 and 2021</w:t>
            </w:r>
            <w:r w:rsidR="00666468">
              <w:rPr>
                <w:rFonts w:ascii="Times New Roman" w:hAnsi="Times New Roman" w:cs="Times New Roman"/>
                <w:sz w:val="24"/>
                <w:szCs w:val="24"/>
              </w:rPr>
              <w:t>.</w:t>
            </w:r>
          </w:p>
          <w:p w:rsidR="00666468" w:rsidP="00570614" w:rsidRDefault="00666468" w14:paraId="2DF79DE5" w14:textId="32C6224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Compare FY 2020</w:t>
            </w:r>
            <w:r w:rsidRPr="00BF4321">
              <w:rPr>
                <w:rFonts w:ascii="Times New Roman" w:hAnsi="Times New Roman" w:cs="Times New Roman"/>
                <w:sz w:val="24"/>
                <w:szCs w:val="24"/>
              </w:rPr>
              <w:t xml:space="preserve"> level of support for </w:t>
            </w:r>
            <w:r w:rsidR="00B353AF">
              <w:rPr>
                <w:rFonts w:ascii="Times New Roman" w:hAnsi="Times New Roman" w:cs="Times New Roman"/>
                <w:sz w:val="24"/>
                <w:szCs w:val="24"/>
              </w:rPr>
              <w:t>higher</w:t>
            </w:r>
            <w:r w:rsidR="00AE1917">
              <w:rPr>
                <w:rFonts w:ascii="Times New Roman" w:hAnsi="Times New Roman" w:cs="Times New Roman"/>
                <w:sz w:val="24"/>
                <w:szCs w:val="24"/>
              </w:rPr>
              <w:t xml:space="preserve"> education</w:t>
            </w:r>
            <w:r>
              <w:rPr>
                <w:rFonts w:ascii="Times New Roman" w:hAnsi="Times New Roman" w:cs="Times New Roman"/>
                <w:sz w:val="24"/>
                <w:szCs w:val="24"/>
              </w:rPr>
              <w:t xml:space="preserve"> to </w:t>
            </w:r>
            <w:r w:rsidR="00AE1917">
              <w:rPr>
                <w:rFonts w:ascii="Times New Roman" w:hAnsi="Times New Roman" w:cs="Times New Roman"/>
                <w:sz w:val="24"/>
                <w:szCs w:val="24"/>
              </w:rPr>
              <w:t>higher</w:t>
            </w:r>
            <w:r>
              <w:rPr>
                <w:rFonts w:ascii="Times New Roman" w:hAnsi="Times New Roman" w:cs="Times New Roman"/>
                <w:sz w:val="24"/>
                <w:szCs w:val="24"/>
              </w:rPr>
              <w:t xml:space="preserve"> education baseline.</w:t>
            </w:r>
          </w:p>
          <w:p w:rsidRPr="000546E4" w:rsidR="00666468" w:rsidP="00570614" w:rsidRDefault="00666468" w14:paraId="0F7118C3" w14:textId="0F9F6B41">
            <w:pPr>
              <w:pStyle w:val="ListParagraph"/>
              <w:numPr>
                <w:ilvl w:val="0"/>
                <w:numId w:val="18"/>
              </w:numPr>
              <w:rPr>
                <w:rFonts w:ascii="Times New Roman" w:hAnsi="Times New Roman" w:cs="Times New Roman"/>
                <w:sz w:val="24"/>
                <w:szCs w:val="24"/>
                <w:u w:val="single"/>
              </w:rPr>
            </w:pPr>
            <w:r w:rsidRPr="007D1765">
              <w:rPr>
                <w:rFonts w:ascii="Times New Roman" w:hAnsi="Times New Roman" w:cs="Times New Roman"/>
                <w:sz w:val="24"/>
                <w:szCs w:val="24"/>
              </w:rPr>
              <w:t>Compare FY 2021</w:t>
            </w:r>
            <w:r>
              <w:rPr>
                <w:rFonts w:ascii="Times New Roman" w:hAnsi="Times New Roman" w:cs="Times New Roman"/>
                <w:sz w:val="24"/>
                <w:szCs w:val="24"/>
              </w:rPr>
              <w:t xml:space="preserve"> </w:t>
            </w:r>
            <w:r w:rsidRPr="00BF4321">
              <w:rPr>
                <w:rFonts w:ascii="Times New Roman" w:hAnsi="Times New Roman" w:cs="Times New Roman"/>
                <w:sz w:val="24"/>
                <w:szCs w:val="24"/>
              </w:rPr>
              <w:t xml:space="preserve">level of support for </w:t>
            </w:r>
            <w:r w:rsidR="00AE1917">
              <w:rPr>
                <w:rFonts w:ascii="Times New Roman" w:hAnsi="Times New Roman" w:cs="Times New Roman"/>
                <w:sz w:val="24"/>
                <w:szCs w:val="24"/>
              </w:rPr>
              <w:t>higher</w:t>
            </w:r>
            <w:r w:rsidRPr="00BF4321">
              <w:rPr>
                <w:rFonts w:ascii="Times New Roman" w:hAnsi="Times New Roman" w:cs="Times New Roman"/>
                <w:sz w:val="24"/>
                <w:szCs w:val="24"/>
              </w:rPr>
              <w:t xml:space="preserve"> education</w:t>
            </w:r>
            <w:r w:rsidRPr="007D1765">
              <w:rPr>
                <w:rFonts w:ascii="Times New Roman" w:hAnsi="Times New Roman" w:cs="Times New Roman"/>
                <w:sz w:val="24"/>
                <w:szCs w:val="24"/>
              </w:rPr>
              <w:t xml:space="preserve"> to </w:t>
            </w:r>
            <w:r w:rsidR="00AE1917">
              <w:rPr>
                <w:rFonts w:ascii="Times New Roman" w:hAnsi="Times New Roman" w:cs="Times New Roman"/>
                <w:sz w:val="24"/>
                <w:szCs w:val="24"/>
              </w:rPr>
              <w:t>higher</w:t>
            </w:r>
            <w:r w:rsidRPr="007D1765">
              <w:rPr>
                <w:rFonts w:ascii="Times New Roman" w:hAnsi="Times New Roman" w:cs="Times New Roman"/>
                <w:sz w:val="24"/>
                <w:szCs w:val="24"/>
              </w:rPr>
              <w:t xml:space="preserve"> education baseline</w:t>
            </w:r>
            <w:r>
              <w:rPr>
                <w:rFonts w:ascii="Times New Roman" w:hAnsi="Times New Roman" w:cs="Times New Roman"/>
                <w:sz w:val="24"/>
                <w:szCs w:val="24"/>
              </w:rPr>
              <w:t>.</w:t>
            </w:r>
          </w:p>
          <w:p w:rsidR="003338E0" w:rsidP="00C12FC3" w:rsidRDefault="003338E0" w14:paraId="13589B38" w14:textId="49476A1E">
            <w:pPr>
              <w:rPr>
                <w:rFonts w:ascii="Times New Roman" w:hAnsi="Times New Roman" w:cs="Times New Roman"/>
                <w:sz w:val="24"/>
                <w:szCs w:val="24"/>
              </w:rPr>
            </w:pPr>
          </w:p>
          <w:p w:rsidR="003338E0" w:rsidP="00C12FC3" w:rsidRDefault="00645B2D" w14:paraId="53BED245" w14:textId="3442D1DF">
            <w:pPr>
              <w:rPr>
                <w:rFonts w:ascii="Times New Roman" w:hAnsi="Times New Roman" w:cs="Times New Roman"/>
                <w:sz w:val="24"/>
                <w:szCs w:val="24"/>
              </w:rPr>
            </w:pPr>
            <w:r w:rsidRPr="00C708F8">
              <w:rPr>
                <w:rFonts w:ascii="Times New Roman" w:hAnsi="Times New Roman" w:cs="Times New Roman"/>
                <w:b/>
                <w:bCs/>
                <w:sz w:val="24"/>
                <w:szCs w:val="24"/>
                <w:u w:val="single"/>
              </w:rPr>
              <w:t>Example</w:t>
            </w:r>
            <w:r>
              <w:rPr>
                <w:rFonts w:ascii="Times New Roman" w:hAnsi="Times New Roman" w:cs="Times New Roman"/>
                <w:sz w:val="24"/>
                <w:szCs w:val="24"/>
              </w:rPr>
              <w:t>:</w:t>
            </w:r>
          </w:p>
          <w:p w:rsidR="00C12FC3" w:rsidP="00C12FC3" w:rsidRDefault="00C12FC3" w14:paraId="032C3AC2" w14:textId="11984062">
            <w:pPr>
              <w:rPr>
                <w:rFonts w:ascii="Times New Roman" w:hAnsi="Times New Roman" w:cs="Times New Roman"/>
                <w:sz w:val="24"/>
                <w:szCs w:val="24"/>
              </w:rPr>
            </w:pPr>
            <w:r>
              <w:rPr>
                <w:rFonts w:ascii="Times New Roman" w:hAnsi="Times New Roman" w:cs="Times New Roman"/>
                <w:sz w:val="24"/>
                <w:szCs w:val="24"/>
              </w:rPr>
              <w:t>State support for higher education</w:t>
            </w:r>
            <w:r w:rsidR="00B00229">
              <w:rPr>
                <w:rFonts w:ascii="Times New Roman" w:hAnsi="Times New Roman" w:cs="Times New Roman"/>
                <w:sz w:val="24"/>
                <w:szCs w:val="24"/>
              </w:rPr>
              <w:t>:</w:t>
            </w:r>
            <w:r>
              <w:rPr>
                <w:rFonts w:ascii="Times New Roman" w:hAnsi="Times New Roman" w:cs="Times New Roman"/>
                <w:sz w:val="24"/>
                <w:szCs w:val="24"/>
              </w:rPr>
              <w:t xml:space="preserve"> </w:t>
            </w:r>
          </w:p>
          <w:p w:rsidR="00C12FC3" w:rsidP="00477BE2" w:rsidRDefault="00C12FC3" w14:paraId="09957E8D" w14:textId="3670AE9E">
            <w:pPr>
              <w:ind w:left="320"/>
              <w:rPr>
                <w:rFonts w:ascii="Times New Roman" w:hAnsi="Times New Roman" w:cs="Times New Roman"/>
                <w:sz w:val="24"/>
                <w:szCs w:val="24"/>
              </w:rPr>
            </w:pPr>
            <w:r w:rsidRPr="00E61E1E">
              <w:rPr>
                <w:rFonts w:ascii="Times New Roman" w:hAnsi="Times New Roman" w:cs="Times New Roman"/>
                <w:sz w:val="24"/>
                <w:szCs w:val="24"/>
              </w:rPr>
              <w:t>202</w:t>
            </w:r>
            <w:r w:rsidR="00477BE2">
              <w:rPr>
                <w:rFonts w:ascii="Times New Roman" w:hAnsi="Times New Roman" w:cs="Times New Roman"/>
                <w:sz w:val="24"/>
                <w:szCs w:val="24"/>
              </w:rPr>
              <w:t>0</w:t>
            </w:r>
            <w:r w:rsidRPr="00E61E1E">
              <w:rPr>
                <w:rFonts w:ascii="Times New Roman" w:hAnsi="Times New Roman" w:cs="Times New Roman"/>
                <w:sz w:val="24"/>
                <w:szCs w:val="24"/>
              </w:rPr>
              <w:t>: $30</w:t>
            </w:r>
          </w:p>
          <w:p w:rsidRPr="00E61E1E" w:rsidR="00477BE2" w:rsidP="00477BE2" w:rsidRDefault="00531F83" w14:paraId="1BE7B96B" w14:textId="48CA2EF1">
            <w:pPr>
              <w:ind w:left="320"/>
              <w:rPr>
                <w:rFonts w:ascii="Times New Roman" w:hAnsi="Times New Roman" w:cs="Times New Roman"/>
                <w:sz w:val="24"/>
                <w:szCs w:val="24"/>
              </w:rPr>
            </w:pPr>
            <w:r>
              <w:rPr>
                <w:rFonts w:ascii="Times New Roman" w:hAnsi="Times New Roman" w:cs="Times New Roman"/>
                <w:sz w:val="24"/>
                <w:szCs w:val="24"/>
              </w:rPr>
              <w:t>2021: $</w:t>
            </w:r>
            <w:r w:rsidR="00F27F0D">
              <w:rPr>
                <w:rFonts w:ascii="Times New Roman" w:hAnsi="Times New Roman" w:cs="Times New Roman"/>
                <w:sz w:val="24"/>
                <w:szCs w:val="24"/>
              </w:rPr>
              <w:t>25</w:t>
            </w:r>
          </w:p>
          <w:p w:rsidR="00F64F63" w:rsidP="00645B2D" w:rsidRDefault="00F64F63" w14:paraId="07205AEC" w14:textId="77777777">
            <w:pPr>
              <w:rPr>
                <w:rFonts w:ascii="Times New Roman" w:hAnsi="Times New Roman" w:cs="Times New Roman"/>
                <w:sz w:val="24"/>
                <w:szCs w:val="24"/>
              </w:rPr>
            </w:pPr>
          </w:p>
          <w:p w:rsidRPr="00645B2D" w:rsidR="00645B2D" w:rsidP="00645B2D" w:rsidRDefault="00645B2D" w14:paraId="701D1EFC" w14:textId="42F3340B">
            <w:pPr>
              <w:rPr>
                <w:rFonts w:ascii="Times New Roman" w:hAnsi="Times New Roman" w:cs="Times New Roman"/>
                <w:sz w:val="24"/>
                <w:szCs w:val="24"/>
              </w:rPr>
            </w:pPr>
            <w:r w:rsidRPr="00645B2D">
              <w:rPr>
                <w:rFonts w:ascii="Times New Roman" w:hAnsi="Times New Roman" w:cs="Times New Roman"/>
                <w:sz w:val="24"/>
                <w:szCs w:val="24"/>
              </w:rPr>
              <w:t>Higher Education Baseline: $30</w:t>
            </w:r>
          </w:p>
          <w:p w:rsidR="000F0072" w:rsidP="000F0072" w:rsidRDefault="000F0072" w14:paraId="4B1DEB7D" w14:textId="77777777">
            <w:pPr>
              <w:rPr>
                <w:rFonts w:ascii="Times New Roman" w:hAnsi="Times New Roman" w:cs="Times New Roman"/>
                <w:sz w:val="24"/>
                <w:szCs w:val="24"/>
              </w:rPr>
            </w:pPr>
          </w:p>
          <w:p w:rsidR="00CD5DD3" w:rsidP="00C12FC3" w:rsidRDefault="00CD5DD3" w14:paraId="6EF59C4F" w14:textId="77777777">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00DE494A" w:rsidP="00C12FC3" w:rsidRDefault="002272BA" w14:paraId="43ADD689" w14:textId="292C57D5">
            <w:pPr>
              <w:rPr>
                <w:rFonts w:ascii="Times New Roman" w:hAnsi="Times New Roman" w:cs="Times New Roman"/>
                <w:sz w:val="24"/>
                <w:szCs w:val="24"/>
              </w:rPr>
            </w:pPr>
            <w:r>
              <w:rPr>
                <w:rFonts w:ascii="Times New Roman" w:hAnsi="Times New Roman" w:cs="Times New Roman"/>
                <w:sz w:val="24"/>
                <w:szCs w:val="24"/>
              </w:rPr>
              <w:t xml:space="preserve">State support for </w:t>
            </w:r>
            <w:r w:rsidR="003D7214">
              <w:rPr>
                <w:rFonts w:ascii="Times New Roman" w:hAnsi="Times New Roman" w:cs="Times New Roman"/>
                <w:sz w:val="24"/>
                <w:szCs w:val="24"/>
              </w:rPr>
              <w:t>higher</w:t>
            </w:r>
            <w:r w:rsidR="00CD562E">
              <w:rPr>
                <w:rFonts w:ascii="Times New Roman" w:hAnsi="Times New Roman" w:cs="Times New Roman"/>
                <w:sz w:val="24"/>
                <w:szCs w:val="24"/>
              </w:rPr>
              <w:t xml:space="preserve"> education </w:t>
            </w:r>
            <w:r w:rsidR="00C12FC3">
              <w:rPr>
                <w:rFonts w:ascii="Times New Roman" w:hAnsi="Times New Roman" w:cs="Times New Roman"/>
                <w:sz w:val="24"/>
                <w:szCs w:val="24"/>
              </w:rPr>
              <w:t xml:space="preserve">in </w:t>
            </w:r>
            <w:r w:rsidR="0044406A">
              <w:rPr>
                <w:rFonts w:ascii="Times New Roman" w:hAnsi="Times New Roman" w:cs="Times New Roman"/>
                <w:sz w:val="24"/>
                <w:szCs w:val="24"/>
              </w:rPr>
              <w:t xml:space="preserve">FY </w:t>
            </w:r>
            <w:r w:rsidRPr="00C12FC3" w:rsidR="00DE4F3D">
              <w:rPr>
                <w:rFonts w:ascii="Times New Roman" w:hAnsi="Times New Roman" w:cs="Times New Roman"/>
                <w:sz w:val="24"/>
                <w:szCs w:val="24"/>
              </w:rPr>
              <w:t>202</w:t>
            </w:r>
            <w:r w:rsidR="00F27F0D">
              <w:rPr>
                <w:rFonts w:ascii="Times New Roman" w:hAnsi="Times New Roman" w:cs="Times New Roman"/>
                <w:sz w:val="24"/>
                <w:szCs w:val="24"/>
              </w:rPr>
              <w:t>0</w:t>
            </w:r>
            <w:r w:rsidRPr="00C12FC3" w:rsidR="00DE4F3D">
              <w:rPr>
                <w:rFonts w:ascii="Times New Roman" w:hAnsi="Times New Roman" w:cs="Times New Roman"/>
                <w:sz w:val="24"/>
                <w:szCs w:val="24"/>
              </w:rPr>
              <w:t xml:space="preserve"> i</w:t>
            </w:r>
            <w:r w:rsidRPr="00C12FC3" w:rsidR="00A603D6">
              <w:rPr>
                <w:rFonts w:ascii="Times New Roman" w:hAnsi="Times New Roman" w:cs="Times New Roman"/>
                <w:sz w:val="24"/>
                <w:szCs w:val="24"/>
              </w:rPr>
              <w:t>s $</w:t>
            </w:r>
            <w:r w:rsidR="00F27F0D">
              <w:rPr>
                <w:rFonts w:ascii="Times New Roman" w:hAnsi="Times New Roman" w:cs="Times New Roman"/>
                <w:sz w:val="24"/>
                <w:szCs w:val="24"/>
              </w:rPr>
              <w:t>30</w:t>
            </w:r>
            <w:r w:rsidR="003A4D03">
              <w:rPr>
                <w:rFonts w:ascii="Times New Roman" w:hAnsi="Times New Roman" w:cs="Times New Roman"/>
                <w:sz w:val="24"/>
                <w:szCs w:val="24"/>
              </w:rPr>
              <w:t>,</w:t>
            </w:r>
            <w:r w:rsidRPr="00C12FC3" w:rsidR="00A603D6">
              <w:rPr>
                <w:rFonts w:ascii="Times New Roman" w:hAnsi="Times New Roman" w:cs="Times New Roman"/>
                <w:sz w:val="24"/>
                <w:szCs w:val="24"/>
              </w:rPr>
              <w:t xml:space="preserve"> </w:t>
            </w:r>
            <w:r w:rsidRPr="00C12FC3" w:rsidR="002B3E96">
              <w:rPr>
                <w:rFonts w:ascii="Times New Roman" w:hAnsi="Times New Roman" w:cs="Times New Roman"/>
                <w:sz w:val="24"/>
                <w:szCs w:val="24"/>
              </w:rPr>
              <w:t xml:space="preserve">which is </w:t>
            </w:r>
            <w:r w:rsidR="00F27F0D">
              <w:rPr>
                <w:rFonts w:ascii="Times New Roman" w:hAnsi="Times New Roman" w:cs="Times New Roman"/>
                <w:sz w:val="24"/>
                <w:szCs w:val="24"/>
              </w:rPr>
              <w:t>the same as</w:t>
            </w:r>
            <w:r w:rsidRPr="00C12FC3" w:rsidR="002B3E96">
              <w:rPr>
                <w:rFonts w:ascii="Times New Roman" w:hAnsi="Times New Roman" w:cs="Times New Roman"/>
                <w:sz w:val="24"/>
                <w:szCs w:val="24"/>
              </w:rPr>
              <w:t xml:space="preserve"> the baseline of $</w:t>
            </w:r>
            <w:r w:rsidR="00F27F0D">
              <w:rPr>
                <w:rFonts w:ascii="Times New Roman" w:hAnsi="Times New Roman" w:cs="Times New Roman"/>
                <w:sz w:val="24"/>
                <w:szCs w:val="24"/>
              </w:rPr>
              <w:t>30</w:t>
            </w:r>
            <w:r w:rsidRPr="00C12FC3" w:rsidR="002B3E96">
              <w:rPr>
                <w:rFonts w:ascii="Times New Roman" w:hAnsi="Times New Roman" w:cs="Times New Roman"/>
                <w:sz w:val="24"/>
                <w:szCs w:val="24"/>
              </w:rPr>
              <w:t>.</w:t>
            </w:r>
            <w:r w:rsidR="00F27F0D">
              <w:rPr>
                <w:rFonts w:ascii="Times New Roman" w:hAnsi="Times New Roman" w:cs="Times New Roman"/>
                <w:sz w:val="24"/>
                <w:szCs w:val="24"/>
              </w:rPr>
              <w:t xml:space="preserve"> State meets MOE requirement for FY 2020.</w:t>
            </w:r>
            <w:r w:rsidR="00710264">
              <w:rPr>
                <w:rFonts w:ascii="Times New Roman" w:hAnsi="Times New Roman" w:cs="Times New Roman"/>
                <w:sz w:val="24"/>
                <w:szCs w:val="24"/>
              </w:rPr>
              <w:t xml:space="preserve"> </w:t>
            </w:r>
          </w:p>
          <w:p w:rsidR="00DE494A" w:rsidP="00C12FC3" w:rsidRDefault="00DE494A" w14:paraId="0DD80459" w14:textId="77777777">
            <w:pPr>
              <w:rPr>
                <w:rFonts w:ascii="Times New Roman" w:hAnsi="Times New Roman" w:cs="Times New Roman"/>
                <w:sz w:val="24"/>
                <w:szCs w:val="24"/>
              </w:rPr>
            </w:pPr>
          </w:p>
          <w:p w:rsidR="00A603D6" w:rsidP="008127DC" w:rsidRDefault="00C12FC3" w14:paraId="6F749AF8" w14:textId="0049E030">
            <w:r>
              <w:rPr>
                <w:rFonts w:ascii="Times New Roman" w:hAnsi="Times New Roman" w:cs="Times New Roman"/>
                <w:sz w:val="24"/>
                <w:szCs w:val="24"/>
              </w:rPr>
              <w:t xml:space="preserve">State support for higher education </w:t>
            </w:r>
            <w:r w:rsidR="0044406A">
              <w:rPr>
                <w:rFonts w:ascii="Times New Roman" w:hAnsi="Times New Roman" w:cs="Times New Roman"/>
                <w:sz w:val="24"/>
                <w:szCs w:val="24"/>
              </w:rPr>
              <w:t>in FY 202</w:t>
            </w:r>
            <w:r w:rsidR="00F27F0D">
              <w:rPr>
                <w:rFonts w:ascii="Times New Roman" w:hAnsi="Times New Roman" w:cs="Times New Roman"/>
                <w:sz w:val="24"/>
                <w:szCs w:val="24"/>
              </w:rPr>
              <w:t>1</w:t>
            </w:r>
            <w:r w:rsidR="0044406A">
              <w:rPr>
                <w:rFonts w:ascii="Times New Roman" w:hAnsi="Times New Roman" w:cs="Times New Roman"/>
                <w:sz w:val="24"/>
                <w:szCs w:val="24"/>
              </w:rPr>
              <w:t xml:space="preserve"> is $</w:t>
            </w:r>
            <w:r w:rsidR="00F27F0D">
              <w:rPr>
                <w:rFonts w:ascii="Times New Roman" w:hAnsi="Times New Roman" w:cs="Times New Roman"/>
                <w:sz w:val="24"/>
                <w:szCs w:val="24"/>
              </w:rPr>
              <w:t>25</w:t>
            </w:r>
            <w:r w:rsidR="00B5380C">
              <w:rPr>
                <w:rFonts w:ascii="Times New Roman" w:hAnsi="Times New Roman" w:cs="Times New Roman"/>
                <w:sz w:val="24"/>
                <w:szCs w:val="24"/>
              </w:rPr>
              <w:t>,</w:t>
            </w:r>
            <w:r w:rsidR="004E36C7">
              <w:rPr>
                <w:rFonts w:ascii="Times New Roman" w:hAnsi="Times New Roman" w:cs="Times New Roman"/>
                <w:sz w:val="24"/>
                <w:szCs w:val="24"/>
              </w:rPr>
              <w:t xml:space="preserve"> </w:t>
            </w:r>
            <w:r w:rsidR="00EB58AB">
              <w:rPr>
                <w:rFonts w:ascii="Times New Roman" w:hAnsi="Times New Roman" w:cs="Times New Roman"/>
                <w:sz w:val="24"/>
                <w:szCs w:val="24"/>
              </w:rPr>
              <w:t xml:space="preserve">which is </w:t>
            </w:r>
            <w:r w:rsidR="00F27F0D">
              <w:rPr>
                <w:rFonts w:ascii="Times New Roman" w:hAnsi="Times New Roman" w:cs="Times New Roman"/>
                <w:sz w:val="24"/>
                <w:szCs w:val="24"/>
              </w:rPr>
              <w:t>less than</w:t>
            </w:r>
            <w:r w:rsidR="00EB58AB">
              <w:rPr>
                <w:rFonts w:ascii="Times New Roman" w:hAnsi="Times New Roman" w:cs="Times New Roman"/>
                <w:sz w:val="24"/>
                <w:szCs w:val="24"/>
              </w:rPr>
              <w:t xml:space="preserve"> the baseline</w:t>
            </w:r>
            <w:r w:rsidR="00A00BC0">
              <w:rPr>
                <w:rFonts w:ascii="Times New Roman" w:hAnsi="Times New Roman" w:cs="Times New Roman"/>
                <w:sz w:val="24"/>
                <w:szCs w:val="24"/>
              </w:rPr>
              <w:t xml:space="preserve"> of $30</w:t>
            </w:r>
            <w:r w:rsidR="0044406A">
              <w:rPr>
                <w:rFonts w:ascii="Times New Roman" w:hAnsi="Times New Roman" w:cs="Times New Roman"/>
                <w:sz w:val="24"/>
                <w:szCs w:val="24"/>
              </w:rPr>
              <w:t>.</w:t>
            </w:r>
            <w:r w:rsidR="00710264">
              <w:rPr>
                <w:rFonts w:ascii="Times New Roman" w:hAnsi="Times New Roman" w:cs="Times New Roman"/>
                <w:sz w:val="24"/>
                <w:szCs w:val="24"/>
              </w:rPr>
              <w:t xml:space="preserve"> </w:t>
            </w:r>
            <w:r w:rsidRPr="001764A7" w:rsidR="00A603D6">
              <w:rPr>
                <w:rFonts w:ascii="Times New Roman" w:hAnsi="Times New Roman" w:cs="Times New Roman"/>
                <w:sz w:val="24"/>
                <w:szCs w:val="24"/>
              </w:rPr>
              <w:t xml:space="preserve">State </w:t>
            </w:r>
            <w:r w:rsidR="005F3F9C">
              <w:rPr>
                <w:rFonts w:ascii="Times New Roman" w:hAnsi="Times New Roman" w:cs="Times New Roman"/>
                <w:sz w:val="24"/>
                <w:szCs w:val="24"/>
              </w:rPr>
              <w:t>does not meet</w:t>
            </w:r>
            <w:r w:rsidR="00F27F0D">
              <w:rPr>
                <w:rFonts w:ascii="Times New Roman" w:hAnsi="Times New Roman" w:cs="Times New Roman"/>
                <w:sz w:val="24"/>
                <w:szCs w:val="24"/>
              </w:rPr>
              <w:t xml:space="preserve"> the </w:t>
            </w:r>
            <w:r w:rsidRPr="00C12FC3" w:rsidR="00A603D6">
              <w:rPr>
                <w:rFonts w:ascii="Times New Roman" w:hAnsi="Times New Roman" w:cs="Times New Roman"/>
                <w:sz w:val="24"/>
                <w:szCs w:val="24"/>
              </w:rPr>
              <w:t>MOE requirement</w:t>
            </w:r>
            <w:r w:rsidR="00F27F0D">
              <w:rPr>
                <w:rFonts w:ascii="Times New Roman" w:hAnsi="Times New Roman" w:cs="Times New Roman"/>
                <w:sz w:val="24"/>
                <w:szCs w:val="24"/>
              </w:rPr>
              <w:t xml:space="preserve"> for higher education for FY</w:t>
            </w:r>
            <w:r w:rsidR="00DE494A">
              <w:rPr>
                <w:rFonts w:ascii="Times New Roman" w:hAnsi="Times New Roman" w:cs="Times New Roman"/>
                <w:sz w:val="24"/>
                <w:szCs w:val="24"/>
              </w:rPr>
              <w:t xml:space="preserve"> 2021</w:t>
            </w:r>
            <w:r w:rsidR="0006255C">
              <w:rPr>
                <w:rFonts w:ascii="Times New Roman" w:hAnsi="Times New Roman" w:cs="Times New Roman"/>
                <w:sz w:val="24"/>
                <w:szCs w:val="24"/>
              </w:rPr>
              <w:t xml:space="preserve"> </w:t>
            </w:r>
            <w:r w:rsidR="00FF4D4D">
              <w:rPr>
                <w:rFonts w:ascii="Times New Roman" w:hAnsi="Times New Roman" w:cs="Times New Roman"/>
                <w:sz w:val="24"/>
                <w:szCs w:val="24"/>
              </w:rPr>
              <w:t xml:space="preserve">and may request </w:t>
            </w:r>
            <w:r w:rsidR="00765CEB">
              <w:rPr>
                <w:rFonts w:ascii="Times New Roman" w:hAnsi="Times New Roman" w:cs="Times New Roman"/>
                <w:sz w:val="24"/>
                <w:szCs w:val="24"/>
              </w:rPr>
              <w:t>a waiver of this MOE requirement from the Secretary</w:t>
            </w:r>
            <w:r w:rsidRPr="00C12FC3" w:rsidR="00A603D6">
              <w:rPr>
                <w:rFonts w:ascii="Times New Roman" w:hAnsi="Times New Roman" w:cs="Times New Roman"/>
                <w:sz w:val="24"/>
                <w:szCs w:val="24"/>
              </w:rPr>
              <w:t>.</w:t>
            </w:r>
            <w:r w:rsidR="002B3E96">
              <w:rPr>
                <w:rFonts w:ascii="Times New Roman" w:hAnsi="Times New Roman" w:cs="Times New Roman"/>
                <w:sz w:val="24"/>
                <w:szCs w:val="24"/>
              </w:rPr>
              <w:t xml:space="preserve"> </w:t>
            </w:r>
          </w:p>
          <w:p w:rsidRPr="00681B4C" w:rsidR="00A603D6" w:rsidP="002B3E96" w:rsidRDefault="00A603D6" w14:paraId="615A427E" w14:textId="077E5691">
            <w:pPr>
              <w:pStyle w:val="ListParagraph"/>
              <w:ind w:left="0"/>
              <w:rPr>
                <w:rFonts w:ascii="Times New Roman" w:hAnsi="Times New Roman" w:cs="Times New Roman"/>
                <w:sz w:val="24"/>
                <w:szCs w:val="24"/>
              </w:rPr>
            </w:pPr>
          </w:p>
        </w:tc>
        <w:tc>
          <w:tcPr>
            <w:tcW w:w="6210" w:type="dxa"/>
          </w:tcPr>
          <w:p w:rsidRPr="00AD2355" w:rsidR="00062B37" w:rsidP="00062B37" w:rsidRDefault="00062B37" w14:paraId="564E59A4" w14:textId="39274C15">
            <w:pPr>
              <w:rPr>
                <w:rFonts w:ascii="Times New Roman" w:hAnsi="Times New Roman" w:cs="Times New Roman"/>
                <w:b/>
                <w:bCs/>
                <w:sz w:val="28"/>
                <w:szCs w:val="28"/>
                <w:u w:val="single"/>
              </w:rPr>
            </w:pPr>
            <w:r w:rsidRPr="00AD2355">
              <w:rPr>
                <w:rFonts w:ascii="Times New Roman" w:hAnsi="Times New Roman" w:cs="Times New Roman"/>
                <w:b/>
                <w:bCs/>
                <w:sz w:val="28"/>
                <w:szCs w:val="28"/>
                <w:u w:val="single"/>
              </w:rPr>
              <w:t xml:space="preserve">Elementary and </w:t>
            </w:r>
            <w:r w:rsidR="00656B76">
              <w:rPr>
                <w:rFonts w:ascii="Times New Roman" w:hAnsi="Times New Roman" w:cs="Times New Roman"/>
                <w:b/>
                <w:bCs/>
                <w:sz w:val="28"/>
                <w:szCs w:val="28"/>
                <w:u w:val="single"/>
              </w:rPr>
              <w:t>S</w:t>
            </w:r>
            <w:r w:rsidRPr="00AD2355">
              <w:rPr>
                <w:rFonts w:ascii="Times New Roman" w:hAnsi="Times New Roman" w:cs="Times New Roman"/>
                <w:b/>
                <w:bCs/>
                <w:sz w:val="28"/>
                <w:szCs w:val="28"/>
                <w:u w:val="single"/>
              </w:rPr>
              <w:t xml:space="preserve">econdary </w:t>
            </w:r>
            <w:r w:rsidR="00656B76">
              <w:rPr>
                <w:rFonts w:ascii="Times New Roman" w:hAnsi="Times New Roman" w:cs="Times New Roman"/>
                <w:b/>
                <w:bCs/>
                <w:sz w:val="28"/>
                <w:szCs w:val="28"/>
                <w:u w:val="single"/>
              </w:rPr>
              <w:t>E</w:t>
            </w:r>
            <w:r w:rsidRPr="00AD2355">
              <w:rPr>
                <w:rFonts w:ascii="Times New Roman" w:hAnsi="Times New Roman" w:cs="Times New Roman"/>
                <w:b/>
                <w:bCs/>
                <w:sz w:val="28"/>
                <w:szCs w:val="28"/>
                <w:u w:val="single"/>
              </w:rPr>
              <w:t xml:space="preserve">ducation </w:t>
            </w:r>
            <w:r w:rsidR="00656B76">
              <w:rPr>
                <w:rFonts w:ascii="Times New Roman" w:hAnsi="Times New Roman" w:cs="Times New Roman"/>
                <w:b/>
                <w:bCs/>
                <w:sz w:val="28"/>
                <w:szCs w:val="28"/>
                <w:u w:val="single"/>
              </w:rPr>
              <w:t>C</w:t>
            </w:r>
            <w:r w:rsidRPr="00AD2355" w:rsidR="00656B76">
              <w:rPr>
                <w:rFonts w:ascii="Times New Roman" w:hAnsi="Times New Roman" w:cs="Times New Roman"/>
                <w:b/>
                <w:bCs/>
                <w:sz w:val="28"/>
                <w:szCs w:val="28"/>
                <w:u w:val="single"/>
              </w:rPr>
              <w:t>alculation</w:t>
            </w:r>
            <w:r w:rsidRPr="00AD2355">
              <w:rPr>
                <w:rFonts w:ascii="Times New Roman" w:hAnsi="Times New Roman" w:cs="Times New Roman"/>
                <w:b/>
                <w:bCs/>
                <w:sz w:val="28"/>
                <w:szCs w:val="28"/>
                <w:u w:val="single"/>
              </w:rPr>
              <w:t>:</w:t>
            </w:r>
          </w:p>
          <w:p w:rsidR="003F5CFB" w:rsidP="003F5CFB" w:rsidRDefault="003F5CFB" w14:paraId="30DE8AA0" w14:textId="77777777">
            <w:pPr>
              <w:pStyle w:val="ListParagraph"/>
              <w:ind w:left="360"/>
              <w:rPr>
                <w:rFonts w:ascii="Times New Roman" w:hAnsi="Times New Roman" w:cs="Times New Roman"/>
                <w:sz w:val="24"/>
                <w:szCs w:val="24"/>
              </w:rPr>
            </w:pPr>
          </w:p>
          <w:p w:rsidRPr="00BF4321" w:rsidR="008B5D1D" w:rsidP="00570614" w:rsidRDefault="008B5D1D" w14:paraId="5EB5CEF0" w14:textId="50027D88">
            <w:pPr>
              <w:pStyle w:val="ListParagraph"/>
              <w:numPr>
                <w:ilvl w:val="0"/>
                <w:numId w:val="19"/>
              </w:numPr>
              <w:rPr>
                <w:rFonts w:ascii="Times New Roman" w:hAnsi="Times New Roman" w:cs="Times New Roman"/>
                <w:sz w:val="24"/>
                <w:szCs w:val="24"/>
              </w:rPr>
            </w:pPr>
            <w:r w:rsidRPr="00BF4321">
              <w:rPr>
                <w:rFonts w:ascii="Times New Roman" w:hAnsi="Times New Roman" w:cs="Times New Roman"/>
                <w:sz w:val="24"/>
                <w:szCs w:val="24"/>
              </w:rPr>
              <w:t xml:space="preserve">Determine the level of support for elementary and secondary education in </w:t>
            </w:r>
            <w:r w:rsidR="00082FE0">
              <w:rPr>
                <w:rFonts w:ascii="Times New Roman" w:hAnsi="Times New Roman" w:cs="Times New Roman"/>
                <w:sz w:val="24"/>
                <w:szCs w:val="24"/>
              </w:rPr>
              <w:t>the applicable fiscal year</w:t>
            </w:r>
            <w:r w:rsidR="002050BA">
              <w:rPr>
                <w:rFonts w:ascii="Times New Roman" w:hAnsi="Times New Roman" w:cs="Times New Roman"/>
                <w:sz w:val="24"/>
                <w:szCs w:val="24"/>
              </w:rPr>
              <w:t xml:space="preserve"> </w:t>
            </w:r>
            <w:r w:rsidR="00082FE0">
              <w:rPr>
                <w:rFonts w:ascii="Times New Roman" w:hAnsi="Times New Roman" w:cs="Times New Roman"/>
                <w:sz w:val="24"/>
                <w:szCs w:val="24"/>
              </w:rPr>
              <w:t>(</w:t>
            </w:r>
            <w:r w:rsidRPr="00BF4321">
              <w:rPr>
                <w:rFonts w:ascii="Times New Roman" w:hAnsi="Times New Roman" w:cs="Times New Roman"/>
                <w:sz w:val="24"/>
                <w:szCs w:val="24"/>
              </w:rPr>
              <w:t>FY 2022</w:t>
            </w:r>
            <w:r w:rsidR="002050BA">
              <w:rPr>
                <w:rFonts w:ascii="Times New Roman" w:hAnsi="Times New Roman" w:cs="Times New Roman"/>
                <w:sz w:val="24"/>
                <w:szCs w:val="24"/>
              </w:rPr>
              <w:t xml:space="preserve"> </w:t>
            </w:r>
            <w:r w:rsidR="00D95B33">
              <w:rPr>
                <w:rFonts w:ascii="Times New Roman" w:hAnsi="Times New Roman" w:cs="Times New Roman"/>
                <w:sz w:val="24"/>
                <w:szCs w:val="24"/>
              </w:rPr>
              <w:t>or FY</w:t>
            </w:r>
            <w:r w:rsidR="002050BA">
              <w:rPr>
                <w:rFonts w:ascii="Times New Roman" w:hAnsi="Times New Roman" w:cs="Times New Roman"/>
                <w:sz w:val="24"/>
                <w:szCs w:val="24"/>
              </w:rPr>
              <w:t xml:space="preserve"> 2023</w:t>
            </w:r>
            <w:r w:rsidR="00D95B33">
              <w:rPr>
                <w:rFonts w:ascii="Times New Roman" w:hAnsi="Times New Roman" w:cs="Times New Roman"/>
                <w:sz w:val="24"/>
                <w:szCs w:val="24"/>
              </w:rPr>
              <w:t>)</w:t>
            </w:r>
            <w:r w:rsidR="00E92FE2">
              <w:rPr>
                <w:rFonts w:ascii="Times New Roman" w:hAnsi="Times New Roman" w:cs="Times New Roman"/>
                <w:sz w:val="24"/>
                <w:szCs w:val="24"/>
              </w:rPr>
              <w:t>.</w:t>
            </w:r>
          </w:p>
          <w:p w:rsidR="005337B5" w:rsidP="00570614" w:rsidRDefault="008B5D1D" w14:paraId="21D9970E" w14:textId="57C53EF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Determine </w:t>
            </w:r>
            <w:r w:rsidRPr="00C85933">
              <w:rPr>
                <w:rFonts w:ascii="Times New Roman" w:hAnsi="Times New Roman" w:cs="Times New Roman"/>
                <w:sz w:val="24"/>
                <w:szCs w:val="24"/>
              </w:rPr>
              <w:t>State’s overall spending</w:t>
            </w:r>
            <w:r w:rsidRPr="00505770">
              <w:rPr>
                <w:rFonts w:ascii="Times New Roman" w:hAnsi="Times New Roman" w:cs="Times New Roman"/>
                <w:sz w:val="24"/>
                <w:szCs w:val="24"/>
              </w:rPr>
              <w:t xml:space="preserve"> </w:t>
            </w:r>
            <w:r w:rsidR="001F6228">
              <w:rPr>
                <w:rFonts w:ascii="Times New Roman" w:hAnsi="Times New Roman" w:cs="Times New Roman"/>
                <w:sz w:val="24"/>
                <w:szCs w:val="24"/>
              </w:rPr>
              <w:t xml:space="preserve">in </w:t>
            </w:r>
            <w:r w:rsidR="00D95B33">
              <w:rPr>
                <w:rFonts w:ascii="Times New Roman" w:hAnsi="Times New Roman" w:cs="Times New Roman"/>
                <w:sz w:val="24"/>
                <w:szCs w:val="24"/>
              </w:rPr>
              <w:t>the applicable fiscal year</w:t>
            </w:r>
            <w:r w:rsidRPr="00D62750" w:rsidR="001F6228">
              <w:rPr>
                <w:rFonts w:ascii="Times New Roman" w:hAnsi="Times New Roman" w:cs="Times New Roman"/>
                <w:sz w:val="24"/>
                <w:szCs w:val="24"/>
              </w:rPr>
              <w:t xml:space="preserve"> </w:t>
            </w:r>
            <w:r w:rsidR="00840708">
              <w:rPr>
                <w:rFonts w:ascii="Times New Roman" w:hAnsi="Times New Roman" w:cs="Times New Roman"/>
                <w:sz w:val="24"/>
                <w:szCs w:val="24"/>
              </w:rPr>
              <w:t>(</w:t>
            </w:r>
            <w:r>
              <w:rPr>
                <w:rFonts w:ascii="Times New Roman" w:hAnsi="Times New Roman" w:cs="Times New Roman"/>
                <w:sz w:val="24"/>
                <w:szCs w:val="24"/>
              </w:rPr>
              <w:t>FY 2022</w:t>
            </w:r>
            <w:r w:rsidR="00733B5A">
              <w:rPr>
                <w:rFonts w:ascii="Times New Roman" w:hAnsi="Times New Roman" w:cs="Times New Roman"/>
                <w:sz w:val="24"/>
                <w:szCs w:val="24"/>
              </w:rPr>
              <w:t xml:space="preserve"> </w:t>
            </w:r>
            <w:r w:rsidR="00840708">
              <w:rPr>
                <w:rFonts w:ascii="Times New Roman" w:hAnsi="Times New Roman" w:cs="Times New Roman"/>
                <w:sz w:val="24"/>
                <w:szCs w:val="24"/>
              </w:rPr>
              <w:t>or FY</w:t>
            </w:r>
            <w:r w:rsidR="00733B5A">
              <w:rPr>
                <w:rFonts w:ascii="Times New Roman" w:hAnsi="Times New Roman" w:cs="Times New Roman"/>
                <w:sz w:val="24"/>
                <w:szCs w:val="24"/>
              </w:rPr>
              <w:t xml:space="preserve"> </w:t>
            </w:r>
            <w:r w:rsidR="00084897">
              <w:rPr>
                <w:rFonts w:ascii="Times New Roman" w:hAnsi="Times New Roman" w:cs="Times New Roman"/>
                <w:sz w:val="24"/>
                <w:szCs w:val="24"/>
              </w:rPr>
              <w:t>2023</w:t>
            </w:r>
            <w:r w:rsidR="00840708">
              <w:rPr>
                <w:rFonts w:ascii="Times New Roman" w:hAnsi="Times New Roman" w:cs="Times New Roman"/>
                <w:sz w:val="24"/>
                <w:szCs w:val="24"/>
              </w:rPr>
              <w:t>)</w:t>
            </w:r>
            <w:r w:rsidR="00E92FE2">
              <w:rPr>
                <w:rFonts w:ascii="Times New Roman" w:hAnsi="Times New Roman" w:cs="Times New Roman"/>
                <w:sz w:val="24"/>
                <w:szCs w:val="24"/>
              </w:rPr>
              <w:t>.</w:t>
            </w:r>
          </w:p>
          <w:p w:rsidRPr="005337B5" w:rsidR="00E92FE2" w:rsidP="00570614" w:rsidRDefault="008B5D1D" w14:paraId="3FFEBDC6" w14:textId="57809E58">
            <w:pPr>
              <w:pStyle w:val="ListParagraph"/>
              <w:numPr>
                <w:ilvl w:val="0"/>
                <w:numId w:val="19"/>
              </w:numPr>
              <w:rPr>
                <w:rFonts w:ascii="Times New Roman" w:hAnsi="Times New Roman" w:cs="Times New Roman"/>
                <w:sz w:val="24"/>
                <w:szCs w:val="24"/>
              </w:rPr>
            </w:pPr>
            <w:r w:rsidRPr="005337B5">
              <w:rPr>
                <w:rFonts w:ascii="Times New Roman" w:hAnsi="Times New Roman" w:cs="Times New Roman"/>
                <w:sz w:val="24"/>
                <w:szCs w:val="24"/>
              </w:rPr>
              <w:t xml:space="preserve">Calculate </w:t>
            </w:r>
            <w:r w:rsidR="00F624BC">
              <w:rPr>
                <w:rFonts w:ascii="Times New Roman" w:hAnsi="Times New Roman" w:cs="Times New Roman"/>
                <w:sz w:val="24"/>
                <w:szCs w:val="24"/>
              </w:rPr>
              <w:t>the</w:t>
            </w:r>
            <w:r w:rsidRPr="005337B5">
              <w:rPr>
                <w:rFonts w:ascii="Times New Roman" w:hAnsi="Times New Roman" w:cs="Times New Roman"/>
                <w:sz w:val="24"/>
                <w:szCs w:val="24"/>
              </w:rPr>
              <w:t xml:space="preserve"> percentage </w:t>
            </w:r>
            <w:r w:rsidRPr="005337B5" w:rsidR="00E92FE2">
              <w:rPr>
                <w:rFonts w:ascii="Times New Roman" w:hAnsi="Times New Roman" w:cs="Times New Roman"/>
                <w:sz w:val="24"/>
                <w:szCs w:val="24"/>
              </w:rPr>
              <w:t xml:space="preserve">of total State spending that is used to support elementary and secondary education for </w:t>
            </w:r>
            <w:r w:rsidR="009A079A">
              <w:rPr>
                <w:rFonts w:ascii="Times New Roman" w:hAnsi="Times New Roman" w:cs="Times New Roman"/>
                <w:sz w:val="24"/>
                <w:szCs w:val="24"/>
              </w:rPr>
              <w:t>the applicable fiscal year (</w:t>
            </w:r>
            <w:r w:rsidRPr="005337B5" w:rsidR="00E92FE2">
              <w:rPr>
                <w:rFonts w:ascii="Times New Roman" w:hAnsi="Times New Roman" w:cs="Times New Roman"/>
                <w:sz w:val="24"/>
                <w:szCs w:val="24"/>
              </w:rPr>
              <w:t>FY 2022</w:t>
            </w:r>
            <w:r w:rsidR="009A079A">
              <w:rPr>
                <w:rFonts w:ascii="Times New Roman" w:hAnsi="Times New Roman" w:cs="Times New Roman"/>
                <w:sz w:val="24"/>
                <w:szCs w:val="24"/>
              </w:rPr>
              <w:t xml:space="preserve"> or FY 2023)</w:t>
            </w:r>
            <w:r w:rsidRPr="005337B5" w:rsidR="00E92FE2">
              <w:rPr>
                <w:rFonts w:ascii="Times New Roman" w:hAnsi="Times New Roman" w:cs="Times New Roman"/>
                <w:sz w:val="24"/>
                <w:szCs w:val="24"/>
              </w:rPr>
              <w:t xml:space="preserve"> by dividing </w:t>
            </w:r>
            <w:r w:rsidR="00BC7211">
              <w:rPr>
                <w:rFonts w:ascii="Times New Roman" w:hAnsi="Times New Roman" w:cs="Times New Roman"/>
                <w:sz w:val="24"/>
                <w:szCs w:val="24"/>
              </w:rPr>
              <w:t xml:space="preserve">the </w:t>
            </w:r>
            <w:r w:rsidRPr="005337B5" w:rsidR="00E92FE2">
              <w:rPr>
                <w:rFonts w:ascii="Times New Roman" w:hAnsi="Times New Roman" w:cs="Times New Roman"/>
                <w:sz w:val="24"/>
                <w:szCs w:val="24"/>
              </w:rPr>
              <w:t>State’s support for elementary and secondary education by the State’s overall spending for</w:t>
            </w:r>
            <w:r w:rsidR="006C3ABC">
              <w:rPr>
                <w:rFonts w:ascii="Times New Roman" w:hAnsi="Times New Roman" w:cs="Times New Roman"/>
                <w:sz w:val="24"/>
                <w:szCs w:val="24"/>
              </w:rPr>
              <w:t xml:space="preserve"> the applicable fiscal year (</w:t>
            </w:r>
            <w:r w:rsidRPr="005337B5" w:rsidR="00E92FE2">
              <w:rPr>
                <w:rFonts w:ascii="Times New Roman" w:hAnsi="Times New Roman" w:cs="Times New Roman"/>
                <w:sz w:val="24"/>
                <w:szCs w:val="24"/>
              </w:rPr>
              <w:t>FY 2022</w:t>
            </w:r>
            <w:r w:rsidR="006C3ABC">
              <w:rPr>
                <w:rFonts w:ascii="Times New Roman" w:hAnsi="Times New Roman" w:cs="Times New Roman"/>
                <w:sz w:val="24"/>
                <w:szCs w:val="24"/>
              </w:rPr>
              <w:t xml:space="preserve"> or FY 2023)</w:t>
            </w:r>
            <w:r w:rsidRPr="005337B5" w:rsidR="00E92FE2">
              <w:rPr>
                <w:rFonts w:ascii="Times New Roman" w:hAnsi="Times New Roman" w:cs="Times New Roman"/>
                <w:sz w:val="24"/>
                <w:szCs w:val="24"/>
              </w:rPr>
              <w:t xml:space="preserve">. </w:t>
            </w:r>
          </w:p>
          <w:p w:rsidR="00BF4321" w:rsidP="00BF4321" w:rsidRDefault="00BF4321" w14:paraId="069EB52C" w14:textId="77777777">
            <w:pPr>
              <w:rPr>
                <w:rFonts w:ascii="Times New Roman" w:hAnsi="Times New Roman" w:cs="Times New Roman"/>
                <w:sz w:val="24"/>
                <w:szCs w:val="24"/>
              </w:rPr>
            </w:pPr>
          </w:p>
          <w:p w:rsidR="00BF4321" w:rsidP="00CB558F" w:rsidRDefault="00BF4321" w14:paraId="1199027F" w14:textId="55E9D697">
            <w:pPr>
              <w:keepNext/>
              <w:rPr>
                <w:rFonts w:ascii="Times New Roman" w:hAnsi="Times New Roman" w:cs="Times New Roman"/>
                <w:sz w:val="24"/>
                <w:szCs w:val="24"/>
              </w:rPr>
            </w:pPr>
            <w:r w:rsidRPr="00C708F8">
              <w:rPr>
                <w:rFonts w:ascii="Times New Roman" w:hAnsi="Times New Roman" w:cs="Times New Roman"/>
                <w:b/>
                <w:bCs/>
                <w:sz w:val="24"/>
                <w:szCs w:val="24"/>
                <w:u w:val="single"/>
              </w:rPr>
              <w:t>Example</w:t>
            </w:r>
            <w:r w:rsidR="00D01602">
              <w:rPr>
                <w:rFonts w:ascii="Times New Roman" w:hAnsi="Times New Roman" w:cs="Times New Roman"/>
                <w:b/>
                <w:bCs/>
                <w:sz w:val="24"/>
                <w:szCs w:val="24"/>
                <w:u w:val="single"/>
              </w:rPr>
              <w:t xml:space="preserve"> for </w:t>
            </w:r>
            <w:r w:rsidR="00C90680">
              <w:rPr>
                <w:rFonts w:ascii="Times New Roman" w:hAnsi="Times New Roman" w:cs="Times New Roman"/>
                <w:b/>
                <w:bCs/>
                <w:sz w:val="24"/>
                <w:szCs w:val="24"/>
                <w:u w:val="single"/>
              </w:rPr>
              <w:t xml:space="preserve">ARP </w:t>
            </w:r>
            <w:r w:rsidR="00D01602">
              <w:rPr>
                <w:rFonts w:ascii="Times New Roman" w:hAnsi="Times New Roman" w:cs="Times New Roman"/>
                <w:b/>
                <w:bCs/>
                <w:sz w:val="24"/>
                <w:szCs w:val="24"/>
                <w:u w:val="single"/>
              </w:rPr>
              <w:t>FY 202</w:t>
            </w:r>
            <w:r w:rsidR="00C90680">
              <w:rPr>
                <w:rFonts w:ascii="Times New Roman" w:hAnsi="Times New Roman" w:cs="Times New Roman"/>
                <w:b/>
                <w:bCs/>
                <w:sz w:val="24"/>
                <w:szCs w:val="24"/>
                <w:u w:val="single"/>
              </w:rPr>
              <w:t>3 MOE</w:t>
            </w:r>
            <w:r>
              <w:rPr>
                <w:rFonts w:ascii="Times New Roman" w:hAnsi="Times New Roman" w:cs="Times New Roman"/>
                <w:sz w:val="24"/>
                <w:szCs w:val="24"/>
              </w:rPr>
              <w:t>:</w:t>
            </w:r>
          </w:p>
          <w:p w:rsidR="00B605DE" w:rsidP="00CB558F" w:rsidRDefault="00B605DE" w14:paraId="20052DED" w14:textId="56110DE5">
            <w:pPr>
              <w:keepNext/>
              <w:rPr>
                <w:rFonts w:ascii="Times New Roman" w:hAnsi="Times New Roman" w:cs="Times New Roman"/>
                <w:sz w:val="24"/>
                <w:szCs w:val="24"/>
              </w:rPr>
            </w:pPr>
            <w:r w:rsidRPr="002003A2">
              <w:rPr>
                <w:rFonts w:ascii="Times New Roman" w:hAnsi="Times New Roman" w:cs="Times New Roman"/>
                <w:sz w:val="24"/>
                <w:szCs w:val="24"/>
              </w:rPr>
              <w:t xml:space="preserve">Note: This example illustrates the MOE calculation for FY 2023. A State must do this calculation separately for FY 2022 and </w:t>
            </w:r>
            <w:r w:rsidRPr="002003A2" w:rsidR="003A6B4F">
              <w:rPr>
                <w:rFonts w:ascii="Times New Roman" w:hAnsi="Times New Roman" w:cs="Times New Roman"/>
                <w:sz w:val="24"/>
                <w:szCs w:val="24"/>
              </w:rPr>
              <w:t xml:space="preserve">FY </w:t>
            </w:r>
            <w:r w:rsidRPr="002003A2">
              <w:rPr>
                <w:rFonts w:ascii="Times New Roman" w:hAnsi="Times New Roman" w:cs="Times New Roman"/>
                <w:sz w:val="24"/>
                <w:szCs w:val="24"/>
              </w:rPr>
              <w:t>2023.</w:t>
            </w:r>
            <w:r>
              <w:rPr>
                <w:rFonts w:ascii="Times New Roman" w:hAnsi="Times New Roman" w:cs="Times New Roman"/>
                <w:sz w:val="24"/>
                <w:szCs w:val="24"/>
              </w:rPr>
              <w:t xml:space="preserve">   </w:t>
            </w:r>
          </w:p>
          <w:p w:rsidR="00BF4321" w:rsidP="00BF4321" w:rsidRDefault="00BF4321" w14:paraId="36018DBE" w14:textId="77777777">
            <w:pPr>
              <w:rPr>
                <w:rFonts w:ascii="Times New Roman" w:hAnsi="Times New Roman" w:cs="Times New Roman"/>
                <w:sz w:val="24"/>
                <w:szCs w:val="24"/>
              </w:rPr>
            </w:pPr>
            <w:r>
              <w:rPr>
                <w:rFonts w:ascii="Times New Roman" w:hAnsi="Times New Roman" w:cs="Times New Roman"/>
                <w:sz w:val="24"/>
                <w:szCs w:val="24"/>
              </w:rPr>
              <w:t>State support for e</w:t>
            </w:r>
            <w:r w:rsidRPr="00681B4C">
              <w:rPr>
                <w:rFonts w:ascii="Times New Roman" w:hAnsi="Times New Roman" w:cs="Times New Roman"/>
                <w:sz w:val="24"/>
                <w:szCs w:val="24"/>
              </w:rPr>
              <w:t>lementary and secondary education</w:t>
            </w:r>
            <w:r>
              <w:rPr>
                <w:rFonts w:ascii="Times New Roman" w:hAnsi="Times New Roman" w:cs="Times New Roman"/>
                <w:sz w:val="24"/>
                <w:szCs w:val="24"/>
              </w:rPr>
              <w:t>:</w:t>
            </w:r>
          </w:p>
          <w:p w:rsidRPr="000E0D08" w:rsidR="00BF4321" w:rsidP="000E0D08" w:rsidRDefault="00BF4321" w14:paraId="74A77010" w14:textId="06DA4D74">
            <w:pPr>
              <w:ind w:left="360"/>
              <w:rPr>
                <w:rFonts w:ascii="Times New Roman" w:hAnsi="Times New Roman" w:cs="Times New Roman"/>
                <w:sz w:val="24"/>
                <w:szCs w:val="24"/>
              </w:rPr>
            </w:pPr>
            <w:r w:rsidRPr="000E0D08">
              <w:rPr>
                <w:rFonts w:ascii="Times New Roman" w:hAnsi="Times New Roman" w:cs="Times New Roman"/>
                <w:sz w:val="24"/>
                <w:szCs w:val="24"/>
              </w:rPr>
              <w:t>20</w:t>
            </w:r>
            <w:r w:rsidRPr="000E0D08" w:rsidR="006E6DC1">
              <w:rPr>
                <w:rFonts w:ascii="Times New Roman" w:hAnsi="Times New Roman" w:cs="Times New Roman"/>
                <w:sz w:val="24"/>
                <w:szCs w:val="24"/>
              </w:rPr>
              <w:t>2</w:t>
            </w:r>
            <w:r w:rsidR="00C90680">
              <w:rPr>
                <w:rFonts w:ascii="Times New Roman" w:hAnsi="Times New Roman" w:cs="Times New Roman"/>
                <w:sz w:val="24"/>
                <w:szCs w:val="24"/>
              </w:rPr>
              <w:t>3</w:t>
            </w:r>
            <w:r w:rsidRPr="000E0D08">
              <w:rPr>
                <w:rFonts w:ascii="Times New Roman" w:hAnsi="Times New Roman" w:cs="Times New Roman"/>
                <w:sz w:val="24"/>
                <w:szCs w:val="24"/>
              </w:rPr>
              <w:t>: $</w:t>
            </w:r>
            <w:r w:rsidRPr="000E0D08" w:rsidR="006E6DC1">
              <w:rPr>
                <w:rFonts w:ascii="Times New Roman" w:hAnsi="Times New Roman" w:cs="Times New Roman"/>
                <w:sz w:val="24"/>
                <w:szCs w:val="24"/>
              </w:rPr>
              <w:t>125</w:t>
            </w:r>
          </w:p>
          <w:p w:rsidR="00434D92" w:rsidP="000E0D08" w:rsidRDefault="00434D92" w14:paraId="051DA777" w14:textId="77777777">
            <w:pPr>
              <w:rPr>
                <w:rFonts w:ascii="Times New Roman" w:hAnsi="Times New Roman" w:cs="Times New Roman"/>
                <w:sz w:val="24"/>
                <w:szCs w:val="24"/>
              </w:rPr>
            </w:pPr>
          </w:p>
          <w:p w:rsidRPr="000E0D08" w:rsidR="00BF4321" w:rsidP="000E0D08" w:rsidRDefault="00BF4321" w14:paraId="45F69A50" w14:textId="24E876AE">
            <w:pPr>
              <w:rPr>
                <w:rFonts w:ascii="Times New Roman" w:hAnsi="Times New Roman" w:cs="Times New Roman"/>
                <w:sz w:val="24"/>
                <w:szCs w:val="24"/>
              </w:rPr>
            </w:pPr>
            <w:r w:rsidRPr="000E0D08">
              <w:rPr>
                <w:rFonts w:ascii="Times New Roman" w:hAnsi="Times New Roman" w:cs="Times New Roman"/>
                <w:sz w:val="24"/>
                <w:szCs w:val="24"/>
              </w:rPr>
              <w:t>State’s overall spending:</w:t>
            </w:r>
          </w:p>
          <w:p w:rsidRPr="000E0D08" w:rsidR="00BF4321" w:rsidP="000E0D08" w:rsidRDefault="00BF4321" w14:paraId="332798CD" w14:textId="7FDA1282">
            <w:pPr>
              <w:ind w:left="360"/>
              <w:rPr>
                <w:rFonts w:ascii="Times New Roman" w:hAnsi="Times New Roman" w:cs="Times New Roman"/>
                <w:sz w:val="24"/>
                <w:szCs w:val="24"/>
              </w:rPr>
            </w:pPr>
            <w:r w:rsidRPr="000E0D08">
              <w:rPr>
                <w:rFonts w:ascii="Times New Roman" w:hAnsi="Times New Roman" w:cs="Times New Roman"/>
                <w:sz w:val="24"/>
                <w:szCs w:val="24"/>
              </w:rPr>
              <w:t>20</w:t>
            </w:r>
            <w:r w:rsidRPr="000E0D08" w:rsidR="00C85933">
              <w:rPr>
                <w:rFonts w:ascii="Times New Roman" w:hAnsi="Times New Roman" w:cs="Times New Roman"/>
                <w:sz w:val="24"/>
                <w:szCs w:val="24"/>
              </w:rPr>
              <w:t>2</w:t>
            </w:r>
            <w:r w:rsidR="00C90680">
              <w:rPr>
                <w:rFonts w:ascii="Times New Roman" w:hAnsi="Times New Roman" w:cs="Times New Roman"/>
                <w:sz w:val="24"/>
                <w:szCs w:val="24"/>
              </w:rPr>
              <w:t>3</w:t>
            </w:r>
            <w:r w:rsidRPr="000E0D08">
              <w:rPr>
                <w:rFonts w:ascii="Times New Roman" w:hAnsi="Times New Roman" w:cs="Times New Roman"/>
                <w:sz w:val="24"/>
                <w:szCs w:val="24"/>
              </w:rPr>
              <w:t>: $1000</w:t>
            </w:r>
          </w:p>
          <w:p w:rsidRPr="00BF4321" w:rsidR="008B5D1D" w:rsidP="00BF4321" w:rsidRDefault="008B5D1D" w14:paraId="0A6458FE" w14:textId="11D3D4FD">
            <w:pPr>
              <w:rPr>
                <w:rFonts w:ascii="Times New Roman" w:hAnsi="Times New Roman" w:cs="Times New Roman"/>
                <w:sz w:val="24"/>
                <w:szCs w:val="24"/>
              </w:rPr>
            </w:pPr>
            <w:r w:rsidRPr="00BF4321">
              <w:rPr>
                <w:rFonts w:ascii="Times New Roman" w:hAnsi="Times New Roman" w:cs="Times New Roman"/>
                <w:sz w:val="24"/>
                <w:szCs w:val="24"/>
              </w:rPr>
              <w:t xml:space="preserve"> </w:t>
            </w:r>
          </w:p>
          <w:p w:rsidRPr="005B3846" w:rsidR="0091212B" w:rsidP="008764D8" w:rsidRDefault="009B6201" w14:paraId="50277781" w14:textId="6C050E58">
            <w:pPr>
              <w:rPr>
                <w:rFonts w:ascii="Times New Roman" w:hAnsi="Times New Roman" w:cs="Times New Roman"/>
                <w:sz w:val="24"/>
                <w:szCs w:val="24"/>
              </w:rPr>
            </w:pPr>
            <w:r w:rsidRPr="005B3846">
              <w:rPr>
                <w:rFonts w:ascii="Times New Roman" w:hAnsi="Times New Roman" w:cs="Times New Roman"/>
                <w:sz w:val="24"/>
                <w:szCs w:val="24"/>
              </w:rPr>
              <w:t>P</w:t>
            </w:r>
            <w:r w:rsidRPr="005B3846" w:rsidR="0091212B">
              <w:rPr>
                <w:rFonts w:ascii="Times New Roman" w:hAnsi="Times New Roman" w:cs="Times New Roman"/>
                <w:sz w:val="24"/>
                <w:szCs w:val="24"/>
              </w:rPr>
              <w:t xml:space="preserve">ercentage of </w:t>
            </w:r>
            <w:r w:rsidRPr="005B3846" w:rsidR="001566F5">
              <w:rPr>
                <w:rFonts w:ascii="Times New Roman" w:hAnsi="Times New Roman" w:cs="Times New Roman"/>
                <w:sz w:val="24"/>
                <w:szCs w:val="24"/>
              </w:rPr>
              <w:t xml:space="preserve">State </w:t>
            </w:r>
            <w:r w:rsidRPr="005B3846" w:rsidR="0091212B">
              <w:rPr>
                <w:rFonts w:ascii="Times New Roman" w:hAnsi="Times New Roman" w:cs="Times New Roman"/>
                <w:sz w:val="24"/>
                <w:szCs w:val="24"/>
              </w:rPr>
              <w:t>support for elementary and secondary education</w:t>
            </w:r>
            <w:r w:rsidRPr="005B3846" w:rsidR="001830E7">
              <w:rPr>
                <w:rFonts w:ascii="Times New Roman" w:hAnsi="Times New Roman" w:cs="Times New Roman"/>
                <w:sz w:val="24"/>
                <w:szCs w:val="24"/>
              </w:rPr>
              <w:t xml:space="preserve"> in </w:t>
            </w:r>
            <w:r w:rsidRPr="005B3846" w:rsidR="00E75C6C">
              <w:rPr>
                <w:rFonts w:ascii="Times New Roman" w:hAnsi="Times New Roman" w:cs="Times New Roman"/>
                <w:sz w:val="24"/>
                <w:szCs w:val="24"/>
              </w:rPr>
              <w:t xml:space="preserve">FY </w:t>
            </w:r>
            <w:r w:rsidRPr="005B3846" w:rsidR="001830E7">
              <w:rPr>
                <w:rFonts w:ascii="Times New Roman" w:hAnsi="Times New Roman" w:cs="Times New Roman"/>
                <w:sz w:val="24"/>
                <w:szCs w:val="24"/>
              </w:rPr>
              <w:t>202</w:t>
            </w:r>
            <w:r w:rsidR="00C90680">
              <w:rPr>
                <w:rFonts w:ascii="Times New Roman" w:hAnsi="Times New Roman" w:cs="Times New Roman"/>
                <w:sz w:val="24"/>
                <w:szCs w:val="24"/>
              </w:rPr>
              <w:t>3</w:t>
            </w:r>
            <w:r w:rsidRPr="005B3846" w:rsidR="0091212B">
              <w:rPr>
                <w:rFonts w:ascii="Times New Roman" w:hAnsi="Times New Roman" w:cs="Times New Roman"/>
                <w:sz w:val="24"/>
                <w:szCs w:val="24"/>
              </w:rPr>
              <w:t xml:space="preserve">: </w:t>
            </w:r>
            <w:r w:rsidRPr="005B3846" w:rsidR="001830E7">
              <w:rPr>
                <w:rFonts w:ascii="Times New Roman" w:hAnsi="Times New Roman" w:cs="Times New Roman"/>
                <w:sz w:val="24"/>
                <w:szCs w:val="24"/>
              </w:rPr>
              <w:t>$125/$1000</w:t>
            </w:r>
            <w:r w:rsidRPr="005B3846" w:rsidR="0091212B">
              <w:rPr>
                <w:rFonts w:ascii="Times New Roman" w:hAnsi="Times New Roman" w:cs="Times New Roman"/>
                <w:sz w:val="24"/>
                <w:szCs w:val="24"/>
              </w:rPr>
              <w:t xml:space="preserve"> = 1</w:t>
            </w:r>
            <w:r w:rsidRPr="005B3846" w:rsidR="00313891">
              <w:rPr>
                <w:rFonts w:ascii="Times New Roman" w:hAnsi="Times New Roman" w:cs="Times New Roman"/>
                <w:sz w:val="24"/>
                <w:szCs w:val="24"/>
              </w:rPr>
              <w:t>2.5</w:t>
            </w:r>
            <w:r w:rsidRPr="005B3846" w:rsidR="0091212B">
              <w:rPr>
                <w:rFonts w:ascii="Times New Roman" w:hAnsi="Times New Roman" w:cs="Times New Roman"/>
                <w:sz w:val="24"/>
                <w:szCs w:val="24"/>
              </w:rPr>
              <w:t xml:space="preserve">% </w:t>
            </w:r>
          </w:p>
          <w:p w:rsidRPr="005B3846" w:rsidR="00D649D1" w:rsidP="00484C93" w:rsidRDefault="00D649D1" w14:paraId="760012BA" w14:textId="77777777">
            <w:pPr>
              <w:rPr>
                <w:rFonts w:ascii="Times New Roman" w:hAnsi="Times New Roman" w:cs="Times New Roman"/>
                <w:sz w:val="24"/>
                <w:szCs w:val="24"/>
              </w:rPr>
            </w:pPr>
          </w:p>
          <w:p w:rsidRPr="00E544F7" w:rsidR="00484C93" w:rsidP="00484C93" w:rsidRDefault="01BD74D7" w14:paraId="66CFA477" w14:textId="10CF2661">
            <w:pPr>
              <w:rPr>
                <w:rFonts w:ascii="Times New Roman" w:hAnsi="Times New Roman" w:cs="Times New Roman"/>
                <w:sz w:val="24"/>
                <w:szCs w:val="24"/>
              </w:rPr>
            </w:pPr>
            <w:r w:rsidRPr="6461ABB2">
              <w:rPr>
                <w:rFonts w:ascii="Times New Roman" w:hAnsi="Times New Roman" w:cs="Times New Roman"/>
                <w:sz w:val="24"/>
                <w:szCs w:val="24"/>
              </w:rPr>
              <w:t xml:space="preserve">Baseline percentage of support for elementary and secondary education: 10.6% </w:t>
            </w:r>
          </w:p>
          <w:p w:rsidR="6461ABB2" w:rsidP="6461ABB2" w:rsidRDefault="6461ABB2" w14:paraId="13805413" w14:textId="16680F21">
            <w:pPr>
              <w:rPr>
                <w:rFonts w:ascii="Times New Roman" w:hAnsi="Times New Roman" w:cs="Times New Roman"/>
                <w:sz w:val="24"/>
                <w:szCs w:val="24"/>
              </w:rPr>
            </w:pPr>
          </w:p>
          <w:p w:rsidR="00BF4321" w:rsidP="00BF4321" w:rsidRDefault="00CD5DD3" w14:paraId="5DD0E850" w14:textId="41084E1E">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Pr="00BF4321" w:rsidR="00CD5DD3" w:rsidP="00BF4321" w:rsidRDefault="00CD5DD3" w14:paraId="1D32CDA7" w14:textId="509AFF0C">
            <w:pPr>
              <w:rPr>
                <w:rFonts w:ascii="Times New Roman" w:hAnsi="Times New Roman" w:cs="Times New Roman"/>
                <w:sz w:val="24"/>
                <w:szCs w:val="24"/>
              </w:rPr>
            </w:pPr>
            <w:r>
              <w:rPr>
                <w:rFonts w:ascii="Times New Roman" w:hAnsi="Times New Roman" w:cs="Times New Roman"/>
                <w:sz w:val="24"/>
                <w:szCs w:val="24"/>
              </w:rPr>
              <w:t xml:space="preserve">The </w:t>
            </w:r>
            <w:r w:rsidR="00EC2C8A">
              <w:rPr>
                <w:rFonts w:ascii="Times New Roman" w:hAnsi="Times New Roman" w:cs="Times New Roman"/>
                <w:sz w:val="24"/>
                <w:szCs w:val="24"/>
              </w:rPr>
              <w:t>proportion of overall spending</w:t>
            </w:r>
            <w:r>
              <w:rPr>
                <w:rFonts w:ascii="Times New Roman" w:hAnsi="Times New Roman" w:cs="Times New Roman"/>
                <w:sz w:val="24"/>
                <w:szCs w:val="24"/>
              </w:rPr>
              <w:t xml:space="preserve"> </w:t>
            </w:r>
            <w:r w:rsidR="00540C04">
              <w:rPr>
                <w:rFonts w:ascii="Times New Roman" w:hAnsi="Times New Roman" w:cs="Times New Roman"/>
                <w:sz w:val="24"/>
                <w:szCs w:val="24"/>
              </w:rPr>
              <w:t>used to support</w:t>
            </w:r>
            <w:r w:rsidR="00F51A61">
              <w:rPr>
                <w:rFonts w:ascii="Times New Roman" w:hAnsi="Times New Roman" w:cs="Times New Roman"/>
                <w:sz w:val="24"/>
                <w:szCs w:val="24"/>
              </w:rPr>
              <w:t xml:space="preserve"> </w:t>
            </w:r>
            <w:r w:rsidR="00F90E5D">
              <w:rPr>
                <w:rFonts w:ascii="Times New Roman" w:hAnsi="Times New Roman" w:cs="Times New Roman"/>
                <w:sz w:val="24"/>
                <w:szCs w:val="24"/>
              </w:rPr>
              <w:t>elementary and secondary education in FY 202</w:t>
            </w:r>
            <w:r w:rsidR="00C90680">
              <w:rPr>
                <w:rFonts w:ascii="Times New Roman" w:hAnsi="Times New Roman" w:cs="Times New Roman"/>
                <w:sz w:val="24"/>
                <w:szCs w:val="24"/>
              </w:rPr>
              <w:t>3</w:t>
            </w:r>
            <w:r w:rsidR="00B3181A">
              <w:rPr>
                <w:rFonts w:ascii="Times New Roman" w:hAnsi="Times New Roman" w:cs="Times New Roman"/>
                <w:sz w:val="24"/>
                <w:szCs w:val="24"/>
              </w:rPr>
              <w:t xml:space="preserve"> is</w:t>
            </w:r>
            <w:r w:rsidR="00B30BFA">
              <w:rPr>
                <w:rFonts w:ascii="Times New Roman" w:hAnsi="Times New Roman" w:cs="Times New Roman"/>
                <w:sz w:val="24"/>
                <w:szCs w:val="24"/>
              </w:rPr>
              <w:t xml:space="preserve"> 12.5%</w:t>
            </w:r>
            <w:r w:rsidR="00C36C05">
              <w:rPr>
                <w:rFonts w:ascii="Times New Roman" w:hAnsi="Times New Roman" w:cs="Times New Roman"/>
                <w:sz w:val="24"/>
                <w:szCs w:val="24"/>
              </w:rPr>
              <w:t>,</w:t>
            </w:r>
            <w:r w:rsidR="001D7C02">
              <w:rPr>
                <w:rFonts w:ascii="Times New Roman" w:hAnsi="Times New Roman" w:cs="Times New Roman"/>
                <w:sz w:val="24"/>
                <w:szCs w:val="24"/>
              </w:rPr>
              <w:t xml:space="preserve"> which is more than the baseline of</w:t>
            </w:r>
            <w:r w:rsidR="00C31875">
              <w:rPr>
                <w:rFonts w:ascii="Times New Roman" w:hAnsi="Times New Roman" w:cs="Times New Roman"/>
                <w:sz w:val="24"/>
                <w:szCs w:val="24"/>
              </w:rPr>
              <w:t xml:space="preserve"> 10.6%</w:t>
            </w:r>
            <w:r w:rsidR="00DF556F">
              <w:rPr>
                <w:rFonts w:ascii="Times New Roman" w:hAnsi="Times New Roman" w:cs="Times New Roman"/>
                <w:sz w:val="24"/>
                <w:szCs w:val="24"/>
              </w:rPr>
              <w:t>.</w:t>
            </w:r>
            <w:r w:rsidR="00710264">
              <w:rPr>
                <w:rFonts w:ascii="Times New Roman" w:hAnsi="Times New Roman" w:cs="Times New Roman"/>
                <w:sz w:val="24"/>
                <w:szCs w:val="24"/>
              </w:rPr>
              <w:t xml:space="preserve"> </w:t>
            </w:r>
            <w:r w:rsidR="00C42370">
              <w:rPr>
                <w:rFonts w:ascii="Times New Roman" w:hAnsi="Times New Roman" w:cs="Times New Roman"/>
                <w:sz w:val="24"/>
                <w:szCs w:val="24"/>
              </w:rPr>
              <w:t>State meets the MOE requirement</w:t>
            </w:r>
            <w:r w:rsidR="00D96C27">
              <w:rPr>
                <w:rFonts w:ascii="Times New Roman" w:hAnsi="Times New Roman" w:cs="Times New Roman"/>
                <w:sz w:val="24"/>
                <w:szCs w:val="24"/>
              </w:rPr>
              <w:t xml:space="preserve"> for elementary and secondary education</w:t>
            </w:r>
            <w:r w:rsidR="00796ABB">
              <w:rPr>
                <w:rFonts w:ascii="Times New Roman" w:hAnsi="Times New Roman" w:cs="Times New Roman"/>
                <w:sz w:val="24"/>
                <w:szCs w:val="24"/>
              </w:rPr>
              <w:t xml:space="preserve"> for FY 202</w:t>
            </w:r>
            <w:r w:rsidR="00C90680">
              <w:rPr>
                <w:rFonts w:ascii="Times New Roman" w:hAnsi="Times New Roman" w:cs="Times New Roman"/>
                <w:sz w:val="24"/>
                <w:szCs w:val="24"/>
              </w:rPr>
              <w:t>3</w:t>
            </w:r>
            <w:r w:rsidR="00C42370">
              <w:rPr>
                <w:rFonts w:ascii="Times New Roman" w:hAnsi="Times New Roman" w:cs="Times New Roman"/>
                <w:sz w:val="24"/>
                <w:szCs w:val="24"/>
              </w:rPr>
              <w:t>.</w:t>
            </w:r>
            <w:r w:rsidR="00710264">
              <w:rPr>
                <w:rFonts w:ascii="Times New Roman" w:hAnsi="Times New Roman" w:cs="Times New Roman"/>
                <w:sz w:val="24"/>
                <w:szCs w:val="24"/>
              </w:rPr>
              <w:t xml:space="preserve"> </w:t>
            </w:r>
          </w:p>
          <w:p w:rsidR="00224D05" w:rsidP="005123BC" w:rsidRDefault="00224D05" w14:paraId="5A175B6E" w14:textId="77777777">
            <w:pPr>
              <w:rPr>
                <w:rFonts w:ascii="Times New Roman" w:hAnsi="Times New Roman" w:cs="Times New Roman"/>
                <w:b/>
                <w:bCs/>
                <w:sz w:val="28"/>
                <w:szCs w:val="28"/>
                <w:u w:val="single"/>
              </w:rPr>
            </w:pPr>
          </w:p>
          <w:p w:rsidRPr="0016673D" w:rsidR="005123BC" w:rsidP="005123BC" w:rsidRDefault="0003664C" w14:paraId="2E652817" w14:textId="655AAC4D">
            <w:pPr>
              <w:rPr>
                <w:rFonts w:ascii="Times New Roman" w:hAnsi="Times New Roman" w:cs="Times New Roman"/>
                <w:b/>
                <w:sz w:val="28"/>
                <w:szCs w:val="28"/>
                <w:u w:val="single"/>
              </w:rPr>
            </w:pPr>
            <w:r w:rsidRPr="00AD2355">
              <w:rPr>
                <w:rFonts w:ascii="Times New Roman" w:hAnsi="Times New Roman" w:cs="Times New Roman"/>
                <w:b/>
                <w:bCs/>
                <w:sz w:val="28"/>
                <w:szCs w:val="28"/>
                <w:u w:val="single"/>
              </w:rPr>
              <w:t xml:space="preserve">Higher </w:t>
            </w:r>
            <w:r w:rsidR="00DD0BE8">
              <w:rPr>
                <w:rFonts w:ascii="Times New Roman" w:hAnsi="Times New Roman" w:cs="Times New Roman"/>
                <w:b/>
                <w:bCs/>
                <w:sz w:val="28"/>
                <w:szCs w:val="28"/>
                <w:u w:val="single"/>
              </w:rPr>
              <w:t>E</w:t>
            </w:r>
            <w:r w:rsidRPr="00AD2355">
              <w:rPr>
                <w:rFonts w:ascii="Times New Roman" w:hAnsi="Times New Roman" w:cs="Times New Roman"/>
                <w:b/>
                <w:bCs/>
                <w:sz w:val="28"/>
                <w:szCs w:val="28"/>
                <w:u w:val="single"/>
              </w:rPr>
              <w:t>ducation</w:t>
            </w:r>
            <w:r>
              <w:rPr>
                <w:rFonts w:ascii="Times New Roman" w:hAnsi="Times New Roman" w:cs="Times New Roman"/>
                <w:b/>
                <w:bCs/>
                <w:sz w:val="28"/>
                <w:szCs w:val="28"/>
                <w:u w:val="single"/>
              </w:rPr>
              <w:t xml:space="preserve"> </w:t>
            </w:r>
            <w:r w:rsidR="00DD0BE8">
              <w:rPr>
                <w:rFonts w:ascii="Times New Roman" w:hAnsi="Times New Roman" w:cs="Times New Roman"/>
                <w:b/>
                <w:bCs/>
                <w:sz w:val="28"/>
                <w:szCs w:val="28"/>
                <w:u w:val="single"/>
              </w:rPr>
              <w:t>C</w:t>
            </w:r>
            <w:r>
              <w:rPr>
                <w:rFonts w:ascii="Times New Roman" w:hAnsi="Times New Roman" w:cs="Times New Roman"/>
                <w:b/>
                <w:bCs/>
                <w:sz w:val="28"/>
                <w:szCs w:val="28"/>
                <w:u w:val="single"/>
              </w:rPr>
              <w:t>alculation:</w:t>
            </w:r>
          </w:p>
          <w:p w:rsidR="000E0D08" w:rsidP="00570614" w:rsidRDefault="000E0D08" w14:paraId="7EB8A8A4" w14:textId="54FA10B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Determine the level of support for </w:t>
            </w:r>
            <w:r w:rsidRPr="00D62750">
              <w:rPr>
                <w:rFonts w:ascii="Times New Roman" w:hAnsi="Times New Roman" w:cs="Times New Roman"/>
                <w:sz w:val="24"/>
                <w:szCs w:val="24"/>
              </w:rPr>
              <w:t>higher education</w:t>
            </w:r>
            <w:r>
              <w:rPr>
                <w:rFonts w:ascii="Times New Roman" w:hAnsi="Times New Roman" w:cs="Times New Roman"/>
                <w:sz w:val="24"/>
                <w:szCs w:val="24"/>
              </w:rPr>
              <w:t xml:space="preserve"> in</w:t>
            </w:r>
            <w:r w:rsidR="0079532D">
              <w:rPr>
                <w:rFonts w:ascii="Times New Roman" w:hAnsi="Times New Roman" w:cs="Times New Roman"/>
                <w:sz w:val="24"/>
                <w:szCs w:val="24"/>
              </w:rPr>
              <w:t xml:space="preserve"> </w:t>
            </w:r>
            <w:r w:rsidR="00AA43B0">
              <w:rPr>
                <w:rFonts w:ascii="Times New Roman" w:hAnsi="Times New Roman" w:cs="Times New Roman"/>
                <w:sz w:val="24"/>
                <w:szCs w:val="24"/>
              </w:rPr>
              <w:t>the applicable fiscal year</w:t>
            </w:r>
            <w:r>
              <w:rPr>
                <w:rFonts w:ascii="Times New Roman" w:hAnsi="Times New Roman" w:cs="Times New Roman"/>
                <w:sz w:val="24"/>
                <w:szCs w:val="24"/>
              </w:rPr>
              <w:t xml:space="preserve"> </w:t>
            </w:r>
            <w:r w:rsidR="00AA43B0">
              <w:rPr>
                <w:rFonts w:ascii="Times New Roman" w:hAnsi="Times New Roman" w:cs="Times New Roman"/>
                <w:sz w:val="24"/>
                <w:szCs w:val="24"/>
              </w:rPr>
              <w:t>(</w:t>
            </w:r>
            <w:r>
              <w:rPr>
                <w:rFonts w:ascii="Times New Roman" w:hAnsi="Times New Roman" w:cs="Times New Roman"/>
                <w:sz w:val="24"/>
                <w:szCs w:val="24"/>
              </w:rPr>
              <w:t>FY</w:t>
            </w:r>
            <w:r w:rsidR="00E03960">
              <w:rPr>
                <w:rFonts w:ascii="Times New Roman" w:hAnsi="Times New Roman" w:cs="Times New Roman"/>
                <w:sz w:val="24"/>
                <w:szCs w:val="24"/>
              </w:rPr>
              <w:t> </w:t>
            </w:r>
            <w:r>
              <w:rPr>
                <w:rFonts w:ascii="Times New Roman" w:hAnsi="Times New Roman" w:cs="Times New Roman"/>
                <w:sz w:val="24"/>
                <w:szCs w:val="24"/>
              </w:rPr>
              <w:t>2022</w:t>
            </w:r>
            <w:r w:rsidR="008F6F52">
              <w:rPr>
                <w:rFonts w:ascii="Times New Roman" w:hAnsi="Times New Roman" w:cs="Times New Roman"/>
                <w:sz w:val="24"/>
                <w:szCs w:val="24"/>
              </w:rPr>
              <w:t xml:space="preserve"> </w:t>
            </w:r>
            <w:r w:rsidR="00AA43B0">
              <w:rPr>
                <w:rFonts w:ascii="Times New Roman" w:hAnsi="Times New Roman" w:cs="Times New Roman"/>
                <w:sz w:val="24"/>
                <w:szCs w:val="24"/>
              </w:rPr>
              <w:t>or FY</w:t>
            </w:r>
            <w:r w:rsidR="008F6F52">
              <w:rPr>
                <w:rFonts w:ascii="Times New Roman" w:hAnsi="Times New Roman" w:cs="Times New Roman"/>
                <w:sz w:val="24"/>
                <w:szCs w:val="24"/>
              </w:rPr>
              <w:t xml:space="preserve"> 2023</w:t>
            </w:r>
            <w:r w:rsidR="00AA43B0">
              <w:rPr>
                <w:rFonts w:ascii="Times New Roman" w:hAnsi="Times New Roman" w:cs="Times New Roman"/>
                <w:sz w:val="24"/>
                <w:szCs w:val="24"/>
              </w:rPr>
              <w:t>)</w:t>
            </w:r>
            <w:r w:rsidR="00565C4A">
              <w:rPr>
                <w:rFonts w:ascii="Times New Roman" w:hAnsi="Times New Roman" w:cs="Times New Roman"/>
                <w:sz w:val="24"/>
                <w:szCs w:val="24"/>
              </w:rPr>
              <w:t>.</w:t>
            </w:r>
          </w:p>
          <w:p w:rsidR="000E0D08" w:rsidP="00570614" w:rsidRDefault="000E0D08" w14:paraId="0D2AA30D" w14:textId="1860DA7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Determine </w:t>
            </w:r>
            <w:r w:rsidRPr="00C85933">
              <w:rPr>
                <w:rFonts w:ascii="Times New Roman" w:hAnsi="Times New Roman" w:cs="Times New Roman"/>
                <w:sz w:val="24"/>
                <w:szCs w:val="24"/>
              </w:rPr>
              <w:t>State’s overall spending</w:t>
            </w:r>
            <w:r w:rsidRPr="009746B9">
              <w:rPr>
                <w:rFonts w:ascii="Times New Roman" w:hAnsi="Times New Roman" w:cs="Times New Roman"/>
                <w:sz w:val="24"/>
                <w:szCs w:val="24"/>
              </w:rPr>
              <w:t xml:space="preserve"> </w:t>
            </w:r>
            <w:r w:rsidRPr="009746B9" w:rsidR="00672163">
              <w:rPr>
                <w:rFonts w:ascii="Times New Roman" w:hAnsi="Times New Roman" w:cs="Times New Roman"/>
                <w:sz w:val="24"/>
                <w:szCs w:val="24"/>
              </w:rPr>
              <w:t xml:space="preserve">in </w:t>
            </w:r>
            <w:r w:rsidRPr="009746B9" w:rsidR="00AA43B0">
              <w:rPr>
                <w:rFonts w:ascii="Times New Roman" w:hAnsi="Times New Roman" w:cs="Times New Roman"/>
                <w:sz w:val="24"/>
                <w:szCs w:val="24"/>
              </w:rPr>
              <w:t xml:space="preserve">the </w:t>
            </w:r>
            <w:r w:rsidRPr="009746B9" w:rsidR="00C94CDD">
              <w:rPr>
                <w:rFonts w:ascii="Times New Roman" w:hAnsi="Times New Roman" w:cs="Times New Roman"/>
                <w:sz w:val="24"/>
                <w:szCs w:val="24"/>
              </w:rPr>
              <w:t>applica</w:t>
            </w:r>
            <w:r w:rsidRPr="009746B9" w:rsidR="00B96C77">
              <w:rPr>
                <w:rFonts w:ascii="Times New Roman" w:hAnsi="Times New Roman" w:cs="Times New Roman"/>
                <w:sz w:val="24"/>
                <w:szCs w:val="24"/>
              </w:rPr>
              <w:t>ble</w:t>
            </w:r>
            <w:r w:rsidRPr="009746B9" w:rsidR="00DB032B">
              <w:rPr>
                <w:rFonts w:ascii="Times New Roman" w:hAnsi="Times New Roman" w:cs="Times New Roman"/>
                <w:sz w:val="24"/>
                <w:szCs w:val="24"/>
              </w:rPr>
              <w:t xml:space="preserve"> fiscal year</w:t>
            </w:r>
            <w:r w:rsidR="00672163">
              <w:rPr>
                <w:rFonts w:ascii="Times New Roman" w:hAnsi="Times New Roman" w:cs="Times New Roman"/>
                <w:sz w:val="24"/>
                <w:szCs w:val="24"/>
                <w:u w:val="single"/>
              </w:rPr>
              <w:t xml:space="preserve"> </w:t>
            </w:r>
            <w:r w:rsidR="00DB032B">
              <w:rPr>
                <w:rFonts w:ascii="Times New Roman" w:hAnsi="Times New Roman" w:cs="Times New Roman"/>
                <w:sz w:val="24"/>
                <w:szCs w:val="24"/>
              </w:rPr>
              <w:t>(</w:t>
            </w:r>
            <w:r>
              <w:rPr>
                <w:rFonts w:ascii="Times New Roman" w:hAnsi="Times New Roman" w:cs="Times New Roman"/>
                <w:sz w:val="24"/>
                <w:szCs w:val="24"/>
              </w:rPr>
              <w:t>FY 2022</w:t>
            </w:r>
            <w:r w:rsidR="00543EDE">
              <w:rPr>
                <w:rFonts w:ascii="Times New Roman" w:hAnsi="Times New Roman" w:cs="Times New Roman"/>
                <w:sz w:val="24"/>
                <w:szCs w:val="24"/>
              </w:rPr>
              <w:t xml:space="preserve"> </w:t>
            </w:r>
            <w:r w:rsidR="00DB032B">
              <w:rPr>
                <w:rFonts w:ascii="Times New Roman" w:hAnsi="Times New Roman" w:cs="Times New Roman"/>
                <w:sz w:val="24"/>
                <w:szCs w:val="24"/>
              </w:rPr>
              <w:t>or FY 2023)</w:t>
            </w:r>
            <w:r w:rsidR="00565C4A">
              <w:rPr>
                <w:rFonts w:ascii="Times New Roman" w:hAnsi="Times New Roman" w:cs="Times New Roman"/>
                <w:sz w:val="24"/>
                <w:szCs w:val="24"/>
              </w:rPr>
              <w:t>.</w:t>
            </w:r>
          </w:p>
          <w:p w:rsidRPr="00D62750" w:rsidR="007834C8" w:rsidP="00570614" w:rsidRDefault="007834C8" w14:paraId="1C924C4C" w14:textId="027FB26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Calculate </w:t>
            </w:r>
            <w:r w:rsidR="00565C4A">
              <w:rPr>
                <w:rFonts w:ascii="Times New Roman" w:hAnsi="Times New Roman" w:cs="Times New Roman"/>
                <w:sz w:val="24"/>
                <w:szCs w:val="24"/>
              </w:rPr>
              <w:t>the</w:t>
            </w:r>
            <w:r>
              <w:rPr>
                <w:rFonts w:ascii="Times New Roman" w:hAnsi="Times New Roman" w:cs="Times New Roman"/>
                <w:sz w:val="24"/>
                <w:szCs w:val="24"/>
              </w:rPr>
              <w:t xml:space="preserve"> </w:t>
            </w:r>
            <w:r w:rsidRPr="004A7D3E">
              <w:rPr>
                <w:rFonts w:ascii="Times New Roman" w:hAnsi="Times New Roman" w:cs="Times New Roman"/>
                <w:sz w:val="24"/>
                <w:szCs w:val="24"/>
              </w:rPr>
              <w:t>percentage of total State spending</w:t>
            </w:r>
            <w:r>
              <w:rPr>
                <w:rFonts w:ascii="Times New Roman" w:hAnsi="Times New Roman" w:cs="Times New Roman"/>
                <w:sz w:val="24"/>
                <w:szCs w:val="24"/>
              </w:rPr>
              <w:t xml:space="preserve"> that is used to support higher education for</w:t>
            </w:r>
            <w:r w:rsidR="00124099">
              <w:rPr>
                <w:rFonts w:ascii="Times New Roman" w:hAnsi="Times New Roman" w:cs="Times New Roman"/>
                <w:sz w:val="24"/>
                <w:szCs w:val="24"/>
              </w:rPr>
              <w:t xml:space="preserve"> the applicable fiscal year</w:t>
            </w:r>
            <w:r>
              <w:rPr>
                <w:rFonts w:ascii="Times New Roman" w:hAnsi="Times New Roman" w:cs="Times New Roman"/>
                <w:sz w:val="24"/>
                <w:szCs w:val="24"/>
              </w:rPr>
              <w:t xml:space="preserve"> </w:t>
            </w:r>
            <w:r w:rsidR="00124099">
              <w:rPr>
                <w:rFonts w:ascii="Times New Roman" w:hAnsi="Times New Roman" w:cs="Times New Roman"/>
                <w:sz w:val="24"/>
                <w:szCs w:val="24"/>
              </w:rPr>
              <w:t>(</w:t>
            </w:r>
            <w:r w:rsidR="00A53040">
              <w:rPr>
                <w:rFonts w:ascii="Times New Roman" w:hAnsi="Times New Roman" w:cs="Times New Roman"/>
                <w:sz w:val="24"/>
                <w:szCs w:val="24"/>
              </w:rPr>
              <w:t>FY 2022</w:t>
            </w:r>
            <w:r w:rsidR="0037388A">
              <w:rPr>
                <w:rFonts w:ascii="Times New Roman" w:hAnsi="Times New Roman" w:cs="Times New Roman"/>
                <w:sz w:val="24"/>
                <w:szCs w:val="24"/>
              </w:rPr>
              <w:t xml:space="preserve"> or FY 2023)</w:t>
            </w:r>
            <w:r>
              <w:rPr>
                <w:rFonts w:ascii="Times New Roman" w:hAnsi="Times New Roman" w:cs="Times New Roman"/>
                <w:sz w:val="24"/>
                <w:szCs w:val="24"/>
              </w:rPr>
              <w:t xml:space="preserve"> by dividing </w:t>
            </w:r>
            <w:r w:rsidR="004A547D">
              <w:rPr>
                <w:rFonts w:ascii="Times New Roman" w:hAnsi="Times New Roman" w:cs="Times New Roman"/>
                <w:sz w:val="24"/>
                <w:szCs w:val="24"/>
              </w:rPr>
              <w:t xml:space="preserve">the </w:t>
            </w:r>
            <w:r>
              <w:rPr>
                <w:rFonts w:ascii="Times New Roman" w:hAnsi="Times New Roman" w:cs="Times New Roman"/>
                <w:sz w:val="24"/>
                <w:szCs w:val="24"/>
              </w:rPr>
              <w:t>State’s support for higher education by the State’s overall spending</w:t>
            </w:r>
            <w:r w:rsidR="0033401A">
              <w:rPr>
                <w:rFonts w:ascii="Times New Roman" w:hAnsi="Times New Roman" w:cs="Times New Roman"/>
                <w:sz w:val="24"/>
                <w:szCs w:val="24"/>
              </w:rPr>
              <w:t xml:space="preserve"> for the applicable fiscal year </w:t>
            </w:r>
            <w:r w:rsidR="008067FA">
              <w:rPr>
                <w:rFonts w:ascii="Times New Roman" w:hAnsi="Times New Roman" w:cs="Times New Roman"/>
                <w:sz w:val="24"/>
                <w:szCs w:val="24"/>
              </w:rPr>
              <w:t>(FY 2022 or FY 2023)</w:t>
            </w:r>
            <w:r w:rsidRPr="00D62750">
              <w:rPr>
                <w:rFonts w:ascii="Times New Roman" w:hAnsi="Times New Roman" w:cs="Times New Roman"/>
                <w:sz w:val="24"/>
                <w:szCs w:val="24"/>
              </w:rPr>
              <w:t xml:space="preserve">. </w:t>
            </w:r>
          </w:p>
          <w:p w:rsidR="000E0D08" w:rsidP="000E0D08" w:rsidRDefault="000E0D08" w14:paraId="71723280" w14:textId="77777777">
            <w:pPr>
              <w:pStyle w:val="ListParagraph"/>
              <w:ind w:left="360"/>
              <w:rPr>
                <w:rFonts w:ascii="Times New Roman" w:hAnsi="Times New Roman" w:cs="Times New Roman"/>
                <w:sz w:val="24"/>
                <w:szCs w:val="24"/>
              </w:rPr>
            </w:pPr>
          </w:p>
          <w:p w:rsidR="00A943FB" w:rsidP="00AC2E62" w:rsidRDefault="000E0D08" w14:paraId="0F085079" w14:textId="77777777">
            <w:pPr>
              <w:keepNext/>
              <w:rPr>
                <w:rFonts w:ascii="Times New Roman" w:hAnsi="Times New Roman" w:cs="Times New Roman"/>
                <w:sz w:val="24"/>
                <w:szCs w:val="24"/>
              </w:rPr>
            </w:pPr>
            <w:r w:rsidRPr="00E75C6C">
              <w:rPr>
                <w:rFonts w:ascii="Times New Roman" w:hAnsi="Times New Roman" w:cs="Times New Roman"/>
                <w:b/>
                <w:bCs/>
                <w:sz w:val="24"/>
                <w:szCs w:val="24"/>
                <w:u w:val="single"/>
              </w:rPr>
              <w:t>Example</w:t>
            </w:r>
            <w:r w:rsidR="00CD247F">
              <w:rPr>
                <w:rFonts w:ascii="Times New Roman" w:hAnsi="Times New Roman" w:cs="Times New Roman"/>
                <w:b/>
                <w:bCs/>
                <w:sz w:val="24"/>
                <w:szCs w:val="24"/>
                <w:u w:val="single"/>
              </w:rPr>
              <w:t xml:space="preserve"> for ARP FY 2023 MOE</w:t>
            </w:r>
            <w:r w:rsidRPr="00E75C6C">
              <w:rPr>
                <w:rFonts w:ascii="Times New Roman" w:hAnsi="Times New Roman" w:cs="Times New Roman"/>
                <w:sz w:val="24"/>
                <w:szCs w:val="24"/>
              </w:rPr>
              <w:t>:</w:t>
            </w:r>
          </w:p>
          <w:p w:rsidR="00A943FB" w:rsidP="00AC2E62" w:rsidRDefault="00A943FB" w14:paraId="4D03DDA4" w14:textId="121E1BD8">
            <w:pPr>
              <w:keepNext/>
              <w:rPr>
                <w:rFonts w:ascii="Times New Roman" w:hAnsi="Times New Roman" w:cs="Times New Roman"/>
                <w:sz w:val="24"/>
                <w:szCs w:val="24"/>
              </w:rPr>
            </w:pPr>
            <w:r w:rsidRPr="002003A2">
              <w:rPr>
                <w:rFonts w:ascii="Times New Roman" w:hAnsi="Times New Roman" w:cs="Times New Roman"/>
                <w:sz w:val="24"/>
                <w:szCs w:val="24"/>
              </w:rPr>
              <w:t xml:space="preserve">Note: This example illustrates the MOE calculation for FY 2023. A State must do this calculation separately for FY 2022 and </w:t>
            </w:r>
            <w:r w:rsidRPr="002003A2" w:rsidR="003A6B4F">
              <w:rPr>
                <w:rFonts w:ascii="Times New Roman" w:hAnsi="Times New Roman" w:cs="Times New Roman"/>
                <w:sz w:val="24"/>
                <w:szCs w:val="24"/>
              </w:rPr>
              <w:t xml:space="preserve">FY </w:t>
            </w:r>
            <w:r w:rsidRPr="002003A2">
              <w:rPr>
                <w:rFonts w:ascii="Times New Roman" w:hAnsi="Times New Roman" w:cs="Times New Roman"/>
                <w:sz w:val="24"/>
                <w:szCs w:val="24"/>
              </w:rPr>
              <w:t>2023.</w:t>
            </w:r>
            <w:r>
              <w:rPr>
                <w:rFonts w:ascii="Times New Roman" w:hAnsi="Times New Roman" w:cs="Times New Roman"/>
                <w:sz w:val="24"/>
                <w:szCs w:val="24"/>
              </w:rPr>
              <w:t xml:space="preserve">   </w:t>
            </w:r>
          </w:p>
          <w:p w:rsidRPr="00E75C6C" w:rsidR="005123BC" w:rsidP="00E75C6C" w:rsidRDefault="000E0D08" w14:paraId="1096444E" w14:textId="3B6439C0">
            <w:pPr>
              <w:rPr>
                <w:rFonts w:ascii="Times New Roman" w:hAnsi="Times New Roman" w:cs="Times New Roman"/>
                <w:sz w:val="24"/>
                <w:szCs w:val="24"/>
              </w:rPr>
            </w:pPr>
            <w:r w:rsidRPr="00E75C6C">
              <w:rPr>
                <w:rFonts w:ascii="Times New Roman" w:hAnsi="Times New Roman" w:cs="Times New Roman"/>
                <w:sz w:val="24"/>
                <w:szCs w:val="24"/>
              </w:rPr>
              <w:t xml:space="preserve"> </w:t>
            </w:r>
          </w:p>
          <w:p w:rsidR="000E0D08" w:rsidP="000E0D08" w:rsidRDefault="000E0D08" w14:paraId="1A0279CC" w14:textId="77777777">
            <w:pPr>
              <w:rPr>
                <w:rFonts w:ascii="Times New Roman" w:hAnsi="Times New Roman" w:cs="Times New Roman"/>
                <w:sz w:val="24"/>
                <w:szCs w:val="24"/>
              </w:rPr>
            </w:pPr>
            <w:r>
              <w:rPr>
                <w:rFonts w:ascii="Times New Roman" w:hAnsi="Times New Roman" w:cs="Times New Roman"/>
                <w:sz w:val="24"/>
                <w:szCs w:val="24"/>
              </w:rPr>
              <w:t>State support for higher education:</w:t>
            </w:r>
          </w:p>
          <w:p w:rsidRPr="00E75C6C" w:rsidR="000E0D08" w:rsidP="00E75C6C" w:rsidRDefault="004E5C66" w14:paraId="6C073E2E" w14:textId="440905F8">
            <w:pPr>
              <w:ind w:left="340"/>
              <w:rPr>
                <w:rFonts w:ascii="Times New Roman" w:hAnsi="Times New Roman" w:cs="Times New Roman"/>
                <w:sz w:val="24"/>
                <w:szCs w:val="24"/>
              </w:rPr>
            </w:pPr>
            <w:r w:rsidRPr="00E75C6C">
              <w:rPr>
                <w:rFonts w:ascii="Times New Roman" w:hAnsi="Times New Roman" w:cs="Times New Roman"/>
                <w:sz w:val="24"/>
                <w:szCs w:val="24"/>
              </w:rPr>
              <w:t>202</w:t>
            </w:r>
            <w:r>
              <w:rPr>
                <w:rFonts w:ascii="Times New Roman" w:hAnsi="Times New Roman" w:cs="Times New Roman"/>
                <w:sz w:val="24"/>
                <w:szCs w:val="24"/>
              </w:rPr>
              <w:t>3</w:t>
            </w:r>
            <w:r w:rsidRPr="00E75C6C" w:rsidR="000E0D08">
              <w:rPr>
                <w:rFonts w:ascii="Times New Roman" w:hAnsi="Times New Roman" w:cs="Times New Roman"/>
                <w:sz w:val="24"/>
                <w:szCs w:val="24"/>
              </w:rPr>
              <w:t>: $30</w:t>
            </w:r>
          </w:p>
          <w:p w:rsidR="000E0D08" w:rsidP="000E0D08" w:rsidRDefault="000E0D08" w14:paraId="6CE957F4" w14:textId="77777777">
            <w:pPr>
              <w:rPr>
                <w:rFonts w:ascii="Times New Roman" w:hAnsi="Times New Roman" w:cs="Times New Roman"/>
                <w:sz w:val="24"/>
                <w:szCs w:val="24"/>
              </w:rPr>
            </w:pPr>
          </w:p>
          <w:p w:rsidRPr="0017175F" w:rsidR="000E0D08" w:rsidP="000E0D08" w:rsidRDefault="000E0D08" w14:paraId="4EE0258C" w14:textId="77777777">
            <w:pPr>
              <w:rPr>
                <w:rFonts w:ascii="Times New Roman" w:hAnsi="Times New Roman" w:cs="Times New Roman"/>
                <w:sz w:val="24"/>
                <w:szCs w:val="24"/>
              </w:rPr>
            </w:pPr>
            <w:r w:rsidRPr="0017175F">
              <w:rPr>
                <w:rFonts w:ascii="Times New Roman" w:hAnsi="Times New Roman" w:cs="Times New Roman"/>
                <w:sz w:val="24"/>
                <w:szCs w:val="24"/>
              </w:rPr>
              <w:t>State’s overall spending:</w:t>
            </w:r>
          </w:p>
          <w:p w:rsidRPr="003578A4" w:rsidR="000E0D08" w:rsidP="00E75C6C" w:rsidRDefault="004E5C66" w14:paraId="080D5A15" w14:textId="394892D7">
            <w:pPr>
              <w:pStyle w:val="ListParagraph"/>
              <w:ind w:left="360"/>
              <w:rPr>
                <w:rFonts w:ascii="Times New Roman" w:hAnsi="Times New Roman" w:cs="Times New Roman"/>
                <w:sz w:val="24"/>
                <w:szCs w:val="24"/>
              </w:rPr>
            </w:pPr>
            <w:r w:rsidRPr="001F32FF">
              <w:rPr>
                <w:rFonts w:ascii="Times New Roman" w:hAnsi="Times New Roman" w:cs="Times New Roman"/>
                <w:sz w:val="24"/>
                <w:szCs w:val="24"/>
              </w:rPr>
              <w:t>20</w:t>
            </w:r>
            <w:r>
              <w:rPr>
                <w:rFonts w:ascii="Times New Roman" w:hAnsi="Times New Roman" w:cs="Times New Roman"/>
                <w:sz w:val="24"/>
                <w:szCs w:val="24"/>
              </w:rPr>
              <w:t>23</w:t>
            </w:r>
            <w:r w:rsidRPr="001F32FF" w:rsidR="000E0D08">
              <w:rPr>
                <w:rFonts w:ascii="Times New Roman" w:hAnsi="Times New Roman" w:cs="Times New Roman"/>
                <w:sz w:val="24"/>
                <w:szCs w:val="24"/>
              </w:rPr>
              <w:t>: $1000</w:t>
            </w:r>
          </w:p>
          <w:p w:rsidR="000E0D08" w:rsidP="005123BC" w:rsidRDefault="000E0D08" w14:paraId="4E547B13" w14:textId="77777777">
            <w:pPr>
              <w:pStyle w:val="ListParagraph"/>
              <w:ind w:left="70"/>
              <w:rPr>
                <w:rFonts w:ascii="Times New Roman" w:hAnsi="Times New Roman" w:cs="Times New Roman"/>
                <w:sz w:val="24"/>
                <w:szCs w:val="24"/>
              </w:rPr>
            </w:pPr>
          </w:p>
          <w:p w:rsidRPr="005B3846" w:rsidR="004A2B27" w:rsidP="005714C4" w:rsidRDefault="004A2B27" w14:paraId="229277C5" w14:textId="30360EE9">
            <w:pPr>
              <w:rPr>
                <w:rFonts w:ascii="Times New Roman" w:hAnsi="Times New Roman" w:cs="Times New Roman"/>
                <w:sz w:val="24"/>
                <w:szCs w:val="24"/>
              </w:rPr>
            </w:pPr>
            <w:r w:rsidRPr="005B3846">
              <w:rPr>
                <w:rFonts w:ascii="Times New Roman" w:hAnsi="Times New Roman" w:cs="Times New Roman"/>
                <w:sz w:val="24"/>
                <w:szCs w:val="24"/>
              </w:rPr>
              <w:t xml:space="preserve">Percentage of State support for higher education in </w:t>
            </w:r>
            <w:r w:rsidRPr="005B3846" w:rsidR="00220D0B">
              <w:rPr>
                <w:rFonts w:ascii="Times New Roman" w:hAnsi="Times New Roman" w:cs="Times New Roman"/>
                <w:sz w:val="24"/>
                <w:szCs w:val="24"/>
              </w:rPr>
              <w:t xml:space="preserve">FY </w:t>
            </w:r>
            <w:r w:rsidRPr="005B3846" w:rsidR="004E5C66">
              <w:rPr>
                <w:rFonts w:ascii="Times New Roman" w:hAnsi="Times New Roman" w:cs="Times New Roman"/>
                <w:sz w:val="24"/>
                <w:szCs w:val="24"/>
              </w:rPr>
              <w:t>202</w:t>
            </w:r>
            <w:r w:rsidR="004E5C66">
              <w:rPr>
                <w:rFonts w:ascii="Times New Roman" w:hAnsi="Times New Roman" w:cs="Times New Roman"/>
                <w:sz w:val="24"/>
                <w:szCs w:val="24"/>
              </w:rPr>
              <w:t>3</w:t>
            </w:r>
            <w:r w:rsidRPr="005B3846">
              <w:rPr>
                <w:rFonts w:ascii="Times New Roman" w:hAnsi="Times New Roman" w:cs="Times New Roman"/>
                <w:sz w:val="24"/>
                <w:szCs w:val="24"/>
              </w:rPr>
              <w:t>: $30/$1000 = 3%</w:t>
            </w:r>
            <w:r w:rsidR="00710264">
              <w:rPr>
                <w:rFonts w:ascii="Times New Roman" w:hAnsi="Times New Roman" w:cs="Times New Roman"/>
                <w:sz w:val="24"/>
                <w:szCs w:val="24"/>
              </w:rPr>
              <w:t xml:space="preserve"> </w:t>
            </w:r>
          </w:p>
          <w:p w:rsidR="005B3846" w:rsidP="005B3846" w:rsidRDefault="005B3846" w14:paraId="33DDA4BF" w14:textId="77777777">
            <w:pPr>
              <w:rPr>
                <w:rFonts w:ascii="Times New Roman" w:hAnsi="Times New Roman" w:cs="Times New Roman"/>
                <w:b/>
                <w:bCs/>
                <w:sz w:val="24"/>
                <w:szCs w:val="24"/>
              </w:rPr>
            </w:pPr>
          </w:p>
          <w:p w:rsidRPr="005B3846" w:rsidR="005B3846" w:rsidP="005B3846" w:rsidRDefault="005B3846" w14:paraId="6162C96F" w14:textId="556C6B88">
            <w:pPr>
              <w:rPr>
                <w:rFonts w:ascii="Times New Roman" w:hAnsi="Times New Roman" w:cs="Times New Roman"/>
                <w:sz w:val="24"/>
                <w:szCs w:val="24"/>
              </w:rPr>
            </w:pPr>
            <w:r w:rsidRPr="005B3846">
              <w:rPr>
                <w:rFonts w:ascii="Times New Roman" w:hAnsi="Times New Roman" w:cs="Times New Roman"/>
                <w:sz w:val="24"/>
                <w:szCs w:val="24"/>
              </w:rPr>
              <w:t xml:space="preserve">Baseline </w:t>
            </w:r>
            <w:r w:rsidR="007928BD">
              <w:rPr>
                <w:rFonts w:ascii="Times New Roman" w:hAnsi="Times New Roman" w:cs="Times New Roman"/>
                <w:sz w:val="24"/>
                <w:szCs w:val="24"/>
              </w:rPr>
              <w:t>p</w:t>
            </w:r>
            <w:r w:rsidRPr="005B3846">
              <w:rPr>
                <w:rFonts w:ascii="Times New Roman" w:hAnsi="Times New Roman" w:cs="Times New Roman"/>
                <w:sz w:val="24"/>
                <w:szCs w:val="24"/>
              </w:rPr>
              <w:t xml:space="preserve">ercentage of </w:t>
            </w:r>
            <w:r w:rsidR="00222ECF">
              <w:rPr>
                <w:rFonts w:ascii="Times New Roman" w:hAnsi="Times New Roman" w:cs="Times New Roman"/>
                <w:sz w:val="24"/>
                <w:szCs w:val="24"/>
              </w:rPr>
              <w:t>State s</w:t>
            </w:r>
            <w:r w:rsidRPr="005B3846">
              <w:rPr>
                <w:rFonts w:ascii="Times New Roman" w:hAnsi="Times New Roman" w:cs="Times New Roman"/>
                <w:sz w:val="24"/>
                <w:szCs w:val="24"/>
              </w:rPr>
              <w:t xml:space="preserve">upport for higher education: </w:t>
            </w:r>
            <w:r w:rsidR="005C41CB">
              <w:rPr>
                <w:rFonts w:ascii="Times New Roman" w:hAnsi="Times New Roman" w:cs="Times New Roman"/>
                <w:sz w:val="24"/>
                <w:szCs w:val="24"/>
              </w:rPr>
              <w:t>3.1</w:t>
            </w:r>
            <w:r w:rsidRPr="005B3846">
              <w:rPr>
                <w:rFonts w:ascii="Times New Roman" w:hAnsi="Times New Roman" w:cs="Times New Roman"/>
                <w:sz w:val="24"/>
                <w:szCs w:val="24"/>
              </w:rPr>
              <w:t>%</w:t>
            </w:r>
            <w:r w:rsidR="00710264">
              <w:rPr>
                <w:rFonts w:ascii="Times New Roman" w:hAnsi="Times New Roman" w:cs="Times New Roman"/>
                <w:sz w:val="24"/>
                <w:szCs w:val="24"/>
              </w:rPr>
              <w:t xml:space="preserve"> </w:t>
            </w:r>
          </w:p>
          <w:p w:rsidRPr="00266CA5" w:rsidR="005123BC" w:rsidP="0016673D" w:rsidRDefault="005123BC" w14:paraId="42A766B8" w14:textId="77777777">
            <w:pPr>
              <w:rPr>
                <w:rFonts w:ascii="Times New Roman" w:hAnsi="Times New Roman" w:cs="Times New Roman"/>
                <w:sz w:val="24"/>
                <w:szCs w:val="24"/>
              </w:rPr>
            </w:pPr>
          </w:p>
          <w:p w:rsidR="005123BC" w:rsidP="005123BC" w:rsidRDefault="005123BC" w14:paraId="2B1C7B95" w14:textId="77777777">
            <w:pPr>
              <w:rPr>
                <w:rFonts w:ascii="Times New Roman" w:hAnsi="Times New Roman" w:cs="Times New Roman"/>
                <w:sz w:val="24"/>
                <w:szCs w:val="24"/>
              </w:rPr>
            </w:pPr>
            <w:r w:rsidRPr="00CD5DD3">
              <w:rPr>
                <w:rFonts w:ascii="Times New Roman" w:hAnsi="Times New Roman" w:cs="Times New Roman"/>
                <w:b/>
                <w:bCs/>
                <w:sz w:val="24"/>
                <w:szCs w:val="24"/>
                <w:u w:val="single"/>
              </w:rPr>
              <w:t>MOE determination</w:t>
            </w:r>
            <w:r>
              <w:rPr>
                <w:rFonts w:ascii="Times New Roman" w:hAnsi="Times New Roman" w:cs="Times New Roman"/>
                <w:sz w:val="24"/>
                <w:szCs w:val="24"/>
              </w:rPr>
              <w:t>:</w:t>
            </w:r>
          </w:p>
          <w:p w:rsidRPr="00266CA5" w:rsidR="008127DC" w:rsidP="008127DC" w:rsidRDefault="005123BC" w14:paraId="46B6ADAA" w14:textId="2FA8540C">
            <w:pPr>
              <w:rPr>
                <w:rFonts w:ascii="Times New Roman" w:hAnsi="Times New Roman" w:cs="Times New Roman"/>
                <w:sz w:val="24"/>
                <w:szCs w:val="24"/>
              </w:rPr>
            </w:pPr>
            <w:r>
              <w:rPr>
                <w:rFonts w:ascii="Times New Roman" w:hAnsi="Times New Roman" w:cs="Times New Roman"/>
                <w:sz w:val="24"/>
                <w:szCs w:val="24"/>
              </w:rPr>
              <w:t>The p</w:t>
            </w:r>
            <w:r w:rsidR="000C1DFB">
              <w:rPr>
                <w:rFonts w:ascii="Times New Roman" w:hAnsi="Times New Roman" w:cs="Times New Roman"/>
                <w:sz w:val="24"/>
                <w:szCs w:val="24"/>
              </w:rPr>
              <w:t xml:space="preserve">roportion of overall spending </w:t>
            </w:r>
            <w:r w:rsidR="00FB0F99">
              <w:rPr>
                <w:rFonts w:ascii="Times New Roman" w:hAnsi="Times New Roman" w:cs="Times New Roman"/>
                <w:sz w:val="24"/>
                <w:szCs w:val="24"/>
              </w:rPr>
              <w:t xml:space="preserve">used </w:t>
            </w:r>
            <w:r w:rsidR="00D03BCF">
              <w:rPr>
                <w:rFonts w:ascii="Times New Roman" w:hAnsi="Times New Roman" w:cs="Times New Roman"/>
                <w:sz w:val="24"/>
                <w:szCs w:val="24"/>
              </w:rPr>
              <w:t xml:space="preserve">to support </w:t>
            </w:r>
            <w:r>
              <w:rPr>
                <w:rFonts w:ascii="Times New Roman" w:hAnsi="Times New Roman" w:cs="Times New Roman"/>
                <w:sz w:val="24"/>
                <w:szCs w:val="24"/>
              </w:rPr>
              <w:t xml:space="preserve">higher education in FY </w:t>
            </w:r>
            <w:r w:rsidR="004E5C66">
              <w:rPr>
                <w:rFonts w:ascii="Times New Roman" w:hAnsi="Times New Roman" w:cs="Times New Roman"/>
                <w:sz w:val="24"/>
                <w:szCs w:val="24"/>
              </w:rPr>
              <w:t xml:space="preserve">2023 </w:t>
            </w:r>
            <w:r>
              <w:rPr>
                <w:rFonts w:ascii="Times New Roman" w:hAnsi="Times New Roman" w:cs="Times New Roman"/>
                <w:sz w:val="24"/>
                <w:szCs w:val="24"/>
              </w:rPr>
              <w:t>is 3%</w:t>
            </w:r>
            <w:r w:rsidR="00C72A39">
              <w:rPr>
                <w:rFonts w:ascii="Times New Roman" w:hAnsi="Times New Roman" w:cs="Times New Roman"/>
                <w:sz w:val="24"/>
                <w:szCs w:val="24"/>
              </w:rPr>
              <w:t>,</w:t>
            </w:r>
            <w:r>
              <w:rPr>
                <w:rFonts w:ascii="Times New Roman" w:hAnsi="Times New Roman" w:cs="Times New Roman"/>
                <w:sz w:val="24"/>
                <w:szCs w:val="24"/>
              </w:rPr>
              <w:t xml:space="preserve"> which is </w:t>
            </w:r>
            <w:r w:rsidR="005C41CB">
              <w:rPr>
                <w:rFonts w:ascii="Times New Roman" w:hAnsi="Times New Roman" w:cs="Times New Roman"/>
                <w:sz w:val="24"/>
                <w:szCs w:val="24"/>
              </w:rPr>
              <w:t>less</w:t>
            </w:r>
            <w:r>
              <w:rPr>
                <w:rFonts w:ascii="Times New Roman" w:hAnsi="Times New Roman" w:cs="Times New Roman"/>
                <w:sz w:val="24"/>
                <w:szCs w:val="24"/>
              </w:rPr>
              <w:t xml:space="preserve"> than the baseline of </w:t>
            </w:r>
            <w:r w:rsidR="005C41CB">
              <w:rPr>
                <w:rFonts w:ascii="Times New Roman" w:hAnsi="Times New Roman" w:cs="Times New Roman"/>
                <w:sz w:val="24"/>
                <w:szCs w:val="24"/>
              </w:rPr>
              <w:t>3.1</w:t>
            </w:r>
            <w:r>
              <w:rPr>
                <w:rFonts w:ascii="Times New Roman" w:hAnsi="Times New Roman" w:cs="Times New Roman"/>
                <w:sz w:val="24"/>
                <w:szCs w:val="24"/>
              </w:rPr>
              <w:t>%.</w:t>
            </w:r>
            <w:r w:rsidR="00710264">
              <w:rPr>
                <w:rFonts w:ascii="Times New Roman" w:hAnsi="Times New Roman" w:cs="Times New Roman"/>
                <w:sz w:val="24"/>
                <w:szCs w:val="24"/>
              </w:rPr>
              <w:t xml:space="preserve"> </w:t>
            </w:r>
            <w:r w:rsidRPr="00FF4D4D" w:rsidR="0078279F">
              <w:rPr>
                <w:rFonts w:ascii="Times New Roman" w:hAnsi="Times New Roman" w:cs="Times New Roman"/>
                <w:sz w:val="24"/>
                <w:szCs w:val="24"/>
              </w:rPr>
              <w:t xml:space="preserve">State </w:t>
            </w:r>
            <w:r w:rsidR="005F3F9C">
              <w:rPr>
                <w:rFonts w:ascii="Times New Roman" w:hAnsi="Times New Roman" w:cs="Times New Roman"/>
                <w:sz w:val="24"/>
                <w:szCs w:val="24"/>
              </w:rPr>
              <w:t>does not meet</w:t>
            </w:r>
            <w:r w:rsidR="0078279F">
              <w:rPr>
                <w:rFonts w:ascii="Times New Roman" w:hAnsi="Times New Roman" w:cs="Times New Roman"/>
                <w:sz w:val="24"/>
                <w:szCs w:val="24"/>
              </w:rPr>
              <w:t xml:space="preserve"> the </w:t>
            </w:r>
            <w:r w:rsidRPr="00C12FC3" w:rsidR="0078279F">
              <w:rPr>
                <w:rFonts w:ascii="Times New Roman" w:hAnsi="Times New Roman" w:cs="Times New Roman"/>
                <w:sz w:val="24"/>
                <w:szCs w:val="24"/>
              </w:rPr>
              <w:t>MOE requirement</w:t>
            </w:r>
            <w:r w:rsidR="0078279F">
              <w:rPr>
                <w:rFonts w:ascii="Times New Roman" w:hAnsi="Times New Roman" w:cs="Times New Roman"/>
                <w:sz w:val="24"/>
                <w:szCs w:val="24"/>
              </w:rPr>
              <w:t xml:space="preserve"> for higher education for FY </w:t>
            </w:r>
            <w:r w:rsidR="004E5C66">
              <w:rPr>
                <w:rFonts w:ascii="Times New Roman" w:hAnsi="Times New Roman" w:cs="Times New Roman"/>
                <w:sz w:val="24"/>
                <w:szCs w:val="24"/>
              </w:rPr>
              <w:t xml:space="preserve">2023 </w:t>
            </w:r>
            <w:r w:rsidR="00FF4D4D">
              <w:rPr>
                <w:rFonts w:ascii="Times New Roman" w:hAnsi="Times New Roman" w:cs="Times New Roman"/>
                <w:sz w:val="24"/>
                <w:szCs w:val="24"/>
              </w:rPr>
              <w:t>and may request</w:t>
            </w:r>
            <w:r w:rsidR="00843844">
              <w:rPr>
                <w:rFonts w:ascii="Times New Roman" w:hAnsi="Times New Roman" w:cs="Times New Roman"/>
                <w:sz w:val="24"/>
                <w:szCs w:val="24"/>
              </w:rPr>
              <w:t xml:space="preserve"> a waiver of this MOE requirement from the Secretary</w:t>
            </w:r>
            <w:r>
              <w:rPr>
                <w:rFonts w:ascii="Times New Roman" w:hAnsi="Times New Roman" w:cs="Times New Roman"/>
                <w:sz w:val="24"/>
                <w:szCs w:val="24"/>
              </w:rPr>
              <w:t>.</w:t>
            </w:r>
          </w:p>
        </w:tc>
      </w:tr>
    </w:tbl>
    <w:p w:rsidR="008042F6" w:rsidP="00043683" w:rsidRDefault="008042F6" w14:paraId="12D90A43" w14:textId="77777777">
      <w:pPr>
        <w:sectPr w:rsidR="008042F6" w:rsidSect="005A2352">
          <w:headerReference w:type="default" r:id="rId23"/>
          <w:headerReference w:type="first" r:id="rId24"/>
          <w:pgSz w:w="15840" w:h="12240" w:orient="landscape"/>
          <w:pgMar w:top="720" w:right="720" w:bottom="720" w:left="720" w:header="720" w:footer="720" w:gutter="0"/>
          <w:cols w:space="720"/>
          <w:titlePg/>
          <w:docGrid w:linePitch="360"/>
        </w:sectPr>
      </w:pPr>
    </w:p>
    <w:p w:rsidRPr="00BA30DC" w:rsidR="000B2AEE" w:rsidP="000B2AEE" w:rsidRDefault="000B2AEE" w14:paraId="36EA0771" w14:textId="77777777">
      <w:pPr>
        <w:spacing w:after="0" w:line="240" w:lineRule="auto"/>
        <w:ind w:left="6480" w:firstLine="720"/>
        <w:rPr>
          <w:rFonts w:ascii="Times New Roman" w:hAnsi="Times New Roman" w:cs="Times New Roman"/>
          <w:sz w:val="20"/>
          <w:szCs w:val="20"/>
        </w:rPr>
      </w:pPr>
      <w:r w:rsidRPr="00BA30DC">
        <w:rPr>
          <w:rFonts w:ascii="Times New Roman" w:hAnsi="Times New Roman" w:cs="Times New Roman"/>
          <w:sz w:val="20"/>
          <w:szCs w:val="20"/>
        </w:rPr>
        <w:t>OMB Control #: 1810-0745</w:t>
      </w:r>
    </w:p>
    <w:p w:rsidRPr="00BA30DC" w:rsidR="000B2AEE" w:rsidP="000B2AEE" w:rsidRDefault="000B2AEE" w14:paraId="4B2C5BE8" w14:textId="77777777">
      <w:pPr>
        <w:spacing w:after="0" w:line="240" w:lineRule="auto"/>
        <w:ind w:left="7200"/>
        <w:rPr>
          <w:rFonts w:ascii="Times New Roman" w:hAnsi="Times New Roman" w:cs="Times New Roman"/>
          <w:sz w:val="20"/>
          <w:szCs w:val="20"/>
        </w:rPr>
      </w:pPr>
      <w:r w:rsidRPr="00BA30DC">
        <w:rPr>
          <w:rFonts w:ascii="Times New Roman" w:hAnsi="Times New Roman" w:cs="Times New Roman"/>
          <w:sz w:val="20"/>
          <w:szCs w:val="20"/>
        </w:rPr>
        <w:t>Expiration Date: September 30, 2024</w:t>
      </w:r>
    </w:p>
    <w:p w:rsidRPr="00BA30DC" w:rsidR="000B2AEE" w:rsidP="000B2AEE" w:rsidRDefault="000B2AEE" w14:paraId="7FCEB5A9" w14:textId="77777777">
      <w:pPr>
        <w:jc w:val="center"/>
        <w:rPr>
          <w:rFonts w:ascii="Times New Roman" w:hAnsi="Times New Roman" w:cs="Times New Roman"/>
          <w:b/>
          <w:bCs/>
        </w:rPr>
      </w:pPr>
      <w:r w:rsidRPr="00BA30DC">
        <w:rPr>
          <w:rFonts w:ascii="Times New Roman" w:hAnsi="Times New Roman" w:cs="Times New Roman"/>
          <w:b/>
          <w:bCs/>
          <w:sz w:val="32"/>
          <w:szCs w:val="32"/>
        </w:rPr>
        <w:t>Appendix B:  MOE Data Submission</w:t>
      </w:r>
    </w:p>
    <w:p w:rsidRPr="00BA30DC" w:rsidR="000B2AEE" w:rsidP="000B2AEE" w:rsidRDefault="000B2AEE" w14:paraId="381C0131" w14:textId="77777777">
      <w:pPr>
        <w:rPr>
          <w:rFonts w:ascii="Times New Roman" w:hAnsi="Times New Roman" w:cs="Times New Roman"/>
          <w:b/>
          <w:bCs/>
        </w:rPr>
      </w:pPr>
      <w:r w:rsidRPr="00BA30DC">
        <w:rPr>
          <w:rFonts w:ascii="Times New Roman" w:hAnsi="Times New Roman" w:cs="Times New Roman"/>
          <w:b/>
          <w:bCs/>
        </w:rPr>
        <w:t>State __________________________________</w:t>
      </w:r>
    </w:p>
    <w:p w:rsidRPr="00BA30DC" w:rsidR="000B2AEE" w:rsidP="000B2AEE" w:rsidRDefault="000B2AEE" w14:paraId="256684C0" w14:textId="77777777">
      <w:pPr>
        <w:rPr>
          <w:rFonts w:ascii="Times New Roman" w:hAnsi="Times New Roman" w:cs="Times New Roman"/>
          <w:b/>
          <w:bCs/>
        </w:rPr>
      </w:pPr>
      <w:r w:rsidRPr="00BA30DC">
        <w:rPr>
          <w:rFonts w:ascii="Times New Roman" w:hAnsi="Times New Roman" w:cs="Times New Roman"/>
          <w:b/>
          <w:bCs/>
        </w:rPr>
        <w:t>Data Submission Timelines</w:t>
      </w:r>
    </w:p>
    <w:tbl>
      <w:tblPr>
        <w:tblStyle w:val="TableGrid"/>
        <w:tblW w:w="10975" w:type="dxa"/>
        <w:tblLayout w:type="fixed"/>
        <w:tblLook w:val="04A0" w:firstRow="1" w:lastRow="0" w:firstColumn="1" w:lastColumn="0" w:noHBand="0" w:noVBand="1"/>
        <w:tblCaption w:val="Data Submission Timelines Table"/>
        <w:tblDescription w:val="These are the data submission timelines for MOE."/>
      </w:tblPr>
      <w:tblGrid>
        <w:gridCol w:w="2683"/>
        <w:gridCol w:w="2908"/>
        <w:gridCol w:w="2859"/>
        <w:gridCol w:w="2525"/>
      </w:tblGrid>
      <w:tr w:rsidRPr="00BA30DC" w:rsidR="000B2AEE" w:rsidTr="00C226DE" w14:paraId="10CBF330" w14:textId="77777777">
        <w:tc>
          <w:tcPr>
            <w:tcW w:w="2638" w:type="dxa"/>
            <w:shd w:val="clear" w:color="auto" w:fill="F2F2F2" w:themeFill="background1" w:themeFillShade="F2"/>
          </w:tcPr>
          <w:p w:rsidRPr="00BA30DC" w:rsidR="000B2AEE" w:rsidP="00C226DE" w:rsidRDefault="000B2AEE" w14:paraId="68FF8C52" w14:textId="77777777">
            <w:pPr>
              <w:pStyle w:val="BodyText"/>
              <w:spacing w:before="4"/>
              <w:rPr>
                <w:b w:val="0"/>
                <w:sz w:val="22"/>
                <w:szCs w:val="22"/>
              </w:rPr>
            </w:pPr>
          </w:p>
        </w:tc>
        <w:tc>
          <w:tcPr>
            <w:tcW w:w="2859" w:type="dxa"/>
            <w:shd w:val="clear" w:color="auto" w:fill="F2F2F2" w:themeFill="background1" w:themeFillShade="F2"/>
          </w:tcPr>
          <w:p w:rsidRPr="00BA30DC" w:rsidR="000B2AEE" w:rsidP="00C226DE" w:rsidRDefault="000B2AEE" w14:paraId="2EB70613" w14:textId="77777777">
            <w:pPr>
              <w:pStyle w:val="BodyText"/>
              <w:spacing w:before="4"/>
              <w:rPr>
                <w:b w:val="0"/>
                <w:sz w:val="22"/>
                <w:szCs w:val="22"/>
              </w:rPr>
            </w:pPr>
            <w:r w:rsidRPr="00BA30DC">
              <w:rPr>
                <w:sz w:val="22"/>
                <w:szCs w:val="22"/>
              </w:rPr>
              <w:t>State support for elementary and secondary education</w:t>
            </w:r>
          </w:p>
        </w:tc>
        <w:tc>
          <w:tcPr>
            <w:tcW w:w="2811" w:type="dxa"/>
            <w:shd w:val="clear" w:color="auto" w:fill="F2F2F2" w:themeFill="background1" w:themeFillShade="F2"/>
          </w:tcPr>
          <w:p w:rsidRPr="00BA30DC" w:rsidR="000B2AEE" w:rsidP="00C226DE" w:rsidRDefault="000B2AEE" w14:paraId="3E70CA0A" w14:textId="77777777">
            <w:pPr>
              <w:pStyle w:val="BodyText"/>
              <w:spacing w:before="4"/>
              <w:rPr>
                <w:b w:val="0"/>
                <w:sz w:val="22"/>
                <w:szCs w:val="22"/>
              </w:rPr>
            </w:pPr>
            <w:r w:rsidRPr="00BA30DC">
              <w:rPr>
                <w:sz w:val="22"/>
                <w:szCs w:val="22"/>
              </w:rPr>
              <w:t>State support for higher education</w:t>
            </w:r>
          </w:p>
        </w:tc>
        <w:tc>
          <w:tcPr>
            <w:tcW w:w="2482" w:type="dxa"/>
            <w:shd w:val="clear" w:color="auto" w:fill="F2F2F2" w:themeFill="background1" w:themeFillShade="F2"/>
          </w:tcPr>
          <w:p w:rsidRPr="00BA30DC" w:rsidR="000B2AEE" w:rsidP="00C226DE" w:rsidRDefault="000B2AEE" w14:paraId="0803B1E2" w14:textId="77777777">
            <w:pPr>
              <w:pStyle w:val="BodyText"/>
              <w:spacing w:before="4"/>
              <w:rPr>
                <w:sz w:val="22"/>
                <w:szCs w:val="22"/>
              </w:rPr>
            </w:pPr>
            <w:r w:rsidRPr="00BA30DC">
              <w:rPr>
                <w:sz w:val="22"/>
                <w:szCs w:val="22"/>
              </w:rPr>
              <w:t>Overall State spending</w:t>
            </w:r>
          </w:p>
        </w:tc>
      </w:tr>
      <w:tr w:rsidRPr="00BA30DC" w:rsidR="000B2AEE" w:rsidTr="00C226DE" w14:paraId="4402732A" w14:textId="77777777">
        <w:tc>
          <w:tcPr>
            <w:tcW w:w="2638" w:type="dxa"/>
            <w:shd w:val="clear" w:color="auto" w:fill="F2F2F2" w:themeFill="background1" w:themeFillShade="F2"/>
          </w:tcPr>
          <w:p w:rsidRPr="00BA30DC" w:rsidR="000B2AEE" w:rsidP="00C226DE" w:rsidRDefault="000B2AEE" w14:paraId="7B3D21DF" w14:textId="77777777">
            <w:pPr>
              <w:pStyle w:val="BodyText"/>
              <w:spacing w:before="4"/>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2017</w:t>
            </w:r>
          </w:p>
        </w:tc>
        <w:tc>
          <w:tcPr>
            <w:tcW w:w="5670" w:type="dxa"/>
            <w:gridSpan w:val="2"/>
            <w:vMerge w:val="restart"/>
            <w:vAlign w:val="center"/>
          </w:tcPr>
          <w:p w:rsidRPr="00BA30DC" w:rsidR="000B2AEE" w:rsidP="00C226DE" w:rsidRDefault="000B2AEE" w14:paraId="73495302" w14:textId="77777777">
            <w:pPr>
              <w:pStyle w:val="BodyText"/>
              <w:spacing w:before="4"/>
              <w:jc w:val="center"/>
              <w:rPr>
                <w:b w:val="0"/>
                <w:sz w:val="22"/>
                <w:szCs w:val="22"/>
              </w:rPr>
            </w:pPr>
            <w:r w:rsidRPr="00BA30DC">
              <w:rPr>
                <w:b w:val="0"/>
                <w:sz w:val="22"/>
                <w:szCs w:val="22"/>
              </w:rPr>
              <w:t xml:space="preserve">Submitted September 1, </w:t>
            </w:r>
            <w:proofErr w:type="gramStart"/>
            <w:r w:rsidRPr="00BA30DC">
              <w:rPr>
                <w:b w:val="0"/>
                <w:sz w:val="22"/>
                <w:szCs w:val="22"/>
              </w:rPr>
              <w:t>2020;</w:t>
            </w:r>
            <w:proofErr w:type="gramEnd"/>
            <w:r w:rsidRPr="00BA30DC">
              <w:rPr>
                <w:b w:val="0"/>
                <w:sz w:val="22"/>
                <w:szCs w:val="22"/>
              </w:rPr>
              <w:t xml:space="preserve"> </w:t>
            </w:r>
          </w:p>
          <w:p w:rsidRPr="00BA30DC" w:rsidR="000B2AEE" w:rsidP="00C226DE" w:rsidRDefault="000B2AEE" w14:paraId="5F025C40" w14:textId="77777777">
            <w:pPr>
              <w:pStyle w:val="BodyText"/>
              <w:spacing w:before="4"/>
              <w:jc w:val="center"/>
              <w:rPr>
                <w:b w:val="0"/>
                <w:sz w:val="22"/>
                <w:szCs w:val="22"/>
              </w:rPr>
            </w:pPr>
            <w:r w:rsidRPr="00BA30DC">
              <w:rPr>
                <w:b w:val="0"/>
                <w:sz w:val="22"/>
                <w:szCs w:val="22"/>
              </w:rPr>
              <w:t>May be updated by May 17, 2021</w:t>
            </w:r>
          </w:p>
        </w:tc>
        <w:tc>
          <w:tcPr>
            <w:tcW w:w="2482" w:type="dxa"/>
            <w:vMerge w:val="restart"/>
            <w:vAlign w:val="center"/>
          </w:tcPr>
          <w:p w:rsidRPr="00BA30DC" w:rsidR="000B2AEE" w:rsidP="00C226DE" w:rsidRDefault="000B2AEE" w14:paraId="7899EC12" w14:textId="77777777">
            <w:pPr>
              <w:pStyle w:val="BodyText"/>
              <w:spacing w:before="4"/>
              <w:jc w:val="center"/>
              <w:rPr>
                <w:b w:val="0"/>
                <w:sz w:val="22"/>
                <w:szCs w:val="22"/>
              </w:rPr>
            </w:pPr>
            <w:r w:rsidRPr="00BA30DC">
              <w:rPr>
                <w:b w:val="0"/>
                <w:sz w:val="22"/>
                <w:szCs w:val="22"/>
              </w:rPr>
              <w:t>Due May 17, 2021</w:t>
            </w:r>
          </w:p>
        </w:tc>
      </w:tr>
      <w:tr w:rsidRPr="00BA30DC" w:rsidR="000B2AEE" w:rsidTr="00C226DE" w14:paraId="35496CFE" w14:textId="77777777">
        <w:tc>
          <w:tcPr>
            <w:tcW w:w="2638" w:type="dxa"/>
            <w:shd w:val="clear" w:color="auto" w:fill="F2F2F2" w:themeFill="background1" w:themeFillShade="F2"/>
          </w:tcPr>
          <w:p w:rsidRPr="00BA30DC" w:rsidR="000B2AEE" w:rsidP="00C226DE" w:rsidRDefault="000B2AEE" w14:paraId="2D08D937" w14:textId="77777777">
            <w:pPr>
              <w:pStyle w:val="BodyText"/>
              <w:spacing w:before="4"/>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2018</w:t>
            </w:r>
          </w:p>
        </w:tc>
        <w:tc>
          <w:tcPr>
            <w:tcW w:w="5670" w:type="dxa"/>
            <w:gridSpan w:val="2"/>
            <w:vMerge/>
            <w:vAlign w:val="center"/>
          </w:tcPr>
          <w:p w:rsidRPr="00BA30DC" w:rsidR="000B2AEE" w:rsidP="00C226DE" w:rsidRDefault="000B2AEE" w14:paraId="4781ED58" w14:textId="77777777">
            <w:pPr>
              <w:pStyle w:val="BodyText"/>
              <w:spacing w:before="4"/>
              <w:jc w:val="center"/>
              <w:rPr>
                <w:b w:val="0"/>
                <w:sz w:val="22"/>
                <w:szCs w:val="22"/>
              </w:rPr>
            </w:pPr>
          </w:p>
        </w:tc>
        <w:tc>
          <w:tcPr>
            <w:tcW w:w="2482" w:type="dxa"/>
            <w:vMerge/>
            <w:vAlign w:val="center"/>
          </w:tcPr>
          <w:p w:rsidRPr="00BA30DC" w:rsidR="000B2AEE" w:rsidP="00C226DE" w:rsidRDefault="000B2AEE" w14:paraId="5E7B250E" w14:textId="77777777">
            <w:pPr>
              <w:pStyle w:val="BodyText"/>
              <w:spacing w:before="4"/>
              <w:jc w:val="center"/>
              <w:rPr>
                <w:b w:val="0"/>
                <w:sz w:val="22"/>
                <w:szCs w:val="22"/>
              </w:rPr>
            </w:pPr>
          </w:p>
        </w:tc>
      </w:tr>
      <w:tr w:rsidRPr="00BA30DC" w:rsidR="000B2AEE" w:rsidTr="00C226DE" w14:paraId="769909D5" w14:textId="77777777">
        <w:tc>
          <w:tcPr>
            <w:tcW w:w="2638" w:type="dxa"/>
            <w:shd w:val="clear" w:color="auto" w:fill="F2F2F2" w:themeFill="background1" w:themeFillShade="F2"/>
          </w:tcPr>
          <w:p w:rsidRPr="00BA30DC" w:rsidR="000B2AEE" w:rsidP="00C226DE" w:rsidRDefault="000B2AEE" w14:paraId="5CE71D1F" w14:textId="77777777">
            <w:pPr>
              <w:pStyle w:val="BodyText"/>
              <w:spacing w:before="4"/>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2019</w:t>
            </w:r>
          </w:p>
        </w:tc>
        <w:tc>
          <w:tcPr>
            <w:tcW w:w="5670" w:type="dxa"/>
            <w:gridSpan w:val="2"/>
            <w:vMerge/>
            <w:vAlign w:val="center"/>
          </w:tcPr>
          <w:p w:rsidRPr="00BA30DC" w:rsidR="000B2AEE" w:rsidP="00C226DE" w:rsidRDefault="000B2AEE" w14:paraId="295507BA" w14:textId="77777777">
            <w:pPr>
              <w:pStyle w:val="BodyText"/>
              <w:spacing w:before="4"/>
              <w:jc w:val="center"/>
              <w:rPr>
                <w:b w:val="0"/>
                <w:sz w:val="22"/>
                <w:szCs w:val="22"/>
              </w:rPr>
            </w:pPr>
          </w:p>
        </w:tc>
        <w:tc>
          <w:tcPr>
            <w:tcW w:w="2482" w:type="dxa"/>
            <w:vMerge/>
            <w:vAlign w:val="center"/>
          </w:tcPr>
          <w:p w:rsidRPr="00BA30DC" w:rsidR="000B2AEE" w:rsidP="00C226DE" w:rsidRDefault="000B2AEE" w14:paraId="3E163FC4" w14:textId="77777777">
            <w:pPr>
              <w:pStyle w:val="BodyText"/>
              <w:spacing w:before="4"/>
              <w:jc w:val="center"/>
              <w:rPr>
                <w:b w:val="0"/>
                <w:sz w:val="22"/>
                <w:szCs w:val="22"/>
              </w:rPr>
            </w:pPr>
          </w:p>
        </w:tc>
      </w:tr>
      <w:tr w:rsidRPr="00BA30DC" w:rsidR="000B2AEE" w:rsidTr="00C226DE" w14:paraId="3E6D8CDE" w14:textId="77777777">
        <w:tc>
          <w:tcPr>
            <w:tcW w:w="2638" w:type="dxa"/>
            <w:shd w:val="clear" w:color="auto" w:fill="F2F2F2" w:themeFill="background1" w:themeFillShade="F2"/>
          </w:tcPr>
          <w:p w:rsidRPr="00BA30DC" w:rsidR="000B2AEE" w:rsidP="00C226DE" w:rsidRDefault="000B2AEE" w14:paraId="681B2318" w14:textId="77777777">
            <w:pPr>
              <w:pStyle w:val="BodyText"/>
              <w:spacing w:before="4"/>
              <w:jc w:val="center"/>
              <w:rPr>
                <w:bCs w:val="0"/>
                <w:sz w:val="22"/>
                <w:szCs w:val="22"/>
              </w:rPr>
            </w:pPr>
            <w:r w:rsidRPr="00BA30DC">
              <w:rPr>
                <w:bCs w:val="0"/>
                <w:sz w:val="22"/>
                <w:szCs w:val="22"/>
              </w:rPr>
              <w:t>FY 2020</w:t>
            </w:r>
          </w:p>
        </w:tc>
        <w:tc>
          <w:tcPr>
            <w:tcW w:w="5670" w:type="dxa"/>
            <w:gridSpan w:val="2"/>
            <w:shd w:val="clear" w:color="auto" w:fill="FFFFFF" w:themeFill="background1"/>
            <w:vAlign w:val="center"/>
          </w:tcPr>
          <w:p w:rsidRPr="00BA30DC" w:rsidR="000B2AEE" w:rsidP="00C226DE" w:rsidRDefault="000B2AEE" w14:paraId="741E2D27" w14:textId="77777777">
            <w:pPr>
              <w:pStyle w:val="BodyText"/>
              <w:spacing w:before="4"/>
              <w:jc w:val="center"/>
              <w:rPr>
                <w:b w:val="0"/>
                <w:sz w:val="22"/>
                <w:szCs w:val="22"/>
              </w:rPr>
            </w:pPr>
            <w:r w:rsidRPr="00BA30DC">
              <w:rPr>
                <w:b w:val="0"/>
                <w:sz w:val="22"/>
                <w:szCs w:val="22"/>
              </w:rPr>
              <w:t xml:space="preserve">Submitted December 30, </w:t>
            </w:r>
            <w:proofErr w:type="gramStart"/>
            <w:r w:rsidRPr="00BA30DC">
              <w:rPr>
                <w:b w:val="0"/>
                <w:sz w:val="22"/>
                <w:szCs w:val="22"/>
              </w:rPr>
              <w:t>2020;</w:t>
            </w:r>
            <w:proofErr w:type="gramEnd"/>
          </w:p>
          <w:p w:rsidRPr="00BA30DC" w:rsidR="000B2AEE" w:rsidP="00C226DE" w:rsidRDefault="000B2AEE" w14:paraId="44B71E6A" w14:textId="77777777">
            <w:pPr>
              <w:pStyle w:val="BodyText"/>
              <w:spacing w:before="4"/>
              <w:jc w:val="center"/>
              <w:rPr>
                <w:b w:val="0"/>
                <w:sz w:val="22"/>
                <w:szCs w:val="22"/>
              </w:rPr>
            </w:pPr>
            <w:r w:rsidRPr="00BA30DC">
              <w:rPr>
                <w:b w:val="0"/>
                <w:sz w:val="22"/>
                <w:szCs w:val="22"/>
              </w:rPr>
              <w:t>May be updated by May 17, 2021</w:t>
            </w:r>
          </w:p>
        </w:tc>
        <w:tc>
          <w:tcPr>
            <w:tcW w:w="2482" w:type="dxa"/>
            <w:shd w:val="clear" w:color="auto" w:fill="000000" w:themeFill="text1"/>
            <w:vAlign w:val="center"/>
          </w:tcPr>
          <w:p w:rsidRPr="00BA30DC" w:rsidR="000B2AEE" w:rsidP="00C226DE" w:rsidRDefault="000B2AEE" w14:paraId="40169C0E" w14:textId="77777777">
            <w:pPr>
              <w:pStyle w:val="BodyText"/>
              <w:spacing w:before="4"/>
              <w:jc w:val="center"/>
              <w:rPr>
                <w:b w:val="0"/>
                <w:sz w:val="22"/>
                <w:szCs w:val="22"/>
              </w:rPr>
            </w:pPr>
          </w:p>
        </w:tc>
      </w:tr>
      <w:tr w:rsidRPr="00BA30DC" w:rsidR="000B2AEE" w:rsidTr="00C226DE" w14:paraId="0179A943" w14:textId="77777777">
        <w:tc>
          <w:tcPr>
            <w:tcW w:w="2638" w:type="dxa"/>
            <w:shd w:val="clear" w:color="auto" w:fill="D9D9D9" w:themeFill="background1" w:themeFillShade="D9"/>
          </w:tcPr>
          <w:p w:rsidRPr="00BA30DC" w:rsidR="000B2AEE" w:rsidP="00C226DE" w:rsidRDefault="000B2AEE" w14:paraId="0BC1FAF1" w14:textId="77777777">
            <w:pPr>
              <w:pStyle w:val="BodyText"/>
              <w:spacing w:before="4"/>
              <w:jc w:val="center"/>
              <w:rPr>
                <w:bCs w:val="0"/>
                <w:sz w:val="22"/>
                <w:szCs w:val="22"/>
              </w:rPr>
            </w:pPr>
            <w:r w:rsidRPr="00BA30DC">
              <w:rPr>
                <w:bCs w:val="0"/>
                <w:sz w:val="22"/>
                <w:szCs w:val="22"/>
              </w:rPr>
              <w:t>FY 2021</w:t>
            </w:r>
          </w:p>
        </w:tc>
        <w:tc>
          <w:tcPr>
            <w:tcW w:w="5670" w:type="dxa"/>
            <w:gridSpan w:val="2"/>
            <w:shd w:val="clear" w:color="auto" w:fill="D9D9D9" w:themeFill="background1" w:themeFillShade="D9"/>
            <w:vAlign w:val="center"/>
          </w:tcPr>
          <w:p w:rsidRPr="00BA30DC" w:rsidR="000B2AEE" w:rsidP="00C226DE" w:rsidRDefault="000B2AEE" w14:paraId="2BC49E4F" w14:textId="77777777">
            <w:pPr>
              <w:pStyle w:val="BodyText"/>
              <w:spacing w:before="4"/>
              <w:jc w:val="center"/>
              <w:rPr>
                <w:b w:val="0"/>
                <w:sz w:val="22"/>
                <w:szCs w:val="22"/>
              </w:rPr>
            </w:pPr>
            <w:r w:rsidRPr="00BA30DC">
              <w:rPr>
                <w:b w:val="0"/>
                <w:sz w:val="22"/>
                <w:szCs w:val="22"/>
              </w:rPr>
              <w:t>Collected by December 30, 2021</w:t>
            </w:r>
          </w:p>
        </w:tc>
        <w:tc>
          <w:tcPr>
            <w:tcW w:w="2482" w:type="dxa"/>
            <w:shd w:val="clear" w:color="auto" w:fill="000000" w:themeFill="text1"/>
            <w:vAlign w:val="center"/>
          </w:tcPr>
          <w:p w:rsidRPr="00BA30DC" w:rsidR="000B2AEE" w:rsidP="00C226DE" w:rsidRDefault="000B2AEE" w14:paraId="30F9FD5D" w14:textId="77777777">
            <w:pPr>
              <w:pStyle w:val="BodyText"/>
              <w:spacing w:before="4"/>
              <w:jc w:val="center"/>
              <w:rPr>
                <w:b w:val="0"/>
                <w:sz w:val="22"/>
                <w:szCs w:val="22"/>
              </w:rPr>
            </w:pPr>
          </w:p>
        </w:tc>
      </w:tr>
      <w:tr w:rsidRPr="00BA30DC" w:rsidR="000B2AEE" w:rsidTr="00C226DE" w14:paraId="0EB79AE2" w14:textId="77777777">
        <w:tc>
          <w:tcPr>
            <w:tcW w:w="2638" w:type="dxa"/>
            <w:shd w:val="clear" w:color="auto" w:fill="D9D9D9" w:themeFill="background1" w:themeFillShade="D9"/>
          </w:tcPr>
          <w:p w:rsidRPr="00BA30DC" w:rsidR="000B2AEE" w:rsidP="00C226DE" w:rsidRDefault="000B2AEE" w14:paraId="335F25F7" w14:textId="77777777">
            <w:pPr>
              <w:pStyle w:val="BodyText"/>
              <w:spacing w:before="4"/>
              <w:jc w:val="center"/>
              <w:rPr>
                <w:bCs w:val="0"/>
                <w:sz w:val="22"/>
                <w:szCs w:val="22"/>
              </w:rPr>
            </w:pPr>
            <w:r w:rsidRPr="00BA30DC">
              <w:rPr>
                <w:bCs w:val="0"/>
                <w:sz w:val="22"/>
                <w:szCs w:val="22"/>
              </w:rPr>
              <w:t>FY 2022</w:t>
            </w:r>
          </w:p>
        </w:tc>
        <w:tc>
          <w:tcPr>
            <w:tcW w:w="8152" w:type="dxa"/>
            <w:gridSpan w:val="3"/>
            <w:shd w:val="clear" w:color="auto" w:fill="D9D9D9" w:themeFill="background1" w:themeFillShade="D9"/>
            <w:vAlign w:val="center"/>
          </w:tcPr>
          <w:p w:rsidRPr="00BA30DC" w:rsidR="000B2AEE" w:rsidP="00C226DE" w:rsidRDefault="000B2AEE" w14:paraId="6440382A" w14:textId="77777777">
            <w:pPr>
              <w:pStyle w:val="BodyText"/>
              <w:spacing w:before="4"/>
              <w:rPr>
                <w:b w:val="0"/>
                <w:sz w:val="22"/>
                <w:szCs w:val="22"/>
              </w:rPr>
            </w:pPr>
            <w:r w:rsidRPr="00BA30DC">
              <w:rPr>
                <w:b w:val="0"/>
                <w:sz w:val="22"/>
                <w:szCs w:val="22"/>
              </w:rPr>
              <w:t>FY 2022 data on appropriated or allocated amounts for State support for elementary and secondary education, State support for higher education, and overall State spending</w:t>
            </w:r>
            <w:r w:rsidRPr="00BA30DC">
              <w:rPr>
                <w:b w:val="0"/>
                <w:bCs w:val="0"/>
                <w:sz w:val="22"/>
                <w:szCs w:val="22"/>
              </w:rPr>
              <w:t xml:space="preserve"> will be collected</w:t>
            </w:r>
            <w:r w:rsidRPr="00BA30DC">
              <w:rPr>
                <w:b w:val="0"/>
                <w:sz w:val="22"/>
                <w:szCs w:val="22"/>
              </w:rPr>
              <w:t xml:space="preserve"> by December 30, 2021.  The Department intends to collect final expenditure data in spring 2023 when data are available.</w:t>
            </w:r>
          </w:p>
        </w:tc>
      </w:tr>
      <w:tr w:rsidRPr="00BA30DC" w:rsidR="000B2AEE" w:rsidTr="00C226DE" w14:paraId="573AF2A2" w14:textId="77777777">
        <w:tc>
          <w:tcPr>
            <w:tcW w:w="2638" w:type="dxa"/>
            <w:shd w:val="clear" w:color="auto" w:fill="D9D9D9" w:themeFill="background1" w:themeFillShade="D9"/>
          </w:tcPr>
          <w:p w:rsidRPr="00BA30DC" w:rsidR="000B2AEE" w:rsidP="00C226DE" w:rsidRDefault="000B2AEE" w14:paraId="34BD9663" w14:textId="77777777">
            <w:pPr>
              <w:pStyle w:val="BodyText"/>
              <w:spacing w:before="4"/>
              <w:jc w:val="center"/>
              <w:rPr>
                <w:bCs w:val="0"/>
                <w:sz w:val="22"/>
                <w:szCs w:val="22"/>
              </w:rPr>
            </w:pPr>
            <w:r w:rsidRPr="00BA30DC">
              <w:rPr>
                <w:bCs w:val="0"/>
                <w:sz w:val="22"/>
                <w:szCs w:val="22"/>
              </w:rPr>
              <w:t>FY 2023</w:t>
            </w:r>
          </w:p>
        </w:tc>
        <w:tc>
          <w:tcPr>
            <w:tcW w:w="8152" w:type="dxa"/>
            <w:gridSpan w:val="3"/>
            <w:shd w:val="clear" w:color="auto" w:fill="D9D9D9" w:themeFill="background1" w:themeFillShade="D9"/>
            <w:vAlign w:val="center"/>
          </w:tcPr>
          <w:p w:rsidRPr="00BA30DC" w:rsidR="000B2AEE" w:rsidP="00C226DE" w:rsidRDefault="000B2AEE" w14:paraId="683F15F9" w14:textId="77777777">
            <w:pPr>
              <w:pStyle w:val="BodyText"/>
              <w:spacing w:before="4"/>
              <w:rPr>
                <w:b w:val="0"/>
                <w:sz w:val="22"/>
                <w:szCs w:val="22"/>
              </w:rPr>
            </w:pPr>
            <w:r w:rsidRPr="00BA30DC">
              <w:rPr>
                <w:b w:val="0"/>
                <w:bCs w:val="0"/>
                <w:sz w:val="22"/>
                <w:szCs w:val="22"/>
              </w:rPr>
              <w:t xml:space="preserve">FY 2023 data on appropriated or allocated amounts for State support for elementary and secondary education, State support for higher education, and overall State spending will be collected by December 30, 2022.  </w:t>
            </w:r>
            <w:r w:rsidRPr="00BA30DC">
              <w:rPr>
                <w:b w:val="0"/>
                <w:sz w:val="22"/>
                <w:szCs w:val="22"/>
              </w:rPr>
              <w:t>The Department intends to collect final expenditure data in spring 2024 when data are available.</w:t>
            </w:r>
          </w:p>
        </w:tc>
      </w:tr>
    </w:tbl>
    <w:p w:rsidRPr="00BA30DC" w:rsidR="000B2AEE" w:rsidP="000B2AEE" w:rsidRDefault="000B2AEE" w14:paraId="0B307026" w14:textId="77777777">
      <w:pPr>
        <w:pStyle w:val="BodyText"/>
        <w:rPr>
          <w:sz w:val="22"/>
          <w:szCs w:val="22"/>
        </w:rPr>
      </w:pPr>
      <w:r w:rsidRPr="00BA30DC">
        <w:rPr>
          <w:sz w:val="22"/>
          <w:szCs w:val="22"/>
        </w:rPr>
        <w:t>Data for State support and overall State spending</w:t>
      </w:r>
    </w:p>
    <w:p w:rsidRPr="00BA30DC" w:rsidR="000B2AEE" w:rsidP="000B2AEE" w:rsidRDefault="000B2AEE" w14:paraId="5C4B0E89" w14:textId="77777777">
      <w:pPr>
        <w:spacing w:after="0" w:line="240" w:lineRule="auto"/>
        <w:rPr>
          <w:rFonts w:ascii="Times New Roman" w:hAnsi="Times New Roman" w:cs="Times New Roman"/>
        </w:rPr>
      </w:pPr>
      <w:r w:rsidRPr="00BA30DC">
        <w:rPr>
          <w:rFonts w:ascii="Times New Roman" w:hAnsi="Times New Roman" w:cs="Times New Roman"/>
        </w:rPr>
        <w:t xml:space="preserve">A State must submit the required information below.  Additionally, a State may use this form to update previously submitted MOE data for FYs 2017, 2018, 2019, and 2020.  </w:t>
      </w:r>
    </w:p>
    <w:p w:rsidRPr="00BA30DC" w:rsidR="000B2AEE" w:rsidP="000B2AEE" w:rsidRDefault="000B2AEE" w14:paraId="46798878" w14:textId="77777777">
      <w:pPr>
        <w:spacing w:after="0" w:line="240" w:lineRule="auto"/>
        <w:rPr>
          <w:rFonts w:ascii="Times New Roman" w:hAnsi="Times New Roman" w:cs="Times New Roman"/>
          <w:sz w:val="20"/>
          <w:szCs w:val="20"/>
        </w:rPr>
      </w:pPr>
    </w:p>
    <w:tbl>
      <w:tblPr>
        <w:tblStyle w:val="TableGrid"/>
        <w:tblW w:w="11520" w:type="dxa"/>
        <w:tblInd w:w="-365" w:type="dxa"/>
        <w:tblLook w:val="04A0" w:firstRow="1" w:lastRow="0" w:firstColumn="1" w:lastColumn="0" w:noHBand="0" w:noVBand="1"/>
        <w:tblCaption w:val="Data for State support and overall State spending Table"/>
        <w:tblDescription w:val="This table must be used to submit the required information regarding MOE. The table breaks each fiscal year out (column 1) and then requires the state to provide the amount of State support for elementary and secondary education (column 2), the amount of State support for higher education (column 3) and overall state spending (column 4)."/>
      </w:tblPr>
      <w:tblGrid>
        <w:gridCol w:w="1620"/>
        <w:gridCol w:w="1980"/>
        <w:gridCol w:w="1980"/>
        <w:gridCol w:w="1980"/>
        <w:gridCol w:w="2155"/>
        <w:gridCol w:w="1805"/>
      </w:tblGrid>
      <w:tr w:rsidRPr="00BA30DC" w:rsidR="000B2AEE" w:rsidTr="00C226DE" w14:paraId="60971CE6" w14:textId="77777777">
        <w:tc>
          <w:tcPr>
            <w:tcW w:w="1620" w:type="dxa"/>
            <w:shd w:val="clear" w:color="auto" w:fill="D9D9D9" w:themeFill="background1" w:themeFillShade="D9"/>
          </w:tcPr>
          <w:p w:rsidRPr="00BA30DC" w:rsidR="000B2AEE" w:rsidP="00C226DE" w:rsidRDefault="000B2AEE" w14:paraId="3F75303F" w14:textId="77777777">
            <w:pPr>
              <w:pStyle w:val="BodyText"/>
              <w:spacing w:before="4"/>
              <w:rPr>
                <w:b w:val="0"/>
                <w:sz w:val="22"/>
                <w:szCs w:val="22"/>
              </w:rPr>
            </w:pPr>
          </w:p>
        </w:tc>
        <w:tc>
          <w:tcPr>
            <w:tcW w:w="1980" w:type="dxa"/>
            <w:shd w:val="clear" w:color="auto" w:fill="D9D9D9" w:themeFill="background1" w:themeFillShade="D9"/>
          </w:tcPr>
          <w:p w:rsidRPr="00BA30DC" w:rsidR="000B2AEE" w:rsidP="00C226DE" w:rsidRDefault="000B2AEE" w14:paraId="0DC8B3C3" w14:textId="77777777">
            <w:pPr>
              <w:pStyle w:val="BodyText"/>
              <w:spacing w:before="4"/>
              <w:rPr>
                <w:b w:val="0"/>
                <w:sz w:val="22"/>
                <w:szCs w:val="22"/>
              </w:rPr>
            </w:pPr>
            <w:r w:rsidRPr="00BA30DC">
              <w:rPr>
                <w:sz w:val="22"/>
                <w:szCs w:val="22"/>
              </w:rPr>
              <w:t>State support for elementary and secondary education</w:t>
            </w:r>
          </w:p>
        </w:tc>
        <w:tc>
          <w:tcPr>
            <w:tcW w:w="1980" w:type="dxa"/>
            <w:shd w:val="clear" w:color="auto" w:fill="D9D9D9" w:themeFill="background1" w:themeFillShade="D9"/>
          </w:tcPr>
          <w:p w:rsidRPr="00BA30DC" w:rsidR="000B2AEE" w:rsidP="00C226DE" w:rsidRDefault="000B2AEE" w14:paraId="67A4EF44" w14:textId="77777777">
            <w:pPr>
              <w:pStyle w:val="BodyText"/>
              <w:spacing w:before="4"/>
              <w:rPr>
                <w:b w:val="0"/>
                <w:sz w:val="22"/>
                <w:szCs w:val="22"/>
              </w:rPr>
            </w:pPr>
            <w:r w:rsidRPr="00BA30DC">
              <w:rPr>
                <w:sz w:val="22"/>
                <w:szCs w:val="22"/>
              </w:rPr>
              <w:t>State support for higher education</w:t>
            </w:r>
          </w:p>
        </w:tc>
        <w:tc>
          <w:tcPr>
            <w:tcW w:w="1980" w:type="dxa"/>
            <w:shd w:val="clear" w:color="auto" w:fill="D9D9D9" w:themeFill="background1" w:themeFillShade="D9"/>
          </w:tcPr>
          <w:p w:rsidRPr="00BA30DC" w:rsidR="000B2AEE" w:rsidP="00C226DE" w:rsidRDefault="000B2AEE" w14:paraId="3D7C0315" w14:textId="77777777">
            <w:pPr>
              <w:pStyle w:val="BodyText"/>
              <w:spacing w:before="4"/>
              <w:rPr>
                <w:sz w:val="22"/>
                <w:szCs w:val="22"/>
              </w:rPr>
            </w:pPr>
            <w:r w:rsidRPr="00BA30DC">
              <w:rPr>
                <w:sz w:val="22"/>
                <w:szCs w:val="22"/>
              </w:rPr>
              <w:t>Overall State spending</w:t>
            </w:r>
          </w:p>
        </w:tc>
        <w:tc>
          <w:tcPr>
            <w:tcW w:w="2155" w:type="dxa"/>
            <w:shd w:val="clear" w:color="auto" w:fill="D9D9D9" w:themeFill="background1" w:themeFillShade="D9"/>
          </w:tcPr>
          <w:p w:rsidRPr="00BA30DC" w:rsidR="000B2AEE" w:rsidP="00C226DE" w:rsidRDefault="000B2AEE" w14:paraId="598F0E60" w14:textId="77777777">
            <w:pPr>
              <w:pStyle w:val="BodyText"/>
              <w:spacing w:before="4"/>
              <w:rPr>
                <w:sz w:val="22"/>
                <w:szCs w:val="22"/>
              </w:rPr>
            </w:pPr>
            <w:r w:rsidRPr="00BA30DC">
              <w:rPr>
                <w:sz w:val="22"/>
                <w:szCs w:val="22"/>
              </w:rPr>
              <w:t>State support for elementary and secondary education as a proportion of overall State spending</w:t>
            </w:r>
          </w:p>
        </w:tc>
        <w:tc>
          <w:tcPr>
            <w:tcW w:w="1805" w:type="dxa"/>
            <w:shd w:val="clear" w:color="auto" w:fill="D9D9D9" w:themeFill="background1" w:themeFillShade="D9"/>
          </w:tcPr>
          <w:p w:rsidRPr="00BA30DC" w:rsidR="000B2AEE" w:rsidP="00C226DE" w:rsidRDefault="000B2AEE" w14:paraId="6027593B" w14:textId="77777777">
            <w:pPr>
              <w:pStyle w:val="BodyText"/>
              <w:spacing w:before="4"/>
              <w:rPr>
                <w:sz w:val="22"/>
                <w:szCs w:val="22"/>
              </w:rPr>
            </w:pPr>
            <w:r w:rsidRPr="00BA30DC">
              <w:rPr>
                <w:sz w:val="22"/>
                <w:szCs w:val="22"/>
              </w:rPr>
              <w:t>State support for higher education as a proportion of overall State spending</w:t>
            </w:r>
          </w:p>
        </w:tc>
      </w:tr>
      <w:tr w:rsidRPr="00BA30DC" w:rsidR="000B2AEE" w:rsidTr="00C226DE" w14:paraId="46C149ED" w14:textId="77777777">
        <w:tc>
          <w:tcPr>
            <w:tcW w:w="1620" w:type="dxa"/>
            <w:shd w:val="clear" w:color="auto" w:fill="D9D9D9" w:themeFill="background1" w:themeFillShade="D9"/>
          </w:tcPr>
          <w:p w:rsidRPr="00BA30DC" w:rsidR="000B2AEE" w:rsidP="00C226DE" w:rsidRDefault="000B2AEE" w14:paraId="203C960C" w14:textId="77777777">
            <w:pPr>
              <w:pStyle w:val="BodyText"/>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2017</w:t>
            </w:r>
          </w:p>
        </w:tc>
        <w:tc>
          <w:tcPr>
            <w:tcW w:w="1980" w:type="dxa"/>
          </w:tcPr>
          <w:p w:rsidRPr="00BA30DC" w:rsidR="000B2AEE" w:rsidP="00C226DE" w:rsidRDefault="000B2AEE" w14:paraId="4F5512D0" w14:textId="77777777">
            <w:pPr>
              <w:pStyle w:val="BodyText"/>
              <w:spacing w:line="360" w:lineRule="auto"/>
              <w:rPr>
                <w:b w:val="0"/>
                <w:sz w:val="22"/>
                <w:szCs w:val="22"/>
              </w:rPr>
            </w:pPr>
            <w:r w:rsidRPr="00BA30DC">
              <w:rPr>
                <w:b w:val="0"/>
                <w:sz w:val="22"/>
                <w:szCs w:val="22"/>
              </w:rPr>
              <w:t>$</w:t>
            </w:r>
          </w:p>
        </w:tc>
        <w:tc>
          <w:tcPr>
            <w:tcW w:w="1980" w:type="dxa"/>
          </w:tcPr>
          <w:p w:rsidRPr="00BA30DC" w:rsidR="000B2AEE" w:rsidP="00C226DE" w:rsidRDefault="000B2AEE" w14:paraId="0DBFA835" w14:textId="77777777">
            <w:pPr>
              <w:pStyle w:val="BodyText"/>
              <w:spacing w:line="360" w:lineRule="auto"/>
              <w:rPr>
                <w:b w:val="0"/>
                <w:sz w:val="22"/>
                <w:szCs w:val="22"/>
              </w:rPr>
            </w:pPr>
            <w:r w:rsidRPr="00BA30DC">
              <w:rPr>
                <w:b w:val="0"/>
                <w:sz w:val="22"/>
                <w:szCs w:val="22"/>
              </w:rPr>
              <w:t>$</w:t>
            </w:r>
          </w:p>
        </w:tc>
        <w:tc>
          <w:tcPr>
            <w:tcW w:w="1980" w:type="dxa"/>
          </w:tcPr>
          <w:p w:rsidRPr="00BA30DC" w:rsidR="000B2AEE" w:rsidP="00C226DE" w:rsidRDefault="000B2AEE" w14:paraId="0CA4A949" w14:textId="77777777">
            <w:pPr>
              <w:pStyle w:val="BodyText"/>
              <w:spacing w:line="360" w:lineRule="auto"/>
              <w:rPr>
                <w:b w:val="0"/>
                <w:sz w:val="22"/>
                <w:szCs w:val="22"/>
              </w:rPr>
            </w:pPr>
            <w:r w:rsidRPr="00BA30DC">
              <w:rPr>
                <w:b w:val="0"/>
                <w:sz w:val="22"/>
                <w:szCs w:val="22"/>
              </w:rPr>
              <w:t>$</w:t>
            </w:r>
          </w:p>
        </w:tc>
        <w:tc>
          <w:tcPr>
            <w:tcW w:w="2155" w:type="dxa"/>
          </w:tcPr>
          <w:p w:rsidRPr="00BA30DC" w:rsidR="000B2AEE" w:rsidP="00C226DE" w:rsidRDefault="000B2AEE" w14:paraId="23FF198E" w14:textId="77777777">
            <w:pPr>
              <w:pStyle w:val="BodyText"/>
              <w:spacing w:line="360" w:lineRule="auto"/>
              <w:rPr>
                <w:b w:val="0"/>
                <w:sz w:val="22"/>
                <w:szCs w:val="22"/>
              </w:rPr>
            </w:pPr>
            <w:r w:rsidRPr="00BA30DC">
              <w:rPr>
                <w:b w:val="0"/>
                <w:sz w:val="22"/>
                <w:szCs w:val="22"/>
              </w:rPr>
              <w:t xml:space="preserve">                               %</w:t>
            </w:r>
          </w:p>
        </w:tc>
        <w:tc>
          <w:tcPr>
            <w:tcW w:w="1805" w:type="dxa"/>
          </w:tcPr>
          <w:p w:rsidRPr="00BA30DC" w:rsidR="000B2AEE" w:rsidP="00C226DE" w:rsidRDefault="000B2AEE" w14:paraId="0C8433BB" w14:textId="77777777">
            <w:pPr>
              <w:pStyle w:val="BodyText"/>
              <w:spacing w:line="360" w:lineRule="auto"/>
              <w:rPr>
                <w:b w:val="0"/>
                <w:sz w:val="22"/>
                <w:szCs w:val="22"/>
              </w:rPr>
            </w:pPr>
            <w:r w:rsidRPr="00BA30DC">
              <w:rPr>
                <w:b w:val="0"/>
                <w:sz w:val="22"/>
                <w:szCs w:val="22"/>
              </w:rPr>
              <w:t xml:space="preserve">                        %</w:t>
            </w:r>
          </w:p>
        </w:tc>
      </w:tr>
      <w:tr w:rsidRPr="00BA30DC" w:rsidR="000B2AEE" w:rsidTr="00C226DE" w14:paraId="062DCD30" w14:textId="77777777">
        <w:tc>
          <w:tcPr>
            <w:tcW w:w="1620" w:type="dxa"/>
            <w:shd w:val="clear" w:color="auto" w:fill="D9D9D9" w:themeFill="background1" w:themeFillShade="D9"/>
          </w:tcPr>
          <w:p w:rsidRPr="00BA30DC" w:rsidR="000B2AEE" w:rsidP="00C226DE" w:rsidRDefault="000B2AEE" w14:paraId="003DDD65" w14:textId="77777777">
            <w:pPr>
              <w:pStyle w:val="BodyText"/>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2018</w:t>
            </w:r>
          </w:p>
        </w:tc>
        <w:tc>
          <w:tcPr>
            <w:tcW w:w="1980" w:type="dxa"/>
          </w:tcPr>
          <w:p w:rsidRPr="00BA30DC" w:rsidR="000B2AEE" w:rsidP="00C226DE" w:rsidRDefault="000B2AEE" w14:paraId="60632C6E" w14:textId="77777777">
            <w:pPr>
              <w:pStyle w:val="BodyText"/>
              <w:spacing w:line="360" w:lineRule="auto"/>
              <w:rPr>
                <w:b w:val="0"/>
                <w:sz w:val="22"/>
                <w:szCs w:val="22"/>
              </w:rPr>
            </w:pPr>
            <w:r w:rsidRPr="00BA30DC">
              <w:rPr>
                <w:b w:val="0"/>
                <w:sz w:val="22"/>
                <w:szCs w:val="22"/>
              </w:rPr>
              <w:t>$</w:t>
            </w:r>
          </w:p>
        </w:tc>
        <w:tc>
          <w:tcPr>
            <w:tcW w:w="1980" w:type="dxa"/>
          </w:tcPr>
          <w:p w:rsidRPr="00BA30DC" w:rsidR="000B2AEE" w:rsidP="00C226DE" w:rsidRDefault="000B2AEE" w14:paraId="57AC4F67" w14:textId="77777777">
            <w:pPr>
              <w:pStyle w:val="BodyText"/>
              <w:spacing w:line="360" w:lineRule="auto"/>
              <w:rPr>
                <w:b w:val="0"/>
                <w:sz w:val="22"/>
                <w:szCs w:val="22"/>
              </w:rPr>
            </w:pPr>
            <w:r w:rsidRPr="00BA30DC">
              <w:rPr>
                <w:b w:val="0"/>
                <w:sz w:val="22"/>
                <w:szCs w:val="22"/>
              </w:rPr>
              <w:t>$</w:t>
            </w:r>
          </w:p>
        </w:tc>
        <w:tc>
          <w:tcPr>
            <w:tcW w:w="1980" w:type="dxa"/>
          </w:tcPr>
          <w:p w:rsidRPr="00BA30DC" w:rsidR="000B2AEE" w:rsidP="00C226DE" w:rsidRDefault="000B2AEE" w14:paraId="086F09AC" w14:textId="77777777">
            <w:pPr>
              <w:pStyle w:val="BodyText"/>
              <w:spacing w:line="360" w:lineRule="auto"/>
              <w:rPr>
                <w:b w:val="0"/>
                <w:sz w:val="22"/>
                <w:szCs w:val="22"/>
              </w:rPr>
            </w:pPr>
            <w:r w:rsidRPr="00BA30DC">
              <w:rPr>
                <w:b w:val="0"/>
                <w:sz w:val="22"/>
                <w:szCs w:val="22"/>
              </w:rPr>
              <w:t>$</w:t>
            </w:r>
          </w:p>
        </w:tc>
        <w:tc>
          <w:tcPr>
            <w:tcW w:w="2155" w:type="dxa"/>
          </w:tcPr>
          <w:p w:rsidRPr="00BA30DC" w:rsidR="000B2AEE" w:rsidP="00C226DE" w:rsidRDefault="000B2AEE" w14:paraId="26D2CA80" w14:textId="77777777">
            <w:pPr>
              <w:pStyle w:val="BodyText"/>
              <w:spacing w:line="360" w:lineRule="auto"/>
              <w:rPr>
                <w:b w:val="0"/>
                <w:sz w:val="22"/>
                <w:szCs w:val="22"/>
              </w:rPr>
            </w:pPr>
            <w:r w:rsidRPr="00BA30DC">
              <w:rPr>
                <w:b w:val="0"/>
                <w:sz w:val="22"/>
                <w:szCs w:val="22"/>
              </w:rPr>
              <w:t xml:space="preserve">                               %</w:t>
            </w:r>
          </w:p>
        </w:tc>
        <w:tc>
          <w:tcPr>
            <w:tcW w:w="1805" w:type="dxa"/>
          </w:tcPr>
          <w:p w:rsidRPr="00BA30DC" w:rsidR="000B2AEE" w:rsidP="00C226DE" w:rsidRDefault="000B2AEE" w14:paraId="7FAF611F" w14:textId="77777777">
            <w:pPr>
              <w:pStyle w:val="BodyText"/>
              <w:spacing w:line="360" w:lineRule="auto"/>
              <w:rPr>
                <w:b w:val="0"/>
                <w:sz w:val="22"/>
                <w:szCs w:val="22"/>
              </w:rPr>
            </w:pPr>
            <w:r w:rsidRPr="00BA30DC">
              <w:rPr>
                <w:b w:val="0"/>
                <w:sz w:val="22"/>
                <w:szCs w:val="22"/>
              </w:rPr>
              <w:t xml:space="preserve">                        %</w:t>
            </w:r>
          </w:p>
        </w:tc>
      </w:tr>
      <w:tr w:rsidRPr="00BA30DC" w:rsidR="000B2AEE" w:rsidTr="00C226DE" w14:paraId="04CA4409" w14:textId="77777777">
        <w:tc>
          <w:tcPr>
            <w:tcW w:w="1620" w:type="dxa"/>
            <w:shd w:val="clear" w:color="auto" w:fill="D9D9D9" w:themeFill="background1" w:themeFillShade="D9"/>
          </w:tcPr>
          <w:p w:rsidRPr="00BA30DC" w:rsidR="000B2AEE" w:rsidP="00C226DE" w:rsidRDefault="000B2AEE" w14:paraId="262565B5" w14:textId="77777777">
            <w:pPr>
              <w:pStyle w:val="BodyText"/>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2019</w:t>
            </w:r>
          </w:p>
        </w:tc>
        <w:tc>
          <w:tcPr>
            <w:tcW w:w="1980" w:type="dxa"/>
          </w:tcPr>
          <w:p w:rsidRPr="00BA30DC" w:rsidR="000B2AEE" w:rsidP="00C226DE" w:rsidRDefault="000B2AEE" w14:paraId="03BB9E3C" w14:textId="77777777">
            <w:pPr>
              <w:pStyle w:val="BodyText"/>
              <w:spacing w:line="360" w:lineRule="auto"/>
              <w:rPr>
                <w:b w:val="0"/>
                <w:sz w:val="22"/>
                <w:szCs w:val="22"/>
              </w:rPr>
            </w:pPr>
            <w:r w:rsidRPr="00BA30DC">
              <w:rPr>
                <w:b w:val="0"/>
                <w:sz w:val="22"/>
                <w:szCs w:val="22"/>
              </w:rPr>
              <w:t>$</w:t>
            </w:r>
          </w:p>
        </w:tc>
        <w:tc>
          <w:tcPr>
            <w:tcW w:w="1980" w:type="dxa"/>
          </w:tcPr>
          <w:p w:rsidRPr="00BA30DC" w:rsidR="000B2AEE" w:rsidP="00C226DE" w:rsidRDefault="000B2AEE" w14:paraId="4FB2103B" w14:textId="77777777">
            <w:pPr>
              <w:pStyle w:val="BodyText"/>
              <w:spacing w:line="360" w:lineRule="auto"/>
              <w:rPr>
                <w:b w:val="0"/>
                <w:sz w:val="22"/>
                <w:szCs w:val="22"/>
              </w:rPr>
            </w:pPr>
            <w:r w:rsidRPr="00BA30DC">
              <w:rPr>
                <w:b w:val="0"/>
                <w:sz w:val="22"/>
                <w:szCs w:val="22"/>
              </w:rPr>
              <w:t>$</w:t>
            </w:r>
          </w:p>
        </w:tc>
        <w:tc>
          <w:tcPr>
            <w:tcW w:w="1980" w:type="dxa"/>
          </w:tcPr>
          <w:p w:rsidRPr="00BA30DC" w:rsidR="000B2AEE" w:rsidP="00C226DE" w:rsidRDefault="000B2AEE" w14:paraId="7D257641" w14:textId="77777777">
            <w:pPr>
              <w:pStyle w:val="BodyText"/>
              <w:spacing w:line="360" w:lineRule="auto"/>
              <w:rPr>
                <w:b w:val="0"/>
                <w:sz w:val="22"/>
                <w:szCs w:val="22"/>
              </w:rPr>
            </w:pPr>
            <w:r w:rsidRPr="00BA30DC">
              <w:rPr>
                <w:b w:val="0"/>
                <w:sz w:val="22"/>
                <w:szCs w:val="22"/>
              </w:rPr>
              <w:t>$</w:t>
            </w:r>
          </w:p>
        </w:tc>
        <w:tc>
          <w:tcPr>
            <w:tcW w:w="2155" w:type="dxa"/>
            <w:tcBorders>
              <w:bottom w:val="single" w:color="auto" w:sz="18" w:space="0"/>
            </w:tcBorders>
          </w:tcPr>
          <w:p w:rsidRPr="00BA30DC" w:rsidR="000B2AEE" w:rsidP="00C226DE" w:rsidRDefault="000B2AEE" w14:paraId="21369F1D" w14:textId="77777777">
            <w:pPr>
              <w:pStyle w:val="BodyText"/>
              <w:spacing w:line="360" w:lineRule="auto"/>
              <w:rPr>
                <w:b w:val="0"/>
                <w:sz w:val="22"/>
                <w:szCs w:val="22"/>
              </w:rPr>
            </w:pPr>
            <w:r w:rsidRPr="00BA30DC">
              <w:rPr>
                <w:b w:val="0"/>
                <w:sz w:val="22"/>
                <w:szCs w:val="22"/>
              </w:rPr>
              <w:t xml:space="preserve">                               %</w:t>
            </w:r>
          </w:p>
        </w:tc>
        <w:tc>
          <w:tcPr>
            <w:tcW w:w="1805" w:type="dxa"/>
            <w:tcBorders>
              <w:bottom w:val="single" w:color="auto" w:sz="18" w:space="0"/>
            </w:tcBorders>
          </w:tcPr>
          <w:p w:rsidRPr="00BA30DC" w:rsidR="000B2AEE" w:rsidP="00C226DE" w:rsidRDefault="000B2AEE" w14:paraId="4782ECFB" w14:textId="77777777">
            <w:pPr>
              <w:pStyle w:val="BodyText"/>
              <w:spacing w:line="360" w:lineRule="auto"/>
              <w:rPr>
                <w:b w:val="0"/>
                <w:sz w:val="22"/>
                <w:szCs w:val="22"/>
              </w:rPr>
            </w:pPr>
            <w:r w:rsidRPr="00BA30DC">
              <w:rPr>
                <w:b w:val="0"/>
                <w:sz w:val="22"/>
                <w:szCs w:val="22"/>
              </w:rPr>
              <w:t xml:space="preserve">                        %</w:t>
            </w:r>
          </w:p>
        </w:tc>
      </w:tr>
      <w:tr w:rsidRPr="00BA30DC" w:rsidR="000B2AEE" w:rsidTr="00C226DE" w14:paraId="1DB7AF4F" w14:textId="77777777">
        <w:tc>
          <w:tcPr>
            <w:tcW w:w="1620" w:type="dxa"/>
            <w:shd w:val="clear" w:color="auto" w:fill="D9D9D9" w:themeFill="background1" w:themeFillShade="D9"/>
          </w:tcPr>
          <w:p w:rsidRPr="00BA30DC" w:rsidR="000B2AEE" w:rsidP="00C226DE" w:rsidRDefault="000B2AEE" w14:paraId="5EA0C17E" w14:textId="77777777">
            <w:pPr>
              <w:pStyle w:val="BodyText"/>
              <w:jc w:val="center"/>
              <w:rPr>
                <w:bCs w:val="0"/>
                <w:sz w:val="22"/>
                <w:szCs w:val="22"/>
              </w:rPr>
            </w:pPr>
            <w:r w:rsidRPr="00BA30DC">
              <w:rPr>
                <w:bCs w:val="0"/>
                <w:sz w:val="22"/>
                <w:szCs w:val="22"/>
              </w:rPr>
              <w:t>Average</w:t>
            </w:r>
          </w:p>
          <w:p w:rsidRPr="00BA30DC" w:rsidR="000B2AEE" w:rsidP="00C226DE" w:rsidRDefault="000B2AEE" w14:paraId="582BEFC4" w14:textId="77777777">
            <w:pPr>
              <w:pStyle w:val="BodyText"/>
              <w:jc w:val="center"/>
              <w:rPr>
                <w:bCs w:val="0"/>
                <w:sz w:val="22"/>
                <w:szCs w:val="22"/>
              </w:rPr>
            </w:pPr>
            <w:r w:rsidRPr="00BA30DC">
              <w:rPr>
                <w:bCs w:val="0"/>
                <w:sz w:val="22"/>
                <w:szCs w:val="22"/>
              </w:rPr>
              <w:t>FYs 2017-2019</w:t>
            </w:r>
          </w:p>
        </w:tc>
        <w:tc>
          <w:tcPr>
            <w:tcW w:w="1980" w:type="dxa"/>
            <w:shd w:val="clear" w:color="auto" w:fill="000000" w:themeFill="text1"/>
          </w:tcPr>
          <w:p w:rsidRPr="00BA30DC" w:rsidR="000B2AEE" w:rsidP="00C226DE" w:rsidRDefault="000B2AEE" w14:paraId="289A08BF" w14:textId="77777777">
            <w:pPr>
              <w:pStyle w:val="BodyText"/>
              <w:spacing w:line="360" w:lineRule="auto"/>
              <w:rPr>
                <w:b w:val="0"/>
                <w:sz w:val="22"/>
                <w:szCs w:val="22"/>
              </w:rPr>
            </w:pPr>
          </w:p>
        </w:tc>
        <w:tc>
          <w:tcPr>
            <w:tcW w:w="1980" w:type="dxa"/>
            <w:shd w:val="clear" w:color="auto" w:fill="000000" w:themeFill="text1"/>
          </w:tcPr>
          <w:p w:rsidRPr="00BA30DC" w:rsidR="000B2AEE" w:rsidP="00C226DE" w:rsidRDefault="000B2AEE" w14:paraId="384E595C" w14:textId="77777777">
            <w:pPr>
              <w:pStyle w:val="BodyText"/>
              <w:spacing w:line="360" w:lineRule="auto"/>
              <w:rPr>
                <w:b w:val="0"/>
                <w:sz w:val="22"/>
                <w:szCs w:val="22"/>
              </w:rPr>
            </w:pPr>
          </w:p>
        </w:tc>
        <w:tc>
          <w:tcPr>
            <w:tcW w:w="1980" w:type="dxa"/>
            <w:shd w:val="clear" w:color="auto" w:fill="000000" w:themeFill="text1"/>
          </w:tcPr>
          <w:p w:rsidRPr="00BA30DC" w:rsidR="000B2AEE" w:rsidP="00C226DE" w:rsidRDefault="000B2AEE" w14:paraId="30C6ED53" w14:textId="77777777">
            <w:pPr>
              <w:pStyle w:val="BodyText"/>
              <w:spacing w:line="360" w:lineRule="auto"/>
              <w:rPr>
                <w:b w:val="0"/>
                <w:sz w:val="22"/>
                <w:szCs w:val="22"/>
              </w:rPr>
            </w:pPr>
          </w:p>
        </w:tc>
        <w:tc>
          <w:tcPr>
            <w:tcW w:w="2155" w:type="dxa"/>
            <w:tcBorders>
              <w:top w:val="single" w:color="auto" w:sz="18" w:space="0"/>
            </w:tcBorders>
            <w:shd w:val="clear" w:color="auto" w:fill="FFFFFF" w:themeFill="background1"/>
          </w:tcPr>
          <w:p w:rsidRPr="00BA30DC" w:rsidR="000B2AEE" w:rsidP="00C226DE" w:rsidRDefault="000B2AEE" w14:paraId="5A8B46E4" w14:textId="77777777">
            <w:pPr>
              <w:pStyle w:val="BodyText"/>
              <w:spacing w:line="360" w:lineRule="auto"/>
              <w:rPr>
                <w:b w:val="0"/>
                <w:sz w:val="22"/>
                <w:szCs w:val="22"/>
              </w:rPr>
            </w:pPr>
            <w:r w:rsidRPr="00BA30DC">
              <w:rPr>
                <w:b w:val="0"/>
                <w:sz w:val="22"/>
                <w:szCs w:val="22"/>
              </w:rPr>
              <w:t xml:space="preserve">                               %</w:t>
            </w:r>
          </w:p>
        </w:tc>
        <w:tc>
          <w:tcPr>
            <w:tcW w:w="1805" w:type="dxa"/>
            <w:tcBorders>
              <w:top w:val="single" w:color="auto" w:sz="18" w:space="0"/>
            </w:tcBorders>
            <w:shd w:val="clear" w:color="auto" w:fill="FFFFFF" w:themeFill="background1"/>
          </w:tcPr>
          <w:p w:rsidRPr="00BA30DC" w:rsidR="000B2AEE" w:rsidP="00C226DE" w:rsidRDefault="000B2AEE" w14:paraId="2C2B8C72" w14:textId="77777777">
            <w:pPr>
              <w:pStyle w:val="BodyText"/>
              <w:spacing w:line="360" w:lineRule="auto"/>
              <w:rPr>
                <w:b w:val="0"/>
                <w:sz w:val="22"/>
                <w:szCs w:val="22"/>
              </w:rPr>
            </w:pPr>
            <w:r w:rsidRPr="00BA30DC">
              <w:rPr>
                <w:b w:val="0"/>
                <w:sz w:val="22"/>
                <w:szCs w:val="22"/>
              </w:rPr>
              <w:t xml:space="preserve">                        %</w:t>
            </w:r>
          </w:p>
        </w:tc>
      </w:tr>
      <w:tr w:rsidRPr="00BA30DC" w:rsidR="000B2AEE" w:rsidTr="00C226DE" w14:paraId="2D65F46C" w14:textId="77777777">
        <w:tc>
          <w:tcPr>
            <w:tcW w:w="1620" w:type="dxa"/>
            <w:shd w:val="clear" w:color="auto" w:fill="D9D9D9" w:themeFill="background1" w:themeFillShade="D9"/>
          </w:tcPr>
          <w:p w:rsidRPr="00BA30DC" w:rsidR="000B2AEE" w:rsidP="00C226DE" w:rsidRDefault="000B2AEE" w14:paraId="2ACD1E86" w14:textId="77777777">
            <w:pPr>
              <w:pStyle w:val="BodyText"/>
              <w:jc w:val="center"/>
              <w:rPr>
                <w:bCs w:val="0"/>
                <w:sz w:val="22"/>
                <w:szCs w:val="22"/>
              </w:rPr>
            </w:pPr>
            <w:r w:rsidRPr="00BA30DC">
              <w:rPr>
                <w:bCs w:val="0"/>
                <w:sz w:val="22"/>
                <w:szCs w:val="22"/>
              </w:rPr>
              <w:t>FY 2020</w:t>
            </w:r>
          </w:p>
        </w:tc>
        <w:tc>
          <w:tcPr>
            <w:tcW w:w="1980" w:type="dxa"/>
            <w:shd w:val="clear" w:color="auto" w:fill="FFFFFF" w:themeFill="background1"/>
          </w:tcPr>
          <w:p w:rsidRPr="00BA30DC" w:rsidR="000B2AEE" w:rsidP="00C226DE" w:rsidRDefault="000B2AEE" w14:paraId="1A18D6B2" w14:textId="77777777">
            <w:pPr>
              <w:pStyle w:val="BodyText"/>
              <w:spacing w:line="360" w:lineRule="auto"/>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45F1203D" w14:textId="77777777">
            <w:pPr>
              <w:pStyle w:val="BodyText"/>
              <w:spacing w:line="360" w:lineRule="auto"/>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4E6E9921" w14:textId="77777777">
            <w:pPr>
              <w:pStyle w:val="BodyText"/>
              <w:spacing w:line="360" w:lineRule="auto"/>
              <w:rPr>
                <w:b w:val="0"/>
                <w:sz w:val="22"/>
                <w:szCs w:val="22"/>
              </w:rPr>
            </w:pPr>
            <w:r w:rsidRPr="00BA30DC">
              <w:rPr>
                <w:b w:val="0"/>
                <w:sz w:val="22"/>
                <w:szCs w:val="22"/>
              </w:rPr>
              <w:t>Not required</w:t>
            </w:r>
          </w:p>
        </w:tc>
        <w:tc>
          <w:tcPr>
            <w:tcW w:w="2155" w:type="dxa"/>
            <w:shd w:val="clear" w:color="auto" w:fill="FFFFFF" w:themeFill="background1"/>
          </w:tcPr>
          <w:p w:rsidRPr="00BA30DC" w:rsidR="000B2AEE" w:rsidP="00C226DE" w:rsidRDefault="000B2AEE" w14:paraId="03F56015" w14:textId="77777777">
            <w:pPr>
              <w:pStyle w:val="BodyText"/>
              <w:spacing w:line="360" w:lineRule="auto"/>
              <w:rPr>
                <w:b w:val="0"/>
                <w:sz w:val="22"/>
                <w:szCs w:val="22"/>
              </w:rPr>
            </w:pPr>
            <w:r w:rsidRPr="00BA30DC">
              <w:rPr>
                <w:b w:val="0"/>
                <w:sz w:val="22"/>
                <w:szCs w:val="22"/>
              </w:rPr>
              <w:t>Not required</w:t>
            </w:r>
          </w:p>
        </w:tc>
        <w:tc>
          <w:tcPr>
            <w:tcW w:w="1805" w:type="dxa"/>
            <w:shd w:val="clear" w:color="auto" w:fill="FFFFFF" w:themeFill="background1"/>
          </w:tcPr>
          <w:p w:rsidRPr="00BA30DC" w:rsidR="000B2AEE" w:rsidP="00C226DE" w:rsidRDefault="000B2AEE" w14:paraId="7773B7FA" w14:textId="77777777">
            <w:pPr>
              <w:pStyle w:val="BodyText"/>
              <w:spacing w:line="360" w:lineRule="auto"/>
              <w:rPr>
                <w:b w:val="0"/>
                <w:sz w:val="22"/>
                <w:szCs w:val="22"/>
              </w:rPr>
            </w:pPr>
            <w:r w:rsidRPr="00BA30DC">
              <w:rPr>
                <w:b w:val="0"/>
                <w:sz w:val="22"/>
                <w:szCs w:val="22"/>
              </w:rPr>
              <w:t>Not required</w:t>
            </w:r>
          </w:p>
        </w:tc>
      </w:tr>
      <w:tr w:rsidRPr="00BA30DC" w:rsidR="000B2AEE" w:rsidTr="00C226DE" w14:paraId="5F073F97" w14:textId="77777777">
        <w:tc>
          <w:tcPr>
            <w:tcW w:w="1620" w:type="dxa"/>
            <w:shd w:val="clear" w:color="auto" w:fill="D9D9D9" w:themeFill="background1" w:themeFillShade="D9"/>
          </w:tcPr>
          <w:p w:rsidRPr="00BA30DC" w:rsidR="000B2AEE" w:rsidP="00C226DE" w:rsidRDefault="000B2AEE" w14:paraId="3B5E9DCA" w14:textId="77777777">
            <w:pPr>
              <w:pStyle w:val="BodyText"/>
              <w:jc w:val="center"/>
              <w:rPr>
                <w:sz w:val="22"/>
                <w:szCs w:val="22"/>
              </w:rPr>
            </w:pPr>
            <w:r w:rsidRPr="00BA30DC">
              <w:rPr>
                <w:sz w:val="22"/>
                <w:szCs w:val="22"/>
              </w:rPr>
              <w:t>FY 2021</w:t>
            </w:r>
          </w:p>
        </w:tc>
        <w:tc>
          <w:tcPr>
            <w:tcW w:w="1980" w:type="dxa"/>
            <w:shd w:val="clear" w:color="auto" w:fill="FFFFFF" w:themeFill="background1"/>
          </w:tcPr>
          <w:p w:rsidRPr="00BA30DC" w:rsidR="000B2AEE" w:rsidP="00C226DE" w:rsidRDefault="000B2AEE" w14:paraId="37D81DF5" w14:textId="77777777">
            <w:pPr>
              <w:pStyle w:val="BodyText"/>
              <w:spacing w:line="360" w:lineRule="auto"/>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79021618" w14:textId="77777777">
            <w:pPr>
              <w:pStyle w:val="BodyText"/>
              <w:spacing w:line="360" w:lineRule="auto"/>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60168B9B" w14:textId="77777777">
            <w:pPr>
              <w:pStyle w:val="BodyText"/>
              <w:spacing w:line="360" w:lineRule="auto"/>
              <w:rPr>
                <w:b w:val="0"/>
                <w:sz w:val="22"/>
                <w:szCs w:val="22"/>
              </w:rPr>
            </w:pPr>
            <w:r w:rsidRPr="00BA30DC">
              <w:rPr>
                <w:b w:val="0"/>
                <w:sz w:val="22"/>
                <w:szCs w:val="22"/>
              </w:rPr>
              <w:t>Not required</w:t>
            </w:r>
          </w:p>
        </w:tc>
        <w:tc>
          <w:tcPr>
            <w:tcW w:w="2155" w:type="dxa"/>
            <w:shd w:val="clear" w:color="auto" w:fill="FFFFFF" w:themeFill="background1"/>
          </w:tcPr>
          <w:p w:rsidRPr="00BA30DC" w:rsidR="000B2AEE" w:rsidP="00C226DE" w:rsidRDefault="000B2AEE" w14:paraId="5BF6A0EF" w14:textId="77777777">
            <w:pPr>
              <w:pStyle w:val="BodyText"/>
              <w:spacing w:line="360" w:lineRule="auto"/>
              <w:rPr>
                <w:b w:val="0"/>
                <w:sz w:val="22"/>
                <w:szCs w:val="22"/>
              </w:rPr>
            </w:pPr>
            <w:r w:rsidRPr="00BA30DC">
              <w:rPr>
                <w:b w:val="0"/>
                <w:sz w:val="22"/>
                <w:szCs w:val="22"/>
              </w:rPr>
              <w:t>Not required</w:t>
            </w:r>
          </w:p>
        </w:tc>
        <w:tc>
          <w:tcPr>
            <w:tcW w:w="1805" w:type="dxa"/>
            <w:shd w:val="clear" w:color="auto" w:fill="FFFFFF" w:themeFill="background1"/>
          </w:tcPr>
          <w:p w:rsidRPr="00BA30DC" w:rsidR="000B2AEE" w:rsidP="00C226DE" w:rsidRDefault="000B2AEE" w14:paraId="1F88D2AF" w14:textId="77777777">
            <w:pPr>
              <w:pStyle w:val="BodyText"/>
              <w:spacing w:line="360" w:lineRule="auto"/>
              <w:rPr>
                <w:b w:val="0"/>
                <w:sz w:val="22"/>
                <w:szCs w:val="22"/>
              </w:rPr>
            </w:pPr>
            <w:r w:rsidRPr="00BA30DC">
              <w:rPr>
                <w:b w:val="0"/>
                <w:sz w:val="22"/>
                <w:szCs w:val="22"/>
              </w:rPr>
              <w:t>Not required</w:t>
            </w:r>
          </w:p>
        </w:tc>
      </w:tr>
      <w:tr w:rsidRPr="00BA30DC" w:rsidR="000B2AEE" w:rsidTr="00C226DE" w14:paraId="57EAB08D" w14:textId="77777777">
        <w:tc>
          <w:tcPr>
            <w:tcW w:w="1620" w:type="dxa"/>
            <w:shd w:val="clear" w:color="auto" w:fill="D9D9D9" w:themeFill="background1" w:themeFillShade="D9"/>
          </w:tcPr>
          <w:p w:rsidRPr="00BA30DC" w:rsidR="000B2AEE" w:rsidP="00C226DE" w:rsidRDefault="000B2AEE" w14:paraId="341F70A7" w14:textId="77777777">
            <w:pPr>
              <w:pStyle w:val="BodyText"/>
              <w:jc w:val="center"/>
              <w:rPr>
                <w:sz w:val="22"/>
                <w:szCs w:val="22"/>
              </w:rPr>
            </w:pPr>
            <w:r w:rsidRPr="00BA30DC">
              <w:rPr>
                <w:sz w:val="22"/>
                <w:szCs w:val="22"/>
              </w:rPr>
              <w:t xml:space="preserve">FY 2022 </w:t>
            </w:r>
          </w:p>
          <w:p w:rsidRPr="00BA30DC" w:rsidR="000B2AEE" w:rsidP="00C226DE" w:rsidRDefault="000B2AEE" w14:paraId="3531869E" w14:textId="77777777">
            <w:pPr>
              <w:pStyle w:val="BodyText"/>
              <w:jc w:val="center"/>
              <w:rPr>
                <w:sz w:val="22"/>
                <w:szCs w:val="22"/>
              </w:rPr>
            </w:pPr>
            <w:r w:rsidRPr="00BA30DC">
              <w:rPr>
                <w:sz w:val="22"/>
                <w:szCs w:val="22"/>
              </w:rPr>
              <w:t>interim data*</w:t>
            </w:r>
          </w:p>
        </w:tc>
        <w:tc>
          <w:tcPr>
            <w:tcW w:w="1980" w:type="dxa"/>
            <w:shd w:val="clear" w:color="auto" w:fill="FFFFFF" w:themeFill="background1"/>
          </w:tcPr>
          <w:p w:rsidRPr="00BA30DC" w:rsidR="000B2AEE" w:rsidP="00C226DE" w:rsidRDefault="000B2AEE" w14:paraId="48062DF8"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301E6361"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18D74360" w14:textId="77777777">
            <w:pPr>
              <w:pStyle w:val="BodyText"/>
              <w:rPr>
                <w:b w:val="0"/>
                <w:sz w:val="22"/>
                <w:szCs w:val="22"/>
              </w:rPr>
            </w:pPr>
            <w:r w:rsidRPr="00BA30DC">
              <w:rPr>
                <w:b w:val="0"/>
                <w:sz w:val="22"/>
                <w:szCs w:val="22"/>
              </w:rPr>
              <w:t>$</w:t>
            </w:r>
          </w:p>
        </w:tc>
        <w:tc>
          <w:tcPr>
            <w:tcW w:w="2155" w:type="dxa"/>
            <w:shd w:val="clear" w:color="auto" w:fill="FFFFFF" w:themeFill="background1"/>
          </w:tcPr>
          <w:p w:rsidRPr="00BA30DC" w:rsidR="000B2AEE" w:rsidP="00C226DE" w:rsidRDefault="000B2AEE" w14:paraId="15408A20" w14:textId="77777777">
            <w:pPr>
              <w:pStyle w:val="BodyText"/>
              <w:rPr>
                <w:b w:val="0"/>
                <w:sz w:val="22"/>
                <w:szCs w:val="22"/>
              </w:rPr>
            </w:pPr>
            <w:r w:rsidRPr="00BA30DC">
              <w:rPr>
                <w:b w:val="0"/>
                <w:sz w:val="22"/>
                <w:szCs w:val="22"/>
              </w:rPr>
              <w:t xml:space="preserve">                               %</w:t>
            </w:r>
          </w:p>
        </w:tc>
        <w:tc>
          <w:tcPr>
            <w:tcW w:w="1805" w:type="dxa"/>
            <w:shd w:val="clear" w:color="auto" w:fill="FFFFFF" w:themeFill="background1"/>
          </w:tcPr>
          <w:p w:rsidRPr="00BA30DC" w:rsidR="000B2AEE" w:rsidP="00C226DE" w:rsidRDefault="000B2AEE" w14:paraId="67FFB5B4" w14:textId="77777777">
            <w:pPr>
              <w:pStyle w:val="BodyText"/>
              <w:rPr>
                <w:b w:val="0"/>
                <w:sz w:val="22"/>
                <w:szCs w:val="22"/>
              </w:rPr>
            </w:pPr>
            <w:r w:rsidRPr="00BA30DC">
              <w:rPr>
                <w:b w:val="0"/>
                <w:sz w:val="22"/>
                <w:szCs w:val="22"/>
              </w:rPr>
              <w:t xml:space="preserve">                        %</w:t>
            </w:r>
          </w:p>
        </w:tc>
      </w:tr>
      <w:tr w:rsidRPr="00BA30DC" w:rsidR="000B2AEE" w:rsidTr="00C226DE" w14:paraId="4C52151C" w14:textId="77777777">
        <w:tc>
          <w:tcPr>
            <w:tcW w:w="1620" w:type="dxa"/>
            <w:shd w:val="clear" w:color="auto" w:fill="D9D9D9" w:themeFill="background1" w:themeFillShade="D9"/>
          </w:tcPr>
          <w:p w:rsidRPr="00BA30DC" w:rsidR="000B2AEE" w:rsidP="00C226DE" w:rsidRDefault="000B2AEE" w14:paraId="6183FC38" w14:textId="77777777">
            <w:pPr>
              <w:pStyle w:val="BodyText"/>
              <w:jc w:val="center"/>
              <w:rPr>
                <w:sz w:val="22"/>
                <w:szCs w:val="22"/>
              </w:rPr>
            </w:pPr>
            <w:r w:rsidRPr="00BA30DC">
              <w:rPr>
                <w:sz w:val="22"/>
                <w:szCs w:val="22"/>
              </w:rPr>
              <w:t xml:space="preserve">FY 2022 </w:t>
            </w:r>
          </w:p>
          <w:p w:rsidRPr="00BA30DC" w:rsidR="000B2AEE" w:rsidP="00C226DE" w:rsidRDefault="000B2AEE" w14:paraId="1F6FD8DF" w14:textId="77777777">
            <w:pPr>
              <w:pStyle w:val="BodyText"/>
              <w:jc w:val="center"/>
              <w:rPr>
                <w:sz w:val="22"/>
                <w:szCs w:val="22"/>
                <w:highlight w:val="lightGray"/>
              </w:rPr>
            </w:pPr>
            <w:r>
              <w:rPr>
                <w:sz w:val="22"/>
                <w:szCs w:val="22"/>
              </w:rPr>
              <w:t>f</w:t>
            </w:r>
            <w:r w:rsidRPr="00BA30DC">
              <w:rPr>
                <w:sz w:val="22"/>
                <w:szCs w:val="22"/>
              </w:rPr>
              <w:t>inal data</w:t>
            </w:r>
          </w:p>
        </w:tc>
        <w:tc>
          <w:tcPr>
            <w:tcW w:w="1980" w:type="dxa"/>
            <w:shd w:val="clear" w:color="auto" w:fill="FFFFFF" w:themeFill="background1"/>
          </w:tcPr>
          <w:p w:rsidRPr="00BA30DC" w:rsidR="000B2AEE" w:rsidP="00C226DE" w:rsidRDefault="000B2AEE" w14:paraId="20DFA567"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3ED91159"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287B4E43" w14:textId="77777777">
            <w:pPr>
              <w:pStyle w:val="BodyText"/>
              <w:rPr>
                <w:b w:val="0"/>
                <w:sz w:val="22"/>
                <w:szCs w:val="22"/>
              </w:rPr>
            </w:pPr>
            <w:r w:rsidRPr="00BA30DC">
              <w:rPr>
                <w:b w:val="0"/>
                <w:sz w:val="22"/>
                <w:szCs w:val="22"/>
              </w:rPr>
              <w:t>$</w:t>
            </w:r>
          </w:p>
        </w:tc>
        <w:tc>
          <w:tcPr>
            <w:tcW w:w="2155" w:type="dxa"/>
            <w:shd w:val="clear" w:color="auto" w:fill="FFFFFF" w:themeFill="background1"/>
          </w:tcPr>
          <w:p w:rsidRPr="00BA30DC" w:rsidR="000B2AEE" w:rsidP="00C226DE" w:rsidRDefault="000B2AEE" w14:paraId="1D762C65" w14:textId="77777777">
            <w:pPr>
              <w:pStyle w:val="BodyText"/>
              <w:rPr>
                <w:b w:val="0"/>
                <w:sz w:val="22"/>
                <w:szCs w:val="22"/>
              </w:rPr>
            </w:pPr>
            <w:r w:rsidRPr="00BA30DC">
              <w:rPr>
                <w:b w:val="0"/>
                <w:sz w:val="22"/>
                <w:szCs w:val="22"/>
              </w:rPr>
              <w:t xml:space="preserve">                               %</w:t>
            </w:r>
          </w:p>
        </w:tc>
        <w:tc>
          <w:tcPr>
            <w:tcW w:w="1805" w:type="dxa"/>
            <w:shd w:val="clear" w:color="auto" w:fill="FFFFFF" w:themeFill="background1"/>
          </w:tcPr>
          <w:p w:rsidRPr="00BA30DC" w:rsidR="000B2AEE" w:rsidP="00C226DE" w:rsidRDefault="000B2AEE" w14:paraId="5991E02D" w14:textId="77777777">
            <w:pPr>
              <w:pStyle w:val="BodyText"/>
              <w:rPr>
                <w:b w:val="0"/>
                <w:sz w:val="22"/>
                <w:szCs w:val="22"/>
              </w:rPr>
            </w:pPr>
            <w:r w:rsidRPr="00BA30DC">
              <w:rPr>
                <w:b w:val="0"/>
                <w:sz w:val="22"/>
                <w:szCs w:val="22"/>
              </w:rPr>
              <w:t xml:space="preserve">                        %</w:t>
            </w:r>
          </w:p>
        </w:tc>
      </w:tr>
      <w:tr w:rsidRPr="00BA30DC" w:rsidR="000B2AEE" w:rsidTr="00C226DE" w14:paraId="6BC2D8B9" w14:textId="77777777">
        <w:tc>
          <w:tcPr>
            <w:tcW w:w="1620" w:type="dxa"/>
            <w:shd w:val="clear" w:color="auto" w:fill="D9D9D9" w:themeFill="background1" w:themeFillShade="D9"/>
          </w:tcPr>
          <w:p w:rsidRPr="00BA30DC" w:rsidR="000B2AEE" w:rsidP="00C226DE" w:rsidRDefault="000B2AEE" w14:paraId="0400A932" w14:textId="77777777">
            <w:pPr>
              <w:pStyle w:val="BodyText"/>
              <w:jc w:val="center"/>
              <w:rPr>
                <w:bCs w:val="0"/>
                <w:sz w:val="22"/>
                <w:szCs w:val="22"/>
              </w:rPr>
            </w:pPr>
            <w:r w:rsidRPr="00BA30DC">
              <w:rPr>
                <w:bCs w:val="0"/>
                <w:sz w:val="22"/>
                <w:szCs w:val="22"/>
              </w:rPr>
              <w:t xml:space="preserve">FY 2023 </w:t>
            </w:r>
          </w:p>
          <w:p w:rsidRPr="00BA30DC" w:rsidR="000B2AEE" w:rsidP="00C226DE" w:rsidRDefault="000B2AEE" w14:paraId="2867845C" w14:textId="77777777">
            <w:pPr>
              <w:pStyle w:val="BodyText"/>
              <w:jc w:val="center"/>
              <w:rPr>
                <w:bCs w:val="0"/>
                <w:sz w:val="22"/>
                <w:szCs w:val="22"/>
              </w:rPr>
            </w:pPr>
            <w:r w:rsidRPr="00BA30DC">
              <w:rPr>
                <w:bCs w:val="0"/>
                <w:sz w:val="22"/>
                <w:szCs w:val="22"/>
              </w:rPr>
              <w:t>interim data*</w:t>
            </w:r>
          </w:p>
        </w:tc>
        <w:tc>
          <w:tcPr>
            <w:tcW w:w="1980" w:type="dxa"/>
            <w:shd w:val="clear" w:color="auto" w:fill="FFFFFF" w:themeFill="background1"/>
          </w:tcPr>
          <w:p w:rsidRPr="00BA30DC" w:rsidR="000B2AEE" w:rsidP="00C226DE" w:rsidRDefault="000B2AEE" w14:paraId="264D82CF"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069FFA52"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4252DB54" w14:textId="77777777">
            <w:pPr>
              <w:pStyle w:val="BodyText"/>
              <w:rPr>
                <w:b w:val="0"/>
                <w:sz w:val="22"/>
                <w:szCs w:val="22"/>
              </w:rPr>
            </w:pPr>
            <w:r w:rsidRPr="00BA30DC">
              <w:rPr>
                <w:b w:val="0"/>
                <w:sz w:val="22"/>
                <w:szCs w:val="22"/>
              </w:rPr>
              <w:t>$</w:t>
            </w:r>
          </w:p>
        </w:tc>
        <w:tc>
          <w:tcPr>
            <w:tcW w:w="2155" w:type="dxa"/>
            <w:shd w:val="clear" w:color="auto" w:fill="FFFFFF" w:themeFill="background1"/>
          </w:tcPr>
          <w:p w:rsidRPr="00BA30DC" w:rsidR="000B2AEE" w:rsidP="00C226DE" w:rsidRDefault="000B2AEE" w14:paraId="7FB5008D" w14:textId="77777777">
            <w:pPr>
              <w:pStyle w:val="BodyText"/>
              <w:rPr>
                <w:b w:val="0"/>
                <w:sz w:val="22"/>
                <w:szCs w:val="22"/>
              </w:rPr>
            </w:pPr>
            <w:r w:rsidRPr="00BA30DC">
              <w:rPr>
                <w:b w:val="0"/>
                <w:sz w:val="22"/>
                <w:szCs w:val="22"/>
              </w:rPr>
              <w:t xml:space="preserve">                               %</w:t>
            </w:r>
          </w:p>
        </w:tc>
        <w:tc>
          <w:tcPr>
            <w:tcW w:w="1805" w:type="dxa"/>
            <w:shd w:val="clear" w:color="auto" w:fill="FFFFFF" w:themeFill="background1"/>
          </w:tcPr>
          <w:p w:rsidRPr="00BA30DC" w:rsidR="000B2AEE" w:rsidP="00C226DE" w:rsidRDefault="000B2AEE" w14:paraId="5DE315A9" w14:textId="77777777">
            <w:pPr>
              <w:pStyle w:val="BodyText"/>
              <w:rPr>
                <w:b w:val="0"/>
                <w:sz w:val="22"/>
                <w:szCs w:val="22"/>
              </w:rPr>
            </w:pPr>
            <w:r w:rsidRPr="00BA30DC">
              <w:rPr>
                <w:b w:val="0"/>
                <w:sz w:val="22"/>
                <w:szCs w:val="22"/>
              </w:rPr>
              <w:t xml:space="preserve">                        %</w:t>
            </w:r>
          </w:p>
        </w:tc>
      </w:tr>
      <w:tr w:rsidRPr="00BA30DC" w:rsidR="000B2AEE" w:rsidTr="00C226DE" w14:paraId="5164442A" w14:textId="77777777">
        <w:tc>
          <w:tcPr>
            <w:tcW w:w="1620" w:type="dxa"/>
            <w:shd w:val="clear" w:color="auto" w:fill="D9D9D9" w:themeFill="background1" w:themeFillShade="D9"/>
          </w:tcPr>
          <w:p w:rsidRPr="00BA30DC" w:rsidR="000B2AEE" w:rsidP="00C226DE" w:rsidRDefault="000B2AEE" w14:paraId="2D01135D" w14:textId="77777777">
            <w:pPr>
              <w:pStyle w:val="BodyText"/>
              <w:jc w:val="center"/>
              <w:rPr>
                <w:sz w:val="22"/>
                <w:szCs w:val="22"/>
              </w:rPr>
            </w:pPr>
            <w:r w:rsidRPr="00BA30DC">
              <w:rPr>
                <w:sz w:val="22"/>
                <w:szCs w:val="22"/>
              </w:rPr>
              <w:t xml:space="preserve">FY 2023 </w:t>
            </w:r>
          </w:p>
          <w:p w:rsidRPr="00BA30DC" w:rsidR="000B2AEE" w:rsidP="00C226DE" w:rsidRDefault="000B2AEE" w14:paraId="1D50AED4" w14:textId="77777777">
            <w:pPr>
              <w:pStyle w:val="BodyText"/>
              <w:jc w:val="center"/>
              <w:rPr>
                <w:bCs w:val="0"/>
                <w:sz w:val="22"/>
                <w:szCs w:val="22"/>
              </w:rPr>
            </w:pPr>
            <w:r w:rsidRPr="00BA30DC">
              <w:rPr>
                <w:sz w:val="22"/>
                <w:szCs w:val="22"/>
              </w:rPr>
              <w:t>final data</w:t>
            </w:r>
          </w:p>
        </w:tc>
        <w:tc>
          <w:tcPr>
            <w:tcW w:w="1980" w:type="dxa"/>
            <w:shd w:val="clear" w:color="auto" w:fill="FFFFFF" w:themeFill="background1"/>
          </w:tcPr>
          <w:p w:rsidRPr="00BA30DC" w:rsidR="000B2AEE" w:rsidP="00C226DE" w:rsidRDefault="000B2AEE" w14:paraId="3B4FBEE7"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7D5B6D1F" w14:textId="77777777">
            <w:pPr>
              <w:pStyle w:val="BodyText"/>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377629DC" w14:textId="77777777">
            <w:pPr>
              <w:pStyle w:val="BodyText"/>
              <w:rPr>
                <w:b w:val="0"/>
                <w:sz w:val="22"/>
                <w:szCs w:val="22"/>
              </w:rPr>
            </w:pPr>
            <w:r w:rsidRPr="00BA30DC">
              <w:rPr>
                <w:b w:val="0"/>
                <w:sz w:val="22"/>
                <w:szCs w:val="22"/>
              </w:rPr>
              <w:t>$</w:t>
            </w:r>
          </w:p>
        </w:tc>
        <w:tc>
          <w:tcPr>
            <w:tcW w:w="2155" w:type="dxa"/>
            <w:shd w:val="clear" w:color="auto" w:fill="FFFFFF" w:themeFill="background1"/>
          </w:tcPr>
          <w:p w:rsidRPr="00BA30DC" w:rsidR="000B2AEE" w:rsidP="00C226DE" w:rsidRDefault="000B2AEE" w14:paraId="4B30B077" w14:textId="77777777">
            <w:pPr>
              <w:pStyle w:val="BodyText"/>
              <w:rPr>
                <w:b w:val="0"/>
                <w:sz w:val="22"/>
                <w:szCs w:val="22"/>
              </w:rPr>
            </w:pPr>
            <w:r w:rsidRPr="00BA30DC">
              <w:rPr>
                <w:b w:val="0"/>
                <w:sz w:val="22"/>
                <w:szCs w:val="22"/>
              </w:rPr>
              <w:t xml:space="preserve">                               %</w:t>
            </w:r>
          </w:p>
        </w:tc>
        <w:tc>
          <w:tcPr>
            <w:tcW w:w="1805" w:type="dxa"/>
            <w:shd w:val="clear" w:color="auto" w:fill="FFFFFF" w:themeFill="background1"/>
          </w:tcPr>
          <w:p w:rsidRPr="00BA30DC" w:rsidR="000B2AEE" w:rsidP="00C226DE" w:rsidRDefault="000B2AEE" w14:paraId="25EEB361" w14:textId="77777777">
            <w:pPr>
              <w:pStyle w:val="BodyText"/>
              <w:rPr>
                <w:b w:val="0"/>
                <w:sz w:val="22"/>
                <w:szCs w:val="22"/>
              </w:rPr>
            </w:pPr>
            <w:r w:rsidRPr="00BA30DC">
              <w:rPr>
                <w:b w:val="0"/>
                <w:sz w:val="22"/>
                <w:szCs w:val="22"/>
              </w:rPr>
              <w:t xml:space="preserve">                        %</w:t>
            </w:r>
          </w:p>
        </w:tc>
      </w:tr>
    </w:tbl>
    <w:p w:rsidRPr="00BA30DC" w:rsidR="000B2AEE" w:rsidP="000B2AEE" w:rsidRDefault="000B2AEE" w14:paraId="0E97D461" w14:textId="77777777">
      <w:pPr>
        <w:widowControl w:val="0"/>
        <w:tabs>
          <w:tab w:val="left" w:pos="1196"/>
        </w:tabs>
        <w:autoSpaceDE w:val="0"/>
        <w:autoSpaceDN w:val="0"/>
        <w:spacing w:after="0" w:line="240" w:lineRule="auto"/>
        <w:rPr>
          <w:rFonts w:ascii="Times New Roman" w:hAnsi="Times New Roman" w:cs="Times New Roman"/>
          <w:b/>
        </w:rPr>
      </w:pPr>
      <w:r w:rsidRPr="00BA30DC">
        <w:rPr>
          <w:rFonts w:ascii="Times New Roman" w:hAnsi="Times New Roman" w:cs="Times New Roman"/>
          <w:b/>
        </w:rPr>
        <w:t>*</w:t>
      </w:r>
      <w:r w:rsidRPr="00BA30DC">
        <w:rPr>
          <w:rFonts w:ascii="Times New Roman" w:hAnsi="Times New Roman" w:cs="Times New Roman"/>
        </w:rPr>
        <w:t>Appropriated or allocated</w:t>
      </w:r>
    </w:p>
    <w:p w:rsidRPr="00BA30DC" w:rsidR="000B2AEE" w:rsidP="000B2AEE" w:rsidRDefault="000B2AEE" w14:paraId="71BB4DE6" w14:textId="77777777">
      <w:pPr>
        <w:widowControl w:val="0"/>
        <w:tabs>
          <w:tab w:val="left" w:pos="1196"/>
        </w:tabs>
        <w:autoSpaceDE w:val="0"/>
        <w:autoSpaceDN w:val="0"/>
        <w:spacing w:after="0" w:line="240" w:lineRule="auto"/>
        <w:rPr>
          <w:rFonts w:ascii="Times New Roman" w:hAnsi="Times New Roman" w:cs="Times New Roman"/>
          <w:b/>
        </w:rPr>
      </w:pPr>
      <w:r w:rsidRPr="00BA30DC">
        <w:rPr>
          <w:rFonts w:ascii="Times New Roman" w:hAnsi="Times New Roman" w:cs="Times New Roman"/>
          <w:b/>
        </w:rPr>
        <w:t>Additional submission requirements</w:t>
      </w:r>
      <w:r w:rsidRPr="00BA30DC">
        <w:rPr>
          <w:rFonts w:ascii="Times New Roman" w:hAnsi="Times New Roman" w:cs="Times New Roman"/>
        </w:rPr>
        <w:t xml:space="preserve">: In an attachment, identify and describe the data sources used in determining the levels of </w:t>
      </w:r>
      <w:r w:rsidRPr="00BA30DC">
        <w:rPr>
          <w:rFonts w:ascii="Times New Roman" w:hAnsi="Times New Roman" w:cs="Times New Roman"/>
          <w:spacing w:val="-3"/>
        </w:rPr>
        <w:t>—</w:t>
      </w:r>
    </w:p>
    <w:p w:rsidRPr="00BA30DC" w:rsidR="000B2AEE" w:rsidP="000B2AEE" w:rsidRDefault="000B2AEE" w14:paraId="39A86764" w14:textId="77777777">
      <w:pPr>
        <w:pStyle w:val="BodyText"/>
        <w:spacing w:before="2"/>
        <w:rPr>
          <w:sz w:val="22"/>
          <w:szCs w:val="22"/>
        </w:rPr>
      </w:pPr>
    </w:p>
    <w:p w:rsidRPr="00BA30DC" w:rsidR="000B2AEE" w:rsidP="000B2AEE" w:rsidRDefault="000B2AEE" w14:paraId="0C934478" w14:textId="77777777">
      <w:pPr>
        <w:pStyle w:val="ListParagraph"/>
        <w:widowControl w:val="0"/>
        <w:numPr>
          <w:ilvl w:val="1"/>
          <w:numId w:val="21"/>
        </w:numPr>
        <w:tabs>
          <w:tab w:val="left" w:pos="1196"/>
        </w:tabs>
        <w:autoSpaceDE w:val="0"/>
        <w:autoSpaceDN w:val="0"/>
        <w:spacing w:after="0" w:line="237" w:lineRule="auto"/>
        <w:ind w:left="720" w:right="1175"/>
        <w:contextualSpacing w:val="0"/>
        <w:rPr>
          <w:rFonts w:ascii="Times New Roman" w:hAnsi="Times New Roman" w:cs="Times New Roman"/>
        </w:rPr>
      </w:pPr>
      <w:r w:rsidRPr="00BA30DC">
        <w:rPr>
          <w:rFonts w:ascii="Times New Roman" w:hAnsi="Times New Roman" w:cs="Times New Roman"/>
          <w:spacing w:val="-3"/>
        </w:rPr>
        <w:t xml:space="preserve">State </w:t>
      </w:r>
      <w:r w:rsidRPr="00BA30DC">
        <w:rPr>
          <w:rFonts w:ascii="Times New Roman" w:hAnsi="Times New Roman" w:cs="Times New Roman"/>
        </w:rPr>
        <w:t xml:space="preserve">support for elementary and secondary </w:t>
      </w:r>
      <w:proofErr w:type="gramStart"/>
      <w:r w:rsidRPr="00BA30DC">
        <w:rPr>
          <w:rFonts w:ascii="Times New Roman" w:hAnsi="Times New Roman" w:cs="Times New Roman"/>
        </w:rPr>
        <w:t>education;</w:t>
      </w:r>
      <w:proofErr w:type="gramEnd"/>
      <w:r w:rsidRPr="00BA30DC">
        <w:rPr>
          <w:rFonts w:ascii="Times New Roman" w:hAnsi="Times New Roman" w:cs="Times New Roman"/>
        </w:rPr>
        <w:t xml:space="preserve"> </w:t>
      </w:r>
    </w:p>
    <w:p w:rsidRPr="00BA30DC" w:rsidR="000B2AEE" w:rsidP="000B2AEE" w:rsidRDefault="000B2AEE" w14:paraId="08B65A9B" w14:textId="77777777">
      <w:pPr>
        <w:pStyle w:val="BodyText"/>
        <w:tabs>
          <w:tab w:val="left" w:pos="1196"/>
        </w:tabs>
        <w:spacing w:before="1"/>
        <w:ind w:left="720"/>
        <w:rPr>
          <w:sz w:val="22"/>
          <w:szCs w:val="22"/>
        </w:rPr>
      </w:pPr>
    </w:p>
    <w:p w:rsidRPr="00BA30DC" w:rsidR="000B2AEE" w:rsidP="000B2AEE" w:rsidRDefault="000B2AEE" w14:paraId="56BEA9D3" w14:textId="77777777">
      <w:pPr>
        <w:pStyle w:val="ListParagraph"/>
        <w:widowControl w:val="0"/>
        <w:numPr>
          <w:ilvl w:val="1"/>
          <w:numId w:val="21"/>
        </w:numPr>
        <w:tabs>
          <w:tab w:val="left" w:pos="1196"/>
        </w:tabs>
        <w:autoSpaceDE w:val="0"/>
        <w:autoSpaceDN w:val="0"/>
        <w:spacing w:after="0" w:line="242" w:lineRule="auto"/>
        <w:ind w:left="720" w:right="1181"/>
        <w:contextualSpacing w:val="0"/>
        <w:rPr>
          <w:rFonts w:ascii="Times New Roman" w:hAnsi="Times New Roman" w:cs="Times New Roman"/>
        </w:rPr>
      </w:pPr>
      <w:r w:rsidRPr="00BA30DC">
        <w:rPr>
          <w:rFonts w:ascii="Times New Roman" w:hAnsi="Times New Roman" w:cs="Times New Roman"/>
        </w:rPr>
        <w:t xml:space="preserve">State support </w:t>
      </w:r>
      <w:r w:rsidRPr="00BA30DC">
        <w:rPr>
          <w:rFonts w:ascii="Times New Roman" w:hAnsi="Times New Roman" w:cs="Times New Roman"/>
          <w:spacing w:val="-4"/>
        </w:rPr>
        <w:t xml:space="preserve">for </w:t>
      </w:r>
      <w:r w:rsidRPr="00BA30DC">
        <w:rPr>
          <w:rFonts w:ascii="Times New Roman" w:hAnsi="Times New Roman" w:cs="Times New Roman"/>
        </w:rPr>
        <w:t>higher education; and</w:t>
      </w:r>
    </w:p>
    <w:p w:rsidRPr="00BA30DC" w:rsidR="000B2AEE" w:rsidP="000B2AEE" w:rsidRDefault="000B2AEE" w14:paraId="6B85E25C" w14:textId="77777777">
      <w:pPr>
        <w:pStyle w:val="ListParagraph"/>
        <w:tabs>
          <w:tab w:val="left" w:pos="1196"/>
        </w:tabs>
        <w:rPr>
          <w:rFonts w:ascii="Times New Roman" w:hAnsi="Times New Roman" w:cs="Times New Roman"/>
        </w:rPr>
      </w:pPr>
    </w:p>
    <w:p w:rsidRPr="00BA30DC" w:rsidR="000B2AEE" w:rsidP="000B2AEE" w:rsidRDefault="000B2AEE" w14:paraId="0A49D40B" w14:textId="77777777">
      <w:pPr>
        <w:pStyle w:val="ListParagraph"/>
        <w:widowControl w:val="0"/>
        <w:numPr>
          <w:ilvl w:val="1"/>
          <w:numId w:val="21"/>
        </w:numPr>
        <w:tabs>
          <w:tab w:val="left" w:pos="1196"/>
        </w:tabs>
        <w:autoSpaceDE w:val="0"/>
        <w:autoSpaceDN w:val="0"/>
        <w:spacing w:after="0" w:line="242" w:lineRule="auto"/>
        <w:ind w:left="720" w:right="1181"/>
        <w:contextualSpacing w:val="0"/>
        <w:rPr>
          <w:rFonts w:ascii="Times New Roman" w:hAnsi="Times New Roman" w:cs="Times New Roman"/>
        </w:rPr>
      </w:pPr>
      <w:r w:rsidRPr="00BA30DC">
        <w:rPr>
          <w:rFonts w:ascii="Times New Roman" w:hAnsi="Times New Roman" w:cs="Times New Roman"/>
        </w:rPr>
        <w:t>Overall State spending.</w:t>
      </w:r>
    </w:p>
    <w:p w:rsidRPr="00BA30DC" w:rsidR="000B2AEE" w:rsidP="000B2AEE" w:rsidRDefault="000B2AEE" w14:paraId="4D585DC5"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52123C1C" w14:textId="77777777">
      <w:pPr>
        <w:widowControl w:val="0"/>
        <w:tabs>
          <w:tab w:val="left" w:pos="1556"/>
        </w:tabs>
        <w:autoSpaceDE w:val="0"/>
        <w:autoSpaceDN w:val="0"/>
        <w:spacing w:after="0" w:line="242" w:lineRule="auto"/>
        <w:ind w:right="1181"/>
        <w:rPr>
          <w:rFonts w:ascii="Times New Roman" w:hAnsi="Times New Roman" w:cs="Times New Roman"/>
        </w:rPr>
      </w:pPr>
      <w:r w:rsidRPr="00BA30DC">
        <w:rPr>
          <w:rFonts w:ascii="Times New Roman" w:hAnsi="Times New Roman" w:cs="Times New Roman"/>
          <w:u w:val="single"/>
        </w:rPr>
        <w:t>NOTE</w:t>
      </w:r>
      <w:r w:rsidRPr="00BA30DC">
        <w:rPr>
          <w:rFonts w:ascii="Times New Roman" w:hAnsi="Times New Roman" w:cs="Times New Roman"/>
        </w:rPr>
        <w:t>:  You are only required to submit this information for data categories included in your submission above.</w:t>
      </w:r>
    </w:p>
    <w:p w:rsidRPr="00BA30DC" w:rsidR="000B2AEE" w:rsidP="000B2AEE" w:rsidRDefault="000B2AEE" w14:paraId="2098ED71"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25D9D7C7" w14:textId="77777777">
      <w:pPr>
        <w:widowControl w:val="0"/>
        <w:tabs>
          <w:tab w:val="left" w:pos="1556"/>
        </w:tabs>
        <w:autoSpaceDE w:val="0"/>
        <w:autoSpaceDN w:val="0"/>
        <w:spacing w:after="0" w:line="242" w:lineRule="auto"/>
        <w:ind w:right="1181"/>
        <w:rPr>
          <w:rFonts w:ascii="Times New Roman" w:hAnsi="Times New Roman" w:cs="Times New Roman"/>
        </w:rPr>
      </w:pPr>
      <w:r w:rsidRPr="00BA30DC">
        <w:rPr>
          <w:rFonts w:ascii="Times New Roman" w:hAnsi="Times New Roman" w:cs="Times New Roman"/>
        </w:rPr>
        <w:t>To the best of my knowledge and belief, all of the information in this MOE data submission is true and correct and the failure to submit accurate data may result in liability under the False Claims Act, 31 U.S.C. § 3729 et seq.; OMB Guidelines to Agencies on Governmentwide Debarment and Suspension (</w:t>
      </w:r>
      <w:proofErr w:type="spellStart"/>
      <w:r w:rsidRPr="00BA30DC">
        <w:rPr>
          <w:rFonts w:ascii="Times New Roman" w:hAnsi="Times New Roman" w:cs="Times New Roman"/>
        </w:rPr>
        <w:t>Nonprocurement</w:t>
      </w:r>
      <w:proofErr w:type="spellEnd"/>
      <w:r w:rsidRPr="00BA30DC">
        <w:rPr>
          <w:rFonts w:ascii="Times New Roman" w:hAnsi="Times New Roman" w:cs="Times New Roman"/>
        </w:rPr>
        <w:t xml:space="preserve">) in 2 CFR part 180, as adopted and amended as regulations of the Department in 2 CFR part 3485; and 18 USC § 1001, as appropriate, and other enforcement actions. </w:t>
      </w:r>
    </w:p>
    <w:p w:rsidRPr="00BA30DC" w:rsidR="000B2AEE" w:rsidP="000B2AEE" w:rsidRDefault="000B2AEE" w14:paraId="3137AAF6"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3FA665A6"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6D9679AD"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40C6E306" w14:textId="77777777">
      <w:pPr>
        <w:widowControl w:val="0"/>
        <w:tabs>
          <w:tab w:val="left" w:pos="1556"/>
        </w:tabs>
        <w:autoSpaceDE w:val="0"/>
        <w:autoSpaceDN w:val="0"/>
        <w:spacing w:after="0" w:line="242" w:lineRule="auto"/>
        <w:ind w:right="1181"/>
        <w:rPr>
          <w:rFonts w:ascii="Times New Roman" w:hAnsi="Times New Roman" w:cs="Times New Roman"/>
        </w:rPr>
      </w:pPr>
      <w:r w:rsidRPr="00BA30DC">
        <w:rPr>
          <w:rFonts w:ascii="Times New Roman" w:hAnsi="Times New Roman" w:cs="Times New Roman"/>
        </w:rPr>
        <w:t>________________________________________________________________________________</w:t>
      </w:r>
    </w:p>
    <w:p w:rsidRPr="00BA30DC" w:rsidR="000B2AEE" w:rsidP="000B2AEE" w:rsidRDefault="000B2AEE" w14:paraId="29003CB7" w14:textId="77777777">
      <w:pPr>
        <w:widowControl w:val="0"/>
        <w:tabs>
          <w:tab w:val="left" w:pos="1556"/>
        </w:tabs>
        <w:autoSpaceDE w:val="0"/>
        <w:autoSpaceDN w:val="0"/>
        <w:spacing w:after="0" w:line="242" w:lineRule="auto"/>
        <w:ind w:right="1181"/>
        <w:rPr>
          <w:rFonts w:ascii="Times New Roman" w:hAnsi="Times New Roman" w:cs="Times New Roman"/>
        </w:rPr>
      </w:pPr>
      <w:r w:rsidRPr="00BA30DC">
        <w:rPr>
          <w:rFonts w:ascii="Times New Roman" w:hAnsi="Times New Roman" w:cs="Times New Roman"/>
        </w:rPr>
        <w:t xml:space="preserve">Governor or Chief State School Officer or Authorized Representative (Typed or Printed Name)     Telephone </w:t>
      </w:r>
    </w:p>
    <w:p w:rsidRPr="00BA30DC" w:rsidR="000B2AEE" w:rsidP="000B2AEE" w:rsidRDefault="000B2AEE" w14:paraId="092602AA"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1240E07E"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5DF1061B"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02842CD4" w14:textId="77777777">
      <w:pPr>
        <w:widowControl w:val="0"/>
        <w:tabs>
          <w:tab w:val="left" w:pos="1556"/>
        </w:tabs>
        <w:autoSpaceDE w:val="0"/>
        <w:autoSpaceDN w:val="0"/>
        <w:spacing w:after="0" w:line="242" w:lineRule="auto"/>
        <w:ind w:right="1181"/>
        <w:rPr>
          <w:rFonts w:ascii="Times New Roman" w:hAnsi="Times New Roman" w:cs="Times New Roman"/>
        </w:rPr>
      </w:pPr>
      <w:r w:rsidRPr="00BA30DC">
        <w:rPr>
          <w:rFonts w:ascii="Times New Roman" w:hAnsi="Times New Roman" w:cs="Times New Roman"/>
        </w:rPr>
        <w:t>________________________________________________________________________________</w:t>
      </w:r>
    </w:p>
    <w:p w:rsidRPr="00BA30DC" w:rsidR="000B2AEE" w:rsidP="000B2AEE" w:rsidRDefault="000B2AEE" w14:paraId="23B86D86" w14:textId="77777777">
      <w:pPr>
        <w:widowControl w:val="0"/>
        <w:tabs>
          <w:tab w:val="left" w:pos="1556"/>
        </w:tabs>
        <w:autoSpaceDE w:val="0"/>
        <w:autoSpaceDN w:val="0"/>
        <w:spacing w:after="0" w:line="242" w:lineRule="auto"/>
        <w:ind w:right="1181"/>
        <w:rPr>
          <w:rFonts w:ascii="Times New Roman" w:hAnsi="Times New Roman" w:cs="Times New Roman"/>
        </w:rPr>
      </w:pPr>
      <w:r w:rsidRPr="00BA30DC">
        <w:rPr>
          <w:rFonts w:ascii="Times New Roman" w:hAnsi="Times New Roman" w:cs="Times New Roman"/>
        </w:rPr>
        <w:t>Signature of Governor or Chief State School Officer or Authorized Representative</w:t>
      </w:r>
      <w:r w:rsidRPr="00BA30DC">
        <w:tab/>
      </w:r>
      <w:r w:rsidRPr="00BA30DC">
        <w:tab/>
        <w:t xml:space="preserve">  </w:t>
      </w:r>
      <w:r w:rsidRPr="00BA30DC">
        <w:rPr>
          <w:rFonts w:ascii="Times New Roman" w:hAnsi="Times New Roman" w:cs="Times New Roman"/>
        </w:rPr>
        <w:t>Date</w:t>
      </w:r>
    </w:p>
    <w:p w:rsidRPr="00BA30DC" w:rsidR="000B2AEE" w:rsidP="000B2AEE" w:rsidRDefault="000B2AEE" w14:paraId="754E8379"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6016A8F9"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605D4793"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758FBA8D"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25F49F7F"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349790BF"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3598BF69"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3FF3F8AF"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0D982DBD"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221F6F2C"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2AF8B7B6" w14:textId="77777777">
      <w:pPr>
        <w:widowControl w:val="0"/>
        <w:tabs>
          <w:tab w:val="left" w:pos="1556"/>
        </w:tabs>
        <w:autoSpaceDE w:val="0"/>
        <w:autoSpaceDN w:val="0"/>
        <w:spacing w:after="0" w:line="242" w:lineRule="auto"/>
        <w:ind w:right="1181"/>
        <w:rPr>
          <w:rFonts w:ascii="Times New Roman" w:hAnsi="Times New Roman" w:cs="Times New Roman"/>
        </w:rPr>
      </w:pPr>
    </w:p>
    <w:p w:rsidRPr="00BA30DC" w:rsidR="000B2AEE" w:rsidP="000B2AEE" w:rsidRDefault="000B2AEE" w14:paraId="22AC9AF5" w14:textId="77777777">
      <w:pPr>
        <w:widowControl w:val="0"/>
        <w:tabs>
          <w:tab w:val="left" w:pos="1556"/>
        </w:tabs>
        <w:autoSpaceDE w:val="0"/>
        <w:autoSpaceDN w:val="0"/>
        <w:spacing w:after="0" w:line="242" w:lineRule="auto"/>
        <w:ind w:right="1181"/>
        <w:jc w:val="center"/>
        <w:rPr>
          <w:rFonts w:ascii="Times New Roman" w:hAnsi="Times New Roman" w:cs="Times New Roman"/>
          <w:b/>
          <w:bCs/>
          <w:sz w:val="20"/>
          <w:szCs w:val="20"/>
        </w:rPr>
      </w:pPr>
      <w:r w:rsidRPr="00BA30DC">
        <w:rPr>
          <w:rFonts w:ascii="Times New Roman" w:hAnsi="Times New Roman" w:cs="Times New Roman"/>
          <w:b/>
          <w:bCs/>
          <w:sz w:val="20"/>
          <w:szCs w:val="20"/>
        </w:rPr>
        <w:t>Public Burden Statement</w:t>
      </w:r>
    </w:p>
    <w:p w:rsidRPr="00BA30DC" w:rsidR="000B2AEE" w:rsidP="000B2AEE" w:rsidRDefault="000B2AEE" w14:paraId="52C17AAD" w14:textId="77777777">
      <w:pPr>
        <w:widowControl w:val="0"/>
        <w:tabs>
          <w:tab w:val="left" w:pos="1556"/>
        </w:tabs>
        <w:autoSpaceDE w:val="0"/>
        <w:autoSpaceDN w:val="0"/>
        <w:spacing w:after="0" w:line="242" w:lineRule="auto"/>
        <w:ind w:right="1181"/>
        <w:jc w:val="center"/>
        <w:rPr>
          <w:rFonts w:ascii="Times New Roman" w:hAnsi="Times New Roman" w:cs="Times New Roman"/>
          <w:sz w:val="20"/>
          <w:szCs w:val="20"/>
        </w:rPr>
      </w:pPr>
    </w:p>
    <w:p w:rsidRPr="00BA30DC" w:rsidR="000B2AEE" w:rsidP="000B2AEE" w:rsidRDefault="000B2AEE" w14:paraId="638C183C" w14:textId="77777777">
      <w:pPr>
        <w:autoSpaceDE w:val="0"/>
        <w:autoSpaceDN w:val="0"/>
        <w:spacing w:line="252" w:lineRule="auto"/>
        <w:rPr>
          <w:rFonts w:ascii="Times New Roman" w:hAnsi="Times New Roman" w:cs="Times New Roman"/>
          <w:sz w:val="18"/>
          <w:szCs w:val="18"/>
        </w:rPr>
      </w:pPr>
      <w:r w:rsidRPr="00BA30DC">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1810-0745.  Public reporting burden for this collection of information is estimated to average 5.5 hours per response, including time for reviewing instructions, searching existing data sources, </w:t>
      </w:r>
      <w:proofErr w:type="gramStart"/>
      <w:r w:rsidRPr="00BA30DC">
        <w:rPr>
          <w:rFonts w:ascii="Times New Roman" w:hAnsi="Times New Roman" w:cs="Times New Roman"/>
          <w:sz w:val="18"/>
          <w:szCs w:val="18"/>
        </w:rPr>
        <w:t>gathering</w:t>
      </w:r>
      <w:proofErr w:type="gramEnd"/>
      <w:r w:rsidRPr="00BA30DC">
        <w:rPr>
          <w:rFonts w:ascii="Times New Roman" w:hAnsi="Times New Roman" w:cs="Times New Roman"/>
          <w:sz w:val="18"/>
          <w:szCs w:val="18"/>
        </w:rPr>
        <w:t xml:space="preserve"> and maintaining the data needed, and completing and reviewing the collection of information.  The obligation to respond to this collection is required to obtain or retain benefit under section 18008 of the Coronavirus Aid, Relief, and Economic Security Act (CARES) Act, Division M, Section 317 of the Coronavirus Response and Relief Supplemental Appropriations Act, 2021 (CRRSA) Act, and Section 2004(a)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w:t>
      </w:r>
      <w:hyperlink w:history="1" r:id="rId25">
        <w:r w:rsidRPr="00BA30DC">
          <w:rPr>
            <w:rStyle w:val="Hyperlink"/>
            <w:rFonts w:ascii="Times New Roman" w:hAnsi="Times New Roman" w:cs="Times New Roman"/>
            <w:color w:val="auto"/>
            <w:sz w:val="18"/>
            <w:szCs w:val="18"/>
          </w:rPr>
          <w:t>SGR@ed.gov</w:t>
        </w:r>
      </w:hyperlink>
      <w:r w:rsidRPr="00BA30DC">
        <w:rPr>
          <w:rFonts w:ascii="Times New Roman" w:hAnsi="Times New Roman" w:cs="Times New Roman"/>
          <w:sz w:val="18"/>
          <w:szCs w:val="18"/>
        </w:rPr>
        <w:t xml:space="preserve"> directly.</w:t>
      </w:r>
    </w:p>
    <w:p w:rsidRPr="00BA30DC" w:rsidR="000B2AEE" w:rsidP="000B2AEE" w:rsidRDefault="000B2AEE" w14:paraId="108AAA63" w14:textId="77777777">
      <w:pPr>
        <w:jc w:val="center"/>
        <w:rPr>
          <w:rFonts w:ascii="Times New Roman" w:hAnsi="Times New Roman" w:cs="Times New Roman"/>
          <w:b/>
          <w:bCs/>
          <w:sz w:val="32"/>
          <w:szCs w:val="32"/>
        </w:rPr>
      </w:pPr>
    </w:p>
    <w:p w:rsidRPr="00BA30DC" w:rsidR="000B2AEE" w:rsidP="000B2AEE" w:rsidRDefault="000B2AEE" w14:paraId="32B763B8" w14:textId="77777777">
      <w:pPr>
        <w:rPr>
          <w:rFonts w:ascii="Times New Roman" w:hAnsi="Times New Roman" w:cs="Times New Roman"/>
          <w:b/>
          <w:bCs/>
          <w:sz w:val="32"/>
          <w:szCs w:val="32"/>
        </w:rPr>
      </w:pPr>
    </w:p>
    <w:p w:rsidRPr="00BA30DC" w:rsidR="000B2AEE" w:rsidP="000B2AEE" w:rsidRDefault="000B2AEE" w14:paraId="407955D2" w14:textId="77777777">
      <w:pPr>
        <w:jc w:val="center"/>
        <w:rPr>
          <w:rFonts w:ascii="Times New Roman" w:hAnsi="Times New Roman" w:cs="Times New Roman"/>
          <w:b/>
          <w:bCs/>
          <w:sz w:val="32"/>
          <w:szCs w:val="32"/>
        </w:rPr>
      </w:pPr>
      <w:r w:rsidRPr="00BA30DC">
        <w:rPr>
          <w:rFonts w:ascii="Times New Roman" w:hAnsi="Times New Roman" w:cs="Times New Roman"/>
          <w:b/>
          <w:bCs/>
          <w:sz w:val="32"/>
          <w:szCs w:val="32"/>
        </w:rPr>
        <w:t>Appendix C:  MOE Waiver Request</w:t>
      </w:r>
    </w:p>
    <w:p w:rsidRPr="00BA30DC" w:rsidR="000B2AEE" w:rsidP="000B2AEE" w:rsidRDefault="000B2AEE" w14:paraId="09DE3A2D" w14:textId="77777777">
      <w:pPr>
        <w:rPr>
          <w:rFonts w:ascii="Times New Roman" w:hAnsi="Times New Roman" w:cs="Times New Roman"/>
          <w:b/>
          <w:bCs/>
          <w:highlight w:val="yellow"/>
        </w:rPr>
      </w:pPr>
      <w:r w:rsidRPr="00BA30DC">
        <w:rPr>
          <w:rFonts w:ascii="Times New Roman" w:hAnsi="Times New Roman" w:cs="Times New Roman"/>
        </w:rPr>
        <w:t xml:space="preserve">This form must be used for the submission of a request for a waiver of the requirements noted below.  For assistance, please contact your </w:t>
      </w:r>
      <w:proofErr w:type="gramStart"/>
      <w:r w:rsidRPr="00BA30DC">
        <w:rPr>
          <w:rFonts w:ascii="Times New Roman" w:hAnsi="Times New Roman" w:cs="Times New Roman"/>
        </w:rPr>
        <w:t>State</w:t>
      </w:r>
      <w:proofErr w:type="gramEnd"/>
      <w:r w:rsidRPr="00BA30DC">
        <w:rPr>
          <w:rFonts w:ascii="Times New Roman" w:hAnsi="Times New Roman" w:cs="Times New Roman"/>
        </w:rPr>
        <w:t xml:space="preserve"> mailbox, which is [State]</w:t>
      </w:r>
      <w:hyperlink w:history="1" r:id="rId26">
        <w:r w:rsidRPr="00BA30DC">
          <w:rPr>
            <w:rStyle w:val="Hyperlink"/>
            <w:rFonts w:ascii="Times New Roman" w:hAnsi="Times New Roman" w:cs="Times New Roman"/>
            <w:color w:val="auto"/>
          </w:rPr>
          <w:t>.oese@ed.gov</w:t>
        </w:r>
      </w:hyperlink>
      <w:r w:rsidRPr="00BA30DC">
        <w:rPr>
          <w:rFonts w:ascii="Times New Roman" w:hAnsi="Times New Roman" w:cs="Times New Roman"/>
        </w:rPr>
        <w:t xml:space="preserve"> .</w:t>
      </w:r>
    </w:p>
    <w:p w:rsidRPr="00BA30DC" w:rsidR="000B2AEE" w:rsidP="000B2AEE" w:rsidRDefault="000B2AEE" w14:paraId="2D6A7E81" w14:textId="77777777">
      <w:pPr>
        <w:rPr>
          <w:b/>
          <w:bCs/>
        </w:rPr>
      </w:pPr>
      <w:r w:rsidRPr="00BA30DC">
        <w:rPr>
          <w:rFonts w:ascii="Times New Roman" w:hAnsi="Times New Roman" w:cs="Times New Roman"/>
          <w:b/>
          <w:bCs/>
        </w:rPr>
        <w:t xml:space="preserve">State </w:t>
      </w:r>
      <w:r w:rsidRPr="00BA30DC">
        <w:rPr>
          <w:rFonts w:ascii="Times New Roman" w:hAnsi="Times New Roman" w:cs="Times New Roman"/>
        </w:rPr>
        <w:t>__________________________________</w:t>
      </w:r>
    </w:p>
    <w:p w:rsidRPr="00BA30DC" w:rsidR="000B2AEE" w:rsidP="000B2AEE" w:rsidRDefault="000B2AEE" w14:paraId="6983F081" w14:textId="77777777">
      <w:pPr>
        <w:pStyle w:val="paragraph"/>
        <w:spacing w:before="0" w:beforeAutospacing="0" w:after="0" w:afterAutospacing="0"/>
        <w:textAlignment w:val="baseline"/>
        <w:rPr>
          <w:sz w:val="22"/>
          <w:szCs w:val="22"/>
        </w:rPr>
      </w:pPr>
      <w:r w:rsidRPr="00BA30DC">
        <w:rPr>
          <w:rStyle w:val="normaltextrun"/>
          <w:sz w:val="22"/>
          <w:szCs w:val="22"/>
        </w:rPr>
        <w:t>On behalf of my State, I request a waiver of the following State maintenance of effort (MOE) requirements for the following fiscal years:  </w:t>
      </w:r>
      <w:r w:rsidRPr="00BA30DC">
        <w:rPr>
          <w:rStyle w:val="eop"/>
          <w:sz w:val="22"/>
          <w:szCs w:val="22"/>
        </w:rPr>
        <w:t> </w:t>
      </w:r>
    </w:p>
    <w:p w:rsidRPr="00BA30DC" w:rsidR="000B2AEE" w:rsidP="000B2AEE" w:rsidRDefault="000B2AEE" w14:paraId="05AE764F" w14:textId="77777777">
      <w:pPr>
        <w:pStyle w:val="paragraph"/>
        <w:spacing w:before="0" w:beforeAutospacing="0" w:after="0" w:afterAutospacing="0"/>
        <w:textAlignment w:val="baseline"/>
        <w:rPr>
          <w:sz w:val="22"/>
          <w:szCs w:val="22"/>
        </w:rPr>
      </w:pPr>
      <w:r w:rsidRPr="00BA30DC">
        <w:rPr>
          <w:rStyle w:val="eop"/>
          <w:sz w:val="22"/>
          <w:szCs w:val="22"/>
        </w:rPr>
        <w:t>  </w:t>
      </w:r>
    </w:p>
    <w:p w:rsidRPr="00BA30DC" w:rsidR="000B2AEE" w:rsidP="000B2AEE" w:rsidRDefault="000B2AEE" w14:paraId="10FD6854" w14:textId="77777777">
      <w:pPr>
        <w:pStyle w:val="paragraph"/>
        <w:spacing w:before="0" w:beforeAutospacing="0" w:after="0" w:afterAutospacing="0"/>
        <w:textAlignment w:val="baseline"/>
        <w:rPr>
          <w:sz w:val="22"/>
          <w:szCs w:val="22"/>
        </w:rPr>
      </w:pPr>
      <w:r w:rsidRPr="00BA30DC">
        <w:rPr>
          <w:rStyle w:val="normaltextrun"/>
          <w:i/>
          <w:iCs/>
          <w:sz w:val="22"/>
          <w:szCs w:val="22"/>
        </w:rPr>
        <w:t>Please check all that apply: </w:t>
      </w:r>
      <w:r w:rsidRPr="00BA30DC">
        <w:rPr>
          <w:rStyle w:val="eop"/>
          <w:sz w:val="22"/>
          <w:szCs w:val="22"/>
        </w:rPr>
        <w:t> </w:t>
      </w:r>
    </w:p>
    <w:p w:rsidRPr="00BA30DC" w:rsidR="000B2AEE" w:rsidP="000B2AEE" w:rsidRDefault="000B2AEE" w14:paraId="649817C2" w14:textId="77777777">
      <w:pPr>
        <w:pStyle w:val="paragraph"/>
        <w:spacing w:before="0" w:beforeAutospacing="0" w:after="0" w:afterAutospacing="0"/>
        <w:textAlignment w:val="baseline"/>
        <w:rPr>
          <w:sz w:val="22"/>
          <w:szCs w:val="22"/>
        </w:rPr>
      </w:pPr>
      <w:r w:rsidRPr="00BA30DC">
        <w:rPr>
          <w:rStyle w:val="eop"/>
          <w:sz w:val="22"/>
          <w:szCs w:val="22"/>
        </w:rPr>
        <w:t> </w:t>
      </w:r>
    </w:p>
    <w:p w:rsidRPr="00BA30DC" w:rsidR="000B2AEE" w:rsidP="000B2AEE" w:rsidRDefault="000B2AEE" w14:paraId="39D464FD"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 xml:space="preserve">FY 2020 </w:t>
      </w:r>
      <w:bookmarkStart w:name="_Hlk68695783" w:id="16"/>
      <w:r w:rsidRPr="00BA30DC">
        <w:rPr>
          <w:rStyle w:val="normaltextrun"/>
          <w:sz w:val="22"/>
          <w:szCs w:val="22"/>
        </w:rPr>
        <w:t>MOE requirement for elementary and secondary education</w:t>
      </w:r>
      <w:bookmarkEnd w:id="16"/>
      <w:r w:rsidRPr="00BA30DC">
        <w:rPr>
          <w:rStyle w:val="normaltextrun"/>
          <w:sz w:val="22"/>
          <w:szCs w:val="22"/>
        </w:rPr>
        <w:t xml:space="preserve"> under section 18008 of the CARES Act.</w:t>
      </w:r>
    </w:p>
    <w:p w:rsidRPr="00BA30DC" w:rsidR="000B2AEE" w:rsidP="000B2AEE" w:rsidRDefault="000B2AEE" w14:paraId="24330CE3" w14:textId="77777777">
      <w:pPr>
        <w:pStyle w:val="paragraph"/>
        <w:spacing w:before="0" w:beforeAutospacing="0" w:after="0" w:afterAutospacing="0"/>
        <w:ind w:left="720" w:hanging="630"/>
        <w:textAlignment w:val="baseline"/>
        <w:rPr>
          <w:rStyle w:val="normaltextrun"/>
          <w:rFonts w:ascii="Wingdings" w:hAnsi="Wingdings"/>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FY 2020 MOE requirement for higher education under section 18008 of the CARES Act.</w:t>
      </w:r>
    </w:p>
    <w:p w:rsidRPr="00BA30DC" w:rsidR="000B2AEE" w:rsidP="000B2AEE" w:rsidRDefault="000B2AEE" w14:paraId="5582252C"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FY 2021 MOE requirement for elementary and secondary education under section 18008 of the CARES Act.</w:t>
      </w:r>
    </w:p>
    <w:p w:rsidRPr="00BA30DC" w:rsidR="000B2AEE" w:rsidP="000B2AEE" w:rsidRDefault="000B2AEE" w14:paraId="7CD8F879"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FY 2021 MOE requirement for higher education under section 18008 of the CARES Act.</w:t>
      </w:r>
    </w:p>
    <w:p w:rsidRPr="00BA30DC" w:rsidR="000B2AEE" w:rsidP="000B2AEE" w:rsidRDefault="000B2AEE" w14:paraId="2AC144F3"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 xml:space="preserve">FY 2022 MOE requirement for elementary and secondary education </w:t>
      </w:r>
      <w:bookmarkStart w:name="_Hlk68695899" w:id="17"/>
      <w:r w:rsidRPr="00BA30DC">
        <w:rPr>
          <w:rStyle w:val="normaltextrun"/>
          <w:sz w:val="22"/>
          <w:szCs w:val="22"/>
        </w:rPr>
        <w:t>under section 317(a) of the CRRSA Act and section 2004(a) of the ARP Act.</w:t>
      </w:r>
    </w:p>
    <w:bookmarkEnd w:id="17"/>
    <w:p w:rsidRPr="00BA30DC" w:rsidR="000B2AEE" w:rsidP="000B2AEE" w:rsidRDefault="000B2AEE" w14:paraId="537EF604"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FY 2022 MOE requirement for higher education under section 317(a) of the CRRSA Act and section 2004(a) of the ARP Act.</w:t>
      </w:r>
    </w:p>
    <w:p w:rsidRPr="00BA30DC" w:rsidR="000B2AEE" w:rsidP="000B2AEE" w:rsidRDefault="000B2AEE" w14:paraId="48B0EC31"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FY 2023 MOE requirement for elementary and secondary education under section 2004(a) of the ARP Act.</w:t>
      </w:r>
    </w:p>
    <w:p w:rsidRPr="00BA30DC" w:rsidR="000B2AEE" w:rsidP="000B2AEE" w:rsidRDefault="000B2AEE" w14:paraId="4661ED7D" w14:textId="77777777">
      <w:pPr>
        <w:pStyle w:val="paragraph"/>
        <w:spacing w:before="0" w:beforeAutospacing="0" w:after="0" w:afterAutospacing="0"/>
        <w:ind w:left="720" w:hanging="630"/>
        <w:textAlignment w:val="baseline"/>
        <w:rPr>
          <w:rStyle w:val="normaltextrun"/>
          <w:sz w:val="22"/>
          <w:szCs w:val="22"/>
        </w:rPr>
      </w:pPr>
      <w:r w:rsidRPr="00BA30DC">
        <w:rPr>
          <w:rStyle w:val="normaltextrun"/>
          <w:rFonts w:ascii="Wingdings" w:hAnsi="Wingdings" w:eastAsia="Wingdings" w:cs="Wingdings"/>
          <w:sz w:val="22"/>
          <w:szCs w:val="22"/>
        </w:rPr>
        <w:t></w:t>
      </w:r>
      <w:r w:rsidRPr="00BA30DC">
        <w:rPr>
          <w:rStyle w:val="normaltextrun"/>
          <w:sz w:val="22"/>
          <w:szCs w:val="22"/>
        </w:rPr>
        <w:t> </w:t>
      </w:r>
      <w:r w:rsidRPr="00BA30DC">
        <w:rPr>
          <w:rStyle w:val="normaltextrun"/>
          <w:sz w:val="22"/>
          <w:szCs w:val="22"/>
        </w:rPr>
        <w:tab/>
        <w:t>FY 2023 MOE requirement for higher education under section 2004(a) of the ARP Act.</w:t>
      </w:r>
    </w:p>
    <w:p w:rsidRPr="00BA30DC" w:rsidR="000B2AEE" w:rsidP="000B2AEE" w:rsidRDefault="000B2AEE" w14:paraId="35E0BE82" w14:textId="77777777">
      <w:pPr>
        <w:pStyle w:val="paragraph"/>
        <w:spacing w:before="0" w:beforeAutospacing="0" w:after="0" w:afterAutospacing="0"/>
        <w:ind w:left="540" w:hanging="540"/>
        <w:textAlignment w:val="baseline"/>
        <w:rPr>
          <w:rStyle w:val="normaltextrun"/>
          <w:sz w:val="22"/>
          <w:szCs w:val="22"/>
        </w:rPr>
      </w:pPr>
    </w:p>
    <w:p w:rsidRPr="00BA30DC" w:rsidR="000B2AEE" w:rsidP="000B2AEE" w:rsidRDefault="000B2AEE" w14:paraId="09F962DD" w14:textId="77777777">
      <w:pPr>
        <w:pStyle w:val="BodyText"/>
        <w:rPr>
          <w:sz w:val="22"/>
          <w:szCs w:val="22"/>
        </w:rPr>
      </w:pPr>
      <w:r w:rsidRPr="00BA30DC">
        <w:rPr>
          <w:sz w:val="22"/>
          <w:szCs w:val="22"/>
        </w:rPr>
        <w:t>Data for State support and overall State spending</w:t>
      </w:r>
    </w:p>
    <w:p w:rsidRPr="00BA30DC" w:rsidR="000B2AEE" w:rsidP="000B2AEE" w:rsidRDefault="000B2AEE" w14:paraId="3F525F66" w14:textId="77777777">
      <w:pPr>
        <w:pStyle w:val="BodyText"/>
        <w:rPr>
          <w:sz w:val="22"/>
          <w:szCs w:val="22"/>
        </w:rPr>
      </w:pPr>
    </w:p>
    <w:p w:rsidRPr="00BA30DC" w:rsidR="000B2AEE" w:rsidP="000B2AEE" w:rsidRDefault="000B2AEE" w14:paraId="56229ED9" w14:textId="77777777">
      <w:pPr>
        <w:rPr>
          <w:rFonts w:ascii="Times New Roman" w:hAnsi="Times New Roman" w:cs="Times New Roman"/>
        </w:rPr>
      </w:pPr>
      <w:r w:rsidRPr="00BA30DC">
        <w:rPr>
          <w:rFonts w:ascii="Times New Roman" w:hAnsi="Times New Roman" w:cs="Times New Roman"/>
        </w:rPr>
        <w:t xml:space="preserve">A State must resubmit the baseline data for FYs 2017, 2018, and 2019 (baseline years) as part of this MOE waiver request.  If these baseline data differ from a State’s previously submitted data, please provide a description of the reason for the change.  Additionally, a State must submit MOE data for the years in which it is requesting this waiver.  </w:t>
      </w:r>
    </w:p>
    <w:tbl>
      <w:tblPr>
        <w:tblStyle w:val="TableGrid"/>
        <w:tblW w:w="11245" w:type="dxa"/>
        <w:tblInd w:w="-275" w:type="dxa"/>
        <w:tblLook w:val="04A0" w:firstRow="1" w:lastRow="0" w:firstColumn="1" w:lastColumn="0" w:noHBand="0" w:noVBand="1"/>
        <w:tblCaption w:val="Data for State support and overall State spending Table"/>
        <w:tblDescription w:val="This table must be used to submit the required information regarding MOE. The table breaks each fiscal year out (column 1) and then requires the state to provide the amount of State support for elementary and secondary education (column 2), the amount of State support for higher education (column 3) and overall state spending (column 4)."/>
      </w:tblPr>
      <w:tblGrid>
        <w:gridCol w:w="1684"/>
        <w:gridCol w:w="2009"/>
        <w:gridCol w:w="1887"/>
        <w:gridCol w:w="1980"/>
        <w:gridCol w:w="1980"/>
        <w:gridCol w:w="1705"/>
      </w:tblGrid>
      <w:tr w:rsidRPr="00BA30DC" w:rsidR="000B2AEE" w:rsidTr="00C226DE" w14:paraId="2BB7F56C" w14:textId="77777777">
        <w:tc>
          <w:tcPr>
            <w:tcW w:w="1684" w:type="dxa"/>
            <w:shd w:val="clear" w:color="auto" w:fill="BFBFBF" w:themeFill="background1" w:themeFillShade="BF"/>
          </w:tcPr>
          <w:p w:rsidRPr="00BA30DC" w:rsidR="000B2AEE" w:rsidP="00C226DE" w:rsidRDefault="000B2AEE" w14:paraId="0934E006" w14:textId="77777777">
            <w:pPr>
              <w:pStyle w:val="BodyText"/>
              <w:spacing w:before="4"/>
              <w:rPr>
                <w:b w:val="0"/>
                <w:sz w:val="22"/>
                <w:szCs w:val="22"/>
              </w:rPr>
            </w:pPr>
          </w:p>
        </w:tc>
        <w:tc>
          <w:tcPr>
            <w:tcW w:w="2009" w:type="dxa"/>
            <w:shd w:val="clear" w:color="auto" w:fill="BFBFBF" w:themeFill="background1" w:themeFillShade="BF"/>
          </w:tcPr>
          <w:p w:rsidRPr="00BA30DC" w:rsidR="000B2AEE" w:rsidP="00C226DE" w:rsidRDefault="000B2AEE" w14:paraId="4C82FCF4" w14:textId="77777777">
            <w:pPr>
              <w:pStyle w:val="BodyText"/>
              <w:spacing w:before="4"/>
              <w:rPr>
                <w:b w:val="0"/>
                <w:sz w:val="22"/>
                <w:szCs w:val="22"/>
              </w:rPr>
            </w:pPr>
            <w:r w:rsidRPr="00BA30DC">
              <w:rPr>
                <w:sz w:val="22"/>
                <w:szCs w:val="22"/>
              </w:rPr>
              <w:t>State support for elementary and secondary education</w:t>
            </w:r>
          </w:p>
        </w:tc>
        <w:tc>
          <w:tcPr>
            <w:tcW w:w="1887" w:type="dxa"/>
            <w:shd w:val="clear" w:color="auto" w:fill="BFBFBF" w:themeFill="background1" w:themeFillShade="BF"/>
          </w:tcPr>
          <w:p w:rsidRPr="00BA30DC" w:rsidR="000B2AEE" w:rsidP="00C226DE" w:rsidRDefault="000B2AEE" w14:paraId="582EEE03" w14:textId="77777777">
            <w:pPr>
              <w:pStyle w:val="BodyText"/>
              <w:spacing w:before="4"/>
              <w:rPr>
                <w:b w:val="0"/>
                <w:sz w:val="22"/>
                <w:szCs w:val="22"/>
              </w:rPr>
            </w:pPr>
            <w:r w:rsidRPr="00BA30DC">
              <w:rPr>
                <w:sz w:val="22"/>
                <w:szCs w:val="22"/>
              </w:rPr>
              <w:t>State support for higher education</w:t>
            </w:r>
          </w:p>
        </w:tc>
        <w:tc>
          <w:tcPr>
            <w:tcW w:w="1980" w:type="dxa"/>
            <w:shd w:val="clear" w:color="auto" w:fill="BFBFBF" w:themeFill="background1" w:themeFillShade="BF"/>
          </w:tcPr>
          <w:p w:rsidRPr="00BA30DC" w:rsidR="000B2AEE" w:rsidP="00C226DE" w:rsidRDefault="000B2AEE" w14:paraId="1B6DCCF9" w14:textId="77777777">
            <w:pPr>
              <w:pStyle w:val="BodyText"/>
              <w:spacing w:before="4"/>
              <w:rPr>
                <w:sz w:val="22"/>
                <w:szCs w:val="22"/>
              </w:rPr>
            </w:pPr>
            <w:r w:rsidRPr="00BA30DC">
              <w:rPr>
                <w:sz w:val="22"/>
                <w:szCs w:val="22"/>
              </w:rPr>
              <w:t>Overall State spending *</w:t>
            </w:r>
          </w:p>
        </w:tc>
        <w:tc>
          <w:tcPr>
            <w:tcW w:w="1980" w:type="dxa"/>
            <w:shd w:val="clear" w:color="auto" w:fill="BFBFBF" w:themeFill="background1" w:themeFillShade="BF"/>
          </w:tcPr>
          <w:p w:rsidRPr="00BA30DC" w:rsidR="000B2AEE" w:rsidP="00C226DE" w:rsidRDefault="000B2AEE" w14:paraId="5E5D24CD" w14:textId="77777777">
            <w:pPr>
              <w:pStyle w:val="BodyText"/>
              <w:spacing w:before="4"/>
              <w:rPr>
                <w:sz w:val="22"/>
                <w:szCs w:val="22"/>
              </w:rPr>
            </w:pPr>
            <w:r w:rsidRPr="00BA30DC">
              <w:rPr>
                <w:sz w:val="20"/>
                <w:szCs w:val="20"/>
              </w:rPr>
              <w:t>State support for elementary and secondary education as a proportion of overall State spending</w:t>
            </w:r>
          </w:p>
        </w:tc>
        <w:tc>
          <w:tcPr>
            <w:tcW w:w="1705" w:type="dxa"/>
            <w:shd w:val="clear" w:color="auto" w:fill="BFBFBF" w:themeFill="background1" w:themeFillShade="BF"/>
          </w:tcPr>
          <w:p w:rsidRPr="00BA30DC" w:rsidR="000B2AEE" w:rsidP="00C226DE" w:rsidRDefault="000B2AEE" w14:paraId="3659BD17" w14:textId="77777777">
            <w:pPr>
              <w:pStyle w:val="BodyText"/>
              <w:spacing w:before="4"/>
              <w:rPr>
                <w:sz w:val="22"/>
                <w:szCs w:val="22"/>
              </w:rPr>
            </w:pPr>
            <w:r w:rsidRPr="00BA30DC">
              <w:rPr>
                <w:sz w:val="20"/>
                <w:szCs w:val="20"/>
              </w:rPr>
              <w:t>State support for higher education as a proportion of overall State spending</w:t>
            </w:r>
          </w:p>
        </w:tc>
      </w:tr>
      <w:tr w:rsidRPr="00BA30DC" w:rsidR="000B2AEE" w:rsidTr="00C226DE" w14:paraId="30E0BF47" w14:textId="77777777">
        <w:tc>
          <w:tcPr>
            <w:tcW w:w="1684" w:type="dxa"/>
            <w:shd w:val="clear" w:color="auto" w:fill="BFBFBF" w:themeFill="background1" w:themeFillShade="BF"/>
          </w:tcPr>
          <w:p w:rsidRPr="00BA30DC" w:rsidR="000B2AEE" w:rsidP="00C226DE" w:rsidRDefault="000B2AEE" w14:paraId="4B4EF073" w14:textId="77777777">
            <w:pPr>
              <w:pStyle w:val="BodyText"/>
              <w:spacing w:before="4"/>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2017</w:t>
            </w:r>
          </w:p>
        </w:tc>
        <w:tc>
          <w:tcPr>
            <w:tcW w:w="2009" w:type="dxa"/>
          </w:tcPr>
          <w:p w:rsidRPr="00BA30DC" w:rsidR="000B2AEE" w:rsidP="00C226DE" w:rsidRDefault="000B2AEE" w14:paraId="2E6B38CE" w14:textId="77777777">
            <w:pPr>
              <w:pStyle w:val="BodyText"/>
              <w:spacing w:before="4"/>
              <w:rPr>
                <w:b w:val="0"/>
                <w:sz w:val="22"/>
                <w:szCs w:val="22"/>
              </w:rPr>
            </w:pPr>
            <w:r w:rsidRPr="00BA30DC">
              <w:rPr>
                <w:b w:val="0"/>
                <w:sz w:val="22"/>
                <w:szCs w:val="22"/>
              </w:rPr>
              <w:t>$</w:t>
            </w:r>
          </w:p>
        </w:tc>
        <w:tc>
          <w:tcPr>
            <w:tcW w:w="1887" w:type="dxa"/>
          </w:tcPr>
          <w:p w:rsidRPr="00BA30DC" w:rsidR="000B2AEE" w:rsidP="00C226DE" w:rsidRDefault="000B2AEE" w14:paraId="626F062F" w14:textId="77777777">
            <w:pPr>
              <w:pStyle w:val="BodyText"/>
              <w:spacing w:before="4"/>
              <w:rPr>
                <w:b w:val="0"/>
                <w:sz w:val="22"/>
                <w:szCs w:val="22"/>
              </w:rPr>
            </w:pPr>
            <w:r w:rsidRPr="00BA30DC">
              <w:rPr>
                <w:b w:val="0"/>
                <w:sz w:val="22"/>
                <w:szCs w:val="22"/>
              </w:rPr>
              <w:t>$</w:t>
            </w:r>
          </w:p>
        </w:tc>
        <w:tc>
          <w:tcPr>
            <w:tcW w:w="1980" w:type="dxa"/>
          </w:tcPr>
          <w:p w:rsidRPr="00BA30DC" w:rsidR="000B2AEE" w:rsidP="00C226DE" w:rsidRDefault="000B2AEE" w14:paraId="584D20A0" w14:textId="77777777">
            <w:pPr>
              <w:pStyle w:val="BodyText"/>
              <w:spacing w:before="4"/>
              <w:rPr>
                <w:b w:val="0"/>
                <w:sz w:val="22"/>
                <w:szCs w:val="22"/>
              </w:rPr>
            </w:pPr>
            <w:r w:rsidRPr="00BA30DC">
              <w:rPr>
                <w:b w:val="0"/>
                <w:sz w:val="22"/>
                <w:szCs w:val="22"/>
              </w:rPr>
              <w:t>$</w:t>
            </w:r>
          </w:p>
        </w:tc>
        <w:tc>
          <w:tcPr>
            <w:tcW w:w="1980" w:type="dxa"/>
          </w:tcPr>
          <w:p w:rsidRPr="00BA30DC" w:rsidR="000B2AEE" w:rsidP="00C226DE" w:rsidRDefault="000B2AEE" w14:paraId="21E97504" w14:textId="77777777">
            <w:pPr>
              <w:pStyle w:val="BodyText"/>
              <w:spacing w:before="4"/>
              <w:rPr>
                <w:b w:val="0"/>
                <w:sz w:val="22"/>
                <w:szCs w:val="22"/>
              </w:rPr>
            </w:pPr>
            <w:r w:rsidRPr="00BA30DC">
              <w:rPr>
                <w:b w:val="0"/>
                <w:sz w:val="22"/>
                <w:szCs w:val="22"/>
              </w:rPr>
              <w:t xml:space="preserve">                            %</w:t>
            </w:r>
          </w:p>
        </w:tc>
        <w:tc>
          <w:tcPr>
            <w:tcW w:w="1705" w:type="dxa"/>
          </w:tcPr>
          <w:p w:rsidRPr="00BA30DC" w:rsidR="000B2AEE" w:rsidP="00C226DE" w:rsidRDefault="000B2AEE" w14:paraId="143ADA98" w14:textId="77777777">
            <w:pPr>
              <w:pStyle w:val="BodyText"/>
              <w:spacing w:before="4"/>
              <w:rPr>
                <w:b w:val="0"/>
                <w:sz w:val="22"/>
                <w:szCs w:val="22"/>
              </w:rPr>
            </w:pPr>
            <w:r w:rsidRPr="00BA30DC">
              <w:rPr>
                <w:b w:val="0"/>
                <w:sz w:val="22"/>
                <w:szCs w:val="22"/>
              </w:rPr>
              <w:t xml:space="preserve">                       %</w:t>
            </w:r>
          </w:p>
        </w:tc>
      </w:tr>
      <w:tr w:rsidRPr="00BA30DC" w:rsidR="000B2AEE" w:rsidTr="00C226DE" w14:paraId="43DE8AAE" w14:textId="77777777">
        <w:tc>
          <w:tcPr>
            <w:tcW w:w="1684" w:type="dxa"/>
            <w:shd w:val="clear" w:color="auto" w:fill="BFBFBF" w:themeFill="background1" w:themeFillShade="BF"/>
          </w:tcPr>
          <w:p w:rsidRPr="00BA30DC" w:rsidR="000B2AEE" w:rsidP="00C226DE" w:rsidRDefault="000B2AEE" w14:paraId="3916DA44" w14:textId="77777777">
            <w:pPr>
              <w:pStyle w:val="BodyText"/>
              <w:spacing w:before="4"/>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2018</w:t>
            </w:r>
          </w:p>
        </w:tc>
        <w:tc>
          <w:tcPr>
            <w:tcW w:w="2009" w:type="dxa"/>
          </w:tcPr>
          <w:p w:rsidRPr="00BA30DC" w:rsidR="000B2AEE" w:rsidP="00C226DE" w:rsidRDefault="000B2AEE" w14:paraId="3CC02384" w14:textId="77777777">
            <w:pPr>
              <w:pStyle w:val="BodyText"/>
              <w:spacing w:before="4"/>
              <w:rPr>
                <w:b w:val="0"/>
                <w:sz w:val="22"/>
                <w:szCs w:val="22"/>
              </w:rPr>
            </w:pPr>
            <w:r w:rsidRPr="00BA30DC">
              <w:rPr>
                <w:b w:val="0"/>
                <w:sz w:val="22"/>
                <w:szCs w:val="22"/>
              </w:rPr>
              <w:t>$</w:t>
            </w:r>
          </w:p>
        </w:tc>
        <w:tc>
          <w:tcPr>
            <w:tcW w:w="1887" w:type="dxa"/>
          </w:tcPr>
          <w:p w:rsidRPr="00BA30DC" w:rsidR="000B2AEE" w:rsidP="00C226DE" w:rsidRDefault="000B2AEE" w14:paraId="321F5D5D" w14:textId="77777777">
            <w:pPr>
              <w:pStyle w:val="BodyText"/>
              <w:spacing w:before="4"/>
              <w:rPr>
                <w:b w:val="0"/>
                <w:sz w:val="22"/>
                <w:szCs w:val="22"/>
              </w:rPr>
            </w:pPr>
            <w:r w:rsidRPr="00BA30DC">
              <w:rPr>
                <w:b w:val="0"/>
                <w:sz w:val="22"/>
                <w:szCs w:val="22"/>
              </w:rPr>
              <w:t>$</w:t>
            </w:r>
          </w:p>
        </w:tc>
        <w:tc>
          <w:tcPr>
            <w:tcW w:w="1980" w:type="dxa"/>
          </w:tcPr>
          <w:p w:rsidRPr="00BA30DC" w:rsidR="000B2AEE" w:rsidP="00C226DE" w:rsidRDefault="000B2AEE" w14:paraId="784D8D87" w14:textId="77777777">
            <w:pPr>
              <w:pStyle w:val="BodyText"/>
              <w:spacing w:before="4"/>
              <w:rPr>
                <w:b w:val="0"/>
                <w:sz w:val="22"/>
                <w:szCs w:val="22"/>
              </w:rPr>
            </w:pPr>
            <w:r w:rsidRPr="00BA30DC">
              <w:rPr>
                <w:b w:val="0"/>
                <w:sz w:val="22"/>
                <w:szCs w:val="22"/>
              </w:rPr>
              <w:t>$</w:t>
            </w:r>
          </w:p>
        </w:tc>
        <w:tc>
          <w:tcPr>
            <w:tcW w:w="1980" w:type="dxa"/>
          </w:tcPr>
          <w:p w:rsidRPr="00BA30DC" w:rsidR="000B2AEE" w:rsidP="00C226DE" w:rsidRDefault="000B2AEE" w14:paraId="523B5E97" w14:textId="77777777">
            <w:pPr>
              <w:pStyle w:val="BodyText"/>
              <w:spacing w:before="4"/>
              <w:rPr>
                <w:b w:val="0"/>
                <w:sz w:val="22"/>
                <w:szCs w:val="22"/>
              </w:rPr>
            </w:pPr>
            <w:r w:rsidRPr="00BA30DC">
              <w:rPr>
                <w:b w:val="0"/>
                <w:sz w:val="22"/>
                <w:szCs w:val="22"/>
              </w:rPr>
              <w:t xml:space="preserve">                            %</w:t>
            </w:r>
          </w:p>
        </w:tc>
        <w:tc>
          <w:tcPr>
            <w:tcW w:w="1705" w:type="dxa"/>
          </w:tcPr>
          <w:p w:rsidRPr="00BA30DC" w:rsidR="000B2AEE" w:rsidP="00C226DE" w:rsidRDefault="000B2AEE" w14:paraId="4AA8AC15" w14:textId="77777777">
            <w:pPr>
              <w:pStyle w:val="BodyText"/>
              <w:spacing w:before="4"/>
              <w:rPr>
                <w:b w:val="0"/>
                <w:sz w:val="22"/>
                <w:szCs w:val="22"/>
              </w:rPr>
            </w:pPr>
            <w:r w:rsidRPr="00BA30DC">
              <w:rPr>
                <w:b w:val="0"/>
                <w:sz w:val="22"/>
                <w:szCs w:val="22"/>
              </w:rPr>
              <w:t xml:space="preserve">                       %</w:t>
            </w:r>
          </w:p>
        </w:tc>
      </w:tr>
      <w:tr w:rsidRPr="00BA30DC" w:rsidR="000B2AEE" w:rsidTr="00C226DE" w14:paraId="6945496B" w14:textId="77777777">
        <w:tc>
          <w:tcPr>
            <w:tcW w:w="1684" w:type="dxa"/>
            <w:shd w:val="clear" w:color="auto" w:fill="BFBFBF" w:themeFill="background1" w:themeFillShade="BF"/>
          </w:tcPr>
          <w:p w:rsidRPr="00BA30DC" w:rsidR="000B2AEE" w:rsidP="00C226DE" w:rsidRDefault="000B2AEE" w14:paraId="4B7B0203" w14:textId="77777777">
            <w:pPr>
              <w:pStyle w:val="BodyText"/>
              <w:spacing w:before="4"/>
              <w:jc w:val="center"/>
              <w:rPr>
                <w:b w:val="0"/>
                <w:sz w:val="22"/>
                <w:szCs w:val="22"/>
              </w:rPr>
            </w:pPr>
            <w:r w:rsidRPr="00BA30DC">
              <w:rPr>
                <w:sz w:val="22"/>
                <w:szCs w:val="22"/>
              </w:rPr>
              <w:t>FY</w:t>
            </w:r>
            <w:r w:rsidRPr="00BA30DC">
              <w:rPr>
                <w:spacing w:val="2"/>
                <w:sz w:val="22"/>
                <w:szCs w:val="22"/>
              </w:rPr>
              <w:t xml:space="preserve"> </w:t>
            </w:r>
            <w:r w:rsidRPr="00BA30DC">
              <w:rPr>
                <w:sz w:val="22"/>
                <w:szCs w:val="22"/>
              </w:rPr>
              <w:t>2019</w:t>
            </w:r>
          </w:p>
        </w:tc>
        <w:tc>
          <w:tcPr>
            <w:tcW w:w="2009" w:type="dxa"/>
          </w:tcPr>
          <w:p w:rsidRPr="00BA30DC" w:rsidR="000B2AEE" w:rsidP="00C226DE" w:rsidRDefault="000B2AEE" w14:paraId="49090DE6" w14:textId="77777777">
            <w:pPr>
              <w:pStyle w:val="BodyText"/>
              <w:spacing w:before="4"/>
              <w:rPr>
                <w:b w:val="0"/>
                <w:sz w:val="22"/>
                <w:szCs w:val="22"/>
              </w:rPr>
            </w:pPr>
            <w:r w:rsidRPr="00BA30DC">
              <w:rPr>
                <w:b w:val="0"/>
                <w:sz w:val="22"/>
                <w:szCs w:val="22"/>
              </w:rPr>
              <w:t>$</w:t>
            </w:r>
          </w:p>
        </w:tc>
        <w:tc>
          <w:tcPr>
            <w:tcW w:w="1887" w:type="dxa"/>
          </w:tcPr>
          <w:p w:rsidRPr="00BA30DC" w:rsidR="000B2AEE" w:rsidP="00C226DE" w:rsidRDefault="000B2AEE" w14:paraId="7B66FE1A" w14:textId="77777777">
            <w:pPr>
              <w:pStyle w:val="BodyText"/>
              <w:spacing w:before="4"/>
              <w:rPr>
                <w:b w:val="0"/>
                <w:sz w:val="22"/>
                <w:szCs w:val="22"/>
              </w:rPr>
            </w:pPr>
            <w:r w:rsidRPr="00BA30DC">
              <w:rPr>
                <w:b w:val="0"/>
                <w:sz w:val="22"/>
                <w:szCs w:val="22"/>
              </w:rPr>
              <w:t>$</w:t>
            </w:r>
          </w:p>
        </w:tc>
        <w:tc>
          <w:tcPr>
            <w:tcW w:w="1980" w:type="dxa"/>
          </w:tcPr>
          <w:p w:rsidRPr="00BA30DC" w:rsidR="000B2AEE" w:rsidP="00C226DE" w:rsidRDefault="000B2AEE" w14:paraId="392F2B93" w14:textId="77777777">
            <w:pPr>
              <w:pStyle w:val="BodyText"/>
              <w:spacing w:before="4"/>
              <w:rPr>
                <w:b w:val="0"/>
                <w:sz w:val="22"/>
                <w:szCs w:val="22"/>
              </w:rPr>
            </w:pPr>
            <w:r w:rsidRPr="00BA30DC">
              <w:rPr>
                <w:b w:val="0"/>
                <w:sz w:val="22"/>
                <w:szCs w:val="22"/>
              </w:rPr>
              <w:t>$</w:t>
            </w:r>
          </w:p>
        </w:tc>
        <w:tc>
          <w:tcPr>
            <w:tcW w:w="1980" w:type="dxa"/>
            <w:tcBorders>
              <w:bottom w:val="single" w:color="auto" w:sz="18" w:space="0"/>
            </w:tcBorders>
          </w:tcPr>
          <w:p w:rsidRPr="00BA30DC" w:rsidR="000B2AEE" w:rsidP="00C226DE" w:rsidRDefault="000B2AEE" w14:paraId="61A77141" w14:textId="77777777">
            <w:pPr>
              <w:pStyle w:val="BodyText"/>
              <w:spacing w:before="4"/>
              <w:rPr>
                <w:b w:val="0"/>
                <w:sz w:val="22"/>
                <w:szCs w:val="22"/>
              </w:rPr>
            </w:pPr>
            <w:r w:rsidRPr="00BA30DC">
              <w:rPr>
                <w:b w:val="0"/>
                <w:sz w:val="22"/>
                <w:szCs w:val="22"/>
              </w:rPr>
              <w:t xml:space="preserve">                            %</w:t>
            </w:r>
          </w:p>
        </w:tc>
        <w:tc>
          <w:tcPr>
            <w:tcW w:w="1705" w:type="dxa"/>
            <w:tcBorders>
              <w:bottom w:val="single" w:color="auto" w:sz="18" w:space="0"/>
            </w:tcBorders>
          </w:tcPr>
          <w:p w:rsidRPr="00BA30DC" w:rsidR="000B2AEE" w:rsidP="00C226DE" w:rsidRDefault="000B2AEE" w14:paraId="6FB0B60F" w14:textId="77777777">
            <w:pPr>
              <w:pStyle w:val="BodyText"/>
              <w:spacing w:before="4"/>
              <w:rPr>
                <w:b w:val="0"/>
                <w:sz w:val="22"/>
                <w:szCs w:val="22"/>
              </w:rPr>
            </w:pPr>
            <w:r w:rsidRPr="00BA30DC">
              <w:rPr>
                <w:b w:val="0"/>
                <w:sz w:val="22"/>
                <w:szCs w:val="22"/>
              </w:rPr>
              <w:t xml:space="preserve">                       %</w:t>
            </w:r>
          </w:p>
        </w:tc>
      </w:tr>
      <w:tr w:rsidRPr="00BA30DC" w:rsidR="000B2AEE" w:rsidTr="00C226DE" w14:paraId="0AD3E1F7" w14:textId="77777777">
        <w:tc>
          <w:tcPr>
            <w:tcW w:w="1684" w:type="dxa"/>
            <w:shd w:val="clear" w:color="auto" w:fill="BFBFBF" w:themeFill="background1" w:themeFillShade="BF"/>
          </w:tcPr>
          <w:p w:rsidRPr="00BA30DC" w:rsidR="000B2AEE" w:rsidP="00C226DE" w:rsidRDefault="000B2AEE" w14:paraId="221E8456" w14:textId="77777777">
            <w:pPr>
              <w:pStyle w:val="BodyText"/>
              <w:spacing w:before="4"/>
              <w:jc w:val="center"/>
              <w:rPr>
                <w:bCs w:val="0"/>
                <w:sz w:val="22"/>
                <w:szCs w:val="22"/>
              </w:rPr>
            </w:pPr>
            <w:r w:rsidRPr="00BA30DC">
              <w:rPr>
                <w:bCs w:val="0"/>
                <w:sz w:val="22"/>
                <w:szCs w:val="22"/>
              </w:rPr>
              <w:t>Average</w:t>
            </w:r>
          </w:p>
          <w:p w:rsidRPr="00BA30DC" w:rsidR="000B2AEE" w:rsidP="00C226DE" w:rsidRDefault="000B2AEE" w14:paraId="07C79164" w14:textId="77777777">
            <w:pPr>
              <w:pStyle w:val="BodyText"/>
              <w:spacing w:before="4"/>
              <w:jc w:val="center"/>
              <w:rPr>
                <w:bCs w:val="0"/>
                <w:sz w:val="22"/>
                <w:szCs w:val="22"/>
              </w:rPr>
            </w:pPr>
            <w:r w:rsidRPr="00BA30DC">
              <w:rPr>
                <w:bCs w:val="0"/>
                <w:sz w:val="22"/>
                <w:szCs w:val="22"/>
              </w:rPr>
              <w:t>FYs 2017-2019</w:t>
            </w:r>
          </w:p>
        </w:tc>
        <w:tc>
          <w:tcPr>
            <w:tcW w:w="2009" w:type="dxa"/>
            <w:shd w:val="clear" w:color="auto" w:fill="000000" w:themeFill="text1"/>
          </w:tcPr>
          <w:p w:rsidRPr="00BA30DC" w:rsidR="000B2AEE" w:rsidP="00C226DE" w:rsidRDefault="000B2AEE" w14:paraId="0E215B02" w14:textId="77777777">
            <w:pPr>
              <w:pStyle w:val="BodyText"/>
              <w:spacing w:before="4"/>
              <w:rPr>
                <w:b w:val="0"/>
                <w:sz w:val="22"/>
                <w:szCs w:val="22"/>
              </w:rPr>
            </w:pPr>
          </w:p>
        </w:tc>
        <w:tc>
          <w:tcPr>
            <w:tcW w:w="1887" w:type="dxa"/>
            <w:shd w:val="clear" w:color="auto" w:fill="000000" w:themeFill="text1"/>
          </w:tcPr>
          <w:p w:rsidRPr="00BA30DC" w:rsidR="000B2AEE" w:rsidP="00C226DE" w:rsidRDefault="000B2AEE" w14:paraId="30AD1F9D" w14:textId="77777777">
            <w:pPr>
              <w:pStyle w:val="BodyText"/>
              <w:spacing w:before="4"/>
              <w:rPr>
                <w:b w:val="0"/>
                <w:sz w:val="22"/>
                <w:szCs w:val="22"/>
              </w:rPr>
            </w:pPr>
          </w:p>
        </w:tc>
        <w:tc>
          <w:tcPr>
            <w:tcW w:w="1980" w:type="dxa"/>
            <w:shd w:val="clear" w:color="auto" w:fill="000000" w:themeFill="text1"/>
          </w:tcPr>
          <w:p w:rsidRPr="00BA30DC" w:rsidR="000B2AEE" w:rsidP="00C226DE" w:rsidRDefault="000B2AEE" w14:paraId="7CA2933D" w14:textId="77777777">
            <w:pPr>
              <w:pStyle w:val="BodyText"/>
              <w:spacing w:before="4"/>
              <w:rPr>
                <w:b w:val="0"/>
                <w:sz w:val="22"/>
                <w:szCs w:val="22"/>
              </w:rPr>
            </w:pPr>
          </w:p>
        </w:tc>
        <w:tc>
          <w:tcPr>
            <w:tcW w:w="1980" w:type="dxa"/>
            <w:tcBorders>
              <w:top w:val="single" w:color="auto" w:sz="18" w:space="0"/>
            </w:tcBorders>
            <w:shd w:val="clear" w:color="auto" w:fill="FFFFFF" w:themeFill="background1"/>
          </w:tcPr>
          <w:p w:rsidRPr="00BA30DC" w:rsidR="000B2AEE" w:rsidP="00C226DE" w:rsidRDefault="000B2AEE" w14:paraId="03F776C3" w14:textId="77777777">
            <w:pPr>
              <w:pStyle w:val="BodyText"/>
              <w:spacing w:before="4"/>
              <w:rPr>
                <w:b w:val="0"/>
                <w:sz w:val="22"/>
                <w:szCs w:val="22"/>
              </w:rPr>
            </w:pPr>
            <w:r w:rsidRPr="00BA30DC">
              <w:rPr>
                <w:b w:val="0"/>
                <w:sz w:val="22"/>
                <w:szCs w:val="22"/>
              </w:rPr>
              <w:t xml:space="preserve">                            %</w:t>
            </w:r>
          </w:p>
        </w:tc>
        <w:tc>
          <w:tcPr>
            <w:tcW w:w="1705" w:type="dxa"/>
            <w:tcBorders>
              <w:top w:val="single" w:color="auto" w:sz="18" w:space="0"/>
            </w:tcBorders>
            <w:shd w:val="clear" w:color="auto" w:fill="FFFFFF" w:themeFill="background1"/>
          </w:tcPr>
          <w:p w:rsidRPr="00BA30DC" w:rsidR="000B2AEE" w:rsidP="00C226DE" w:rsidRDefault="000B2AEE" w14:paraId="4793C405" w14:textId="77777777">
            <w:pPr>
              <w:pStyle w:val="BodyText"/>
              <w:spacing w:before="4"/>
              <w:rPr>
                <w:b w:val="0"/>
                <w:sz w:val="22"/>
                <w:szCs w:val="22"/>
              </w:rPr>
            </w:pPr>
            <w:r w:rsidRPr="00BA30DC">
              <w:rPr>
                <w:b w:val="0"/>
                <w:sz w:val="22"/>
                <w:szCs w:val="22"/>
              </w:rPr>
              <w:t xml:space="preserve">                       %</w:t>
            </w:r>
          </w:p>
        </w:tc>
      </w:tr>
      <w:tr w:rsidRPr="00BA30DC" w:rsidR="000B2AEE" w:rsidTr="00C226DE" w14:paraId="4B61D239" w14:textId="77777777">
        <w:tc>
          <w:tcPr>
            <w:tcW w:w="1684" w:type="dxa"/>
            <w:shd w:val="clear" w:color="auto" w:fill="BFBFBF" w:themeFill="background1" w:themeFillShade="BF"/>
          </w:tcPr>
          <w:p w:rsidRPr="00BA30DC" w:rsidR="000B2AEE" w:rsidP="00C226DE" w:rsidRDefault="000B2AEE" w14:paraId="7D9074A7" w14:textId="77777777">
            <w:pPr>
              <w:pStyle w:val="BodyText"/>
              <w:spacing w:before="4"/>
              <w:jc w:val="center"/>
              <w:rPr>
                <w:bCs w:val="0"/>
                <w:sz w:val="22"/>
                <w:szCs w:val="22"/>
              </w:rPr>
            </w:pPr>
            <w:r w:rsidRPr="00BA30DC">
              <w:rPr>
                <w:bCs w:val="0"/>
                <w:sz w:val="22"/>
                <w:szCs w:val="22"/>
              </w:rPr>
              <w:t>FY 2020</w:t>
            </w:r>
          </w:p>
        </w:tc>
        <w:tc>
          <w:tcPr>
            <w:tcW w:w="2009" w:type="dxa"/>
            <w:shd w:val="clear" w:color="auto" w:fill="FFFFFF" w:themeFill="background1"/>
          </w:tcPr>
          <w:p w:rsidRPr="00BA30DC" w:rsidR="000B2AEE" w:rsidP="00C226DE" w:rsidRDefault="000B2AEE" w14:paraId="29D82627" w14:textId="77777777">
            <w:pPr>
              <w:pStyle w:val="BodyText"/>
              <w:spacing w:before="4"/>
              <w:rPr>
                <w:b w:val="0"/>
                <w:sz w:val="22"/>
                <w:szCs w:val="22"/>
              </w:rPr>
            </w:pPr>
            <w:r w:rsidRPr="00BA30DC">
              <w:rPr>
                <w:b w:val="0"/>
                <w:sz w:val="22"/>
                <w:szCs w:val="22"/>
              </w:rPr>
              <w:t>$</w:t>
            </w:r>
          </w:p>
        </w:tc>
        <w:tc>
          <w:tcPr>
            <w:tcW w:w="1887" w:type="dxa"/>
            <w:shd w:val="clear" w:color="auto" w:fill="FFFFFF" w:themeFill="background1"/>
          </w:tcPr>
          <w:p w:rsidRPr="00BA30DC" w:rsidR="000B2AEE" w:rsidP="00C226DE" w:rsidRDefault="000B2AEE" w14:paraId="643C66D4"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7C41C9D9"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02E98D2F" w14:textId="77777777">
            <w:pPr>
              <w:pStyle w:val="BodyText"/>
              <w:spacing w:before="4"/>
              <w:rPr>
                <w:b w:val="0"/>
                <w:sz w:val="22"/>
                <w:szCs w:val="22"/>
              </w:rPr>
            </w:pPr>
            <w:r w:rsidRPr="00BA30DC">
              <w:rPr>
                <w:b w:val="0"/>
                <w:sz w:val="22"/>
                <w:szCs w:val="22"/>
              </w:rPr>
              <w:t>Not Required</w:t>
            </w:r>
          </w:p>
        </w:tc>
        <w:tc>
          <w:tcPr>
            <w:tcW w:w="1705" w:type="dxa"/>
            <w:shd w:val="clear" w:color="auto" w:fill="FFFFFF" w:themeFill="background1"/>
          </w:tcPr>
          <w:p w:rsidRPr="00BA30DC" w:rsidR="000B2AEE" w:rsidP="00C226DE" w:rsidRDefault="000B2AEE" w14:paraId="54DA0795" w14:textId="77777777">
            <w:pPr>
              <w:pStyle w:val="BodyText"/>
              <w:spacing w:before="4"/>
              <w:rPr>
                <w:b w:val="0"/>
                <w:sz w:val="22"/>
                <w:szCs w:val="22"/>
              </w:rPr>
            </w:pPr>
            <w:r w:rsidRPr="00BA30DC">
              <w:rPr>
                <w:b w:val="0"/>
                <w:sz w:val="22"/>
                <w:szCs w:val="22"/>
              </w:rPr>
              <w:t>Not Required</w:t>
            </w:r>
          </w:p>
        </w:tc>
      </w:tr>
      <w:tr w:rsidRPr="00BA30DC" w:rsidR="000B2AEE" w:rsidTr="00C226DE" w14:paraId="43122281" w14:textId="77777777">
        <w:tc>
          <w:tcPr>
            <w:tcW w:w="1684" w:type="dxa"/>
            <w:shd w:val="clear" w:color="auto" w:fill="BFBFBF" w:themeFill="background1" w:themeFillShade="BF"/>
          </w:tcPr>
          <w:p w:rsidRPr="00BA30DC" w:rsidR="000B2AEE" w:rsidP="00C226DE" w:rsidRDefault="000B2AEE" w14:paraId="02CA9F31" w14:textId="77777777">
            <w:pPr>
              <w:pStyle w:val="BodyText"/>
              <w:spacing w:before="4"/>
              <w:jc w:val="center"/>
              <w:rPr>
                <w:sz w:val="22"/>
                <w:szCs w:val="22"/>
                <w:highlight w:val="lightGray"/>
              </w:rPr>
            </w:pPr>
            <w:r w:rsidRPr="00BA30DC">
              <w:rPr>
                <w:sz w:val="22"/>
                <w:szCs w:val="22"/>
              </w:rPr>
              <w:t>FY 2021</w:t>
            </w:r>
          </w:p>
        </w:tc>
        <w:tc>
          <w:tcPr>
            <w:tcW w:w="2009" w:type="dxa"/>
            <w:shd w:val="clear" w:color="auto" w:fill="FFFFFF" w:themeFill="background1"/>
          </w:tcPr>
          <w:p w:rsidRPr="00BA30DC" w:rsidR="000B2AEE" w:rsidP="00C226DE" w:rsidRDefault="000B2AEE" w14:paraId="3249BD0B" w14:textId="77777777">
            <w:pPr>
              <w:pStyle w:val="BodyText"/>
              <w:spacing w:before="4"/>
              <w:rPr>
                <w:b w:val="0"/>
                <w:sz w:val="22"/>
                <w:szCs w:val="22"/>
              </w:rPr>
            </w:pPr>
            <w:r w:rsidRPr="00BA30DC">
              <w:rPr>
                <w:b w:val="0"/>
                <w:sz w:val="22"/>
                <w:szCs w:val="22"/>
              </w:rPr>
              <w:t>$</w:t>
            </w:r>
          </w:p>
        </w:tc>
        <w:tc>
          <w:tcPr>
            <w:tcW w:w="1887" w:type="dxa"/>
            <w:shd w:val="clear" w:color="auto" w:fill="FFFFFF" w:themeFill="background1"/>
          </w:tcPr>
          <w:p w:rsidRPr="00BA30DC" w:rsidR="000B2AEE" w:rsidP="00C226DE" w:rsidRDefault="000B2AEE" w14:paraId="51E62936"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05C7E1C6"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602D24A5" w14:textId="77777777">
            <w:pPr>
              <w:pStyle w:val="BodyText"/>
              <w:spacing w:before="4"/>
              <w:rPr>
                <w:b w:val="0"/>
                <w:sz w:val="22"/>
                <w:szCs w:val="22"/>
              </w:rPr>
            </w:pPr>
            <w:r w:rsidRPr="00BA30DC">
              <w:rPr>
                <w:b w:val="0"/>
                <w:sz w:val="22"/>
                <w:szCs w:val="22"/>
              </w:rPr>
              <w:t>Not Required</w:t>
            </w:r>
          </w:p>
        </w:tc>
        <w:tc>
          <w:tcPr>
            <w:tcW w:w="1705" w:type="dxa"/>
            <w:shd w:val="clear" w:color="auto" w:fill="FFFFFF" w:themeFill="background1"/>
          </w:tcPr>
          <w:p w:rsidRPr="00BA30DC" w:rsidR="000B2AEE" w:rsidP="00C226DE" w:rsidRDefault="000B2AEE" w14:paraId="3EE3C53A" w14:textId="77777777">
            <w:pPr>
              <w:pStyle w:val="BodyText"/>
              <w:spacing w:before="4"/>
              <w:rPr>
                <w:b w:val="0"/>
                <w:sz w:val="22"/>
                <w:szCs w:val="22"/>
              </w:rPr>
            </w:pPr>
            <w:r w:rsidRPr="00BA30DC">
              <w:rPr>
                <w:b w:val="0"/>
                <w:sz w:val="22"/>
                <w:szCs w:val="22"/>
              </w:rPr>
              <w:t>Not Required</w:t>
            </w:r>
          </w:p>
        </w:tc>
      </w:tr>
      <w:tr w:rsidRPr="00BA30DC" w:rsidR="000B2AEE" w:rsidTr="00C226DE" w14:paraId="03ECCFC2" w14:textId="77777777">
        <w:tc>
          <w:tcPr>
            <w:tcW w:w="1684" w:type="dxa"/>
            <w:shd w:val="clear" w:color="auto" w:fill="BFBFBF" w:themeFill="background1" w:themeFillShade="BF"/>
          </w:tcPr>
          <w:p w:rsidRPr="00BA30DC" w:rsidR="000B2AEE" w:rsidP="00C226DE" w:rsidRDefault="000B2AEE" w14:paraId="29C27FF0" w14:textId="77777777">
            <w:pPr>
              <w:pStyle w:val="BodyText"/>
              <w:spacing w:before="4"/>
              <w:jc w:val="center"/>
              <w:rPr>
                <w:sz w:val="22"/>
                <w:szCs w:val="22"/>
                <w:highlight w:val="lightGray"/>
              </w:rPr>
            </w:pPr>
            <w:r w:rsidRPr="00BA30DC">
              <w:rPr>
                <w:sz w:val="22"/>
                <w:szCs w:val="22"/>
              </w:rPr>
              <w:t>FY 2022</w:t>
            </w:r>
          </w:p>
        </w:tc>
        <w:tc>
          <w:tcPr>
            <w:tcW w:w="2009" w:type="dxa"/>
            <w:shd w:val="clear" w:color="auto" w:fill="FFFFFF" w:themeFill="background1"/>
          </w:tcPr>
          <w:p w:rsidRPr="00BA30DC" w:rsidR="000B2AEE" w:rsidP="00C226DE" w:rsidRDefault="000B2AEE" w14:paraId="25B2E232" w14:textId="77777777">
            <w:pPr>
              <w:pStyle w:val="BodyText"/>
              <w:spacing w:before="4"/>
              <w:rPr>
                <w:b w:val="0"/>
                <w:sz w:val="22"/>
                <w:szCs w:val="22"/>
              </w:rPr>
            </w:pPr>
            <w:r w:rsidRPr="00BA30DC">
              <w:rPr>
                <w:b w:val="0"/>
                <w:sz w:val="22"/>
                <w:szCs w:val="22"/>
              </w:rPr>
              <w:t>$</w:t>
            </w:r>
          </w:p>
        </w:tc>
        <w:tc>
          <w:tcPr>
            <w:tcW w:w="1887" w:type="dxa"/>
            <w:shd w:val="clear" w:color="auto" w:fill="FFFFFF" w:themeFill="background1"/>
          </w:tcPr>
          <w:p w:rsidRPr="00BA30DC" w:rsidR="000B2AEE" w:rsidP="00C226DE" w:rsidRDefault="000B2AEE" w14:paraId="5A9C60FE"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3C41DF65"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4623E77A" w14:textId="77777777">
            <w:pPr>
              <w:pStyle w:val="BodyText"/>
              <w:spacing w:before="4"/>
              <w:rPr>
                <w:b w:val="0"/>
                <w:sz w:val="22"/>
                <w:szCs w:val="22"/>
              </w:rPr>
            </w:pPr>
            <w:r w:rsidRPr="00BA30DC">
              <w:rPr>
                <w:b w:val="0"/>
                <w:sz w:val="22"/>
                <w:szCs w:val="22"/>
              </w:rPr>
              <w:t xml:space="preserve">                            %</w:t>
            </w:r>
          </w:p>
        </w:tc>
        <w:tc>
          <w:tcPr>
            <w:tcW w:w="1705" w:type="dxa"/>
            <w:shd w:val="clear" w:color="auto" w:fill="FFFFFF" w:themeFill="background1"/>
          </w:tcPr>
          <w:p w:rsidRPr="00BA30DC" w:rsidR="000B2AEE" w:rsidP="00C226DE" w:rsidRDefault="000B2AEE" w14:paraId="6A741F97" w14:textId="77777777">
            <w:pPr>
              <w:pStyle w:val="BodyText"/>
              <w:spacing w:before="4"/>
              <w:rPr>
                <w:b w:val="0"/>
                <w:sz w:val="22"/>
                <w:szCs w:val="22"/>
              </w:rPr>
            </w:pPr>
            <w:r w:rsidRPr="00BA30DC">
              <w:rPr>
                <w:b w:val="0"/>
                <w:sz w:val="22"/>
                <w:szCs w:val="22"/>
              </w:rPr>
              <w:t xml:space="preserve">                       %</w:t>
            </w:r>
          </w:p>
        </w:tc>
      </w:tr>
      <w:tr w:rsidRPr="00BA30DC" w:rsidR="000B2AEE" w:rsidTr="00C226DE" w14:paraId="3FA7757A" w14:textId="77777777">
        <w:tc>
          <w:tcPr>
            <w:tcW w:w="1684" w:type="dxa"/>
            <w:shd w:val="clear" w:color="auto" w:fill="BFBFBF" w:themeFill="background1" w:themeFillShade="BF"/>
          </w:tcPr>
          <w:p w:rsidRPr="00BA30DC" w:rsidR="000B2AEE" w:rsidP="00C226DE" w:rsidRDefault="000B2AEE" w14:paraId="2EEAE82B" w14:textId="77777777">
            <w:pPr>
              <w:pStyle w:val="BodyText"/>
              <w:spacing w:before="4"/>
              <w:jc w:val="center"/>
              <w:rPr>
                <w:sz w:val="22"/>
                <w:szCs w:val="22"/>
                <w:highlight w:val="lightGray"/>
              </w:rPr>
            </w:pPr>
            <w:r w:rsidRPr="00BA30DC">
              <w:rPr>
                <w:bCs w:val="0"/>
                <w:sz w:val="22"/>
                <w:szCs w:val="22"/>
              </w:rPr>
              <w:t>FY 2023</w:t>
            </w:r>
          </w:p>
        </w:tc>
        <w:tc>
          <w:tcPr>
            <w:tcW w:w="2009" w:type="dxa"/>
            <w:shd w:val="clear" w:color="auto" w:fill="FFFFFF" w:themeFill="background1"/>
          </w:tcPr>
          <w:p w:rsidRPr="00BA30DC" w:rsidR="000B2AEE" w:rsidP="00C226DE" w:rsidRDefault="000B2AEE" w14:paraId="04D99749" w14:textId="77777777">
            <w:pPr>
              <w:pStyle w:val="BodyText"/>
              <w:spacing w:before="4"/>
              <w:rPr>
                <w:b w:val="0"/>
                <w:sz w:val="22"/>
                <w:szCs w:val="22"/>
              </w:rPr>
            </w:pPr>
            <w:r w:rsidRPr="00BA30DC">
              <w:rPr>
                <w:b w:val="0"/>
                <w:sz w:val="22"/>
                <w:szCs w:val="22"/>
              </w:rPr>
              <w:t>$</w:t>
            </w:r>
          </w:p>
        </w:tc>
        <w:tc>
          <w:tcPr>
            <w:tcW w:w="1887" w:type="dxa"/>
            <w:shd w:val="clear" w:color="auto" w:fill="FFFFFF" w:themeFill="background1"/>
          </w:tcPr>
          <w:p w:rsidRPr="00BA30DC" w:rsidR="000B2AEE" w:rsidP="00C226DE" w:rsidRDefault="000B2AEE" w14:paraId="2A8D80F2"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11988AF3" w14:textId="77777777">
            <w:pPr>
              <w:pStyle w:val="BodyText"/>
              <w:spacing w:before="4"/>
              <w:rPr>
                <w:b w:val="0"/>
                <w:sz w:val="22"/>
                <w:szCs w:val="22"/>
              </w:rPr>
            </w:pPr>
            <w:r w:rsidRPr="00BA30DC">
              <w:rPr>
                <w:b w:val="0"/>
                <w:sz w:val="22"/>
                <w:szCs w:val="22"/>
              </w:rPr>
              <w:t>$</w:t>
            </w:r>
          </w:p>
        </w:tc>
        <w:tc>
          <w:tcPr>
            <w:tcW w:w="1980" w:type="dxa"/>
            <w:shd w:val="clear" w:color="auto" w:fill="FFFFFF" w:themeFill="background1"/>
          </w:tcPr>
          <w:p w:rsidRPr="00BA30DC" w:rsidR="000B2AEE" w:rsidP="00C226DE" w:rsidRDefault="000B2AEE" w14:paraId="2417473F" w14:textId="77777777">
            <w:pPr>
              <w:pStyle w:val="BodyText"/>
              <w:spacing w:before="4"/>
              <w:rPr>
                <w:b w:val="0"/>
                <w:sz w:val="22"/>
                <w:szCs w:val="22"/>
              </w:rPr>
            </w:pPr>
            <w:r w:rsidRPr="00BA30DC">
              <w:rPr>
                <w:b w:val="0"/>
                <w:sz w:val="22"/>
                <w:szCs w:val="22"/>
              </w:rPr>
              <w:t xml:space="preserve">                            %</w:t>
            </w:r>
          </w:p>
        </w:tc>
        <w:tc>
          <w:tcPr>
            <w:tcW w:w="1705" w:type="dxa"/>
            <w:shd w:val="clear" w:color="auto" w:fill="FFFFFF" w:themeFill="background1"/>
          </w:tcPr>
          <w:p w:rsidRPr="00BA30DC" w:rsidR="000B2AEE" w:rsidP="00C226DE" w:rsidRDefault="000B2AEE" w14:paraId="2C1513DB" w14:textId="77777777">
            <w:pPr>
              <w:pStyle w:val="BodyText"/>
              <w:spacing w:before="4"/>
              <w:rPr>
                <w:b w:val="0"/>
                <w:sz w:val="22"/>
                <w:szCs w:val="22"/>
              </w:rPr>
            </w:pPr>
            <w:r w:rsidRPr="00BA30DC">
              <w:rPr>
                <w:b w:val="0"/>
                <w:sz w:val="22"/>
                <w:szCs w:val="22"/>
              </w:rPr>
              <w:t xml:space="preserve">                       %</w:t>
            </w:r>
          </w:p>
        </w:tc>
      </w:tr>
    </w:tbl>
    <w:p w:rsidRPr="00BA30DC" w:rsidR="000B2AEE" w:rsidP="000B2AEE" w:rsidRDefault="000B2AEE" w14:paraId="165296A6" w14:textId="77777777">
      <w:pPr>
        <w:pStyle w:val="paragraph"/>
        <w:spacing w:before="0" w:beforeAutospacing="0" w:after="0" w:afterAutospacing="0"/>
        <w:textAlignment w:val="baseline"/>
        <w:rPr>
          <w:rStyle w:val="normaltextrun"/>
        </w:rPr>
      </w:pPr>
      <w:r w:rsidRPr="00BA30DC">
        <w:rPr>
          <w:rStyle w:val="normaltextrun"/>
          <w:sz w:val="22"/>
          <w:szCs w:val="22"/>
        </w:rPr>
        <w:t xml:space="preserve"> *For overall State spending, a State may request a waiver based on final allocations or appropriations.  For more information, see FAQ 10.   </w:t>
      </w:r>
      <w:r w:rsidRPr="00BA30DC">
        <w:rPr>
          <w:rStyle w:val="normaltextrun"/>
        </w:rPr>
        <w:t xml:space="preserve"> </w:t>
      </w:r>
    </w:p>
    <w:p w:rsidR="000B2AEE" w:rsidP="000B2AEE" w:rsidRDefault="000B2AEE" w14:paraId="796A2329" w14:textId="5BDC6EB0">
      <w:pPr>
        <w:pStyle w:val="paragraph"/>
        <w:spacing w:before="0" w:beforeAutospacing="0" w:after="0" w:afterAutospacing="0"/>
        <w:textAlignment w:val="baseline"/>
        <w:rPr>
          <w:rStyle w:val="eop"/>
        </w:rPr>
      </w:pPr>
    </w:p>
    <w:p w:rsidR="00253C55" w:rsidP="000B2AEE" w:rsidRDefault="00253C55" w14:paraId="328F450F" w14:textId="3D59123D">
      <w:pPr>
        <w:pStyle w:val="paragraph"/>
        <w:spacing w:before="0" w:beforeAutospacing="0" w:after="0" w:afterAutospacing="0"/>
        <w:textAlignment w:val="baseline"/>
        <w:rPr>
          <w:rStyle w:val="eop"/>
        </w:rPr>
      </w:pPr>
    </w:p>
    <w:p w:rsidR="00253C55" w:rsidP="000B2AEE" w:rsidRDefault="00253C55" w14:paraId="1D1D7412" w14:textId="0DFA9C13">
      <w:pPr>
        <w:pStyle w:val="paragraph"/>
        <w:spacing w:before="0" w:beforeAutospacing="0" w:after="0" w:afterAutospacing="0"/>
        <w:textAlignment w:val="baseline"/>
        <w:rPr>
          <w:rStyle w:val="eop"/>
        </w:rPr>
      </w:pPr>
    </w:p>
    <w:p w:rsidR="00253C55" w:rsidP="000B2AEE" w:rsidRDefault="00253C55" w14:paraId="62424DF5" w14:textId="24B58DAB">
      <w:pPr>
        <w:pStyle w:val="paragraph"/>
        <w:spacing w:before="0" w:beforeAutospacing="0" w:after="0" w:afterAutospacing="0"/>
        <w:textAlignment w:val="baseline"/>
        <w:rPr>
          <w:rStyle w:val="eop"/>
        </w:rPr>
      </w:pPr>
    </w:p>
    <w:p w:rsidRPr="00BA30DC" w:rsidR="00253C55" w:rsidP="000B2AEE" w:rsidRDefault="00253C55" w14:paraId="64088E8B" w14:textId="77777777">
      <w:pPr>
        <w:pStyle w:val="paragraph"/>
        <w:spacing w:before="0" w:beforeAutospacing="0" w:after="0" w:afterAutospacing="0"/>
        <w:textAlignment w:val="baseline"/>
        <w:rPr>
          <w:rStyle w:val="eop"/>
        </w:rPr>
      </w:pPr>
    </w:p>
    <w:p w:rsidRPr="00BA30DC" w:rsidR="000B2AEE" w:rsidP="000B2AEE" w:rsidRDefault="000B2AEE" w14:paraId="77D3D952" w14:textId="77777777">
      <w:pPr>
        <w:widowControl w:val="0"/>
        <w:tabs>
          <w:tab w:val="left" w:pos="1196"/>
        </w:tabs>
        <w:autoSpaceDE w:val="0"/>
        <w:autoSpaceDN w:val="0"/>
        <w:spacing w:line="240" w:lineRule="auto"/>
      </w:pPr>
      <w:r w:rsidRPr="00BA30DC">
        <w:rPr>
          <w:rFonts w:ascii="Times New Roman" w:hAnsi="Times New Roman" w:cs="Times New Roman"/>
          <w:b/>
        </w:rPr>
        <w:t>Additional submission requirements</w:t>
      </w:r>
      <w:r w:rsidRPr="00BA30DC">
        <w:rPr>
          <w:rFonts w:ascii="Times New Roman" w:hAnsi="Times New Roman" w:cs="Times New Roman"/>
        </w:rPr>
        <w:t xml:space="preserve"> </w:t>
      </w:r>
    </w:p>
    <w:p w:rsidRPr="00BA30DC" w:rsidR="000B2AEE" w:rsidP="000B2AEE" w:rsidRDefault="000B2AEE" w14:paraId="154521B1" w14:textId="77777777">
      <w:pPr>
        <w:spacing w:line="240" w:lineRule="auto"/>
        <w:rPr>
          <w:rFonts w:ascii="Times New Roman" w:hAnsi="Times New Roman" w:cs="Times New Roman"/>
        </w:rPr>
      </w:pPr>
      <w:r w:rsidRPr="00BA30DC">
        <w:rPr>
          <w:rFonts w:ascii="Times New Roman" w:hAnsi="Times New Roman"/>
        </w:rPr>
        <w:t>In an attachment</w:t>
      </w:r>
      <w:r w:rsidRPr="00BA30DC">
        <w:rPr>
          <w:rFonts w:ascii="Times New Roman" w:hAnsi="Times New Roman" w:cs="Times New Roman"/>
        </w:rPr>
        <w:t>, please provide:</w:t>
      </w:r>
    </w:p>
    <w:p w:rsidRPr="00BA30DC" w:rsidR="000B2AEE" w:rsidP="000B2AEE" w:rsidRDefault="000B2AEE" w14:paraId="182A435E" w14:textId="77777777">
      <w:pPr>
        <w:pStyle w:val="ListParagraph"/>
        <w:numPr>
          <w:ilvl w:val="0"/>
          <w:numId w:val="29"/>
        </w:numPr>
        <w:spacing w:after="0" w:line="240" w:lineRule="auto"/>
        <w:rPr>
          <w:rFonts w:ascii="Times New Roman" w:hAnsi="Times New Roman" w:cs="Times New Roman"/>
        </w:rPr>
      </w:pPr>
      <w:r w:rsidRPr="00BA30DC">
        <w:rPr>
          <w:rFonts w:ascii="Times New Roman" w:hAnsi="Times New Roman" w:cs="Times New Roman"/>
        </w:rPr>
        <w:t>A description of the extent to which the State experienced fiscal burdens in preventing, preparing for, and responding to the coronavirus and an explanation of how those fiscal burdens affected the State’s ability to maintain fiscal effort (e.g.,</w:t>
      </w:r>
      <w:r w:rsidRPr="00BA30DC">
        <w:rPr>
          <w:rFonts w:ascii="Times New Roman" w:hAnsi="Times New Roman" w:cs="Times New Roman"/>
          <w:sz w:val="24"/>
          <w:szCs w:val="24"/>
        </w:rPr>
        <w:t xml:space="preserve"> the status of and any changes to the State’s rainy day fund, whether the State experienced a decline in revenues, </w:t>
      </w:r>
      <w:r w:rsidRPr="00BA30DC">
        <w:rPr>
          <w:rFonts w:ascii="Times New Roman" w:hAnsi="Times New Roman"/>
          <w:sz w:val="24"/>
          <w:szCs w:val="24"/>
        </w:rPr>
        <w:t>or</w:t>
      </w:r>
      <w:r w:rsidRPr="00BA30DC">
        <w:rPr>
          <w:rFonts w:ascii="Times New Roman" w:hAnsi="Times New Roman" w:cs="Times New Roman"/>
          <w:sz w:val="24"/>
          <w:szCs w:val="24"/>
        </w:rPr>
        <w:t xml:space="preserve"> </w:t>
      </w:r>
      <w:r w:rsidRPr="00BA30DC">
        <w:rPr>
          <w:rFonts w:ascii="Times New Roman" w:hAnsi="Times New Roman"/>
          <w:sz w:val="24"/>
          <w:szCs w:val="24"/>
        </w:rPr>
        <w:t>an increase in other emergency</w:t>
      </w:r>
      <w:r w:rsidRPr="00BA30DC">
        <w:rPr>
          <w:rFonts w:ascii="Times New Roman" w:hAnsi="Times New Roman" w:cs="Times New Roman"/>
          <w:sz w:val="24"/>
          <w:szCs w:val="24"/>
        </w:rPr>
        <w:t xml:space="preserve"> </w:t>
      </w:r>
      <w:r w:rsidRPr="00BA30DC">
        <w:rPr>
          <w:rFonts w:ascii="Times New Roman" w:hAnsi="Times New Roman"/>
          <w:sz w:val="24"/>
          <w:szCs w:val="24"/>
        </w:rPr>
        <w:t xml:space="preserve">expenses </w:t>
      </w:r>
      <w:r w:rsidRPr="00BA30DC">
        <w:rPr>
          <w:rFonts w:ascii="Times New Roman" w:hAnsi="Times New Roman" w:cs="Times New Roman"/>
          <w:sz w:val="24"/>
          <w:szCs w:val="24"/>
        </w:rPr>
        <w:t>resulting from the pandemic, such as expenses related to health care, unemployment insurance, or support for small businesses</w:t>
      </w:r>
      <w:r w:rsidRPr="00BA30DC">
        <w:rPr>
          <w:rFonts w:ascii="Times New Roman" w:hAnsi="Times New Roman" w:cs="Times New Roman"/>
        </w:rPr>
        <w:t>); and</w:t>
      </w:r>
    </w:p>
    <w:p w:rsidRPr="00BA30DC" w:rsidR="000B2AEE" w:rsidP="000B2AEE" w:rsidRDefault="000B2AEE" w14:paraId="28672C3D" w14:textId="77777777">
      <w:pPr>
        <w:pStyle w:val="ListParagraph"/>
        <w:numPr>
          <w:ilvl w:val="0"/>
          <w:numId w:val="29"/>
        </w:numPr>
        <w:spacing w:after="0" w:line="240" w:lineRule="auto"/>
        <w:rPr>
          <w:rFonts w:ascii="Times New Roman" w:hAnsi="Times New Roman" w:cs="Times New Roman"/>
        </w:rPr>
      </w:pPr>
      <w:r w:rsidRPr="00BA30DC">
        <w:rPr>
          <w:rFonts w:ascii="Times New Roman" w:hAnsi="Times New Roman" w:cs="Times New Roman"/>
        </w:rPr>
        <w:t xml:space="preserve">Documentation and data supporting the description of the State’s fiscal burdens (e.g., </w:t>
      </w:r>
      <w:r w:rsidRPr="00BA30DC">
        <w:rPr>
          <w:rFonts w:ascii="Times New Roman" w:hAnsi="Times New Roman"/>
        </w:rPr>
        <w:t>revenue data, appropriation tables, unemployment statistics, etc.) including any State action that impacted State revenue (e.g., tax increases or decreases).</w:t>
      </w:r>
    </w:p>
    <w:p w:rsidRPr="00BA30DC" w:rsidR="000B2AEE" w:rsidP="000B2AEE" w:rsidRDefault="000B2AEE" w14:paraId="1918F7C1" w14:textId="77777777">
      <w:pPr>
        <w:pStyle w:val="ListParagraph"/>
        <w:numPr>
          <w:ilvl w:val="0"/>
          <w:numId w:val="29"/>
        </w:numPr>
        <w:spacing w:after="0" w:line="240" w:lineRule="auto"/>
        <w:rPr>
          <w:rFonts w:ascii="Times New Roman" w:hAnsi="Times New Roman" w:cs="Times New Roman"/>
        </w:rPr>
      </w:pPr>
      <w:r w:rsidRPr="00BA30DC">
        <w:rPr>
          <w:noProof/>
        </w:rPr>
        <mc:AlternateContent>
          <mc:Choice Requires="wps">
            <w:drawing>
              <wp:anchor distT="45720" distB="45720" distL="114300" distR="114300" simplePos="0" relativeHeight="251660288" behindDoc="0" locked="0" layoutInCell="1" allowOverlap="1" wp14:editId="220218BC" wp14:anchorId="353088EF">
                <wp:simplePos x="0" y="0"/>
                <wp:positionH relativeFrom="margin">
                  <wp:align>left</wp:align>
                </wp:positionH>
                <wp:positionV relativeFrom="paragraph">
                  <wp:posOffset>660788</wp:posOffset>
                </wp:positionV>
                <wp:extent cx="7012305" cy="6703060"/>
                <wp:effectExtent l="0" t="0" r="1714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305" cy="6703060"/>
                        </a:xfrm>
                        <a:prstGeom prst="rect">
                          <a:avLst/>
                        </a:prstGeom>
                        <a:solidFill>
                          <a:srgbClr val="FFFFFF"/>
                        </a:solidFill>
                        <a:ln w="9525">
                          <a:solidFill>
                            <a:srgbClr val="000000"/>
                          </a:solidFill>
                          <a:miter lim="800000"/>
                          <a:headEnd/>
                          <a:tailEnd/>
                        </a:ln>
                      </wps:spPr>
                      <wps:txbx>
                        <w:txbxContent>
                          <w:p w:rsidRPr="003C46F1" w:rsidR="000B2AEE" w:rsidP="000B2AEE" w:rsidRDefault="000B2AEE" w14:paraId="28E016DB" w14:textId="77777777">
                            <w:pPr>
                              <w:spacing w:line="240" w:lineRule="auto"/>
                              <w:rPr>
                                <w:rFonts w:ascii="Times New Roman" w:hAnsi="Times New Roman" w:cs="Times New Roman"/>
                                <w:sz w:val="20"/>
                                <w:szCs w:val="20"/>
                              </w:rPr>
                            </w:pPr>
                            <w:r w:rsidRPr="003C46F1">
                              <w:rPr>
                                <w:rFonts w:ascii="Times New Roman" w:hAnsi="Times New Roman" w:eastAsia="Calibri" w:cs="Times New Roman"/>
                                <w:sz w:val="20"/>
                                <w:szCs w:val="20"/>
                              </w:rPr>
                              <w:t>In determining whether to grant a State an MOE waiver, the Secretary may consider factors</w:t>
                            </w:r>
                            <w:r w:rsidRPr="003C46F1">
                              <w:rPr>
                                <w:rFonts w:ascii="Times New Roman" w:hAnsi="Times New Roman" w:cs="Times New Roman"/>
                                <w:sz w:val="20"/>
                                <w:szCs w:val="20"/>
                              </w:rPr>
                              <w:t xml:space="preserve"> such as:</w:t>
                            </w:r>
                          </w:p>
                          <w:p w:rsidRPr="003C46F1" w:rsidR="000B2AEE" w:rsidP="000B2AEE" w:rsidRDefault="000B2AEE" w14:paraId="37D992EC"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Has the State increased support for education?</w:t>
                            </w:r>
                          </w:p>
                          <w:p w:rsidRPr="003C46F1" w:rsidR="000B2AEE" w:rsidP="000B2AEE" w:rsidRDefault="000B2AEE" w14:paraId="30E62687"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The Department understands that it is possible that a State has maintained or increased overall funding for education and the proportion of the State budget for education has still declined because of increases in other areas of the budget (e.g., public health). In these cases, the Secretary may consider:</w:t>
                            </w:r>
                          </w:p>
                          <w:p w:rsidRPr="009263B3" w:rsidR="000B2AEE" w:rsidP="000B2AEE" w:rsidRDefault="000B2AEE" w14:paraId="0860C4C4"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from the prior fiscal year?</w:t>
                            </w:r>
                          </w:p>
                          <w:p w:rsidRPr="009263B3" w:rsidR="000B2AEE" w:rsidP="000B2AEE" w:rsidRDefault="000B2AEE" w14:paraId="03693DC4"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over time (e.g., since baseline years)?</w:t>
                            </w:r>
                          </w:p>
                          <w:p w:rsidRPr="009263B3" w:rsidR="000B2AEE" w:rsidP="000B2AEE" w:rsidRDefault="000B2AEE" w14:paraId="77734245"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per-pupil State funding for K-12 education and for higher education (calculated separately) increased from the prior fiscal year</w:t>
                            </w:r>
                            <w:r>
                              <w:rPr>
                                <w:rFonts w:ascii="Times New Roman" w:hAnsi="Times New Roman" w:eastAsia="Times New Roman" w:cs="Times New Roman"/>
                                <w:sz w:val="20"/>
                                <w:szCs w:val="20"/>
                              </w:rPr>
                              <w:t>?</w:t>
                            </w:r>
                          </w:p>
                          <w:p w:rsidRPr="009263B3" w:rsidR="000B2AEE" w:rsidP="000B2AEE" w:rsidRDefault="000B2AEE" w14:paraId="1BC24881"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C173F2">
                              <w:rPr>
                                <w:rFonts w:ascii="Times New Roman" w:hAnsi="Times New Roman" w:eastAsia="Times New Roman" w:cs="Times New Roman"/>
                                <w:sz w:val="20"/>
                                <w:szCs w:val="20"/>
                              </w:rPr>
                              <w:t>Has per-pupil State funding for K-12 education and for higher education (calculated separately) increased over time (e.g., since baseline years)?</w:t>
                            </w:r>
                          </w:p>
                          <w:p w:rsidRPr="00C0245F" w:rsidR="000B2AEE" w:rsidP="000B2AEE" w:rsidRDefault="000B2AEE" w14:paraId="07644506"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the State appropriated an increase in State funding for K-12 education and for higher education for future fiscal years?</w:t>
                            </w:r>
                            <w:r w:rsidRPr="00E7025C">
                              <w:rPr>
                                <w:rFonts w:ascii="Times New Roman" w:hAnsi="Times New Roman" w:eastAsia="Times New Roman" w:cs="Times New Roman"/>
                                <w:sz w:val="24"/>
                                <w:szCs w:val="24"/>
                              </w:rPr>
                              <w:t xml:space="preserve"> </w:t>
                            </w:r>
                          </w:p>
                          <w:p w:rsidRPr="00C173F2" w:rsidR="000B2AEE" w:rsidP="000B2AEE" w:rsidRDefault="000B2AEE" w14:paraId="2CB8A796" w14:textId="77777777">
                            <w:pPr>
                              <w:pStyle w:val="ListParagraph"/>
                              <w:spacing w:after="0" w:line="240" w:lineRule="auto"/>
                              <w:ind w:left="0"/>
                              <w:contextualSpacing w:val="0"/>
                              <w:rPr>
                                <w:rFonts w:ascii="Times New Roman" w:hAnsi="Times New Roman" w:eastAsia="Times New Roman" w:cs="Times New Roman"/>
                                <w:sz w:val="16"/>
                                <w:szCs w:val="16"/>
                              </w:rPr>
                            </w:pPr>
                          </w:p>
                          <w:p w:rsidRPr="003C46F1" w:rsidR="000B2AEE" w:rsidP="000B2AEE" w:rsidRDefault="000B2AEE" w14:paraId="4301E601"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Are there exceptional circumstances that caused the State to be unable to maintain support for education?</w:t>
                            </w:r>
                          </w:p>
                          <w:p w:rsidRPr="003C46F1" w:rsidR="000B2AEE" w:rsidP="000B2AEE" w:rsidRDefault="000B2AEE" w14:paraId="3AE19D43"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If a State’s support for education declined, the Secretary may consider:</w:t>
                            </w:r>
                          </w:p>
                          <w:p w:rsidRPr="003C46F1" w:rsidR="000B2AEE" w:rsidP="000B2AEE" w:rsidRDefault="000B2AEE" w14:paraId="7C5AF891" w14:textId="77777777">
                            <w:pPr>
                              <w:pStyle w:val="ListParagraph"/>
                              <w:numPr>
                                <w:ilvl w:val="0"/>
                                <w:numId w:val="30"/>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Are there specific severe effects of the COVID-19 pandemic on the State’s economy that necessitated reductions in support for elementary and secondary education and for higher education?</w:t>
                            </w:r>
                          </w:p>
                          <w:p w:rsidRPr="003C46F1" w:rsidR="000B2AEE" w:rsidP="000B2AEE" w:rsidRDefault="000B2AEE" w14:paraId="48FEBBBA" w14:textId="77777777">
                            <w:pPr>
                              <w:pStyle w:val="ListParagraph"/>
                              <w:numPr>
                                <w:ilvl w:val="0"/>
                                <w:numId w:val="30"/>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What steps did the State take to avoid and/or minimize such reductions?</w:t>
                            </w:r>
                          </w:p>
                          <w:p w:rsidRPr="003C46F1" w:rsidR="000B2AEE" w:rsidP="000B2AEE" w:rsidRDefault="000B2AEE" w14:paraId="6F749B85" w14:textId="77777777">
                            <w:pPr>
                              <w:pStyle w:val="ListParagraph"/>
                              <w:numPr>
                                <w:ilvl w:val="0"/>
                                <w:numId w:val="30"/>
                              </w:numPr>
                              <w:tabs>
                                <w:tab w:val="left" w:pos="360"/>
                              </w:tabs>
                              <w:spacing w:after="0" w:line="240" w:lineRule="auto"/>
                              <w:ind w:left="360"/>
                              <w:rPr>
                                <w:sz w:val="20"/>
                                <w:szCs w:val="20"/>
                              </w:rPr>
                            </w:pPr>
                            <w:r w:rsidRPr="003C46F1">
                              <w:rPr>
                                <w:rFonts w:ascii="Times New Roman" w:hAnsi="Times New Roman" w:eastAsia="Times New Roman" w:cs="Times New Roman"/>
                                <w:sz w:val="20"/>
                                <w:szCs w:val="20"/>
                              </w:rPr>
                              <w:t>Did the State use Coronavirus State and Local Fiscal Recovery Funds awarded by the U.S. Department of the Treasury under section 9901 of the ARP Act to support elementary and secondary education and higher education?</w:t>
                            </w:r>
                          </w:p>
                          <w:p w:rsidRPr="003C46F1" w:rsidR="000B2AEE" w:rsidP="000B2AEE" w:rsidRDefault="000B2AEE" w14:paraId="677F2C0F" w14:textId="77777777">
                            <w:pPr>
                              <w:pStyle w:val="ListParagraph"/>
                              <w:numPr>
                                <w:ilvl w:val="0"/>
                                <w:numId w:val="30"/>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How did reductions in support for elementary and secondary education and for higher education compare to other budget categories?</w:t>
                            </w:r>
                          </w:p>
                          <w:p w:rsidRPr="003C46F1" w:rsidR="000B2AEE" w:rsidP="000B2AEE" w:rsidRDefault="000B2AEE" w14:paraId="14CA2746" w14:textId="77777777">
                            <w:pPr>
                              <w:pStyle w:val="ListParagraph"/>
                              <w:numPr>
                                <w:ilvl w:val="0"/>
                                <w:numId w:val="26"/>
                              </w:numPr>
                              <w:tabs>
                                <w:tab w:val="left" w:pos="360"/>
                              </w:tabs>
                              <w:spacing w:after="240" w:line="240" w:lineRule="auto"/>
                              <w:ind w:left="360"/>
                              <w:rPr>
                                <w:rFonts w:ascii="Times New Roman" w:hAnsi="Times New Roman"/>
                                <w:sz w:val="20"/>
                                <w:szCs w:val="20"/>
                              </w:rPr>
                            </w:pPr>
                            <w:r w:rsidRPr="003C46F1">
                              <w:rPr>
                                <w:rFonts w:ascii="Times New Roman" w:hAnsi="Times New Roman"/>
                                <w:sz w:val="20"/>
                                <w:szCs w:val="20"/>
                              </w:rPr>
                              <w:t xml:space="preserve">Did the State take steps that reduced or will it take steps to proactively reduce its financial resources in a way that impacted or will impact its ability to meet MOE requirements (e.g., tax </w:t>
                            </w:r>
                            <w:r>
                              <w:rPr>
                                <w:rFonts w:ascii="Times New Roman" w:hAnsi="Times New Roman"/>
                                <w:sz w:val="20"/>
                                <w:szCs w:val="20"/>
                              </w:rPr>
                              <w:t>changes</w:t>
                            </w:r>
                            <w:r w:rsidRPr="003C46F1">
                              <w:rPr>
                                <w:rFonts w:ascii="Times New Roman" w:hAnsi="Times New Roman"/>
                                <w:sz w:val="20"/>
                                <w:szCs w:val="20"/>
                              </w:rPr>
                              <w:t xml:space="preserve"> (and in what context), additional contributions to rainy day funds)? If so, what was the impact of the reduction (e.g., to what extent were its resources reduced or will its resources be reduced)?</w:t>
                            </w:r>
                          </w:p>
                          <w:p w:rsidRPr="00C173F2" w:rsidR="000B2AEE" w:rsidP="000B2AEE" w:rsidRDefault="000B2AEE" w14:paraId="2A516A85" w14:textId="77777777">
                            <w:pPr>
                              <w:spacing w:line="240" w:lineRule="auto"/>
                              <w:rPr>
                                <w:rFonts w:ascii="Times New Roman" w:hAnsi="Times New Roman" w:cs="Times New Roman"/>
                                <w:b/>
                                <w:bCs/>
                                <w:sz w:val="20"/>
                                <w:szCs w:val="20"/>
                              </w:rPr>
                            </w:pPr>
                            <w:r w:rsidRPr="00784C4E">
                              <w:rPr>
                                <w:rFonts w:ascii="Times New Roman" w:hAnsi="Times New Roman" w:cs="Times New Roman"/>
                                <w:b/>
                                <w:bCs/>
                                <w:sz w:val="20"/>
                                <w:szCs w:val="20"/>
                              </w:rPr>
                              <w:t xml:space="preserve">Has the State used or will it use ESSER, GEER, or Higher Education Emergency Relief (HEER) funding </w:t>
                            </w:r>
                            <w:r w:rsidRPr="00C173F2">
                              <w:rPr>
                                <w:rFonts w:ascii="Times New Roman" w:hAnsi="Times New Roman" w:cs="Times New Roman"/>
                                <w:b/>
                                <w:bCs/>
                                <w:sz w:val="20"/>
                                <w:szCs w:val="20"/>
                              </w:rPr>
                              <w:t>to replace State funding for education?</w:t>
                            </w:r>
                          </w:p>
                          <w:p w:rsidRPr="00C173F2" w:rsidR="000B2AEE" w:rsidP="000B2AEE" w:rsidRDefault="000B2AEE" w14:paraId="10702BBD" w14:textId="77777777">
                            <w:pPr>
                              <w:spacing w:line="240" w:lineRule="auto"/>
                              <w:rPr>
                                <w:rFonts w:ascii="Times New Roman" w:hAnsi="Times New Roman" w:cs="Times New Roman"/>
                                <w:sz w:val="20"/>
                                <w:szCs w:val="20"/>
                              </w:rPr>
                            </w:pPr>
                            <w:r w:rsidRPr="00C173F2">
                              <w:rPr>
                                <w:rFonts w:ascii="Times New Roman" w:hAnsi="Times New Roman" w:cs="Times New Roman"/>
                                <w:sz w:val="20"/>
                                <w:szCs w:val="20"/>
                              </w:rPr>
                              <w:t>It is important for the Department to understand the State’s use of pandemic-related Federal funds when reviewing a request for a waiver. The Secretary may therefore consider:</w:t>
                            </w:r>
                          </w:p>
                          <w:p w:rsidRPr="00C173F2" w:rsidR="000B2AEE" w:rsidP="000B2AEE" w:rsidRDefault="000B2AEE" w14:paraId="3A4AA6B6" w14:textId="77777777">
                            <w:pPr>
                              <w:pStyle w:val="ListParagraph"/>
                              <w:numPr>
                                <w:ilvl w:val="0"/>
                                <w:numId w:val="32"/>
                              </w:numPr>
                              <w:spacing w:after="0" w:line="240" w:lineRule="auto"/>
                              <w:ind w:left="360"/>
                              <w:contextualSpacing w:val="0"/>
                              <w:rPr>
                                <w:rFonts w:ascii="Times New Roman" w:hAnsi="Times New Roman" w:eastAsia="Times New Roman" w:cs="Times New Roman"/>
                                <w:sz w:val="20"/>
                                <w:szCs w:val="20"/>
                              </w:rPr>
                            </w:pPr>
                            <w:r w:rsidRPr="00C173F2">
                              <w:rPr>
                                <w:rFonts w:ascii="Times New Roman" w:hAnsi="Times New Roman" w:eastAsia="Times New Roman" w:cs="Times New Roman"/>
                                <w:sz w:val="20"/>
                                <w:szCs w:val="20"/>
                              </w:rPr>
                              <w:t xml:space="preserve">Will all unallocated ESSER or GEER funds relevant to the waiver be used to provide net new resources to K-12 schools and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K-12 education and to higher education?</w:t>
                            </w:r>
                          </w:p>
                          <w:p w:rsidRPr="00C173F2" w:rsidR="000B2AEE" w:rsidP="000B2AEE" w:rsidRDefault="000B2AEE" w14:paraId="5CEA5EAB" w14:textId="77777777">
                            <w:pPr>
                              <w:pStyle w:val="ListParagraph"/>
                              <w:numPr>
                                <w:ilvl w:val="0"/>
                                <w:numId w:val="32"/>
                              </w:numPr>
                              <w:spacing w:after="0" w:line="240" w:lineRule="auto"/>
                              <w:ind w:left="360"/>
                              <w:rPr>
                                <w:rFonts w:eastAsiaTheme="minorEastAsia"/>
                                <w:sz w:val="20"/>
                                <w:szCs w:val="20"/>
                              </w:rPr>
                            </w:pPr>
                            <w:r w:rsidRPr="00C173F2">
                              <w:rPr>
                                <w:rFonts w:ascii="Times New Roman" w:hAnsi="Times New Roman" w:eastAsia="Times New Roman" w:cs="Times New Roman"/>
                                <w:sz w:val="20"/>
                                <w:szCs w:val="20"/>
                              </w:rPr>
                              <w:t xml:space="preserve">Will all unallocated HEER funds be used to provide net new resources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higher education?</w:t>
                            </w:r>
                          </w:p>
                          <w:p w:rsidRPr="00C173F2" w:rsidR="000B2AEE" w:rsidP="000B2AEE" w:rsidRDefault="000B2AEE" w14:paraId="263EBC0F" w14:textId="77777777">
                            <w:pPr>
                              <w:pStyle w:val="ListParagraph"/>
                              <w:numPr>
                                <w:ilvl w:val="0"/>
                                <w:numId w:val="32"/>
                              </w:numPr>
                              <w:spacing w:after="0" w:line="240" w:lineRule="auto"/>
                              <w:ind w:left="360"/>
                              <w:rPr>
                                <w:sz w:val="20"/>
                                <w:szCs w:val="20"/>
                              </w:rPr>
                            </w:pPr>
                            <w:r w:rsidRPr="00C173F2">
                              <w:rPr>
                                <w:rFonts w:ascii="Times New Roman" w:hAnsi="Times New Roman" w:eastAsia="Times New Roman" w:cs="Times New Roman"/>
                                <w:sz w:val="20"/>
                                <w:szCs w:val="20"/>
                              </w:rPr>
                              <w:t>Has the State previously used any ESSER, GEER, or HEER funds to replace State funding for education?</w:t>
                            </w:r>
                          </w:p>
                          <w:p w:rsidR="000B2AEE" w:rsidP="000B2AEE" w:rsidRDefault="000B2AEE" w14:paraId="4FC1618B" w14:textId="77777777"/>
                          <w:p w:rsidR="000B2AEE" w:rsidP="000B2AEE" w:rsidRDefault="000B2AEE" w14:paraId="48C7E00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3088EF">
                <v:stroke joinstyle="miter"/>
                <v:path gradientshapeok="t" o:connecttype="rect"/>
              </v:shapetype>
              <v:shape id="Text Box 2" style="position:absolute;left:0;text-align:left;margin-left:0;margin-top:52.05pt;width:552.15pt;height:527.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bgEgIAACAEAAAOAAAAZHJzL2Uyb0RvYy54bWysU9tu2zAMfR+wfxD0vthJc2mNOEWXLsOA&#10;7gJ0+wBalmNhsqhJSuzs60cpaRp028swPQiiSB2Rh4fL26HTbC+dV2hKPh7lnEkjsFZmW/JvXzdv&#10;rjnzAUwNGo0s+UF6frt6/WrZ20JOsEVdS8cIxPiityVvQ7BFlnnRyg78CK005GzQdRDIdNusdtAT&#10;eqezSZ7Psx5dbR0K6T3d3h+dfJXwm0aK8LlpvAxMl5xyC2l3aa/inq2WUGwd2FaJUxrwD1l0oAx9&#10;eoa6hwBs59RvUJ0SDj02YSSwy7BplJCpBqpmnL+o5rEFK1MtRI63Z5r8/4MVn/aP9otjYXiLAzUw&#10;FeHtA4rvnhlct2C28s457FsJNX08jpRlvfXF6Wmk2hc+glT9R6ypybALmICGxnWRFaqTETo14HAm&#10;XQ6BCbpc5OPJVT7jTJBvvsiv8nlqSwbF03PrfHgvsWPxUHJHXU3wsH/wIaYDxVNI/M2jVvVGaZ0M&#10;t63W2rE9kAI2aaUKXoRpw/qS38wmsyMDf4XI0/oTRKcCSVmrruTX5yAoIm/vTJ2EFkDp45lS1uZE&#10;ZOTuyGIYqoECI6EV1gei1OFRsjRidGjR/eSsJ7mW3P/YgZOc6Q+G2nIznk6jvpMxnS0mZLhLT3Xp&#10;ASMIquSBs+NxHdJMRMIM3lH7GpWIfc7klCvJMPF9Gpmo80s7RT0P9uoXAAAA//8DAFBLAwQUAAYA&#10;CAAAACEATSsrnd4AAAAKAQAADwAAAGRycy9kb3ducmV2LnhtbEyPzU7DMBCE70i8g7VIXBB1Skt/&#10;QpwKIYHoDQqCqxtvkwh7HWw3DW/P5gS32Z3V7DfFZnBW9Bhi60nBdJKBQKq8aalW8P72eL0CEZMm&#10;o60nVPCDETbl+Vmhc+NP9Ir9LtWCQyjmWkGTUpdLGasGnY4T3yGxd/DB6cRjqKUJ+sThzsqbLFtI&#10;p1viD43u8KHB6mt3dApW8+f+M25nLx/V4mDX6WrZP30HpS4vhvs7EAmH9HcMIz6jQ8lMe38kE4VV&#10;wEUSb7P5FMRos5qB2I/qdr0EWRbyf4XyFwAA//8DAFBLAQItABQABgAIAAAAIQC2gziS/gAAAOEB&#10;AAATAAAAAAAAAAAAAAAAAAAAAABbQ29udGVudF9UeXBlc10ueG1sUEsBAi0AFAAGAAgAAAAhADj9&#10;If/WAAAAlAEAAAsAAAAAAAAAAAAAAAAALwEAAF9yZWxzLy5yZWxzUEsBAi0AFAAGAAgAAAAhAJFm&#10;JuASAgAAIAQAAA4AAAAAAAAAAAAAAAAALgIAAGRycy9lMm9Eb2MueG1sUEsBAi0AFAAGAAgAAAAh&#10;AE0rK53eAAAACgEAAA8AAAAAAAAAAAAAAAAAbAQAAGRycy9kb3ducmV2LnhtbFBLBQYAAAAABAAE&#10;APMAAAB3BQAAAAA=&#10;">
                <v:textbox>
                  <w:txbxContent>
                    <w:p w:rsidRPr="003C46F1" w:rsidR="000B2AEE" w:rsidP="000B2AEE" w:rsidRDefault="000B2AEE" w14:paraId="28E016DB" w14:textId="77777777">
                      <w:pPr>
                        <w:spacing w:line="240" w:lineRule="auto"/>
                        <w:rPr>
                          <w:rFonts w:ascii="Times New Roman" w:hAnsi="Times New Roman" w:cs="Times New Roman"/>
                          <w:sz w:val="20"/>
                          <w:szCs w:val="20"/>
                        </w:rPr>
                      </w:pPr>
                      <w:r w:rsidRPr="003C46F1">
                        <w:rPr>
                          <w:rFonts w:ascii="Times New Roman" w:hAnsi="Times New Roman" w:eastAsia="Calibri" w:cs="Times New Roman"/>
                          <w:sz w:val="20"/>
                          <w:szCs w:val="20"/>
                        </w:rPr>
                        <w:t>In determining whether to grant a State an MOE waiver, the Secretary may consider factors</w:t>
                      </w:r>
                      <w:r w:rsidRPr="003C46F1">
                        <w:rPr>
                          <w:rFonts w:ascii="Times New Roman" w:hAnsi="Times New Roman" w:cs="Times New Roman"/>
                          <w:sz w:val="20"/>
                          <w:szCs w:val="20"/>
                        </w:rPr>
                        <w:t xml:space="preserve"> such as:</w:t>
                      </w:r>
                    </w:p>
                    <w:p w:rsidRPr="003C46F1" w:rsidR="000B2AEE" w:rsidP="000B2AEE" w:rsidRDefault="000B2AEE" w14:paraId="37D992EC"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Has the State increased support for education?</w:t>
                      </w:r>
                    </w:p>
                    <w:p w:rsidRPr="003C46F1" w:rsidR="000B2AEE" w:rsidP="000B2AEE" w:rsidRDefault="000B2AEE" w14:paraId="30E62687"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The Department understands that it is possible that a State has maintained or increased overall funding for education and the proportion of the State budget for education has still declined because of increases in other areas of the budget (e.g., public health). In these cases, the Secretary may consider:</w:t>
                      </w:r>
                    </w:p>
                    <w:p w:rsidRPr="009263B3" w:rsidR="000B2AEE" w:rsidP="000B2AEE" w:rsidRDefault="000B2AEE" w14:paraId="0860C4C4"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from the prior fiscal year?</w:t>
                      </w:r>
                    </w:p>
                    <w:p w:rsidRPr="009263B3" w:rsidR="000B2AEE" w:rsidP="000B2AEE" w:rsidRDefault="000B2AEE" w14:paraId="03693DC4"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over time (e.g., since baseline years)?</w:t>
                      </w:r>
                    </w:p>
                    <w:p w:rsidRPr="009263B3" w:rsidR="000B2AEE" w:rsidP="000B2AEE" w:rsidRDefault="000B2AEE" w14:paraId="77734245"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per-pupil State funding for K-12 education and for higher education (calculated separately) increased from the prior fiscal year</w:t>
                      </w:r>
                      <w:r>
                        <w:rPr>
                          <w:rFonts w:ascii="Times New Roman" w:hAnsi="Times New Roman" w:eastAsia="Times New Roman" w:cs="Times New Roman"/>
                          <w:sz w:val="20"/>
                          <w:szCs w:val="20"/>
                        </w:rPr>
                        <w:t>?</w:t>
                      </w:r>
                    </w:p>
                    <w:p w:rsidRPr="009263B3" w:rsidR="000B2AEE" w:rsidP="000B2AEE" w:rsidRDefault="000B2AEE" w14:paraId="1BC24881"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C173F2">
                        <w:rPr>
                          <w:rFonts w:ascii="Times New Roman" w:hAnsi="Times New Roman" w:eastAsia="Times New Roman" w:cs="Times New Roman"/>
                          <w:sz w:val="20"/>
                          <w:szCs w:val="20"/>
                        </w:rPr>
                        <w:t>Has per-pupil State funding for K-12 education and for higher education (calculated separately) increased over time (e.g., since baseline years)?</w:t>
                      </w:r>
                    </w:p>
                    <w:p w:rsidRPr="00C0245F" w:rsidR="000B2AEE" w:rsidP="000B2AEE" w:rsidRDefault="000B2AEE" w14:paraId="07644506"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the State appropriated an increase in State funding for K-12 education and for higher education for future fiscal years?</w:t>
                      </w:r>
                      <w:r w:rsidRPr="00E7025C">
                        <w:rPr>
                          <w:rFonts w:ascii="Times New Roman" w:hAnsi="Times New Roman" w:eastAsia="Times New Roman" w:cs="Times New Roman"/>
                          <w:sz w:val="24"/>
                          <w:szCs w:val="24"/>
                        </w:rPr>
                        <w:t xml:space="preserve"> </w:t>
                      </w:r>
                    </w:p>
                    <w:p w:rsidRPr="00C173F2" w:rsidR="000B2AEE" w:rsidP="000B2AEE" w:rsidRDefault="000B2AEE" w14:paraId="2CB8A796" w14:textId="77777777">
                      <w:pPr>
                        <w:pStyle w:val="ListParagraph"/>
                        <w:spacing w:after="0" w:line="240" w:lineRule="auto"/>
                        <w:ind w:left="0"/>
                        <w:contextualSpacing w:val="0"/>
                        <w:rPr>
                          <w:rFonts w:ascii="Times New Roman" w:hAnsi="Times New Roman" w:eastAsia="Times New Roman" w:cs="Times New Roman"/>
                          <w:sz w:val="16"/>
                          <w:szCs w:val="16"/>
                        </w:rPr>
                      </w:pPr>
                    </w:p>
                    <w:p w:rsidRPr="003C46F1" w:rsidR="000B2AEE" w:rsidP="000B2AEE" w:rsidRDefault="000B2AEE" w14:paraId="4301E601"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Are there exceptional circumstances that caused the State to be unable to maintain support for education?</w:t>
                      </w:r>
                    </w:p>
                    <w:p w:rsidRPr="003C46F1" w:rsidR="000B2AEE" w:rsidP="000B2AEE" w:rsidRDefault="000B2AEE" w14:paraId="3AE19D43"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 xml:space="preserve">If a </w:t>
                      </w:r>
                      <w:proofErr w:type="gramStart"/>
                      <w:r w:rsidRPr="003C46F1">
                        <w:rPr>
                          <w:rFonts w:ascii="Times New Roman" w:hAnsi="Times New Roman" w:cs="Times New Roman"/>
                          <w:sz w:val="20"/>
                          <w:szCs w:val="20"/>
                        </w:rPr>
                        <w:t>State’s</w:t>
                      </w:r>
                      <w:proofErr w:type="gramEnd"/>
                      <w:r w:rsidRPr="003C46F1">
                        <w:rPr>
                          <w:rFonts w:ascii="Times New Roman" w:hAnsi="Times New Roman" w:cs="Times New Roman"/>
                          <w:sz w:val="20"/>
                          <w:szCs w:val="20"/>
                        </w:rPr>
                        <w:t xml:space="preserve"> support for education declined, the Secretary may consider:</w:t>
                      </w:r>
                    </w:p>
                    <w:p w:rsidRPr="003C46F1" w:rsidR="000B2AEE" w:rsidP="000B2AEE" w:rsidRDefault="000B2AEE" w14:paraId="7C5AF891" w14:textId="77777777">
                      <w:pPr>
                        <w:pStyle w:val="ListParagraph"/>
                        <w:numPr>
                          <w:ilvl w:val="0"/>
                          <w:numId w:val="30"/>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Are there specific severe effects of the COVID-19 pandemic on the State’s economy that necessitated reductions in support for elementary and secondary education and for higher education?</w:t>
                      </w:r>
                    </w:p>
                    <w:p w:rsidRPr="003C46F1" w:rsidR="000B2AEE" w:rsidP="000B2AEE" w:rsidRDefault="000B2AEE" w14:paraId="48FEBBBA" w14:textId="77777777">
                      <w:pPr>
                        <w:pStyle w:val="ListParagraph"/>
                        <w:numPr>
                          <w:ilvl w:val="0"/>
                          <w:numId w:val="30"/>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What steps did the State take to avoid and/or minimize such reductions?</w:t>
                      </w:r>
                    </w:p>
                    <w:p w:rsidRPr="003C46F1" w:rsidR="000B2AEE" w:rsidP="000B2AEE" w:rsidRDefault="000B2AEE" w14:paraId="6F749B85" w14:textId="77777777">
                      <w:pPr>
                        <w:pStyle w:val="ListParagraph"/>
                        <w:numPr>
                          <w:ilvl w:val="0"/>
                          <w:numId w:val="30"/>
                        </w:numPr>
                        <w:tabs>
                          <w:tab w:val="left" w:pos="360"/>
                        </w:tabs>
                        <w:spacing w:after="0" w:line="240" w:lineRule="auto"/>
                        <w:ind w:left="360"/>
                        <w:rPr>
                          <w:sz w:val="20"/>
                          <w:szCs w:val="20"/>
                        </w:rPr>
                      </w:pPr>
                      <w:r w:rsidRPr="003C46F1">
                        <w:rPr>
                          <w:rFonts w:ascii="Times New Roman" w:hAnsi="Times New Roman" w:eastAsia="Times New Roman" w:cs="Times New Roman"/>
                          <w:sz w:val="20"/>
                          <w:szCs w:val="20"/>
                        </w:rPr>
                        <w:t>Did the State use Coronavirus State and Local Fiscal Recovery Funds awarded by the U.S. Department of the Treasury under section 9901 of the ARP Act to support elementary and secondary education and higher education?</w:t>
                      </w:r>
                    </w:p>
                    <w:p w:rsidRPr="003C46F1" w:rsidR="000B2AEE" w:rsidP="000B2AEE" w:rsidRDefault="000B2AEE" w14:paraId="677F2C0F" w14:textId="77777777">
                      <w:pPr>
                        <w:pStyle w:val="ListParagraph"/>
                        <w:numPr>
                          <w:ilvl w:val="0"/>
                          <w:numId w:val="30"/>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 xml:space="preserve">How did reductions in support for elementary and secondary education and for higher education </w:t>
                      </w:r>
                      <w:proofErr w:type="gramStart"/>
                      <w:r w:rsidRPr="003C46F1">
                        <w:rPr>
                          <w:rFonts w:ascii="Times New Roman" w:hAnsi="Times New Roman" w:eastAsia="Times New Roman" w:cs="Times New Roman"/>
                          <w:sz w:val="20"/>
                          <w:szCs w:val="20"/>
                        </w:rPr>
                        <w:t>compare</w:t>
                      </w:r>
                      <w:proofErr w:type="gramEnd"/>
                      <w:r w:rsidRPr="003C46F1">
                        <w:rPr>
                          <w:rFonts w:ascii="Times New Roman" w:hAnsi="Times New Roman" w:eastAsia="Times New Roman" w:cs="Times New Roman"/>
                          <w:sz w:val="20"/>
                          <w:szCs w:val="20"/>
                        </w:rPr>
                        <w:t xml:space="preserve"> to other budget categories?</w:t>
                      </w:r>
                    </w:p>
                    <w:p w:rsidRPr="003C46F1" w:rsidR="000B2AEE" w:rsidP="000B2AEE" w:rsidRDefault="000B2AEE" w14:paraId="14CA2746" w14:textId="77777777">
                      <w:pPr>
                        <w:pStyle w:val="ListParagraph"/>
                        <w:numPr>
                          <w:ilvl w:val="0"/>
                          <w:numId w:val="26"/>
                        </w:numPr>
                        <w:tabs>
                          <w:tab w:val="left" w:pos="360"/>
                        </w:tabs>
                        <w:spacing w:after="240" w:line="240" w:lineRule="auto"/>
                        <w:ind w:left="360"/>
                        <w:rPr>
                          <w:rFonts w:ascii="Times New Roman" w:hAnsi="Times New Roman"/>
                          <w:sz w:val="20"/>
                          <w:szCs w:val="20"/>
                        </w:rPr>
                      </w:pPr>
                      <w:r w:rsidRPr="003C46F1">
                        <w:rPr>
                          <w:rFonts w:ascii="Times New Roman" w:hAnsi="Times New Roman"/>
                          <w:sz w:val="20"/>
                          <w:szCs w:val="20"/>
                        </w:rPr>
                        <w:t xml:space="preserve">Did the State take steps that </w:t>
                      </w:r>
                      <w:proofErr w:type="gramStart"/>
                      <w:r w:rsidRPr="003C46F1">
                        <w:rPr>
                          <w:rFonts w:ascii="Times New Roman" w:hAnsi="Times New Roman"/>
                          <w:sz w:val="20"/>
                          <w:szCs w:val="20"/>
                        </w:rPr>
                        <w:t>reduced</w:t>
                      </w:r>
                      <w:proofErr w:type="gramEnd"/>
                      <w:r w:rsidRPr="003C46F1">
                        <w:rPr>
                          <w:rFonts w:ascii="Times New Roman" w:hAnsi="Times New Roman"/>
                          <w:sz w:val="20"/>
                          <w:szCs w:val="20"/>
                        </w:rPr>
                        <w:t xml:space="preserve"> or will it take steps to proactively reduce its financial resources in a way that impacted or will impact its ability to meet MOE requirements (e.g., tax </w:t>
                      </w:r>
                      <w:r>
                        <w:rPr>
                          <w:rFonts w:ascii="Times New Roman" w:hAnsi="Times New Roman"/>
                          <w:sz w:val="20"/>
                          <w:szCs w:val="20"/>
                        </w:rPr>
                        <w:t>changes</w:t>
                      </w:r>
                      <w:r w:rsidRPr="003C46F1">
                        <w:rPr>
                          <w:rFonts w:ascii="Times New Roman" w:hAnsi="Times New Roman"/>
                          <w:sz w:val="20"/>
                          <w:szCs w:val="20"/>
                        </w:rPr>
                        <w:t xml:space="preserve"> (and in what context), additional contributions to rainy day funds)? If so, what was the impact of the reduction (e.g., to what extent were its resources reduced or will its resources be reduced)?</w:t>
                      </w:r>
                    </w:p>
                    <w:p w:rsidRPr="00C173F2" w:rsidR="000B2AEE" w:rsidP="000B2AEE" w:rsidRDefault="000B2AEE" w14:paraId="2A516A85" w14:textId="77777777">
                      <w:pPr>
                        <w:spacing w:line="240" w:lineRule="auto"/>
                        <w:rPr>
                          <w:rFonts w:ascii="Times New Roman" w:hAnsi="Times New Roman" w:cs="Times New Roman"/>
                          <w:b/>
                          <w:bCs/>
                          <w:sz w:val="20"/>
                          <w:szCs w:val="20"/>
                        </w:rPr>
                      </w:pPr>
                      <w:r w:rsidRPr="00784C4E">
                        <w:rPr>
                          <w:rFonts w:ascii="Times New Roman" w:hAnsi="Times New Roman" w:cs="Times New Roman"/>
                          <w:b/>
                          <w:bCs/>
                          <w:sz w:val="20"/>
                          <w:szCs w:val="20"/>
                        </w:rPr>
                        <w:t xml:space="preserve">Has the State </w:t>
                      </w:r>
                      <w:proofErr w:type="gramStart"/>
                      <w:r w:rsidRPr="00784C4E">
                        <w:rPr>
                          <w:rFonts w:ascii="Times New Roman" w:hAnsi="Times New Roman" w:cs="Times New Roman"/>
                          <w:b/>
                          <w:bCs/>
                          <w:sz w:val="20"/>
                          <w:szCs w:val="20"/>
                        </w:rPr>
                        <w:t>used</w:t>
                      </w:r>
                      <w:proofErr w:type="gramEnd"/>
                      <w:r w:rsidRPr="00784C4E">
                        <w:rPr>
                          <w:rFonts w:ascii="Times New Roman" w:hAnsi="Times New Roman" w:cs="Times New Roman"/>
                          <w:b/>
                          <w:bCs/>
                          <w:sz w:val="20"/>
                          <w:szCs w:val="20"/>
                        </w:rPr>
                        <w:t xml:space="preserve"> or will it use ESSER, GEER, or Higher Education Emergency Relief (HEER) funding </w:t>
                      </w:r>
                      <w:r w:rsidRPr="00C173F2">
                        <w:rPr>
                          <w:rFonts w:ascii="Times New Roman" w:hAnsi="Times New Roman" w:cs="Times New Roman"/>
                          <w:b/>
                          <w:bCs/>
                          <w:sz w:val="20"/>
                          <w:szCs w:val="20"/>
                        </w:rPr>
                        <w:t>to replace State funding for education?</w:t>
                      </w:r>
                    </w:p>
                    <w:p w:rsidRPr="00C173F2" w:rsidR="000B2AEE" w:rsidP="000B2AEE" w:rsidRDefault="000B2AEE" w14:paraId="10702BBD" w14:textId="77777777">
                      <w:pPr>
                        <w:spacing w:line="240" w:lineRule="auto"/>
                        <w:rPr>
                          <w:rFonts w:ascii="Times New Roman" w:hAnsi="Times New Roman" w:cs="Times New Roman"/>
                          <w:sz w:val="20"/>
                          <w:szCs w:val="20"/>
                        </w:rPr>
                      </w:pPr>
                      <w:r w:rsidRPr="00C173F2">
                        <w:rPr>
                          <w:rFonts w:ascii="Times New Roman" w:hAnsi="Times New Roman" w:cs="Times New Roman"/>
                          <w:sz w:val="20"/>
                          <w:szCs w:val="20"/>
                        </w:rPr>
                        <w:t>It is important for the Department to understand the State’s use of pandemic-related Federal funds when reviewing a request for a waiver. The Secretary may therefore consider:</w:t>
                      </w:r>
                    </w:p>
                    <w:p w:rsidRPr="00C173F2" w:rsidR="000B2AEE" w:rsidP="000B2AEE" w:rsidRDefault="000B2AEE" w14:paraId="3A4AA6B6" w14:textId="77777777">
                      <w:pPr>
                        <w:pStyle w:val="ListParagraph"/>
                        <w:numPr>
                          <w:ilvl w:val="0"/>
                          <w:numId w:val="32"/>
                        </w:numPr>
                        <w:spacing w:after="0" w:line="240" w:lineRule="auto"/>
                        <w:ind w:left="360"/>
                        <w:contextualSpacing w:val="0"/>
                        <w:rPr>
                          <w:rFonts w:ascii="Times New Roman" w:hAnsi="Times New Roman" w:eastAsia="Times New Roman" w:cs="Times New Roman"/>
                          <w:sz w:val="20"/>
                          <w:szCs w:val="20"/>
                        </w:rPr>
                      </w:pPr>
                      <w:r w:rsidRPr="00C173F2">
                        <w:rPr>
                          <w:rFonts w:ascii="Times New Roman" w:hAnsi="Times New Roman" w:eastAsia="Times New Roman" w:cs="Times New Roman"/>
                          <w:sz w:val="20"/>
                          <w:szCs w:val="20"/>
                        </w:rPr>
                        <w:t xml:space="preserve">Will all unallocated ESSER or GEER funds relevant to the waiver be used to provide net new resources to K-12 schools and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K-12 education and to higher education?</w:t>
                      </w:r>
                    </w:p>
                    <w:p w:rsidRPr="00C173F2" w:rsidR="000B2AEE" w:rsidP="000B2AEE" w:rsidRDefault="000B2AEE" w14:paraId="5CEA5EAB" w14:textId="77777777">
                      <w:pPr>
                        <w:pStyle w:val="ListParagraph"/>
                        <w:numPr>
                          <w:ilvl w:val="0"/>
                          <w:numId w:val="32"/>
                        </w:numPr>
                        <w:spacing w:after="0" w:line="240" w:lineRule="auto"/>
                        <w:ind w:left="360"/>
                        <w:rPr>
                          <w:rFonts w:eastAsiaTheme="minorEastAsia"/>
                          <w:sz w:val="20"/>
                          <w:szCs w:val="20"/>
                        </w:rPr>
                      </w:pPr>
                      <w:r w:rsidRPr="00C173F2">
                        <w:rPr>
                          <w:rFonts w:ascii="Times New Roman" w:hAnsi="Times New Roman" w:eastAsia="Times New Roman" w:cs="Times New Roman"/>
                          <w:sz w:val="20"/>
                          <w:szCs w:val="20"/>
                        </w:rPr>
                        <w:t xml:space="preserve">Will all unallocated HEER funds be used to provide net new resources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higher education?</w:t>
                      </w:r>
                    </w:p>
                    <w:p w:rsidRPr="00C173F2" w:rsidR="000B2AEE" w:rsidP="000B2AEE" w:rsidRDefault="000B2AEE" w14:paraId="263EBC0F" w14:textId="77777777">
                      <w:pPr>
                        <w:pStyle w:val="ListParagraph"/>
                        <w:numPr>
                          <w:ilvl w:val="0"/>
                          <w:numId w:val="32"/>
                        </w:numPr>
                        <w:spacing w:after="0" w:line="240" w:lineRule="auto"/>
                        <w:ind w:left="360"/>
                        <w:rPr>
                          <w:sz w:val="20"/>
                          <w:szCs w:val="20"/>
                        </w:rPr>
                      </w:pPr>
                      <w:r w:rsidRPr="00C173F2">
                        <w:rPr>
                          <w:rFonts w:ascii="Times New Roman" w:hAnsi="Times New Roman" w:eastAsia="Times New Roman" w:cs="Times New Roman"/>
                          <w:sz w:val="20"/>
                          <w:szCs w:val="20"/>
                        </w:rPr>
                        <w:t>Has the State previously used any ESSER, GEER, or HEER funds to replace State funding for education?</w:t>
                      </w:r>
                    </w:p>
                    <w:p w:rsidR="000B2AEE" w:rsidP="000B2AEE" w:rsidRDefault="000B2AEE" w14:paraId="4FC1618B" w14:textId="77777777"/>
                    <w:p w:rsidR="000B2AEE" w:rsidP="000B2AEE" w:rsidRDefault="000B2AEE" w14:paraId="48C7E005" w14:textId="77777777"/>
                  </w:txbxContent>
                </v:textbox>
                <w10:wrap type="square" anchorx="margin"/>
              </v:shape>
            </w:pict>
          </mc:Fallback>
        </mc:AlternateContent>
      </w:r>
      <w:r w:rsidRPr="00BA30DC">
        <w:rPr>
          <w:rFonts w:ascii="Times New Roman" w:hAnsi="Times New Roman" w:cs="Times New Roman"/>
        </w:rPr>
        <w:t>In addition, in its waiver request, a State should submit information on the relevant factors listed below to support its request</w:t>
      </w:r>
      <w:r w:rsidRPr="00BA30DC">
        <w:rPr>
          <w:rFonts w:ascii="Times New Roman" w:hAnsi="Times New Roman" w:eastAsia="Calibri" w:cs="Times New Roman"/>
          <w:bdr w:val="none" w:color="auto" w:sz="0" w:space="0" w:frame="1"/>
        </w:rPr>
        <w:t>. The Secretary may ask States for additional information after States submit the MOE waiver request form.</w:t>
      </w:r>
    </w:p>
    <w:p w:rsidR="000B2AEE" w:rsidP="000B2AEE" w:rsidRDefault="000B2AEE" w14:paraId="14C26E28" w14:textId="375157E4">
      <w:pPr>
        <w:spacing w:after="0" w:line="240" w:lineRule="auto"/>
        <w:rPr>
          <w:rFonts w:ascii="Times New Roman" w:hAnsi="Times New Roman" w:cs="Times New Roman"/>
        </w:rPr>
      </w:pPr>
    </w:p>
    <w:p w:rsidR="00253C55" w:rsidP="000B2AEE" w:rsidRDefault="00253C55" w14:paraId="46A5A729" w14:textId="5C0AA7DC">
      <w:pPr>
        <w:spacing w:after="0" w:line="240" w:lineRule="auto"/>
        <w:rPr>
          <w:rFonts w:ascii="Times New Roman" w:hAnsi="Times New Roman" w:cs="Times New Roman"/>
        </w:rPr>
      </w:pPr>
    </w:p>
    <w:p w:rsidR="00253C55" w:rsidP="000B2AEE" w:rsidRDefault="00253C55" w14:paraId="1FD68634" w14:textId="03E74638">
      <w:pPr>
        <w:spacing w:after="0" w:line="240" w:lineRule="auto"/>
        <w:rPr>
          <w:rFonts w:ascii="Times New Roman" w:hAnsi="Times New Roman" w:cs="Times New Roman"/>
        </w:rPr>
      </w:pPr>
    </w:p>
    <w:p w:rsidR="00253C55" w:rsidP="000B2AEE" w:rsidRDefault="00253C55" w14:paraId="5A7D9734" w14:textId="1F1E7CF6">
      <w:pPr>
        <w:spacing w:after="0" w:line="240" w:lineRule="auto"/>
        <w:rPr>
          <w:rFonts w:ascii="Times New Roman" w:hAnsi="Times New Roman" w:cs="Times New Roman"/>
        </w:rPr>
      </w:pPr>
    </w:p>
    <w:p w:rsidR="00253C55" w:rsidP="000B2AEE" w:rsidRDefault="00253C55" w14:paraId="6FAC9F63" w14:textId="4C6B97BE">
      <w:pPr>
        <w:spacing w:after="0" w:line="240" w:lineRule="auto"/>
        <w:rPr>
          <w:rFonts w:ascii="Times New Roman" w:hAnsi="Times New Roman" w:cs="Times New Roman"/>
        </w:rPr>
      </w:pPr>
    </w:p>
    <w:p w:rsidRPr="00BA30DC" w:rsidR="00253C55" w:rsidP="000B2AEE" w:rsidRDefault="00253C55" w14:paraId="56A93AC0" w14:textId="77777777">
      <w:pPr>
        <w:spacing w:after="0" w:line="240" w:lineRule="auto"/>
        <w:rPr>
          <w:rFonts w:ascii="Times New Roman" w:hAnsi="Times New Roman" w:cs="Times New Roman"/>
        </w:rPr>
      </w:pPr>
    </w:p>
    <w:p w:rsidRPr="00BA30DC" w:rsidR="000B2AEE" w:rsidP="000B2AEE" w:rsidRDefault="000B2AEE" w14:paraId="0208B799" w14:textId="77777777">
      <w:pPr>
        <w:spacing w:after="0" w:line="240" w:lineRule="auto"/>
        <w:rPr>
          <w:rFonts w:ascii="Times New Roman" w:hAnsi="Times New Roman" w:cs="Times New Roman"/>
        </w:rPr>
      </w:pPr>
    </w:p>
    <w:p w:rsidRPr="00BA30DC" w:rsidR="000B2AEE" w:rsidP="000B2AEE" w:rsidRDefault="000B2AEE" w14:paraId="23780B80" w14:textId="77777777">
      <w:pPr>
        <w:widowControl w:val="0"/>
        <w:tabs>
          <w:tab w:val="left" w:pos="1556"/>
        </w:tabs>
        <w:autoSpaceDE w:val="0"/>
        <w:autoSpaceDN w:val="0"/>
        <w:spacing w:after="0" w:line="242" w:lineRule="auto"/>
        <w:rPr>
          <w:rFonts w:ascii="Times New Roman" w:hAnsi="Times New Roman" w:cs="Times New Roman"/>
        </w:rPr>
      </w:pPr>
      <w:r w:rsidRPr="00BA30DC">
        <w:rPr>
          <w:rFonts w:ascii="Times New Roman" w:hAnsi="Times New Roman" w:cs="Times New Roman"/>
        </w:rPr>
        <w:t>To the best of my knowledge and belief, all of the information in this MOE data</w:t>
      </w:r>
      <w:r w:rsidRPr="00BA30DC">
        <w:t xml:space="preserve"> </w:t>
      </w:r>
      <w:r w:rsidRPr="00BA30DC">
        <w:rPr>
          <w:rFonts w:ascii="Times New Roman" w:hAnsi="Times New Roman" w:cs="Times New Roman"/>
        </w:rPr>
        <w:t>submission are true and correct and the failure to submit accurate data may result in liability under the False Claims Act, 31 U.S.C. § 3729 et seq.; OMB Guidelines to Agencies on Governmentwide Debarment and Suspension (</w:t>
      </w:r>
      <w:proofErr w:type="spellStart"/>
      <w:r w:rsidRPr="00BA30DC">
        <w:rPr>
          <w:rFonts w:ascii="Times New Roman" w:hAnsi="Times New Roman" w:cs="Times New Roman"/>
        </w:rPr>
        <w:t>Nonprocurement</w:t>
      </w:r>
      <w:proofErr w:type="spellEnd"/>
      <w:r w:rsidRPr="00BA30DC">
        <w:rPr>
          <w:rFonts w:ascii="Times New Roman" w:hAnsi="Times New Roman" w:cs="Times New Roman"/>
        </w:rPr>
        <w:t xml:space="preserve">) in 2 CFR part 180, as adopted and amended as regulations of the Department in 2 CFR part 3485; and 18 USC § 1001, as appropriate, and other enforcement actions. </w:t>
      </w:r>
    </w:p>
    <w:p w:rsidRPr="00BA30DC" w:rsidR="000B2AEE" w:rsidP="000B2AEE" w:rsidRDefault="000B2AEE" w14:paraId="4F5DF9B4"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34154D1" w14:textId="77777777">
      <w:pPr>
        <w:widowControl w:val="0"/>
        <w:tabs>
          <w:tab w:val="left" w:pos="1556"/>
        </w:tabs>
        <w:autoSpaceDE w:val="0"/>
        <w:autoSpaceDN w:val="0"/>
        <w:spacing w:after="0" w:line="242" w:lineRule="auto"/>
        <w:rPr>
          <w:rFonts w:ascii="Times New Roman" w:hAnsi="Times New Roman" w:cs="Times New Roman"/>
        </w:rPr>
      </w:pPr>
      <w:r w:rsidRPr="00BA30DC">
        <w:rPr>
          <w:rFonts w:ascii="Times New Roman" w:hAnsi="Times New Roman" w:cs="Times New Roman"/>
        </w:rPr>
        <w:t>_____________________________________________________________________________________________</w:t>
      </w:r>
    </w:p>
    <w:p w:rsidRPr="00BA30DC" w:rsidR="000B2AEE" w:rsidP="000B2AEE" w:rsidRDefault="000B2AEE" w14:paraId="5C5FBB61" w14:textId="77777777">
      <w:pPr>
        <w:widowControl w:val="0"/>
        <w:tabs>
          <w:tab w:val="left" w:pos="1556"/>
        </w:tabs>
        <w:autoSpaceDE w:val="0"/>
        <w:autoSpaceDN w:val="0"/>
        <w:spacing w:after="0" w:line="242" w:lineRule="auto"/>
        <w:rPr>
          <w:rFonts w:ascii="Times New Roman" w:hAnsi="Times New Roman" w:cs="Times New Roman"/>
        </w:rPr>
      </w:pPr>
      <w:r w:rsidRPr="00BA30DC">
        <w:rPr>
          <w:rFonts w:ascii="Times New Roman" w:hAnsi="Times New Roman" w:cs="Times New Roman"/>
        </w:rPr>
        <w:t xml:space="preserve">Governor or Chief State School Officer or Authorized Representative (Typed or Printed Name)     </w:t>
      </w:r>
      <w:r w:rsidRPr="00BA30DC">
        <w:rPr>
          <w:rFonts w:ascii="Times New Roman" w:hAnsi="Times New Roman" w:cs="Times New Roman"/>
        </w:rPr>
        <w:tab/>
        <w:t xml:space="preserve">Telephone </w:t>
      </w:r>
    </w:p>
    <w:p w:rsidRPr="00BA30DC" w:rsidR="000B2AEE" w:rsidP="000B2AEE" w:rsidRDefault="000B2AEE" w14:paraId="5FA44FD4"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3D975ED1"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731D59DB" w14:textId="77777777">
      <w:pPr>
        <w:widowControl w:val="0"/>
        <w:tabs>
          <w:tab w:val="left" w:pos="1556"/>
        </w:tabs>
        <w:autoSpaceDE w:val="0"/>
        <w:autoSpaceDN w:val="0"/>
        <w:spacing w:after="0" w:line="242" w:lineRule="auto"/>
        <w:rPr>
          <w:rFonts w:ascii="Times New Roman" w:hAnsi="Times New Roman" w:cs="Times New Roman"/>
        </w:rPr>
      </w:pPr>
      <w:r w:rsidRPr="00BA30DC">
        <w:rPr>
          <w:rFonts w:ascii="Times New Roman" w:hAnsi="Times New Roman" w:cs="Times New Roman"/>
        </w:rPr>
        <w:t>_____________________________________________________________________________________________</w:t>
      </w:r>
    </w:p>
    <w:p w:rsidRPr="00BA30DC" w:rsidR="000B2AEE" w:rsidP="000B2AEE" w:rsidRDefault="000B2AEE" w14:paraId="480D0FE8" w14:textId="77777777">
      <w:pPr>
        <w:widowControl w:val="0"/>
        <w:tabs>
          <w:tab w:val="left" w:pos="1556"/>
        </w:tabs>
        <w:autoSpaceDE w:val="0"/>
        <w:autoSpaceDN w:val="0"/>
        <w:spacing w:after="0" w:line="242" w:lineRule="auto"/>
        <w:rPr>
          <w:rFonts w:ascii="Times New Roman" w:hAnsi="Times New Roman" w:cs="Times New Roman"/>
        </w:rPr>
      </w:pPr>
      <w:r w:rsidRPr="00BA30DC">
        <w:rPr>
          <w:rFonts w:ascii="Times New Roman" w:hAnsi="Times New Roman" w:cs="Times New Roman"/>
        </w:rPr>
        <w:t>Signature of Governor or Chief State School Officer or Authorized Representative</w:t>
      </w:r>
      <w:r w:rsidRPr="00BA30DC">
        <w:tab/>
      </w:r>
      <w:r w:rsidRPr="00BA30DC">
        <w:tab/>
      </w:r>
      <w:r w:rsidRPr="00BA30DC">
        <w:tab/>
      </w:r>
      <w:r w:rsidRPr="00BA30DC">
        <w:rPr>
          <w:rFonts w:ascii="Times New Roman" w:hAnsi="Times New Roman" w:cs="Times New Roman"/>
        </w:rPr>
        <w:t>Date</w:t>
      </w:r>
    </w:p>
    <w:p w:rsidRPr="00BA30DC" w:rsidR="000B2AEE" w:rsidP="000B2AEE" w:rsidRDefault="000B2AEE" w14:paraId="3828201B"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76648A11"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0A119B5A"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08171D5"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0F8E3AD"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474341E2"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7A43535D"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03E215F1"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13707B78"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5D3D77EB"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1A2E5D99"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7FC96748"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C8C37E7"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5A4997C5"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54504E56"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27DA170E"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74B33772"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1A62F592"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1739DE8"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2B7DAC24"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0F41B946"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76D5DE3"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69B7B4CA"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479F95BB"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503FF36F"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406AD49F"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5D6BB5CC"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082A2B61"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54CEDAAA" w14:textId="77777777">
      <w:pPr>
        <w:widowControl w:val="0"/>
        <w:tabs>
          <w:tab w:val="left" w:pos="1556"/>
        </w:tabs>
        <w:autoSpaceDE w:val="0"/>
        <w:autoSpaceDN w:val="0"/>
        <w:spacing w:after="0" w:line="242" w:lineRule="auto"/>
        <w:rPr>
          <w:rFonts w:ascii="Times New Roman" w:hAnsi="Times New Roman" w:cs="Times New Roman"/>
        </w:rPr>
      </w:pPr>
    </w:p>
    <w:p w:rsidRPr="00BA30DC" w:rsidR="000B2AEE" w:rsidP="000B2AEE" w:rsidRDefault="000B2AEE" w14:paraId="1EA78EF7" w14:textId="77777777">
      <w:pPr>
        <w:jc w:val="center"/>
        <w:rPr>
          <w:rFonts w:ascii="Times New Roman" w:hAnsi="Times New Roman" w:cs="Times New Roman"/>
          <w:sz w:val="20"/>
          <w:szCs w:val="20"/>
        </w:rPr>
      </w:pPr>
      <w:r w:rsidRPr="00BA30DC">
        <w:rPr>
          <w:rFonts w:ascii="Times New Roman" w:hAnsi="Times New Roman" w:cs="Times New Roman"/>
          <w:b/>
          <w:bCs/>
          <w:sz w:val="20"/>
          <w:szCs w:val="20"/>
        </w:rPr>
        <w:t>Public Burden Statement</w:t>
      </w:r>
    </w:p>
    <w:p w:rsidRPr="00253C55" w:rsidR="001C111D" w:rsidP="00253C55" w:rsidRDefault="000B2AEE" w14:paraId="26236FA2" w14:textId="4394AA83">
      <w:pPr>
        <w:autoSpaceDE w:val="0"/>
        <w:autoSpaceDN w:val="0"/>
        <w:spacing w:line="252" w:lineRule="auto"/>
        <w:rPr>
          <w:rFonts w:ascii="Times New Roman" w:hAnsi="Times New Roman" w:cs="Times New Roman"/>
          <w:sz w:val="18"/>
          <w:szCs w:val="18"/>
        </w:rPr>
      </w:pPr>
      <w:r w:rsidRPr="00BA30DC">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1810-0745.  Public reporting burden for this collection of information is estimated to average 2 hours per response, including time for reviewing instructions, searching existing data sources, </w:t>
      </w:r>
      <w:proofErr w:type="gramStart"/>
      <w:r w:rsidRPr="00BA30DC">
        <w:rPr>
          <w:rFonts w:ascii="Times New Roman" w:hAnsi="Times New Roman" w:cs="Times New Roman"/>
          <w:sz w:val="18"/>
          <w:szCs w:val="18"/>
        </w:rPr>
        <w:t>gathering</w:t>
      </w:r>
      <w:proofErr w:type="gramEnd"/>
      <w:r w:rsidRPr="00BA30DC">
        <w:rPr>
          <w:rFonts w:ascii="Times New Roman" w:hAnsi="Times New Roman" w:cs="Times New Roman"/>
          <w:sz w:val="18"/>
          <w:szCs w:val="18"/>
        </w:rPr>
        <w:t xml:space="preserve"> and maintaining the data needed, and completing and reviewing the collection of information.  The obligation to respond to this collection is required to obtain or retain benefit under section 18008 of the Coronavirus Aid, Relief, and Economic Security Act (CARES) Act, Division M, Section 317 of the Coronavirus Response and Relief Supplemental Appropriations Act, 2021 (CRRSA) Act, and Section 2004(a)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w:t>
      </w:r>
      <w:hyperlink w:history="1" r:id="rId27">
        <w:r w:rsidRPr="00BA30DC">
          <w:rPr>
            <w:rStyle w:val="Hyperlink"/>
            <w:rFonts w:ascii="Times New Roman" w:hAnsi="Times New Roman" w:cs="Times New Roman"/>
            <w:color w:val="auto"/>
            <w:sz w:val="18"/>
            <w:szCs w:val="18"/>
          </w:rPr>
          <w:t>SGR@ed.gov</w:t>
        </w:r>
      </w:hyperlink>
      <w:r w:rsidRPr="00BA30DC">
        <w:rPr>
          <w:rFonts w:ascii="Times New Roman" w:hAnsi="Times New Roman" w:cs="Times New Roman"/>
          <w:sz w:val="18"/>
          <w:szCs w:val="18"/>
        </w:rPr>
        <w:t xml:space="preserve"> directly.</w:t>
      </w:r>
    </w:p>
    <w:sectPr w:rsidRPr="00253C55" w:rsidR="001C111D" w:rsidSect="00383966">
      <w:headerReference w:type="default" r:id="rId28"/>
      <w:headerReference w:type="first" r:id="rId29"/>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1A66" w14:textId="77777777" w:rsidR="00535992" w:rsidRDefault="00535992" w:rsidP="001A2F89">
      <w:pPr>
        <w:spacing w:after="0" w:line="240" w:lineRule="auto"/>
      </w:pPr>
      <w:r>
        <w:separator/>
      </w:r>
    </w:p>
  </w:endnote>
  <w:endnote w:type="continuationSeparator" w:id="0">
    <w:p w14:paraId="3B7ABF61" w14:textId="77777777" w:rsidR="00535992" w:rsidRDefault="00535992" w:rsidP="001A2F89">
      <w:pPr>
        <w:spacing w:after="0" w:line="240" w:lineRule="auto"/>
      </w:pPr>
      <w:r>
        <w:continuationSeparator/>
      </w:r>
    </w:p>
  </w:endnote>
  <w:endnote w:type="continuationNotice" w:id="1">
    <w:p w14:paraId="57B32376" w14:textId="77777777" w:rsidR="00535992" w:rsidRDefault="00535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960192"/>
      <w:docPartObj>
        <w:docPartGallery w:val="Page Numbers (Bottom of Page)"/>
        <w:docPartUnique/>
      </w:docPartObj>
    </w:sdtPr>
    <w:sdtEndPr>
      <w:rPr>
        <w:rFonts w:ascii="Times New Roman" w:hAnsi="Times New Roman" w:cs="Times New Roman"/>
        <w:noProof/>
        <w:sz w:val="24"/>
        <w:szCs w:val="24"/>
      </w:rPr>
    </w:sdtEndPr>
    <w:sdtContent>
      <w:p w14:paraId="7A210AD1" w14:textId="56689EC3" w:rsidR="00071429" w:rsidRPr="007D1C51" w:rsidRDefault="00071429" w:rsidP="007D1C51">
        <w:pPr>
          <w:pStyle w:val="Footer"/>
          <w:jc w:val="center"/>
          <w:rPr>
            <w:rFonts w:ascii="Times New Roman" w:hAnsi="Times New Roman" w:cs="Times New Roman"/>
            <w:sz w:val="24"/>
            <w:szCs w:val="24"/>
          </w:rPr>
        </w:pPr>
        <w:r w:rsidRPr="007D1C51">
          <w:rPr>
            <w:rFonts w:ascii="Times New Roman" w:hAnsi="Times New Roman" w:cs="Times New Roman"/>
            <w:color w:val="2B579A"/>
            <w:sz w:val="24"/>
            <w:szCs w:val="24"/>
            <w:shd w:val="clear" w:color="auto" w:fill="E6E6E6"/>
          </w:rPr>
          <w:fldChar w:fldCharType="begin"/>
        </w:r>
        <w:r w:rsidRPr="00F85A83">
          <w:rPr>
            <w:rFonts w:ascii="Times New Roman" w:hAnsi="Times New Roman" w:cs="Times New Roman"/>
            <w:sz w:val="24"/>
            <w:szCs w:val="24"/>
          </w:rPr>
          <w:instrText xml:space="preserve"> PAGE   \* MERGEFORMAT </w:instrText>
        </w:r>
        <w:r w:rsidRPr="007D1C51">
          <w:rPr>
            <w:rFonts w:ascii="Times New Roman" w:hAnsi="Times New Roman" w:cs="Times New Roman"/>
            <w:color w:val="2B579A"/>
            <w:sz w:val="24"/>
            <w:szCs w:val="24"/>
            <w:shd w:val="clear" w:color="auto" w:fill="E6E6E6"/>
          </w:rPr>
          <w:fldChar w:fldCharType="separate"/>
        </w:r>
        <w:r>
          <w:rPr>
            <w:rFonts w:ascii="Times New Roman" w:hAnsi="Times New Roman" w:cs="Times New Roman"/>
            <w:noProof/>
            <w:sz w:val="24"/>
            <w:szCs w:val="24"/>
          </w:rPr>
          <w:t>10</w:t>
        </w:r>
        <w:r w:rsidRPr="007D1C51">
          <w:rPr>
            <w:rFonts w:ascii="Times New Roman" w:hAnsi="Times New Roman" w:cs="Times New Roman"/>
            <w:color w:val="2B579A"/>
            <w:sz w:val="24"/>
            <w:szCs w:val="24"/>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31382"/>
      <w:docPartObj>
        <w:docPartGallery w:val="Page Numbers (Bottom of Page)"/>
        <w:docPartUnique/>
      </w:docPartObj>
    </w:sdtPr>
    <w:sdtEndPr>
      <w:rPr>
        <w:rFonts w:ascii="Times New Roman" w:hAnsi="Times New Roman" w:cs="Times New Roman"/>
        <w:noProof/>
        <w:sz w:val="24"/>
        <w:szCs w:val="24"/>
      </w:rPr>
    </w:sdtEndPr>
    <w:sdtContent>
      <w:p w14:paraId="49464ECB" w14:textId="30FF1D98" w:rsidR="00071429" w:rsidRPr="007D1C51" w:rsidRDefault="00071429" w:rsidP="007D1C51">
        <w:pPr>
          <w:pStyle w:val="Footer"/>
          <w:jc w:val="center"/>
          <w:rPr>
            <w:rFonts w:ascii="Times New Roman" w:hAnsi="Times New Roman" w:cs="Times New Roman"/>
            <w:sz w:val="24"/>
            <w:szCs w:val="24"/>
          </w:rPr>
        </w:pPr>
        <w:r w:rsidRPr="007D1C51">
          <w:rPr>
            <w:rFonts w:ascii="Times New Roman" w:hAnsi="Times New Roman" w:cs="Times New Roman"/>
            <w:color w:val="2B579A"/>
            <w:sz w:val="24"/>
            <w:szCs w:val="24"/>
            <w:shd w:val="clear" w:color="auto" w:fill="E6E6E6"/>
          </w:rPr>
          <w:fldChar w:fldCharType="begin"/>
        </w:r>
        <w:r w:rsidRPr="00F85A83">
          <w:rPr>
            <w:rFonts w:ascii="Times New Roman" w:hAnsi="Times New Roman" w:cs="Times New Roman"/>
            <w:sz w:val="24"/>
            <w:szCs w:val="24"/>
          </w:rPr>
          <w:instrText xml:space="preserve"> PAGE   \* MERGEFORMAT </w:instrText>
        </w:r>
        <w:r w:rsidRPr="007D1C51">
          <w:rPr>
            <w:rFonts w:ascii="Times New Roman" w:hAnsi="Times New Roman" w:cs="Times New Roman"/>
            <w:color w:val="2B579A"/>
            <w:sz w:val="24"/>
            <w:szCs w:val="24"/>
            <w:shd w:val="clear" w:color="auto" w:fill="E6E6E6"/>
          </w:rPr>
          <w:fldChar w:fldCharType="separate"/>
        </w:r>
        <w:r>
          <w:rPr>
            <w:rFonts w:ascii="Times New Roman" w:hAnsi="Times New Roman" w:cs="Times New Roman"/>
            <w:noProof/>
            <w:sz w:val="24"/>
            <w:szCs w:val="24"/>
          </w:rPr>
          <w:t>17</w:t>
        </w:r>
        <w:r w:rsidRPr="007D1C51">
          <w:rPr>
            <w:rFonts w:ascii="Times New Roman" w:hAnsi="Times New Roman" w:cs="Times New Roman"/>
            <w:color w:val="2B579A"/>
            <w:sz w:val="24"/>
            <w:szCs w:val="24"/>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6B1E" w14:textId="77777777" w:rsidR="00535992" w:rsidRDefault="00535992" w:rsidP="001A2F89">
      <w:pPr>
        <w:spacing w:after="0" w:line="240" w:lineRule="auto"/>
      </w:pPr>
      <w:r>
        <w:separator/>
      </w:r>
    </w:p>
  </w:footnote>
  <w:footnote w:type="continuationSeparator" w:id="0">
    <w:p w14:paraId="66FFFE4C" w14:textId="77777777" w:rsidR="00535992" w:rsidRDefault="00535992" w:rsidP="001A2F89">
      <w:pPr>
        <w:spacing w:after="0" w:line="240" w:lineRule="auto"/>
      </w:pPr>
      <w:r>
        <w:continuationSeparator/>
      </w:r>
    </w:p>
  </w:footnote>
  <w:footnote w:type="continuationNotice" w:id="1">
    <w:p w14:paraId="6F589816" w14:textId="77777777" w:rsidR="00535992" w:rsidRDefault="00535992">
      <w:pPr>
        <w:spacing w:after="0" w:line="240" w:lineRule="auto"/>
      </w:pPr>
    </w:p>
  </w:footnote>
  <w:footnote w:id="2">
    <w:p w14:paraId="2A9EB2E1" w14:textId="4EE700C6" w:rsidR="00071429" w:rsidRDefault="00071429" w:rsidP="0008665C">
      <w:pPr>
        <w:pStyle w:val="FootnoteText"/>
      </w:pPr>
      <w:r>
        <w:rPr>
          <w:rStyle w:val="FootnoteReference"/>
        </w:rPr>
        <w:footnoteRef/>
      </w:r>
      <w:r>
        <w:t xml:space="preserve"> </w:t>
      </w:r>
      <w:r w:rsidRPr="0008665C">
        <w:rPr>
          <w:rFonts w:ascii="Times New Roman" w:hAnsi="Times New Roman" w:cs="Times New Roman"/>
        </w:rPr>
        <w:t>Other than statutory and regulatory requirements</w:t>
      </w:r>
      <w:r w:rsidRPr="0008665C" w:rsidDel="00A45F1A">
        <w:rPr>
          <w:rFonts w:ascii="Times New Roman" w:hAnsi="Times New Roman" w:cs="Times New Roman"/>
        </w:rPr>
        <w:t xml:space="preserve"> included in the document</w:t>
      </w:r>
      <w:r w:rsidRPr="0008665C">
        <w:rPr>
          <w:rFonts w:ascii="Times New Roman" w:hAnsi="Times New Roman" w:cs="Times New Roman"/>
        </w:rPr>
        <w:t xml:space="preserve">, the contents of this guidance do not have the force and effect of law and are not meant to bind </w:t>
      </w:r>
      <w:r>
        <w:rPr>
          <w:rFonts w:ascii="Times New Roman" w:hAnsi="Times New Roman" w:cs="Times New Roman"/>
        </w:rPr>
        <w:t>the public</w:t>
      </w:r>
      <w:r w:rsidRPr="009D5A72">
        <w:rPr>
          <w:rFonts w:ascii="Times New Roman" w:hAnsi="Times New Roman" w:cs="Times New Roman"/>
        </w:rPr>
        <w:t xml:space="preserve">. </w:t>
      </w:r>
      <w:r w:rsidRPr="0008665C">
        <w:rPr>
          <w:rFonts w:ascii="Times New Roman" w:hAnsi="Times New Roman" w:cs="Times New Roman"/>
        </w:rPr>
        <w:t xml:space="preserve">This document is intended only to provide clarity to </w:t>
      </w:r>
      <w:r>
        <w:rPr>
          <w:rFonts w:ascii="Times New Roman" w:hAnsi="Times New Roman" w:cs="Times New Roman"/>
        </w:rPr>
        <w:t xml:space="preserve">grantees </w:t>
      </w:r>
      <w:r w:rsidRPr="0008665C">
        <w:rPr>
          <w:rFonts w:ascii="Times New Roman" w:hAnsi="Times New Roman" w:cs="Times New Roman"/>
        </w:rPr>
        <w:t>regarding existing requirements under the law or agency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071429" w14:paraId="6D59C9FA" w14:textId="77777777" w:rsidTr="6461ABB2">
      <w:tc>
        <w:tcPr>
          <w:tcW w:w="3600" w:type="dxa"/>
        </w:tcPr>
        <w:p w14:paraId="1C33F624" w14:textId="41583C60" w:rsidR="00071429" w:rsidRDefault="00071429" w:rsidP="6461ABB2">
          <w:pPr>
            <w:pStyle w:val="Header"/>
            <w:ind w:left="-115"/>
          </w:pPr>
        </w:p>
      </w:tc>
      <w:tc>
        <w:tcPr>
          <w:tcW w:w="3600" w:type="dxa"/>
        </w:tcPr>
        <w:p w14:paraId="4B95CAF5" w14:textId="069E8B7C" w:rsidR="00071429" w:rsidRDefault="00071429" w:rsidP="6461ABB2">
          <w:pPr>
            <w:pStyle w:val="Header"/>
            <w:jc w:val="center"/>
          </w:pPr>
        </w:p>
      </w:tc>
      <w:tc>
        <w:tcPr>
          <w:tcW w:w="3600" w:type="dxa"/>
        </w:tcPr>
        <w:p w14:paraId="3B471A10" w14:textId="3999586F" w:rsidR="00071429" w:rsidRDefault="00071429" w:rsidP="6461ABB2">
          <w:pPr>
            <w:pStyle w:val="Header"/>
            <w:ind w:right="-115"/>
            <w:jc w:val="right"/>
          </w:pPr>
        </w:p>
      </w:tc>
    </w:tr>
  </w:tbl>
  <w:p w14:paraId="41233DCE" w14:textId="43DE2E3B" w:rsidR="00071429" w:rsidRDefault="00071429" w:rsidP="6461A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071429" w14:paraId="411E3F00" w14:textId="77777777" w:rsidTr="6461ABB2">
      <w:tc>
        <w:tcPr>
          <w:tcW w:w="3600" w:type="dxa"/>
        </w:tcPr>
        <w:p w14:paraId="6B91A3AF" w14:textId="5C1873ED" w:rsidR="00071429" w:rsidRDefault="00071429" w:rsidP="6461ABB2">
          <w:pPr>
            <w:pStyle w:val="Header"/>
            <w:ind w:left="-115"/>
          </w:pPr>
        </w:p>
      </w:tc>
      <w:tc>
        <w:tcPr>
          <w:tcW w:w="3600" w:type="dxa"/>
        </w:tcPr>
        <w:p w14:paraId="4FB3FF80" w14:textId="6F319CE6" w:rsidR="00071429" w:rsidRDefault="00071429" w:rsidP="6461ABB2">
          <w:pPr>
            <w:pStyle w:val="Header"/>
            <w:jc w:val="center"/>
          </w:pPr>
        </w:p>
      </w:tc>
      <w:tc>
        <w:tcPr>
          <w:tcW w:w="3600" w:type="dxa"/>
        </w:tcPr>
        <w:p w14:paraId="47A94608" w14:textId="7AF02B2D" w:rsidR="00071429" w:rsidRDefault="00071429" w:rsidP="6461ABB2">
          <w:pPr>
            <w:pStyle w:val="Header"/>
            <w:ind w:right="-115"/>
            <w:jc w:val="right"/>
          </w:pPr>
        </w:p>
      </w:tc>
    </w:tr>
  </w:tbl>
  <w:p w14:paraId="1B0CBC66" w14:textId="64D5DF5A" w:rsidR="00071429" w:rsidRDefault="00071429" w:rsidP="6461A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071429" w14:paraId="21991ABB" w14:textId="77777777" w:rsidTr="6461ABB2">
      <w:tc>
        <w:tcPr>
          <w:tcW w:w="4800" w:type="dxa"/>
        </w:tcPr>
        <w:p w14:paraId="473F27FD" w14:textId="3ED671B1" w:rsidR="00071429" w:rsidRDefault="00071429" w:rsidP="6461ABB2">
          <w:pPr>
            <w:pStyle w:val="Header"/>
            <w:ind w:left="-115"/>
          </w:pPr>
        </w:p>
      </w:tc>
      <w:tc>
        <w:tcPr>
          <w:tcW w:w="4800" w:type="dxa"/>
        </w:tcPr>
        <w:p w14:paraId="35A57838" w14:textId="55C389E2" w:rsidR="00071429" w:rsidRDefault="00071429" w:rsidP="6461ABB2">
          <w:pPr>
            <w:pStyle w:val="Header"/>
            <w:jc w:val="center"/>
          </w:pPr>
        </w:p>
      </w:tc>
      <w:tc>
        <w:tcPr>
          <w:tcW w:w="4800" w:type="dxa"/>
        </w:tcPr>
        <w:p w14:paraId="28568B19" w14:textId="78132D43" w:rsidR="00071429" w:rsidRDefault="00071429" w:rsidP="6461ABB2">
          <w:pPr>
            <w:pStyle w:val="Header"/>
            <w:ind w:right="-115"/>
            <w:jc w:val="right"/>
          </w:pPr>
        </w:p>
      </w:tc>
    </w:tr>
  </w:tbl>
  <w:p w14:paraId="2360DC80" w14:textId="332AE3EA" w:rsidR="00071429" w:rsidRDefault="00071429" w:rsidP="6461AB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071429" w14:paraId="08466C7F" w14:textId="77777777" w:rsidTr="6461ABB2">
      <w:tc>
        <w:tcPr>
          <w:tcW w:w="4800" w:type="dxa"/>
        </w:tcPr>
        <w:p w14:paraId="43333C9F" w14:textId="0E2E428B" w:rsidR="00071429" w:rsidRDefault="00071429" w:rsidP="6461ABB2">
          <w:pPr>
            <w:pStyle w:val="Header"/>
            <w:ind w:left="-115"/>
          </w:pPr>
        </w:p>
      </w:tc>
      <w:tc>
        <w:tcPr>
          <w:tcW w:w="4800" w:type="dxa"/>
        </w:tcPr>
        <w:p w14:paraId="159E1213" w14:textId="7B0686F8" w:rsidR="00071429" w:rsidRDefault="00071429" w:rsidP="6461ABB2">
          <w:pPr>
            <w:pStyle w:val="Header"/>
            <w:jc w:val="center"/>
          </w:pPr>
        </w:p>
      </w:tc>
      <w:tc>
        <w:tcPr>
          <w:tcW w:w="4800" w:type="dxa"/>
        </w:tcPr>
        <w:p w14:paraId="7D5F352D" w14:textId="4B20F84E" w:rsidR="00071429" w:rsidRDefault="00071429" w:rsidP="6461ABB2">
          <w:pPr>
            <w:pStyle w:val="Header"/>
            <w:ind w:right="-115"/>
            <w:jc w:val="right"/>
          </w:pPr>
        </w:p>
      </w:tc>
    </w:tr>
  </w:tbl>
  <w:p w14:paraId="7A5EEE93" w14:textId="2CA8965D" w:rsidR="00071429" w:rsidRDefault="00071429" w:rsidP="6461A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BF047A" w14:paraId="6CAC1660" w14:textId="77777777" w:rsidTr="6461ABB2">
      <w:tc>
        <w:tcPr>
          <w:tcW w:w="3600" w:type="dxa"/>
        </w:tcPr>
        <w:p w14:paraId="457BAAF4" w14:textId="77777777" w:rsidR="00BF047A" w:rsidRDefault="00760B89" w:rsidP="6461ABB2">
          <w:pPr>
            <w:pStyle w:val="Header"/>
            <w:ind w:left="-115"/>
          </w:pPr>
        </w:p>
      </w:tc>
      <w:tc>
        <w:tcPr>
          <w:tcW w:w="3600" w:type="dxa"/>
        </w:tcPr>
        <w:p w14:paraId="345A377F" w14:textId="77777777" w:rsidR="00BF047A" w:rsidRDefault="00760B89" w:rsidP="6461ABB2">
          <w:pPr>
            <w:pStyle w:val="Header"/>
            <w:jc w:val="center"/>
          </w:pPr>
        </w:p>
      </w:tc>
      <w:tc>
        <w:tcPr>
          <w:tcW w:w="3600" w:type="dxa"/>
        </w:tcPr>
        <w:p w14:paraId="040FC959" w14:textId="77777777" w:rsidR="00BF047A" w:rsidRDefault="00760B89" w:rsidP="6461ABB2">
          <w:pPr>
            <w:pStyle w:val="Header"/>
            <w:ind w:right="-115"/>
            <w:jc w:val="right"/>
          </w:pPr>
        </w:p>
      </w:tc>
    </w:tr>
  </w:tbl>
  <w:p w14:paraId="20E33FD0" w14:textId="77777777" w:rsidR="00BF047A" w:rsidRDefault="00760B89" w:rsidP="6461AB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BF047A" w14:paraId="5004516E" w14:textId="77777777" w:rsidTr="6461ABB2">
      <w:tc>
        <w:tcPr>
          <w:tcW w:w="3600" w:type="dxa"/>
        </w:tcPr>
        <w:p w14:paraId="16D6C1FF" w14:textId="77777777" w:rsidR="00BF047A" w:rsidRDefault="00760B89" w:rsidP="6461ABB2">
          <w:pPr>
            <w:pStyle w:val="Header"/>
            <w:ind w:left="-115"/>
          </w:pPr>
        </w:p>
      </w:tc>
      <w:tc>
        <w:tcPr>
          <w:tcW w:w="3600" w:type="dxa"/>
        </w:tcPr>
        <w:p w14:paraId="47DD10DA" w14:textId="77777777" w:rsidR="00BF047A" w:rsidRDefault="00760B89" w:rsidP="6461ABB2">
          <w:pPr>
            <w:pStyle w:val="Header"/>
            <w:jc w:val="center"/>
          </w:pPr>
        </w:p>
      </w:tc>
      <w:tc>
        <w:tcPr>
          <w:tcW w:w="3600" w:type="dxa"/>
        </w:tcPr>
        <w:p w14:paraId="06DC6466" w14:textId="77777777" w:rsidR="00BF047A" w:rsidRDefault="00760B89" w:rsidP="6461ABB2">
          <w:pPr>
            <w:pStyle w:val="Header"/>
            <w:ind w:right="-115"/>
            <w:jc w:val="right"/>
          </w:pPr>
        </w:p>
      </w:tc>
    </w:tr>
  </w:tbl>
  <w:p w14:paraId="50B4C187" w14:textId="77777777" w:rsidR="00BF047A" w:rsidRDefault="00760B89" w:rsidP="6461A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70"/>
    <w:multiLevelType w:val="hybridMultilevel"/>
    <w:tmpl w:val="8326E3EA"/>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34B24"/>
    <w:multiLevelType w:val="hybridMultilevel"/>
    <w:tmpl w:val="B1EAE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E4086"/>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36788"/>
    <w:multiLevelType w:val="hybridMultilevel"/>
    <w:tmpl w:val="B1EA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DBA"/>
    <w:multiLevelType w:val="hybridMultilevel"/>
    <w:tmpl w:val="DA08FE1C"/>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908F5"/>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7B457C"/>
    <w:multiLevelType w:val="hybridMultilevel"/>
    <w:tmpl w:val="D532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039A"/>
    <w:multiLevelType w:val="hybridMultilevel"/>
    <w:tmpl w:val="1594478E"/>
    <w:lvl w:ilvl="0" w:tplc="00506F8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CF3C3E"/>
    <w:multiLevelType w:val="hybridMultilevel"/>
    <w:tmpl w:val="166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E0A6A"/>
    <w:multiLevelType w:val="hybridMultilevel"/>
    <w:tmpl w:val="E586D2B8"/>
    <w:lvl w:ilvl="0" w:tplc="A57E41C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CC1213"/>
    <w:multiLevelType w:val="hybridMultilevel"/>
    <w:tmpl w:val="71B214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F4522"/>
    <w:multiLevelType w:val="hybridMultilevel"/>
    <w:tmpl w:val="D7B285A8"/>
    <w:lvl w:ilvl="0" w:tplc="0FD47E78">
      <w:start w:val="1"/>
      <w:numFmt w:val="decimal"/>
      <w:lvlText w:val="%1."/>
      <w:lvlJc w:val="left"/>
      <w:pPr>
        <w:ind w:left="720" w:hanging="360"/>
      </w:pPr>
      <w:rPr>
        <w:rFonts w:ascii="Times New Roman" w:hAnsi="Times New Roman" w:cs="Times New Roman" w:hint="default"/>
        <w:sz w:val="24"/>
        <w:szCs w:val="24"/>
      </w:rPr>
    </w:lvl>
    <w:lvl w:ilvl="1" w:tplc="42C61D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27F"/>
    <w:multiLevelType w:val="hybridMultilevel"/>
    <w:tmpl w:val="652A871C"/>
    <w:lvl w:ilvl="0" w:tplc="04090001">
      <w:start w:val="1"/>
      <w:numFmt w:val="bullet"/>
      <w:lvlText w:val=""/>
      <w:lvlJc w:val="left"/>
      <w:pPr>
        <w:tabs>
          <w:tab w:val="num" w:pos="720"/>
        </w:tabs>
        <w:ind w:left="720" w:hanging="360"/>
      </w:pPr>
      <w:rPr>
        <w:rFonts w:ascii="Symbol" w:hAnsi="Symbol"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026940"/>
    <w:multiLevelType w:val="hybridMultilevel"/>
    <w:tmpl w:val="D84EC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8E41A4"/>
    <w:multiLevelType w:val="hybridMultilevel"/>
    <w:tmpl w:val="0B88A750"/>
    <w:lvl w:ilvl="0" w:tplc="1FEA9964">
      <w:start w:val="1"/>
      <w:numFmt w:val="decimal"/>
      <w:lvlText w:val="%1."/>
      <w:lvlJc w:val="left"/>
      <w:pPr>
        <w:ind w:left="1196" w:hanging="360"/>
      </w:pPr>
      <w:rPr>
        <w:rFonts w:ascii="Times New Roman" w:eastAsia="Times New Roman" w:hAnsi="Times New Roman" w:cs="Times New Roman" w:hint="default"/>
        <w:b/>
        <w:bCs/>
        <w:i w:val="0"/>
        <w:iCs/>
        <w:spacing w:val="-7"/>
        <w:w w:val="99"/>
        <w:sz w:val="24"/>
        <w:szCs w:val="24"/>
      </w:rPr>
    </w:lvl>
    <w:lvl w:ilvl="1" w:tplc="C5169A56">
      <w:start w:val="1"/>
      <w:numFmt w:val="lowerLetter"/>
      <w:lvlText w:val="(%2)"/>
      <w:lvlJc w:val="left"/>
      <w:pPr>
        <w:ind w:left="1556" w:hanging="360"/>
      </w:pPr>
      <w:rPr>
        <w:rFonts w:ascii="Times New Roman" w:eastAsia="Times New Roman" w:hAnsi="Times New Roman" w:cs="Times New Roman" w:hint="default"/>
        <w:spacing w:val="0"/>
        <w:w w:val="100"/>
        <w:sz w:val="24"/>
        <w:szCs w:val="24"/>
      </w:rPr>
    </w:lvl>
    <w:lvl w:ilvl="2" w:tplc="84C4B434">
      <w:numFmt w:val="bullet"/>
      <w:lvlText w:val="•"/>
      <w:lvlJc w:val="left"/>
      <w:pPr>
        <w:ind w:left="2633" w:hanging="360"/>
      </w:pPr>
      <w:rPr>
        <w:rFonts w:hint="default"/>
      </w:rPr>
    </w:lvl>
    <w:lvl w:ilvl="3" w:tplc="E3385AF0">
      <w:numFmt w:val="bullet"/>
      <w:lvlText w:val="•"/>
      <w:lvlJc w:val="left"/>
      <w:pPr>
        <w:ind w:left="3706" w:hanging="360"/>
      </w:pPr>
      <w:rPr>
        <w:rFonts w:hint="default"/>
      </w:rPr>
    </w:lvl>
    <w:lvl w:ilvl="4" w:tplc="1CEA7FA8">
      <w:numFmt w:val="bullet"/>
      <w:lvlText w:val="•"/>
      <w:lvlJc w:val="left"/>
      <w:pPr>
        <w:ind w:left="4780" w:hanging="360"/>
      </w:pPr>
      <w:rPr>
        <w:rFonts w:hint="default"/>
      </w:rPr>
    </w:lvl>
    <w:lvl w:ilvl="5" w:tplc="E09C7D54">
      <w:numFmt w:val="bullet"/>
      <w:lvlText w:val="•"/>
      <w:lvlJc w:val="left"/>
      <w:pPr>
        <w:ind w:left="5853" w:hanging="360"/>
      </w:pPr>
      <w:rPr>
        <w:rFonts w:hint="default"/>
      </w:rPr>
    </w:lvl>
    <w:lvl w:ilvl="6" w:tplc="88CA20D2">
      <w:numFmt w:val="bullet"/>
      <w:lvlText w:val="•"/>
      <w:lvlJc w:val="left"/>
      <w:pPr>
        <w:ind w:left="6926" w:hanging="360"/>
      </w:pPr>
      <w:rPr>
        <w:rFonts w:hint="default"/>
      </w:rPr>
    </w:lvl>
    <w:lvl w:ilvl="7" w:tplc="64661C4E">
      <w:numFmt w:val="bullet"/>
      <w:lvlText w:val="•"/>
      <w:lvlJc w:val="left"/>
      <w:pPr>
        <w:ind w:left="8000" w:hanging="360"/>
      </w:pPr>
      <w:rPr>
        <w:rFonts w:hint="default"/>
      </w:rPr>
    </w:lvl>
    <w:lvl w:ilvl="8" w:tplc="3F96B844">
      <w:numFmt w:val="bullet"/>
      <w:lvlText w:val="•"/>
      <w:lvlJc w:val="left"/>
      <w:pPr>
        <w:ind w:left="9073" w:hanging="360"/>
      </w:pPr>
      <w:rPr>
        <w:rFonts w:hint="default"/>
      </w:rPr>
    </w:lvl>
  </w:abstractNum>
  <w:abstractNum w:abstractNumId="15" w15:restartNumberingAfterBreak="0">
    <w:nsid w:val="40EB2CAC"/>
    <w:multiLevelType w:val="hybridMultilevel"/>
    <w:tmpl w:val="6AF00038"/>
    <w:lvl w:ilvl="0" w:tplc="04090001">
      <w:start w:val="1"/>
      <w:numFmt w:val="bullet"/>
      <w:lvlText w:val=""/>
      <w:lvlJc w:val="left"/>
      <w:pPr>
        <w:tabs>
          <w:tab w:val="num" w:pos="720"/>
        </w:tabs>
        <w:ind w:left="720" w:hanging="360"/>
      </w:pPr>
      <w:rPr>
        <w:rFonts w:ascii="Symbol" w:hAnsi="Symbol"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23622"/>
    <w:multiLevelType w:val="hybridMultilevel"/>
    <w:tmpl w:val="E864D75E"/>
    <w:lvl w:ilvl="0" w:tplc="B92AFF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25739"/>
    <w:multiLevelType w:val="hybridMultilevel"/>
    <w:tmpl w:val="109A56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4D685CF8"/>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CF7EB0"/>
    <w:multiLevelType w:val="hybridMultilevel"/>
    <w:tmpl w:val="AD54E1EA"/>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99364E"/>
    <w:multiLevelType w:val="hybridMultilevel"/>
    <w:tmpl w:val="FE605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E229BA"/>
    <w:multiLevelType w:val="hybridMultilevel"/>
    <w:tmpl w:val="E864D75E"/>
    <w:lvl w:ilvl="0" w:tplc="B92AFF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5D17FB"/>
    <w:multiLevelType w:val="hybridMultilevel"/>
    <w:tmpl w:val="1B84121E"/>
    <w:lvl w:ilvl="0" w:tplc="E18C4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EC5470"/>
    <w:multiLevelType w:val="hybridMultilevel"/>
    <w:tmpl w:val="109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F0C8A"/>
    <w:multiLevelType w:val="hybridMultilevel"/>
    <w:tmpl w:val="556A4296"/>
    <w:lvl w:ilvl="0" w:tplc="2BE2ED2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12D38"/>
    <w:multiLevelType w:val="hybridMultilevel"/>
    <w:tmpl w:val="F4B8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4038"/>
    <w:multiLevelType w:val="hybridMultilevel"/>
    <w:tmpl w:val="1B6680E0"/>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22072C"/>
    <w:multiLevelType w:val="hybridMultilevel"/>
    <w:tmpl w:val="D84EC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6412A8"/>
    <w:multiLevelType w:val="hybridMultilevel"/>
    <w:tmpl w:val="EAD21E96"/>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2C1483"/>
    <w:multiLevelType w:val="hybridMultilevel"/>
    <w:tmpl w:val="EAD21E96"/>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4B14A5"/>
    <w:multiLevelType w:val="hybridMultilevel"/>
    <w:tmpl w:val="DA08FE1C"/>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7856053">
    <w:abstractNumId w:val="25"/>
  </w:num>
  <w:num w:numId="2" w16cid:durableId="200942870">
    <w:abstractNumId w:val="11"/>
  </w:num>
  <w:num w:numId="3" w16cid:durableId="237445955">
    <w:abstractNumId w:val="3"/>
  </w:num>
  <w:num w:numId="4" w16cid:durableId="464662031">
    <w:abstractNumId w:val="2"/>
  </w:num>
  <w:num w:numId="5" w16cid:durableId="1663267739">
    <w:abstractNumId w:val="13"/>
  </w:num>
  <w:num w:numId="6" w16cid:durableId="1076829968">
    <w:abstractNumId w:val="10"/>
  </w:num>
  <w:num w:numId="7" w16cid:durableId="1039741575">
    <w:abstractNumId w:val="21"/>
  </w:num>
  <w:num w:numId="8" w16cid:durableId="419572345">
    <w:abstractNumId w:val="12"/>
  </w:num>
  <w:num w:numId="9" w16cid:durableId="452676411">
    <w:abstractNumId w:val="15"/>
  </w:num>
  <w:num w:numId="10" w16cid:durableId="214391648">
    <w:abstractNumId w:val="26"/>
  </w:num>
  <w:num w:numId="11" w16cid:durableId="7997384">
    <w:abstractNumId w:val="30"/>
  </w:num>
  <w:num w:numId="12" w16cid:durableId="1371150014">
    <w:abstractNumId w:val="31"/>
  </w:num>
  <w:num w:numId="13" w16cid:durableId="895238599">
    <w:abstractNumId w:val="19"/>
  </w:num>
  <w:num w:numId="14" w16cid:durableId="605499364">
    <w:abstractNumId w:val="29"/>
  </w:num>
  <w:num w:numId="15" w16cid:durableId="231040336">
    <w:abstractNumId w:val="27"/>
  </w:num>
  <w:num w:numId="16" w16cid:durableId="1603104998">
    <w:abstractNumId w:val="0"/>
  </w:num>
  <w:num w:numId="17" w16cid:durableId="536819788">
    <w:abstractNumId w:val="18"/>
  </w:num>
  <w:num w:numId="18" w16cid:durableId="1580168102">
    <w:abstractNumId w:val="5"/>
  </w:num>
  <w:num w:numId="19" w16cid:durableId="579557716">
    <w:abstractNumId w:val="16"/>
  </w:num>
  <w:num w:numId="20" w16cid:durableId="1514220373">
    <w:abstractNumId w:val="22"/>
  </w:num>
  <w:num w:numId="21" w16cid:durableId="270823401">
    <w:abstractNumId w:val="14"/>
  </w:num>
  <w:num w:numId="22" w16cid:durableId="2029216385">
    <w:abstractNumId w:val="1"/>
  </w:num>
  <w:num w:numId="23" w16cid:durableId="1656492904">
    <w:abstractNumId w:val="4"/>
  </w:num>
  <w:num w:numId="24" w16cid:durableId="439565418">
    <w:abstractNumId w:val="28"/>
  </w:num>
  <w:num w:numId="25" w16cid:durableId="1192761103">
    <w:abstractNumId w:val="25"/>
  </w:num>
  <w:num w:numId="26" w16cid:durableId="296879182">
    <w:abstractNumId w:val="20"/>
  </w:num>
  <w:num w:numId="27" w16cid:durableId="844629618">
    <w:abstractNumId w:val="23"/>
  </w:num>
  <w:num w:numId="28" w16cid:durableId="388068558">
    <w:abstractNumId w:val="8"/>
  </w:num>
  <w:num w:numId="29" w16cid:durableId="277296490">
    <w:abstractNumId w:val="6"/>
  </w:num>
  <w:num w:numId="30" w16cid:durableId="2098862192">
    <w:abstractNumId w:val="9"/>
  </w:num>
  <w:num w:numId="31" w16cid:durableId="341862225">
    <w:abstractNumId w:val="9"/>
  </w:num>
  <w:num w:numId="32" w16cid:durableId="2109036981">
    <w:abstractNumId w:val="7"/>
  </w:num>
  <w:num w:numId="33" w16cid:durableId="918444970">
    <w:abstractNumId w:val="17"/>
  </w:num>
  <w:num w:numId="34" w16cid:durableId="125929500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89"/>
    <w:rsid w:val="00001019"/>
    <w:rsid w:val="000012B2"/>
    <w:rsid w:val="000014B6"/>
    <w:rsid w:val="00001BCB"/>
    <w:rsid w:val="000024AC"/>
    <w:rsid w:val="00002514"/>
    <w:rsid w:val="0000272C"/>
    <w:rsid w:val="00002C09"/>
    <w:rsid w:val="00002EBC"/>
    <w:rsid w:val="0000326F"/>
    <w:rsid w:val="00003C4C"/>
    <w:rsid w:val="00004A20"/>
    <w:rsid w:val="00004E0E"/>
    <w:rsid w:val="00005D58"/>
    <w:rsid w:val="0000600F"/>
    <w:rsid w:val="00006037"/>
    <w:rsid w:val="000060BD"/>
    <w:rsid w:val="0000634F"/>
    <w:rsid w:val="0000656A"/>
    <w:rsid w:val="00006D5F"/>
    <w:rsid w:val="0000751E"/>
    <w:rsid w:val="00007735"/>
    <w:rsid w:val="000102C2"/>
    <w:rsid w:val="0001054D"/>
    <w:rsid w:val="00010C17"/>
    <w:rsid w:val="00010F3B"/>
    <w:rsid w:val="000110EE"/>
    <w:rsid w:val="000114D0"/>
    <w:rsid w:val="00011988"/>
    <w:rsid w:val="00012090"/>
    <w:rsid w:val="00012119"/>
    <w:rsid w:val="00012890"/>
    <w:rsid w:val="00012B1E"/>
    <w:rsid w:val="00012C17"/>
    <w:rsid w:val="000130CD"/>
    <w:rsid w:val="00013969"/>
    <w:rsid w:val="00013A9B"/>
    <w:rsid w:val="00013AFB"/>
    <w:rsid w:val="0001436A"/>
    <w:rsid w:val="00014459"/>
    <w:rsid w:val="000144D2"/>
    <w:rsid w:val="00015711"/>
    <w:rsid w:val="00015717"/>
    <w:rsid w:val="00015A79"/>
    <w:rsid w:val="00015BBC"/>
    <w:rsid w:val="00015C27"/>
    <w:rsid w:val="00015EAE"/>
    <w:rsid w:val="00015FFF"/>
    <w:rsid w:val="00016909"/>
    <w:rsid w:val="000170D0"/>
    <w:rsid w:val="000170ED"/>
    <w:rsid w:val="0001710D"/>
    <w:rsid w:val="000172A0"/>
    <w:rsid w:val="00017306"/>
    <w:rsid w:val="00017398"/>
    <w:rsid w:val="00017619"/>
    <w:rsid w:val="00017644"/>
    <w:rsid w:val="000177C7"/>
    <w:rsid w:val="00017E72"/>
    <w:rsid w:val="00017F5C"/>
    <w:rsid w:val="00020049"/>
    <w:rsid w:val="000201AA"/>
    <w:rsid w:val="00020447"/>
    <w:rsid w:val="000207E5"/>
    <w:rsid w:val="00020874"/>
    <w:rsid w:val="00020EA8"/>
    <w:rsid w:val="0002123C"/>
    <w:rsid w:val="0002192A"/>
    <w:rsid w:val="00021937"/>
    <w:rsid w:val="00021D48"/>
    <w:rsid w:val="00021DF5"/>
    <w:rsid w:val="000228EF"/>
    <w:rsid w:val="00022E50"/>
    <w:rsid w:val="00023117"/>
    <w:rsid w:val="00025045"/>
    <w:rsid w:val="0002509E"/>
    <w:rsid w:val="00025229"/>
    <w:rsid w:val="0002544F"/>
    <w:rsid w:val="00025663"/>
    <w:rsid w:val="00025F63"/>
    <w:rsid w:val="000264B7"/>
    <w:rsid w:val="00026858"/>
    <w:rsid w:val="00026FBC"/>
    <w:rsid w:val="0002766B"/>
    <w:rsid w:val="00027804"/>
    <w:rsid w:val="000279D5"/>
    <w:rsid w:val="00027AB7"/>
    <w:rsid w:val="000301C4"/>
    <w:rsid w:val="000305E2"/>
    <w:rsid w:val="0003079C"/>
    <w:rsid w:val="00031970"/>
    <w:rsid w:val="00031FCE"/>
    <w:rsid w:val="0003214F"/>
    <w:rsid w:val="00032371"/>
    <w:rsid w:val="000331D9"/>
    <w:rsid w:val="000331FD"/>
    <w:rsid w:val="00033852"/>
    <w:rsid w:val="00033CA1"/>
    <w:rsid w:val="0003414F"/>
    <w:rsid w:val="00034307"/>
    <w:rsid w:val="000346AB"/>
    <w:rsid w:val="00034889"/>
    <w:rsid w:val="000349BA"/>
    <w:rsid w:val="00034CC9"/>
    <w:rsid w:val="00034F0B"/>
    <w:rsid w:val="00034FED"/>
    <w:rsid w:val="00035168"/>
    <w:rsid w:val="000354B4"/>
    <w:rsid w:val="00035BA1"/>
    <w:rsid w:val="0003664C"/>
    <w:rsid w:val="000375A7"/>
    <w:rsid w:val="0003774F"/>
    <w:rsid w:val="0003797B"/>
    <w:rsid w:val="00037A26"/>
    <w:rsid w:val="00037BAD"/>
    <w:rsid w:val="00037BF2"/>
    <w:rsid w:val="00037F2C"/>
    <w:rsid w:val="00040613"/>
    <w:rsid w:val="00040EB9"/>
    <w:rsid w:val="000419BD"/>
    <w:rsid w:val="00041BAA"/>
    <w:rsid w:val="00041F4A"/>
    <w:rsid w:val="00041F9C"/>
    <w:rsid w:val="00042246"/>
    <w:rsid w:val="0004242F"/>
    <w:rsid w:val="00042496"/>
    <w:rsid w:val="0004270B"/>
    <w:rsid w:val="0004313D"/>
    <w:rsid w:val="00043539"/>
    <w:rsid w:val="00043683"/>
    <w:rsid w:val="0004376B"/>
    <w:rsid w:val="00044066"/>
    <w:rsid w:val="000440ED"/>
    <w:rsid w:val="000442E3"/>
    <w:rsid w:val="00044303"/>
    <w:rsid w:val="00044956"/>
    <w:rsid w:val="00045D30"/>
    <w:rsid w:val="00045D6C"/>
    <w:rsid w:val="00045DA8"/>
    <w:rsid w:val="00045DC7"/>
    <w:rsid w:val="00045E85"/>
    <w:rsid w:val="00046023"/>
    <w:rsid w:val="00046093"/>
    <w:rsid w:val="00046440"/>
    <w:rsid w:val="00046640"/>
    <w:rsid w:val="00046CD6"/>
    <w:rsid w:val="000474F7"/>
    <w:rsid w:val="00047AAB"/>
    <w:rsid w:val="00047AFC"/>
    <w:rsid w:val="000500F3"/>
    <w:rsid w:val="0005040A"/>
    <w:rsid w:val="0005068C"/>
    <w:rsid w:val="000508DE"/>
    <w:rsid w:val="00050F35"/>
    <w:rsid w:val="0005119F"/>
    <w:rsid w:val="00051806"/>
    <w:rsid w:val="00052230"/>
    <w:rsid w:val="00052262"/>
    <w:rsid w:val="00052BF9"/>
    <w:rsid w:val="00052C0C"/>
    <w:rsid w:val="00052C4A"/>
    <w:rsid w:val="00052DDA"/>
    <w:rsid w:val="0005311E"/>
    <w:rsid w:val="000531BF"/>
    <w:rsid w:val="00053324"/>
    <w:rsid w:val="00053DFC"/>
    <w:rsid w:val="000546E4"/>
    <w:rsid w:val="0005484C"/>
    <w:rsid w:val="00054D93"/>
    <w:rsid w:val="00055BBD"/>
    <w:rsid w:val="000560F8"/>
    <w:rsid w:val="00056771"/>
    <w:rsid w:val="00056C06"/>
    <w:rsid w:val="00056CD0"/>
    <w:rsid w:val="00056E9A"/>
    <w:rsid w:val="0005732A"/>
    <w:rsid w:val="00057A6C"/>
    <w:rsid w:val="00057AF7"/>
    <w:rsid w:val="00057BAF"/>
    <w:rsid w:val="00057FD4"/>
    <w:rsid w:val="00060092"/>
    <w:rsid w:val="00060110"/>
    <w:rsid w:val="0006067F"/>
    <w:rsid w:val="00060D6A"/>
    <w:rsid w:val="0006121A"/>
    <w:rsid w:val="00061784"/>
    <w:rsid w:val="00061901"/>
    <w:rsid w:val="000619E3"/>
    <w:rsid w:val="00061AD7"/>
    <w:rsid w:val="00061C13"/>
    <w:rsid w:val="0006255C"/>
    <w:rsid w:val="0006281F"/>
    <w:rsid w:val="00062B37"/>
    <w:rsid w:val="00062C4A"/>
    <w:rsid w:val="00062DDA"/>
    <w:rsid w:val="00064B83"/>
    <w:rsid w:val="00064F3F"/>
    <w:rsid w:val="000650B6"/>
    <w:rsid w:val="00065C87"/>
    <w:rsid w:val="00065DC2"/>
    <w:rsid w:val="00066110"/>
    <w:rsid w:val="00066978"/>
    <w:rsid w:val="00066C78"/>
    <w:rsid w:val="00066FC9"/>
    <w:rsid w:val="000670D1"/>
    <w:rsid w:val="00067652"/>
    <w:rsid w:val="0006780C"/>
    <w:rsid w:val="0007015D"/>
    <w:rsid w:val="00070323"/>
    <w:rsid w:val="00070353"/>
    <w:rsid w:val="000706E0"/>
    <w:rsid w:val="00070795"/>
    <w:rsid w:val="0007123C"/>
    <w:rsid w:val="00071429"/>
    <w:rsid w:val="00071DBD"/>
    <w:rsid w:val="00071ED5"/>
    <w:rsid w:val="00071FD8"/>
    <w:rsid w:val="000721DA"/>
    <w:rsid w:val="0007224D"/>
    <w:rsid w:val="000726A0"/>
    <w:rsid w:val="00072AF1"/>
    <w:rsid w:val="00072EB1"/>
    <w:rsid w:val="000730EB"/>
    <w:rsid w:val="0007362E"/>
    <w:rsid w:val="0007373C"/>
    <w:rsid w:val="00073869"/>
    <w:rsid w:val="00073C63"/>
    <w:rsid w:val="00074500"/>
    <w:rsid w:val="00074536"/>
    <w:rsid w:val="000748F4"/>
    <w:rsid w:val="00074B4D"/>
    <w:rsid w:val="0007625D"/>
    <w:rsid w:val="00076269"/>
    <w:rsid w:val="0007637D"/>
    <w:rsid w:val="000765B1"/>
    <w:rsid w:val="00076762"/>
    <w:rsid w:val="000768DC"/>
    <w:rsid w:val="00076905"/>
    <w:rsid w:val="00076C97"/>
    <w:rsid w:val="00080425"/>
    <w:rsid w:val="00080AA9"/>
    <w:rsid w:val="000817A3"/>
    <w:rsid w:val="00081C1A"/>
    <w:rsid w:val="00081F65"/>
    <w:rsid w:val="000821ED"/>
    <w:rsid w:val="0008247E"/>
    <w:rsid w:val="000828F9"/>
    <w:rsid w:val="00082A8A"/>
    <w:rsid w:val="00082AA6"/>
    <w:rsid w:val="00082CDB"/>
    <w:rsid w:val="00082FE0"/>
    <w:rsid w:val="00083249"/>
    <w:rsid w:val="000838C9"/>
    <w:rsid w:val="00083CB6"/>
    <w:rsid w:val="00083DB6"/>
    <w:rsid w:val="00083E3C"/>
    <w:rsid w:val="000840AD"/>
    <w:rsid w:val="000841EB"/>
    <w:rsid w:val="00084822"/>
    <w:rsid w:val="00084897"/>
    <w:rsid w:val="00085549"/>
    <w:rsid w:val="0008563C"/>
    <w:rsid w:val="00085928"/>
    <w:rsid w:val="00085AC2"/>
    <w:rsid w:val="00085DEE"/>
    <w:rsid w:val="00085EEA"/>
    <w:rsid w:val="000860D3"/>
    <w:rsid w:val="00086433"/>
    <w:rsid w:val="0008665C"/>
    <w:rsid w:val="0008672B"/>
    <w:rsid w:val="00086763"/>
    <w:rsid w:val="00087631"/>
    <w:rsid w:val="000879F8"/>
    <w:rsid w:val="00087A63"/>
    <w:rsid w:val="00087B30"/>
    <w:rsid w:val="00087C42"/>
    <w:rsid w:val="000902AD"/>
    <w:rsid w:val="000906D0"/>
    <w:rsid w:val="0009071F"/>
    <w:rsid w:val="00090A71"/>
    <w:rsid w:val="00091530"/>
    <w:rsid w:val="0009194B"/>
    <w:rsid w:val="0009209F"/>
    <w:rsid w:val="000922DE"/>
    <w:rsid w:val="00092651"/>
    <w:rsid w:val="0009332B"/>
    <w:rsid w:val="00093556"/>
    <w:rsid w:val="000940DF"/>
    <w:rsid w:val="0009436E"/>
    <w:rsid w:val="00094AD0"/>
    <w:rsid w:val="00094DBC"/>
    <w:rsid w:val="00095226"/>
    <w:rsid w:val="00095F74"/>
    <w:rsid w:val="00095FB2"/>
    <w:rsid w:val="00096193"/>
    <w:rsid w:val="00096288"/>
    <w:rsid w:val="00096497"/>
    <w:rsid w:val="000969DE"/>
    <w:rsid w:val="00096A62"/>
    <w:rsid w:val="00097B41"/>
    <w:rsid w:val="00097FA5"/>
    <w:rsid w:val="00097FFA"/>
    <w:rsid w:val="000A0094"/>
    <w:rsid w:val="000A039D"/>
    <w:rsid w:val="000A1A8E"/>
    <w:rsid w:val="000A2129"/>
    <w:rsid w:val="000A2AD3"/>
    <w:rsid w:val="000A36DB"/>
    <w:rsid w:val="000A3A78"/>
    <w:rsid w:val="000A3ED0"/>
    <w:rsid w:val="000A49F3"/>
    <w:rsid w:val="000A6209"/>
    <w:rsid w:val="000A65DB"/>
    <w:rsid w:val="000A6AF3"/>
    <w:rsid w:val="000A7685"/>
    <w:rsid w:val="000A77B7"/>
    <w:rsid w:val="000A7845"/>
    <w:rsid w:val="000B07CC"/>
    <w:rsid w:val="000B0B67"/>
    <w:rsid w:val="000B15FA"/>
    <w:rsid w:val="000B1835"/>
    <w:rsid w:val="000B2146"/>
    <w:rsid w:val="000B2AEE"/>
    <w:rsid w:val="000B2AFD"/>
    <w:rsid w:val="000B2C13"/>
    <w:rsid w:val="000B3236"/>
    <w:rsid w:val="000B37E5"/>
    <w:rsid w:val="000B3A46"/>
    <w:rsid w:val="000B3BE1"/>
    <w:rsid w:val="000B41A6"/>
    <w:rsid w:val="000B45A2"/>
    <w:rsid w:val="000B4896"/>
    <w:rsid w:val="000B5389"/>
    <w:rsid w:val="000B56B5"/>
    <w:rsid w:val="000B5D52"/>
    <w:rsid w:val="000B61D0"/>
    <w:rsid w:val="000B6287"/>
    <w:rsid w:val="000B642E"/>
    <w:rsid w:val="000B6523"/>
    <w:rsid w:val="000B6534"/>
    <w:rsid w:val="000B6970"/>
    <w:rsid w:val="000B6EDE"/>
    <w:rsid w:val="000B7080"/>
    <w:rsid w:val="000B7148"/>
    <w:rsid w:val="000B7176"/>
    <w:rsid w:val="000B73F6"/>
    <w:rsid w:val="000C0000"/>
    <w:rsid w:val="000C0331"/>
    <w:rsid w:val="000C0B6C"/>
    <w:rsid w:val="000C0DD1"/>
    <w:rsid w:val="000C16FF"/>
    <w:rsid w:val="000C1A2E"/>
    <w:rsid w:val="000C1A39"/>
    <w:rsid w:val="000C1BD0"/>
    <w:rsid w:val="000C1DFB"/>
    <w:rsid w:val="000C1EBB"/>
    <w:rsid w:val="000C2495"/>
    <w:rsid w:val="000C2841"/>
    <w:rsid w:val="000C2B7F"/>
    <w:rsid w:val="000C2C9B"/>
    <w:rsid w:val="000C2EA4"/>
    <w:rsid w:val="000C2EC3"/>
    <w:rsid w:val="000C3062"/>
    <w:rsid w:val="000C390E"/>
    <w:rsid w:val="000C3926"/>
    <w:rsid w:val="000C3F70"/>
    <w:rsid w:val="000C442C"/>
    <w:rsid w:val="000C485A"/>
    <w:rsid w:val="000C4BC3"/>
    <w:rsid w:val="000C4EF0"/>
    <w:rsid w:val="000C4F4A"/>
    <w:rsid w:val="000C5052"/>
    <w:rsid w:val="000C5677"/>
    <w:rsid w:val="000C5864"/>
    <w:rsid w:val="000C59D4"/>
    <w:rsid w:val="000C5A72"/>
    <w:rsid w:val="000C5B87"/>
    <w:rsid w:val="000C5D35"/>
    <w:rsid w:val="000C601B"/>
    <w:rsid w:val="000C6354"/>
    <w:rsid w:val="000C642A"/>
    <w:rsid w:val="000C7ECF"/>
    <w:rsid w:val="000D0619"/>
    <w:rsid w:val="000D0DEF"/>
    <w:rsid w:val="000D0E54"/>
    <w:rsid w:val="000D1174"/>
    <w:rsid w:val="000D1648"/>
    <w:rsid w:val="000D1BDC"/>
    <w:rsid w:val="000D1F8E"/>
    <w:rsid w:val="000D200E"/>
    <w:rsid w:val="000D2077"/>
    <w:rsid w:val="000D2114"/>
    <w:rsid w:val="000D22EF"/>
    <w:rsid w:val="000D2511"/>
    <w:rsid w:val="000D2633"/>
    <w:rsid w:val="000D293B"/>
    <w:rsid w:val="000D2A04"/>
    <w:rsid w:val="000D2F02"/>
    <w:rsid w:val="000D3357"/>
    <w:rsid w:val="000D3700"/>
    <w:rsid w:val="000D3978"/>
    <w:rsid w:val="000D3D39"/>
    <w:rsid w:val="000D4071"/>
    <w:rsid w:val="000D4273"/>
    <w:rsid w:val="000D42B2"/>
    <w:rsid w:val="000D4528"/>
    <w:rsid w:val="000D4789"/>
    <w:rsid w:val="000D49CC"/>
    <w:rsid w:val="000D4FE2"/>
    <w:rsid w:val="000D53CB"/>
    <w:rsid w:val="000D576A"/>
    <w:rsid w:val="000D5D0C"/>
    <w:rsid w:val="000D6385"/>
    <w:rsid w:val="000D63AA"/>
    <w:rsid w:val="000D63AE"/>
    <w:rsid w:val="000D6B18"/>
    <w:rsid w:val="000D714E"/>
    <w:rsid w:val="000D7456"/>
    <w:rsid w:val="000D79A0"/>
    <w:rsid w:val="000E07D8"/>
    <w:rsid w:val="000E0925"/>
    <w:rsid w:val="000E0D08"/>
    <w:rsid w:val="000E10ED"/>
    <w:rsid w:val="000E1393"/>
    <w:rsid w:val="000E1B28"/>
    <w:rsid w:val="000E1F5A"/>
    <w:rsid w:val="000E1F5E"/>
    <w:rsid w:val="000E2D68"/>
    <w:rsid w:val="000E2E34"/>
    <w:rsid w:val="000E30D8"/>
    <w:rsid w:val="000E351A"/>
    <w:rsid w:val="000E3808"/>
    <w:rsid w:val="000E3ADD"/>
    <w:rsid w:val="000E4607"/>
    <w:rsid w:val="000E4635"/>
    <w:rsid w:val="000E469A"/>
    <w:rsid w:val="000E4ADA"/>
    <w:rsid w:val="000E57BB"/>
    <w:rsid w:val="000E589E"/>
    <w:rsid w:val="000E5C9C"/>
    <w:rsid w:val="000E5DE4"/>
    <w:rsid w:val="000E6074"/>
    <w:rsid w:val="000E624B"/>
    <w:rsid w:val="000E681C"/>
    <w:rsid w:val="000E7066"/>
    <w:rsid w:val="000E715E"/>
    <w:rsid w:val="000E76F1"/>
    <w:rsid w:val="000E7859"/>
    <w:rsid w:val="000E7CDA"/>
    <w:rsid w:val="000F0072"/>
    <w:rsid w:val="000F0170"/>
    <w:rsid w:val="000F0211"/>
    <w:rsid w:val="000F047C"/>
    <w:rsid w:val="000F070F"/>
    <w:rsid w:val="000F0E85"/>
    <w:rsid w:val="000F0FEF"/>
    <w:rsid w:val="000F10ED"/>
    <w:rsid w:val="000F1153"/>
    <w:rsid w:val="000F1185"/>
    <w:rsid w:val="000F17C9"/>
    <w:rsid w:val="000F18F7"/>
    <w:rsid w:val="000F1A75"/>
    <w:rsid w:val="000F1C0E"/>
    <w:rsid w:val="000F1E1D"/>
    <w:rsid w:val="000F2161"/>
    <w:rsid w:val="000F2424"/>
    <w:rsid w:val="000F302A"/>
    <w:rsid w:val="000F322B"/>
    <w:rsid w:val="000F329C"/>
    <w:rsid w:val="000F368A"/>
    <w:rsid w:val="000F4F92"/>
    <w:rsid w:val="000F56A3"/>
    <w:rsid w:val="000F6857"/>
    <w:rsid w:val="000F72B0"/>
    <w:rsid w:val="000F7714"/>
    <w:rsid w:val="000F78C7"/>
    <w:rsid w:val="000F7DD7"/>
    <w:rsid w:val="0010003F"/>
    <w:rsid w:val="001000A5"/>
    <w:rsid w:val="00100177"/>
    <w:rsid w:val="00100943"/>
    <w:rsid w:val="00100E17"/>
    <w:rsid w:val="001011ED"/>
    <w:rsid w:val="0010121C"/>
    <w:rsid w:val="0010189C"/>
    <w:rsid w:val="00102388"/>
    <w:rsid w:val="00102ABE"/>
    <w:rsid w:val="00102E7D"/>
    <w:rsid w:val="00102EA7"/>
    <w:rsid w:val="00103091"/>
    <w:rsid w:val="0010317B"/>
    <w:rsid w:val="001031CD"/>
    <w:rsid w:val="00103209"/>
    <w:rsid w:val="00103451"/>
    <w:rsid w:val="001034D7"/>
    <w:rsid w:val="001037EC"/>
    <w:rsid w:val="00103930"/>
    <w:rsid w:val="00103B7E"/>
    <w:rsid w:val="00103FBC"/>
    <w:rsid w:val="0010420A"/>
    <w:rsid w:val="00104563"/>
    <w:rsid w:val="00104722"/>
    <w:rsid w:val="00105950"/>
    <w:rsid w:val="001059F3"/>
    <w:rsid w:val="00105EF2"/>
    <w:rsid w:val="00105FC8"/>
    <w:rsid w:val="00106413"/>
    <w:rsid w:val="00106416"/>
    <w:rsid w:val="0010659F"/>
    <w:rsid w:val="0010691A"/>
    <w:rsid w:val="00107064"/>
    <w:rsid w:val="00107311"/>
    <w:rsid w:val="001073DC"/>
    <w:rsid w:val="0010798C"/>
    <w:rsid w:val="00107A3C"/>
    <w:rsid w:val="001102E3"/>
    <w:rsid w:val="001104E8"/>
    <w:rsid w:val="00110741"/>
    <w:rsid w:val="00110FCE"/>
    <w:rsid w:val="0011163B"/>
    <w:rsid w:val="001118CF"/>
    <w:rsid w:val="00111BCA"/>
    <w:rsid w:val="0011251A"/>
    <w:rsid w:val="00112C0F"/>
    <w:rsid w:val="00113110"/>
    <w:rsid w:val="00113563"/>
    <w:rsid w:val="00113D9E"/>
    <w:rsid w:val="00113F92"/>
    <w:rsid w:val="00114020"/>
    <w:rsid w:val="00114059"/>
    <w:rsid w:val="00114548"/>
    <w:rsid w:val="00114AC2"/>
    <w:rsid w:val="00114E17"/>
    <w:rsid w:val="00114F2C"/>
    <w:rsid w:val="0011523A"/>
    <w:rsid w:val="001159B1"/>
    <w:rsid w:val="00116112"/>
    <w:rsid w:val="0011630C"/>
    <w:rsid w:val="00117354"/>
    <w:rsid w:val="001177A9"/>
    <w:rsid w:val="001178B0"/>
    <w:rsid w:val="001178BC"/>
    <w:rsid w:val="00117C09"/>
    <w:rsid w:val="00117E1D"/>
    <w:rsid w:val="00117E53"/>
    <w:rsid w:val="00120022"/>
    <w:rsid w:val="001201FE"/>
    <w:rsid w:val="001202B4"/>
    <w:rsid w:val="00120344"/>
    <w:rsid w:val="00120404"/>
    <w:rsid w:val="001204C5"/>
    <w:rsid w:val="001206C3"/>
    <w:rsid w:val="001207D7"/>
    <w:rsid w:val="001211F7"/>
    <w:rsid w:val="001212FE"/>
    <w:rsid w:val="0012147A"/>
    <w:rsid w:val="00121680"/>
    <w:rsid w:val="00121A5D"/>
    <w:rsid w:val="001220AA"/>
    <w:rsid w:val="0012288C"/>
    <w:rsid w:val="001237B9"/>
    <w:rsid w:val="00123BF1"/>
    <w:rsid w:val="00123D44"/>
    <w:rsid w:val="00123F0E"/>
    <w:rsid w:val="00124099"/>
    <w:rsid w:val="0012448C"/>
    <w:rsid w:val="001246B2"/>
    <w:rsid w:val="001247AE"/>
    <w:rsid w:val="00125DF7"/>
    <w:rsid w:val="00126396"/>
    <w:rsid w:val="0012660A"/>
    <w:rsid w:val="00126DBA"/>
    <w:rsid w:val="00126DFF"/>
    <w:rsid w:val="0012705A"/>
    <w:rsid w:val="001276DF"/>
    <w:rsid w:val="0013019B"/>
    <w:rsid w:val="0013045E"/>
    <w:rsid w:val="001304D8"/>
    <w:rsid w:val="00130FB4"/>
    <w:rsid w:val="0013152A"/>
    <w:rsid w:val="001316C6"/>
    <w:rsid w:val="0013189D"/>
    <w:rsid w:val="00131F2A"/>
    <w:rsid w:val="00132040"/>
    <w:rsid w:val="00132108"/>
    <w:rsid w:val="001321D8"/>
    <w:rsid w:val="001322B0"/>
    <w:rsid w:val="001323DE"/>
    <w:rsid w:val="00132A9B"/>
    <w:rsid w:val="00132AC2"/>
    <w:rsid w:val="00132C67"/>
    <w:rsid w:val="00133067"/>
    <w:rsid w:val="00133717"/>
    <w:rsid w:val="00133D8C"/>
    <w:rsid w:val="00133EBB"/>
    <w:rsid w:val="0013415B"/>
    <w:rsid w:val="0013422D"/>
    <w:rsid w:val="001344AB"/>
    <w:rsid w:val="00134C2D"/>
    <w:rsid w:val="00134F48"/>
    <w:rsid w:val="00134F65"/>
    <w:rsid w:val="00134F7F"/>
    <w:rsid w:val="001351E6"/>
    <w:rsid w:val="00135363"/>
    <w:rsid w:val="00135723"/>
    <w:rsid w:val="001358C0"/>
    <w:rsid w:val="00135B48"/>
    <w:rsid w:val="00135C07"/>
    <w:rsid w:val="00135E6F"/>
    <w:rsid w:val="001360AC"/>
    <w:rsid w:val="001360DA"/>
    <w:rsid w:val="00136115"/>
    <w:rsid w:val="001369C2"/>
    <w:rsid w:val="00136CE1"/>
    <w:rsid w:val="00136F71"/>
    <w:rsid w:val="0013710E"/>
    <w:rsid w:val="001374A5"/>
    <w:rsid w:val="00137706"/>
    <w:rsid w:val="00137C47"/>
    <w:rsid w:val="00141215"/>
    <w:rsid w:val="00141578"/>
    <w:rsid w:val="0014177A"/>
    <w:rsid w:val="00141C10"/>
    <w:rsid w:val="00141C3A"/>
    <w:rsid w:val="00141E5B"/>
    <w:rsid w:val="00142344"/>
    <w:rsid w:val="001428FF"/>
    <w:rsid w:val="00142C9F"/>
    <w:rsid w:val="00142E13"/>
    <w:rsid w:val="00142FDB"/>
    <w:rsid w:val="00143163"/>
    <w:rsid w:val="001434FC"/>
    <w:rsid w:val="00143B20"/>
    <w:rsid w:val="00143C5A"/>
    <w:rsid w:val="00143D51"/>
    <w:rsid w:val="00143E0E"/>
    <w:rsid w:val="00143F2A"/>
    <w:rsid w:val="00143FF9"/>
    <w:rsid w:val="0014453B"/>
    <w:rsid w:val="00144851"/>
    <w:rsid w:val="001452F2"/>
    <w:rsid w:val="001455A4"/>
    <w:rsid w:val="00145B65"/>
    <w:rsid w:val="00145C3E"/>
    <w:rsid w:val="00145C81"/>
    <w:rsid w:val="00145C89"/>
    <w:rsid w:val="00146454"/>
    <w:rsid w:val="00146CB5"/>
    <w:rsid w:val="001478A9"/>
    <w:rsid w:val="0014794A"/>
    <w:rsid w:val="00147AAB"/>
    <w:rsid w:val="0015003A"/>
    <w:rsid w:val="00150245"/>
    <w:rsid w:val="00150591"/>
    <w:rsid w:val="001506C0"/>
    <w:rsid w:val="0015087C"/>
    <w:rsid w:val="00150B89"/>
    <w:rsid w:val="00150C99"/>
    <w:rsid w:val="00150EEB"/>
    <w:rsid w:val="00151782"/>
    <w:rsid w:val="001518A1"/>
    <w:rsid w:val="0015206A"/>
    <w:rsid w:val="001522E9"/>
    <w:rsid w:val="0015287B"/>
    <w:rsid w:val="00152BAB"/>
    <w:rsid w:val="00152EC8"/>
    <w:rsid w:val="00153278"/>
    <w:rsid w:val="001535A8"/>
    <w:rsid w:val="00153CEA"/>
    <w:rsid w:val="00153E1B"/>
    <w:rsid w:val="00154033"/>
    <w:rsid w:val="00154B06"/>
    <w:rsid w:val="00155B2E"/>
    <w:rsid w:val="00155E00"/>
    <w:rsid w:val="00155EE8"/>
    <w:rsid w:val="001564F5"/>
    <w:rsid w:val="001566F5"/>
    <w:rsid w:val="00156B8B"/>
    <w:rsid w:val="00156BB6"/>
    <w:rsid w:val="00156E7A"/>
    <w:rsid w:val="00156E7F"/>
    <w:rsid w:val="00157143"/>
    <w:rsid w:val="00157362"/>
    <w:rsid w:val="00157EFD"/>
    <w:rsid w:val="00157F12"/>
    <w:rsid w:val="0016071D"/>
    <w:rsid w:val="0016075E"/>
    <w:rsid w:val="00160EBD"/>
    <w:rsid w:val="00161066"/>
    <w:rsid w:val="001614FF"/>
    <w:rsid w:val="001618F2"/>
    <w:rsid w:val="00161E8E"/>
    <w:rsid w:val="0016224E"/>
    <w:rsid w:val="001628F8"/>
    <w:rsid w:val="00162F49"/>
    <w:rsid w:val="00163361"/>
    <w:rsid w:val="0016348F"/>
    <w:rsid w:val="001634E5"/>
    <w:rsid w:val="00163657"/>
    <w:rsid w:val="00163977"/>
    <w:rsid w:val="001639FA"/>
    <w:rsid w:val="00163BE3"/>
    <w:rsid w:val="001645C6"/>
    <w:rsid w:val="00164A3F"/>
    <w:rsid w:val="00164DAE"/>
    <w:rsid w:val="001652A1"/>
    <w:rsid w:val="001654FE"/>
    <w:rsid w:val="0016559F"/>
    <w:rsid w:val="00165B13"/>
    <w:rsid w:val="0016673D"/>
    <w:rsid w:val="00166F3B"/>
    <w:rsid w:val="0016728C"/>
    <w:rsid w:val="001672A0"/>
    <w:rsid w:val="00167D75"/>
    <w:rsid w:val="001703E8"/>
    <w:rsid w:val="00170627"/>
    <w:rsid w:val="00171600"/>
    <w:rsid w:val="0017175F"/>
    <w:rsid w:val="001717A1"/>
    <w:rsid w:val="001720A6"/>
    <w:rsid w:val="001720E1"/>
    <w:rsid w:val="001721C9"/>
    <w:rsid w:val="001724F0"/>
    <w:rsid w:val="001727A4"/>
    <w:rsid w:val="001727A8"/>
    <w:rsid w:val="00172E31"/>
    <w:rsid w:val="00172E69"/>
    <w:rsid w:val="00173866"/>
    <w:rsid w:val="00173AE7"/>
    <w:rsid w:val="00173DE9"/>
    <w:rsid w:val="00173E4D"/>
    <w:rsid w:val="00173FAB"/>
    <w:rsid w:val="00174062"/>
    <w:rsid w:val="00174AF6"/>
    <w:rsid w:val="00174C05"/>
    <w:rsid w:val="00175062"/>
    <w:rsid w:val="001750D2"/>
    <w:rsid w:val="001754C4"/>
    <w:rsid w:val="00175631"/>
    <w:rsid w:val="00175B61"/>
    <w:rsid w:val="00176167"/>
    <w:rsid w:val="001764A7"/>
    <w:rsid w:val="00177095"/>
    <w:rsid w:val="001771DD"/>
    <w:rsid w:val="001775CA"/>
    <w:rsid w:val="0017794E"/>
    <w:rsid w:val="00177B7A"/>
    <w:rsid w:val="001807F0"/>
    <w:rsid w:val="00180862"/>
    <w:rsid w:val="00180A53"/>
    <w:rsid w:val="00180C59"/>
    <w:rsid w:val="00180E30"/>
    <w:rsid w:val="00181304"/>
    <w:rsid w:val="00181B8D"/>
    <w:rsid w:val="00181BA8"/>
    <w:rsid w:val="00181E31"/>
    <w:rsid w:val="001823DE"/>
    <w:rsid w:val="0018244F"/>
    <w:rsid w:val="00182CAE"/>
    <w:rsid w:val="001830E7"/>
    <w:rsid w:val="001832AE"/>
    <w:rsid w:val="0018345E"/>
    <w:rsid w:val="001846A7"/>
    <w:rsid w:val="00184ADB"/>
    <w:rsid w:val="001851BC"/>
    <w:rsid w:val="001853B8"/>
    <w:rsid w:val="0018597E"/>
    <w:rsid w:val="00185B72"/>
    <w:rsid w:val="00185C65"/>
    <w:rsid w:val="00186168"/>
    <w:rsid w:val="00186492"/>
    <w:rsid w:val="001868F6"/>
    <w:rsid w:val="00186907"/>
    <w:rsid w:val="0018705D"/>
    <w:rsid w:val="0018708F"/>
    <w:rsid w:val="001870A5"/>
    <w:rsid w:val="00187AFA"/>
    <w:rsid w:val="00187C33"/>
    <w:rsid w:val="00187DEC"/>
    <w:rsid w:val="001901B2"/>
    <w:rsid w:val="00190D2A"/>
    <w:rsid w:val="00191135"/>
    <w:rsid w:val="00191385"/>
    <w:rsid w:val="00191453"/>
    <w:rsid w:val="0019188F"/>
    <w:rsid w:val="001927F2"/>
    <w:rsid w:val="00192C11"/>
    <w:rsid w:val="00192EAA"/>
    <w:rsid w:val="001937E8"/>
    <w:rsid w:val="00193907"/>
    <w:rsid w:val="00193B2B"/>
    <w:rsid w:val="00193BE2"/>
    <w:rsid w:val="00193C21"/>
    <w:rsid w:val="00193D7F"/>
    <w:rsid w:val="00194115"/>
    <w:rsid w:val="0019413F"/>
    <w:rsid w:val="0019527E"/>
    <w:rsid w:val="00195785"/>
    <w:rsid w:val="00195A04"/>
    <w:rsid w:val="00195B64"/>
    <w:rsid w:val="001961D9"/>
    <w:rsid w:val="001962E1"/>
    <w:rsid w:val="001962E2"/>
    <w:rsid w:val="00196510"/>
    <w:rsid w:val="001967D1"/>
    <w:rsid w:val="00196B1B"/>
    <w:rsid w:val="001A0D50"/>
    <w:rsid w:val="001A0D6C"/>
    <w:rsid w:val="001A1135"/>
    <w:rsid w:val="001A12B3"/>
    <w:rsid w:val="001A149C"/>
    <w:rsid w:val="001A1795"/>
    <w:rsid w:val="001A1BB9"/>
    <w:rsid w:val="001A2261"/>
    <w:rsid w:val="001A2278"/>
    <w:rsid w:val="001A26BA"/>
    <w:rsid w:val="001A2CF5"/>
    <w:rsid w:val="001A2F89"/>
    <w:rsid w:val="001A383D"/>
    <w:rsid w:val="001A3CB1"/>
    <w:rsid w:val="001A3F10"/>
    <w:rsid w:val="001A432A"/>
    <w:rsid w:val="001A4596"/>
    <w:rsid w:val="001A4AEB"/>
    <w:rsid w:val="001A4E48"/>
    <w:rsid w:val="001A4E8B"/>
    <w:rsid w:val="001A57DC"/>
    <w:rsid w:val="001A5A7E"/>
    <w:rsid w:val="001A61F0"/>
    <w:rsid w:val="001A6DE6"/>
    <w:rsid w:val="001A6FB3"/>
    <w:rsid w:val="001A75C6"/>
    <w:rsid w:val="001A78B6"/>
    <w:rsid w:val="001A7B06"/>
    <w:rsid w:val="001A7ECF"/>
    <w:rsid w:val="001B025E"/>
    <w:rsid w:val="001B091D"/>
    <w:rsid w:val="001B09CD"/>
    <w:rsid w:val="001B1606"/>
    <w:rsid w:val="001B1C1C"/>
    <w:rsid w:val="001B205F"/>
    <w:rsid w:val="001B2436"/>
    <w:rsid w:val="001B2C47"/>
    <w:rsid w:val="001B32F0"/>
    <w:rsid w:val="001B34E2"/>
    <w:rsid w:val="001B35DB"/>
    <w:rsid w:val="001B3737"/>
    <w:rsid w:val="001B3C32"/>
    <w:rsid w:val="001B45E8"/>
    <w:rsid w:val="001B4C88"/>
    <w:rsid w:val="001B50CF"/>
    <w:rsid w:val="001B54F2"/>
    <w:rsid w:val="001B5514"/>
    <w:rsid w:val="001B55B1"/>
    <w:rsid w:val="001B58CA"/>
    <w:rsid w:val="001B5A97"/>
    <w:rsid w:val="001B5DB7"/>
    <w:rsid w:val="001B687D"/>
    <w:rsid w:val="001B6BD7"/>
    <w:rsid w:val="001B6D7E"/>
    <w:rsid w:val="001B7026"/>
    <w:rsid w:val="001B775F"/>
    <w:rsid w:val="001B7857"/>
    <w:rsid w:val="001B78C1"/>
    <w:rsid w:val="001B7E8E"/>
    <w:rsid w:val="001C03F5"/>
    <w:rsid w:val="001C0FE8"/>
    <w:rsid w:val="001C111D"/>
    <w:rsid w:val="001C159C"/>
    <w:rsid w:val="001C17C4"/>
    <w:rsid w:val="001C1A31"/>
    <w:rsid w:val="001C1BFF"/>
    <w:rsid w:val="001C1DD9"/>
    <w:rsid w:val="001C20BE"/>
    <w:rsid w:val="001C2557"/>
    <w:rsid w:val="001C2871"/>
    <w:rsid w:val="001C2885"/>
    <w:rsid w:val="001C2888"/>
    <w:rsid w:val="001C2B97"/>
    <w:rsid w:val="001C2CB4"/>
    <w:rsid w:val="001C31B5"/>
    <w:rsid w:val="001C3A4C"/>
    <w:rsid w:val="001C3AF3"/>
    <w:rsid w:val="001C3C8A"/>
    <w:rsid w:val="001C3C9C"/>
    <w:rsid w:val="001C45E5"/>
    <w:rsid w:val="001C4739"/>
    <w:rsid w:val="001C4990"/>
    <w:rsid w:val="001C4B41"/>
    <w:rsid w:val="001C5D0B"/>
    <w:rsid w:val="001C5D34"/>
    <w:rsid w:val="001C5D4F"/>
    <w:rsid w:val="001C5E67"/>
    <w:rsid w:val="001C5F62"/>
    <w:rsid w:val="001C6C88"/>
    <w:rsid w:val="001C6CD7"/>
    <w:rsid w:val="001C711C"/>
    <w:rsid w:val="001C72C5"/>
    <w:rsid w:val="001C74B4"/>
    <w:rsid w:val="001C79EF"/>
    <w:rsid w:val="001C7A6B"/>
    <w:rsid w:val="001C7B18"/>
    <w:rsid w:val="001D0272"/>
    <w:rsid w:val="001D0273"/>
    <w:rsid w:val="001D0425"/>
    <w:rsid w:val="001D0EEE"/>
    <w:rsid w:val="001D130C"/>
    <w:rsid w:val="001D1518"/>
    <w:rsid w:val="001D1528"/>
    <w:rsid w:val="001D1605"/>
    <w:rsid w:val="001D1D33"/>
    <w:rsid w:val="001D1FCD"/>
    <w:rsid w:val="001D201B"/>
    <w:rsid w:val="001D20E6"/>
    <w:rsid w:val="001D2157"/>
    <w:rsid w:val="001D237E"/>
    <w:rsid w:val="001D2C31"/>
    <w:rsid w:val="001D2DB1"/>
    <w:rsid w:val="001D37D1"/>
    <w:rsid w:val="001D3940"/>
    <w:rsid w:val="001D39F9"/>
    <w:rsid w:val="001D3C2D"/>
    <w:rsid w:val="001D4810"/>
    <w:rsid w:val="001D4AC6"/>
    <w:rsid w:val="001D4EC2"/>
    <w:rsid w:val="001D5010"/>
    <w:rsid w:val="001D503C"/>
    <w:rsid w:val="001D51C3"/>
    <w:rsid w:val="001D5AA2"/>
    <w:rsid w:val="001D5B2F"/>
    <w:rsid w:val="001D5BD8"/>
    <w:rsid w:val="001D5E7F"/>
    <w:rsid w:val="001D641C"/>
    <w:rsid w:val="001D658A"/>
    <w:rsid w:val="001D663D"/>
    <w:rsid w:val="001D6D26"/>
    <w:rsid w:val="001D6EC3"/>
    <w:rsid w:val="001D6EF1"/>
    <w:rsid w:val="001D6F7C"/>
    <w:rsid w:val="001D764E"/>
    <w:rsid w:val="001D7905"/>
    <w:rsid w:val="001D7BE5"/>
    <w:rsid w:val="001D7C02"/>
    <w:rsid w:val="001D7F45"/>
    <w:rsid w:val="001E05F5"/>
    <w:rsid w:val="001E122F"/>
    <w:rsid w:val="001E156E"/>
    <w:rsid w:val="001E1EA1"/>
    <w:rsid w:val="001E27BB"/>
    <w:rsid w:val="001E29D4"/>
    <w:rsid w:val="001E2CF0"/>
    <w:rsid w:val="001E3572"/>
    <w:rsid w:val="001E4219"/>
    <w:rsid w:val="001E4E8F"/>
    <w:rsid w:val="001E4EB5"/>
    <w:rsid w:val="001E50A9"/>
    <w:rsid w:val="001E5595"/>
    <w:rsid w:val="001E5787"/>
    <w:rsid w:val="001E5C51"/>
    <w:rsid w:val="001E63CB"/>
    <w:rsid w:val="001E6537"/>
    <w:rsid w:val="001E6612"/>
    <w:rsid w:val="001E66C3"/>
    <w:rsid w:val="001E6751"/>
    <w:rsid w:val="001E6FE3"/>
    <w:rsid w:val="001E71FC"/>
    <w:rsid w:val="001E7D31"/>
    <w:rsid w:val="001F0931"/>
    <w:rsid w:val="001F0968"/>
    <w:rsid w:val="001F0B8F"/>
    <w:rsid w:val="001F13E2"/>
    <w:rsid w:val="001F1753"/>
    <w:rsid w:val="001F22E8"/>
    <w:rsid w:val="001F2647"/>
    <w:rsid w:val="001F26E2"/>
    <w:rsid w:val="001F2BA4"/>
    <w:rsid w:val="001F3265"/>
    <w:rsid w:val="001F32FF"/>
    <w:rsid w:val="001F3315"/>
    <w:rsid w:val="001F3AB1"/>
    <w:rsid w:val="001F48B1"/>
    <w:rsid w:val="001F4964"/>
    <w:rsid w:val="001F5053"/>
    <w:rsid w:val="001F5273"/>
    <w:rsid w:val="001F5331"/>
    <w:rsid w:val="001F537A"/>
    <w:rsid w:val="001F54DA"/>
    <w:rsid w:val="001F59AA"/>
    <w:rsid w:val="001F6228"/>
    <w:rsid w:val="001F63DF"/>
    <w:rsid w:val="001F67D1"/>
    <w:rsid w:val="001F7CFF"/>
    <w:rsid w:val="001F7F24"/>
    <w:rsid w:val="00200238"/>
    <w:rsid w:val="002003A2"/>
    <w:rsid w:val="00200C6B"/>
    <w:rsid w:val="00200D8E"/>
    <w:rsid w:val="00200EC6"/>
    <w:rsid w:val="0020141F"/>
    <w:rsid w:val="00201ACB"/>
    <w:rsid w:val="00203078"/>
    <w:rsid w:val="002040B4"/>
    <w:rsid w:val="00204226"/>
    <w:rsid w:val="00204254"/>
    <w:rsid w:val="00204260"/>
    <w:rsid w:val="002043F3"/>
    <w:rsid w:val="0020473D"/>
    <w:rsid w:val="0020500E"/>
    <w:rsid w:val="002050BA"/>
    <w:rsid w:val="00205E00"/>
    <w:rsid w:val="002066AA"/>
    <w:rsid w:val="0020679E"/>
    <w:rsid w:val="00206989"/>
    <w:rsid w:val="00206C71"/>
    <w:rsid w:val="002075F7"/>
    <w:rsid w:val="002078C6"/>
    <w:rsid w:val="00207BC7"/>
    <w:rsid w:val="00207F50"/>
    <w:rsid w:val="0021038A"/>
    <w:rsid w:val="0021047A"/>
    <w:rsid w:val="002105BC"/>
    <w:rsid w:val="00210F6F"/>
    <w:rsid w:val="00211046"/>
    <w:rsid w:val="00211071"/>
    <w:rsid w:val="00211E0D"/>
    <w:rsid w:val="00211EB2"/>
    <w:rsid w:val="00211EEC"/>
    <w:rsid w:val="0021270C"/>
    <w:rsid w:val="00212A33"/>
    <w:rsid w:val="00213448"/>
    <w:rsid w:val="00213460"/>
    <w:rsid w:val="002135A9"/>
    <w:rsid w:val="002139D0"/>
    <w:rsid w:val="0021432C"/>
    <w:rsid w:val="00214626"/>
    <w:rsid w:val="00214AFE"/>
    <w:rsid w:val="0021512D"/>
    <w:rsid w:val="0021534E"/>
    <w:rsid w:val="00215E43"/>
    <w:rsid w:val="00215FC7"/>
    <w:rsid w:val="0021605D"/>
    <w:rsid w:val="00217708"/>
    <w:rsid w:val="00220978"/>
    <w:rsid w:val="00220986"/>
    <w:rsid w:val="00220D0B"/>
    <w:rsid w:val="00220FD5"/>
    <w:rsid w:val="00221B85"/>
    <w:rsid w:val="00221F32"/>
    <w:rsid w:val="00222096"/>
    <w:rsid w:val="0022237A"/>
    <w:rsid w:val="00222743"/>
    <w:rsid w:val="002227F9"/>
    <w:rsid w:val="00222BFD"/>
    <w:rsid w:val="00222DB5"/>
    <w:rsid w:val="00222ECF"/>
    <w:rsid w:val="0022398E"/>
    <w:rsid w:val="00223B2C"/>
    <w:rsid w:val="00223B99"/>
    <w:rsid w:val="00223F82"/>
    <w:rsid w:val="00223FE3"/>
    <w:rsid w:val="002245A2"/>
    <w:rsid w:val="00224602"/>
    <w:rsid w:val="0022466E"/>
    <w:rsid w:val="00224AD2"/>
    <w:rsid w:val="00224AE6"/>
    <w:rsid w:val="00224CF2"/>
    <w:rsid w:val="00224D05"/>
    <w:rsid w:val="00224D82"/>
    <w:rsid w:val="00224F88"/>
    <w:rsid w:val="002252DE"/>
    <w:rsid w:val="002255FD"/>
    <w:rsid w:val="00225920"/>
    <w:rsid w:val="002259E9"/>
    <w:rsid w:val="002267B6"/>
    <w:rsid w:val="002267B9"/>
    <w:rsid w:val="00226EFD"/>
    <w:rsid w:val="00227110"/>
    <w:rsid w:val="002272BA"/>
    <w:rsid w:val="00227E14"/>
    <w:rsid w:val="00227EA3"/>
    <w:rsid w:val="0023005A"/>
    <w:rsid w:val="0023014A"/>
    <w:rsid w:val="002302BF"/>
    <w:rsid w:val="00230E2F"/>
    <w:rsid w:val="00230EBA"/>
    <w:rsid w:val="002310E1"/>
    <w:rsid w:val="0023136F"/>
    <w:rsid w:val="0023179B"/>
    <w:rsid w:val="00232987"/>
    <w:rsid w:val="00232F0D"/>
    <w:rsid w:val="002332C6"/>
    <w:rsid w:val="0023385A"/>
    <w:rsid w:val="00233AEC"/>
    <w:rsid w:val="00233C1C"/>
    <w:rsid w:val="002341F0"/>
    <w:rsid w:val="00234AEF"/>
    <w:rsid w:val="0023500F"/>
    <w:rsid w:val="0023508B"/>
    <w:rsid w:val="00235651"/>
    <w:rsid w:val="00235AD6"/>
    <w:rsid w:val="00236513"/>
    <w:rsid w:val="00236834"/>
    <w:rsid w:val="0023702A"/>
    <w:rsid w:val="00237153"/>
    <w:rsid w:val="002372E4"/>
    <w:rsid w:val="0023733A"/>
    <w:rsid w:val="00237AD6"/>
    <w:rsid w:val="00240178"/>
    <w:rsid w:val="00240589"/>
    <w:rsid w:val="0024077F"/>
    <w:rsid w:val="002407D2"/>
    <w:rsid w:val="00240ACA"/>
    <w:rsid w:val="002410EF"/>
    <w:rsid w:val="00241236"/>
    <w:rsid w:val="00241352"/>
    <w:rsid w:val="002413BD"/>
    <w:rsid w:val="002418D3"/>
    <w:rsid w:val="00241BF9"/>
    <w:rsid w:val="00241CA4"/>
    <w:rsid w:val="002427B7"/>
    <w:rsid w:val="002428B0"/>
    <w:rsid w:val="00242D18"/>
    <w:rsid w:val="00242D47"/>
    <w:rsid w:val="002430EF"/>
    <w:rsid w:val="0024462B"/>
    <w:rsid w:val="00244746"/>
    <w:rsid w:val="00244B56"/>
    <w:rsid w:val="00244F72"/>
    <w:rsid w:val="002450C9"/>
    <w:rsid w:val="00246309"/>
    <w:rsid w:val="002466DA"/>
    <w:rsid w:val="00246940"/>
    <w:rsid w:val="00246D86"/>
    <w:rsid w:val="00246FB0"/>
    <w:rsid w:val="002476AF"/>
    <w:rsid w:val="0024772C"/>
    <w:rsid w:val="00247762"/>
    <w:rsid w:val="002478AE"/>
    <w:rsid w:val="002479F4"/>
    <w:rsid w:val="00247A96"/>
    <w:rsid w:val="00247CCD"/>
    <w:rsid w:val="0025030F"/>
    <w:rsid w:val="00250359"/>
    <w:rsid w:val="00250A8B"/>
    <w:rsid w:val="00250FB1"/>
    <w:rsid w:val="00250FE4"/>
    <w:rsid w:val="0025120E"/>
    <w:rsid w:val="00251759"/>
    <w:rsid w:val="0025179A"/>
    <w:rsid w:val="0025264F"/>
    <w:rsid w:val="002526B6"/>
    <w:rsid w:val="0025290F"/>
    <w:rsid w:val="00252A23"/>
    <w:rsid w:val="00253325"/>
    <w:rsid w:val="00253407"/>
    <w:rsid w:val="002535BC"/>
    <w:rsid w:val="00253C55"/>
    <w:rsid w:val="00254651"/>
    <w:rsid w:val="002546DE"/>
    <w:rsid w:val="00254906"/>
    <w:rsid w:val="00254E5B"/>
    <w:rsid w:val="00254FAE"/>
    <w:rsid w:val="0025519E"/>
    <w:rsid w:val="002553FA"/>
    <w:rsid w:val="002554B1"/>
    <w:rsid w:val="002559A2"/>
    <w:rsid w:val="00255A25"/>
    <w:rsid w:val="00255ABF"/>
    <w:rsid w:val="00255B00"/>
    <w:rsid w:val="00255D68"/>
    <w:rsid w:val="002561A9"/>
    <w:rsid w:val="00256B01"/>
    <w:rsid w:val="00256E9B"/>
    <w:rsid w:val="002573D8"/>
    <w:rsid w:val="00257445"/>
    <w:rsid w:val="002574AF"/>
    <w:rsid w:val="002579FB"/>
    <w:rsid w:val="00257D48"/>
    <w:rsid w:val="00260165"/>
    <w:rsid w:val="00260586"/>
    <w:rsid w:val="0026084B"/>
    <w:rsid w:val="0026094D"/>
    <w:rsid w:val="00260C10"/>
    <w:rsid w:val="00260F43"/>
    <w:rsid w:val="00261608"/>
    <w:rsid w:val="002617F1"/>
    <w:rsid w:val="00261AF2"/>
    <w:rsid w:val="00261BD6"/>
    <w:rsid w:val="002620B6"/>
    <w:rsid w:val="002629E5"/>
    <w:rsid w:val="00262EA7"/>
    <w:rsid w:val="00263E2E"/>
    <w:rsid w:val="0026440F"/>
    <w:rsid w:val="00265A02"/>
    <w:rsid w:val="00265CA6"/>
    <w:rsid w:val="00265DC2"/>
    <w:rsid w:val="002661CF"/>
    <w:rsid w:val="0026622D"/>
    <w:rsid w:val="002669B5"/>
    <w:rsid w:val="00266C12"/>
    <w:rsid w:val="00266CA5"/>
    <w:rsid w:val="00266CF4"/>
    <w:rsid w:val="00266D00"/>
    <w:rsid w:val="00266EB3"/>
    <w:rsid w:val="00267033"/>
    <w:rsid w:val="00267156"/>
    <w:rsid w:val="00267DB4"/>
    <w:rsid w:val="00270152"/>
    <w:rsid w:val="002703A6"/>
    <w:rsid w:val="002703F2"/>
    <w:rsid w:val="00270BEB"/>
    <w:rsid w:val="00270C7A"/>
    <w:rsid w:val="00270C90"/>
    <w:rsid w:val="00270C96"/>
    <w:rsid w:val="00270FA7"/>
    <w:rsid w:val="0027142F"/>
    <w:rsid w:val="002714EB"/>
    <w:rsid w:val="00271533"/>
    <w:rsid w:val="00271966"/>
    <w:rsid w:val="0027254C"/>
    <w:rsid w:val="0027263D"/>
    <w:rsid w:val="0027271C"/>
    <w:rsid w:val="002733B5"/>
    <w:rsid w:val="0027393A"/>
    <w:rsid w:val="00273B96"/>
    <w:rsid w:val="002747CC"/>
    <w:rsid w:val="002749F8"/>
    <w:rsid w:val="00274A2B"/>
    <w:rsid w:val="00274DB5"/>
    <w:rsid w:val="00275197"/>
    <w:rsid w:val="00275385"/>
    <w:rsid w:val="0027542E"/>
    <w:rsid w:val="00275BAA"/>
    <w:rsid w:val="00276144"/>
    <w:rsid w:val="002763FF"/>
    <w:rsid w:val="00276567"/>
    <w:rsid w:val="00276B4D"/>
    <w:rsid w:val="00276C51"/>
    <w:rsid w:val="002778C0"/>
    <w:rsid w:val="00277C5E"/>
    <w:rsid w:val="00280ECB"/>
    <w:rsid w:val="00281322"/>
    <w:rsid w:val="00281D08"/>
    <w:rsid w:val="002824F5"/>
    <w:rsid w:val="0028252A"/>
    <w:rsid w:val="002825D2"/>
    <w:rsid w:val="00282646"/>
    <w:rsid w:val="0028284A"/>
    <w:rsid w:val="00282F39"/>
    <w:rsid w:val="0028347E"/>
    <w:rsid w:val="0028364D"/>
    <w:rsid w:val="00283999"/>
    <w:rsid w:val="00283BF6"/>
    <w:rsid w:val="002841EC"/>
    <w:rsid w:val="0028443F"/>
    <w:rsid w:val="00284483"/>
    <w:rsid w:val="0028460F"/>
    <w:rsid w:val="0028536E"/>
    <w:rsid w:val="00285A62"/>
    <w:rsid w:val="00285EBC"/>
    <w:rsid w:val="00286125"/>
    <w:rsid w:val="00286558"/>
    <w:rsid w:val="00286726"/>
    <w:rsid w:val="00286745"/>
    <w:rsid w:val="002868B7"/>
    <w:rsid w:val="00286D3D"/>
    <w:rsid w:val="00286E50"/>
    <w:rsid w:val="00286F61"/>
    <w:rsid w:val="0028782E"/>
    <w:rsid w:val="00287970"/>
    <w:rsid w:val="00287A50"/>
    <w:rsid w:val="00287B6E"/>
    <w:rsid w:val="00287D59"/>
    <w:rsid w:val="00290CC0"/>
    <w:rsid w:val="00290D79"/>
    <w:rsid w:val="00291659"/>
    <w:rsid w:val="002916DD"/>
    <w:rsid w:val="00292166"/>
    <w:rsid w:val="002922CC"/>
    <w:rsid w:val="00292727"/>
    <w:rsid w:val="00292B80"/>
    <w:rsid w:val="00292E95"/>
    <w:rsid w:val="00293250"/>
    <w:rsid w:val="002936BE"/>
    <w:rsid w:val="00293765"/>
    <w:rsid w:val="00293913"/>
    <w:rsid w:val="00294779"/>
    <w:rsid w:val="002951DD"/>
    <w:rsid w:val="002957A6"/>
    <w:rsid w:val="00295860"/>
    <w:rsid w:val="00295A50"/>
    <w:rsid w:val="00295C6A"/>
    <w:rsid w:val="00295D7C"/>
    <w:rsid w:val="0029647F"/>
    <w:rsid w:val="00296509"/>
    <w:rsid w:val="0029698B"/>
    <w:rsid w:val="002969BA"/>
    <w:rsid w:val="00296DEF"/>
    <w:rsid w:val="00296F30"/>
    <w:rsid w:val="00296FE5"/>
    <w:rsid w:val="00297E2C"/>
    <w:rsid w:val="00297F35"/>
    <w:rsid w:val="002A0498"/>
    <w:rsid w:val="002A082F"/>
    <w:rsid w:val="002A1118"/>
    <w:rsid w:val="002A2F04"/>
    <w:rsid w:val="002A2FF6"/>
    <w:rsid w:val="002A3451"/>
    <w:rsid w:val="002A3621"/>
    <w:rsid w:val="002A4076"/>
    <w:rsid w:val="002A42BC"/>
    <w:rsid w:val="002A53FF"/>
    <w:rsid w:val="002A5698"/>
    <w:rsid w:val="002A57BD"/>
    <w:rsid w:val="002A5CA9"/>
    <w:rsid w:val="002A5F53"/>
    <w:rsid w:val="002A737F"/>
    <w:rsid w:val="002A73AC"/>
    <w:rsid w:val="002A794D"/>
    <w:rsid w:val="002A7A85"/>
    <w:rsid w:val="002B06D4"/>
    <w:rsid w:val="002B092D"/>
    <w:rsid w:val="002B0AE1"/>
    <w:rsid w:val="002B0C43"/>
    <w:rsid w:val="002B170E"/>
    <w:rsid w:val="002B1792"/>
    <w:rsid w:val="002B17CD"/>
    <w:rsid w:val="002B1A26"/>
    <w:rsid w:val="002B1AA7"/>
    <w:rsid w:val="002B1B80"/>
    <w:rsid w:val="002B23E1"/>
    <w:rsid w:val="002B339D"/>
    <w:rsid w:val="002B3566"/>
    <w:rsid w:val="002B3624"/>
    <w:rsid w:val="002B3BD8"/>
    <w:rsid w:val="002B3E96"/>
    <w:rsid w:val="002B4192"/>
    <w:rsid w:val="002B42E0"/>
    <w:rsid w:val="002B4446"/>
    <w:rsid w:val="002B4DB7"/>
    <w:rsid w:val="002B5128"/>
    <w:rsid w:val="002B62ED"/>
    <w:rsid w:val="002B6635"/>
    <w:rsid w:val="002B67B1"/>
    <w:rsid w:val="002B74E8"/>
    <w:rsid w:val="002B7563"/>
    <w:rsid w:val="002B7B21"/>
    <w:rsid w:val="002C0D66"/>
    <w:rsid w:val="002C0E3B"/>
    <w:rsid w:val="002C0E6B"/>
    <w:rsid w:val="002C1168"/>
    <w:rsid w:val="002C1271"/>
    <w:rsid w:val="002C12A9"/>
    <w:rsid w:val="002C13F0"/>
    <w:rsid w:val="002C145F"/>
    <w:rsid w:val="002C1475"/>
    <w:rsid w:val="002C1D1C"/>
    <w:rsid w:val="002C2EF8"/>
    <w:rsid w:val="002C31B2"/>
    <w:rsid w:val="002C34A4"/>
    <w:rsid w:val="002C3547"/>
    <w:rsid w:val="002C365C"/>
    <w:rsid w:val="002C428D"/>
    <w:rsid w:val="002C448E"/>
    <w:rsid w:val="002C45E0"/>
    <w:rsid w:val="002C476F"/>
    <w:rsid w:val="002C4812"/>
    <w:rsid w:val="002C4F37"/>
    <w:rsid w:val="002C520A"/>
    <w:rsid w:val="002C52CB"/>
    <w:rsid w:val="002C5B91"/>
    <w:rsid w:val="002C5F06"/>
    <w:rsid w:val="002C632E"/>
    <w:rsid w:val="002C637C"/>
    <w:rsid w:val="002C6880"/>
    <w:rsid w:val="002C72CC"/>
    <w:rsid w:val="002C78AB"/>
    <w:rsid w:val="002C7967"/>
    <w:rsid w:val="002C7F4E"/>
    <w:rsid w:val="002D00A4"/>
    <w:rsid w:val="002D0851"/>
    <w:rsid w:val="002D1051"/>
    <w:rsid w:val="002D126B"/>
    <w:rsid w:val="002D12ED"/>
    <w:rsid w:val="002D16B1"/>
    <w:rsid w:val="002D185A"/>
    <w:rsid w:val="002D1A7A"/>
    <w:rsid w:val="002D284F"/>
    <w:rsid w:val="002D2868"/>
    <w:rsid w:val="002D2975"/>
    <w:rsid w:val="002D2D2B"/>
    <w:rsid w:val="002D31E5"/>
    <w:rsid w:val="002D343F"/>
    <w:rsid w:val="002D4071"/>
    <w:rsid w:val="002D4143"/>
    <w:rsid w:val="002D4186"/>
    <w:rsid w:val="002D427F"/>
    <w:rsid w:val="002D438F"/>
    <w:rsid w:val="002D4546"/>
    <w:rsid w:val="002D4FF2"/>
    <w:rsid w:val="002D5375"/>
    <w:rsid w:val="002D6C5C"/>
    <w:rsid w:val="002D7034"/>
    <w:rsid w:val="002D71A7"/>
    <w:rsid w:val="002E0962"/>
    <w:rsid w:val="002E1067"/>
    <w:rsid w:val="002E118A"/>
    <w:rsid w:val="002E12EC"/>
    <w:rsid w:val="002E15F2"/>
    <w:rsid w:val="002E28D4"/>
    <w:rsid w:val="002E2920"/>
    <w:rsid w:val="002E2994"/>
    <w:rsid w:val="002E2DDC"/>
    <w:rsid w:val="002E2E68"/>
    <w:rsid w:val="002E2F45"/>
    <w:rsid w:val="002E4126"/>
    <w:rsid w:val="002E461D"/>
    <w:rsid w:val="002E51A9"/>
    <w:rsid w:val="002E578E"/>
    <w:rsid w:val="002E5ADD"/>
    <w:rsid w:val="002E6486"/>
    <w:rsid w:val="002E6726"/>
    <w:rsid w:val="002E6B60"/>
    <w:rsid w:val="002E6E58"/>
    <w:rsid w:val="002E6EEF"/>
    <w:rsid w:val="002E6F20"/>
    <w:rsid w:val="002E74C7"/>
    <w:rsid w:val="002E7CF3"/>
    <w:rsid w:val="002E7D09"/>
    <w:rsid w:val="002F012D"/>
    <w:rsid w:val="002F0385"/>
    <w:rsid w:val="002F0495"/>
    <w:rsid w:val="002F156B"/>
    <w:rsid w:val="002F2145"/>
    <w:rsid w:val="002F21AD"/>
    <w:rsid w:val="002F220E"/>
    <w:rsid w:val="002F234E"/>
    <w:rsid w:val="002F239B"/>
    <w:rsid w:val="002F32CF"/>
    <w:rsid w:val="002F3324"/>
    <w:rsid w:val="002F3DBF"/>
    <w:rsid w:val="002F4065"/>
    <w:rsid w:val="002F4235"/>
    <w:rsid w:val="002F4413"/>
    <w:rsid w:val="002F4449"/>
    <w:rsid w:val="002F4A17"/>
    <w:rsid w:val="002F4AD8"/>
    <w:rsid w:val="002F503A"/>
    <w:rsid w:val="002F50DD"/>
    <w:rsid w:val="002F5216"/>
    <w:rsid w:val="002F5BE4"/>
    <w:rsid w:val="002F5C15"/>
    <w:rsid w:val="002F6013"/>
    <w:rsid w:val="002F6341"/>
    <w:rsid w:val="002F6E6B"/>
    <w:rsid w:val="002F6F39"/>
    <w:rsid w:val="002F70F0"/>
    <w:rsid w:val="002F7122"/>
    <w:rsid w:val="002F7A66"/>
    <w:rsid w:val="002F8F60"/>
    <w:rsid w:val="00300C46"/>
    <w:rsid w:val="00301B92"/>
    <w:rsid w:val="00301D17"/>
    <w:rsid w:val="003025E3"/>
    <w:rsid w:val="00302DF5"/>
    <w:rsid w:val="0030368F"/>
    <w:rsid w:val="0030391F"/>
    <w:rsid w:val="00303BB0"/>
    <w:rsid w:val="00303D34"/>
    <w:rsid w:val="00304321"/>
    <w:rsid w:val="00304394"/>
    <w:rsid w:val="003057D3"/>
    <w:rsid w:val="00305EAC"/>
    <w:rsid w:val="00305F37"/>
    <w:rsid w:val="0030680E"/>
    <w:rsid w:val="00306A4E"/>
    <w:rsid w:val="00306EA1"/>
    <w:rsid w:val="00306EC7"/>
    <w:rsid w:val="00307D80"/>
    <w:rsid w:val="003101B9"/>
    <w:rsid w:val="0031066F"/>
    <w:rsid w:val="00310811"/>
    <w:rsid w:val="003108D9"/>
    <w:rsid w:val="00310E65"/>
    <w:rsid w:val="003115FB"/>
    <w:rsid w:val="003116D8"/>
    <w:rsid w:val="00311909"/>
    <w:rsid w:val="0031261A"/>
    <w:rsid w:val="0031294C"/>
    <w:rsid w:val="00312FDE"/>
    <w:rsid w:val="003131C0"/>
    <w:rsid w:val="00313614"/>
    <w:rsid w:val="00313891"/>
    <w:rsid w:val="00313F24"/>
    <w:rsid w:val="003143A0"/>
    <w:rsid w:val="00315B45"/>
    <w:rsid w:val="00315D76"/>
    <w:rsid w:val="0031662A"/>
    <w:rsid w:val="00316867"/>
    <w:rsid w:val="00316938"/>
    <w:rsid w:val="00316994"/>
    <w:rsid w:val="00316F9D"/>
    <w:rsid w:val="0031739D"/>
    <w:rsid w:val="00317E88"/>
    <w:rsid w:val="00320B3E"/>
    <w:rsid w:val="003210CF"/>
    <w:rsid w:val="003218FE"/>
    <w:rsid w:val="00321DDE"/>
    <w:rsid w:val="00321EE2"/>
    <w:rsid w:val="003223E9"/>
    <w:rsid w:val="00322927"/>
    <w:rsid w:val="00322A0A"/>
    <w:rsid w:val="00322A59"/>
    <w:rsid w:val="00322E05"/>
    <w:rsid w:val="00322E43"/>
    <w:rsid w:val="003230AE"/>
    <w:rsid w:val="00323411"/>
    <w:rsid w:val="003239F0"/>
    <w:rsid w:val="00323F08"/>
    <w:rsid w:val="00324750"/>
    <w:rsid w:val="003258AC"/>
    <w:rsid w:val="00325BFD"/>
    <w:rsid w:val="00325F58"/>
    <w:rsid w:val="00326889"/>
    <w:rsid w:val="003268AE"/>
    <w:rsid w:val="00326A9C"/>
    <w:rsid w:val="00326FBB"/>
    <w:rsid w:val="00327495"/>
    <w:rsid w:val="003274EB"/>
    <w:rsid w:val="003279BD"/>
    <w:rsid w:val="00327D22"/>
    <w:rsid w:val="00327D57"/>
    <w:rsid w:val="003308A2"/>
    <w:rsid w:val="00330EEB"/>
    <w:rsid w:val="00331980"/>
    <w:rsid w:val="00331FDC"/>
    <w:rsid w:val="00332142"/>
    <w:rsid w:val="003322BC"/>
    <w:rsid w:val="0033266D"/>
    <w:rsid w:val="00332ADD"/>
    <w:rsid w:val="00332BF6"/>
    <w:rsid w:val="00333100"/>
    <w:rsid w:val="00333431"/>
    <w:rsid w:val="00333741"/>
    <w:rsid w:val="003337E5"/>
    <w:rsid w:val="003338E0"/>
    <w:rsid w:val="003339BF"/>
    <w:rsid w:val="003339CA"/>
    <w:rsid w:val="0033401A"/>
    <w:rsid w:val="003345E3"/>
    <w:rsid w:val="00334A62"/>
    <w:rsid w:val="003350BA"/>
    <w:rsid w:val="003350D2"/>
    <w:rsid w:val="00335A8A"/>
    <w:rsid w:val="00336728"/>
    <w:rsid w:val="00336733"/>
    <w:rsid w:val="00336FD9"/>
    <w:rsid w:val="0033776D"/>
    <w:rsid w:val="003379B1"/>
    <w:rsid w:val="00337C64"/>
    <w:rsid w:val="00337F58"/>
    <w:rsid w:val="0034021F"/>
    <w:rsid w:val="003403FD"/>
    <w:rsid w:val="0034054C"/>
    <w:rsid w:val="00340A89"/>
    <w:rsid w:val="00340E29"/>
    <w:rsid w:val="00341238"/>
    <w:rsid w:val="003413E7"/>
    <w:rsid w:val="00341A3D"/>
    <w:rsid w:val="00341E5B"/>
    <w:rsid w:val="00342A6A"/>
    <w:rsid w:val="00342B14"/>
    <w:rsid w:val="00343399"/>
    <w:rsid w:val="00343F2C"/>
    <w:rsid w:val="003444EE"/>
    <w:rsid w:val="00344E2D"/>
    <w:rsid w:val="003456E9"/>
    <w:rsid w:val="00345840"/>
    <w:rsid w:val="00345D05"/>
    <w:rsid w:val="00345FC9"/>
    <w:rsid w:val="00346824"/>
    <w:rsid w:val="00346830"/>
    <w:rsid w:val="00346B4F"/>
    <w:rsid w:val="00346F36"/>
    <w:rsid w:val="00347059"/>
    <w:rsid w:val="00347619"/>
    <w:rsid w:val="003500C1"/>
    <w:rsid w:val="0035031C"/>
    <w:rsid w:val="00350C43"/>
    <w:rsid w:val="00350F12"/>
    <w:rsid w:val="00351676"/>
    <w:rsid w:val="00351C4E"/>
    <w:rsid w:val="00351F42"/>
    <w:rsid w:val="003521B1"/>
    <w:rsid w:val="00352420"/>
    <w:rsid w:val="00352991"/>
    <w:rsid w:val="00352F8D"/>
    <w:rsid w:val="003531F2"/>
    <w:rsid w:val="0035329C"/>
    <w:rsid w:val="003533DC"/>
    <w:rsid w:val="00353EC8"/>
    <w:rsid w:val="003540F8"/>
    <w:rsid w:val="00354559"/>
    <w:rsid w:val="00354F21"/>
    <w:rsid w:val="00355071"/>
    <w:rsid w:val="00355668"/>
    <w:rsid w:val="00355733"/>
    <w:rsid w:val="00355C39"/>
    <w:rsid w:val="00356D4C"/>
    <w:rsid w:val="00356F27"/>
    <w:rsid w:val="003571DD"/>
    <w:rsid w:val="00357770"/>
    <w:rsid w:val="003577E2"/>
    <w:rsid w:val="00357842"/>
    <w:rsid w:val="003578A4"/>
    <w:rsid w:val="00357FAE"/>
    <w:rsid w:val="0036017A"/>
    <w:rsid w:val="003604BF"/>
    <w:rsid w:val="003606CF"/>
    <w:rsid w:val="00360777"/>
    <w:rsid w:val="00360833"/>
    <w:rsid w:val="00360C17"/>
    <w:rsid w:val="003610FC"/>
    <w:rsid w:val="0036111A"/>
    <w:rsid w:val="0036176C"/>
    <w:rsid w:val="00361C2C"/>
    <w:rsid w:val="00361E76"/>
    <w:rsid w:val="00361FCF"/>
    <w:rsid w:val="00362055"/>
    <w:rsid w:val="0036221F"/>
    <w:rsid w:val="0036222C"/>
    <w:rsid w:val="003625D1"/>
    <w:rsid w:val="00363072"/>
    <w:rsid w:val="00363104"/>
    <w:rsid w:val="00363793"/>
    <w:rsid w:val="003637DC"/>
    <w:rsid w:val="0036386B"/>
    <w:rsid w:val="00363950"/>
    <w:rsid w:val="003642AF"/>
    <w:rsid w:val="00364C9B"/>
    <w:rsid w:val="00364FB4"/>
    <w:rsid w:val="003655CE"/>
    <w:rsid w:val="003656F3"/>
    <w:rsid w:val="00365B81"/>
    <w:rsid w:val="00365BC9"/>
    <w:rsid w:val="00365FE3"/>
    <w:rsid w:val="0036637F"/>
    <w:rsid w:val="003677E0"/>
    <w:rsid w:val="0036790B"/>
    <w:rsid w:val="00367E9E"/>
    <w:rsid w:val="00370522"/>
    <w:rsid w:val="00370641"/>
    <w:rsid w:val="00370E6A"/>
    <w:rsid w:val="00370F57"/>
    <w:rsid w:val="0037109F"/>
    <w:rsid w:val="00371194"/>
    <w:rsid w:val="00371315"/>
    <w:rsid w:val="003720E7"/>
    <w:rsid w:val="003723F7"/>
    <w:rsid w:val="00372468"/>
    <w:rsid w:val="00372690"/>
    <w:rsid w:val="003729B4"/>
    <w:rsid w:val="00372AF1"/>
    <w:rsid w:val="00372C4A"/>
    <w:rsid w:val="00372E39"/>
    <w:rsid w:val="00372E41"/>
    <w:rsid w:val="00372F2F"/>
    <w:rsid w:val="003734A6"/>
    <w:rsid w:val="0037362C"/>
    <w:rsid w:val="0037388A"/>
    <w:rsid w:val="00373B36"/>
    <w:rsid w:val="00373BDF"/>
    <w:rsid w:val="003741A1"/>
    <w:rsid w:val="0037438E"/>
    <w:rsid w:val="003744CE"/>
    <w:rsid w:val="003745C2"/>
    <w:rsid w:val="0037465D"/>
    <w:rsid w:val="003749A7"/>
    <w:rsid w:val="00374BA8"/>
    <w:rsid w:val="00374C89"/>
    <w:rsid w:val="003751FE"/>
    <w:rsid w:val="00375215"/>
    <w:rsid w:val="0037540F"/>
    <w:rsid w:val="00375C1D"/>
    <w:rsid w:val="00375CF4"/>
    <w:rsid w:val="00375DE3"/>
    <w:rsid w:val="0037654D"/>
    <w:rsid w:val="00377129"/>
    <w:rsid w:val="00377185"/>
    <w:rsid w:val="0037719B"/>
    <w:rsid w:val="003800A8"/>
    <w:rsid w:val="003808B1"/>
    <w:rsid w:val="00380CCC"/>
    <w:rsid w:val="00380E16"/>
    <w:rsid w:val="0038128A"/>
    <w:rsid w:val="00381578"/>
    <w:rsid w:val="00381AE6"/>
    <w:rsid w:val="00381ED2"/>
    <w:rsid w:val="003823DA"/>
    <w:rsid w:val="00382ACE"/>
    <w:rsid w:val="00383331"/>
    <w:rsid w:val="00383451"/>
    <w:rsid w:val="00383813"/>
    <w:rsid w:val="00383893"/>
    <w:rsid w:val="00383A13"/>
    <w:rsid w:val="00383BEF"/>
    <w:rsid w:val="00383C98"/>
    <w:rsid w:val="00384071"/>
    <w:rsid w:val="003847E8"/>
    <w:rsid w:val="00384CF9"/>
    <w:rsid w:val="00384FE2"/>
    <w:rsid w:val="00385245"/>
    <w:rsid w:val="00385521"/>
    <w:rsid w:val="00385F7C"/>
    <w:rsid w:val="00386734"/>
    <w:rsid w:val="003871FB"/>
    <w:rsid w:val="0038793E"/>
    <w:rsid w:val="00387D48"/>
    <w:rsid w:val="003900BB"/>
    <w:rsid w:val="0039010B"/>
    <w:rsid w:val="003903A1"/>
    <w:rsid w:val="0039065A"/>
    <w:rsid w:val="0039189E"/>
    <w:rsid w:val="0039195D"/>
    <w:rsid w:val="00391BBE"/>
    <w:rsid w:val="00391E06"/>
    <w:rsid w:val="00391FE4"/>
    <w:rsid w:val="00391FEE"/>
    <w:rsid w:val="003920B3"/>
    <w:rsid w:val="0039251D"/>
    <w:rsid w:val="0039282C"/>
    <w:rsid w:val="003928B6"/>
    <w:rsid w:val="003934DD"/>
    <w:rsid w:val="00393950"/>
    <w:rsid w:val="00393A01"/>
    <w:rsid w:val="00393B45"/>
    <w:rsid w:val="00393FBB"/>
    <w:rsid w:val="0039409E"/>
    <w:rsid w:val="00394826"/>
    <w:rsid w:val="00394C7A"/>
    <w:rsid w:val="003951D1"/>
    <w:rsid w:val="0039524E"/>
    <w:rsid w:val="003957D2"/>
    <w:rsid w:val="00395A24"/>
    <w:rsid w:val="00395D9F"/>
    <w:rsid w:val="0039629F"/>
    <w:rsid w:val="0039639B"/>
    <w:rsid w:val="0039674B"/>
    <w:rsid w:val="00396CA4"/>
    <w:rsid w:val="003976D5"/>
    <w:rsid w:val="00397801"/>
    <w:rsid w:val="003A0594"/>
    <w:rsid w:val="003A0795"/>
    <w:rsid w:val="003A1336"/>
    <w:rsid w:val="003A1785"/>
    <w:rsid w:val="003A1AA7"/>
    <w:rsid w:val="003A23CD"/>
    <w:rsid w:val="003A293C"/>
    <w:rsid w:val="003A2E0F"/>
    <w:rsid w:val="003A3027"/>
    <w:rsid w:val="003A32F5"/>
    <w:rsid w:val="003A3620"/>
    <w:rsid w:val="003A36D1"/>
    <w:rsid w:val="003A374C"/>
    <w:rsid w:val="003A38DC"/>
    <w:rsid w:val="003A3B1D"/>
    <w:rsid w:val="003A3CD6"/>
    <w:rsid w:val="003A4D03"/>
    <w:rsid w:val="003A4FC1"/>
    <w:rsid w:val="003A54B5"/>
    <w:rsid w:val="003A54E8"/>
    <w:rsid w:val="003A599B"/>
    <w:rsid w:val="003A5AF9"/>
    <w:rsid w:val="003A5C2F"/>
    <w:rsid w:val="003A5CBD"/>
    <w:rsid w:val="003A5D45"/>
    <w:rsid w:val="003A6243"/>
    <w:rsid w:val="003A648F"/>
    <w:rsid w:val="003A68AE"/>
    <w:rsid w:val="003A6AED"/>
    <w:rsid w:val="003A6B4F"/>
    <w:rsid w:val="003A6E01"/>
    <w:rsid w:val="003A726B"/>
    <w:rsid w:val="003A72FC"/>
    <w:rsid w:val="003B052F"/>
    <w:rsid w:val="003B0AA8"/>
    <w:rsid w:val="003B0C6E"/>
    <w:rsid w:val="003B0E87"/>
    <w:rsid w:val="003B0E91"/>
    <w:rsid w:val="003B1D66"/>
    <w:rsid w:val="003B22C3"/>
    <w:rsid w:val="003B2308"/>
    <w:rsid w:val="003B24E7"/>
    <w:rsid w:val="003B252E"/>
    <w:rsid w:val="003B25D9"/>
    <w:rsid w:val="003B2BFF"/>
    <w:rsid w:val="003B2FE8"/>
    <w:rsid w:val="003B30C7"/>
    <w:rsid w:val="003B351C"/>
    <w:rsid w:val="003B3BB6"/>
    <w:rsid w:val="003B3CD0"/>
    <w:rsid w:val="003B3D55"/>
    <w:rsid w:val="003B3D69"/>
    <w:rsid w:val="003B47C6"/>
    <w:rsid w:val="003B4834"/>
    <w:rsid w:val="003B49F8"/>
    <w:rsid w:val="003B4F98"/>
    <w:rsid w:val="003B5115"/>
    <w:rsid w:val="003B519D"/>
    <w:rsid w:val="003B530A"/>
    <w:rsid w:val="003B5A24"/>
    <w:rsid w:val="003B5BDF"/>
    <w:rsid w:val="003B5E7E"/>
    <w:rsid w:val="003B6808"/>
    <w:rsid w:val="003B73B6"/>
    <w:rsid w:val="003B7748"/>
    <w:rsid w:val="003B7B19"/>
    <w:rsid w:val="003B7E43"/>
    <w:rsid w:val="003B7F06"/>
    <w:rsid w:val="003C0483"/>
    <w:rsid w:val="003C0899"/>
    <w:rsid w:val="003C0AB4"/>
    <w:rsid w:val="003C1564"/>
    <w:rsid w:val="003C19AB"/>
    <w:rsid w:val="003C20FB"/>
    <w:rsid w:val="003C2C21"/>
    <w:rsid w:val="003C32C8"/>
    <w:rsid w:val="003C36D6"/>
    <w:rsid w:val="003C374E"/>
    <w:rsid w:val="003C3D2E"/>
    <w:rsid w:val="003C46F1"/>
    <w:rsid w:val="003C4B0D"/>
    <w:rsid w:val="003C4FF2"/>
    <w:rsid w:val="003C5260"/>
    <w:rsid w:val="003C52B2"/>
    <w:rsid w:val="003C5389"/>
    <w:rsid w:val="003C5E4A"/>
    <w:rsid w:val="003C65F9"/>
    <w:rsid w:val="003C68AF"/>
    <w:rsid w:val="003C6A30"/>
    <w:rsid w:val="003C6E13"/>
    <w:rsid w:val="003C7501"/>
    <w:rsid w:val="003C7631"/>
    <w:rsid w:val="003C7C59"/>
    <w:rsid w:val="003C7ECB"/>
    <w:rsid w:val="003D0023"/>
    <w:rsid w:val="003D0358"/>
    <w:rsid w:val="003D061A"/>
    <w:rsid w:val="003D0D85"/>
    <w:rsid w:val="003D0F6B"/>
    <w:rsid w:val="003D137F"/>
    <w:rsid w:val="003D1A84"/>
    <w:rsid w:val="003D1D02"/>
    <w:rsid w:val="003D1D29"/>
    <w:rsid w:val="003D1DA7"/>
    <w:rsid w:val="003D1F9C"/>
    <w:rsid w:val="003D23FB"/>
    <w:rsid w:val="003D24F8"/>
    <w:rsid w:val="003D3C1E"/>
    <w:rsid w:val="003D40A5"/>
    <w:rsid w:val="003D4A2A"/>
    <w:rsid w:val="003D4D0E"/>
    <w:rsid w:val="003D4D84"/>
    <w:rsid w:val="003D54C3"/>
    <w:rsid w:val="003D60CC"/>
    <w:rsid w:val="003D61A7"/>
    <w:rsid w:val="003D62A1"/>
    <w:rsid w:val="003D6D90"/>
    <w:rsid w:val="003D6FC7"/>
    <w:rsid w:val="003D7214"/>
    <w:rsid w:val="003E023F"/>
    <w:rsid w:val="003E0735"/>
    <w:rsid w:val="003E0AFC"/>
    <w:rsid w:val="003E0B42"/>
    <w:rsid w:val="003E0E28"/>
    <w:rsid w:val="003E1027"/>
    <w:rsid w:val="003E2250"/>
    <w:rsid w:val="003E236D"/>
    <w:rsid w:val="003E25A8"/>
    <w:rsid w:val="003E28C5"/>
    <w:rsid w:val="003E28F1"/>
    <w:rsid w:val="003E292D"/>
    <w:rsid w:val="003E29DF"/>
    <w:rsid w:val="003E2B6D"/>
    <w:rsid w:val="003E2DA4"/>
    <w:rsid w:val="003E2DAC"/>
    <w:rsid w:val="003E35A5"/>
    <w:rsid w:val="003E36D1"/>
    <w:rsid w:val="003E381C"/>
    <w:rsid w:val="003E3839"/>
    <w:rsid w:val="003E3983"/>
    <w:rsid w:val="003E4AC1"/>
    <w:rsid w:val="003E5660"/>
    <w:rsid w:val="003E5D43"/>
    <w:rsid w:val="003E5D7E"/>
    <w:rsid w:val="003E68BF"/>
    <w:rsid w:val="003E6DC4"/>
    <w:rsid w:val="003E6EB6"/>
    <w:rsid w:val="003E7194"/>
    <w:rsid w:val="003E72A3"/>
    <w:rsid w:val="003E7CA7"/>
    <w:rsid w:val="003F01ED"/>
    <w:rsid w:val="003F053B"/>
    <w:rsid w:val="003F0546"/>
    <w:rsid w:val="003F178B"/>
    <w:rsid w:val="003F1B7E"/>
    <w:rsid w:val="003F206C"/>
    <w:rsid w:val="003F2325"/>
    <w:rsid w:val="003F2A2E"/>
    <w:rsid w:val="003F2BE2"/>
    <w:rsid w:val="003F32B7"/>
    <w:rsid w:val="003F352E"/>
    <w:rsid w:val="003F3DED"/>
    <w:rsid w:val="003F3E1C"/>
    <w:rsid w:val="003F43F2"/>
    <w:rsid w:val="003F4459"/>
    <w:rsid w:val="003F453F"/>
    <w:rsid w:val="003F4700"/>
    <w:rsid w:val="003F4E5A"/>
    <w:rsid w:val="003F5165"/>
    <w:rsid w:val="003F51A2"/>
    <w:rsid w:val="003F5CFB"/>
    <w:rsid w:val="003F6542"/>
    <w:rsid w:val="003F7A55"/>
    <w:rsid w:val="00400FB9"/>
    <w:rsid w:val="0040102F"/>
    <w:rsid w:val="00402081"/>
    <w:rsid w:val="004027F1"/>
    <w:rsid w:val="0040289B"/>
    <w:rsid w:val="00402A0B"/>
    <w:rsid w:val="00402F57"/>
    <w:rsid w:val="004030AF"/>
    <w:rsid w:val="004032AC"/>
    <w:rsid w:val="00404367"/>
    <w:rsid w:val="00404A39"/>
    <w:rsid w:val="004050B4"/>
    <w:rsid w:val="004050DA"/>
    <w:rsid w:val="00405950"/>
    <w:rsid w:val="00405981"/>
    <w:rsid w:val="00405B72"/>
    <w:rsid w:val="00405CD7"/>
    <w:rsid w:val="00405E73"/>
    <w:rsid w:val="00405EDD"/>
    <w:rsid w:val="004061EF"/>
    <w:rsid w:val="00406DF7"/>
    <w:rsid w:val="00406F2D"/>
    <w:rsid w:val="00407039"/>
    <w:rsid w:val="00407151"/>
    <w:rsid w:val="004071E0"/>
    <w:rsid w:val="00407A4C"/>
    <w:rsid w:val="00407E27"/>
    <w:rsid w:val="00410572"/>
    <w:rsid w:val="0041089A"/>
    <w:rsid w:val="00410EE7"/>
    <w:rsid w:val="0041118C"/>
    <w:rsid w:val="00411898"/>
    <w:rsid w:val="00411AAE"/>
    <w:rsid w:val="00411E6D"/>
    <w:rsid w:val="00412EE0"/>
    <w:rsid w:val="004135AE"/>
    <w:rsid w:val="004135E4"/>
    <w:rsid w:val="004136A3"/>
    <w:rsid w:val="00413939"/>
    <w:rsid w:val="00414131"/>
    <w:rsid w:val="004148E6"/>
    <w:rsid w:val="00414987"/>
    <w:rsid w:val="00414D6F"/>
    <w:rsid w:val="0041516C"/>
    <w:rsid w:val="00416035"/>
    <w:rsid w:val="004167DC"/>
    <w:rsid w:val="0041681A"/>
    <w:rsid w:val="00416946"/>
    <w:rsid w:val="004174A2"/>
    <w:rsid w:val="0041774E"/>
    <w:rsid w:val="0041796E"/>
    <w:rsid w:val="00417C04"/>
    <w:rsid w:val="00417D20"/>
    <w:rsid w:val="0042095A"/>
    <w:rsid w:val="00420F5F"/>
    <w:rsid w:val="00421402"/>
    <w:rsid w:val="0042169D"/>
    <w:rsid w:val="004218A0"/>
    <w:rsid w:val="00421ED8"/>
    <w:rsid w:val="00421FCD"/>
    <w:rsid w:val="004227A4"/>
    <w:rsid w:val="00423071"/>
    <w:rsid w:val="00423433"/>
    <w:rsid w:val="0042351F"/>
    <w:rsid w:val="00423941"/>
    <w:rsid w:val="00424146"/>
    <w:rsid w:val="004241CD"/>
    <w:rsid w:val="0042453B"/>
    <w:rsid w:val="00424981"/>
    <w:rsid w:val="00424ED5"/>
    <w:rsid w:val="004261EF"/>
    <w:rsid w:val="004262AD"/>
    <w:rsid w:val="00426424"/>
    <w:rsid w:val="00426459"/>
    <w:rsid w:val="00426AD0"/>
    <w:rsid w:val="004270F6"/>
    <w:rsid w:val="0042786B"/>
    <w:rsid w:val="00427CBA"/>
    <w:rsid w:val="00427EFE"/>
    <w:rsid w:val="0043044D"/>
    <w:rsid w:val="0043091A"/>
    <w:rsid w:val="00430A11"/>
    <w:rsid w:val="00430BCE"/>
    <w:rsid w:val="00431119"/>
    <w:rsid w:val="004313F1"/>
    <w:rsid w:val="004314F6"/>
    <w:rsid w:val="0043165E"/>
    <w:rsid w:val="00431E8F"/>
    <w:rsid w:val="00431FB7"/>
    <w:rsid w:val="00432235"/>
    <w:rsid w:val="00432403"/>
    <w:rsid w:val="004326BC"/>
    <w:rsid w:val="00432888"/>
    <w:rsid w:val="004331CF"/>
    <w:rsid w:val="00433252"/>
    <w:rsid w:val="00433645"/>
    <w:rsid w:val="0043365C"/>
    <w:rsid w:val="00433738"/>
    <w:rsid w:val="004337C4"/>
    <w:rsid w:val="004337E2"/>
    <w:rsid w:val="00433AA1"/>
    <w:rsid w:val="00433AD2"/>
    <w:rsid w:val="00433D97"/>
    <w:rsid w:val="00433F58"/>
    <w:rsid w:val="00433FBD"/>
    <w:rsid w:val="00434179"/>
    <w:rsid w:val="00434B1D"/>
    <w:rsid w:val="00434D70"/>
    <w:rsid w:val="00434D92"/>
    <w:rsid w:val="00434E49"/>
    <w:rsid w:val="004350AB"/>
    <w:rsid w:val="0043525F"/>
    <w:rsid w:val="004356B7"/>
    <w:rsid w:val="00435C75"/>
    <w:rsid w:val="00436203"/>
    <w:rsid w:val="004366BE"/>
    <w:rsid w:val="00436B4F"/>
    <w:rsid w:val="00436B88"/>
    <w:rsid w:val="00436F24"/>
    <w:rsid w:val="004404CF"/>
    <w:rsid w:val="004407E2"/>
    <w:rsid w:val="004409EA"/>
    <w:rsid w:val="004412FC"/>
    <w:rsid w:val="004414D8"/>
    <w:rsid w:val="00441767"/>
    <w:rsid w:val="00441AAE"/>
    <w:rsid w:val="00441BE1"/>
    <w:rsid w:val="00441EFB"/>
    <w:rsid w:val="00442078"/>
    <w:rsid w:val="004420AF"/>
    <w:rsid w:val="004425EB"/>
    <w:rsid w:val="0044294C"/>
    <w:rsid w:val="00442DFC"/>
    <w:rsid w:val="00442E8C"/>
    <w:rsid w:val="00443B87"/>
    <w:rsid w:val="00443D78"/>
    <w:rsid w:val="0044406A"/>
    <w:rsid w:val="00444563"/>
    <w:rsid w:val="00445549"/>
    <w:rsid w:val="004464B3"/>
    <w:rsid w:val="00446DAB"/>
    <w:rsid w:val="00446F9E"/>
    <w:rsid w:val="004470CF"/>
    <w:rsid w:val="004472D4"/>
    <w:rsid w:val="004478B1"/>
    <w:rsid w:val="00447908"/>
    <w:rsid w:val="00447F14"/>
    <w:rsid w:val="004504FC"/>
    <w:rsid w:val="004505F4"/>
    <w:rsid w:val="00450F05"/>
    <w:rsid w:val="004510D8"/>
    <w:rsid w:val="00451354"/>
    <w:rsid w:val="00451361"/>
    <w:rsid w:val="00451415"/>
    <w:rsid w:val="004515A8"/>
    <w:rsid w:val="00452328"/>
    <w:rsid w:val="0045296A"/>
    <w:rsid w:val="00452C14"/>
    <w:rsid w:val="00452EE6"/>
    <w:rsid w:val="00453ED0"/>
    <w:rsid w:val="00454438"/>
    <w:rsid w:val="00454561"/>
    <w:rsid w:val="0045457F"/>
    <w:rsid w:val="004550D5"/>
    <w:rsid w:val="00455236"/>
    <w:rsid w:val="00455B70"/>
    <w:rsid w:val="004560A2"/>
    <w:rsid w:val="00456FB3"/>
    <w:rsid w:val="00457805"/>
    <w:rsid w:val="00460431"/>
    <w:rsid w:val="00460FAA"/>
    <w:rsid w:val="00461267"/>
    <w:rsid w:val="0046155F"/>
    <w:rsid w:val="004616AC"/>
    <w:rsid w:val="004619D3"/>
    <w:rsid w:val="00461D9E"/>
    <w:rsid w:val="00461E96"/>
    <w:rsid w:val="00461F90"/>
    <w:rsid w:val="004620B6"/>
    <w:rsid w:val="0046218C"/>
    <w:rsid w:val="0046281F"/>
    <w:rsid w:val="00462B27"/>
    <w:rsid w:val="00462E4E"/>
    <w:rsid w:val="00462E86"/>
    <w:rsid w:val="00463578"/>
    <w:rsid w:val="00463B9E"/>
    <w:rsid w:val="00463D10"/>
    <w:rsid w:val="00464AE7"/>
    <w:rsid w:val="00464AEE"/>
    <w:rsid w:val="00464D39"/>
    <w:rsid w:val="00464E50"/>
    <w:rsid w:val="00465263"/>
    <w:rsid w:val="004652A2"/>
    <w:rsid w:val="004657CD"/>
    <w:rsid w:val="004666A0"/>
    <w:rsid w:val="004667DD"/>
    <w:rsid w:val="00466F1F"/>
    <w:rsid w:val="00466FB0"/>
    <w:rsid w:val="00467638"/>
    <w:rsid w:val="00467A9E"/>
    <w:rsid w:val="00467B74"/>
    <w:rsid w:val="00467DA1"/>
    <w:rsid w:val="00467E4F"/>
    <w:rsid w:val="00467F3D"/>
    <w:rsid w:val="00470CF2"/>
    <w:rsid w:val="00470E2F"/>
    <w:rsid w:val="00471035"/>
    <w:rsid w:val="004710F2"/>
    <w:rsid w:val="004712A1"/>
    <w:rsid w:val="00471588"/>
    <w:rsid w:val="004716BB"/>
    <w:rsid w:val="0047178A"/>
    <w:rsid w:val="00471A81"/>
    <w:rsid w:val="00471A90"/>
    <w:rsid w:val="004729B4"/>
    <w:rsid w:val="00472DB3"/>
    <w:rsid w:val="0047348C"/>
    <w:rsid w:val="0047363C"/>
    <w:rsid w:val="0047399F"/>
    <w:rsid w:val="00473F17"/>
    <w:rsid w:val="00474347"/>
    <w:rsid w:val="00474352"/>
    <w:rsid w:val="00474463"/>
    <w:rsid w:val="004748A7"/>
    <w:rsid w:val="004748F9"/>
    <w:rsid w:val="0047568F"/>
    <w:rsid w:val="004756CE"/>
    <w:rsid w:val="00476158"/>
    <w:rsid w:val="004763B4"/>
    <w:rsid w:val="00476655"/>
    <w:rsid w:val="00476909"/>
    <w:rsid w:val="004769BD"/>
    <w:rsid w:val="00476F55"/>
    <w:rsid w:val="004778C7"/>
    <w:rsid w:val="00477BE2"/>
    <w:rsid w:val="00477ECF"/>
    <w:rsid w:val="0048052D"/>
    <w:rsid w:val="00481043"/>
    <w:rsid w:val="004814AA"/>
    <w:rsid w:val="00481685"/>
    <w:rsid w:val="00481961"/>
    <w:rsid w:val="00481A5C"/>
    <w:rsid w:val="00481F38"/>
    <w:rsid w:val="0048202B"/>
    <w:rsid w:val="00482097"/>
    <w:rsid w:val="0048212A"/>
    <w:rsid w:val="00482448"/>
    <w:rsid w:val="00482562"/>
    <w:rsid w:val="00482FEC"/>
    <w:rsid w:val="00483596"/>
    <w:rsid w:val="004839CD"/>
    <w:rsid w:val="00483BB7"/>
    <w:rsid w:val="004840EE"/>
    <w:rsid w:val="0048420F"/>
    <w:rsid w:val="004844E6"/>
    <w:rsid w:val="00484876"/>
    <w:rsid w:val="00484C93"/>
    <w:rsid w:val="0048535F"/>
    <w:rsid w:val="00485624"/>
    <w:rsid w:val="00486169"/>
    <w:rsid w:val="00486413"/>
    <w:rsid w:val="00486B64"/>
    <w:rsid w:val="00486C50"/>
    <w:rsid w:val="00486FC8"/>
    <w:rsid w:val="004872A5"/>
    <w:rsid w:val="00487352"/>
    <w:rsid w:val="00487577"/>
    <w:rsid w:val="004875BB"/>
    <w:rsid w:val="00487BC3"/>
    <w:rsid w:val="004900DB"/>
    <w:rsid w:val="004904B2"/>
    <w:rsid w:val="00490DA1"/>
    <w:rsid w:val="00490F70"/>
    <w:rsid w:val="00491B30"/>
    <w:rsid w:val="00491CF8"/>
    <w:rsid w:val="00491F1D"/>
    <w:rsid w:val="00492142"/>
    <w:rsid w:val="0049235A"/>
    <w:rsid w:val="00493274"/>
    <w:rsid w:val="00493D3A"/>
    <w:rsid w:val="00495531"/>
    <w:rsid w:val="00495559"/>
    <w:rsid w:val="00495A18"/>
    <w:rsid w:val="00495BBF"/>
    <w:rsid w:val="004964B4"/>
    <w:rsid w:val="00496D2C"/>
    <w:rsid w:val="004976AB"/>
    <w:rsid w:val="004A041C"/>
    <w:rsid w:val="004A0874"/>
    <w:rsid w:val="004A0A69"/>
    <w:rsid w:val="004A17B7"/>
    <w:rsid w:val="004A1CD7"/>
    <w:rsid w:val="004A1D86"/>
    <w:rsid w:val="004A2B27"/>
    <w:rsid w:val="004A2D19"/>
    <w:rsid w:val="004A2F93"/>
    <w:rsid w:val="004A3202"/>
    <w:rsid w:val="004A37C5"/>
    <w:rsid w:val="004A3AAA"/>
    <w:rsid w:val="004A3BC7"/>
    <w:rsid w:val="004A4318"/>
    <w:rsid w:val="004A4740"/>
    <w:rsid w:val="004A48BF"/>
    <w:rsid w:val="004A4F59"/>
    <w:rsid w:val="004A501F"/>
    <w:rsid w:val="004A51AF"/>
    <w:rsid w:val="004A547D"/>
    <w:rsid w:val="004A5894"/>
    <w:rsid w:val="004A5B42"/>
    <w:rsid w:val="004A60DA"/>
    <w:rsid w:val="004A60FB"/>
    <w:rsid w:val="004A659B"/>
    <w:rsid w:val="004A685A"/>
    <w:rsid w:val="004A6B44"/>
    <w:rsid w:val="004A6F7B"/>
    <w:rsid w:val="004A71EB"/>
    <w:rsid w:val="004A7AAF"/>
    <w:rsid w:val="004A7AEA"/>
    <w:rsid w:val="004A7D3E"/>
    <w:rsid w:val="004B0506"/>
    <w:rsid w:val="004B0580"/>
    <w:rsid w:val="004B07B4"/>
    <w:rsid w:val="004B0D43"/>
    <w:rsid w:val="004B1078"/>
    <w:rsid w:val="004B1983"/>
    <w:rsid w:val="004B1C0F"/>
    <w:rsid w:val="004B2136"/>
    <w:rsid w:val="004B22F2"/>
    <w:rsid w:val="004B2592"/>
    <w:rsid w:val="004B275C"/>
    <w:rsid w:val="004B2BDB"/>
    <w:rsid w:val="004B336B"/>
    <w:rsid w:val="004B42A5"/>
    <w:rsid w:val="004B4410"/>
    <w:rsid w:val="004B47A9"/>
    <w:rsid w:val="004B4815"/>
    <w:rsid w:val="004B49DF"/>
    <w:rsid w:val="004B4A76"/>
    <w:rsid w:val="004B50B4"/>
    <w:rsid w:val="004B5595"/>
    <w:rsid w:val="004B59A8"/>
    <w:rsid w:val="004B5FBE"/>
    <w:rsid w:val="004B65E7"/>
    <w:rsid w:val="004B71BD"/>
    <w:rsid w:val="004B783A"/>
    <w:rsid w:val="004B7D22"/>
    <w:rsid w:val="004C0A2B"/>
    <w:rsid w:val="004C0A84"/>
    <w:rsid w:val="004C0E91"/>
    <w:rsid w:val="004C10E6"/>
    <w:rsid w:val="004C15B3"/>
    <w:rsid w:val="004C1CAB"/>
    <w:rsid w:val="004C22AF"/>
    <w:rsid w:val="004C2A6A"/>
    <w:rsid w:val="004C2C2E"/>
    <w:rsid w:val="004C2C45"/>
    <w:rsid w:val="004C309D"/>
    <w:rsid w:val="004C310E"/>
    <w:rsid w:val="004C312D"/>
    <w:rsid w:val="004C3297"/>
    <w:rsid w:val="004C3411"/>
    <w:rsid w:val="004C3853"/>
    <w:rsid w:val="004C39DE"/>
    <w:rsid w:val="004C3B7F"/>
    <w:rsid w:val="004C4268"/>
    <w:rsid w:val="004C4786"/>
    <w:rsid w:val="004C48F4"/>
    <w:rsid w:val="004C49F6"/>
    <w:rsid w:val="004C4B62"/>
    <w:rsid w:val="004C4C5E"/>
    <w:rsid w:val="004C52E7"/>
    <w:rsid w:val="004C54AA"/>
    <w:rsid w:val="004C5FBD"/>
    <w:rsid w:val="004C664D"/>
    <w:rsid w:val="004C6CA4"/>
    <w:rsid w:val="004C7033"/>
    <w:rsid w:val="004C7405"/>
    <w:rsid w:val="004C747D"/>
    <w:rsid w:val="004C7B99"/>
    <w:rsid w:val="004C7D0E"/>
    <w:rsid w:val="004C7ED7"/>
    <w:rsid w:val="004C7EEE"/>
    <w:rsid w:val="004D018B"/>
    <w:rsid w:val="004D01FA"/>
    <w:rsid w:val="004D035D"/>
    <w:rsid w:val="004D071B"/>
    <w:rsid w:val="004D144A"/>
    <w:rsid w:val="004D190E"/>
    <w:rsid w:val="004D1E00"/>
    <w:rsid w:val="004D2034"/>
    <w:rsid w:val="004D2504"/>
    <w:rsid w:val="004D25D7"/>
    <w:rsid w:val="004D28E5"/>
    <w:rsid w:val="004D2AAD"/>
    <w:rsid w:val="004D30DD"/>
    <w:rsid w:val="004D3950"/>
    <w:rsid w:val="004D3C6A"/>
    <w:rsid w:val="004D3FD7"/>
    <w:rsid w:val="004D43FB"/>
    <w:rsid w:val="004D48FD"/>
    <w:rsid w:val="004D4FFF"/>
    <w:rsid w:val="004D515C"/>
    <w:rsid w:val="004D5298"/>
    <w:rsid w:val="004D57A4"/>
    <w:rsid w:val="004D5B44"/>
    <w:rsid w:val="004D67F1"/>
    <w:rsid w:val="004D693F"/>
    <w:rsid w:val="004D7243"/>
    <w:rsid w:val="004D7E17"/>
    <w:rsid w:val="004D7F70"/>
    <w:rsid w:val="004E0AF2"/>
    <w:rsid w:val="004E1007"/>
    <w:rsid w:val="004E12EB"/>
    <w:rsid w:val="004E14E1"/>
    <w:rsid w:val="004E1541"/>
    <w:rsid w:val="004E1723"/>
    <w:rsid w:val="004E1AA2"/>
    <w:rsid w:val="004E1B02"/>
    <w:rsid w:val="004E1DF1"/>
    <w:rsid w:val="004E1E85"/>
    <w:rsid w:val="004E1F47"/>
    <w:rsid w:val="004E2008"/>
    <w:rsid w:val="004E31D2"/>
    <w:rsid w:val="004E3321"/>
    <w:rsid w:val="004E36C7"/>
    <w:rsid w:val="004E38AE"/>
    <w:rsid w:val="004E3E42"/>
    <w:rsid w:val="004E4A25"/>
    <w:rsid w:val="004E4AB4"/>
    <w:rsid w:val="004E4D71"/>
    <w:rsid w:val="004E4ED4"/>
    <w:rsid w:val="004E53B8"/>
    <w:rsid w:val="004E5851"/>
    <w:rsid w:val="004E593E"/>
    <w:rsid w:val="004E5970"/>
    <w:rsid w:val="004E5C66"/>
    <w:rsid w:val="004E5E6F"/>
    <w:rsid w:val="004E60B1"/>
    <w:rsid w:val="004E6799"/>
    <w:rsid w:val="004E6AD9"/>
    <w:rsid w:val="004E6B78"/>
    <w:rsid w:val="004E6EA6"/>
    <w:rsid w:val="004E71F6"/>
    <w:rsid w:val="004E77C4"/>
    <w:rsid w:val="004E7852"/>
    <w:rsid w:val="004E79FB"/>
    <w:rsid w:val="004E7BB2"/>
    <w:rsid w:val="004E7DDE"/>
    <w:rsid w:val="004F170D"/>
    <w:rsid w:val="004F19BA"/>
    <w:rsid w:val="004F1AC5"/>
    <w:rsid w:val="004F1CB8"/>
    <w:rsid w:val="004F246B"/>
    <w:rsid w:val="004F2595"/>
    <w:rsid w:val="004F285F"/>
    <w:rsid w:val="004F2E20"/>
    <w:rsid w:val="004F3095"/>
    <w:rsid w:val="004F3643"/>
    <w:rsid w:val="004F37EA"/>
    <w:rsid w:val="004F4440"/>
    <w:rsid w:val="004F4610"/>
    <w:rsid w:val="004F49B9"/>
    <w:rsid w:val="004F4D85"/>
    <w:rsid w:val="004F51C6"/>
    <w:rsid w:val="004F5A3B"/>
    <w:rsid w:val="004F5B2A"/>
    <w:rsid w:val="004F5D37"/>
    <w:rsid w:val="004F61F5"/>
    <w:rsid w:val="004F636F"/>
    <w:rsid w:val="004F67A2"/>
    <w:rsid w:val="004F6825"/>
    <w:rsid w:val="004F6B4E"/>
    <w:rsid w:val="004F7C9A"/>
    <w:rsid w:val="004F7D47"/>
    <w:rsid w:val="00500014"/>
    <w:rsid w:val="005003A6"/>
    <w:rsid w:val="0050043B"/>
    <w:rsid w:val="005010CC"/>
    <w:rsid w:val="00501C95"/>
    <w:rsid w:val="00501FF6"/>
    <w:rsid w:val="005025D0"/>
    <w:rsid w:val="005027E4"/>
    <w:rsid w:val="005028FE"/>
    <w:rsid w:val="005029F8"/>
    <w:rsid w:val="00502B2A"/>
    <w:rsid w:val="00502BB5"/>
    <w:rsid w:val="00503193"/>
    <w:rsid w:val="00503797"/>
    <w:rsid w:val="00503FB0"/>
    <w:rsid w:val="005045CF"/>
    <w:rsid w:val="0050473B"/>
    <w:rsid w:val="005048C5"/>
    <w:rsid w:val="00504C46"/>
    <w:rsid w:val="00505279"/>
    <w:rsid w:val="00505518"/>
    <w:rsid w:val="005056C1"/>
    <w:rsid w:val="00505770"/>
    <w:rsid w:val="005063BD"/>
    <w:rsid w:val="00506773"/>
    <w:rsid w:val="00506CF3"/>
    <w:rsid w:val="00506E8D"/>
    <w:rsid w:val="00507072"/>
    <w:rsid w:val="00507144"/>
    <w:rsid w:val="0050733F"/>
    <w:rsid w:val="00507578"/>
    <w:rsid w:val="005104BD"/>
    <w:rsid w:val="005105F5"/>
    <w:rsid w:val="00510731"/>
    <w:rsid w:val="005109AF"/>
    <w:rsid w:val="00511398"/>
    <w:rsid w:val="00511468"/>
    <w:rsid w:val="00511568"/>
    <w:rsid w:val="00512160"/>
    <w:rsid w:val="005123BC"/>
    <w:rsid w:val="00512BD0"/>
    <w:rsid w:val="005130CA"/>
    <w:rsid w:val="00513184"/>
    <w:rsid w:val="005132F3"/>
    <w:rsid w:val="00513B18"/>
    <w:rsid w:val="00513DD4"/>
    <w:rsid w:val="005140E9"/>
    <w:rsid w:val="00514151"/>
    <w:rsid w:val="00514333"/>
    <w:rsid w:val="0051433F"/>
    <w:rsid w:val="0051441F"/>
    <w:rsid w:val="005147C0"/>
    <w:rsid w:val="00514D57"/>
    <w:rsid w:val="00514E53"/>
    <w:rsid w:val="0051503D"/>
    <w:rsid w:val="00515567"/>
    <w:rsid w:val="00515A1A"/>
    <w:rsid w:val="00515A56"/>
    <w:rsid w:val="00515B23"/>
    <w:rsid w:val="0051605D"/>
    <w:rsid w:val="00516249"/>
    <w:rsid w:val="00516435"/>
    <w:rsid w:val="0051658B"/>
    <w:rsid w:val="005165A6"/>
    <w:rsid w:val="005165B9"/>
    <w:rsid w:val="0051726C"/>
    <w:rsid w:val="00517807"/>
    <w:rsid w:val="00517F72"/>
    <w:rsid w:val="0052020E"/>
    <w:rsid w:val="00520C0B"/>
    <w:rsid w:val="00520D93"/>
    <w:rsid w:val="00520E9C"/>
    <w:rsid w:val="00521029"/>
    <w:rsid w:val="005214DA"/>
    <w:rsid w:val="00521C4F"/>
    <w:rsid w:val="005221FE"/>
    <w:rsid w:val="0052289A"/>
    <w:rsid w:val="00522C2C"/>
    <w:rsid w:val="00522C52"/>
    <w:rsid w:val="005232EF"/>
    <w:rsid w:val="005233CA"/>
    <w:rsid w:val="0052367F"/>
    <w:rsid w:val="00523803"/>
    <w:rsid w:val="0052397F"/>
    <w:rsid w:val="00524300"/>
    <w:rsid w:val="00524829"/>
    <w:rsid w:val="005249A4"/>
    <w:rsid w:val="00524C21"/>
    <w:rsid w:val="00524D28"/>
    <w:rsid w:val="005252A7"/>
    <w:rsid w:val="00525C7A"/>
    <w:rsid w:val="00525FEC"/>
    <w:rsid w:val="005263AA"/>
    <w:rsid w:val="0052674A"/>
    <w:rsid w:val="00526A90"/>
    <w:rsid w:val="00526CB3"/>
    <w:rsid w:val="00527514"/>
    <w:rsid w:val="005275AF"/>
    <w:rsid w:val="0053050F"/>
    <w:rsid w:val="00530593"/>
    <w:rsid w:val="0053061D"/>
    <w:rsid w:val="005308D8"/>
    <w:rsid w:val="00531753"/>
    <w:rsid w:val="00531989"/>
    <w:rsid w:val="00531AAA"/>
    <w:rsid w:val="00531AEC"/>
    <w:rsid w:val="00531D0D"/>
    <w:rsid w:val="00531ED1"/>
    <w:rsid w:val="00531F13"/>
    <w:rsid w:val="00531F83"/>
    <w:rsid w:val="005321FB"/>
    <w:rsid w:val="005323A4"/>
    <w:rsid w:val="0053261B"/>
    <w:rsid w:val="00532716"/>
    <w:rsid w:val="00532848"/>
    <w:rsid w:val="00532963"/>
    <w:rsid w:val="005333FF"/>
    <w:rsid w:val="005337B5"/>
    <w:rsid w:val="005337B7"/>
    <w:rsid w:val="00533940"/>
    <w:rsid w:val="005339A9"/>
    <w:rsid w:val="00534202"/>
    <w:rsid w:val="005346FB"/>
    <w:rsid w:val="00534895"/>
    <w:rsid w:val="00534A7C"/>
    <w:rsid w:val="00534BF9"/>
    <w:rsid w:val="00535170"/>
    <w:rsid w:val="00535488"/>
    <w:rsid w:val="005354B0"/>
    <w:rsid w:val="005356AC"/>
    <w:rsid w:val="00535885"/>
    <w:rsid w:val="00535992"/>
    <w:rsid w:val="0053695F"/>
    <w:rsid w:val="00537693"/>
    <w:rsid w:val="00537E1D"/>
    <w:rsid w:val="00540362"/>
    <w:rsid w:val="00540921"/>
    <w:rsid w:val="00540C04"/>
    <w:rsid w:val="00540DC3"/>
    <w:rsid w:val="0054116C"/>
    <w:rsid w:val="0054117B"/>
    <w:rsid w:val="0054120B"/>
    <w:rsid w:val="005413A5"/>
    <w:rsid w:val="00541D03"/>
    <w:rsid w:val="00541F67"/>
    <w:rsid w:val="005428C7"/>
    <w:rsid w:val="00542A44"/>
    <w:rsid w:val="00542B46"/>
    <w:rsid w:val="00543150"/>
    <w:rsid w:val="0054317C"/>
    <w:rsid w:val="00543566"/>
    <w:rsid w:val="0054357B"/>
    <w:rsid w:val="0054358A"/>
    <w:rsid w:val="00543A81"/>
    <w:rsid w:val="00543EAF"/>
    <w:rsid w:val="00543EDE"/>
    <w:rsid w:val="00544379"/>
    <w:rsid w:val="005449F6"/>
    <w:rsid w:val="00544D04"/>
    <w:rsid w:val="00544D8F"/>
    <w:rsid w:val="00545BFC"/>
    <w:rsid w:val="00545F37"/>
    <w:rsid w:val="00545F8C"/>
    <w:rsid w:val="005464BE"/>
    <w:rsid w:val="00547577"/>
    <w:rsid w:val="00547ADA"/>
    <w:rsid w:val="0055007C"/>
    <w:rsid w:val="005504DC"/>
    <w:rsid w:val="00550D00"/>
    <w:rsid w:val="00550D8A"/>
    <w:rsid w:val="00550F7E"/>
    <w:rsid w:val="0055115F"/>
    <w:rsid w:val="005516B1"/>
    <w:rsid w:val="0055170F"/>
    <w:rsid w:val="00551AE1"/>
    <w:rsid w:val="00551B65"/>
    <w:rsid w:val="00551CEE"/>
    <w:rsid w:val="0055280F"/>
    <w:rsid w:val="00552B27"/>
    <w:rsid w:val="00552F28"/>
    <w:rsid w:val="00553532"/>
    <w:rsid w:val="0055356F"/>
    <w:rsid w:val="005536E8"/>
    <w:rsid w:val="005537DF"/>
    <w:rsid w:val="00553837"/>
    <w:rsid w:val="0055387D"/>
    <w:rsid w:val="00553959"/>
    <w:rsid w:val="00553BE5"/>
    <w:rsid w:val="0055424A"/>
    <w:rsid w:val="005547D4"/>
    <w:rsid w:val="00554C25"/>
    <w:rsid w:val="00554C3C"/>
    <w:rsid w:val="00554C9D"/>
    <w:rsid w:val="00554ECC"/>
    <w:rsid w:val="00555066"/>
    <w:rsid w:val="005556DD"/>
    <w:rsid w:val="00555D34"/>
    <w:rsid w:val="00556290"/>
    <w:rsid w:val="00556A1F"/>
    <w:rsid w:val="00556C21"/>
    <w:rsid w:val="00560236"/>
    <w:rsid w:val="005602B2"/>
    <w:rsid w:val="0056032D"/>
    <w:rsid w:val="00560631"/>
    <w:rsid w:val="00560ADD"/>
    <w:rsid w:val="00560C42"/>
    <w:rsid w:val="00560D4B"/>
    <w:rsid w:val="00560DEA"/>
    <w:rsid w:val="00560E00"/>
    <w:rsid w:val="00560E14"/>
    <w:rsid w:val="00561524"/>
    <w:rsid w:val="0056160F"/>
    <w:rsid w:val="00561728"/>
    <w:rsid w:val="00561E5B"/>
    <w:rsid w:val="00561EE7"/>
    <w:rsid w:val="0056241C"/>
    <w:rsid w:val="00562AAE"/>
    <w:rsid w:val="00562B85"/>
    <w:rsid w:val="00563130"/>
    <w:rsid w:val="00563241"/>
    <w:rsid w:val="00563455"/>
    <w:rsid w:val="0056358F"/>
    <w:rsid w:val="00563929"/>
    <w:rsid w:val="00564039"/>
    <w:rsid w:val="005643FA"/>
    <w:rsid w:val="00564B74"/>
    <w:rsid w:val="00564CEF"/>
    <w:rsid w:val="00565437"/>
    <w:rsid w:val="00565743"/>
    <w:rsid w:val="005657BE"/>
    <w:rsid w:val="00565B23"/>
    <w:rsid w:val="00565C4A"/>
    <w:rsid w:val="0056617A"/>
    <w:rsid w:val="005664FD"/>
    <w:rsid w:val="005667D5"/>
    <w:rsid w:val="0056688C"/>
    <w:rsid w:val="005671C4"/>
    <w:rsid w:val="00567AA5"/>
    <w:rsid w:val="00567E4C"/>
    <w:rsid w:val="00570079"/>
    <w:rsid w:val="00570108"/>
    <w:rsid w:val="00570150"/>
    <w:rsid w:val="005704A4"/>
    <w:rsid w:val="00570566"/>
    <w:rsid w:val="00570614"/>
    <w:rsid w:val="00570744"/>
    <w:rsid w:val="0057075B"/>
    <w:rsid w:val="00570C46"/>
    <w:rsid w:val="00570E11"/>
    <w:rsid w:val="005714C4"/>
    <w:rsid w:val="005718D3"/>
    <w:rsid w:val="00571D49"/>
    <w:rsid w:val="00572659"/>
    <w:rsid w:val="00572874"/>
    <w:rsid w:val="00572FE3"/>
    <w:rsid w:val="0057352D"/>
    <w:rsid w:val="00573B3E"/>
    <w:rsid w:val="00573C26"/>
    <w:rsid w:val="005746D9"/>
    <w:rsid w:val="00575D38"/>
    <w:rsid w:val="005761C3"/>
    <w:rsid w:val="0057674F"/>
    <w:rsid w:val="00576BCB"/>
    <w:rsid w:val="005770A8"/>
    <w:rsid w:val="005777AD"/>
    <w:rsid w:val="00580488"/>
    <w:rsid w:val="00581B0B"/>
    <w:rsid w:val="00581F7C"/>
    <w:rsid w:val="005820D0"/>
    <w:rsid w:val="00582196"/>
    <w:rsid w:val="00582340"/>
    <w:rsid w:val="00583B82"/>
    <w:rsid w:val="00584230"/>
    <w:rsid w:val="00584288"/>
    <w:rsid w:val="005846E7"/>
    <w:rsid w:val="00584B63"/>
    <w:rsid w:val="00585187"/>
    <w:rsid w:val="00585870"/>
    <w:rsid w:val="00585BF6"/>
    <w:rsid w:val="00586211"/>
    <w:rsid w:val="00586468"/>
    <w:rsid w:val="00586478"/>
    <w:rsid w:val="00586534"/>
    <w:rsid w:val="005865AE"/>
    <w:rsid w:val="005865FE"/>
    <w:rsid w:val="005868BC"/>
    <w:rsid w:val="00586B65"/>
    <w:rsid w:val="00587558"/>
    <w:rsid w:val="00587645"/>
    <w:rsid w:val="00587EA3"/>
    <w:rsid w:val="00587F0E"/>
    <w:rsid w:val="00590244"/>
    <w:rsid w:val="005908F6"/>
    <w:rsid w:val="00590942"/>
    <w:rsid w:val="0059189E"/>
    <w:rsid w:val="00591BC3"/>
    <w:rsid w:val="005922DB"/>
    <w:rsid w:val="0059261E"/>
    <w:rsid w:val="005926E9"/>
    <w:rsid w:val="00592F35"/>
    <w:rsid w:val="0059314B"/>
    <w:rsid w:val="0059321F"/>
    <w:rsid w:val="0059362A"/>
    <w:rsid w:val="00593796"/>
    <w:rsid w:val="00594364"/>
    <w:rsid w:val="005945CB"/>
    <w:rsid w:val="00594AE7"/>
    <w:rsid w:val="00595695"/>
    <w:rsid w:val="005959E1"/>
    <w:rsid w:val="00595FB0"/>
    <w:rsid w:val="005961E7"/>
    <w:rsid w:val="0059626D"/>
    <w:rsid w:val="00596607"/>
    <w:rsid w:val="0059696F"/>
    <w:rsid w:val="00596F38"/>
    <w:rsid w:val="00596F80"/>
    <w:rsid w:val="00597468"/>
    <w:rsid w:val="00597864"/>
    <w:rsid w:val="00597B64"/>
    <w:rsid w:val="005A0256"/>
    <w:rsid w:val="005A17C8"/>
    <w:rsid w:val="005A1B14"/>
    <w:rsid w:val="005A2013"/>
    <w:rsid w:val="005A2319"/>
    <w:rsid w:val="005A2352"/>
    <w:rsid w:val="005A3B93"/>
    <w:rsid w:val="005A3C0A"/>
    <w:rsid w:val="005A46CC"/>
    <w:rsid w:val="005A4B29"/>
    <w:rsid w:val="005A4C7F"/>
    <w:rsid w:val="005A518A"/>
    <w:rsid w:val="005A5C9B"/>
    <w:rsid w:val="005A679B"/>
    <w:rsid w:val="005A682B"/>
    <w:rsid w:val="005A69D1"/>
    <w:rsid w:val="005A6A3F"/>
    <w:rsid w:val="005A6B87"/>
    <w:rsid w:val="005A6FAF"/>
    <w:rsid w:val="005A7555"/>
    <w:rsid w:val="005A76F6"/>
    <w:rsid w:val="005A7C97"/>
    <w:rsid w:val="005B0947"/>
    <w:rsid w:val="005B096E"/>
    <w:rsid w:val="005B0B9C"/>
    <w:rsid w:val="005B0B9F"/>
    <w:rsid w:val="005B151D"/>
    <w:rsid w:val="005B19A5"/>
    <w:rsid w:val="005B257C"/>
    <w:rsid w:val="005B3111"/>
    <w:rsid w:val="005B3846"/>
    <w:rsid w:val="005B3897"/>
    <w:rsid w:val="005B418E"/>
    <w:rsid w:val="005B4BE6"/>
    <w:rsid w:val="005B4F2E"/>
    <w:rsid w:val="005B50A6"/>
    <w:rsid w:val="005B50E5"/>
    <w:rsid w:val="005B5156"/>
    <w:rsid w:val="005B53E1"/>
    <w:rsid w:val="005B5481"/>
    <w:rsid w:val="005B6A87"/>
    <w:rsid w:val="005B6D9C"/>
    <w:rsid w:val="005B702F"/>
    <w:rsid w:val="005B715F"/>
    <w:rsid w:val="005B7A2C"/>
    <w:rsid w:val="005B7EA6"/>
    <w:rsid w:val="005C00BA"/>
    <w:rsid w:val="005C00EF"/>
    <w:rsid w:val="005C02E1"/>
    <w:rsid w:val="005C1817"/>
    <w:rsid w:val="005C184B"/>
    <w:rsid w:val="005C1BB7"/>
    <w:rsid w:val="005C1D1E"/>
    <w:rsid w:val="005C2291"/>
    <w:rsid w:val="005C2C2D"/>
    <w:rsid w:val="005C2F34"/>
    <w:rsid w:val="005C3200"/>
    <w:rsid w:val="005C3670"/>
    <w:rsid w:val="005C3678"/>
    <w:rsid w:val="005C41CB"/>
    <w:rsid w:val="005C4395"/>
    <w:rsid w:val="005C48E0"/>
    <w:rsid w:val="005C4C41"/>
    <w:rsid w:val="005C4C71"/>
    <w:rsid w:val="005C4FCC"/>
    <w:rsid w:val="005C5341"/>
    <w:rsid w:val="005C594E"/>
    <w:rsid w:val="005C6EE7"/>
    <w:rsid w:val="005C6F9D"/>
    <w:rsid w:val="005C7023"/>
    <w:rsid w:val="005C7EF0"/>
    <w:rsid w:val="005D060A"/>
    <w:rsid w:val="005D0914"/>
    <w:rsid w:val="005D1044"/>
    <w:rsid w:val="005D1202"/>
    <w:rsid w:val="005D164F"/>
    <w:rsid w:val="005D1874"/>
    <w:rsid w:val="005D1950"/>
    <w:rsid w:val="005D1D18"/>
    <w:rsid w:val="005D1FCB"/>
    <w:rsid w:val="005D2037"/>
    <w:rsid w:val="005D2224"/>
    <w:rsid w:val="005D26E8"/>
    <w:rsid w:val="005D287B"/>
    <w:rsid w:val="005D28D8"/>
    <w:rsid w:val="005D2EA0"/>
    <w:rsid w:val="005D30AA"/>
    <w:rsid w:val="005D31C3"/>
    <w:rsid w:val="005D3473"/>
    <w:rsid w:val="005D3518"/>
    <w:rsid w:val="005D3771"/>
    <w:rsid w:val="005D4A42"/>
    <w:rsid w:val="005D4B3C"/>
    <w:rsid w:val="005D4CAF"/>
    <w:rsid w:val="005D4E24"/>
    <w:rsid w:val="005D5F65"/>
    <w:rsid w:val="005D61FB"/>
    <w:rsid w:val="005D63E9"/>
    <w:rsid w:val="005D650E"/>
    <w:rsid w:val="005D66C1"/>
    <w:rsid w:val="005D68CE"/>
    <w:rsid w:val="005D7280"/>
    <w:rsid w:val="005D73F0"/>
    <w:rsid w:val="005D73F6"/>
    <w:rsid w:val="005D7495"/>
    <w:rsid w:val="005D7E7D"/>
    <w:rsid w:val="005E023A"/>
    <w:rsid w:val="005E05DA"/>
    <w:rsid w:val="005E1926"/>
    <w:rsid w:val="005E22E3"/>
    <w:rsid w:val="005E2509"/>
    <w:rsid w:val="005E266A"/>
    <w:rsid w:val="005E2871"/>
    <w:rsid w:val="005E2A15"/>
    <w:rsid w:val="005E2C36"/>
    <w:rsid w:val="005E2E42"/>
    <w:rsid w:val="005E35CC"/>
    <w:rsid w:val="005E3BA9"/>
    <w:rsid w:val="005E3C01"/>
    <w:rsid w:val="005E3D22"/>
    <w:rsid w:val="005E3D28"/>
    <w:rsid w:val="005E3E77"/>
    <w:rsid w:val="005E4219"/>
    <w:rsid w:val="005E4231"/>
    <w:rsid w:val="005E435D"/>
    <w:rsid w:val="005E5850"/>
    <w:rsid w:val="005E5CB6"/>
    <w:rsid w:val="005E5F68"/>
    <w:rsid w:val="005E658E"/>
    <w:rsid w:val="005E67AE"/>
    <w:rsid w:val="005E6B0C"/>
    <w:rsid w:val="005E6DBD"/>
    <w:rsid w:val="005E7258"/>
    <w:rsid w:val="005E76C9"/>
    <w:rsid w:val="005E7941"/>
    <w:rsid w:val="005E7FD8"/>
    <w:rsid w:val="005F0096"/>
    <w:rsid w:val="005F03D4"/>
    <w:rsid w:val="005F0F86"/>
    <w:rsid w:val="005F0F9D"/>
    <w:rsid w:val="005F0FB7"/>
    <w:rsid w:val="005F14CB"/>
    <w:rsid w:val="005F1EDB"/>
    <w:rsid w:val="005F25C9"/>
    <w:rsid w:val="005F289F"/>
    <w:rsid w:val="005F305C"/>
    <w:rsid w:val="005F3F9C"/>
    <w:rsid w:val="005F4867"/>
    <w:rsid w:val="005F4CE0"/>
    <w:rsid w:val="005F5079"/>
    <w:rsid w:val="005F5189"/>
    <w:rsid w:val="005F63FE"/>
    <w:rsid w:val="005F64FC"/>
    <w:rsid w:val="005F66C4"/>
    <w:rsid w:val="005F6AFD"/>
    <w:rsid w:val="005F75EC"/>
    <w:rsid w:val="005F7AA9"/>
    <w:rsid w:val="005F7D8E"/>
    <w:rsid w:val="00600236"/>
    <w:rsid w:val="006003BB"/>
    <w:rsid w:val="00600848"/>
    <w:rsid w:val="00600CD8"/>
    <w:rsid w:val="00601097"/>
    <w:rsid w:val="006011D2"/>
    <w:rsid w:val="0060159A"/>
    <w:rsid w:val="00601FA6"/>
    <w:rsid w:val="00602619"/>
    <w:rsid w:val="006027DB"/>
    <w:rsid w:val="006029E6"/>
    <w:rsid w:val="00602E9E"/>
    <w:rsid w:val="00602F01"/>
    <w:rsid w:val="006030A8"/>
    <w:rsid w:val="006034FB"/>
    <w:rsid w:val="00603B0E"/>
    <w:rsid w:val="00603F36"/>
    <w:rsid w:val="00604746"/>
    <w:rsid w:val="006049FA"/>
    <w:rsid w:val="00605204"/>
    <w:rsid w:val="00605758"/>
    <w:rsid w:val="006057D8"/>
    <w:rsid w:val="0060597B"/>
    <w:rsid w:val="00605A6B"/>
    <w:rsid w:val="00605C16"/>
    <w:rsid w:val="00605FF8"/>
    <w:rsid w:val="006068BD"/>
    <w:rsid w:val="00606AA5"/>
    <w:rsid w:val="00606E1F"/>
    <w:rsid w:val="006072FC"/>
    <w:rsid w:val="00607646"/>
    <w:rsid w:val="006079CC"/>
    <w:rsid w:val="006100A0"/>
    <w:rsid w:val="006104A8"/>
    <w:rsid w:val="00610672"/>
    <w:rsid w:val="00610A1F"/>
    <w:rsid w:val="0061143C"/>
    <w:rsid w:val="00611468"/>
    <w:rsid w:val="006116F9"/>
    <w:rsid w:val="00611AE2"/>
    <w:rsid w:val="00611D59"/>
    <w:rsid w:val="00611DFA"/>
    <w:rsid w:val="00611E0B"/>
    <w:rsid w:val="00612695"/>
    <w:rsid w:val="0061326A"/>
    <w:rsid w:val="006135C7"/>
    <w:rsid w:val="006137A6"/>
    <w:rsid w:val="0061449F"/>
    <w:rsid w:val="00614A97"/>
    <w:rsid w:val="00614E4D"/>
    <w:rsid w:val="00614EB1"/>
    <w:rsid w:val="00614F6A"/>
    <w:rsid w:val="006150E5"/>
    <w:rsid w:val="00615D2A"/>
    <w:rsid w:val="006167B1"/>
    <w:rsid w:val="00616A23"/>
    <w:rsid w:val="00616EE1"/>
    <w:rsid w:val="00616F7C"/>
    <w:rsid w:val="00617130"/>
    <w:rsid w:val="0061748D"/>
    <w:rsid w:val="006179B7"/>
    <w:rsid w:val="006179F1"/>
    <w:rsid w:val="00617D34"/>
    <w:rsid w:val="00617E84"/>
    <w:rsid w:val="00617FD2"/>
    <w:rsid w:val="0062046A"/>
    <w:rsid w:val="00620EA6"/>
    <w:rsid w:val="006214BD"/>
    <w:rsid w:val="00621B41"/>
    <w:rsid w:val="00622336"/>
    <w:rsid w:val="006224E2"/>
    <w:rsid w:val="00622C64"/>
    <w:rsid w:val="00622D58"/>
    <w:rsid w:val="00622E5E"/>
    <w:rsid w:val="00623673"/>
    <w:rsid w:val="00623E22"/>
    <w:rsid w:val="006241FC"/>
    <w:rsid w:val="006245E2"/>
    <w:rsid w:val="00624600"/>
    <w:rsid w:val="006246F6"/>
    <w:rsid w:val="00624771"/>
    <w:rsid w:val="00624B73"/>
    <w:rsid w:val="00625054"/>
    <w:rsid w:val="006257F7"/>
    <w:rsid w:val="006258F4"/>
    <w:rsid w:val="00625B0C"/>
    <w:rsid w:val="00625D20"/>
    <w:rsid w:val="006261B5"/>
    <w:rsid w:val="0062635E"/>
    <w:rsid w:val="0062710B"/>
    <w:rsid w:val="0062733A"/>
    <w:rsid w:val="0062749C"/>
    <w:rsid w:val="00627A49"/>
    <w:rsid w:val="00627A78"/>
    <w:rsid w:val="00627BD2"/>
    <w:rsid w:val="00627C7B"/>
    <w:rsid w:val="00627DFA"/>
    <w:rsid w:val="00627FE6"/>
    <w:rsid w:val="006303C8"/>
    <w:rsid w:val="0063086C"/>
    <w:rsid w:val="0063088C"/>
    <w:rsid w:val="00630D65"/>
    <w:rsid w:val="0063101A"/>
    <w:rsid w:val="00631079"/>
    <w:rsid w:val="006311A8"/>
    <w:rsid w:val="00631460"/>
    <w:rsid w:val="0063160A"/>
    <w:rsid w:val="00631FC0"/>
    <w:rsid w:val="00632B32"/>
    <w:rsid w:val="00633102"/>
    <w:rsid w:val="006339F4"/>
    <w:rsid w:val="006348EA"/>
    <w:rsid w:val="006348EC"/>
    <w:rsid w:val="00636220"/>
    <w:rsid w:val="00636556"/>
    <w:rsid w:val="00636C85"/>
    <w:rsid w:val="00637389"/>
    <w:rsid w:val="0063764E"/>
    <w:rsid w:val="00637945"/>
    <w:rsid w:val="00640298"/>
    <w:rsid w:val="006405EA"/>
    <w:rsid w:val="00640643"/>
    <w:rsid w:val="006408C5"/>
    <w:rsid w:val="00640FE5"/>
    <w:rsid w:val="006411E2"/>
    <w:rsid w:val="006413C3"/>
    <w:rsid w:val="006419D5"/>
    <w:rsid w:val="0064264B"/>
    <w:rsid w:val="006428A3"/>
    <w:rsid w:val="0064295B"/>
    <w:rsid w:val="00642E5E"/>
    <w:rsid w:val="006436FC"/>
    <w:rsid w:val="0064482A"/>
    <w:rsid w:val="0064491D"/>
    <w:rsid w:val="00644A90"/>
    <w:rsid w:val="00644AEA"/>
    <w:rsid w:val="00644CC1"/>
    <w:rsid w:val="0064522E"/>
    <w:rsid w:val="00645423"/>
    <w:rsid w:val="00645473"/>
    <w:rsid w:val="0064596F"/>
    <w:rsid w:val="00645B2D"/>
    <w:rsid w:val="00645BFE"/>
    <w:rsid w:val="00645DB0"/>
    <w:rsid w:val="00645F92"/>
    <w:rsid w:val="00646F93"/>
    <w:rsid w:val="00646FA7"/>
    <w:rsid w:val="00647206"/>
    <w:rsid w:val="006474A2"/>
    <w:rsid w:val="00647C62"/>
    <w:rsid w:val="006504B1"/>
    <w:rsid w:val="00650FA7"/>
    <w:rsid w:val="00650FDE"/>
    <w:rsid w:val="00651630"/>
    <w:rsid w:val="0065190E"/>
    <w:rsid w:val="00651F98"/>
    <w:rsid w:val="0065210B"/>
    <w:rsid w:val="00652465"/>
    <w:rsid w:val="00652ABF"/>
    <w:rsid w:val="00652CF7"/>
    <w:rsid w:val="00652D53"/>
    <w:rsid w:val="00652EA8"/>
    <w:rsid w:val="0065319D"/>
    <w:rsid w:val="00653477"/>
    <w:rsid w:val="00653B9C"/>
    <w:rsid w:val="006543BC"/>
    <w:rsid w:val="00654737"/>
    <w:rsid w:val="0065493C"/>
    <w:rsid w:val="00654E29"/>
    <w:rsid w:val="00654EF6"/>
    <w:rsid w:val="00655587"/>
    <w:rsid w:val="00656B76"/>
    <w:rsid w:val="00656DBE"/>
    <w:rsid w:val="00656F34"/>
    <w:rsid w:val="00657697"/>
    <w:rsid w:val="00657844"/>
    <w:rsid w:val="00657BA7"/>
    <w:rsid w:val="00657DC9"/>
    <w:rsid w:val="00657F4C"/>
    <w:rsid w:val="0066015E"/>
    <w:rsid w:val="006601A7"/>
    <w:rsid w:val="006603E1"/>
    <w:rsid w:val="00660670"/>
    <w:rsid w:val="00660A1D"/>
    <w:rsid w:val="006614D7"/>
    <w:rsid w:val="0066155F"/>
    <w:rsid w:val="00661586"/>
    <w:rsid w:val="00661F83"/>
    <w:rsid w:val="0066221B"/>
    <w:rsid w:val="006625EF"/>
    <w:rsid w:val="00662FF2"/>
    <w:rsid w:val="0066319E"/>
    <w:rsid w:val="006632ED"/>
    <w:rsid w:val="0066337F"/>
    <w:rsid w:val="006635E6"/>
    <w:rsid w:val="00663613"/>
    <w:rsid w:val="00663CC9"/>
    <w:rsid w:val="00663E6A"/>
    <w:rsid w:val="0066427D"/>
    <w:rsid w:val="00664376"/>
    <w:rsid w:val="00664669"/>
    <w:rsid w:val="0066495E"/>
    <w:rsid w:val="00664AA8"/>
    <w:rsid w:val="00664BBB"/>
    <w:rsid w:val="00664E4F"/>
    <w:rsid w:val="00665528"/>
    <w:rsid w:val="0066588F"/>
    <w:rsid w:val="00665A0C"/>
    <w:rsid w:val="00665D75"/>
    <w:rsid w:val="00666468"/>
    <w:rsid w:val="00666618"/>
    <w:rsid w:val="00666E80"/>
    <w:rsid w:val="00666EE1"/>
    <w:rsid w:val="0066736E"/>
    <w:rsid w:val="006673AB"/>
    <w:rsid w:val="006675F6"/>
    <w:rsid w:val="00667622"/>
    <w:rsid w:val="00667D85"/>
    <w:rsid w:val="00667FC6"/>
    <w:rsid w:val="0067027B"/>
    <w:rsid w:val="00670525"/>
    <w:rsid w:val="006706F3"/>
    <w:rsid w:val="006708A8"/>
    <w:rsid w:val="00670CC1"/>
    <w:rsid w:val="00670CF6"/>
    <w:rsid w:val="00670ECA"/>
    <w:rsid w:val="0067131B"/>
    <w:rsid w:val="00671581"/>
    <w:rsid w:val="00672163"/>
    <w:rsid w:val="00672513"/>
    <w:rsid w:val="00672555"/>
    <w:rsid w:val="00673286"/>
    <w:rsid w:val="006742D0"/>
    <w:rsid w:val="00674591"/>
    <w:rsid w:val="00674698"/>
    <w:rsid w:val="006747AF"/>
    <w:rsid w:val="00674AAD"/>
    <w:rsid w:val="00674AE0"/>
    <w:rsid w:val="00674B50"/>
    <w:rsid w:val="00674D89"/>
    <w:rsid w:val="00674F91"/>
    <w:rsid w:val="006751CF"/>
    <w:rsid w:val="00675310"/>
    <w:rsid w:val="006757D5"/>
    <w:rsid w:val="006758DB"/>
    <w:rsid w:val="0067590A"/>
    <w:rsid w:val="006769CD"/>
    <w:rsid w:val="006769E3"/>
    <w:rsid w:val="00676A07"/>
    <w:rsid w:val="00676CF5"/>
    <w:rsid w:val="00676F0A"/>
    <w:rsid w:val="00677120"/>
    <w:rsid w:val="00677515"/>
    <w:rsid w:val="0067755E"/>
    <w:rsid w:val="00677957"/>
    <w:rsid w:val="00677A80"/>
    <w:rsid w:val="00677CFC"/>
    <w:rsid w:val="006804BE"/>
    <w:rsid w:val="0068074F"/>
    <w:rsid w:val="00680DBE"/>
    <w:rsid w:val="00681313"/>
    <w:rsid w:val="00681337"/>
    <w:rsid w:val="00681995"/>
    <w:rsid w:val="00681B4C"/>
    <w:rsid w:val="00682419"/>
    <w:rsid w:val="00682BDF"/>
    <w:rsid w:val="00682D42"/>
    <w:rsid w:val="0068303C"/>
    <w:rsid w:val="00683101"/>
    <w:rsid w:val="0068334E"/>
    <w:rsid w:val="00683BA3"/>
    <w:rsid w:val="00683F73"/>
    <w:rsid w:val="00684883"/>
    <w:rsid w:val="00684B05"/>
    <w:rsid w:val="00684C0C"/>
    <w:rsid w:val="006850E0"/>
    <w:rsid w:val="00685122"/>
    <w:rsid w:val="00685256"/>
    <w:rsid w:val="00685421"/>
    <w:rsid w:val="00685DC3"/>
    <w:rsid w:val="00685E49"/>
    <w:rsid w:val="00685EBB"/>
    <w:rsid w:val="00685F82"/>
    <w:rsid w:val="006864FA"/>
    <w:rsid w:val="00686571"/>
    <w:rsid w:val="006866C0"/>
    <w:rsid w:val="006866C6"/>
    <w:rsid w:val="00686912"/>
    <w:rsid w:val="00686CDF"/>
    <w:rsid w:val="006871ED"/>
    <w:rsid w:val="00687BC4"/>
    <w:rsid w:val="00687BF8"/>
    <w:rsid w:val="00690669"/>
    <w:rsid w:val="00690835"/>
    <w:rsid w:val="00690997"/>
    <w:rsid w:val="00690D54"/>
    <w:rsid w:val="00690E02"/>
    <w:rsid w:val="00690E2A"/>
    <w:rsid w:val="00691319"/>
    <w:rsid w:val="00691C8B"/>
    <w:rsid w:val="00691EC1"/>
    <w:rsid w:val="00692294"/>
    <w:rsid w:val="00692488"/>
    <w:rsid w:val="0069282E"/>
    <w:rsid w:val="006928D5"/>
    <w:rsid w:val="00692A6B"/>
    <w:rsid w:val="00694015"/>
    <w:rsid w:val="006941B0"/>
    <w:rsid w:val="006944D5"/>
    <w:rsid w:val="006944F2"/>
    <w:rsid w:val="0069467E"/>
    <w:rsid w:val="0069470A"/>
    <w:rsid w:val="00694825"/>
    <w:rsid w:val="0069512F"/>
    <w:rsid w:val="006954CE"/>
    <w:rsid w:val="0069559B"/>
    <w:rsid w:val="00695672"/>
    <w:rsid w:val="006959C7"/>
    <w:rsid w:val="00695A27"/>
    <w:rsid w:val="00695ABD"/>
    <w:rsid w:val="00695F00"/>
    <w:rsid w:val="006967D2"/>
    <w:rsid w:val="00696CB7"/>
    <w:rsid w:val="00696D18"/>
    <w:rsid w:val="00696EFF"/>
    <w:rsid w:val="0069709E"/>
    <w:rsid w:val="006972DB"/>
    <w:rsid w:val="00697746"/>
    <w:rsid w:val="00697D97"/>
    <w:rsid w:val="00697FF0"/>
    <w:rsid w:val="006A0234"/>
    <w:rsid w:val="006A0C74"/>
    <w:rsid w:val="006A183B"/>
    <w:rsid w:val="006A276C"/>
    <w:rsid w:val="006A28A1"/>
    <w:rsid w:val="006A30C0"/>
    <w:rsid w:val="006A30FC"/>
    <w:rsid w:val="006A31E9"/>
    <w:rsid w:val="006A34C6"/>
    <w:rsid w:val="006A3569"/>
    <w:rsid w:val="006A358B"/>
    <w:rsid w:val="006A3A00"/>
    <w:rsid w:val="006A4000"/>
    <w:rsid w:val="006A4469"/>
    <w:rsid w:val="006A53C0"/>
    <w:rsid w:val="006A5439"/>
    <w:rsid w:val="006A5566"/>
    <w:rsid w:val="006A5CF2"/>
    <w:rsid w:val="006A5E02"/>
    <w:rsid w:val="006A616A"/>
    <w:rsid w:val="006A63D3"/>
    <w:rsid w:val="006A6D72"/>
    <w:rsid w:val="006A71AD"/>
    <w:rsid w:val="006A740D"/>
    <w:rsid w:val="006A7DAA"/>
    <w:rsid w:val="006A7E0C"/>
    <w:rsid w:val="006B0830"/>
    <w:rsid w:val="006B0A3E"/>
    <w:rsid w:val="006B0B92"/>
    <w:rsid w:val="006B0D55"/>
    <w:rsid w:val="006B1250"/>
    <w:rsid w:val="006B16D9"/>
    <w:rsid w:val="006B1784"/>
    <w:rsid w:val="006B1D41"/>
    <w:rsid w:val="006B2683"/>
    <w:rsid w:val="006B2878"/>
    <w:rsid w:val="006B2E36"/>
    <w:rsid w:val="006B4543"/>
    <w:rsid w:val="006B458F"/>
    <w:rsid w:val="006B4758"/>
    <w:rsid w:val="006B4BD6"/>
    <w:rsid w:val="006B5E1F"/>
    <w:rsid w:val="006B6618"/>
    <w:rsid w:val="006B6A74"/>
    <w:rsid w:val="006B6C0B"/>
    <w:rsid w:val="006B6F11"/>
    <w:rsid w:val="006B7A2F"/>
    <w:rsid w:val="006C1218"/>
    <w:rsid w:val="006C1447"/>
    <w:rsid w:val="006C1DB1"/>
    <w:rsid w:val="006C211B"/>
    <w:rsid w:val="006C224D"/>
    <w:rsid w:val="006C2263"/>
    <w:rsid w:val="006C2D60"/>
    <w:rsid w:val="006C2DCA"/>
    <w:rsid w:val="006C3096"/>
    <w:rsid w:val="006C3ABC"/>
    <w:rsid w:val="006C4B45"/>
    <w:rsid w:val="006C4C00"/>
    <w:rsid w:val="006C5660"/>
    <w:rsid w:val="006C59FE"/>
    <w:rsid w:val="006C6E2C"/>
    <w:rsid w:val="006C6E48"/>
    <w:rsid w:val="006C71AD"/>
    <w:rsid w:val="006C7644"/>
    <w:rsid w:val="006C774E"/>
    <w:rsid w:val="006C7D78"/>
    <w:rsid w:val="006D053C"/>
    <w:rsid w:val="006D0618"/>
    <w:rsid w:val="006D14E5"/>
    <w:rsid w:val="006D156D"/>
    <w:rsid w:val="006D19F4"/>
    <w:rsid w:val="006D1B4E"/>
    <w:rsid w:val="006D2028"/>
    <w:rsid w:val="006D242D"/>
    <w:rsid w:val="006D26C6"/>
    <w:rsid w:val="006D2BCA"/>
    <w:rsid w:val="006D2F5C"/>
    <w:rsid w:val="006D2FE3"/>
    <w:rsid w:val="006D3570"/>
    <w:rsid w:val="006D3988"/>
    <w:rsid w:val="006D3B67"/>
    <w:rsid w:val="006D4388"/>
    <w:rsid w:val="006D46B0"/>
    <w:rsid w:val="006D4BCB"/>
    <w:rsid w:val="006D4D29"/>
    <w:rsid w:val="006D509E"/>
    <w:rsid w:val="006D526A"/>
    <w:rsid w:val="006D581C"/>
    <w:rsid w:val="006D697F"/>
    <w:rsid w:val="006D69EF"/>
    <w:rsid w:val="006D718C"/>
    <w:rsid w:val="006D743C"/>
    <w:rsid w:val="006D74CE"/>
    <w:rsid w:val="006D7888"/>
    <w:rsid w:val="006D7A09"/>
    <w:rsid w:val="006E0145"/>
    <w:rsid w:val="006E04E5"/>
    <w:rsid w:val="006E05AC"/>
    <w:rsid w:val="006E0680"/>
    <w:rsid w:val="006E07AB"/>
    <w:rsid w:val="006E0A6E"/>
    <w:rsid w:val="006E0B94"/>
    <w:rsid w:val="006E112A"/>
    <w:rsid w:val="006E1247"/>
    <w:rsid w:val="006E177E"/>
    <w:rsid w:val="006E2269"/>
    <w:rsid w:val="006E2C10"/>
    <w:rsid w:val="006E2E34"/>
    <w:rsid w:val="006E316D"/>
    <w:rsid w:val="006E3C1B"/>
    <w:rsid w:val="006E3F15"/>
    <w:rsid w:val="006E4C55"/>
    <w:rsid w:val="006E4F6F"/>
    <w:rsid w:val="006E4FA9"/>
    <w:rsid w:val="006E5018"/>
    <w:rsid w:val="006E545E"/>
    <w:rsid w:val="006E5909"/>
    <w:rsid w:val="006E5BCC"/>
    <w:rsid w:val="006E5C78"/>
    <w:rsid w:val="006E6141"/>
    <w:rsid w:val="006E62F6"/>
    <w:rsid w:val="006E6383"/>
    <w:rsid w:val="006E6DC1"/>
    <w:rsid w:val="006E7620"/>
    <w:rsid w:val="006F02BF"/>
    <w:rsid w:val="006F0751"/>
    <w:rsid w:val="006F08E5"/>
    <w:rsid w:val="006F19F2"/>
    <w:rsid w:val="006F1B28"/>
    <w:rsid w:val="006F1F91"/>
    <w:rsid w:val="006F237B"/>
    <w:rsid w:val="006F250E"/>
    <w:rsid w:val="006F266A"/>
    <w:rsid w:val="006F2B00"/>
    <w:rsid w:val="006F2CBE"/>
    <w:rsid w:val="006F2DFA"/>
    <w:rsid w:val="006F3223"/>
    <w:rsid w:val="006F3531"/>
    <w:rsid w:val="006F35A1"/>
    <w:rsid w:val="006F35F2"/>
    <w:rsid w:val="006F3E92"/>
    <w:rsid w:val="006F3ED7"/>
    <w:rsid w:val="006F437C"/>
    <w:rsid w:val="006F4619"/>
    <w:rsid w:val="006F4763"/>
    <w:rsid w:val="006F4776"/>
    <w:rsid w:val="006F4FE7"/>
    <w:rsid w:val="006F52EE"/>
    <w:rsid w:val="006F61BF"/>
    <w:rsid w:val="006F6C74"/>
    <w:rsid w:val="006F6E9C"/>
    <w:rsid w:val="006F705B"/>
    <w:rsid w:val="006F7146"/>
    <w:rsid w:val="006F72A0"/>
    <w:rsid w:val="006F73B2"/>
    <w:rsid w:val="006F74AD"/>
    <w:rsid w:val="006F79CA"/>
    <w:rsid w:val="006F7EB2"/>
    <w:rsid w:val="007009A6"/>
    <w:rsid w:val="007010B4"/>
    <w:rsid w:val="00701281"/>
    <w:rsid w:val="00701424"/>
    <w:rsid w:val="00701470"/>
    <w:rsid w:val="00701636"/>
    <w:rsid w:val="00702115"/>
    <w:rsid w:val="007023B4"/>
    <w:rsid w:val="00702721"/>
    <w:rsid w:val="007028A1"/>
    <w:rsid w:val="007028FB"/>
    <w:rsid w:val="00702999"/>
    <w:rsid w:val="00702A1E"/>
    <w:rsid w:val="00702AB4"/>
    <w:rsid w:val="00702C20"/>
    <w:rsid w:val="007034FD"/>
    <w:rsid w:val="0070389D"/>
    <w:rsid w:val="0070423C"/>
    <w:rsid w:val="0070435F"/>
    <w:rsid w:val="007047E4"/>
    <w:rsid w:val="00705001"/>
    <w:rsid w:val="0070501E"/>
    <w:rsid w:val="007052CA"/>
    <w:rsid w:val="00705499"/>
    <w:rsid w:val="00705809"/>
    <w:rsid w:val="00705A04"/>
    <w:rsid w:val="00705A64"/>
    <w:rsid w:val="0070613A"/>
    <w:rsid w:val="007063FA"/>
    <w:rsid w:val="00706741"/>
    <w:rsid w:val="00706D83"/>
    <w:rsid w:val="00706D8D"/>
    <w:rsid w:val="00707A13"/>
    <w:rsid w:val="00710218"/>
    <w:rsid w:val="00710264"/>
    <w:rsid w:val="0071026F"/>
    <w:rsid w:val="00710873"/>
    <w:rsid w:val="00710F08"/>
    <w:rsid w:val="00710F5E"/>
    <w:rsid w:val="00711306"/>
    <w:rsid w:val="007113BB"/>
    <w:rsid w:val="00711F99"/>
    <w:rsid w:val="007120B9"/>
    <w:rsid w:val="0071229A"/>
    <w:rsid w:val="00712A4A"/>
    <w:rsid w:val="00712CBB"/>
    <w:rsid w:val="007131CA"/>
    <w:rsid w:val="0071370F"/>
    <w:rsid w:val="00713815"/>
    <w:rsid w:val="00714470"/>
    <w:rsid w:val="0071447F"/>
    <w:rsid w:val="007144D3"/>
    <w:rsid w:val="00714B93"/>
    <w:rsid w:val="00714C29"/>
    <w:rsid w:val="007157D4"/>
    <w:rsid w:val="00715CDC"/>
    <w:rsid w:val="007163DF"/>
    <w:rsid w:val="00716A76"/>
    <w:rsid w:val="00716C5C"/>
    <w:rsid w:val="00716CDB"/>
    <w:rsid w:val="00716E04"/>
    <w:rsid w:val="00717498"/>
    <w:rsid w:val="00717745"/>
    <w:rsid w:val="0072014F"/>
    <w:rsid w:val="00720590"/>
    <w:rsid w:val="007207C3"/>
    <w:rsid w:val="0072149E"/>
    <w:rsid w:val="00721AD4"/>
    <w:rsid w:val="00721BF6"/>
    <w:rsid w:val="00721DC7"/>
    <w:rsid w:val="00721EB1"/>
    <w:rsid w:val="00722328"/>
    <w:rsid w:val="007223B0"/>
    <w:rsid w:val="0072263D"/>
    <w:rsid w:val="007226FA"/>
    <w:rsid w:val="0072271A"/>
    <w:rsid w:val="007234D8"/>
    <w:rsid w:val="00723664"/>
    <w:rsid w:val="00723A21"/>
    <w:rsid w:val="00723B3E"/>
    <w:rsid w:val="0072402A"/>
    <w:rsid w:val="0072465C"/>
    <w:rsid w:val="00724810"/>
    <w:rsid w:val="00724B33"/>
    <w:rsid w:val="00725A36"/>
    <w:rsid w:val="00725AA2"/>
    <w:rsid w:val="00725ACD"/>
    <w:rsid w:val="00725D3E"/>
    <w:rsid w:val="00725E00"/>
    <w:rsid w:val="00725E02"/>
    <w:rsid w:val="00725E58"/>
    <w:rsid w:val="007261AF"/>
    <w:rsid w:val="007266B4"/>
    <w:rsid w:val="007271B0"/>
    <w:rsid w:val="0072720B"/>
    <w:rsid w:val="0072724F"/>
    <w:rsid w:val="007275C6"/>
    <w:rsid w:val="00727E39"/>
    <w:rsid w:val="00727F57"/>
    <w:rsid w:val="0073049C"/>
    <w:rsid w:val="00730762"/>
    <w:rsid w:val="0073085F"/>
    <w:rsid w:val="0073101B"/>
    <w:rsid w:val="00731228"/>
    <w:rsid w:val="0073129C"/>
    <w:rsid w:val="00731B50"/>
    <w:rsid w:val="007326E1"/>
    <w:rsid w:val="00732924"/>
    <w:rsid w:val="007330BD"/>
    <w:rsid w:val="007333B9"/>
    <w:rsid w:val="007333F2"/>
    <w:rsid w:val="0073349F"/>
    <w:rsid w:val="00733503"/>
    <w:rsid w:val="007335B9"/>
    <w:rsid w:val="007336C6"/>
    <w:rsid w:val="00733B5A"/>
    <w:rsid w:val="0073417F"/>
    <w:rsid w:val="00734CA5"/>
    <w:rsid w:val="0073533B"/>
    <w:rsid w:val="00736128"/>
    <w:rsid w:val="0073662F"/>
    <w:rsid w:val="00736EAA"/>
    <w:rsid w:val="00736FD2"/>
    <w:rsid w:val="00737016"/>
    <w:rsid w:val="0073787C"/>
    <w:rsid w:val="00737B11"/>
    <w:rsid w:val="00737F16"/>
    <w:rsid w:val="00740042"/>
    <w:rsid w:val="007400F0"/>
    <w:rsid w:val="00740178"/>
    <w:rsid w:val="007404E1"/>
    <w:rsid w:val="0074061C"/>
    <w:rsid w:val="007406B8"/>
    <w:rsid w:val="00740E49"/>
    <w:rsid w:val="00740FAF"/>
    <w:rsid w:val="00741382"/>
    <w:rsid w:val="00742581"/>
    <w:rsid w:val="00742F30"/>
    <w:rsid w:val="007431C3"/>
    <w:rsid w:val="00744193"/>
    <w:rsid w:val="00744302"/>
    <w:rsid w:val="007444B3"/>
    <w:rsid w:val="007446FB"/>
    <w:rsid w:val="00744840"/>
    <w:rsid w:val="00745102"/>
    <w:rsid w:val="007453D1"/>
    <w:rsid w:val="0074540F"/>
    <w:rsid w:val="00745CA9"/>
    <w:rsid w:val="00745EB4"/>
    <w:rsid w:val="00745F83"/>
    <w:rsid w:val="00746238"/>
    <w:rsid w:val="00746859"/>
    <w:rsid w:val="00746A3E"/>
    <w:rsid w:val="00746B44"/>
    <w:rsid w:val="00746F8A"/>
    <w:rsid w:val="007474F5"/>
    <w:rsid w:val="00747B72"/>
    <w:rsid w:val="00747EC9"/>
    <w:rsid w:val="00750E11"/>
    <w:rsid w:val="00750F66"/>
    <w:rsid w:val="00751365"/>
    <w:rsid w:val="00751986"/>
    <w:rsid w:val="00751C9E"/>
    <w:rsid w:val="00752026"/>
    <w:rsid w:val="00752A57"/>
    <w:rsid w:val="00752CAD"/>
    <w:rsid w:val="0075326B"/>
    <w:rsid w:val="00753587"/>
    <w:rsid w:val="00753659"/>
    <w:rsid w:val="00753876"/>
    <w:rsid w:val="00753936"/>
    <w:rsid w:val="007540B3"/>
    <w:rsid w:val="00754835"/>
    <w:rsid w:val="00754BC3"/>
    <w:rsid w:val="0075533D"/>
    <w:rsid w:val="007557FA"/>
    <w:rsid w:val="00756317"/>
    <w:rsid w:val="00756600"/>
    <w:rsid w:val="00756C41"/>
    <w:rsid w:val="007572F1"/>
    <w:rsid w:val="00757497"/>
    <w:rsid w:val="007601F4"/>
    <w:rsid w:val="00760415"/>
    <w:rsid w:val="00760513"/>
    <w:rsid w:val="0076074F"/>
    <w:rsid w:val="007609D2"/>
    <w:rsid w:val="00760B89"/>
    <w:rsid w:val="00760CA9"/>
    <w:rsid w:val="00760F0C"/>
    <w:rsid w:val="00761085"/>
    <w:rsid w:val="00762315"/>
    <w:rsid w:val="0076270C"/>
    <w:rsid w:val="00762A4C"/>
    <w:rsid w:val="0076312D"/>
    <w:rsid w:val="00763368"/>
    <w:rsid w:val="00763604"/>
    <w:rsid w:val="0076399D"/>
    <w:rsid w:val="007639F6"/>
    <w:rsid w:val="00763A42"/>
    <w:rsid w:val="007643E5"/>
    <w:rsid w:val="00764720"/>
    <w:rsid w:val="00764C56"/>
    <w:rsid w:val="00764CC8"/>
    <w:rsid w:val="00765047"/>
    <w:rsid w:val="007650BA"/>
    <w:rsid w:val="007650E6"/>
    <w:rsid w:val="00765347"/>
    <w:rsid w:val="00765443"/>
    <w:rsid w:val="007659C8"/>
    <w:rsid w:val="00765CEB"/>
    <w:rsid w:val="0076698B"/>
    <w:rsid w:val="00766F4A"/>
    <w:rsid w:val="007672A3"/>
    <w:rsid w:val="00767637"/>
    <w:rsid w:val="00767897"/>
    <w:rsid w:val="00767BD6"/>
    <w:rsid w:val="00767F11"/>
    <w:rsid w:val="00770EF0"/>
    <w:rsid w:val="00771016"/>
    <w:rsid w:val="00771234"/>
    <w:rsid w:val="00771366"/>
    <w:rsid w:val="0077144B"/>
    <w:rsid w:val="00771618"/>
    <w:rsid w:val="007716CC"/>
    <w:rsid w:val="0077187C"/>
    <w:rsid w:val="00771951"/>
    <w:rsid w:val="00771C41"/>
    <w:rsid w:val="00772C79"/>
    <w:rsid w:val="00773410"/>
    <w:rsid w:val="00773564"/>
    <w:rsid w:val="007735A1"/>
    <w:rsid w:val="00773980"/>
    <w:rsid w:val="00773AAA"/>
    <w:rsid w:val="0077402B"/>
    <w:rsid w:val="007742D7"/>
    <w:rsid w:val="0077493F"/>
    <w:rsid w:val="00774DC3"/>
    <w:rsid w:val="0077541D"/>
    <w:rsid w:val="007755AF"/>
    <w:rsid w:val="00776179"/>
    <w:rsid w:val="00776729"/>
    <w:rsid w:val="00777020"/>
    <w:rsid w:val="007771CD"/>
    <w:rsid w:val="00777523"/>
    <w:rsid w:val="00777754"/>
    <w:rsid w:val="00777A63"/>
    <w:rsid w:val="00777AF9"/>
    <w:rsid w:val="00777D36"/>
    <w:rsid w:val="00777E38"/>
    <w:rsid w:val="007804C3"/>
    <w:rsid w:val="00780691"/>
    <w:rsid w:val="00780BF8"/>
    <w:rsid w:val="00780F7E"/>
    <w:rsid w:val="007811F1"/>
    <w:rsid w:val="00781605"/>
    <w:rsid w:val="007819BB"/>
    <w:rsid w:val="00781A99"/>
    <w:rsid w:val="007820EF"/>
    <w:rsid w:val="0078245C"/>
    <w:rsid w:val="0078279F"/>
    <w:rsid w:val="0078319B"/>
    <w:rsid w:val="00783203"/>
    <w:rsid w:val="007834C8"/>
    <w:rsid w:val="007834E0"/>
    <w:rsid w:val="00783D33"/>
    <w:rsid w:val="00784030"/>
    <w:rsid w:val="0078429F"/>
    <w:rsid w:val="0078458C"/>
    <w:rsid w:val="0078461F"/>
    <w:rsid w:val="0078481E"/>
    <w:rsid w:val="0078492C"/>
    <w:rsid w:val="00784A1A"/>
    <w:rsid w:val="00784C4E"/>
    <w:rsid w:val="007852F9"/>
    <w:rsid w:val="00785423"/>
    <w:rsid w:val="007858D2"/>
    <w:rsid w:val="00786311"/>
    <w:rsid w:val="00786745"/>
    <w:rsid w:val="00786E2A"/>
    <w:rsid w:val="00787497"/>
    <w:rsid w:val="00787809"/>
    <w:rsid w:val="00787858"/>
    <w:rsid w:val="00787C14"/>
    <w:rsid w:val="0079019A"/>
    <w:rsid w:val="007912DF"/>
    <w:rsid w:val="007914C3"/>
    <w:rsid w:val="007917B7"/>
    <w:rsid w:val="007918FF"/>
    <w:rsid w:val="00791A7C"/>
    <w:rsid w:val="00791B71"/>
    <w:rsid w:val="00791BEA"/>
    <w:rsid w:val="00791D46"/>
    <w:rsid w:val="0079218E"/>
    <w:rsid w:val="007928BD"/>
    <w:rsid w:val="0079303A"/>
    <w:rsid w:val="00793371"/>
    <w:rsid w:val="00793605"/>
    <w:rsid w:val="00793D45"/>
    <w:rsid w:val="0079428A"/>
    <w:rsid w:val="00794E25"/>
    <w:rsid w:val="0079532D"/>
    <w:rsid w:val="00795541"/>
    <w:rsid w:val="00795693"/>
    <w:rsid w:val="0079571D"/>
    <w:rsid w:val="00796ABB"/>
    <w:rsid w:val="00796E04"/>
    <w:rsid w:val="00797539"/>
    <w:rsid w:val="00797628"/>
    <w:rsid w:val="00797A12"/>
    <w:rsid w:val="00797BDE"/>
    <w:rsid w:val="00797D5A"/>
    <w:rsid w:val="007A017A"/>
    <w:rsid w:val="007A0CA6"/>
    <w:rsid w:val="007A0E0C"/>
    <w:rsid w:val="007A10EF"/>
    <w:rsid w:val="007A1238"/>
    <w:rsid w:val="007A1398"/>
    <w:rsid w:val="007A167C"/>
    <w:rsid w:val="007A17C6"/>
    <w:rsid w:val="007A22C3"/>
    <w:rsid w:val="007A24E1"/>
    <w:rsid w:val="007A25BC"/>
    <w:rsid w:val="007A29BB"/>
    <w:rsid w:val="007A2AFC"/>
    <w:rsid w:val="007A3745"/>
    <w:rsid w:val="007A38D9"/>
    <w:rsid w:val="007A3DAF"/>
    <w:rsid w:val="007A4DB9"/>
    <w:rsid w:val="007A573D"/>
    <w:rsid w:val="007A57E7"/>
    <w:rsid w:val="007A5C05"/>
    <w:rsid w:val="007A5CB4"/>
    <w:rsid w:val="007A622C"/>
    <w:rsid w:val="007A659F"/>
    <w:rsid w:val="007A6758"/>
    <w:rsid w:val="007A6987"/>
    <w:rsid w:val="007A70DE"/>
    <w:rsid w:val="007A7166"/>
    <w:rsid w:val="007A77C5"/>
    <w:rsid w:val="007A7B57"/>
    <w:rsid w:val="007A7DE6"/>
    <w:rsid w:val="007A7EA7"/>
    <w:rsid w:val="007B019D"/>
    <w:rsid w:val="007B03EA"/>
    <w:rsid w:val="007B1024"/>
    <w:rsid w:val="007B1835"/>
    <w:rsid w:val="007B19D8"/>
    <w:rsid w:val="007B1CB6"/>
    <w:rsid w:val="007B2331"/>
    <w:rsid w:val="007B31B7"/>
    <w:rsid w:val="007B320C"/>
    <w:rsid w:val="007B3792"/>
    <w:rsid w:val="007B3FFC"/>
    <w:rsid w:val="007B4085"/>
    <w:rsid w:val="007B4095"/>
    <w:rsid w:val="007B4141"/>
    <w:rsid w:val="007B4D6B"/>
    <w:rsid w:val="007B5614"/>
    <w:rsid w:val="007B59CF"/>
    <w:rsid w:val="007B5B5C"/>
    <w:rsid w:val="007B6716"/>
    <w:rsid w:val="007B6842"/>
    <w:rsid w:val="007B68DE"/>
    <w:rsid w:val="007B73DD"/>
    <w:rsid w:val="007B7ECC"/>
    <w:rsid w:val="007C042D"/>
    <w:rsid w:val="007C0439"/>
    <w:rsid w:val="007C0843"/>
    <w:rsid w:val="007C0853"/>
    <w:rsid w:val="007C0BC1"/>
    <w:rsid w:val="007C0D5D"/>
    <w:rsid w:val="007C0F2A"/>
    <w:rsid w:val="007C1073"/>
    <w:rsid w:val="007C1592"/>
    <w:rsid w:val="007C1F97"/>
    <w:rsid w:val="007C214F"/>
    <w:rsid w:val="007C2415"/>
    <w:rsid w:val="007C2D83"/>
    <w:rsid w:val="007C2F8B"/>
    <w:rsid w:val="007C31C8"/>
    <w:rsid w:val="007C320C"/>
    <w:rsid w:val="007C3237"/>
    <w:rsid w:val="007C3B25"/>
    <w:rsid w:val="007C3F7A"/>
    <w:rsid w:val="007C4758"/>
    <w:rsid w:val="007C4C9F"/>
    <w:rsid w:val="007C585A"/>
    <w:rsid w:val="007C5CA5"/>
    <w:rsid w:val="007C6516"/>
    <w:rsid w:val="007C6DD6"/>
    <w:rsid w:val="007C7201"/>
    <w:rsid w:val="007C7238"/>
    <w:rsid w:val="007C7784"/>
    <w:rsid w:val="007C7CB6"/>
    <w:rsid w:val="007C7DEB"/>
    <w:rsid w:val="007D059D"/>
    <w:rsid w:val="007D0967"/>
    <w:rsid w:val="007D09CF"/>
    <w:rsid w:val="007D120E"/>
    <w:rsid w:val="007D1765"/>
    <w:rsid w:val="007D1C51"/>
    <w:rsid w:val="007D205A"/>
    <w:rsid w:val="007D242D"/>
    <w:rsid w:val="007D254D"/>
    <w:rsid w:val="007D297F"/>
    <w:rsid w:val="007D375D"/>
    <w:rsid w:val="007D3774"/>
    <w:rsid w:val="007D438E"/>
    <w:rsid w:val="007D44DD"/>
    <w:rsid w:val="007D4F52"/>
    <w:rsid w:val="007D5A82"/>
    <w:rsid w:val="007D5C29"/>
    <w:rsid w:val="007D60B0"/>
    <w:rsid w:val="007D62FD"/>
    <w:rsid w:val="007D64F1"/>
    <w:rsid w:val="007D6675"/>
    <w:rsid w:val="007D6F6E"/>
    <w:rsid w:val="007D7D19"/>
    <w:rsid w:val="007D7EEA"/>
    <w:rsid w:val="007D7FF3"/>
    <w:rsid w:val="007E00EE"/>
    <w:rsid w:val="007E033E"/>
    <w:rsid w:val="007E07F2"/>
    <w:rsid w:val="007E0AD4"/>
    <w:rsid w:val="007E1315"/>
    <w:rsid w:val="007E1A06"/>
    <w:rsid w:val="007E1B2D"/>
    <w:rsid w:val="007E1D2F"/>
    <w:rsid w:val="007E214C"/>
    <w:rsid w:val="007E24F5"/>
    <w:rsid w:val="007E2D16"/>
    <w:rsid w:val="007E2E67"/>
    <w:rsid w:val="007E3E83"/>
    <w:rsid w:val="007E4378"/>
    <w:rsid w:val="007E4A96"/>
    <w:rsid w:val="007E4AC8"/>
    <w:rsid w:val="007E4C6E"/>
    <w:rsid w:val="007E57C7"/>
    <w:rsid w:val="007E62B8"/>
    <w:rsid w:val="007E64CF"/>
    <w:rsid w:val="007E771E"/>
    <w:rsid w:val="007E78A2"/>
    <w:rsid w:val="007E7B31"/>
    <w:rsid w:val="007F009E"/>
    <w:rsid w:val="007F0290"/>
    <w:rsid w:val="007F0347"/>
    <w:rsid w:val="007F060B"/>
    <w:rsid w:val="007F14E8"/>
    <w:rsid w:val="007F171B"/>
    <w:rsid w:val="007F1E3A"/>
    <w:rsid w:val="007F1F06"/>
    <w:rsid w:val="007F2281"/>
    <w:rsid w:val="007F239C"/>
    <w:rsid w:val="007F2D4C"/>
    <w:rsid w:val="007F40E9"/>
    <w:rsid w:val="007F42C3"/>
    <w:rsid w:val="007F5585"/>
    <w:rsid w:val="007F5C55"/>
    <w:rsid w:val="007F5CAB"/>
    <w:rsid w:val="007F62E1"/>
    <w:rsid w:val="007F6507"/>
    <w:rsid w:val="007F6A8E"/>
    <w:rsid w:val="007F6F85"/>
    <w:rsid w:val="007F7B28"/>
    <w:rsid w:val="007F7D25"/>
    <w:rsid w:val="008005CB"/>
    <w:rsid w:val="008007CA"/>
    <w:rsid w:val="00800C77"/>
    <w:rsid w:val="0080182F"/>
    <w:rsid w:val="00801A3B"/>
    <w:rsid w:val="00801B05"/>
    <w:rsid w:val="00802123"/>
    <w:rsid w:val="00802150"/>
    <w:rsid w:val="0080218F"/>
    <w:rsid w:val="00802206"/>
    <w:rsid w:val="008026DC"/>
    <w:rsid w:val="008029D5"/>
    <w:rsid w:val="00802CAC"/>
    <w:rsid w:val="00802D14"/>
    <w:rsid w:val="008031FB"/>
    <w:rsid w:val="008033C4"/>
    <w:rsid w:val="00803940"/>
    <w:rsid w:val="00803D02"/>
    <w:rsid w:val="00803DBF"/>
    <w:rsid w:val="008042F6"/>
    <w:rsid w:val="00804438"/>
    <w:rsid w:val="00804ADA"/>
    <w:rsid w:val="0080597F"/>
    <w:rsid w:val="00805CA7"/>
    <w:rsid w:val="00805FBD"/>
    <w:rsid w:val="00806762"/>
    <w:rsid w:val="00806763"/>
    <w:rsid w:val="008067FA"/>
    <w:rsid w:val="00806EA7"/>
    <w:rsid w:val="00807A09"/>
    <w:rsid w:val="00807E26"/>
    <w:rsid w:val="00807F13"/>
    <w:rsid w:val="00807FB6"/>
    <w:rsid w:val="00807FEF"/>
    <w:rsid w:val="00810710"/>
    <w:rsid w:val="00810B93"/>
    <w:rsid w:val="00810EAA"/>
    <w:rsid w:val="008119A6"/>
    <w:rsid w:val="00811C19"/>
    <w:rsid w:val="00811EBA"/>
    <w:rsid w:val="008127DC"/>
    <w:rsid w:val="00812F5E"/>
    <w:rsid w:val="00813374"/>
    <w:rsid w:val="00813560"/>
    <w:rsid w:val="008135DC"/>
    <w:rsid w:val="0081577A"/>
    <w:rsid w:val="00815CBF"/>
    <w:rsid w:val="008160D1"/>
    <w:rsid w:val="0081617D"/>
    <w:rsid w:val="00816CFA"/>
    <w:rsid w:val="00816F88"/>
    <w:rsid w:val="00817380"/>
    <w:rsid w:val="008179EA"/>
    <w:rsid w:val="00817B45"/>
    <w:rsid w:val="008202E6"/>
    <w:rsid w:val="008203F3"/>
    <w:rsid w:val="00820772"/>
    <w:rsid w:val="00820A96"/>
    <w:rsid w:val="00821A6F"/>
    <w:rsid w:val="00821B30"/>
    <w:rsid w:val="00822300"/>
    <w:rsid w:val="008225AB"/>
    <w:rsid w:val="00822885"/>
    <w:rsid w:val="008231F9"/>
    <w:rsid w:val="0082377D"/>
    <w:rsid w:val="0082396E"/>
    <w:rsid w:val="0082435B"/>
    <w:rsid w:val="00824392"/>
    <w:rsid w:val="008244B1"/>
    <w:rsid w:val="00824A40"/>
    <w:rsid w:val="00824EC0"/>
    <w:rsid w:val="0082518B"/>
    <w:rsid w:val="008253AD"/>
    <w:rsid w:val="008259F2"/>
    <w:rsid w:val="00825AA7"/>
    <w:rsid w:val="00827050"/>
    <w:rsid w:val="00827A1F"/>
    <w:rsid w:val="00827F85"/>
    <w:rsid w:val="0083070D"/>
    <w:rsid w:val="00830BEE"/>
    <w:rsid w:val="008314F3"/>
    <w:rsid w:val="00831690"/>
    <w:rsid w:val="00831892"/>
    <w:rsid w:val="00831CD4"/>
    <w:rsid w:val="008320CA"/>
    <w:rsid w:val="00832C35"/>
    <w:rsid w:val="00833110"/>
    <w:rsid w:val="00833792"/>
    <w:rsid w:val="00833881"/>
    <w:rsid w:val="00833B2B"/>
    <w:rsid w:val="008353C4"/>
    <w:rsid w:val="00835D80"/>
    <w:rsid w:val="00835E00"/>
    <w:rsid w:val="00836017"/>
    <w:rsid w:val="00836309"/>
    <w:rsid w:val="00836601"/>
    <w:rsid w:val="0083717E"/>
    <w:rsid w:val="008373C9"/>
    <w:rsid w:val="00840708"/>
    <w:rsid w:val="00841085"/>
    <w:rsid w:val="00841477"/>
    <w:rsid w:val="00841A1B"/>
    <w:rsid w:val="00841F94"/>
    <w:rsid w:val="00842066"/>
    <w:rsid w:val="008423C3"/>
    <w:rsid w:val="008424DF"/>
    <w:rsid w:val="00842CAB"/>
    <w:rsid w:val="00842FC4"/>
    <w:rsid w:val="008433DE"/>
    <w:rsid w:val="00843776"/>
    <w:rsid w:val="00843844"/>
    <w:rsid w:val="00843AD4"/>
    <w:rsid w:val="00843C10"/>
    <w:rsid w:val="00843D72"/>
    <w:rsid w:val="008442DC"/>
    <w:rsid w:val="008446E2"/>
    <w:rsid w:val="0084476C"/>
    <w:rsid w:val="00844796"/>
    <w:rsid w:val="008447B4"/>
    <w:rsid w:val="00844A23"/>
    <w:rsid w:val="00844AA5"/>
    <w:rsid w:val="00844CF8"/>
    <w:rsid w:val="00844D52"/>
    <w:rsid w:val="008455D5"/>
    <w:rsid w:val="0084580F"/>
    <w:rsid w:val="008461F6"/>
    <w:rsid w:val="00847308"/>
    <w:rsid w:val="008475B2"/>
    <w:rsid w:val="00847CE2"/>
    <w:rsid w:val="008503F4"/>
    <w:rsid w:val="008508B3"/>
    <w:rsid w:val="008509B0"/>
    <w:rsid w:val="00850A33"/>
    <w:rsid w:val="00850B41"/>
    <w:rsid w:val="00851262"/>
    <w:rsid w:val="00851295"/>
    <w:rsid w:val="008512F2"/>
    <w:rsid w:val="008518FA"/>
    <w:rsid w:val="00851C2B"/>
    <w:rsid w:val="00852218"/>
    <w:rsid w:val="008524F0"/>
    <w:rsid w:val="00852E5E"/>
    <w:rsid w:val="008533B3"/>
    <w:rsid w:val="00853727"/>
    <w:rsid w:val="008537BB"/>
    <w:rsid w:val="00853A78"/>
    <w:rsid w:val="00853C7D"/>
    <w:rsid w:val="008540B5"/>
    <w:rsid w:val="00854453"/>
    <w:rsid w:val="00854A4A"/>
    <w:rsid w:val="00854EE3"/>
    <w:rsid w:val="00855234"/>
    <w:rsid w:val="00855366"/>
    <w:rsid w:val="008553FB"/>
    <w:rsid w:val="00855560"/>
    <w:rsid w:val="00855BFA"/>
    <w:rsid w:val="008566A0"/>
    <w:rsid w:val="00856814"/>
    <w:rsid w:val="00857333"/>
    <w:rsid w:val="008573D8"/>
    <w:rsid w:val="008574C4"/>
    <w:rsid w:val="00857B33"/>
    <w:rsid w:val="00857E0E"/>
    <w:rsid w:val="00860341"/>
    <w:rsid w:val="008603EC"/>
    <w:rsid w:val="0086041E"/>
    <w:rsid w:val="00860C9C"/>
    <w:rsid w:val="00860DEE"/>
    <w:rsid w:val="008612FA"/>
    <w:rsid w:val="008615C8"/>
    <w:rsid w:val="00861787"/>
    <w:rsid w:val="008617E4"/>
    <w:rsid w:val="008619C2"/>
    <w:rsid w:val="00863890"/>
    <w:rsid w:val="00863E68"/>
    <w:rsid w:val="00863E98"/>
    <w:rsid w:val="00863FCD"/>
    <w:rsid w:val="008640A2"/>
    <w:rsid w:val="008646E2"/>
    <w:rsid w:val="0086498A"/>
    <w:rsid w:val="00864DDA"/>
    <w:rsid w:val="00864E88"/>
    <w:rsid w:val="0086502F"/>
    <w:rsid w:val="008655C2"/>
    <w:rsid w:val="008658DC"/>
    <w:rsid w:val="00865AB8"/>
    <w:rsid w:val="00865B59"/>
    <w:rsid w:val="00865DBF"/>
    <w:rsid w:val="00866B4C"/>
    <w:rsid w:val="00867776"/>
    <w:rsid w:val="00867CBE"/>
    <w:rsid w:val="00867DFF"/>
    <w:rsid w:val="00870009"/>
    <w:rsid w:val="008707E8"/>
    <w:rsid w:val="0087088A"/>
    <w:rsid w:val="008709FB"/>
    <w:rsid w:val="00870E90"/>
    <w:rsid w:val="008712D6"/>
    <w:rsid w:val="00871436"/>
    <w:rsid w:val="0087161F"/>
    <w:rsid w:val="00871B5D"/>
    <w:rsid w:val="00871D27"/>
    <w:rsid w:val="00872131"/>
    <w:rsid w:val="00872840"/>
    <w:rsid w:val="00872A7B"/>
    <w:rsid w:val="00872FB9"/>
    <w:rsid w:val="00873607"/>
    <w:rsid w:val="0087419F"/>
    <w:rsid w:val="00874D1B"/>
    <w:rsid w:val="00874F80"/>
    <w:rsid w:val="00875289"/>
    <w:rsid w:val="0087528D"/>
    <w:rsid w:val="008752BB"/>
    <w:rsid w:val="00875846"/>
    <w:rsid w:val="00875A94"/>
    <w:rsid w:val="0087611A"/>
    <w:rsid w:val="0087637A"/>
    <w:rsid w:val="0087638E"/>
    <w:rsid w:val="0087643A"/>
    <w:rsid w:val="008764D8"/>
    <w:rsid w:val="008766A9"/>
    <w:rsid w:val="0087683C"/>
    <w:rsid w:val="00877058"/>
    <w:rsid w:val="008777F6"/>
    <w:rsid w:val="00877D73"/>
    <w:rsid w:val="00877E61"/>
    <w:rsid w:val="008800FF"/>
    <w:rsid w:val="0088073B"/>
    <w:rsid w:val="00880918"/>
    <w:rsid w:val="00880C74"/>
    <w:rsid w:val="00880FA8"/>
    <w:rsid w:val="00881A1F"/>
    <w:rsid w:val="00881A74"/>
    <w:rsid w:val="00882148"/>
    <w:rsid w:val="00883253"/>
    <w:rsid w:val="0088334F"/>
    <w:rsid w:val="008833D6"/>
    <w:rsid w:val="00883A1F"/>
    <w:rsid w:val="00884058"/>
    <w:rsid w:val="008844C6"/>
    <w:rsid w:val="00884A64"/>
    <w:rsid w:val="00884B7D"/>
    <w:rsid w:val="008851A2"/>
    <w:rsid w:val="00885238"/>
    <w:rsid w:val="00885A6E"/>
    <w:rsid w:val="00885B2D"/>
    <w:rsid w:val="00886303"/>
    <w:rsid w:val="0088669D"/>
    <w:rsid w:val="0088745A"/>
    <w:rsid w:val="00887559"/>
    <w:rsid w:val="00887902"/>
    <w:rsid w:val="00890151"/>
    <w:rsid w:val="008901BB"/>
    <w:rsid w:val="00890205"/>
    <w:rsid w:val="008902A1"/>
    <w:rsid w:val="0089054F"/>
    <w:rsid w:val="00891B41"/>
    <w:rsid w:val="00892B0C"/>
    <w:rsid w:val="00892DEF"/>
    <w:rsid w:val="00892E08"/>
    <w:rsid w:val="0089316A"/>
    <w:rsid w:val="008932A4"/>
    <w:rsid w:val="00893889"/>
    <w:rsid w:val="00893D05"/>
    <w:rsid w:val="00893ED8"/>
    <w:rsid w:val="0089474E"/>
    <w:rsid w:val="00894AAD"/>
    <w:rsid w:val="00894B7D"/>
    <w:rsid w:val="00894FAC"/>
    <w:rsid w:val="00895029"/>
    <w:rsid w:val="008953CD"/>
    <w:rsid w:val="00895790"/>
    <w:rsid w:val="00895E4E"/>
    <w:rsid w:val="008964D5"/>
    <w:rsid w:val="00896521"/>
    <w:rsid w:val="0089677F"/>
    <w:rsid w:val="00896B55"/>
    <w:rsid w:val="00897523"/>
    <w:rsid w:val="008978B2"/>
    <w:rsid w:val="008978DA"/>
    <w:rsid w:val="008A04B0"/>
    <w:rsid w:val="008A0B99"/>
    <w:rsid w:val="008A1054"/>
    <w:rsid w:val="008A1993"/>
    <w:rsid w:val="008A2118"/>
    <w:rsid w:val="008A21AB"/>
    <w:rsid w:val="008A3347"/>
    <w:rsid w:val="008A3EFB"/>
    <w:rsid w:val="008A41F8"/>
    <w:rsid w:val="008A4F5D"/>
    <w:rsid w:val="008A4FA5"/>
    <w:rsid w:val="008A5416"/>
    <w:rsid w:val="008A57E5"/>
    <w:rsid w:val="008A595C"/>
    <w:rsid w:val="008A5BF8"/>
    <w:rsid w:val="008A60CE"/>
    <w:rsid w:val="008A6783"/>
    <w:rsid w:val="008A70FB"/>
    <w:rsid w:val="008A7185"/>
    <w:rsid w:val="008A7514"/>
    <w:rsid w:val="008A781B"/>
    <w:rsid w:val="008A79F7"/>
    <w:rsid w:val="008B048D"/>
    <w:rsid w:val="008B0650"/>
    <w:rsid w:val="008B074C"/>
    <w:rsid w:val="008B16D0"/>
    <w:rsid w:val="008B24E6"/>
    <w:rsid w:val="008B2672"/>
    <w:rsid w:val="008B2B58"/>
    <w:rsid w:val="008B2C80"/>
    <w:rsid w:val="008B2E52"/>
    <w:rsid w:val="008B3156"/>
    <w:rsid w:val="008B32E9"/>
    <w:rsid w:val="008B433E"/>
    <w:rsid w:val="008B459E"/>
    <w:rsid w:val="008B485C"/>
    <w:rsid w:val="008B50DF"/>
    <w:rsid w:val="008B523E"/>
    <w:rsid w:val="008B559D"/>
    <w:rsid w:val="008B5715"/>
    <w:rsid w:val="008B5D1D"/>
    <w:rsid w:val="008B5D21"/>
    <w:rsid w:val="008B5EBF"/>
    <w:rsid w:val="008B6158"/>
    <w:rsid w:val="008B6649"/>
    <w:rsid w:val="008B6CE0"/>
    <w:rsid w:val="008B6D52"/>
    <w:rsid w:val="008B75A4"/>
    <w:rsid w:val="008B7CCC"/>
    <w:rsid w:val="008B7FB8"/>
    <w:rsid w:val="008C064B"/>
    <w:rsid w:val="008C06D7"/>
    <w:rsid w:val="008C09D4"/>
    <w:rsid w:val="008C0ADE"/>
    <w:rsid w:val="008C0CE3"/>
    <w:rsid w:val="008C0EB4"/>
    <w:rsid w:val="008C1031"/>
    <w:rsid w:val="008C187C"/>
    <w:rsid w:val="008C18B7"/>
    <w:rsid w:val="008C1A4A"/>
    <w:rsid w:val="008C1ADE"/>
    <w:rsid w:val="008C1AED"/>
    <w:rsid w:val="008C1CAE"/>
    <w:rsid w:val="008C1D4E"/>
    <w:rsid w:val="008C1E9E"/>
    <w:rsid w:val="008C2079"/>
    <w:rsid w:val="008C2399"/>
    <w:rsid w:val="008C28D1"/>
    <w:rsid w:val="008C3558"/>
    <w:rsid w:val="008C3756"/>
    <w:rsid w:val="008C3A5C"/>
    <w:rsid w:val="008C46C2"/>
    <w:rsid w:val="008C4A50"/>
    <w:rsid w:val="008C501A"/>
    <w:rsid w:val="008C52C1"/>
    <w:rsid w:val="008C5304"/>
    <w:rsid w:val="008C5C9A"/>
    <w:rsid w:val="008C681E"/>
    <w:rsid w:val="008C6B4B"/>
    <w:rsid w:val="008C6EB8"/>
    <w:rsid w:val="008C7651"/>
    <w:rsid w:val="008C7B21"/>
    <w:rsid w:val="008C7EC1"/>
    <w:rsid w:val="008D01EC"/>
    <w:rsid w:val="008D0D5A"/>
    <w:rsid w:val="008D12ED"/>
    <w:rsid w:val="008D1C53"/>
    <w:rsid w:val="008D23EE"/>
    <w:rsid w:val="008D2442"/>
    <w:rsid w:val="008D2F76"/>
    <w:rsid w:val="008D3216"/>
    <w:rsid w:val="008D3A71"/>
    <w:rsid w:val="008D3AB8"/>
    <w:rsid w:val="008D411E"/>
    <w:rsid w:val="008D4231"/>
    <w:rsid w:val="008D443C"/>
    <w:rsid w:val="008D446F"/>
    <w:rsid w:val="008D4C43"/>
    <w:rsid w:val="008D4D60"/>
    <w:rsid w:val="008D533A"/>
    <w:rsid w:val="008D5473"/>
    <w:rsid w:val="008D5D03"/>
    <w:rsid w:val="008D5D61"/>
    <w:rsid w:val="008D5D92"/>
    <w:rsid w:val="008D5F35"/>
    <w:rsid w:val="008D6014"/>
    <w:rsid w:val="008D6049"/>
    <w:rsid w:val="008D6627"/>
    <w:rsid w:val="008D6AB0"/>
    <w:rsid w:val="008D78AC"/>
    <w:rsid w:val="008D7C6F"/>
    <w:rsid w:val="008D7C95"/>
    <w:rsid w:val="008D7E68"/>
    <w:rsid w:val="008E01D6"/>
    <w:rsid w:val="008E1049"/>
    <w:rsid w:val="008E10F4"/>
    <w:rsid w:val="008E22E9"/>
    <w:rsid w:val="008E2612"/>
    <w:rsid w:val="008E29EF"/>
    <w:rsid w:val="008E2A24"/>
    <w:rsid w:val="008E2CEF"/>
    <w:rsid w:val="008E2D7C"/>
    <w:rsid w:val="008E2F6C"/>
    <w:rsid w:val="008E32A1"/>
    <w:rsid w:val="008E36C3"/>
    <w:rsid w:val="008E390C"/>
    <w:rsid w:val="008E394E"/>
    <w:rsid w:val="008E4EFD"/>
    <w:rsid w:val="008E56E0"/>
    <w:rsid w:val="008E657E"/>
    <w:rsid w:val="008E685A"/>
    <w:rsid w:val="008E6C1D"/>
    <w:rsid w:val="008E6C99"/>
    <w:rsid w:val="008E704A"/>
    <w:rsid w:val="008E72CD"/>
    <w:rsid w:val="008E7A98"/>
    <w:rsid w:val="008E7C85"/>
    <w:rsid w:val="008F0199"/>
    <w:rsid w:val="008F0A2A"/>
    <w:rsid w:val="008F0AF9"/>
    <w:rsid w:val="008F1814"/>
    <w:rsid w:val="008F1917"/>
    <w:rsid w:val="008F1C13"/>
    <w:rsid w:val="008F1E6C"/>
    <w:rsid w:val="008F1F4F"/>
    <w:rsid w:val="008F237D"/>
    <w:rsid w:val="008F2387"/>
    <w:rsid w:val="008F2592"/>
    <w:rsid w:val="008F2A9F"/>
    <w:rsid w:val="008F460E"/>
    <w:rsid w:val="008F47EE"/>
    <w:rsid w:val="008F51E7"/>
    <w:rsid w:val="008F5B10"/>
    <w:rsid w:val="008F62DA"/>
    <w:rsid w:val="008F639B"/>
    <w:rsid w:val="008F6730"/>
    <w:rsid w:val="008F698B"/>
    <w:rsid w:val="008F6A3A"/>
    <w:rsid w:val="008F6A98"/>
    <w:rsid w:val="008F6B71"/>
    <w:rsid w:val="008F6F52"/>
    <w:rsid w:val="008F6F62"/>
    <w:rsid w:val="008F775F"/>
    <w:rsid w:val="008F79B5"/>
    <w:rsid w:val="008F7DBD"/>
    <w:rsid w:val="008F7E08"/>
    <w:rsid w:val="00900691"/>
    <w:rsid w:val="00900C57"/>
    <w:rsid w:val="00900EA0"/>
    <w:rsid w:val="009017F1"/>
    <w:rsid w:val="0090186B"/>
    <w:rsid w:val="00901A75"/>
    <w:rsid w:val="00901E58"/>
    <w:rsid w:val="0090214C"/>
    <w:rsid w:val="00902B3D"/>
    <w:rsid w:val="00902CF7"/>
    <w:rsid w:val="0090348B"/>
    <w:rsid w:val="009037E3"/>
    <w:rsid w:val="00903807"/>
    <w:rsid w:val="00903B79"/>
    <w:rsid w:val="00904204"/>
    <w:rsid w:val="0090480E"/>
    <w:rsid w:val="00904811"/>
    <w:rsid w:val="00904ADE"/>
    <w:rsid w:val="00904B36"/>
    <w:rsid w:val="00904DD5"/>
    <w:rsid w:val="00905552"/>
    <w:rsid w:val="009055F6"/>
    <w:rsid w:val="00906170"/>
    <w:rsid w:val="009065CC"/>
    <w:rsid w:val="009068C7"/>
    <w:rsid w:val="00906B39"/>
    <w:rsid w:val="00906C6C"/>
    <w:rsid w:val="00907005"/>
    <w:rsid w:val="00907567"/>
    <w:rsid w:val="00907F86"/>
    <w:rsid w:val="0091081B"/>
    <w:rsid w:val="00910C0F"/>
    <w:rsid w:val="00910FBD"/>
    <w:rsid w:val="0091107F"/>
    <w:rsid w:val="00911F64"/>
    <w:rsid w:val="0091212B"/>
    <w:rsid w:val="009128FC"/>
    <w:rsid w:val="00912B0B"/>
    <w:rsid w:val="00913584"/>
    <w:rsid w:val="00913630"/>
    <w:rsid w:val="009139D4"/>
    <w:rsid w:val="00913EA0"/>
    <w:rsid w:val="00914065"/>
    <w:rsid w:val="009144E3"/>
    <w:rsid w:val="00914B6C"/>
    <w:rsid w:val="00915E82"/>
    <w:rsid w:val="00916167"/>
    <w:rsid w:val="00916241"/>
    <w:rsid w:val="0091628C"/>
    <w:rsid w:val="009162D8"/>
    <w:rsid w:val="00916A9F"/>
    <w:rsid w:val="00916D1C"/>
    <w:rsid w:val="00917BE8"/>
    <w:rsid w:val="009208AD"/>
    <w:rsid w:val="009208E4"/>
    <w:rsid w:val="00920DFA"/>
    <w:rsid w:val="00920F0E"/>
    <w:rsid w:val="00921406"/>
    <w:rsid w:val="00921467"/>
    <w:rsid w:val="009214B9"/>
    <w:rsid w:val="00921ECE"/>
    <w:rsid w:val="00922206"/>
    <w:rsid w:val="00922824"/>
    <w:rsid w:val="00922866"/>
    <w:rsid w:val="009228F5"/>
    <w:rsid w:val="0092296D"/>
    <w:rsid w:val="00922A0C"/>
    <w:rsid w:val="00922CF9"/>
    <w:rsid w:val="00923231"/>
    <w:rsid w:val="009232A2"/>
    <w:rsid w:val="0092331D"/>
    <w:rsid w:val="00923C6A"/>
    <w:rsid w:val="00923CE4"/>
    <w:rsid w:val="0092408C"/>
    <w:rsid w:val="009242B3"/>
    <w:rsid w:val="00924A59"/>
    <w:rsid w:val="00924B32"/>
    <w:rsid w:val="009251CF"/>
    <w:rsid w:val="00925571"/>
    <w:rsid w:val="0092595F"/>
    <w:rsid w:val="00925A61"/>
    <w:rsid w:val="0092606A"/>
    <w:rsid w:val="00926985"/>
    <w:rsid w:val="009269B3"/>
    <w:rsid w:val="00926C7F"/>
    <w:rsid w:val="00926E05"/>
    <w:rsid w:val="0092715D"/>
    <w:rsid w:val="00927401"/>
    <w:rsid w:val="00927D97"/>
    <w:rsid w:val="00930457"/>
    <w:rsid w:val="0093059A"/>
    <w:rsid w:val="00930B88"/>
    <w:rsid w:val="00930CBD"/>
    <w:rsid w:val="00931022"/>
    <w:rsid w:val="00931946"/>
    <w:rsid w:val="009319BE"/>
    <w:rsid w:val="00931A7F"/>
    <w:rsid w:val="00931C3E"/>
    <w:rsid w:val="0093240A"/>
    <w:rsid w:val="009324C2"/>
    <w:rsid w:val="009324F1"/>
    <w:rsid w:val="00932742"/>
    <w:rsid w:val="00932856"/>
    <w:rsid w:val="00932B26"/>
    <w:rsid w:val="00933732"/>
    <w:rsid w:val="009339E3"/>
    <w:rsid w:val="00933AEE"/>
    <w:rsid w:val="00933C21"/>
    <w:rsid w:val="00934BB5"/>
    <w:rsid w:val="00934BB6"/>
    <w:rsid w:val="00935126"/>
    <w:rsid w:val="0093512E"/>
    <w:rsid w:val="00935295"/>
    <w:rsid w:val="009353C1"/>
    <w:rsid w:val="009355FB"/>
    <w:rsid w:val="00935F88"/>
    <w:rsid w:val="00936844"/>
    <w:rsid w:val="00936987"/>
    <w:rsid w:val="00937367"/>
    <w:rsid w:val="009373C9"/>
    <w:rsid w:val="009378A2"/>
    <w:rsid w:val="00937E3E"/>
    <w:rsid w:val="00937FFC"/>
    <w:rsid w:val="0094067B"/>
    <w:rsid w:val="00940799"/>
    <w:rsid w:val="00940E86"/>
    <w:rsid w:val="00941A05"/>
    <w:rsid w:val="00941D4D"/>
    <w:rsid w:val="00942314"/>
    <w:rsid w:val="009425C3"/>
    <w:rsid w:val="00942B18"/>
    <w:rsid w:val="009431D1"/>
    <w:rsid w:val="0094332B"/>
    <w:rsid w:val="00943748"/>
    <w:rsid w:val="00943865"/>
    <w:rsid w:val="009439C1"/>
    <w:rsid w:val="00943B00"/>
    <w:rsid w:val="009441FA"/>
    <w:rsid w:val="009442DD"/>
    <w:rsid w:val="009446EF"/>
    <w:rsid w:val="009447D7"/>
    <w:rsid w:val="00944813"/>
    <w:rsid w:val="009449B5"/>
    <w:rsid w:val="00944FAE"/>
    <w:rsid w:val="0094568B"/>
    <w:rsid w:val="009456EF"/>
    <w:rsid w:val="00945CF8"/>
    <w:rsid w:val="00945E00"/>
    <w:rsid w:val="009461CB"/>
    <w:rsid w:val="009464E3"/>
    <w:rsid w:val="00947323"/>
    <w:rsid w:val="00947540"/>
    <w:rsid w:val="009475D5"/>
    <w:rsid w:val="00947BD3"/>
    <w:rsid w:val="009506B4"/>
    <w:rsid w:val="009507D2"/>
    <w:rsid w:val="00950A08"/>
    <w:rsid w:val="009510C3"/>
    <w:rsid w:val="009518C9"/>
    <w:rsid w:val="00951A8B"/>
    <w:rsid w:val="00951CE8"/>
    <w:rsid w:val="0095212D"/>
    <w:rsid w:val="00952334"/>
    <w:rsid w:val="00952FC9"/>
    <w:rsid w:val="0095346F"/>
    <w:rsid w:val="00953650"/>
    <w:rsid w:val="00954129"/>
    <w:rsid w:val="009546C5"/>
    <w:rsid w:val="0095527D"/>
    <w:rsid w:val="00955334"/>
    <w:rsid w:val="0095554B"/>
    <w:rsid w:val="00955608"/>
    <w:rsid w:val="0095601E"/>
    <w:rsid w:val="009563D5"/>
    <w:rsid w:val="0095672D"/>
    <w:rsid w:val="00956867"/>
    <w:rsid w:val="00956CA6"/>
    <w:rsid w:val="00956CB7"/>
    <w:rsid w:val="0095708A"/>
    <w:rsid w:val="00957B00"/>
    <w:rsid w:val="00957B2A"/>
    <w:rsid w:val="00957ECF"/>
    <w:rsid w:val="00960720"/>
    <w:rsid w:val="00960A1A"/>
    <w:rsid w:val="00960D5E"/>
    <w:rsid w:val="009611D1"/>
    <w:rsid w:val="00961207"/>
    <w:rsid w:val="009612E4"/>
    <w:rsid w:val="0096132D"/>
    <w:rsid w:val="00961855"/>
    <w:rsid w:val="0096196E"/>
    <w:rsid w:val="00961A43"/>
    <w:rsid w:val="0096202C"/>
    <w:rsid w:val="00962283"/>
    <w:rsid w:val="009622BC"/>
    <w:rsid w:val="009626AA"/>
    <w:rsid w:val="00962B2C"/>
    <w:rsid w:val="00962BE9"/>
    <w:rsid w:val="00962F50"/>
    <w:rsid w:val="009635F9"/>
    <w:rsid w:val="00963D47"/>
    <w:rsid w:val="00963ECF"/>
    <w:rsid w:val="00964036"/>
    <w:rsid w:val="00964333"/>
    <w:rsid w:val="009652C6"/>
    <w:rsid w:val="009653DE"/>
    <w:rsid w:val="0096569B"/>
    <w:rsid w:val="00965829"/>
    <w:rsid w:val="00965E5B"/>
    <w:rsid w:val="0096601D"/>
    <w:rsid w:val="009661DD"/>
    <w:rsid w:val="00967283"/>
    <w:rsid w:val="009673F3"/>
    <w:rsid w:val="00967581"/>
    <w:rsid w:val="00967906"/>
    <w:rsid w:val="0096795D"/>
    <w:rsid w:val="00967B71"/>
    <w:rsid w:val="0097044B"/>
    <w:rsid w:val="00970974"/>
    <w:rsid w:val="00971874"/>
    <w:rsid w:val="00971B20"/>
    <w:rsid w:val="00971F27"/>
    <w:rsid w:val="00972397"/>
    <w:rsid w:val="00972560"/>
    <w:rsid w:val="00972BB8"/>
    <w:rsid w:val="00972C71"/>
    <w:rsid w:val="00972FB8"/>
    <w:rsid w:val="00973672"/>
    <w:rsid w:val="00973705"/>
    <w:rsid w:val="00973B43"/>
    <w:rsid w:val="00973EA7"/>
    <w:rsid w:val="0097447E"/>
    <w:rsid w:val="009746B9"/>
    <w:rsid w:val="00974D8D"/>
    <w:rsid w:val="009750D2"/>
    <w:rsid w:val="0097540F"/>
    <w:rsid w:val="0097559A"/>
    <w:rsid w:val="009757F4"/>
    <w:rsid w:val="009758B4"/>
    <w:rsid w:val="00975A62"/>
    <w:rsid w:val="00975D99"/>
    <w:rsid w:val="00976027"/>
    <w:rsid w:val="00976238"/>
    <w:rsid w:val="009767D9"/>
    <w:rsid w:val="00977080"/>
    <w:rsid w:val="0097710D"/>
    <w:rsid w:val="0097775E"/>
    <w:rsid w:val="009779A1"/>
    <w:rsid w:val="00977A27"/>
    <w:rsid w:val="0098002B"/>
    <w:rsid w:val="00980AFE"/>
    <w:rsid w:val="00980C55"/>
    <w:rsid w:val="00980DC1"/>
    <w:rsid w:val="00980E56"/>
    <w:rsid w:val="00981053"/>
    <w:rsid w:val="00982049"/>
    <w:rsid w:val="009820C7"/>
    <w:rsid w:val="0098214B"/>
    <w:rsid w:val="009822E5"/>
    <w:rsid w:val="009825BC"/>
    <w:rsid w:val="00982865"/>
    <w:rsid w:val="00982BE0"/>
    <w:rsid w:val="00983BF9"/>
    <w:rsid w:val="00983D57"/>
    <w:rsid w:val="00983EA2"/>
    <w:rsid w:val="009840E5"/>
    <w:rsid w:val="00984845"/>
    <w:rsid w:val="0098487A"/>
    <w:rsid w:val="00984E0D"/>
    <w:rsid w:val="00984E68"/>
    <w:rsid w:val="00984ED5"/>
    <w:rsid w:val="00986017"/>
    <w:rsid w:val="00986B92"/>
    <w:rsid w:val="00986F8D"/>
    <w:rsid w:val="009870E6"/>
    <w:rsid w:val="009876FF"/>
    <w:rsid w:val="009879CC"/>
    <w:rsid w:val="00987CB1"/>
    <w:rsid w:val="009902B7"/>
    <w:rsid w:val="0099079C"/>
    <w:rsid w:val="00990C47"/>
    <w:rsid w:val="00990C9A"/>
    <w:rsid w:val="00990E3D"/>
    <w:rsid w:val="00990E5C"/>
    <w:rsid w:val="0099190C"/>
    <w:rsid w:val="0099236D"/>
    <w:rsid w:val="00992373"/>
    <w:rsid w:val="00992BD2"/>
    <w:rsid w:val="00992C5F"/>
    <w:rsid w:val="00993249"/>
    <w:rsid w:val="009932D5"/>
    <w:rsid w:val="00993C50"/>
    <w:rsid w:val="0099446F"/>
    <w:rsid w:val="00994B8B"/>
    <w:rsid w:val="009951C3"/>
    <w:rsid w:val="00995468"/>
    <w:rsid w:val="00996457"/>
    <w:rsid w:val="0099660F"/>
    <w:rsid w:val="009968DE"/>
    <w:rsid w:val="00996B1F"/>
    <w:rsid w:val="00996D76"/>
    <w:rsid w:val="00996F86"/>
    <w:rsid w:val="0099773C"/>
    <w:rsid w:val="009977CE"/>
    <w:rsid w:val="00997874"/>
    <w:rsid w:val="00997F80"/>
    <w:rsid w:val="009A079A"/>
    <w:rsid w:val="009A0855"/>
    <w:rsid w:val="009A0D07"/>
    <w:rsid w:val="009A0D9A"/>
    <w:rsid w:val="009A0F58"/>
    <w:rsid w:val="009A1389"/>
    <w:rsid w:val="009A13FB"/>
    <w:rsid w:val="009A16F7"/>
    <w:rsid w:val="009A1BFF"/>
    <w:rsid w:val="009A1F50"/>
    <w:rsid w:val="009A2081"/>
    <w:rsid w:val="009A2300"/>
    <w:rsid w:val="009A285B"/>
    <w:rsid w:val="009A31CF"/>
    <w:rsid w:val="009A3BBF"/>
    <w:rsid w:val="009A4477"/>
    <w:rsid w:val="009A55DA"/>
    <w:rsid w:val="009A5669"/>
    <w:rsid w:val="009A58C4"/>
    <w:rsid w:val="009A5A12"/>
    <w:rsid w:val="009A5B79"/>
    <w:rsid w:val="009A5BC9"/>
    <w:rsid w:val="009A6514"/>
    <w:rsid w:val="009A68C0"/>
    <w:rsid w:val="009A69E5"/>
    <w:rsid w:val="009A6AED"/>
    <w:rsid w:val="009A7172"/>
    <w:rsid w:val="009A719D"/>
    <w:rsid w:val="009A7381"/>
    <w:rsid w:val="009A7390"/>
    <w:rsid w:val="009A7D37"/>
    <w:rsid w:val="009B067F"/>
    <w:rsid w:val="009B06FB"/>
    <w:rsid w:val="009B0833"/>
    <w:rsid w:val="009B0865"/>
    <w:rsid w:val="009B0945"/>
    <w:rsid w:val="009B0C48"/>
    <w:rsid w:val="009B118E"/>
    <w:rsid w:val="009B18E3"/>
    <w:rsid w:val="009B21D1"/>
    <w:rsid w:val="009B2D65"/>
    <w:rsid w:val="009B2DE5"/>
    <w:rsid w:val="009B2E16"/>
    <w:rsid w:val="009B315A"/>
    <w:rsid w:val="009B36D8"/>
    <w:rsid w:val="009B384B"/>
    <w:rsid w:val="009B3FFA"/>
    <w:rsid w:val="009B424B"/>
    <w:rsid w:val="009B4430"/>
    <w:rsid w:val="009B44FA"/>
    <w:rsid w:val="009B46D0"/>
    <w:rsid w:val="009B4800"/>
    <w:rsid w:val="009B4A3F"/>
    <w:rsid w:val="009B4C00"/>
    <w:rsid w:val="009B4D0B"/>
    <w:rsid w:val="009B4DF6"/>
    <w:rsid w:val="009B520B"/>
    <w:rsid w:val="009B569C"/>
    <w:rsid w:val="009B597C"/>
    <w:rsid w:val="009B5B9E"/>
    <w:rsid w:val="009B5CB9"/>
    <w:rsid w:val="009B6201"/>
    <w:rsid w:val="009B62CC"/>
    <w:rsid w:val="009B641C"/>
    <w:rsid w:val="009B6501"/>
    <w:rsid w:val="009B652D"/>
    <w:rsid w:val="009B6BC2"/>
    <w:rsid w:val="009B6E97"/>
    <w:rsid w:val="009B73B7"/>
    <w:rsid w:val="009B7450"/>
    <w:rsid w:val="009B7E9D"/>
    <w:rsid w:val="009C031A"/>
    <w:rsid w:val="009C0554"/>
    <w:rsid w:val="009C07A9"/>
    <w:rsid w:val="009C1717"/>
    <w:rsid w:val="009C1822"/>
    <w:rsid w:val="009C1897"/>
    <w:rsid w:val="009C1AD7"/>
    <w:rsid w:val="009C1D7D"/>
    <w:rsid w:val="009C1FA1"/>
    <w:rsid w:val="009C1FBD"/>
    <w:rsid w:val="009C2216"/>
    <w:rsid w:val="009C2519"/>
    <w:rsid w:val="009C2923"/>
    <w:rsid w:val="009C2AA2"/>
    <w:rsid w:val="009C2D6B"/>
    <w:rsid w:val="009C2E2D"/>
    <w:rsid w:val="009C3030"/>
    <w:rsid w:val="009C3752"/>
    <w:rsid w:val="009C39A7"/>
    <w:rsid w:val="009C40E0"/>
    <w:rsid w:val="009C46D3"/>
    <w:rsid w:val="009C5049"/>
    <w:rsid w:val="009C57F8"/>
    <w:rsid w:val="009C5A48"/>
    <w:rsid w:val="009C6E75"/>
    <w:rsid w:val="009C6F42"/>
    <w:rsid w:val="009C718A"/>
    <w:rsid w:val="009C7BEF"/>
    <w:rsid w:val="009C7C2C"/>
    <w:rsid w:val="009D0A28"/>
    <w:rsid w:val="009D0D42"/>
    <w:rsid w:val="009D121F"/>
    <w:rsid w:val="009D19D7"/>
    <w:rsid w:val="009D1BB3"/>
    <w:rsid w:val="009D26BF"/>
    <w:rsid w:val="009D2751"/>
    <w:rsid w:val="009D2B73"/>
    <w:rsid w:val="009D349A"/>
    <w:rsid w:val="009D34FA"/>
    <w:rsid w:val="009D3AD9"/>
    <w:rsid w:val="009D3C4D"/>
    <w:rsid w:val="009D3C8D"/>
    <w:rsid w:val="009D4591"/>
    <w:rsid w:val="009D4745"/>
    <w:rsid w:val="009D4835"/>
    <w:rsid w:val="009D48B6"/>
    <w:rsid w:val="009D4D17"/>
    <w:rsid w:val="009D55E9"/>
    <w:rsid w:val="009D5A29"/>
    <w:rsid w:val="009D5A72"/>
    <w:rsid w:val="009D5AA9"/>
    <w:rsid w:val="009D637F"/>
    <w:rsid w:val="009D6A89"/>
    <w:rsid w:val="009D73B1"/>
    <w:rsid w:val="009D7B69"/>
    <w:rsid w:val="009D7BE7"/>
    <w:rsid w:val="009E0050"/>
    <w:rsid w:val="009E00BE"/>
    <w:rsid w:val="009E0156"/>
    <w:rsid w:val="009E0183"/>
    <w:rsid w:val="009E0188"/>
    <w:rsid w:val="009E03BD"/>
    <w:rsid w:val="009E05F7"/>
    <w:rsid w:val="009E0F55"/>
    <w:rsid w:val="009E13F4"/>
    <w:rsid w:val="009E17D1"/>
    <w:rsid w:val="009E21A5"/>
    <w:rsid w:val="009E2512"/>
    <w:rsid w:val="009E267F"/>
    <w:rsid w:val="009E2812"/>
    <w:rsid w:val="009E2A30"/>
    <w:rsid w:val="009E33F1"/>
    <w:rsid w:val="009E355E"/>
    <w:rsid w:val="009E3C30"/>
    <w:rsid w:val="009E4BA4"/>
    <w:rsid w:val="009E4D11"/>
    <w:rsid w:val="009E55FB"/>
    <w:rsid w:val="009E5D3A"/>
    <w:rsid w:val="009E5D56"/>
    <w:rsid w:val="009E60D3"/>
    <w:rsid w:val="009E61C0"/>
    <w:rsid w:val="009E624F"/>
    <w:rsid w:val="009E6587"/>
    <w:rsid w:val="009E6764"/>
    <w:rsid w:val="009E6946"/>
    <w:rsid w:val="009E6A11"/>
    <w:rsid w:val="009E6FE2"/>
    <w:rsid w:val="009E7130"/>
    <w:rsid w:val="009E739A"/>
    <w:rsid w:val="009E7E9C"/>
    <w:rsid w:val="009E7FD3"/>
    <w:rsid w:val="009F0098"/>
    <w:rsid w:val="009F00C3"/>
    <w:rsid w:val="009F0186"/>
    <w:rsid w:val="009F0593"/>
    <w:rsid w:val="009F0C49"/>
    <w:rsid w:val="009F1578"/>
    <w:rsid w:val="009F1E04"/>
    <w:rsid w:val="009F2ADF"/>
    <w:rsid w:val="009F2BA9"/>
    <w:rsid w:val="009F32D0"/>
    <w:rsid w:val="009F35E8"/>
    <w:rsid w:val="009F3714"/>
    <w:rsid w:val="009F3EEB"/>
    <w:rsid w:val="009F3EEF"/>
    <w:rsid w:val="009F40DA"/>
    <w:rsid w:val="009F43CA"/>
    <w:rsid w:val="009F444A"/>
    <w:rsid w:val="009F4EA1"/>
    <w:rsid w:val="009F4EAF"/>
    <w:rsid w:val="009F50CB"/>
    <w:rsid w:val="009F575B"/>
    <w:rsid w:val="009F57EE"/>
    <w:rsid w:val="009F6062"/>
    <w:rsid w:val="009F68EF"/>
    <w:rsid w:val="009F6EA9"/>
    <w:rsid w:val="009F7094"/>
    <w:rsid w:val="009F72D8"/>
    <w:rsid w:val="009F740B"/>
    <w:rsid w:val="009F74C1"/>
    <w:rsid w:val="009F7557"/>
    <w:rsid w:val="009F78D3"/>
    <w:rsid w:val="009F7A46"/>
    <w:rsid w:val="009F7A5B"/>
    <w:rsid w:val="00A0008F"/>
    <w:rsid w:val="00A002CF"/>
    <w:rsid w:val="00A00499"/>
    <w:rsid w:val="00A0056F"/>
    <w:rsid w:val="00A008A9"/>
    <w:rsid w:val="00A0090A"/>
    <w:rsid w:val="00A00BC0"/>
    <w:rsid w:val="00A00C66"/>
    <w:rsid w:val="00A00F15"/>
    <w:rsid w:val="00A00F23"/>
    <w:rsid w:val="00A012A0"/>
    <w:rsid w:val="00A01929"/>
    <w:rsid w:val="00A01BF9"/>
    <w:rsid w:val="00A01D29"/>
    <w:rsid w:val="00A01F5E"/>
    <w:rsid w:val="00A01F87"/>
    <w:rsid w:val="00A0211F"/>
    <w:rsid w:val="00A023E7"/>
    <w:rsid w:val="00A0262B"/>
    <w:rsid w:val="00A02860"/>
    <w:rsid w:val="00A03311"/>
    <w:rsid w:val="00A03898"/>
    <w:rsid w:val="00A039A2"/>
    <w:rsid w:val="00A03AD8"/>
    <w:rsid w:val="00A04347"/>
    <w:rsid w:val="00A04588"/>
    <w:rsid w:val="00A04DE2"/>
    <w:rsid w:val="00A04DFB"/>
    <w:rsid w:val="00A04EDA"/>
    <w:rsid w:val="00A055E9"/>
    <w:rsid w:val="00A05B2B"/>
    <w:rsid w:val="00A060E4"/>
    <w:rsid w:val="00A0640B"/>
    <w:rsid w:val="00A06816"/>
    <w:rsid w:val="00A06EA2"/>
    <w:rsid w:val="00A07083"/>
    <w:rsid w:val="00A074EC"/>
    <w:rsid w:val="00A076C8"/>
    <w:rsid w:val="00A0777F"/>
    <w:rsid w:val="00A07951"/>
    <w:rsid w:val="00A07985"/>
    <w:rsid w:val="00A07C9A"/>
    <w:rsid w:val="00A07EA0"/>
    <w:rsid w:val="00A101BF"/>
    <w:rsid w:val="00A108D8"/>
    <w:rsid w:val="00A10A71"/>
    <w:rsid w:val="00A1128F"/>
    <w:rsid w:val="00A11619"/>
    <w:rsid w:val="00A116E2"/>
    <w:rsid w:val="00A1183F"/>
    <w:rsid w:val="00A12231"/>
    <w:rsid w:val="00A1224F"/>
    <w:rsid w:val="00A122F9"/>
    <w:rsid w:val="00A124B8"/>
    <w:rsid w:val="00A128B5"/>
    <w:rsid w:val="00A12A2B"/>
    <w:rsid w:val="00A12DE2"/>
    <w:rsid w:val="00A13B35"/>
    <w:rsid w:val="00A13F49"/>
    <w:rsid w:val="00A1433E"/>
    <w:rsid w:val="00A143AD"/>
    <w:rsid w:val="00A144C2"/>
    <w:rsid w:val="00A1465C"/>
    <w:rsid w:val="00A14857"/>
    <w:rsid w:val="00A1491E"/>
    <w:rsid w:val="00A151B1"/>
    <w:rsid w:val="00A1531A"/>
    <w:rsid w:val="00A153EE"/>
    <w:rsid w:val="00A16453"/>
    <w:rsid w:val="00A176F8"/>
    <w:rsid w:val="00A17989"/>
    <w:rsid w:val="00A17F54"/>
    <w:rsid w:val="00A20889"/>
    <w:rsid w:val="00A21252"/>
    <w:rsid w:val="00A2138E"/>
    <w:rsid w:val="00A21453"/>
    <w:rsid w:val="00A2169B"/>
    <w:rsid w:val="00A21E43"/>
    <w:rsid w:val="00A227CD"/>
    <w:rsid w:val="00A22813"/>
    <w:rsid w:val="00A22C03"/>
    <w:rsid w:val="00A22D93"/>
    <w:rsid w:val="00A231C2"/>
    <w:rsid w:val="00A234B5"/>
    <w:rsid w:val="00A2354F"/>
    <w:rsid w:val="00A235FE"/>
    <w:rsid w:val="00A2388B"/>
    <w:rsid w:val="00A23C14"/>
    <w:rsid w:val="00A23EDA"/>
    <w:rsid w:val="00A2422E"/>
    <w:rsid w:val="00A249F8"/>
    <w:rsid w:val="00A24F95"/>
    <w:rsid w:val="00A25704"/>
    <w:rsid w:val="00A25752"/>
    <w:rsid w:val="00A2623D"/>
    <w:rsid w:val="00A265DB"/>
    <w:rsid w:val="00A2662D"/>
    <w:rsid w:val="00A26939"/>
    <w:rsid w:val="00A26A92"/>
    <w:rsid w:val="00A26CC7"/>
    <w:rsid w:val="00A27BD1"/>
    <w:rsid w:val="00A27CA9"/>
    <w:rsid w:val="00A30672"/>
    <w:rsid w:val="00A309AC"/>
    <w:rsid w:val="00A31170"/>
    <w:rsid w:val="00A31411"/>
    <w:rsid w:val="00A3144C"/>
    <w:rsid w:val="00A319A7"/>
    <w:rsid w:val="00A31D87"/>
    <w:rsid w:val="00A325EB"/>
    <w:rsid w:val="00A337D5"/>
    <w:rsid w:val="00A337E8"/>
    <w:rsid w:val="00A33925"/>
    <w:rsid w:val="00A339A5"/>
    <w:rsid w:val="00A33ABF"/>
    <w:rsid w:val="00A3406A"/>
    <w:rsid w:val="00A3410B"/>
    <w:rsid w:val="00A341FA"/>
    <w:rsid w:val="00A343F9"/>
    <w:rsid w:val="00A346E3"/>
    <w:rsid w:val="00A34969"/>
    <w:rsid w:val="00A3499E"/>
    <w:rsid w:val="00A34F87"/>
    <w:rsid w:val="00A35171"/>
    <w:rsid w:val="00A3518E"/>
    <w:rsid w:val="00A357D0"/>
    <w:rsid w:val="00A360F4"/>
    <w:rsid w:val="00A36938"/>
    <w:rsid w:val="00A37144"/>
    <w:rsid w:val="00A3716D"/>
    <w:rsid w:val="00A375BA"/>
    <w:rsid w:val="00A3772E"/>
    <w:rsid w:val="00A3782D"/>
    <w:rsid w:val="00A37843"/>
    <w:rsid w:val="00A37A77"/>
    <w:rsid w:val="00A37B30"/>
    <w:rsid w:val="00A37E88"/>
    <w:rsid w:val="00A404C1"/>
    <w:rsid w:val="00A4089F"/>
    <w:rsid w:val="00A40C05"/>
    <w:rsid w:val="00A412E0"/>
    <w:rsid w:val="00A41F6E"/>
    <w:rsid w:val="00A4209F"/>
    <w:rsid w:val="00A423C3"/>
    <w:rsid w:val="00A428E1"/>
    <w:rsid w:val="00A4291B"/>
    <w:rsid w:val="00A429A1"/>
    <w:rsid w:val="00A43661"/>
    <w:rsid w:val="00A43D1B"/>
    <w:rsid w:val="00A43FDB"/>
    <w:rsid w:val="00A443F2"/>
    <w:rsid w:val="00A44ED5"/>
    <w:rsid w:val="00A45048"/>
    <w:rsid w:val="00A457C6"/>
    <w:rsid w:val="00A45DF0"/>
    <w:rsid w:val="00A45E03"/>
    <w:rsid w:val="00A45F1A"/>
    <w:rsid w:val="00A45FD6"/>
    <w:rsid w:val="00A46336"/>
    <w:rsid w:val="00A4684C"/>
    <w:rsid w:val="00A4751F"/>
    <w:rsid w:val="00A477FB"/>
    <w:rsid w:val="00A47D0B"/>
    <w:rsid w:val="00A47FA9"/>
    <w:rsid w:val="00A5043F"/>
    <w:rsid w:val="00A50532"/>
    <w:rsid w:val="00A50931"/>
    <w:rsid w:val="00A50C7C"/>
    <w:rsid w:val="00A50DB0"/>
    <w:rsid w:val="00A50E11"/>
    <w:rsid w:val="00A50FA5"/>
    <w:rsid w:val="00A5123A"/>
    <w:rsid w:val="00A51CE5"/>
    <w:rsid w:val="00A51FC3"/>
    <w:rsid w:val="00A52942"/>
    <w:rsid w:val="00A52CC4"/>
    <w:rsid w:val="00A52DA6"/>
    <w:rsid w:val="00A53040"/>
    <w:rsid w:val="00A5324E"/>
    <w:rsid w:val="00A537C3"/>
    <w:rsid w:val="00A540A6"/>
    <w:rsid w:val="00A540B1"/>
    <w:rsid w:val="00A5411E"/>
    <w:rsid w:val="00A543B2"/>
    <w:rsid w:val="00A548D2"/>
    <w:rsid w:val="00A54B65"/>
    <w:rsid w:val="00A54B91"/>
    <w:rsid w:val="00A54B93"/>
    <w:rsid w:val="00A55033"/>
    <w:rsid w:val="00A550DC"/>
    <w:rsid w:val="00A55859"/>
    <w:rsid w:val="00A558EA"/>
    <w:rsid w:val="00A55DC4"/>
    <w:rsid w:val="00A56464"/>
    <w:rsid w:val="00A564BC"/>
    <w:rsid w:val="00A56829"/>
    <w:rsid w:val="00A5691E"/>
    <w:rsid w:val="00A5747C"/>
    <w:rsid w:val="00A60019"/>
    <w:rsid w:val="00A60129"/>
    <w:rsid w:val="00A601DE"/>
    <w:rsid w:val="00A603D6"/>
    <w:rsid w:val="00A6062E"/>
    <w:rsid w:val="00A60CEE"/>
    <w:rsid w:val="00A60FD8"/>
    <w:rsid w:val="00A6149A"/>
    <w:rsid w:val="00A616B0"/>
    <w:rsid w:val="00A61B80"/>
    <w:rsid w:val="00A61D1E"/>
    <w:rsid w:val="00A61D25"/>
    <w:rsid w:val="00A62739"/>
    <w:rsid w:val="00A636F0"/>
    <w:rsid w:val="00A6372B"/>
    <w:rsid w:val="00A63757"/>
    <w:rsid w:val="00A6386B"/>
    <w:rsid w:val="00A63B0E"/>
    <w:rsid w:val="00A63B21"/>
    <w:rsid w:val="00A63B76"/>
    <w:rsid w:val="00A63BB0"/>
    <w:rsid w:val="00A64232"/>
    <w:rsid w:val="00A64530"/>
    <w:rsid w:val="00A645C3"/>
    <w:rsid w:val="00A64DE6"/>
    <w:rsid w:val="00A64F53"/>
    <w:rsid w:val="00A6599C"/>
    <w:rsid w:val="00A66004"/>
    <w:rsid w:val="00A662BB"/>
    <w:rsid w:val="00A66614"/>
    <w:rsid w:val="00A66BA9"/>
    <w:rsid w:val="00A674A0"/>
    <w:rsid w:val="00A67676"/>
    <w:rsid w:val="00A676AC"/>
    <w:rsid w:val="00A67A0B"/>
    <w:rsid w:val="00A67BD6"/>
    <w:rsid w:val="00A67D9F"/>
    <w:rsid w:val="00A70084"/>
    <w:rsid w:val="00A7056E"/>
    <w:rsid w:val="00A705BB"/>
    <w:rsid w:val="00A70BD5"/>
    <w:rsid w:val="00A70CD1"/>
    <w:rsid w:val="00A70D3A"/>
    <w:rsid w:val="00A7131F"/>
    <w:rsid w:val="00A718EE"/>
    <w:rsid w:val="00A71A2E"/>
    <w:rsid w:val="00A71A40"/>
    <w:rsid w:val="00A71ACC"/>
    <w:rsid w:val="00A71CA0"/>
    <w:rsid w:val="00A7208B"/>
    <w:rsid w:val="00A72201"/>
    <w:rsid w:val="00A722AB"/>
    <w:rsid w:val="00A7257E"/>
    <w:rsid w:val="00A7259B"/>
    <w:rsid w:val="00A72F78"/>
    <w:rsid w:val="00A73840"/>
    <w:rsid w:val="00A738B8"/>
    <w:rsid w:val="00A73FF5"/>
    <w:rsid w:val="00A74279"/>
    <w:rsid w:val="00A743D6"/>
    <w:rsid w:val="00A74722"/>
    <w:rsid w:val="00A74E33"/>
    <w:rsid w:val="00A74ED9"/>
    <w:rsid w:val="00A7532B"/>
    <w:rsid w:val="00A75525"/>
    <w:rsid w:val="00A755BD"/>
    <w:rsid w:val="00A756F1"/>
    <w:rsid w:val="00A75BC2"/>
    <w:rsid w:val="00A75BD1"/>
    <w:rsid w:val="00A76025"/>
    <w:rsid w:val="00A760E2"/>
    <w:rsid w:val="00A76313"/>
    <w:rsid w:val="00A764F3"/>
    <w:rsid w:val="00A76617"/>
    <w:rsid w:val="00A76854"/>
    <w:rsid w:val="00A76CFB"/>
    <w:rsid w:val="00A77256"/>
    <w:rsid w:val="00A773C2"/>
    <w:rsid w:val="00A80506"/>
    <w:rsid w:val="00A80825"/>
    <w:rsid w:val="00A8139B"/>
    <w:rsid w:val="00A81476"/>
    <w:rsid w:val="00A815EC"/>
    <w:rsid w:val="00A8169C"/>
    <w:rsid w:val="00A8178C"/>
    <w:rsid w:val="00A821F2"/>
    <w:rsid w:val="00A82254"/>
    <w:rsid w:val="00A82821"/>
    <w:rsid w:val="00A82991"/>
    <w:rsid w:val="00A8323A"/>
    <w:rsid w:val="00A83317"/>
    <w:rsid w:val="00A83A93"/>
    <w:rsid w:val="00A83C86"/>
    <w:rsid w:val="00A84B88"/>
    <w:rsid w:val="00A84CFE"/>
    <w:rsid w:val="00A84D35"/>
    <w:rsid w:val="00A84F88"/>
    <w:rsid w:val="00A85BD7"/>
    <w:rsid w:val="00A85C78"/>
    <w:rsid w:val="00A85DE9"/>
    <w:rsid w:val="00A85EB0"/>
    <w:rsid w:val="00A86268"/>
    <w:rsid w:val="00A862F0"/>
    <w:rsid w:val="00A8671E"/>
    <w:rsid w:val="00A86BD1"/>
    <w:rsid w:val="00A86E8D"/>
    <w:rsid w:val="00A86EE9"/>
    <w:rsid w:val="00A8741E"/>
    <w:rsid w:val="00A878DA"/>
    <w:rsid w:val="00A90802"/>
    <w:rsid w:val="00A908D5"/>
    <w:rsid w:val="00A90D82"/>
    <w:rsid w:val="00A91690"/>
    <w:rsid w:val="00A918A2"/>
    <w:rsid w:val="00A918B3"/>
    <w:rsid w:val="00A919CF"/>
    <w:rsid w:val="00A91ACE"/>
    <w:rsid w:val="00A91C8F"/>
    <w:rsid w:val="00A91E40"/>
    <w:rsid w:val="00A9232B"/>
    <w:rsid w:val="00A923E6"/>
    <w:rsid w:val="00A9244A"/>
    <w:rsid w:val="00A937D5"/>
    <w:rsid w:val="00A93D3B"/>
    <w:rsid w:val="00A943FB"/>
    <w:rsid w:val="00A9455A"/>
    <w:rsid w:val="00A94596"/>
    <w:rsid w:val="00A94738"/>
    <w:rsid w:val="00A947DF"/>
    <w:rsid w:val="00A94C5D"/>
    <w:rsid w:val="00A9581F"/>
    <w:rsid w:val="00A95E76"/>
    <w:rsid w:val="00A95EEC"/>
    <w:rsid w:val="00A95F2D"/>
    <w:rsid w:val="00A96BF3"/>
    <w:rsid w:val="00A96F2D"/>
    <w:rsid w:val="00A97640"/>
    <w:rsid w:val="00A97762"/>
    <w:rsid w:val="00A97877"/>
    <w:rsid w:val="00A978A5"/>
    <w:rsid w:val="00AA00C6"/>
    <w:rsid w:val="00AA09B3"/>
    <w:rsid w:val="00AA0B3B"/>
    <w:rsid w:val="00AA0C40"/>
    <w:rsid w:val="00AA1146"/>
    <w:rsid w:val="00AA123E"/>
    <w:rsid w:val="00AA163E"/>
    <w:rsid w:val="00AA1879"/>
    <w:rsid w:val="00AA1B43"/>
    <w:rsid w:val="00AA2474"/>
    <w:rsid w:val="00AA2663"/>
    <w:rsid w:val="00AA2718"/>
    <w:rsid w:val="00AA3883"/>
    <w:rsid w:val="00AA3CC7"/>
    <w:rsid w:val="00AA43B0"/>
    <w:rsid w:val="00AA4D2F"/>
    <w:rsid w:val="00AA5254"/>
    <w:rsid w:val="00AA5346"/>
    <w:rsid w:val="00AA5371"/>
    <w:rsid w:val="00AA5923"/>
    <w:rsid w:val="00AA637F"/>
    <w:rsid w:val="00AA65EF"/>
    <w:rsid w:val="00AA699B"/>
    <w:rsid w:val="00AA76B5"/>
    <w:rsid w:val="00AA78F6"/>
    <w:rsid w:val="00AA7DA1"/>
    <w:rsid w:val="00AA7E51"/>
    <w:rsid w:val="00AA7E74"/>
    <w:rsid w:val="00AB08A5"/>
    <w:rsid w:val="00AB1149"/>
    <w:rsid w:val="00AB1195"/>
    <w:rsid w:val="00AB1378"/>
    <w:rsid w:val="00AB1BF4"/>
    <w:rsid w:val="00AB1C44"/>
    <w:rsid w:val="00AB2013"/>
    <w:rsid w:val="00AB26B2"/>
    <w:rsid w:val="00AB2EC5"/>
    <w:rsid w:val="00AB3A31"/>
    <w:rsid w:val="00AB3C8B"/>
    <w:rsid w:val="00AB3EA9"/>
    <w:rsid w:val="00AB411E"/>
    <w:rsid w:val="00AB53C6"/>
    <w:rsid w:val="00AB5A82"/>
    <w:rsid w:val="00AB5D06"/>
    <w:rsid w:val="00AB608E"/>
    <w:rsid w:val="00AB6776"/>
    <w:rsid w:val="00AB67A6"/>
    <w:rsid w:val="00AB6F88"/>
    <w:rsid w:val="00AB758E"/>
    <w:rsid w:val="00AB7998"/>
    <w:rsid w:val="00AB7B65"/>
    <w:rsid w:val="00AB7CD2"/>
    <w:rsid w:val="00AC0502"/>
    <w:rsid w:val="00AC067E"/>
    <w:rsid w:val="00AC0842"/>
    <w:rsid w:val="00AC0AFD"/>
    <w:rsid w:val="00AC18B9"/>
    <w:rsid w:val="00AC1AAC"/>
    <w:rsid w:val="00AC22DB"/>
    <w:rsid w:val="00AC2411"/>
    <w:rsid w:val="00AC2802"/>
    <w:rsid w:val="00AC2B8A"/>
    <w:rsid w:val="00AC2C70"/>
    <w:rsid w:val="00AC2D2C"/>
    <w:rsid w:val="00AC2E62"/>
    <w:rsid w:val="00AC34BB"/>
    <w:rsid w:val="00AC3770"/>
    <w:rsid w:val="00AC39C6"/>
    <w:rsid w:val="00AC3BD0"/>
    <w:rsid w:val="00AC48D9"/>
    <w:rsid w:val="00AC4937"/>
    <w:rsid w:val="00AC498A"/>
    <w:rsid w:val="00AC51CA"/>
    <w:rsid w:val="00AC5C11"/>
    <w:rsid w:val="00AC5F95"/>
    <w:rsid w:val="00AC6658"/>
    <w:rsid w:val="00AC6A2E"/>
    <w:rsid w:val="00AC6C10"/>
    <w:rsid w:val="00AC6F6A"/>
    <w:rsid w:val="00AC77BB"/>
    <w:rsid w:val="00AC7FF1"/>
    <w:rsid w:val="00AD01D5"/>
    <w:rsid w:val="00AD04B5"/>
    <w:rsid w:val="00AD0C1A"/>
    <w:rsid w:val="00AD0F48"/>
    <w:rsid w:val="00AD10D8"/>
    <w:rsid w:val="00AD1603"/>
    <w:rsid w:val="00AD17DD"/>
    <w:rsid w:val="00AD1BB6"/>
    <w:rsid w:val="00AD1C26"/>
    <w:rsid w:val="00AD1E4D"/>
    <w:rsid w:val="00AD22C6"/>
    <w:rsid w:val="00AD25FF"/>
    <w:rsid w:val="00AD27EA"/>
    <w:rsid w:val="00AD2808"/>
    <w:rsid w:val="00AD2857"/>
    <w:rsid w:val="00AD2984"/>
    <w:rsid w:val="00AD2CF3"/>
    <w:rsid w:val="00AD34C8"/>
    <w:rsid w:val="00AD3922"/>
    <w:rsid w:val="00AD3B62"/>
    <w:rsid w:val="00AD3F20"/>
    <w:rsid w:val="00AD3FD8"/>
    <w:rsid w:val="00AD432D"/>
    <w:rsid w:val="00AD43E6"/>
    <w:rsid w:val="00AD44C9"/>
    <w:rsid w:val="00AD4D35"/>
    <w:rsid w:val="00AD4EFF"/>
    <w:rsid w:val="00AD59B7"/>
    <w:rsid w:val="00AD5E47"/>
    <w:rsid w:val="00AD6192"/>
    <w:rsid w:val="00AD6333"/>
    <w:rsid w:val="00AD6464"/>
    <w:rsid w:val="00AD6A9D"/>
    <w:rsid w:val="00AD6C6C"/>
    <w:rsid w:val="00AD7C58"/>
    <w:rsid w:val="00AD7DBC"/>
    <w:rsid w:val="00AD7EAE"/>
    <w:rsid w:val="00AE0789"/>
    <w:rsid w:val="00AE0D11"/>
    <w:rsid w:val="00AE1494"/>
    <w:rsid w:val="00AE14F6"/>
    <w:rsid w:val="00AE1917"/>
    <w:rsid w:val="00AE1BD5"/>
    <w:rsid w:val="00AE1F23"/>
    <w:rsid w:val="00AE1FA5"/>
    <w:rsid w:val="00AE207C"/>
    <w:rsid w:val="00AE2211"/>
    <w:rsid w:val="00AE225E"/>
    <w:rsid w:val="00AE2637"/>
    <w:rsid w:val="00AE290B"/>
    <w:rsid w:val="00AE3D94"/>
    <w:rsid w:val="00AE3DDE"/>
    <w:rsid w:val="00AE4077"/>
    <w:rsid w:val="00AE5188"/>
    <w:rsid w:val="00AE528B"/>
    <w:rsid w:val="00AE5639"/>
    <w:rsid w:val="00AE5E4B"/>
    <w:rsid w:val="00AE6374"/>
    <w:rsid w:val="00AE692E"/>
    <w:rsid w:val="00AE6F1F"/>
    <w:rsid w:val="00AE7205"/>
    <w:rsid w:val="00AE7438"/>
    <w:rsid w:val="00AE76E6"/>
    <w:rsid w:val="00AE7756"/>
    <w:rsid w:val="00AE778B"/>
    <w:rsid w:val="00AE77CC"/>
    <w:rsid w:val="00AE78C4"/>
    <w:rsid w:val="00AE7D27"/>
    <w:rsid w:val="00AF0AA4"/>
    <w:rsid w:val="00AF0EB8"/>
    <w:rsid w:val="00AF14B4"/>
    <w:rsid w:val="00AF1883"/>
    <w:rsid w:val="00AF18C5"/>
    <w:rsid w:val="00AF1BAD"/>
    <w:rsid w:val="00AF1DC4"/>
    <w:rsid w:val="00AF2878"/>
    <w:rsid w:val="00AF2CB0"/>
    <w:rsid w:val="00AF2D7F"/>
    <w:rsid w:val="00AF2DF5"/>
    <w:rsid w:val="00AF2F30"/>
    <w:rsid w:val="00AF2FC9"/>
    <w:rsid w:val="00AF3B6E"/>
    <w:rsid w:val="00AF4A44"/>
    <w:rsid w:val="00AF5623"/>
    <w:rsid w:val="00AF5F7D"/>
    <w:rsid w:val="00AF621F"/>
    <w:rsid w:val="00AF6418"/>
    <w:rsid w:val="00AF6782"/>
    <w:rsid w:val="00AF6794"/>
    <w:rsid w:val="00AF680A"/>
    <w:rsid w:val="00AF6AA7"/>
    <w:rsid w:val="00AF6ECC"/>
    <w:rsid w:val="00AF7500"/>
    <w:rsid w:val="00AF7542"/>
    <w:rsid w:val="00AF7731"/>
    <w:rsid w:val="00AF7736"/>
    <w:rsid w:val="00AF79A7"/>
    <w:rsid w:val="00AF7FB5"/>
    <w:rsid w:val="00B00229"/>
    <w:rsid w:val="00B00558"/>
    <w:rsid w:val="00B00A26"/>
    <w:rsid w:val="00B0176F"/>
    <w:rsid w:val="00B02089"/>
    <w:rsid w:val="00B02F30"/>
    <w:rsid w:val="00B03000"/>
    <w:rsid w:val="00B03358"/>
    <w:rsid w:val="00B0340E"/>
    <w:rsid w:val="00B03774"/>
    <w:rsid w:val="00B039D3"/>
    <w:rsid w:val="00B03BCC"/>
    <w:rsid w:val="00B03DA4"/>
    <w:rsid w:val="00B040BE"/>
    <w:rsid w:val="00B0413E"/>
    <w:rsid w:val="00B04485"/>
    <w:rsid w:val="00B047F5"/>
    <w:rsid w:val="00B04920"/>
    <w:rsid w:val="00B04A21"/>
    <w:rsid w:val="00B04B6D"/>
    <w:rsid w:val="00B04BC5"/>
    <w:rsid w:val="00B04E51"/>
    <w:rsid w:val="00B04FE6"/>
    <w:rsid w:val="00B05926"/>
    <w:rsid w:val="00B06488"/>
    <w:rsid w:val="00B06720"/>
    <w:rsid w:val="00B06A11"/>
    <w:rsid w:val="00B070B6"/>
    <w:rsid w:val="00B0744D"/>
    <w:rsid w:val="00B07DED"/>
    <w:rsid w:val="00B07E68"/>
    <w:rsid w:val="00B07F00"/>
    <w:rsid w:val="00B07FF0"/>
    <w:rsid w:val="00B10221"/>
    <w:rsid w:val="00B102D7"/>
    <w:rsid w:val="00B1050E"/>
    <w:rsid w:val="00B105BA"/>
    <w:rsid w:val="00B107E3"/>
    <w:rsid w:val="00B10EE8"/>
    <w:rsid w:val="00B11045"/>
    <w:rsid w:val="00B1119E"/>
    <w:rsid w:val="00B115DD"/>
    <w:rsid w:val="00B11689"/>
    <w:rsid w:val="00B11982"/>
    <w:rsid w:val="00B119F1"/>
    <w:rsid w:val="00B1214A"/>
    <w:rsid w:val="00B12160"/>
    <w:rsid w:val="00B128ED"/>
    <w:rsid w:val="00B12FF4"/>
    <w:rsid w:val="00B13BB4"/>
    <w:rsid w:val="00B13FD5"/>
    <w:rsid w:val="00B14383"/>
    <w:rsid w:val="00B14648"/>
    <w:rsid w:val="00B1472E"/>
    <w:rsid w:val="00B14922"/>
    <w:rsid w:val="00B14BBB"/>
    <w:rsid w:val="00B14D5D"/>
    <w:rsid w:val="00B150F2"/>
    <w:rsid w:val="00B16052"/>
    <w:rsid w:val="00B160DF"/>
    <w:rsid w:val="00B168D0"/>
    <w:rsid w:val="00B16DAC"/>
    <w:rsid w:val="00B16E0B"/>
    <w:rsid w:val="00B173A1"/>
    <w:rsid w:val="00B17457"/>
    <w:rsid w:val="00B1786A"/>
    <w:rsid w:val="00B17C8B"/>
    <w:rsid w:val="00B17D9C"/>
    <w:rsid w:val="00B17DAF"/>
    <w:rsid w:val="00B20608"/>
    <w:rsid w:val="00B206A8"/>
    <w:rsid w:val="00B20797"/>
    <w:rsid w:val="00B20980"/>
    <w:rsid w:val="00B20BD5"/>
    <w:rsid w:val="00B20C61"/>
    <w:rsid w:val="00B210DE"/>
    <w:rsid w:val="00B216AC"/>
    <w:rsid w:val="00B21732"/>
    <w:rsid w:val="00B2193D"/>
    <w:rsid w:val="00B220CE"/>
    <w:rsid w:val="00B225D7"/>
    <w:rsid w:val="00B22C94"/>
    <w:rsid w:val="00B22F6C"/>
    <w:rsid w:val="00B23B85"/>
    <w:rsid w:val="00B24139"/>
    <w:rsid w:val="00B24A3C"/>
    <w:rsid w:val="00B24BF8"/>
    <w:rsid w:val="00B24CEF"/>
    <w:rsid w:val="00B24D5E"/>
    <w:rsid w:val="00B25F20"/>
    <w:rsid w:val="00B2604F"/>
    <w:rsid w:val="00B260C4"/>
    <w:rsid w:val="00B26660"/>
    <w:rsid w:val="00B270E2"/>
    <w:rsid w:val="00B27376"/>
    <w:rsid w:val="00B2748B"/>
    <w:rsid w:val="00B27594"/>
    <w:rsid w:val="00B27885"/>
    <w:rsid w:val="00B27ADD"/>
    <w:rsid w:val="00B27CBA"/>
    <w:rsid w:val="00B27F4A"/>
    <w:rsid w:val="00B30BFA"/>
    <w:rsid w:val="00B30DE4"/>
    <w:rsid w:val="00B31313"/>
    <w:rsid w:val="00B3181A"/>
    <w:rsid w:val="00B31D8F"/>
    <w:rsid w:val="00B328C0"/>
    <w:rsid w:val="00B3297E"/>
    <w:rsid w:val="00B32A7C"/>
    <w:rsid w:val="00B32DA2"/>
    <w:rsid w:val="00B33123"/>
    <w:rsid w:val="00B3362B"/>
    <w:rsid w:val="00B33ED5"/>
    <w:rsid w:val="00B342E6"/>
    <w:rsid w:val="00B346AD"/>
    <w:rsid w:val="00B3476A"/>
    <w:rsid w:val="00B34C92"/>
    <w:rsid w:val="00B35388"/>
    <w:rsid w:val="00B353AF"/>
    <w:rsid w:val="00B35579"/>
    <w:rsid w:val="00B355A6"/>
    <w:rsid w:val="00B35C01"/>
    <w:rsid w:val="00B360FC"/>
    <w:rsid w:val="00B36520"/>
    <w:rsid w:val="00B36EE0"/>
    <w:rsid w:val="00B37BEC"/>
    <w:rsid w:val="00B37D60"/>
    <w:rsid w:val="00B37E2C"/>
    <w:rsid w:val="00B4017E"/>
    <w:rsid w:val="00B401E3"/>
    <w:rsid w:val="00B407F0"/>
    <w:rsid w:val="00B40AAB"/>
    <w:rsid w:val="00B40DCF"/>
    <w:rsid w:val="00B40E1B"/>
    <w:rsid w:val="00B40E8A"/>
    <w:rsid w:val="00B41561"/>
    <w:rsid w:val="00B41C53"/>
    <w:rsid w:val="00B41FB1"/>
    <w:rsid w:val="00B41FC4"/>
    <w:rsid w:val="00B41FDC"/>
    <w:rsid w:val="00B41FE4"/>
    <w:rsid w:val="00B42346"/>
    <w:rsid w:val="00B433CF"/>
    <w:rsid w:val="00B435C1"/>
    <w:rsid w:val="00B437EC"/>
    <w:rsid w:val="00B438B0"/>
    <w:rsid w:val="00B43E2E"/>
    <w:rsid w:val="00B43F4B"/>
    <w:rsid w:val="00B44035"/>
    <w:rsid w:val="00B44087"/>
    <w:rsid w:val="00B4456B"/>
    <w:rsid w:val="00B447CA"/>
    <w:rsid w:val="00B4493E"/>
    <w:rsid w:val="00B44ACA"/>
    <w:rsid w:val="00B44AF0"/>
    <w:rsid w:val="00B44D80"/>
    <w:rsid w:val="00B454A6"/>
    <w:rsid w:val="00B454BA"/>
    <w:rsid w:val="00B45B53"/>
    <w:rsid w:val="00B462C7"/>
    <w:rsid w:val="00B46361"/>
    <w:rsid w:val="00B46515"/>
    <w:rsid w:val="00B465C2"/>
    <w:rsid w:val="00B473EC"/>
    <w:rsid w:val="00B503AC"/>
    <w:rsid w:val="00B50508"/>
    <w:rsid w:val="00B50AC3"/>
    <w:rsid w:val="00B52021"/>
    <w:rsid w:val="00B52D82"/>
    <w:rsid w:val="00B52FDD"/>
    <w:rsid w:val="00B530A2"/>
    <w:rsid w:val="00B530F6"/>
    <w:rsid w:val="00B5340A"/>
    <w:rsid w:val="00B5380C"/>
    <w:rsid w:val="00B53B66"/>
    <w:rsid w:val="00B53F1D"/>
    <w:rsid w:val="00B54335"/>
    <w:rsid w:val="00B54656"/>
    <w:rsid w:val="00B55A1D"/>
    <w:rsid w:val="00B55D64"/>
    <w:rsid w:val="00B563E5"/>
    <w:rsid w:val="00B56652"/>
    <w:rsid w:val="00B567CD"/>
    <w:rsid w:val="00B56E83"/>
    <w:rsid w:val="00B56EC4"/>
    <w:rsid w:val="00B56EE1"/>
    <w:rsid w:val="00B5704E"/>
    <w:rsid w:val="00B5780B"/>
    <w:rsid w:val="00B57868"/>
    <w:rsid w:val="00B57A4F"/>
    <w:rsid w:val="00B57C94"/>
    <w:rsid w:val="00B605DE"/>
    <w:rsid w:val="00B60A95"/>
    <w:rsid w:val="00B60D3A"/>
    <w:rsid w:val="00B60ED1"/>
    <w:rsid w:val="00B60EE3"/>
    <w:rsid w:val="00B60F0F"/>
    <w:rsid w:val="00B6156A"/>
    <w:rsid w:val="00B6161E"/>
    <w:rsid w:val="00B6191A"/>
    <w:rsid w:val="00B61FB8"/>
    <w:rsid w:val="00B6262A"/>
    <w:rsid w:val="00B62BEF"/>
    <w:rsid w:val="00B631FF"/>
    <w:rsid w:val="00B633C6"/>
    <w:rsid w:val="00B6343E"/>
    <w:rsid w:val="00B635BE"/>
    <w:rsid w:val="00B63BBD"/>
    <w:rsid w:val="00B63C0A"/>
    <w:rsid w:val="00B63E6B"/>
    <w:rsid w:val="00B64081"/>
    <w:rsid w:val="00B6417A"/>
    <w:rsid w:val="00B6431D"/>
    <w:rsid w:val="00B64358"/>
    <w:rsid w:val="00B64595"/>
    <w:rsid w:val="00B649D7"/>
    <w:rsid w:val="00B6531B"/>
    <w:rsid w:val="00B656D4"/>
    <w:rsid w:val="00B65742"/>
    <w:rsid w:val="00B657D9"/>
    <w:rsid w:val="00B65937"/>
    <w:rsid w:val="00B65DDC"/>
    <w:rsid w:val="00B65FF3"/>
    <w:rsid w:val="00B66217"/>
    <w:rsid w:val="00B668EB"/>
    <w:rsid w:val="00B6731C"/>
    <w:rsid w:val="00B6766F"/>
    <w:rsid w:val="00B6794C"/>
    <w:rsid w:val="00B67B05"/>
    <w:rsid w:val="00B70A19"/>
    <w:rsid w:val="00B70B22"/>
    <w:rsid w:val="00B70C20"/>
    <w:rsid w:val="00B70D18"/>
    <w:rsid w:val="00B70DE3"/>
    <w:rsid w:val="00B7129F"/>
    <w:rsid w:val="00B71578"/>
    <w:rsid w:val="00B7183F"/>
    <w:rsid w:val="00B71E76"/>
    <w:rsid w:val="00B72485"/>
    <w:rsid w:val="00B724FA"/>
    <w:rsid w:val="00B72608"/>
    <w:rsid w:val="00B72704"/>
    <w:rsid w:val="00B72A2D"/>
    <w:rsid w:val="00B7309E"/>
    <w:rsid w:val="00B730F4"/>
    <w:rsid w:val="00B73180"/>
    <w:rsid w:val="00B73B6F"/>
    <w:rsid w:val="00B73FC3"/>
    <w:rsid w:val="00B74803"/>
    <w:rsid w:val="00B74D40"/>
    <w:rsid w:val="00B74E3D"/>
    <w:rsid w:val="00B751BF"/>
    <w:rsid w:val="00B75350"/>
    <w:rsid w:val="00B756EE"/>
    <w:rsid w:val="00B75FE7"/>
    <w:rsid w:val="00B760EF"/>
    <w:rsid w:val="00B76167"/>
    <w:rsid w:val="00B76D01"/>
    <w:rsid w:val="00B76FD8"/>
    <w:rsid w:val="00B770B5"/>
    <w:rsid w:val="00B777F7"/>
    <w:rsid w:val="00B7792F"/>
    <w:rsid w:val="00B77DD8"/>
    <w:rsid w:val="00B8080B"/>
    <w:rsid w:val="00B80DF7"/>
    <w:rsid w:val="00B81218"/>
    <w:rsid w:val="00B812E2"/>
    <w:rsid w:val="00B8142F"/>
    <w:rsid w:val="00B81669"/>
    <w:rsid w:val="00B819EE"/>
    <w:rsid w:val="00B81CDC"/>
    <w:rsid w:val="00B81FFE"/>
    <w:rsid w:val="00B8285D"/>
    <w:rsid w:val="00B82F61"/>
    <w:rsid w:val="00B830BF"/>
    <w:rsid w:val="00B83417"/>
    <w:rsid w:val="00B83495"/>
    <w:rsid w:val="00B83676"/>
    <w:rsid w:val="00B837A7"/>
    <w:rsid w:val="00B83882"/>
    <w:rsid w:val="00B83F44"/>
    <w:rsid w:val="00B8409B"/>
    <w:rsid w:val="00B84190"/>
    <w:rsid w:val="00B84253"/>
    <w:rsid w:val="00B848C4"/>
    <w:rsid w:val="00B84A1A"/>
    <w:rsid w:val="00B84A53"/>
    <w:rsid w:val="00B85C80"/>
    <w:rsid w:val="00B85DF0"/>
    <w:rsid w:val="00B8613F"/>
    <w:rsid w:val="00B8632B"/>
    <w:rsid w:val="00B86776"/>
    <w:rsid w:val="00B86A77"/>
    <w:rsid w:val="00B86CE3"/>
    <w:rsid w:val="00B86EA0"/>
    <w:rsid w:val="00B87367"/>
    <w:rsid w:val="00B875A3"/>
    <w:rsid w:val="00B9062D"/>
    <w:rsid w:val="00B90A82"/>
    <w:rsid w:val="00B90BBC"/>
    <w:rsid w:val="00B9104D"/>
    <w:rsid w:val="00B911A0"/>
    <w:rsid w:val="00B91681"/>
    <w:rsid w:val="00B92159"/>
    <w:rsid w:val="00B927F2"/>
    <w:rsid w:val="00B92C1B"/>
    <w:rsid w:val="00B93136"/>
    <w:rsid w:val="00B931AB"/>
    <w:rsid w:val="00B934E9"/>
    <w:rsid w:val="00B93664"/>
    <w:rsid w:val="00B93A08"/>
    <w:rsid w:val="00B942A6"/>
    <w:rsid w:val="00B948D5"/>
    <w:rsid w:val="00B94B32"/>
    <w:rsid w:val="00B94CCC"/>
    <w:rsid w:val="00B94E86"/>
    <w:rsid w:val="00B9544D"/>
    <w:rsid w:val="00B95A64"/>
    <w:rsid w:val="00B95CC8"/>
    <w:rsid w:val="00B9636C"/>
    <w:rsid w:val="00B967D3"/>
    <w:rsid w:val="00B96AAD"/>
    <w:rsid w:val="00B96B11"/>
    <w:rsid w:val="00B96B64"/>
    <w:rsid w:val="00B96C77"/>
    <w:rsid w:val="00B96FA4"/>
    <w:rsid w:val="00B972FB"/>
    <w:rsid w:val="00B97963"/>
    <w:rsid w:val="00B97A2D"/>
    <w:rsid w:val="00B97B64"/>
    <w:rsid w:val="00B97D9D"/>
    <w:rsid w:val="00B97E0F"/>
    <w:rsid w:val="00BA0069"/>
    <w:rsid w:val="00BA0130"/>
    <w:rsid w:val="00BA05AF"/>
    <w:rsid w:val="00BA069B"/>
    <w:rsid w:val="00BA0CE2"/>
    <w:rsid w:val="00BA0DC5"/>
    <w:rsid w:val="00BA0F8D"/>
    <w:rsid w:val="00BA0FBD"/>
    <w:rsid w:val="00BA1228"/>
    <w:rsid w:val="00BA1A0C"/>
    <w:rsid w:val="00BA1AD0"/>
    <w:rsid w:val="00BA1C13"/>
    <w:rsid w:val="00BA2244"/>
    <w:rsid w:val="00BA25CA"/>
    <w:rsid w:val="00BA2A38"/>
    <w:rsid w:val="00BA3120"/>
    <w:rsid w:val="00BA3356"/>
    <w:rsid w:val="00BA3381"/>
    <w:rsid w:val="00BA35FF"/>
    <w:rsid w:val="00BA3BFE"/>
    <w:rsid w:val="00BA4251"/>
    <w:rsid w:val="00BA4284"/>
    <w:rsid w:val="00BA44C0"/>
    <w:rsid w:val="00BA4730"/>
    <w:rsid w:val="00BA4BE3"/>
    <w:rsid w:val="00BA4FEE"/>
    <w:rsid w:val="00BA5141"/>
    <w:rsid w:val="00BA52B3"/>
    <w:rsid w:val="00BA5C3B"/>
    <w:rsid w:val="00BA5FCD"/>
    <w:rsid w:val="00BA78BD"/>
    <w:rsid w:val="00BB0312"/>
    <w:rsid w:val="00BB0D26"/>
    <w:rsid w:val="00BB0D7E"/>
    <w:rsid w:val="00BB1001"/>
    <w:rsid w:val="00BB1767"/>
    <w:rsid w:val="00BB21C0"/>
    <w:rsid w:val="00BB2925"/>
    <w:rsid w:val="00BB29B8"/>
    <w:rsid w:val="00BB3A30"/>
    <w:rsid w:val="00BB49C2"/>
    <w:rsid w:val="00BB4ADA"/>
    <w:rsid w:val="00BB4DB6"/>
    <w:rsid w:val="00BB50A4"/>
    <w:rsid w:val="00BB5135"/>
    <w:rsid w:val="00BB54EB"/>
    <w:rsid w:val="00BB5636"/>
    <w:rsid w:val="00BB567B"/>
    <w:rsid w:val="00BB5B33"/>
    <w:rsid w:val="00BB5DBF"/>
    <w:rsid w:val="00BB5F78"/>
    <w:rsid w:val="00BB5F98"/>
    <w:rsid w:val="00BB6324"/>
    <w:rsid w:val="00BB6B22"/>
    <w:rsid w:val="00BB6CE3"/>
    <w:rsid w:val="00BB712C"/>
    <w:rsid w:val="00BB7284"/>
    <w:rsid w:val="00BB7771"/>
    <w:rsid w:val="00BB77FA"/>
    <w:rsid w:val="00BB7C7C"/>
    <w:rsid w:val="00BB7E16"/>
    <w:rsid w:val="00BC09FF"/>
    <w:rsid w:val="00BC0E15"/>
    <w:rsid w:val="00BC1166"/>
    <w:rsid w:val="00BC1BB0"/>
    <w:rsid w:val="00BC22A1"/>
    <w:rsid w:val="00BC2442"/>
    <w:rsid w:val="00BC264F"/>
    <w:rsid w:val="00BC2745"/>
    <w:rsid w:val="00BC2B28"/>
    <w:rsid w:val="00BC3080"/>
    <w:rsid w:val="00BC30F6"/>
    <w:rsid w:val="00BC388A"/>
    <w:rsid w:val="00BC3BAC"/>
    <w:rsid w:val="00BC3F81"/>
    <w:rsid w:val="00BC4388"/>
    <w:rsid w:val="00BC47E0"/>
    <w:rsid w:val="00BC4D55"/>
    <w:rsid w:val="00BC54D0"/>
    <w:rsid w:val="00BC582C"/>
    <w:rsid w:val="00BC6758"/>
    <w:rsid w:val="00BC6C53"/>
    <w:rsid w:val="00BC6F8D"/>
    <w:rsid w:val="00BC6FB8"/>
    <w:rsid w:val="00BC7211"/>
    <w:rsid w:val="00BC744A"/>
    <w:rsid w:val="00BC7A36"/>
    <w:rsid w:val="00BC7AB4"/>
    <w:rsid w:val="00BC7B91"/>
    <w:rsid w:val="00BC7B99"/>
    <w:rsid w:val="00BD0005"/>
    <w:rsid w:val="00BD0748"/>
    <w:rsid w:val="00BD089F"/>
    <w:rsid w:val="00BD0A9B"/>
    <w:rsid w:val="00BD0AAE"/>
    <w:rsid w:val="00BD13A7"/>
    <w:rsid w:val="00BD14C8"/>
    <w:rsid w:val="00BD1554"/>
    <w:rsid w:val="00BD18BF"/>
    <w:rsid w:val="00BD23C3"/>
    <w:rsid w:val="00BD2DA8"/>
    <w:rsid w:val="00BD33FC"/>
    <w:rsid w:val="00BD3E4C"/>
    <w:rsid w:val="00BD42A0"/>
    <w:rsid w:val="00BD446B"/>
    <w:rsid w:val="00BD5244"/>
    <w:rsid w:val="00BD5537"/>
    <w:rsid w:val="00BD56ED"/>
    <w:rsid w:val="00BD5A1E"/>
    <w:rsid w:val="00BD692A"/>
    <w:rsid w:val="00BD6B1A"/>
    <w:rsid w:val="00BD7567"/>
    <w:rsid w:val="00BD7574"/>
    <w:rsid w:val="00BD7A31"/>
    <w:rsid w:val="00BD7BB5"/>
    <w:rsid w:val="00BD7C8F"/>
    <w:rsid w:val="00BD7F1F"/>
    <w:rsid w:val="00BE0324"/>
    <w:rsid w:val="00BE0364"/>
    <w:rsid w:val="00BE0691"/>
    <w:rsid w:val="00BE0BA3"/>
    <w:rsid w:val="00BE13FD"/>
    <w:rsid w:val="00BE19DD"/>
    <w:rsid w:val="00BE1E43"/>
    <w:rsid w:val="00BE2001"/>
    <w:rsid w:val="00BE2119"/>
    <w:rsid w:val="00BE2288"/>
    <w:rsid w:val="00BE302D"/>
    <w:rsid w:val="00BE34DD"/>
    <w:rsid w:val="00BE366D"/>
    <w:rsid w:val="00BE3A53"/>
    <w:rsid w:val="00BE3B83"/>
    <w:rsid w:val="00BE3BB0"/>
    <w:rsid w:val="00BE3E7C"/>
    <w:rsid w:val="00BE3EAB"/>
    <w:rsid w:val="00BE3F6A"/>
    <w:rsid w:val="00BE4282"/>
    <w:rsid w:val="00BE43B7"/>
    <w:rsid w:val="00BE546D"/>
    <w:rsid w:val="00BE5518"/>
    <w:rsid w:val="00BE5744"/>
    <w:rsid w:val="00BE5B58"/>
    <w:rsid w:val="00BE5F04"/>
    <w:rsid w:val="00BE5FAD"/>
    <w:rsid w:val="00BE6108"/>
    <w:rsid w:val="00BE615A"/>
    <w:rsid w:val="00BE62EE"/>
    <w:rsid w:val="00BE64FF"/>
    <w:rsid w:val="00BE65E8"/>
    <w:rsid w:val="00BE6713"/>
    <w:rsid w:val="00BE70F9"/>
    <w:rsid w:val="00BE72CD"/>
    <w:rsid w:val="00BE74E3"/>
    <w:rsid w:val="00BF0054"/>
    <w:rsid w:val="00BF04FE"/>
    <w:rsid w:val="00BF0D29"/>
    <w:rsid w:val="00BF13B3"/>
    <w:rsid w:val="00BF1475"/>
    <w:rsid w:val="00BF16AF"/>
    <w:rsid w:val="00BF1778"/>
    <w:rsid w:val="00BF17D5"/>
    <w:rsid w:val="00BF1D7B"/>
    <w:rsid w:val="00BF1E71"/>
    <w:rsid w:val="00BF203A"/>
    <w:rsid w:val="00BF23C8"/>
    <w:rsid w:val="00BF2561"/>
    <w:rsid w:val="00BF25D5"/>
    <w:rsid w:val="00BF290B"/>
    <w:rsid w:val="00BF2A64"/>
    <w:rsid w:val="00BF2E09"/>
    <w:rsid w:val="00BF2E64"/>
    <w:rsid w:val="00BF3FA0"/>
    <w:rsid w:val="00BF4234"/>
    <w:rsid w:val="00BF4321"/>
    <w:rsid w:val="00BF4A2B"/>
    <w:rsid w:val="00BF4D74"/>
    <w:rsid w:val="00BF54A5"/>
    <w:rsid w:val="00BF55EA"/>
    <w:rsid w:val="00BF5A09"/>
    <w:rsid w:val="00BF66EB"/>
    <w:rsid w:val="00BF68F8"/>
    <w:rsid w:val="00BF6B42"/>
    <w:rsid w:val="00BF6BFC"/>
    <w:rsid w:val="00BF6FF7"/>
    <w:rsid w:val="00BF7570"/>
    <w:rsid w:val="00BF75B7"/>
    <w:rsid w:val="00BF7D39"/>
    <w:rsid w:val="00C00199"/>
    <w:rsid w:val="00C004A4"/>
    <w:rsid w:val="00C006A4"/>
    <w:rsid w:val="00C006FF"/>
    <w:rsid w:val="00C00C2F"/>
    <w:rsid w:val="00C00D3C"/>
    <w:rsid w:val="00C00D5C"/>
    <w:rsid w:val="00C00F4E"/>
    <w:rsid w:val="00C011B7"/>
    <w:rsid w:val="00C016CA"/>
    <w:rsid w:val="00C018A2"/>
    <w:rsid w:val="00C01909"/>
    <w:rsid w:val="00C02300"/>
    <w:rsid w:val="00C0230E"/>
    <w:rsid w:val="00C0245F"/>
    <w:rsid w:val="00C027D1"/>
    <w:rsid w:val="00C02A11"/>
    <w:rsid w:val="00C02A69"/>
    <w:rsid w:val="00C02CE5"/>
    <w:rsid w:val="00C03457"/>
    <w:rsid w:val="00C03778"/>
    <w:rsid w:val="00C03DD0"/>
    <w:rsid w:val="00C03DEA"/>
    <w:rsid w:val="00C0426B"/>
    <w:rsid w:val="00C0433B"/>
    <w:rsid w:val="00C044F6"/>
    <w:rsid w:val="00C04F97"/>
    <w:rsid w:val="00C050A7"/>
    <w:rsid w:val="00C052B5"/>
    <w:rsid w:val="00C059F9"/>
    <w:rsid w:val="00C06113"/>
    <w:rsid w:val="00C064A9"/>
    <w:rsid w:val="00C0667B"/>
    <w:rsid w:val="00C06EA1"/>
    <w:rsid w:val="00C06ECC"/>
    <w:rsid w:val="00C0734B"/>
    <w:rsid w:val="00C0794D"/>
    <w:rsid w:val="00C07BE9"/>
    <w:rsid w:val="00C10165"/>
    <w:rsid w:val="00C1060A"/>
    <w:rsid w:val="00C1065C"/>
    <w:rsid w:val="00C1079D"/>
    <w:rsid w:val="00C1088D"/>
    <w:rsid w:val="00C10896"/>
    <w:rsid w:val="00C11207"/>
    <w:rsid w:val="00C1181C"/>
    <w:rsid w:val="00C11F31"/>
    <w:rsid w:val="00C120AD"/>
    <w:rsid w:val="00C122CF"/>
    <w:rsid w:val="00C12300"/>
    <w:rsid w:val="00C12674"/>
    <w:rsid w:val="00C12BB1"/>
    <w:rsid w:val="00C12FC3"/>
    <w:rsid w:val="00C12FE0"/>
    <w:rsid w:val="00C13757"/>
    <w:rsid w:val="00C13FA5"/>
    <w:rsid w:val="00C141B1"/>
    <w:rsid w:val="00C149AD"/>
    <w:rsid w:val="00C14DF3"/>
    <w:rsid w:val="00C151C3"/>
    <w:rsid w:val="00C15705"/>
    <w:rsid w:val="00C15A30"/>
    <w:rsid w:val="00C15A49"/>
    <w:rsid w:val="00C15B5E"/>
    <w:rsid w:val="00C16B25"/>
    <w:rsid w:val="00C16B79"/>
    <w:rsid w:val="00C16DE5"/>
    <w:rsid w:val="00C173F2"/>
    <w:rsid w:val="00C17CB0"/>
    <w:rsid w:val="00C17E8E"/>
    <w:rsid w:val="00C20910"/>
    <w:rsid w:val="00C2111E"/>
    <w:rsid w:val="00C214EF"/>
    <w:rsid w:val="00C21A7E"/>
    <w:rsid w:val="00C21C10"/>
    <w:rsid w:val="00C21E0C"/>
    <w:rsid w:val="00C22055"/>
    <w:rsid w:val="00C22143"/>
    <w:rsid w:val="00C2216A"/>
    <w:rsid w:val="00C22188"/>
    <w:rsid w:val="00C222D9"/>
    <w:rsid w:val="00C2237E"/>
    <w:rsid w:val="00C22445"/>
    <w:rsid w:val="00C22612"/>
    <w:rsid w:val="00C22C76"/>
    <w:rsid w:val="00C22DA4"/>
    <w:rsid w:val="00C22DE0"/>
    <w:rsid w:val="00C22ED9"/>
    <w:rsid w:val="00C231BA"/>
    <w:rsid w:val="00C2328C"/>
    <w:rsid w:val="00C2386D"/>
    <w:rsid w:val="00C239C5"/>
    <w:rsid w:val="00C23B0E"/>
    <w:rsid w:val="00C24A8B"/>
    <w:rsid w:val="00C24BE0"/>
    <w:rsid w:val="00C25135"/>
    <w:rsid w:val="00C25136"/>
    <w:rsid w:val="00C2516D"/>
    <w:rsid w:val="00C2543D"/>
    <w:rsid w:val="00C25AF5"/>
    <w:rsid w:val="00C25D65"/>
    <w:rsid w:val="00C25DDF"/>
    <w:rsid w:val="00C25EFD"/>
    <w:rsid w:val="00C26393"/>
    <w:rsid w:val="00C269FA"/>
    <w:rsid w:val="00C27015"/>
    <w:rsid w:val="00C2794C"/>
    <w:rsid w:val="00C279B2"/>
    <w:rsid w:val="00C27E7A"/>
    <w:rsid w:val="00C300A9"/>
    <w:rsid w:val="00C30234"/>
    <w:rsid w:val="00C302B0"/>
    <w:rsid w:val="00C3051C"/>
    <w:rsid w:val="00C307C5"/>
    <w:rsid w:val="00C30929"/>
    <w:rsid w:val="00C30C03"/>
    <w:rsid w:val="00C30C30"/>
    <w:rsid w:val="00C317BF"/>
    <w:rsid w:val="00C3180C"/>
    <w:rsid w:val="00C31875"/>
    <w:rsid w:val="00C32759"/>
    <w:rsid w:val="00C33030"/>
    <w:rsid w:val="00C33C66"/>
    <w:rsid w:val="00C341BA"/>
    <w:rsid w:val="00C34671"/>
    <w:rsid w:val="00C348AB"/>
    <w:rsid w:val="00C34DA4"/>
    <w:rsid w:val="00C3562C"/>
    <w:rsid w:val="00C35EE9"/>
    <w:rsid w:val="00C363D9"/>
    <w:rsid w:val="00C3644E"/>
    <w:rsid w:val="00C36464"/>
    <w:rsid w:val="00C364FB"/>
    <w:rsid w:val="00C36523"/>
    <w:rsid w:val="00C36B8C"/>
    <w:rsid w:val="00C36C05"/>
    <w:rsid w:val="00C373BF"/>
    <w:rsid w:val="00C3752B"/>
    <w:rsid w:val="00C37C5B"/>
    <w:rsid w:val="00C37D23"/>
    <w:rsid w:val="00C401D4"/>
    <w:rsid w:val="00C40686"/>
    <w:rsid w:val="00C419AF"/>
    <w:rsid w:val="00C41A55"/>
    <w:rsid w:val="00C41E9F"/>
    <w:rsid w:val="00C41F4A"/>
    <w:rsid w:val="00C42063"/>
    <w:rsid w:val="00C42370"/>
    <w:rsid w:val="00C43291"/>
    <w:rsid w:val="00C43677"/>
    <w:rsid w:val="00C43984"/>
    <w:rsid w:val="00C439BA"/>
    <w:rsid w:val="00C44253"/>
    <w:rsid w:val="00C44829"/>
    <w:rsid w:val="00C449B5"/>
    <w:rsid w:val="00C44EC3"/>
    <w:rsid w:val="00C44F79"/>
    <w:rsid w:val="00C454E8"/>
    <w:rsid w:val="00C46069"/>
    <w:rsid w:val="00C46646"/>
    <w:rsid w:val="00C468C5"/>
    <w:rsid w:val="00C46CF6"/>
    <w:rsid w:val="00C4731D"/>
    <w:rsid w:val="00C47475"/>
    <w:rsid w:val="00C4772B"/>
    <w:rsid w:val="00C47A29"/>
    <w:rsid w:val="00C47CFB"/>
    <w:rsid w:val="00C50000"/>
    <w:rsid w:val="00C508D2"/>
    <w:rsid w:val="00C50CD2"/>
    <w:rsid w:val="00C5108F"/>
    <w:rsid w:val="00C51124"/>
    <w:rsid w:val="00C5144A"/>
    <w:rsid w:val="00C51B52"/>
    <w:rsid w:val="00C5218D"/>
    <w:rsid w:val="00C52282"/>
    <w:rsid w:val="00C5238F"/>
    <w:rsid w:val="00C525B1"/>
    <w:rsid w:val="00C52A21"/>
    <w:rsid w:val="00C52BC1"/>
    <w:rsid w:val="00C53A5D"/>
    <w:rsid w:val="00C53BD9"/>
    <w:rsid w:val="00C546B6"/>
    <w:rsid w:val="00C54975"/>
    <w:rsid w:val="00C550F3"/>
    <w:rsid w:val="00C55138"/>
    <w:rsid w:val="00C557BD"/>
    <w:rsid w:val="00C55BC6"/>
    <w:rsid w:val="00C55E5E"/>
    <w:rsid w:val="00C560BD"/>
    <w:rsid w:val="00C56295"/>
    <w:rsid w:val="00C56930"/>
    <w:rsid w:val="00C5699B"/>
    <w:rsid w:val="00C56B47"/>
    <w:rsid w:val="00C56BB8"/>
    <w:rsid w:val="00C56E29"/>
    <w:rsid w:val="00C56EE2"/>
    <w:rsid w:val="00C57253"/>
    <w:rsid w:val="00C5739F"/>
    <w:rsid w:val="00C573A4"/>
    <w:rsid w:val="00C57674"/>
    <w:rsid w:val="00C577FF"/>
    <w:rsid w:val="00C57E80"/>
    <w:rsid w:val="00C57F89"/>
    <w:rsid w:val="00C6047A"/>
    <w:rsid w:val="00C60E9D"/>
    <w:rsid w:val="00C61163"/>
    <w:rsid w:val="00C611D1"/>
    <w:rsid w:val="00C61509"/>
    <w:rsid w:val="00C61637"/>
    <w:rsid w:val="00C619F8"/>
    <w:rsid w:val="00C61C4E"/>
    <w:rsid w:val="00C61C51"/>
    <w:rsid w:val="00C61D30"/>
    <w:rsid w:val="00C61E13"/>
    <w:rsid w:val="00C623EF"/>
    <w:rsid w:val="00C62A7A"/>
    <w:rsid w:val="00C62B60"/>
    <w:rsid w:val="00C62DCE"/>
    <w:rsid w:val="00C63043"/>
    <w:rsid w:val="00C63321"/>
    <w:rsid w:val="00C63FD7"/>
    <w:rsid w:val="00C63FE4"/>
    <w:rsid w:val="00C64A8F"/>
    <w:rsid w:val="00C64C42"/>
    <w:rsid w:val="00C64CBB"/>
    <w:rsid w:val="00C64FC3"/>
    <w:rsid w:val="00C65658"/>
    <w:rsid w:val="00C656AE"/>
    <w:rsid w:val="00C65909"/>
    <w:rsid w:val="00C662D7"/>
    <w:rsid w:val="00C6677A"/>
    <w:rsid w:val="00C669A4"/>
    <w:rsid w:val="00C66B9C"/>
    <w:rsid w:val="00C66F21"/>
    <w:rsid w:val="00C6737D"/>
    <w:rsid w:val="00C675FE"/>
    <w:rsid w:val="00C679FB"/>
    <w:rsid w:val="00C67AE9"/>
    <w:rsid w:val="00C67D32"/>
    <w:rsid w:val="00C67EF6"/>
    <w:rsid w:val="00C708F8"/>
    <w:rsid w:val="00C70DA1"/>
    <w:rsid w:val="00C7102E"/>
    <w:rsid w:val="00C712A3"/>
    <w:rsid w:val="00C7141F"/>
    <w:rsid w:val="00C714E9"/>
    <w:rsid w:val="00C71D04"/>
    <w:rsid w:val="00C720DA"/>
    <w:rsid w:val="00C72250"/>
    <w:rsid w:val="00C72742"/>
    <w:rsid w:val="00C72A39"/>
    <w:rsid w:val="00C7309C"/>
    <w:rsid w:val="00C733D2"/>
    <w:rsid w:val="00C73614"/>
    <w:rsid w:val="00C74659"/>
    <w:rsid w:val="00C748E1"/>
    <w:rsid w:val="00C74DB8"/>
    <w:rsid w:val="00C74DC8"/>
    <w:rsid w:val="00C75126"/>
    <w:rsid w:val="00C7541D"/>
    <w:rsid w:val="00C75ADE"/>
    <w:rsid w:val="00C76094"/>
    <w:rsid w:val="00C762C8"/>
    <w:rsid w:val="00C7634F"/>
    <w:rsid w:val="00C77327"/>
    <w:rsid w:val="00C77771"/>
    <w:rsid w:val="00C8000D"/>
    <w:rsid w:val="00C80150"/>
    <w:rsid w:val="00C80CED"/>
    <w:rsid w:val="00C80F78"/>
    <w:rsid w:val="00C8173A"/>
    <w:rsid w:val="00C81C50"/>
    <w:rsid w:val="00C81D49"/>
    <w:rsid w:val="00C81D99"/>
    <w:rsid w:val="00C824E7"/>
    <w:rsid w:val="00C835D9"/>
    <w:rsid w:val="00C838C8"/>
    <w:rsid w:val="00C84BDB"/>
    <w:rsid w:val="00C84C66"/>
    <w:rsid w:val="00C85150"/>
    <w:rsid w:val="00C85812"/>
    <w:rsid w:val="00C85933"/>
    <w:rsid w:val="00C85AD6"/>
    <w:rsid w:val="00C85B69"/>
    <w:rsid w:val="00C85B8F"/>
    <w:rsid w:val="00C85C04"/>
    <w:rsid w:val="00C85C71"/>
    <w:rsid w:val="00C85D0D"/>
    <w:rsid w:val="00C862A3"/>
    <w:rsid w:val="00C86419"/>
    <w:rsid w:val="00C8648D"/>
    <w:rsid w:val="00C86A86"/>
    <w:rsid w:val="00C86A9F"/>
    <w:rsid w:val="00C86C51"/>
    <w:rsid w:val="00C873DA"/>
    <w:rsid w:val="00C87D0A"/>
    <w:rsid w:val="00C87DEE"/>
    <w:rsid w:val="00C87E43"/>
    <w:rsid w:val="00C87F87"/>
    <w:rsid w:val="00C905C5"/>
    <w:rsid w:val="00C90680"/>
    <w:rsid w:val="00C91540"/>
    <w:rsid w:val="00C919B7"/>
    <w:rsid w:val="00C919C3"/>
    <w:rsid w:val="00C91ED0"/>
    <w:rsid w:val="00C92475"/>
    <w:rsid w:val="00C9250B"/>
    <w:rsid w:val="00C927BF"/>
    <w:rsid w:val="00C92963"/>
    <w:rsid w:val="00C935C0"/>
    <w:rsid w:val="00C936CF"/>
    <w:rsid w:val="00C93944"/>
    <w:rsid w:val="00C93F15"/>
    <w:rsid w:val="00C941AD"/>
    <w:rsid w:val="00C94BF4"/>
    <w:rsid w:val="00C94CDD"/>
    <w:rsid w:val="00C94E91"/>
    <w:rsid w:val="00C94FCC"/>
    <w:rsid w:val="00C94FF9"/>
    <w:rsid w:val="00C95640"/>
    <w:rsid w:val="00C957BE"/>
    <w:rsid w:val="00C963AA"/>
    <w:rsid w:val="00C9655F"/>
    <w:rsid w:val="00C96644"/>
    <w:rsid w:val="00C96687"/>
    <w:rsid w:val="00C96883"/>
    <w:rsid w:val="00C969E9"/>
    <w:rsid w:val="00C96A9A"/>
    <w:rsid w:val="00C96EAA"/>
    <w:rsid w:val="00C97003"/>
    <w:rsid w:val="00C978C4"/>
    <w:rsid w:val="00C97AC3"/>
    <w:rsid w:val="00C97C4C"/>
    <w:rsid w:val="00C97DDC"/>
    <w:rsid w:val="00C97F5F"/>
    <w:rsid w:val="00CA0114"/>
    <w:rsid w:val="00CA0B66"/>
    <w:rsid w:val="00CA0D65"/>
    <w:rsid w:val="00CA0DA0"/>
    <w:rsid w:val="00CA1063"/>
    <w:rsid w:val="00CA106F"/>
    <w:rsid w:val="00CA107F"/>
    <w:rsid w:val="00CA1573"/>
    <w:rsid w:val="00CA18AB"/>
    <w:rsid w:val="00CA1A30"/>
    <w:rsid w:val="00CA1C9C"/>
    <w:rsid w:val="00CA2A5E"/>
    <w:rsid w:val="00CA2D6A"/>
    <w:rsid w:val="00CA30CB"/>
    <w:rsid w:val="00CA32C8"/>
    <w:rsid w:val="00CA34E7"/>
    <w:rsid w:val="00CA3CCA"/>
    <w:rsid w:val="00CA3D37"/>
    <w:rsid w:val="00CA3E11"/>
    <w:rsid w:val="00CA3ECE"/>
    <w:rsid w:val="00CA3FD8"/>
    <w:rsid w:val="00CA4058"/>
    <w:rsid w:val="00CA44BF"/>
    <w:rsid w:val="00CA489E"/>
    <w:rsid w:val="00CA48E1"/>
    <w:rsid w:val="00CA4A8D"/>
    <w:rsid w:val="00CA5113"/>
    <w:rsid w:val="00CA5307"/>
    <w:rsid w:val="00CA6062"/>
    <w:rsid w:val="00CA6688"/>
    <w:rsid w:val="00CA69C4"/>
    <w:rsid w:val="00CA6CE6"/>
    <w:rsid w:val="00CA733C"/>
    <w:rsid w:val="00CB0C60"/>
    <w:rsid w:val="00CB0C7D"/>
    <w:rsid w:val="00CB0C86"/>
    <w:rsid w:val="00CB0ED0"/>
    <w:rsid w:val="00CB19B1"/>
    <w:rsid w:val="00CB21FC"/>
    <w:rsid w:val="00CB23DD"/>
    <w:rsid w:val="00CB2EDF"/>
    <w:rsid w:val="00CB37C2"/>
    <w:rsid w:val="00CB3BA7"/>
    <w:rsid w:val="00CB460D"/>
    <w:rsid w:val="00CB4733"/>
    <w:rsid w:val="00CB4E59"/>
    <w:rsid w:val="00CB4F9F"/>
    <w:rsid w:val="00CB4FCA"/>
    <w:rsid w:val="00CB558F"/>
    <w:rsid w:val="00CB59EA"/>
    <w:rsid w:val="00CB5EA0"/>
    <w:rsid w:val="00CB5F18"/>
    <w:rsid w:val="00CB5FB3"/>
    <w:rsid w:val="00CB612B"/>
    <w:rsid w:val="00CB68CE"/>
    <w:rsid w:val="00CB6B1C"/>
    <w:rsid w:val="00CB771C"/>
    <w:rsid w:val="00CB783F"/>
    <w:rsid w:val="00CC0788"/>
    <w:rsid w:val="00CC09F8"/>
    <w:rsid w:val="00CC0B1D"/>
    <w:rsid w:val="00CC0D21"/>
    <w:rsid w:val="00CC0DEB"/>
    <w:rsid w:val="00CC0FEE"/>
    <w:rsid w:val="00CC10B6"/>
    <w:rsid w:val="00CC14BA"/>
    <w:rsid w:val="00CC1560"/>
    <w:rsid w:val="00CC19C2"/>
    <w:rsid w:val="00CC1CDD"/>
    <w:rsid w:val="00CC1E1A"/>
    <w:rsid w:val="00CC2719"/>
    <w:rsid w:val="00CC326E"/>
    <w:rsid w:val="00CC32A1"/>
    <w:rsid w:val="00CC33B9"/>
    <w:rsid w:val="00CC35DC"/>
    <w:rsid w:val="00CC3969"/>
    <w:rsid w:val="00CC3992"/>
    <w:rsid w:val="00CC3AF2"/>
    <w:rsid w:val="00CC3B20"/>
    <w:rsid w:val="00CC493C"/>
    <w:rsid w:val="00CC4EA1"/>
    <w:rsid w:val="00CC4FC1"/>
    <w:rsid w:val="00CC55C1"/>
    <w:rsid w:val="00CC58DD"/>
    <w:rsid w:val="00CC5F84"/>
    <w:rsid w:val="00CC5F9C"/>
    <w:rsid w:val="00CC6A3A"/>
    <w:rsid w:val="00CC6AD0"/>
    <w:rsid w:val="00CC7DB4"/>
    <w:rsid w:val="00CD0379"/>
    <w:rsid w:val="00CD1272"/>
    <w:rsid w:val="00CD14C7"/>
    <w:rsid w:val="00CD16BA"/>
    <w:rsid w:val="00CD1FBA"/>
    <w:rsid w:val="00CD247F"/>
    <w:rsid w:val="00CD33C9"/>
    <w:rsid w:val="00CD3759"/>
    <w:rsid w:val="00CD38FA"/>
    <w:rsid w:val="00CD3BE5"/>
    <w:rsid w:val="00CD3C15"/>
    <w:rsid w:val="00CD3ED8"/>
    <w:rsid w:val="00CD4841"/>
    <w:rsid w:val="00CD4C79"/>
    <w:rsid w:val="00CD4FEF"/>
    <w:rsid w:val="00CD5207"/>
    <w:rsid w:val="00CD562E"/>
    <w:rsid w:val="00CD574B"/>
    <w:rsid w:val="00CD58EC"/>
    <w:rsid w:val="00CD5C51"/>
    <w:rsid w:val="00CD5C94"/>
    <w:rsid w:val="00CD5DD3"/>
    <w:rsid w:val="00CD63CA"/>
    <w:rsid w:val="00CD66FA"/>
    <w:rsid w:val="00CD7163"/>
    <w:rsid w:val="00CD7A33"/>
    <w:rsid w:val="00CD7F9A"/>
    <w:rsid w:val="00CE0385"/>
    <w:rsid w:val="00CE05AC"/>
    <w:rsid w:val="00CE0636"/>
    <w:rsid w:val="00CE15A1"/>
    <w:rsid w:val="00CE15EE"/>
    <w:rsid w:val="00CE22C8"/>
    <w:rsid w:val="00CE30FC"/>
    <w:rsid w:val="00CE3124"/>
    <w:rsid w:val="00CE32FD"/>
    <w:rsid w:val="00CE351A"/>
    <w:rsid w:val="00CE381E"/>
    <w:rsid w:val="00CE3F22"/>
    <w:rsid w:val="00CE428C"/>
    <w:rsid w:val="00CE47EB"/>
    <w:rsid w:val="00CE4F8F"/>
    <w:rsid w:val="00CE5149"/>
    <w:rsid w:val="00CE57AB"/>
    <w:rsid w:val="00CE59A8"/>
    <w:rsid w:val="00CE5D02"/>
    <w:rsid w:val="00CE5DC4"/>
    <w:rsid w:val="00CE669B"/>
    <w:rsid w:val="00CE68B1"/>
    <w:rsid w:val="00CE6D41"/>
    <w:rsid w:val="00CE6EEA"/>
    <w:rsid w:val="00CE72A9"/>
    <w:rsid w:val="00CE7867"/>
    <w:rsid w:val="00CE7F03"/>
    <w:rsid w:val="00CF0638"/>
    <w:rsid w:val="00CF1189"/>
    <w:rsid w:val="00CF1534"/>
    <w:rsid w:val="00CF1C5C"/>
    <w:rsid w:val="00CF2AAA"/>
    <w:rsid w:val="00CF2DF1"/>
    <w:rsid w:val="00CF2FE5"/>
    <w:rsid w:val="00CF35F2"/>
    <w:rsid w:val="00CF36B4"/>
    <w:rsid w:val="00CF384B"/>
    <w:rsid w:val="00CF38DF"/>
    <w:rsid w:val="00CF3C8D"/>
    <w:rsid w:val="00CF4082"/>
    <w:rsid w:val="00CF47F5"/>
    <w:rsid w:val="00CF49B1"/>
    <w:rsid w:val="00CF4B74"/>
    <w:rsid w:val="00CF51F0"/>
    <w:rsid w:val="00CF5EEB"/>
    <w:rsid w:val="00CF611C"/>
    <w:rsid w:val="00CF632A"/>
    <w:rsid w:val="00CF70C2"/>
    <w:rsid w:val="00CF7899"/>
    <w:rsid w:val="00CF7C90"/>
    <w:rsid w:val="00CF7E11"/>
    <w:rsid w:val="00D000F2"/>
    <w:rsid w:val="00D00D17"/>
    <w:rsid w:val="00D0119B"/>
    <w:rsid w:val="00D01602"/>
    <w:rsid w:val="00D01922"/>
    <w:rsid w:val="00D01C41"/>
    <w:rsid w:val="00D02C3B"/>
    <w:rsid w:val="00D02D83"/>
    <w:rsid w:val="00D03316"/>
    <w:rsid w:val="00D0348D"/>
    <w:rsid w:val="00D03597"/>
    <w:rsid w:val="00D03BCF"/>
    <w:rsid w:val="00D03C3B"/>
    <w:rsid w:val="00D03C61"/>
    <w:rsid w:val="00D03FAA"/>
    <w:rsid w:val="00D04217"/>
    <w:rsid w:val="00D042C5"/>
    <w:rsid w:val="00D0496C"/>
    <w:rsid w:val="00D04D1C"/>
    <w:rsid w:val="00D0521D"/>
    <w:rsid w:val="00D053BF"/>
    <w:rsid w:val="00D05702"/>
    <w:rsid w:val="00D05A36"/>
    <w:rsid w:val="00D05EA7"/>
    <w:rsid w:val="00D05F8E"/>
    <w:rsid w:val="00D061A2"/>
    <w:rsid w:val="00D06347"/>
    <w:rsid w:val="00D06F4D"/>
    <w:rsid w:val="00D06F82"/>
    <w:rsid w:val="00D0725E"/>
    <w:rsid w:val="00D072A7"/>
    <w:rsid w:val="00D07C75"/>
    <w:rsid w:val="00D07C8E"/>
    <w:rsid w:val="00D10170"/>
    <w:rsid w:val="00D10278"/>
    <w:rsid w:val="00D10992"/>
    <w:rsid w:val="00D10F7D"/>
    <w:rsid w:val="00D1112A"/>
    <w:rsid w:val="00D1113B"/>
    <w:rsid w:val="00D122D8"/>
    <w:rsid w:val="00D12537"/>
    <w:rsid w:val="00D125CC"/>
    <w:rsid w:val="00D12793"/>
    <w:rsid w:val="00D134D3"/>
    <w:rsid w:val="00D13ECF"/>
    <w:rsid w:val="00D13FB2"/>
    <w:rsid w:val="00D14205"/>
    <w:rsid w:val="00D14435"/>
    <w:rsid w:val="00D14644"/>
    <w:rsid w:val="00D154DC"/>
    <w:rsid w:val="00D15848"/>
    <w:rsid w:val="00D15E06"/>
    <w:rsid w:val="00D16203"/>
    <w:rsid w:val="00D16319"/>
    <w:rsid w:val="00D16408"/>
    <w:rsid w:val="00D16DE6"/>
    <w:rsid w:val="00D17085"/>
    <w:rsid w:val="00D17510"/>
    <w:rsid w:val="00D17B2D"/>
    <w:rsid w:val="00D17BFF"/>
    <w:rsid w:val="00D17FA0"/>
    <w:rsid w:val="00D205FD"/>
    <w:rsid w:val="00D21195"/>
    <w:rsid w:val="00D21412"/>
    <w:rsid w:val="00D21752"/>
    <w:rsid w:val="00D21AC7"/>
    <w:rsid w:val="00D21D0C"/>
    <w:rsid w:val="00D22043"/>
    <w:rsid w:val="00D22FF7"/>
    <w:rsid w:val="00D2301C"/>
    <w:rsid w:val="00D2320E"/>
    <w:rsid w:val="00D23685"/>
    <w:rsid w:val="00D23956"/>
    <w:rsid w:val="00D23D57"/>
    <w:rsid w:val="00D23EED"/>
    <w:rsid w:val="00D241AE"/>
    <w:rsid w:val="00D24702"/>
    <w:rsid w:val="00D248CC"/>
    <w:rsid w:val="00D249E5"/>
    <w:rsid w:val="00D24BE4"/>
    <w:rsid w:val="00D24CDB"/>
    <w:rsid w:val="00D24FD2"/>
    <w:rsid w:val="00D25147"/>
    <w:rsid w:val="00D25394"/>
    <w:rsid w:val="00D264B1"/>
    <w:rsid w:val="00D26BE7"/>
    <w:rsid w:val="00D2711B"/>
    <w:rsid w:val="00D2794D"/>
    <w:rsid w:val="00D27DDB"/>
    <w:rsid w:val="00D30226"/>
    <w:rsid w:val="00D304C2"/>
    <w:rsid w:val="00D30BE7"/>
    <w:rsid w:val="00D310B6"/>
    <w:rsid w:val="00D3118B"/>
    <w:rsid w:val="00D312FB"/>
    <w:rsid w:val="00D313EF"/>
    <w:rsid w:val="00D31CCD"/>
    <w:rsid w:val="00D31E3B"/>
    <w:rsid w:val="00D32149"/>
    <w:rsid w:val="00D322E0"/>
    <w:rsid w:val="00D32465"/>
    <w:rsid w:val="00D32725"/>
    <w:rsid w:val="00D33188"/>
    <w:rsid w:val="00D339F6"/>
    <w:rsid w:val="00D33C74"/>
    <w:rsid w:val="00D33DFB"/>
    <w:rsid w:val="00D33F73"/>
    <w:rsid w:val="00D34A90"/>
    <w:rsid w:val="00D353FA"/>
    <w:rsid w:val="00D35EF9"/>
    <w:rsid w:val="00D36586"/>
    <w:rsid w:val="00D36B71"/>
    <w:rsid w:val="00D36CAC"/>
    <w:rsid w:val="00D36CD2"/>
    <w:rsid w:val="00D37058"/>
    <w:rsid w:val="00D37236"/>
    <w:rsid w:val="00D374B1"/>
    <w:rsid w:val="00D3790B"/>
    <w:rsid w:val="00D379FD"/>
    <w:rsid w:val="00D40F85"/>
    <w:rsid w:val="00D41014"/>
    <w:rsid w:val="00D416F0"/>
    <w:rsid w:val="00D421BC"/>
    <w:rsid w:val="00D42764"/>
    <w:rsid w:val="00D42B0D"/>
    <w:rsid w:val="00D42C04"/>
    <w:rsid w:val="00D42E4A"/>
    <w:rsid w:val="00D42EEE"/>
    <w:rsid w:val="00D4334E"/>
    <w:rsid w:val="00D43921"/>
    <w:rsid w:val="00D441DB"/>
    <w:rsid w:val="00D44A15"/>
    <w:rsid w:val="00D44B32"/>
    <w:rsid w:val="00D44BF5"/>
    <w:rsid w:val="00D4569B"/>
    <w:rsid w:val="00D45876"/>
    <w:rsid w:val="00D46285"/>
    <w:rsid w:val="00D46445"/>
    <w:rsid w:val="00D4672E"/>
    <w:rsid w:val="00D467CD"/>
    <w:rsid w:val="00D47273"/>
    <w:rsid w:val="00D47443"/>
    <w:rsid w:val="00D50448"/>
    <w:rsid w:val="00D50903"/>
    <w:rsid w:val="00D50DC7"/>
    <w:rsid w:val="00D5137E"/>
    <w:rsid w:val="00D517E5"/>
    <w:rsid w:val="00D5188D"/>
    <w:rsid w:val="00D52C1D"/>
    <w:rsid w:val="00D52C29"/>
    <w:rsid w:val="00D53BFB"/>
    <w:rsid w:val="00D53FBF"/>
    <w:rsid w:val="00D5438E"/>
    <w:rsid w:val="00D544C1"/>
    <w:rsid w:val="00D54562"/>
    <w:rsid w:val="00D5472B"/>
    <w:rsid w:val="00D5485E"/>
    <w:rsid w:val="00D55220"/>
    <w:rsid w:val="00D55868"/>
    <w:rsid w:val="00D55A66"/>
    <w:rsid w:val="00D55F88"/>
    <w:rsid w:val="00D566E1"/>
    <w:rsid w:val="00D56A5B"/>
    <w:rsid w:val="00D57846"/>
    <w:rsid w:val="00D57A32"/>
    <w:rsid w:val="00D57BB5"/>
    <w:rsid w:val="00D60D35"/>
    <w:rsid w:val="00D6152B"/>
    <w:rsid w:val="00D61B42"/>
    <w:rsid w:val="00D61DCB"/>
    <w:rsid w:val="00D620BA"/>
    <w:rsid w:val="00D62750"/>
    <w:rsid w:val="00D62CEC"/>
    <w:rsid w:val="00D635FA"/>
    <w:rsid w:val="00D63A51"/>
    <w:rsid w:val="00D63C54"/>
    <w:rsid w:val="00D63E90"/>
    <w:rsid w:val="00D64111"/>
    <w:rsid w:val="00D645C4"/>
    <w:rsid w:val="00D646CA"/>
    <w:rsid w:val="00D64915"/>
    <w:rsid w:val="00D649D1"/>
    <w:rsid w:val="00D64A0A"/>
    <w:rsid w:val="00D64A36"/>
    <w:rsid w:val="00D64B74"/>
    <w:rsid w:val="00D64CB2"/>
    <w:rsid w:val="00D64E32"/>
    <w:rsid w:val="00D64F19"/>
    <w:rsid w:val="00D650DC"/>
    <w:rsid w:val="00D654B5"/>
    <w:rsid w:val="00D6552B"/>
    <w:rsid w:val="00D65CFB"/>
    <w:rsid w:val="00D65D15"/>
    <w:rsid w:val="00D6626A"/>
    <w:rsid w:val="00D6634E"/>
    <w:rsid w:val="00D669C5"/>
    <w:rsid w:val="00D66BD5"/>
    <w:rsid w:val="00D66DBF"/>
    <w:rsid w:val="00D67308"/>
    <w:rsid w:val="00D67709"/>
    <w:rsid w:val="00D67E8E"/>
    <w:rsid w:val="00D67EE9"/>
    <w:rsid w:val="00D704B1"/>
    <w:rsid w:val="00D70CC7"/>
    <w:rsid w:val="00D70E49"/>
    <w:rsid w:val="00D714B8"/>
    <w:rsid w:val="00D71C3C"/>
    <w:rsid w:val="00D71ECF"/>
    <w:rsid w:val="00D72584"/>
    <w:rsid w:val="00D72954"/>
    <w:rsid w:val="00D72EE7"/>
    <w:rsid w:val="00D7391B"/>
    <w:rsid w:val="00D745FE"/>
    <w:rsid w:val="00D74664"/>
    <w:rsid w:val="00D748C1"/>
    <w:rsid w:val="00D74C13"/>
    <w:rsid w:val="00D754D3"/>
    <w:rsid w:val="00D7564D"/>
    <w:rsid w:val="00D75802"/>
    <w:rsid w:val="00D7584E"/>
    <w:rsid w:val="00D75913"/>
    <w:rsid w:val="00D76506"/>
    <w:rsid w:val="00D7714E"/>
    <w:rsid w:val="00D7791E"/>
    <w:rsid w:val="00D77FB2"/>
    <w:rsid w:val="00D80104"/>
    <w:rsid w:val="00D80111"/>
    <w:rsid w:val="00D805EC"/>
    <w:rsid w:val="00D80819"/>
    <w:rsid w:val="00D80A5C"/>
    <w:rsid w:val="00D80D9C"/>
    <w:rsid w:val="00D80F83"/>
    <w:rsid w:val="00D810B8"/>
    <w:rsid w:val="00D81A67"/>
    <w:rsid w:val="00D82155"/>
    <w:rsid w:val="00D822C2"/>
    <w:rsid w:val="00D83469"/>
    <w:rsid w:val="00D83570"/>
    <w:rsid w:val="00D835CA"/>
    <w:rsid w:val="00D839E9"/>
    <w:rsid w:val="00D840F5"/>
    <w:rsid w:val="00D845D6"/>
    <w:rsid w:val="00D846B9"/>
    <w:rsid w:val="00D8489F"/>
    <w:rsid w:val="00D84CDA"/>
    <w:rsid w:val="00D85555"/>
    <w:rsid w:val="00D855B5"/>
    <w:rsid w:val="00D85965"/>
    <w:rsid w:val="00D85C81"/>
    <w:rsid w:val="00D85F8E"/>
    <w:rsid w:val="00D8680C"/>
    <w:rsid w:val="00D86E4E"/>
    <w:rsid w:val="00D872FB"/>
    <w:rsid w:val="00D87AC5"/>
    <w:rsid w:val="00D87CD2"/>
    <w:rsid w:val="00D90012"/>
    <w:rsid w:val="00D90395"/>
    <w:rsid w:val="00D908DE"/>
    <w:rsid w:val="00D90A44"/>
    <w:rsid w:val="00D90E5D"/>
    <w:rsid w:val="00D911A0"/>
    <w:rsid w:val="00D912CB"/>
    <w:rsid w:val="00D917AC"/>
    <w:rsid w:val="00D91864"/>
    <w:rsid w:val="00D919D0"/>
    <w:rsid w:val="00D919DE"/>
    <w:rsid w:val="00D91CE0"/>
    <w:rsid w:val="00D91E8C"/>
    <w:rsid w:val="00D9237A"/>
    <w:rsid w:val="00D9283C"/>
    <w:rsid w:val="00D928FA"/>
    <w:rsid w:val="00D9292F"/>
    <w:rsid w:val="00D92C2D"/>
    <w:rsid w:val="00D92C70"/>
    <w:rsid w:val="00D92F16"/>
    <w:rsid w:val="00D93A1C"/>
    <w:rsid w:val="00D93B7C"/>
    <w:rsid w:val="00D9425E"/>
    <w:rsid w:val="00D9447E"/>
    <w:rsid w:val="00D94879"/>
    <w:rsid w:val="00D94AD8"/>
    <w:rsid w:val="00D94F16"/>
    <w:rsid w:val="00D95205"/>
    <w:rsid w:val="00D95672"/>
    <w:rsid w:val="00D95B33"/>
    <w:rsid w:val="00D95C98"/>
    <w:rsid w:val="00D96397"/>
    <w:rsid w:val="00D963A8"/>
    <w:rsid w:val="00D96751"/>
    <w:rsid w:val="00D96C27"/>
    <w:rsid w:val="00D9777F"/>
    <w:rsid w:val="00D97780"/>
    <w:rsid w:val="00D979AE"/>
    <w:rsid w:val="00D979DE"/>
    <w:rsid w:val="00D97A99"/>
    <w:rsid w:val="00DA032F"/>
    <w:rsid w:val="00DA0DD4"/>
    <w:rsid w:val="00DA1086"/>
    <w:rsid w:val="00DA11CA"/>
    <w:rsid w:val="00DA17B3"/>
    <w:rsid w:val="00DA1C50"/>
    <w:rsid w:val="00DA20DB"/>
    <w:rsid w:val="00DA215A"/>
    <w:rsid w:val="00DA295E"/>
    <w:rsid w:val="00DA2F05"/>
    <w:rsid w:val="00DA32E1"/>
    <w:rsid w:val="00DA35FB"/>
    <w:rsid w:val="00DA375B"/>
    <w:rsid w:val="00DA3D94"/>
    <w:rsid w:val="00DA402E"/>
    <w:rsid w:val="00DA42DD"/>
    <w:rsid w:val="00DA4309"/>
    <w:rsid w:val="00DA4341"/>
    <w:rsid w:val="00DA481F"/>
    <w:rsid w:val="00DA5F37"/>
    <w:rsid w:val="00DA6375"/>
    <w:rsid w:val="00DA6BC8"/>
    <w:rsid w:val="00DA720F"/>
    <w:rsid w:val="00DA7262"/>
    <w:rsid w:val="00DA738C"/>
    <w:rsid w:val="00DB00F3"/>
    <w:rsid w:val="00DB032B"/>
    <w:rsid w:val="00DB03DE"/>
    <w:rsid w:val="00DB04AB"/>
    <w:rsid w:val="00DB0968"/>
    <w:rsid w:val="00DB0AC7"/>
    <w:rsid w:val="00DB0EC8"/>
    <w:rsid w:val="00DB11BA"/>
    <w:rsid w:val="00DB159B"/>
    <w:rsid w:val="00DB1AFA"/>
    <w:rsid w:val="00DB2039"/>
    <w:rsid w:val="00DB2077"/>
    <w:rsid w:val="00DB275D"/>
    <w:rsid w:val="00DB29CC"/>
    <w:rsid w:val="00DB2FAF"/>
    <w:rsid w:val="00DB337C"/>
    <w:rsid w:val="00DB3790"/>
    <w:rsid w:val="00DB3B7C"/>
    <w:rsid w:val="00DB3B9E"/>
    <w:rsid w:val="00DB4050"/>
    <w:rsid w:val="00DB42DD"/>
    <w:rsid w:val="00DB4454"/>
    <w:rsid w:val="00DB474C"/>
    <w:rsid w:val="00DB482E"/>
    <w:rsid w:val="00DB4929"/>
    <w:rsid w:val="00DB4DD5"/>
    <w:rsid w:val="00DB4E08"/>
    <w:rsid w:val="00DB50DC"/>
    <w:rsid w:val="00DB50EF"/>
    <w:rsid w:val="00DB5194"/>
    <w:rsid w:val="00DB5451"/>
    <w:rsid w:val="00DB54A6"/>
    <w:rsid w:val="00DB59EC"/>
    <w:rsid w:val="00DB5B74"/>
    <w:rsid w:val="00DB6015"/>
    <w:rsid w:val="00DB618D"/>
    <w:rsid w:val="00DB6208"/>
    <w:rsid w:val="00DB6333"/>
    <w:rsid w:val="00DB6944"/>
    <w:rsid w:val="00DB779B"/>
    <w:rsid w:val="00DB7D47"/>
    <w:rsid w:val="00DC037F"/>
    <w:rsid w:val="00DC04AB"/>
    <w:rsid w:val="00DC063B"/>
    <w:rsid w:val="00DC0CCB"/>
    <w:rsid w:val="00DC11EA"/>
    <w:rsid w:val="00DC186F"/>
    <w:rsid w:val="00DC1A41"/>
    <w:rsid w:val="00DC1B45"/>
    <w:rsid w:val="00DC2912"/>
    <w:rsid w:val="00DC2D09"/>
    <w:rsid w:val="00DC33C8"/>
    <w:rsid w:val="00DC33E2"/>
    <w:rsid w:val="00DC360F"/>
    <w:rsid w:val="00DC38B6"/>
    <w:rsid w:val="00DC3AF0"/>
    <w:rsid w:val="00DC4322"/>
    <w:rsid w:val="00DC43BA"/>
    <w:rsid w:val="00DC44AE"/>
    <w:rsid w:val="00DC494F"/>
    <w:rsid w:val="00DC4E63"/>
    <w:rsid w:val="00DC4FA7"/>
    <w:rsid w:val="00DC4FD4"/>
    <w:rsid w:val="00DC5552"/>
    <w:rsid w:val="00DC5907"/>
    <w:rsid w:val="00DC5CB7"/>
    <w:rsid w:val="00DC5E5D"/>
    <w:rsid w:val="00DC6195"/>
    <w:rsid w:val="00DC64AE"/>
    <w:rsid w:val="00DC64FF"/>
    <w:rsid w:val="00DC667B"/>
    <w:rsid w:val="00DC6725"/>
    <w:rsid w:val="00DC6B6C"/>
    <w:rsid w:val="00DC6DAB"/>
    <w:rsid w:val="00DC7193"/>
    <w:rsid w:val="00DC7305"/>
    <w:rsid w:val="00DD00E1"/>
    <w:rsid w:val="00DD01CA"/>
    <w:rsid w:val="00DD07FB"/>
    <w:rsid w:val="00DD0A79"/>
    <w:rsid w:val="00DD0ADB"/>
    <w:rsid w:val="00DD0BA9"/>
    <w:rsid w:val="00DD0BE8"/>
    <w:rsid w:val="00DD0DCD"/>
    <w:rsid w:val="00DD188B"/>
    <w:rsid w:val="00DD1E63"/>
    <w:rsid w:val="00DD21B1"/>
    <w:rsid w:val="00DD2436"/>
    <w:rsid w:val="00DD261C"/>
    <w:rsid w:val="00DD2C1E"/>
    <w:rsid w:val="00DD2E62"/>
    <w:rsid w:val="00DD30DE"/>
    <w:rsid w:val="00DD3109"/>
    <w:rsid w:val="00DD3815"/>
    <w:rsid w:val="00DD3B10"/>
    <w:rsid w:val="00DD4871"/>
    <w:rsid w:val="00DD48D1"/>
    <w:rsid w:val="00DD4B3F"/>
    <w:rsid w:val="00DD4B78"/>
    <w:rsid w:val="00DD4D4C"/>
    <w:rsid w:val="00DD4DEE"/>
    <w:rsid w:val="00DD4EA8"/>
    <w:rsid w:val="00DD4F6B"/>
    <w:rsid w:val="00DD534D"/>
    <w:rsid w:val="00DD5F78"/>
    <w:rsid w:val="00DD682E"/>
    <w:rsid w:val="00DD72DC"/>
    <w:rsid w:val="00DD754D"/>
    <w:rsid w:val="00DD7BC7"/>
    <w:rsid w:val="00DE0330"/>
    <w:rsid w:val="00DE03FC"/>
    <w:rsid w:val="00DE07BA"/>
    <w:rsid w:val="00DE0F6C"/>
    <w:rsid w:val="00DE1896"/>
    <w:rsid w:val="00DE19D6"/>
    <w:rsid w:val="00DE1C28"/>
    <w:rsid w:val="00DE20F3"/>
    <w:rsid w:val="00DE219E"/>
    <w:rsid w:val="00DE32FE"/>
    <w:rsid w:val="00DE338C"/>
    <w:rsid w:val="00DE3431"/>
    <w:rsid w:val="00DE3BA0"/>
    <w:rsid w:val="00DE3C3D"/>
    <w:rsid w:val="00DE40EB"/>
    <w:rsid w:val="00DE41DA"/>
    <w:rsid w:val="00DE4817"/>
    <w:rsid w:val="00DE494A"/>
    <w:rsid w:val="00DE494E"/>
    <w:rsid w:val="00DE4B0C"/>
    <w:rsid w:val="00DE4E63"/>
    <w:rsid w:val="00DE4F3D"/>
    <w:rsid w:val="00DE54A1"/>
    <w:rsid w:val="00DE55C1"/>
    <w:rsid w:val="00DE5820"/>
    <w:rsid w:val="00DE5AE9"/>
    <w:rsid w:val="00DE5B1B"/>
    <w:rsid w:val="00DE5FEE"/>
    <w:rsid w:val="00DE64D2"/>
    <w:rsid w:val="00DE65C5"/>
    <w:rsid w:val="00DE6C9B"/>
    <w:rsid w:val="00DE7AB7"/>
    <w:rsid w:val="00DF033E"/>
    <w:rsid w:val="00DF0B40"/>
    <w:rsid w:val="00DF12B1"/>
    <w:rsid w:val="00DF1436"/>
    <w:rsid w:val="00DF1999"/>
    <w:rsid w:val="00DF1B05"/>
    <w:rsid w:val="00DF1BC6"/>
    <w:rsid w:val="00DF1F9B"/>
    <w:rsid w:val="00DF2099"/>
    <w:rsid w:val="00DF2408"/>
    <w:rsid w:val="00DF250D"/>
    <w:rsid w:val="00DF2CA8"/>
    <w:rsid w:val="00DF2E61"/>
    <w:rsid w:val="00DF3654"/>
    <w:rsid w:val="00DF3A18"/>
    <w:rsid w:val="00DF42B9"/>
    <w:rsid w:val="00DF4666"/>
    <w:rsid w:val="00DF478F"/>
    <w:rsid w:val="00DF53BD"/>
    <w:rsid w:val="00DF556F"/>
    <w:rsid w:val="00DF5693"/>
    <w:rsid w:val="00DF5A3D"/>
    <w:rsid w:val="00DF5CEC"/>
    <w:rsid w:val="00DF5E41"/>
    <w:rsid w:val="00DF6DDA"/>
    <w:rsid w:val="00DF6F94"/>
    <w:rsid w:val="00DF79E7"/>
    <w:rsid w:val="00DF7D96"/>
    <w:rsid w:val="00E00070"/>
    <w:rsid w:val="00E00606"/>
    <w:rsid w:val="00E00931"/>
    <w:rsid w:val="00E00A3D"/>
    <w:rsid w:val="00E00D79"/>
    <w:rsid w:val="00E00F89"/>
    <w:rsid w:val="00E010D4"/>
    <w:rsid w:val="00E0128A"/>
    <w:rsid w:val="00E013F9"/>
    <w:rsid w:val="00E01554"/>
    <w:rsid w:val="00E015BE"/>
    <w:rsid w:val="00E0192D"/>
    <w:rsid w:val="00E01C99"/>
    <w:rsid w:val="00E025E8"/>
    <w:rsid w:val="00E02D74"/>
    <w:rsid w:val="00E03434"/>
    <w:rsid w:val="00E036C4"/>
    <w:rsid w:val="00E0389C"/>
    <w:rsid w:val="00E038D8"/>
    <w:rsid w:val="00E03960"/>
    <w:rsid w:val="00E03995"/>
    <w:rsid w:val="00E03BA5"/>
    <w:rsid w:val="00E03C79"/>
    <w:rsid w:val="00E03F2C"/>
    <w:rsid w:val="00E0422A"/>
    <w:rsid w:val="00E042CC"/>
    <w:rsid w:val="00E04346"/>
    <w:rsid w:val="00E04E3B"/>
    <w:rsid w:val="00E054E0"/>
    <w:rsid w:val="00E05E2D"/>
    <w:rsid w:val="00E06FAE"/>
    <w:rsid w:val="00E072F5"/>
    <w:rsid w:val="00E07760"/>
    <w:rsid w:val="00E07FC7"/>
    <w:rsid w:val="00E10395"/>
    <w:rsid w:val="00E10834"/>
    <w:rsid w:val="00E10A8C"/>
    <w:rsid w:val="00E10B7A"/>
    <w:rsid w:val="00E10ED2"/>
    <w:rsid w:val="00E1106D"/>
    <w:rsid w:val="00E1107F"/>
    <w:rsid w:val="00E118EC"/>
    <w:rsid w:val="00E1196B"/>
    <w:rsid w:val="00E1255D"/>
    <w:rsid w:val="00E129E8"/>
    <w:rsid w:val="00E12B36"/>
    <w:rsid w:val="00E12D37"/>
    <w:rsid w:val="00E130F9"/>
    <w:rsid w:val="00E13340"/>
    <w:rsid w:val="00E13433"/>
    <w:rsid w:val="00E14018"/>
    <w:rsid w:val="00E1448A"/>
    <w:rsid w:val="00E1470C"/>
    <w:rsid w:val="00E14C4A"/>
    <w:rsid w:val="00E14FBC"/>
    <w:rsid w:val="00E15113"/>
    <w:rsid w:val="00E152F5"/>
    <w:rsid w:val="00E1537C"/>
    <w:rsid w:val="00E154CC"/>
    <w:rsid w:val="00E1558C"/>
    <w:rsid w:val="00E15960"/>
    <w:rsid w:val="00E159EC"/>
    <w:rsid w:val="00E15A63"/>
    <w:rsid w:val="00E15C00"/>
    <w:rsid w:val="00E15E6D"/>
    <w:rsid w:val="00E1632F"/>
    <w:rsid w:val="00E166EF"/>
    <w:rsid w:val="00E167EF"/>
    <w:rsid w:val="00E16DF9"/>
    <w:rsid w:val="00E1755B"/>
    <w:rsid w:val="00E178CC"/>
    <w:rsid w:val="00E1792F"/>
    <w:rsid w:val="00E179AD"/>
    <w:rsid w:val="00E17A81"/>
    <w:rsid w:val="00E17DF7"/>
    <w:rsid w:val="00E17EDB"/>
    <w:rsid w:val="00E205B8"/>
    <w:rsid w:val="00E217C6"/>
    <w:rsid w:val="00E21C21"/>
    <w:rsid w:val="00E21E15"/>
    <w:rsid w:val="00E222A6"/>
    <w:rsid w:val="00E222BD"/>
    <w:rsid w:val="00E226AA"/>
    <w:rsid w:val="00E22C4A"/>
    <w:rsid w:val="00E22CE7"/>
    <w:rsid w:val="00E23089"/>
    <w:rsid w:val="00E23F5B"/>
    <w:rsid w:val="00E23FD7"/>
    <w:rsid w:val="00E246C1"/>
    <w:rsid w:val="00E247F9"/>
    <w:rsid w:val="00E25270"/>
    <w:rsid w:val="00E254A3"/>
    <w:rsid w:val="00E25743"/>
    <w:rsid w:val="00E257C2"/>
    <w:rsid w:val="00E25EC6"/>
    <w:rsid w:val="00E2648E"/>
    <w:rsid w:val="00E269B9"/>
    <w:rsid w:val="00E26BA5"/>
    <w:rsid w:val="00E270FF"/>
    <w:rsid w:val="00E271EB"/>
    <w:rsid w:val="00E27430"/>
    <w:rsid w:val="00E27487"/>
    <w:rsid w:val="00E2768F"/>
    <w:rsid w:val="00E27887"/>
    <w:rsid w:val="00E27D9F"/>
    <w:rsid w:val="00E27E00"/>
    <w:rsid w:val="00E27FA1"/>
    <w:rsid w:val="00E303FE"/>
    <w:rsid w:val="00E3046F"/>
    <w:rsid w:val="00E30D75"/>
    <w:rsid w:val="00E312C9"/>
    <w:rsid w:val="00E316A8"/>
    <w:rsid w:val="00E318A3"/>
    <w:rsid w:val="00E31915"/>
    <w:rsid w:val="00E32126"/>
    <w:rsid w:val="00E3242A"/>
    <w:rsid w:val="00E32983"/>
    <w:rsid w:val="00E32E03"/>
    <w:rsid w:val="00E32E22"/>
    <w:rsid w:val="00E333F6"/>
    <w:rsid w:val="00E33777"/>
    <w:rsid w:val="00E3414F"/>
    <w:rsid w:val="00E341F0"/>
    <w:rsid w:val="00E34296"/>
    <w:rsid w:val="00E3494C"/>
    <w:rsid w:val="00E34BC6"/>
    <w:rsid w:val="00E34E44"/>
    <w:rsid w:val="00E3516C"/>
    <w:rsid w:val="00E352B7"/>
    <w:rsid w:val="00E3535D"/>
    <w:rsid w:val="00E35BC5"/>
    <w:rsid w:val="00E35BE0"/>
    <w:rsid w:val="00E35C38"/>
    <w:rsid w:val="00E365B9"/>
    <w:rsid w:val="00E36B2D"/>
    <w:rsid w:val="00E36F71"/>
    <w:rsid w:val="00E4081E"/>
    <w:rsid w:val="00E408BB"/>
    <w:rsid w:val="00E411EF"/>
    <w:rsid w:val="00E41C8B"/>
    <w:rsid w:val="00E41F5E"/>
    <w:rsid w:val="00E42601"/>
    <w:rsid w:val="00E42D9B"/>
    <w:rsid w:val="00E42F83"/>
    <w:rsid w:val="00E4382B"/>
    <w:rsid w:val="00E438DD"/>
    <w:rsid w:val="00E43939"/>
    <w:rsid w:val="00E4458F"/>
    <w:rsid w:val="00E446B3"/>
    <w:rsid w:val="00E45159"/>
    <w:rsid w:val="00E45507"/>
    <w:rsid w:val="00E4590D"/>
    <w:rsid w:val="00E45B49"/>
    <w:rsid w:val="00E45FD1"/>
    <w:rsid w:val="00E4601B"/>
    <w:rsid w:val="00E462CC"/>
    <w:rsid w:val="00E46734"/>
    <w:rsid w:val="00E473F6"/>
    <w:rsid w:val="00E47DC9"/>
    <w:rsid w:val="00E50151"/>
    <w:rsid w:val="00E5043F"/>
    <w:rsid w:val="00E50757"/>
    <w:rsid w:val="00E50940"/>
    <w:rsid w:val="00E50C56"/>
    <w:rsid w:val="00E5121A"/>
    <w:rsid w:val="00E51C23"/>
    <w:rsid w:val="00E51D34"/>
    <w:rsid w:val="00E52645"/>
    <w:rsid w:val="00E52698"/>
    <w:rsid w:val="00E5307F"/>
    <w:rsid w:val="00E533D0"/>
    <w:rsid w:val="00E53578"/>
    <w:rsid w:val="00E53ACC"/>
    <w:rsid w:val="00E53F82"/>
    <w:rsid w:val="00E54139"/>
    <w:rsid w:val="00E544F3"/>
    <w:rsid w:val="00E544F7"/>
    <w:rsid w:val="00E54BF8"/>
    <w:rsid w:val="00E55338"/>
    <w:rsid w:val="00E55567"/>
    <w:rsid w:val="00E555EA"/>
    <w:rsid w:val="00E561CF"/>
    <w:rsid w:val="00E5668C"/>
    <w:rsid w:val="00E56933"/>
    <w:rsid w:val="00E56CBC"/>
    <w:rsid w:val="00E56CF8"/>
    <w:rsid w:val="00E56DB4"/>
    <w:rsid w:val="00E575CD"/>
    <w:rsid w:val="00E577CE"/>
    <w:rsid w:val="00E57A37"/>
    <w:rsid w:val="00E57BED"/>
    <w:rsid w:val="00E57E3E"/>
    <w:rsid w:val="00E57E42"/>
    <w:rsid w:val="00E6005A"/>
    <w:rsid w:val="00E601F4"/>
    <w:rsid w:val="00E6077D"/>
    <w:rsid w:val="00E60BF1"/>
    <w:rsid w:val="00E6148D"/>
    <w:rsid w:val="00E614BB"/>
    <w:rsid w:val="00E61520"/>
    <w:rsid w:val="00E6179B"/>
    <w:rsid w:val="00E61859"/>
    <w:rsid w:val="00E61B67"/>
    <w:rsid w:val="00E61B8D"/>
    <w:rsid w:val="00E61E1E"/>
    <w:rsid w:val="00E61E52"/>
    <w:rsid w:val="00E62267"/>
    <w:rsid w:val="00E6256D"/>
    <w:rsid w:val="00E627A5"/>
    <w:rsid w:val="00E62A01"/>
    <w:rsid w:val="00E62A58"/>
    <w:rsid w:val="00E62D7D"/>
    <w:rsid w:val="00E63349"/>
    <w:rsid w:val="00E63427"/>
    <w:rsid w:val="00E63462"/>
    <w:rsid w:val="00E639D6"/>
    <w:rsid w:val="00E64234"/>
    <w:rsid w:val="00E6474E"/>
    <w:rsid w:val="00E64CF6"/>
    <w:rsid w:val="00E65182"/>
    <w:rsid w:val="00E65667"/>
    <w:rsid w:val="00E65CC9"/>
    <w:rsid w:val="00E662E8"/>
    <w:rsid w:val="00E66356"/>
    <w:rsid w:val="00E675E5"/>
    <w:rsid w:val="00E67BA1"/>
    <w:rsid w:val="00E70057"/>
    <w:rsid w:val="00E7025C"/>
    <w:rsid w:val="00E7099A"/>
    <w:rsid w:val="00E70F03"/>
    <w:rsid w:val="00E71079"/>
    <w:rsid w:val="00E710A8"/>
    <w:rsid w:val="00E716A8"/>
    <w:rsid w:val="00E71C63"/>
    <w:rsid w:val="00E71EE2"/>
    <w:rsid w:val="00E725ED"/>
    <w:rsid w:val="00E733C7"/>
    <w:rsid w:val="00E73F09"/>
    <w:rsid w:val="00E7534F"/>
    <w:rsid w:val="00E755E9"/>
    <w:rsid w:val="00E7595A"/>
    <w:rsid w:val="00E75C6C"/>
    <w:rsid w:val="00E75DE1"/>
    <w:rsid w:val="00E76D03"/>
    <w:rsid w:val="00E778B6"/>
    <w:rsid w:val="00E80A1C"/>
    <w:rsid w:val="00E80D47"/>
    <w:rsid w:val="00E814FC"/>
    <w:rsid w:val="00E81506"/>
    <w:rsid w:val="00E818B8"/>
    <w:rsid w:val="00E81AC2"/>
    <w:rsid w:val="00E81D64"/>
    <w:rsid w:val="00E81F22"/>
    <w:rsid w:val="00E82748"/>
    <w:rsid w:val="00E828CF"/>
    <w:rsid w:val="00E82C5B"/>
    <w:rsid w:val="00E82F35"/>
    <w:rsid w:val="00E83592"/>
    <w:rsid w:val="00E835B6"/>
    <w:rsid w:val="00E84027"/>
    <w:rsid w:val="00E848BD"/>
    <w:rsid w:val="00E84A07"/>
    <w:rsid w:val="00E84B2F"/>
    <w:rsid w:val="00E84D6D"/>
    <w:rsid w:val="00E84EF8"/>
    <w:rsid w:val="00E85250"/>
    <w:rsid w:val="00E8589A"/>
    <w:rsid w:val="00E858B9"/>
    <w:rsid w:val="00E85AE2"/>
    <w:rsid w:val="00E8611A"/>
    <w:rsid w:val="00E862AB"/>
    <w:rsid w:val="00E866D3"/>
    <w:rsid w:val="00E867AE"/>
    <w:rsid w:val="00E86B27"/>
    <w:rsid w:val="00E8712C"/>
    <w:rsid w:val="00E87202"/>
    <w:rsid w:val="00E87C61"/>
    <w:rsid w:val="00E87EAD"/>
    <w:rsid w:val="00E90D38"/>
    <w:rsid w:val="00E90EB5"/>
    <w:rsid w:val="00E91356"/>
    <w:rsid w:val="00E91750"/>
    <w:rsid w:val="00E91E07"/>
    <w:rsid w:val="00E923F5"/>
    <w:rsid w:val="00E92615"/>
    <w:rsid w:val="00E9274B"/>
    <w:rsid w:val="00E92A5A"/>
    <w:rsid w:val="00E92C83"/>
    <w:rsid w:val="00E92F7E"/>
    <w:rsid w:val="00E92FE2"/>
    <w:rsid w:val="00E931BA"/>
    <w:rsid w:val="00E938A8"/>
    <w:rsid w:val="00E93D5E"/>
    <w:rsid w:val="00E9440C"/>
    <w:rsid w:val="00E9458C"/>
    <w:rsid w:val="00E949BE"/>
    <w:rsid w:val="00E94F1C"/>
    <w:rsid w:val="00E95106"/>
    <w:rsid w:val="00E952C0"/>
    <w:rsid w:val="00E95434"/>
    <w:rsid w:val="00E9548D"/>
    <w:rsid w:val="00E95973"/>
    <w:rsid w:val="00E95D79"/>
    <w:rsid w:val="00E9608B"/>
    <w:rsid w:val="00E9627A"/>
    <w:rsid w:val="00E96694"/>
    <w:rsid w:val="00E976C9"/>
    <w:rsid w:val="00E97AF2"/>
    <w:rsid w:val="00EA0106"/>
    <w:rsid w:val="00EA0987"/>
    <w:rsid w:val="00EA0ED5"/>
    <w:rsid w:val="00EA24E1"/>
    <w:rsid w:val="00EA2534"/>
    <w:rsid w:val="00EA2C3A"/>
    <w:rsid w:val="00EA311A"/>
    <w:rsid w:val="00EA3267"/>
    <w:rsid w:val="00EA3720"/>
    <w:rsid w:val="00EA3D73"/>
    <w:rsid w:val="00EA4142"/>
    <w:rsid w:val="00EA4156"/>
    <w:rsid w:val="00EA443E"/>
    <w:rsid w:val="00EA5135"/>
    <w:rsid w:val="00EA526A"/>
    <w:rsid w:val="00EA5608"/>
    <w:rsid w:val="00EA5720"/>
    <w:rsid w:val="00EA5E89"/>
    <w:rsid w:val="00EA5EF1"/>
    <w:rsid w:val="00EA5F62"/>
    <w:rsid w:val="00EA6030"/>
    <w:rsid w:val="00EA6FAE"/>
    <w:rsid w:val="00EA78DB"/>
    <w:rsid w:val="00EA7981"/>
    <w:rsid w:val="00EB0102"/>
    <w:rsid w:val="00EB0AB3"/>
    <w:rsid w:val="00EB11FA"/>
    <w:rsid w:val="00EB13C0"/>
    <w:rsid w:val="00EB1B14"/>
    <w:rsid w:val="00EB1D9F"/>
    <w:rsid w:val="00EB1F21"/>
    <w:rsid w:val="00EB2319"/>
    <w:rsid w:val="00EB37F0"/>
    <w:rsid w:val="00EB388C"/>
    <w:rsid w:val="00EB3A56"/>
    <w:rsid w:val="00EB3DF9"/>
    <w:rsid w:val="00EB4544"/>
    <w:rsid w:val="00EB46C4"/>
    <w:rsid w:val="00EB4A3F"/>
    <w:rsid w:val="00EB53AA"/>
    <w:rsid w:val="00EB5807"/>
    <w:rsid w:val="00EB58AB"/>
    <w:rsid w:val="00EB5931"/>
    <w:rsid w:val="00EB63B6"/>
    <w:rsid w:val="00EB64B5"/>
    <w:rsid w:val="00EB6675"/>
    <w:rsid w:val="00EB6AA8"/>
    <w:rsid w:val="00EB6B3A"/>
    <w:rsid w:val="00EB6D54"/>
    <w:rsid w:val="00EB7230"/>
    <w:rsid w:val="00EB725C"/>
    <w:rsid w:val="00EC0134"/>
    <w:rsid w:val="00EC0B20"/>
    <w:rsid w:val="00EC0E5B"/>
    <w:rsid w:val="00EC1718"/>
    <w:rsid w:val="00EC188E"/>
    <w:rsid w:val="00EC1CA5"/>
    <w:rsid w:val="00EC22BF"/>
    <w:rsid w:val="00EC23E8"/>
    <w:rsid w:val="00EC2939"/>
    <w:rsid w:val="00EC2AF3"/>
    <w:rsid w:val="00EC2C8A"/>
    <w:rsid w:val="00EC33F3"/>
    <w:rsid w:val="00EC3755"/>
    <w:rsid w:val="00EC3F80"/>
    <w:rsid w:val="00EC436B"/>
    <w:rsid w:val="00EC4CC1"/>
    <w:rsid w:val="00EC4F53"/>
    <w:rsid w:val="00EC5985"/>
    <w:rsid w:val="00EC5DFD"/>
    <w:rsid w:val="00EC643A"/>
    <w:rsid w:val="00EC6485"/>
    <w:rsid w:val="00EC68BC"/>
    <w:rsid w:val="00EC7C6E"/>
    <w:rsid w:val="00EC7E04"/>
    <w:rsid w:val="00EC7EEA"/>
    <w:rsid w:val="00ED00FF"/>
    <w:rsid w:val="00ED08BB"/>
    <w:rsid w:val="00ED0B9A"/>
    <w:rsid w:val="00ED0DB0"/>
    <w:rsid w:val="00ED1FB0"/>
    <w:rsid w:val="00ED20CB"/>
    <w:rsid w:val="00ED2310"/>
    <w:rsid w:val="00ED2B7A"/>
    <w:rsid w:val="00ED2C09"/>
    <w:rsid w:val="00ED3917"/>
    <w:rsid w:val="00ED41C2"/>
    <w:rsid w:val="00ED4467"/>
    <w:rsid w:val="00ED4F5C"/>
    <w:rsid w:val="00ED508C"/>
    <w:rsid w:val="00ED5C6B"/>
    <w:rsid w:val="00ED60A0"/>
    <w:rsid w:val="00ED653C"/>
    <w:rsid w:val="00ED6EDA"/>
    <w:rsid w:val="00ED73A1"/>
    <w:rsid w:val="00ED7734"/>
    <w:rsid w:val="00ED7920"/>
    <w:rsid w:val="00EE0132"/>
    <w:rsid w:val="00EE020C"/>
    <w:rsid w:val="00EE0D2F"/>
    <w:rsid w:val="00EE180F"/>
    <w:rsid w:val="00EE1814"/>
    <w:rsid w:val="00EE1C55"/>
    <w:rsid w:val="00EE1D13"/>
    <w:rsid w:val="00EE1DDF"/>
    <w:rsid w:val="00EE1F94"/>
    <w:rsid w:val="00EE26B8"/>
    <w:rsid w:val="00EE28E2"/>
    <w:rsid w:val="00EE2C87"/>
    <w:rsid w:val="00EE3218"/>
    <w:rsid w:val="00EE3B62"/>
    <w:rsid w:val="00EE3DB2"/>
    <w:rsid w:val="00EE4613"/>
    <w:rsid w:val="00EE4FF8"/>
    <w:rsid w:val="00EE5594"/>
    <w:rsid w:val="00EE5701"/>
    <w:rsid w:val="00EE5D30"/>
    <w:rsid w:val="00EE68BE"/>
    <w:rsid w:val="00EE6CB1"/>
    <w:rsid w:val="00EE6CE2"/>
    <w:rsid w:val="00EE6E00"/>
    <w:rsid w:val="00EE7275"/>
    <w:rsid w:val="00EE7396"/>
    <w:rsid w:val="00EE772E"/>
    <w:rsid w:val="00EF03F8"/>
    <w:rsid w:val="00EF0F98"/>
    <w:rsid w:val="00EF1820"/>
    <w:rsid w:val="00EF198F"/>
    <w:rsid w:val="00EF1FAD"/>
    <w:rsid w:val="00EF280B"/>
    <w:rsid w:val="00EF3172"/>
    <w:rsid w:val="00EF35CF"/>
    <w:rsid w:val="00EF39D2"/>
    <w:rsid w:val="00EF3E9F"/>
    <w:rsid w:val="00EF427E"/>
    <w:rsid w:val="00EF46E3"/>
    <w:rsid w:val="00EF481F"/>
    <w:rsid w:val="00EF5370"/>
    <w:rsid w:val="00EF5569"/>
    <w:rsid w:val="00EF5811"/>
    <w:rsid w:val="00EF59CA"/>
    <w:rsid w:val="00EF5A44"/>
    <w:rsid w:val="00EF60EE"/>
    <w:rsid w:val="00EF61F1"/>
    <w:rsid w:val="00EF6621"/>
    <w:rsid w:val="00EF6C67"/>
    <w:rsid w:val="00EF6E6C"/>
    <w:rsid w:val="00EF6F67"/>
    <w:rsid w:val="00EF7292"/>
    <w:rsid w:val="00EF7847"/>
    <w:rsid w:val="00EF7868"/>
    <w:rsid w:val="00EF79F5"/>
    <w:rsid w:val="00F00113"/>
    <w:rsid w:val="00F0069D"/>
    <w:rsid w:val="00F00EB6"/>
    <w:rsid w:val="00F013E2"/>
    <w:rsid w:val="00F015E9"/>
    <w:rsid w:val="00F0181A"/>
    <w:rsid w:val="00F019BC"/>
    <w:rsid w:val="00F02592"/>
    <w:rsid w:val="00F03760"/>
    <w:rsid w:val="00F03C6B"/>
    <w:rsid w:val="00F0443B"/>
    <w:rsid w:val="00F04724"/>
    <w:rsid w:val="00F047C3"/>
    <w:rsid w:val="00F04A0F"/>
    <w:rsid w:val="00F04D79"/>
    <w:rsid w:val="00F05188"/>
    <w:rsid w:val="00F05292"/>
    <w:rsid w:val="00F052D0"/>
    <w:rsid w:val="00F05835"/>
    <w:rsid w:val="00F059B2"/>
    <w:rsid w:val="00F06730"/>
    <w:rsid w:val="00F068F9"/>
    <w:rsid w:val="00F0698F"/>
    <w:rsid w:val="00F06F54"/>
    <w:rsid w:val="00F072E9"/>
    <w:rsid w:val="00F07FD2"/>
    <w:rsid w:val="00F10265"/>
    <w:rsid w:val="00F102CA"/>
    <w:rsid w:val="00F1033D"/>
    <w:rsid w:val="00F1037F"/>
    <w:rsid w:val="00F10770"/>
    <w:rsid w:val="00F10A5F"/>
    <w:rsid w:val="00F10D7D"/>
    <w:rsid w:val="00F11054"/>
    <w:rsid w:val="00F110AB"/>
    <w:rsid w:val="00F11B1B"/>
    <w:rsid w:val="00F11EB2"/>
    <w:rsid w:val="00F1223B"/>
    <w:rsid w:val="00F12DEE"/>
    <w:rsid w:val="00F1351A"/>
    <w:rsid w:val="00F13833"/>
    <w:rsid w:val="00F13DF4"/>
    <w:rsid w:val="00F140F9"/>
    <w:rsid w:val="00F146A0"/>
    <w:rsid w:val="00F14AD0"/>
    <w:rsid w:val="00F14FE0"/>
    <w:rsid w:val="00F15555"/>
    <w:rsid w:val="00F155AF"/>
    <w:rsid w:val="00F1569A"/>
    <w:rsid w:val="00F15861"/>
    <w:rsid w:val="00F15901"/>
    <w:rsid w:val="00F160CC"/>
    <w:rsid w:val="00F1651B"/>
    <w:rsid w:val="00F165CD"/>
    <w:rsid w:val="00F16CAB"/>
    <w:rsid w:val="00F170F2"/>
    <w:rsid w:val="00F17459"/>
    <w:rsid w:val="00F17622"/>
    <w:rsid w:val="00F1784D"/>
    <w:rsid w:val="00F17C49"/>
    <w:rsid w:val="00F17C51"/>
    <w:rsid w:val="00F17C7B"/>
    <w:rsid w:val="00F17FE8"/>
    <w:rsid w:val="00F208A0"/>
    <w:rsid w:val="00F21073"/>
    <w:rsid w:val="00F214FB"/>
    <w:rsid w:val="00F21697"/>
    <w:rsid w:val="00F21CA8"/>
    <w:rsid w:val="00F21E52"/>
    <w:rsid w:val="00F22747"/>
    <w:rsid w:val="00F2283B"/>
    <w:rsid w:val="00F22DA3"/>
    <w:rsid w:val="00F22E3F"/>
    <w:rsid w:val="00F23113"/>
    <w:rsid w:val="00F234F6"/>
    <w:rsid w:val="00F23529"/>
    <w:rsid w:val="00F2355C"/>
    <w:rsid w:val="00F2419D"/>
    <w:rsid w:val="00F248B6"/>
    <w:rsid w:val="00F24A95"/>
    <w:rsid w:val="00F25517"/>
    <w:rsid w:val="00F2582B"/>
    <w:rsid w:val="00F26211"/>
    <w:rsid w:val="00F26384"/>
    <w:rsid w:val="00F269EC"/>
    <w:rsid w:val="00F26A06"/>
    <w:rsid w:val="00F26EC4"/>
    <w:rsid w:val="00F270AE"/>
    <w:rsid w:val="00F2760F"/>
    <w:rsid w:val="00F27F0D"/>
    <w:rsid w:val="00F3025F"/>
    <w:rsid w:val="00F30651"/>
    <w:rsid w:val="00F3095B"/>
    <w:rsid w:val="00F31A59"/>
    <w:rsid w:val="00F320BD"/>
    <w:rsid w:val="00F32E45"/>
    <w:rsid w:val="00F331BC"/>
    <w:rsid w:val="00F335A1"/>
    <w:rsid w:val="00F33681"/>
    <w:rsid w:val="00F336A0"/>
    <w:rsid w:val="00F33A79"/>
    <w:rsid w:val="00F34C19"/>
    <w:rsid w:val="00F34EDF"/>
    <w:rsid w:val="00F350D6"/>
    <w:rsid w:val="00F35E7B"/>
    <w:rsid w:val="00F36148"/>
    <w:rsid w:val="00F362B1"/>
    <w:rsid w:val="00F36EAB"/>
    <w:rsid w:val="00F37166"/>
    <w:rsid w:val="00F37385"/>
    <w:rsid w:val="00F374A6"/>
    <w:rsid w:val="00F37C24"/>
    <w:rsid w:val="00F37D63"/>
    <w:rsid w:val="00F40C0B"/>
    <w:rsid w:val="00F41499"/>
    <w:rsid w:val="00F4159A"/>
    <w:rsid w:val="00F419D7"/>
    <w:rsid w:val="00F41C6C"/>
    <w:rsid w:val="00F42139"/>
    <w:rsid w:val="00F4243D"/>
    <w:rsid w:val="00F4278D"/>
    <w:rsid w:val="00F42808"/>
    <w:rsid w:val="00F42825"/>
    <w:rsid w:val="00F42B79"/>
    <w:rsid w:val="00F432CE"/>
    <w:rsid w:val="00F43E39"/>
    <w:rsid w:val="00F4432D"/>
    <w:rsid w:val="00F44AD6"/>
    <w:rsid w:val="00F44B4A"/>
    <w:rsid w:val="00F44EB6"/>
    <w:rsid w:val="00F453C4"/>
    <w:rsid w:val="00F45567"/>
    <w:rsid w:val="00F455EE"/>
    <w:rsid w:val="00F456F8"/>
    <w:rsid w:val="00F4682F"/>
    <w:rsid w:val="00F46EA4"/>
    <w:rsid w:val="00F501A2"/>
    <w:rsid w:val="00F50783"/>
    <w:rsid w:val="00F50854"/>
    <w:rsid w:val="00F50F3D"/>
    <w:rsid w:val="00F5143B"/>
    <w:rsid w:val="00F51826"/>
    <w:rsid w:val="00F51A61"/>
    <w:rsid w:val="00F51C41"/>
    <w:rsid w:val="00F51D6E"/>
    <w:rsid w:val="00F51F92"/>
    <w:rsid w:val="00F52237"/>
    <w:rsid w:val="00F523A6"/>
    <w:rsid w:val="00F5259C"/>
    <w:rsid w:val="00F527E6"/>
    <w:rsid w:val="00F528E6"/>
    <w:rsid w:val="00F52A41"/>
    <w:rsid w:val="00F53935"/>
    <w:rsid w:val="00F544C3"/>
    <w:rsid w:val="00F54CCD"/>
    <w:rsid w:val="00F54CF4"/>
    <w:rsid w:val="00F5510B"/>
    <w:rsid w:val="00F553E5"/>
    <w:rsid w:val="00F554D6"/>
    <w:rsid w:val="00F554EC"/>
    <w:rsid w:val="00F5593B"/>
    <w:rsid w:val="00F55C00"/>
    <w:rsid w:val="00F5603F"/>
    <w:rsid w:val="00F56637"/>
    <w:rsid w:val="00F56C62"/>
    <w:rsid w:val="00F56CF9"/>
    <w:rsid w:val="00F57366"/>
    <w:rsid w:val="00F576CF"/>
    <w:rsid w:val="00F6002D"/>
    <w:rsid w:val="00F6003F"/>
    <w:rsid w:val="00F60A88"/>
    <w:rsid w:val="00F60A92"/>
    <w:rsid w:val="00F60BA7"/>
    <w:rsid w:val="00F60C26"/>
    <w:rsid w:val="00F60F0B"/>
    <w:rsid w:val="00F61472"/>
    <w:rsid w:val="00F61B22"/>
    <w:rsid w:val="00F61B58"/>
    <w:rsid w:val="00F62236"/>
    <w:rsid w:val="00F624BC"/>
    <w:rsid w:val="00F62CC0"/>
    <w:rsid w:val="00F630CF"/>
    <w:rsid w:val="00F632C7"/>
    <w:rsid w:val="00F63D38"/>
    <w:rsid w:val="00F642AE"/>
    <w:rsid w:val="00F646C2"/>
    <w:rsid w:val="00F6473E"/>
    <w:rsid w:val="00F647A2"/>
    <w:rsid w:val="00F6495B"/>
    <w:rsid w:val="00F64F4F"/>
    <w:rsid w:val="00F64F63"/>
    <w:rsid w:val="00F64F9B"/>
    <w:rsid w:val="00F65447"/>
    <w:rsid w:val="00F656FF"/>
    <w:rsid w:val="00F657FC"/>
    <w:rsid w:val="00F65A92"/>
    <w:rsid w:val="00F65E97"/>
    <w:rsid w:val="00F65F37"/>
    <w:rsid w:val="00F662C3"/>
    <w:rsid w:val="00F665BB"/>
    <w:rsid w:val="00F6661A"/>
    <w:rsid w:val="00F668DB"/>
    <w:rsid w:val="00F66ABD"/>
    <w:rsid w:val="00F66FE7"/>
    <w:rsid w:val="00F67122"/>
    <w:rsid w:val="00F672CA"/>
    <w:rsid w:val="00F673AF"/>
    <w:rsid w:val="00F674EA"/>
    <w:rsid w:val="00F6755F"/>
    <w:rsid w:val="00F67E62"/>
    <w:rsid w:val="00F70E33"/>
    <w:rsid w:val="00F710B4"/>
    <w:rsid w:val="00F7120F"/>
    <w:rsid w:val="00F71744"/>
    <w:rsid w:val="00F71C30"/>
    <w:rsid w:val="00F723D3"/>
    <w:rsid w:val="00F727F0"/>
    <w:rsid w:val="00F72999"/>
    <w:rsid w:val="00F72A99"/>
    <w:rsid w:val="00F72BBC"/>
    <w:rsid w:val="00F72DB6"/>
    <w:rsid w:val="00F72EEB"/>
    <w:rsid w:val="00F730E7"/>
    <w:rsid w:val="00F7311A"/>
    <w:rsid w:val="00F734B3"/>
    <w:rsid w:val="00F7371F"/>
    <w:rsid w:val="00F73C68"/>
    <w:rsid w:val="00F73CDE"/>
    <w:rsid w:val="00F74682"/>
    <w:rsid w:val="00F74697"/>
    <w:rsid w:val="00F7479C"/>
    <w:rsid w:val="00F747B4"/>
    <w:rsid w:val="00F74EC9"/>
    <w:rsid w:val="00F74F33"/>
    <w:rsid w:val="00F75A5B"/>
    <w:rsid w:val="00F764AB"/>
    <w:rsid w:val="00F766FC"/>
    <w:rsid w:val="00F77310"/>
    <w:rsid w:val="00F77502"/>
    <w:rsid w:val="00F7775C"/>
    <w:rsid w:val="00F777B9"/>
    <w:rsid w:val="00F778A4"/>
    <w:rsid w:val="00F77F24"/>
    <w:rsid w:val="00F77FED"/>
    <w:rsid w:val="00F800DA"/>
    <w:rsid w:val="00F80859"/>
    <w:rsid w:val="00F80D3E"/>
    <w:rsid w:val="00F80EBB"/>
    <w:rsid w:val="00F811D6"/>
    <w:rsid w:val="00F816EC"/>
    <w:rsid w:val="00F81B12"/>
    <w:rsid w:val="00F81DB0"/>
    <w:rsid w:val="00F82741"/>
    <w:rsid w:val="00F82E26"/>
    <w:rsid w:val="00F83B03"/>
    <w:rsid w:val="00F83DF7"/>
    <w:rsid w:val="00F83ED3"/>
    <w:rsid w:val="00F845F5"/>
    <w:rsid w:val="00F84996"/>
    <w:rsid w:val="00F84E9B"/>
    <w:rsid w:val="00F85259"/>
    <w:rsid w:val="00F85573"/>
    <w:rsid w:val="00F8597B"/>
    <w:rsid w:val="00F85A83"/>
    <w:rsid w:val="00F85B35"/>
    <w:rsid w:val="00F85D32"/>
    <w:rsid w:val="00F85F81"/>
    <w:rsid w:val="00F8618F"/>
    <w:rsid w:val="00F861E7"/>
    <w:rsid w:val="00F862FE"/>
    <w:rsid w:val="00F870D9"/>
    <w:rsid w:val="00F875D5"/>
    <w:rsid w:val="00F87AC0"/>
    <w:rsid w:val="00F87E49"/>
    <w:rsid w:val="00F90176"/>
    <w:rsid w:val="00F903D5"/>
    <w:rsid w:val="00F90542"/>
    <w:rsid w:val="00F90553"/>
    <w:rsid w:val="00F90E5D"/>
    <w:rsid w:val="00F91578"/>
    <w:rsid w:val="00F91583"/>
    <w:rsid w:val="00F91A96"/>
    <w:rsid w:val="00F91D61"/>
    <w:rsid w:val="00F92075"/>
    <w:rsid w:val="00F92124"/>
    <w:rsid w:val="00F925AE"/>
    <w:rsid w:val="00F92685"/>
    <w:rsid w:val="00F93A18"/>
    <w:rsid w:val="00F9404A"/>
    <w:rsid w:val="00F94606"/>
    <w:rsid w:val="00F94747"/>
    <w:rsid w:val="00F95950"/>
    <w:rsid w:val="00F95DD1"/>
    <w:rsid w:val="00F96031"/>
    <w:rsid w:val="00F967AE"/>
    <w:rsid w:val="00F96883"/>
    <w:rsid w:val="00F96892"/>
    <w:rsid w:val="00F971CE"/>
    <w:rsid w:val="00F972E7"/>
    <w:rsid w:val="00F97BCC"/>
    <w:rsid w:val="00F97EE2"/>
    <w:rsid w:val="00FA0381"/>
    <w:rsid w:val="00FA0492"/>
    <w:rsid w:val="00FA0514"/>
    <w:rsid w:val="00FA08A9"/>
    <w:rsid w:val="00FA0AA9"/>
    <w:rsid w:val="00FA0B5E"/>
    <w:rsid w:val="00FA1058"/>
    <w:rsid w:val="00FA1684"/>
    <w:rsid w:val="00FA196C"/>
    <w:rsid w:val="00FA22F9"/>
    <w:rsid w:val="00FA2565"/>
    <w:rsid w:val="00FA274E"/>
    <w:rsid w:val="00FA28F7"/>
    <w:rsid w:val="00FA2A45"/>
    <w:rsid w:val="00FA2E1B"/>
    <w:rsid w:val="00FA2EA2"/>
    <w:rsid w:val="00FA2FB9"/>
    <w:rsid w:val="00FA3837"/>
    <w:rsid w:val="00FA3851"/>
    <w:rsid w:val="00FA38E4"/>
    <w:rsid w:val="00FA3A14"/>
    <w:rsid w:val="00FA3AAA"/>
    <w:rsid w:val="00FA3D28"/>
    <w:rsid w:val="00FA3EB1"/>
    <w:rsid w:val="00FA45C0"/>
    <w:rsid w:val="00FA4957"/>
    <w:rsid w:val="00FA5774"/>
    <w:rsid w:val="00FA5A15"/>
    <w:rsid w:val="00FA5EAD"/>
    <w:rsid w:val="00FA611A"/>
    <w:rsid w:val="00FA6445"/>
    <w:rsid w:val="00FA6806"/>
    <w:rsid w:val="00FA71E5"/>
    <w:rsid w:val="00FB078F"/>
    <w:rsid w:val="00FB0796"/>
    <w:rsid w:val="00FB0A78"/>
    <w:rsid w:val="00FB0AFE"/>
    <w:rsid w:val="00FB0F99"/>
    <w:rsid w:val="00FB12FE"/>
    <w:rsid w:val="00FB239F"/>
    <w:rsid w:val="00FB27DD"/>
    <w:rsid w:val="00FB3026"/>
    <w:rsid w:val="00FB31AB"/>
    <w:rsid w:val="00FB3413"/>
    <w:rsid w:val="00FB38F7"/>
    <w:rsid w:val="00FB452A"/>
    <w:rsid w:val="00FB544E"/>
    <w:rsid w:val="00FB565B"/>
    <w:rsid w:val="00FB58D0"/>
    <w:rsid w:val="00FB5A53"/>
    <w:rsid w:val="00FB5B76"/>
    <w:rsid w:val="00FB5E74"/>
    <w:rsid w:val="00FB618A"/>
    <w:rsid w:val="00FB6921"/>
    <w:rsid w:val="00FB6C8D"/>
    <w:rsid w:val="00FB6D69"/>
    <w:rsid w:val="00FB6DCB"/>
    <w:rsid w:val="00FB7336"/>
    <w:rsid w:val="00FB73AF"/>
    <w:rsid w:val="00FB7468"/>
    <w:rsid w:val="00FB766C"/>
    <w:rsid w:val="00FB7B9F"/>
    <w:rsid w:val="00FC0084"/>
    <w:rsid w:val="00FC0096"/>
    <w:rsid w:val="00FC03C4"/>
    <w:rsid w:val="00FC045A"/>
    <w:rsid w:val="00FC076F"/>
    <w:rsid w:val="00FC08CD"/>
    <w:rsid w:val="00FC0B54"/>
    <w:rsid w:val="00FC0BB7"/>
    <w:rsid w:val="00FC0BFD"/>
    <w:rsid w:val="00FC0D3B"/>
    <w:rsid w:val="00FC22FA"/>
    <w:rsid w:val="00FC2449"/>
    <w:rsid w:val="00FC2614"/>
    <w:rsid w:val="00FC2B22"/>
    <w:rsid w:val="00FC2C53"/>
    <w:rsid w:val="00FC31A6"/>
    <w:rsid w:val="00FC34E8"/>
    <w:rsid w:val="00FC39F0"/>
    <w:rsid w:val="00FC3A0E"/>
    <w:rsid w:val="00FC3E86"/>
    <w:rsid w:val="00FC3FCF"/>
    <w:rsid w:val="00FC416B"/>
    <w:rsid w:val="00FC4335"/>
    <w:rsid w:val="00FC44C5"/>
    <w:rsid w:val="00FC4529"/>
    <w:rsid w:val="00FC4AA1"/>
    <w:rsid w:val="00FC5139"/>
    <w:rsid w:val="00FC534C"/>
    <w:rsid w:val="00FC53F3"/>
    <w:rsid w:val="00FC61FA"/>
    <w:rsid w:val="00FC6486"/>
    <w:rsid w:val="00FC6534"/>
    <w:rsid w:val="00FC68C1"/>
    <w:rsid w:val="00FC68E3"/>
    <w:rsid w:val="00FC6CEE"/>
    <w:rsid w:val="00FC6DCF"/>
    <w:rsid w:val="00FC732A"/>
    <w:rsid w:val="00FC7626"/>
    <w:rsid w:val="00FD051E"/>
    <w:rsid w:val="00FD07D6"/>
    <w:rsid w:val="00FD17B2"/>
    <w:rsid w:val="00FD1A13"/>
    <w:rsid w:val="00FD1D9D"/>
    <w:rsid w:val="00FD1EBA"/>
    <w:rsid w:val="00FD2042"/>
    <w:rsid w:val="00FD2204"/>
    <w:rsid w:val="00FD2661"/>
    <w:rsid w:val="00FD29F7"/>
    <w:rsid w:val="00FD3311"/>
    <w:rsid w:val="00FD3380"/>
    <w:rsid w:val="00FD3511"/>
    <w:rsid w:val="00FD36B0"/>
    <w:rsid w:val="00FD3A90"/>
    <w:rsid w:val="00FD3C3E"/>
    <w:rsid w:val="00FD3CDC"/>
    <w:rsid w:val="00FD402D"/>
    <w:rsid w:val="00FD413A"/>
    <w:rsid w:val="00FD41DD"/>
    <w:rsid w:val="00FD4432"/>
    <w:rsid w:val="00FD4ACC"/>
    <w:rsid w:val="00FD4BF2"/>
    <w:rsid w:val="00FD4E5D"/>
    <w:rsid w:val="00FD51A1"/>
    <w:rsid w:val="00FD5542"/>
    <w:rsid w:val="00FD59A4"/>
    <w:rsid w:val="00FE0045"/>
    <w:rsid w:val="00FE03F5"/>
    <w:rsid w:val="00FE09A7"/>
    <w:rsid w:val="00FE0AEF"/>
    <w:rsid w:val="00FE0CB1"/>
    <w:rsid w:val="00FE0D88"/>
    <w:rsid w:val="00FE107C"/>
    <w:rsid w:val="00FE19EA"/>
    <w:rsid w:val="00FE1D15"/>
    <w:rsid w:val="00FE20B7"/>
    <w:rsid w:val="00FE2C5B"/>
    <w:rsid w:val="00FE2D73"/>
    <w:rsid w:val="00FE2FA3"/>
    <w:rsid w:val="00FE31A3"/>
    <w:rsid w:val="00FE350F"/>
    <w:rsid w:val="00FE38E0"/>
    <w:rsid w:val="00FE3BA8"/>
    <w:rsid w:val="00FE440D"/>
    <w:rsid w:val="00FE499F"/>
    <w:rsid w:val="00FE5398"/>
    <w:rsid w:val="00FE5613"/>
    <w:rsid w:val="00FE5C78"/>
    <w:rsid w:val="00FE608F"/>
    <w:rsid w:val="00FE6667"/>
    <w:rsid w:val="00FE6BB1"/>
    <w:rsid w:val="00FE6F3B"/>
    <w:rsid w:val="00FE746C"/>
    <w:rsid w:val="00FE7B07"/>
    <w:rsid w:val="00FE7FF2"/>
    <w:rsid w:val="00FF001F"/>
    <w:rsid w:val="00FF01E1"/>
    <w:rsid w:val="00FF0D7E"/>
    <w:rsid w:val="00FF118F"/>
    <w:rsid w:val="00FF1B54"/>
    <w:rsid w:val="00FF1D2A"/>
    <w:rsid w:val="00FF2097"/>
    <w:rsid w:val="00FF20DD"/>
    <w:rsid w:val="00FF25FB"/>
    <w:rsid w:val="00FF29DA"/>
    <w:rsid w:val="00FF2D8E"/>
    <w:rsid w:val="00FF2DFC"/>
    <w:rsid w:val="00FF2DFD"/>
    <w:rsid w:val="00FF2FEE"/>
    <w:rsid w:val="00FF3079"/>
    <w:rsid w:val="00FF339D"/>
    <w:rsid w:val="00FF34C7"/>
    <w:rsid w:val="00FF36C3"/>
    <w:rsid w:val="00FF3801"/>
    <w:rsid w:val="00FF39FD"/>
    <w:rsid w:val="00FF40E9"/>
    <w:rsid w:val="00FF44E6"/>
    <w:rsid w:val="00FF4D4D"/>
    <w:rsid w:val="00FF533C"/>
    <w:rsid w:val="00FF534F"/>
    <w:rsid w:val="00FF5828"/>
    <w:rsid w:val="00FF5D95"/>
    <w:rsid w:val="00FF6004"/>
    <w:rsid w:val="00FF6005"/>
    <w:rsid w:val="00FF6154"/>
    <w:rsid w:val="00FF6492"/>
    <w:rsid w:val="00FF6887"/>
    <w:rsid w:val="00FF696F"/>
    <w:rsid w:val="00FF7871"/>
    <w:rsid w:val="00FF7D44"/>
    <w:rsid w:val="00FF7FAA"/>
    <w:rsid w:val="01800438"/>
    <w:rsid w:val="01901540"/>
    <w:rsid w:val="01BD74D7"/>
    <w:rsid w:val="02116F6E"/>
    <w:rsid w:val="02134EB7"/>
    <w:rsid w:val="02378003"/>
    <w:rsid w:val="024232B9"/>
    <w:rsid w:val="025DE444"/>
    <w:rsid w:val="02616B08"/>
    <w:rsid w:val="02638A13"/>
    <w:rsid w:val="0274A798"/>
    <w:rsid w:val="02B06FA3"/>
    <w:rsid w:val="02B08A59"/>
    <w:rsid w:val="02D1FF98"/>
    <w:rsid w:val="0301EC67"/>
    <w:rsid w:val="03B281E1"/>
    <w:rsid w:val="03D2B7ED"/>
    <w:rsid w:val="03D4F02A"/>
    <w:rsid w:val="040318B5"/>
    <w:rsid w:val="04163955"/>
    <w:rsid w:val="041816ED"/>
    <w:rsid w:val="044BFA2D"/>
    <w:rsid w:val="04673F16"/>
    <w:rsid w:val="04740A45"/>
    <w:rsid w:val="048ED180"/>
    <w:rsid w:val="052A139B"/>
    <w:rsid w:val="0545EB82"/>
    <w:rsid w:val="05517078"/>
    <w:rsid w:val="058D75AA"/>
    <w:rsid w:val="05F3ED18"/>
    <w:rsid w:val="06303BCC"/>
    <w:rsid w:val="0698ECE7"/>
    <w:rsid w:val="0716CE9E"/>
    <w:rsid w:val="073684D0"/>
    <w:rsid w:val="0749B284"/>
    <w:rsid w:val="07503A9F"/>
    <w:rsid w:val="08129927"/>
    <w:rsid w:val="08463CBA"/>
    <w:rsid w:val="088DE44B"/>
    <w:rsid w:val="08FD3749"/>
    <w:rsid w:val="097AF225"/>
    <w:rsid w:val="09E69CA4"/>
    <w:rsid w:val="0A2BDDFE"/>
    <w:rsid w:val="0AB21F73"/>
    <w:rsid w:val="0AB45309"/>
    <w:rsid w:val="0AFC4A34"/>
    <w:rsid w:val="0B106EBE"/>
    <w:rsid w:val="0B2D232C"/>
    <w:rsid w:val="0B899A38"/>
    <w:rsid w:val="0BC9AA8D"/>
    <w:rsid w:val="0BEA029B"/>
    <w:rsid w:val="0C6A95D9"/>
    <w:rsid w:val="0C6CAC01"/>
    <w:rsid w:val="0D15A548"/>
    <w:rsid w:val="0D3612CC"/>
    <w:rsid w:val="0D51BF9D"/>
    <w:rsid w:val="0DA04968"/>
    <w:rsid w:val="0DBC7F68"/>
    <w:rsid w:val="0E35EC6F"/>
    <w:rsid w:val="0ED7EB54"/>
    <w:rsid w:val="0EFDFAB0"/>
    <w:rsid w:val="0F318814"/>
    <w:rsid w:val="0F4CCBF9"/>
    <w:rsid w:val="0F865E31"/>
    <w:rsid w:val="0FDC328A"/>
    <w:rsid w:val="106BA918"/>
    <w:rsid w:val="1129EF36"/>
    <w:rsid w:val="11523384"/>
    <w:rsid w:val="11642CCB"/>
    <w:rsid w:val="117213E3"/>
    <w:rsid w:val="117DCA09"/>
    <w:rsid w:val="11AE4AE2"/>
    <w:rsid w:val="11D9DBE7"/>
    <w:rsid w:val="11F0E543"/>
    <w:rsid w:val="120D3C3C"/>
    <w:rsid w:val="12461998"/>
    <w:rsid w:val="124B2B29"/>
    <w:rsid w:val="126BC5C8"/>
    <w:rsid w:val="12E03F39"/>
    <w:rsid w:val="12FEF95F"/>
    <w:rsid w:val="131B0070"/>
    <w:rsid w:val="13BBAEE4"/>
    <w:rsid w:val="13FE848F"/>
    <w:rsid w:val="1469216F"/>
    <w:rsid w:val="1488853E"/>
    <w:rsid w:val="1490B74F"/>
    <w:rsid w:val="15137A4D"/>
    <w:rsid w:val="152C6157"/>
    <w:rsid w:val="153F84BE"/>
    <w:rsid w:val="1551813D"/>
    <w:rsid w:val="15A00833"/>
    <w:rsid w:val="15B84424"/>
    <w:rsid w:val="15C63D4B"/>
    <w:rsid w:val="15DB77DB"/>
    <w:rsid w:val="15EBD979"/>
    <w:rsid w:val="16246854"/>
    <w:rsid w:val="165EB5DA"/>
    <w:rsid w:val="1665FD31"/>
    <w:rsid w:val="1689A08D"/>
    <w:rsid w:val="16EE5955"/>
    <w:rsid w:val="16FB46A2"/>
    <w:rsid w:val="171E1781"/>
    <w:rsid w:val="176B59B0"/>
    <w:rsid w:val="17931413"/>
    <w:rsid w:val="18453520"/>
    <w:rsid w:val="18921EBE"/>
    <w:rsid w:val="18BFD4E2"/>
    <w:rsid w:val="18E1B3D4"/>
    <w:rsid w:val="1919423D"/>
    <w:rsid w:val="1922EB52"/>
    <w:rsid w:val="198A97AA"/>
    <w:rsid w:val="19990850"/>
    <w:rsid w:val="19A16816"/>
    <w:rsid w:val="1A2AAA40"/>
    <w:rsid w:val="1AB1B61D"/>
    <w:rsid w:val="1AE23A18"/>
    <w:rsid w:val="1B147618"/>
    <w:rsid w:val="1B17D513"/>
    <w:rsid w:val="1BC28F06"/>
    <w:rsid w:val="1BF4B8BE"/>
    <w:rsid w:val="1C6A3706"/>
    <w:rsid w:val="1CC0DC9A"/>
    <w:rsid w:val="1CD908D8"/>
    <w:rsid w:val="1D212610"/>
    <w:rsid w:val="1D9D24ED"/>
    <w:rsid w:val="1DF706B9"/>
    <w:rsid w:val="1E340CA5"/>
    <w:rsid w:val="1E539196"/>
    <w:rsid w:val="1E5EF872"/>
    <w:rsid w:val="1E9684B4"/>
    <w:rsid w:val="1EB056C1"/>
    <w:rsid w:val="1F015A1E"/>
    <w:rsid w:val="1F0D476D"/>
    <w:rsid w:val="1F541A9F"/>
    <w:rsid w:val="1F5E3DF6"/>
    <w:rsid w:val="1F620340"/>
    <w:rsid w:val="1F624747"/>
    <w:rsid w:val="1FC4540A"/>
    <w:rsid w:val="1FCB7086"/>
    <w:rsid w:val="1FCEDCBD"/>
    <w:rsid w:val="201E5126"/>
    <w:rsid w:val="206446EE"/>
    <w:rsid w:val="209C48C8"/>
    <w:rsid w:val="20B48198"/>
    <w:rsid w:val="20E1798B"/>
    <w:rsid w:val="2191A7C7"/>
    <w:rsid w:val="21D2EF09"/>
    <w:rsid w:val="223BE271"/>
    <w:rsid w:val="226AEDFF"/>
    <w:rsid w:val="2279CA4C"/>
    <w:rsid w:val="22982265"/>
    <w:rsid w:val="22A8FFBD"/>
    <w:rsid w:val="22D31D1F"/>
    <w:rsid w:val="2325CE9A"/>
    <w:rsid w:val="23334899"/>
    <w:rsid w:val="233891F1"/>
    <w:rsid w:val="238BFE48"/>
    <w:rsid w:val="23F3DCDE"/>
    <w:rsid w:val="241FFA27"/>
    <w:rsid w:val="24B02181"/>
    <w:rsid w:val="24BA0989"/>
    <w:rsid w:val="2538E8B0"/>
    <w:rsid w:val="25EC0D3D"/>
    <w:rsid w:val="25EEF68C"/>
    <w:rsid w:val="25F727D1"/>
    <w:rsid w:val="25F8978E"/>
    <w:rsid w:val="25F9892B"/>
    <w:rsid w:val="262033F1"/>
    <w:rsid w:val="262163C1"/>
    <w:rsid w:val="264544DC"/>
    <w:rsid w:val="269DB4B8"/>
    <w:rsid w:val="27386930"/>
    <w:rsid w:val="278178B1"/>
    <w:rsid w:val="27B6ABC7"/>
    <w:rsid w:val="27F2A891"/>
    <w:rsid w:val="27F8C0B8"/>
    <w:rsid w:val="2860953F"/>
    <w:rsid w:val="28AC7C9A"/>
    <w:rsid w:val="28C14687"/>
    <w:rsid w:val="28CA1EE6"/>
    <w:rsid w:val="28CBFB7F"/>
    <w:rsid w:val="290BB44F"/>
    <w:rsid w:val="292BD4C3"/>
    <w:rsid w:val="2A3B1A7C"/>
    <w:rsid w:val="2A5F1F64"/>
    <w:rsid w:val="2AC1B3C4"/>
    <w:rsid w:val="2B19579F"/>
    <w:rsid w:val="2BA1DA15"/>
    <w:rsid w:val="2BC8B0E1"/>
    <w:rsid w:val="2C3727C8"/>
    <w:rsid w:val="2C4FE688"/>
    <w:rsid w:val="2D6481E5"/>
    <w:rsid w:val="2D9F42FF"/>
    <w:rsid w:val="2DB62412"/>
    <w:rsid w:val="2DC1D3CF"/>
    <w:rsid w:val="2E451B68"/>
    <w:rsid w:val="2E5052F0"/>
    <w:rsid w:val="2E97DA30"/>
    <w:rsid w:val="2E9A412B"/>
    <w:rsid w:val="2EC3483D"/>
    <w:rsid w:val="2F0429A3"/>
    <w:rsid w:val="2F0DC6BF"/>
    <w:rsid w:val="2F5F8BE9"/>
    <w:rsid w:val="2FC5E10F"/>
    <w:rsid w:val="3017E142"/>
    <w:rsid w:val="30534CC8"/>
    <w:rsid w:val="3075E614"/>
    <w:rsid w:val="3086026B"/>
    <w:rsid w:val="30940BDE"/>
    <w:rsid w:val="309A7E3C"/>
    <w:rsid w:val="30CA5136"/>
    <w:rsid w:val="3144BC2B"/>
    <w:rsid w:val="315BC955"/>
    <w:rsid w:val="316EFAD0"/>
    <w:rsid w:val="325053FC"/>
    <w:rsid w:val="33E8E92A"/>
    <w:rsid w:val="33F6AC2E"/>
    <w:rsid w:val="348BD21F"/>
    <w:rsid w:val="34A90325"/>
    <w:rsid w:val="34ADC891"/>
    <w:rsid w:val="34D5E9D2"/>
    <w:rsid w:val="353F30BA"/>
    <w:rsid w:val="35AD04C8"/>
    <w:rsid w:val="3674C72F"/>
    <w:rsid w:val="367E0F00"/>
    <w:rsid w:val="36947F55"/>
    <w:rsid w:val="36F83431"/>
    <w:rsid w:val="371755EA"/>
    <w:rsid w:val="3721E273"/>
    <w:rsid w:val="37B67035"/>
    <w:rsid w:val="37C2696B"/>
    <w:rsid w:val="37DBDF6F"/>
    <w:rsid w:val="380A76BC"/>
    <w:rsid w:val="3827EA1B"/>
    <w:rsid w:val="384F5E96"/>
    <w:rsid w:val="39245642"/>
    <w:rsid w:val="3983161E"/>
    <w:rsid w:val="398634A2"/>
    <w:rsid w:val="39CF3E39"/>
    <w:rsid w:val="39F02FF0"/>
    <w:rsid w:val="3A086005"/>
    <w:rsid w:val="3A371CE5"/>
    <w:rsid w:val="3A3A2ADC"/>
    <w:rsid w:val="3A72B82F"/>
    <w:rsid w:val="3A94BB2F"/>
    <w:rsid w:val="3AB48CFF"/>
    <w:rsid w:val="3AF4319B"/>
    <w:rsid w:val="3AFFA948"/>
    <w:rsid w:val="3B1FED75"/>
    <w:rsid w:val="3B74B9A5"/>
    <w:rsid w:val="3B7B7928"/>
    <w:rsid w:val="3C1E14CE"/>
    <w:rsid w:val="3C8C22B9"/>
    <w:rsid w:val="3D505D4F"/>
    <w:rsid w:val="3DB8E51B"/>
    <w:rsid w:val="3E0EC57A"/>
    <w:rsid w:val="3E7E7D20"/>
    <w:rsid w:val="3F103EA4"/>
    <w:rsid w:val="3F4287E7"/>
    <w:rsid w:val="3F8B10D6"/>
    <w:rsid w:val="4041A278"/>
    <w:rsid w:val="40D3556F"/>
    <w:rsid w:val="41894226"/>
    <w:rsid w:val="41C43834"/>
    <w:rsid w:val="41E468A1"/>
    <w:rsid w:val="4217BFA2"/>
    <w:rsid w:val="4237514E"/>
    <w:rsid w:val="428126EB"/>
    <w:rsid w:val="42BAA04C"/>
    <w:rsid w:val="42FE4761"/>
    <w:rsid w:val="4304CFBC"/>
    <w:rsid w:val="43476B73"/>
    <w:rsid w:val="4398FCBA"/>
    <w:rsid w:val="43BA6A61"/>
    <w:rsid w:val="43F95C53"/>
    <w:rsid w:val="44195F1E"/>
    <w:rsid w:val="44219ADD"/>
    <w:rsid w:val="445A1F2E"/>
    <w:rsid w:val="450531EE"/>
    <w:rsid w:val="4531E678"/>
    <w:rsid w:val="454382A5"/>
    <w:rsid w:val="458DA328"/>
    <w:rsid w:val="45A072E8"/>
    <w:rsid w:val="4608B317"/>
    <w:rsid w:val="46167210"/>
    <w:rsid w:val="46281678"/>
    <w:rsid w:val="4778FC6A"/>
    <w:rsid w:val="47DCA3B1"/>
    <w:rsid w:val="481F3443"/>
    <w:rsid w:val="482E3AAB"/>
    <w:rsid w:val="4888A27B"/>
    <w:rsid w:val="488E5043"/>
    <w:rsid w:val="48D2C586"/>
    <w:rsid w:val="48F31629"/>
    <w:rsid w:val="49125EF1"/>
    <w:rsid w:val="49656989"/>
    <w:rsid w:val="4977AC4D"/>
    <w:rsid w:val="498FC593"/>
    <w:rsid w:val="4A2F2EEB"/>
    <w:rsid w:val="4A30A89D"/>
    <w:rsid w:val="4AEB7E7F"/>
    <w:rsid w:val="4AF43AE4"/>
    <w:rsid w:val="4B1ABD7A"/>
    <w:rsid w:val="4BABF57F"/>
    <w:rsid w:val="4BCA796D"/>
    <w:rsid w:val="4BD5213A"/>
    <w:rsid w:val="4C227D69"/>
    <w:rsid w:val="4CA00633"/>
    <w:rsid w:val="4D12A39C"/>
    <w:rsid w:val="4D388D7F"/>
    <w:rsid w:val="4DD02C41"/>
    <w:rsid w:val="4DE3D6F1"/>
    <w:rsid w:val="4E78CC23"/>
    <w:rsid w:val="4F16354F"/>
    <w:rsid w:val="4F31FEDF"/>
    <w:rsid w:val="4F33BFF7"/>
    <w:rsid w:val="4FC83E63"/>
    <w:rsid w:val="4FDD7E80"/>
    <w:rsid w:val="501177B6"/>
    <w:rsid w:val="5034B2ED"/>
    <w:rsid w:val="504FB1D5"/>
    <w:rsid w:val="506D63E2"/>
    <w:rsid w:val="5096FF05"/>
    <w:rsid w:val="5169DB96"/>
    <w:rsid w:val="51AB9775"/>
    <w:rsid w:val="5209A184"/>
    <w:rsid w:val="5274C60D"/>
    <w:rsid w:val="527B8A78"/>
    <w:rsid w:val="52B18007"/>
    <w:rsid w:val="52B1D811"/>
    <w:rsid w:val="52C85115"/>
    <w:rsid w:val="52F511A8"/>
    <w:rsid w:val="532F4DC1"/>
    <w:rsid w:val="537EA838"/>
    <w:rsid w:val="53A319FB"/>
    <w:rsid w:val="53BFC2AA"/>
    <w:rsid w:val="53F12AE1"/>
    <w:rsid w:val="546CDA8A"/>
    <w:rsid w:val="5486C9F5"/>
    <w:rsid w:val="54ABDDA8"/>
    <w:rsid w:val="55034E4D"/>
    <w:rsid w:val="557535D9"/>
    <w:rsid w:val="55A0345C"/>
    <w:rsid w:val="55A7905D"/>
    <w:rsid w:val="55D14C95"/>
    <w:rsid w:val="5608FBCB"/>
    <w:rsid w:val="56555954"/>
    <w:rsid w:val="5668652B"/>
    <w:rsid w:val="56A78675"/>
    <w:rsid w:val="56CB5288"/>
    <w:rsid w:val="56FADF83"/>
    <w:rsid w:val="576AC6C7"/>
    <w:rsid w:val="581EBEAF"/>
    <w:rsid w:val="586AA60A"/>
    <w:rsid w:val="58E21AEA"/>
    <w:rsid w:val="59079FD8"/>
    <w:rsid w:val="592070DC"/>
    <w:rsid w:val="593937C6"/>
    <w:rsid w:val="593F669D"/>
    <w:rsid w:val="5946A45E"/>
    <w:rsid w:val="5968ED51"/>
    <w:rsid w:val="59A5798C"/>
    <w:rsid w:val="5A06766B"/>
    <w:rsid w:val="5A091890"/>
    <w:rsid w:val="5A0D0315"/>
    <w:rsid w:val="5A34F99D"/>
    <w:rsid w:val="5A5A8BCA"/>
    <w:rsid w:val="5A6F5046"/>
    <w:rsid w:val="5A705AD7"/>
    <w:rsid w:val="5ADE6D2E"/>
    <w:rsid w:val="5B68A6EC"/>
    <w:rsid w:val="5BFD8FBF"/>
    <w:rsid w:val="5C3F39F0"/>
    <w:rsid w:val="5C44189D"/>
    <w:rsid w:val="5D4E0AB6"/>
    <w:rsid w:val="5E0BFA16"/>
    <w:rsid w:val="5E1DBC2B"/>
    <w:rsid w:val="5E3D8C12"/>
    <w:rsid w:val="5E68381B"/>
    <w:rsid w:val="5EDC23DE"/>
    <w:rsid w:val="5EEF8218"/>
    <w:rsid w:val="5EFA6D8E"/>
    <w:rsid w:val="5F7B03C7"/>
    <w:rsid w:val="5FAAD799"/>
    <w:rsid w:val="5FDDE939"/>
    <w:rsid w:val="60CD95D7"/>
    <w:rsid w:val="60CDDF44"/>
    <w:rsid w:val="60E7348B"/>
    <w:rsid w:val="617BF217"/>
    <w:rsid w:val="617FF3E1"/>
    <w:rsid w:val="624646D0"/>
    <w:rsid w:val="624B022A"/>
    <w:rsid w:val="62582C2E"/>
    <w:rsid w:val="6283541E"/>
    <w:rsid w:val="62E98866"/>
    <w:rsid w:val="639F5175"/>
    <w:rsid w:val="63AFAF3F"/>
    <w:rsid w:val="63BE61B2"/>
    <w:rsid w:val="64328BB4"/>
    <w:rsid w:val="6461ABB2"/>
    <w:rsid w:val="64EAA61A"/>
    <w:rsid w:val="64EB3681"/>
    <w:rsid w:val="655BD726"/>
    <w:rsid w:val="6585A6FE"/>
    <w:rsid w:val="65BC4378"/>
    <w:rsid w:val="65BD7411"/>
    <w:rsid w:val="65D3AE68"/>
    <w:rsid w:val="65FADD4C"/>
    <w:rsid w:val="65FCB8B6"/>
    <w:rsid w:val="66646754"/>
    <w:rsid w:val="6679DE36"/>
    <w:rsid w:val="66BC2D73"/>
    <w:rsid w:val="66C7715B"/>
    <w:rsid w:val="66ED56DF"/>
    <w:rsid w:val="66F077D2"/>
    <w:rsid w:val="672DD250"/>
    <w:rsid w:val="675BD2E4"/>
    <w:rsid w:val="676AE256"/>
    <w:rsid w:val="67AA51E3"/>
    <w:rsid w:val="67E9C567"/>
    <w:rsid w:val="67F0CCFA"/>
    <w:rsid w:val="68D07B52"/>
    <w:rsid w:val="692F5E2D"/>
    <w:rsid w:val="694F8376"/>
    <w:rsid w:val="6A01DF26"/>
    <w:rsid w:val="6A09FE98"/>
    <w:rsid w:val="6A5A7343"/>
    <w:rsid w:val="6AAEC424"/>
    <w:rsid w:val="6AEF2461"/>
    <w:rsid w:val="6AF7C0EB"/>
    <w:rsid w:val="6B086C2C"/>
    <w:rsid w:val="6B2B823F"/>
    <w:rsid w:val="6B2C1BFC"/>
    <w:rsid w:val="6B97E94F"/>
    <w:rsid w:val="6BC43984"/>
    <w:rsid w:val="6BCC95F3"/>
    <w:rsid w:val="6BE6EDC5"/>
    <w:rsid w:val="6C20973B"/>
    <w:rsid w:val="6C651CE3"/>
    <w:rsid w:val="6C65E749"/>
    <w:rsid w:val="6C8C148E"/>
    <w:rsid w:val="6CDD241A"/>
    <w:rsid w:val="6CF97DBD"/>
    <w:rsid w:val="6D4EE8BA"/>
    <w:rsid w:val="6DCAE5BF"/>
    <w:rsid w:val="6DFA695E"/>
    <w:rsid w:val="6E5BD40A"/>
    <w:rsid w:val="6E918860"/>
    <w:rsid w:val="6E954E1E"/>
    <w:rsid w:val="6EABEE06"/>
    <w:rsid w:val="6EDD6FBB"/>
    <w:rsid w:val="6EF23E7A"/>
    <w:rsid w:val="6F57F7B6"/>
    <w:rsid w:val="6FA7F146"/>
    <w:rsid w:val="7025ECEE"/>
    <w:rsid w:val="7043551E"/>
    <w:rsid w:val="7090BBD3"/>
    <w:rsid w:val="709273F2"/>
    <w:rsid w:val="70DB4658"/>
    <w:rsid w:val="711E48E3"/>
    <w:rsid w:val="7151E0FA"/>
    <w:rsid w:val="722259DD"/>
    <w:rsid w:val="728FFEB9"/>
    <w:rsid w:val="72CD096D"/>
    <w:rsid w:val="72FED2D9"/>
    <w:rsid w:val="7321D019"/>
    <w:rsid w:val="733C57E5"/>
    <w:rsid w:val="7352F44D"/>
    <w:rsid w:val="736BFF29"/>
    <w:rsid w:val="73B60AE2"/>
    <w:rsid w:val="7464A190"/>
    <w:rsid w:val="746F707C"/>
    <w:rsid w:val="74C2AA52"/>
    <w:rsid w:val="74D264B9"/>
    <w:rsid w:val="74E281D9"/>
    <w:rsid w:val="74FEF47B"/>
    <w:rsid w:val="750A3A78"/>
    <w:rsid w:val="753B34CC"/>
    <w:rsid w:val="758B4CC0"/>
    <w:rsid w:val="759DC0BE"/>
    <w:rsid w:val="75BE9D07"/>
    <w:rsid w:val="75DE82B5"/>
    <w:rsid w:val="75EB6348"/>
    <w:rsid w:val="7623BC80"/>
    <w:rsid w:val="76247EB6"/>
    <w:rsid w:val="7651ECDA"/>
    <w:rsid w:val="7656D9F2"/>
    <w:rsid w:val="768C24E5"/>
    <w:rsid w:val="77282AE1"/>
    <w:rsid w:val="77A44784"/>
    <w:rsid w:val="77AE78F1"/>
    <w:rsid w:val="77B7A375"/>
    <w:rsid w:val="77EBB12D"/>
    <w:rsid w:val="781C7DD4"/>
    <w:rsid w:val="789CA472"/>
    <w:rsid w:val="791D53EC"/>
    <w:rsid w:val="7926F3E0"/>
    <w:rsid w:val="793018BA"/>
    <w:rsid w:val="79536775"/>
    <w:rsid w:val="795DC032"/>
    <w:rsid w:val="79A5B682"/>
    <w:rsid w:val="7AA89B51"/>
    <w:rsid w:val="7AFA64DC"/>
    <w:rsid w:val="7B40C1E3"/>
    <w:rsid w:val="7B9AAB0A"/>
    <w:rsid w:val="7BBB79F3"/>
    <w:rsid w:val="7BF764BE"/>
    <w:rsid w:val="7C15B71F"/>
    <w:rsid w:val="7C2A375A"/>
    <w:rsid w:val="7D845F3A"/>
    <w:rsid w:val="7DBF6221"/>
    <w:rsid w:val="7E083206"/>
    <w:rsid w:val="7E729664"/>
    <w:rsid w:val="7E73589A"/>
    <w:rsid w:val="7E7B935B"/>
    <w:rsid w:val="7EBF6E9B"/>
    <w:rsid w:val="7EC73B26"/>
    <w:rsid w:val="7F2A2DCC"/>
    <w:rsid w:val="7F38EC01"/>
    <w:rsid w:val="7F8B304F"/>
    <w:rsid w:val="7F96748E"/>
    <w:rsid w:val="7FCDD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F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16B2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F89"/>
  </w:style>
  <w:style w:type="paragraph" w:styleId="Footer">
    <w:name w:val="footer"/>
    <w:basedOn w:val="Normal"/>
    <w:link w:val="FooterChar"/>
    <w:uiPriority w:val="99"/>
    <w:unhideWhenUsed/>
    <w:rsid w:val="001A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F89"/>
  </w:style>
  <w:style w:type="character" w:styleId="Hyperlink">
    <w:name w:val="Hyperlink"/>
    <w:basedOn w:val="DefaultParagraphFont"/>
    <w:uiPriority w:val="99"/>
    <w:unhideWhenUsed/>
    <w:rsid w:val="0031739D"/>
    <w:rPr>
      <w:color w:val="0563C1" w:themeColor="hyperlink"/>
      <w:u w:val="single"/>
    </w:rPr>
  </w:style>
  <w:style w:type="paragraph" w:styleId="ListParagraph">
    <w:name w:val="List Paragraph"/>
    <w:basedOn w:val="Normal"/>
    <w:uiPriority w:val="34"/>
    <w:qFormat/>
    <w:rsid w:val="001F32FF"/>
    <w:pPr>
      <w:ind w:left="720"/>
      <w:contextualSpacing/>
    </w:pPr>
  </w:style>
  <w:style w:type="paragraph" w:styleId="FootnoteText">
    <w:name w:val="footnote text"/>
    <w:basedOn w:val="Normal"/>
    <w:link w:val="FootnoteTextChar"/>
    <w:uiPriority w:val="99"/>
    <w:unhideWhenUsed/>
    <w:rsid w:val="0008665C"/>
    <w:pPr>
      <w:spacing w:after="0" w:line="240" w:lineRule="auto"/>
    </w:pPr>
    <w:rPr>
      <w:sz w:val="20"/>
      <w:szCs w:val="20"/>
    </w:rPr>
  </w:style>
  <w:style w:type="character" w:customStyle="1" w:styleId="FootnoteTextChar">
    <w:name w:val="Footnote Text Char"/>
    <w:basedOn w:val="DefaultParagraphFont"/>
    <w:link w:val="FootnoteText"/>
    <w:uiPriority w:val="99"/>
    <w:rsid w:val="0008665C"/>
    <w:rPr>
      <w:sz w:val="20"/>
      <w:szCs w:val="20"/>
    </w:rPr>
  </w:style>
  <w:style w:type="character" w:styleId="FootnoteReference">
    <w:name w:val="footnote reference"/>
    <w:basedOn w:val="DefaultParagraphFont"/>
    <w:uiPriority w:val="99"/>
    <w:semiHidden/>
    <w:unhideWhenUsed/>
    <w:rsid w:val="0008665C"/>
    <w:rPr>
      <w:vertAlign w:val="superscript"/>
    </w:rPr>
  </w:style>
  <w:style w:type="character" w:customStyle="1" w:styleId="Heading2Char">
    <w:name w:val="Heading 2 Char"/>
    <w:basedOn w:val="DefaultParagraphFont"/>
    <w:link w:val="Heading2"/>
    <w:rsid w:val="00C16B25"/>
    <w:rPr>
      <w:rFonts w:ascii="Times New Roman" w:eastAsia="Times New Roman" w:hAnsi="Times New Roman" w:cs="Times New Roman"/>
      <w:b/>
      <w:bCs/>
      <w:sz w:val="24"/>
      <w:szCs w:val="24"/>
    </w:rPr>
  </w:style>
  <w:style w:type="character" w:styleId="CommentReference">
    <w:name w:val="annotation reference"/>
    <w:basedOn w:val="DefaultParagraphFont"/>
    <w:semiHidden/>
    <w:unhideWhenUsed/>
    <w:rsid w:val="00C16B25"/>
    <w:rPr>
      <w:sz w:val="16"/>
      <w:szCs w:val="16"/>
    </w:rPr>
  </w:style>
  <w:style w:type="paragraph" w:styleId="CommentText">
    <w:name w:val="annotation text"/>
    <w:basedOn w:val="Normal"/>
    <w:link w:val="CommentTextChar"/>
    <w:uiPriority w:val="99"/>
    <w:unhideWhenUsed/>
    <w:rsid w:val="00C16B25"/>
    <w:pPr>
      <w:spacing w:line="240" w:lineRule="auto"/>
    </w:pPr>
    <w:rPr>
      <w:sz w:val="20"/>
      <w:szCs w:val="20"/>
    </w:rPr>
  </w:style>
  <w:style w:type="character" w:customStyle="1" w:styleId="CommentTextChar">
    <w:name w:val="Comment Text Char"/>
    <w:basedOn w:val="DefaultParagraphFont"/>
    <w:link w:val="CommentText"/>
    <w:uiPriority w:val="99"/>
    <w:rsid w:val="00C16B25"/>
    <w:rPr>
      <w:sz w:val="20"/>
      <w:szCs w:val="20"/>
    </w:rPr>
  </w:style>
  <w:style w:type="paragraph" w:styleId="CommentSubject">
    <w:name w:val="annotation subject"/>
    <w:basedOn w:val="CommentText"/>
    <w:next w:val="CommentText"/>
    <w:link w:val="CommentSubjectChar"/>
    <w:uiPriority w:val="99"/>
    <w:semiHidden/>
    <w:unhideWhenUsed/>
    <w:rsid w:val="00C16B25"/>
    <w:rPr>
      <w:b/>
      <w:bCs/>
    </w:rPr>
  </w:style>
  <w:style w:type="character" w:customStyle="1" w:styleId="CommentSubjectChar">
    <w:name w:val="Comment Subject Char"/>
    <w:basedOn w:val="CommentTextChar"/>
    <w:link w:val="CommentSubject"/>
    <w:uiPriority w:val="99"/>
    <w:semiHidden/>
    <w:rsid w:val="00C16B25"/>
    <w:rPr>
      <w:b/>
      <w:bCs/>
      <w:sz w:val="20"/>
      <w:szCs w:val="20"/>
    </w:rPr>
  </w:style>
  <w:style w:type="paragraph" w:styleId="Revision">
    <w:name w:val="Revision"/>
    <w:hidden/>
    <w:uiPriority w:val="99"/>
    <w:semiHidden/>
    <w:rsid w:val="002430EF"/>
    <w:pPr>
      <w:spacing w:after="0" w:line="240" w:lineRule="auto"/>
    </w:pPr>
  </w:style>
  <w:style w:type="paragraph" w:styleId="Title">
    <w:name w:val="Title"/>
    <w:basedOn w:val="Normal"/>
    <w:link w:val="TitleChar"/>
    <w:uiPriority w:val="10"/>
    <w:qFormat/>
    <w:rsid w:val="00C24BE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C24BE0"/>
    <w:rPr>
      <w:rFonts w:ascii="Times New Roman" w:eastAsia="Times New Roman" w:hAnsi="Times New Roman" w:cs="Times New Roman"/>
      <w:b/>
      <w:sz w:val="24"/>
      <w:szCs w:val="20"/>
    </w:rPr>
  </w:style>
  <w:style w:type="paragraph" w:styleId="BodyText">
    <w:name w:val="Body Text"/>
    <w:basedOn w:val="Normal"/>
    <w:link w:val="BodyTextChar"/>
    <w:rsid w:val="004B4A7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B4A76"/>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unhideWhenUsed/>
    <w:rsid w:val="00095226"/>
    <w:rPr>
      <w:color w:val="605E5C"/>
      <w:shd w:val="clear" w:color="auto" w:fill="E1DFDD"/>
    </w:rPr>
  </w:style>
  <w:style w:type="character" w:customStyle="1" w:styleId="Mention1">
    <w:name w:val="Mention1"/>
    <w:basedOn w:val="DefaultParagraphFont"/>
    <w:uiPriority w:val="99"/>
    <w:unhideWhenUsed/>
    <w:rsid w:val="00AD01D5"/>
    <w:rPr>
      <w:color w:val="2B579A"/>
      <w:shd w:val="clear" w:color="auto" w:fill="E1DFDD"/>
    </w:rPr>
  </w:style>
  <w:style w:type="paragraph" w:customStyle="1" w:styleId="Default">
    <w:name w:val="Default"/>
    <w:rsid w:val="00531753"/>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1F53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F537A"/>
    <w:rPr>
      <w:rFonts w:ascii="Calibri" w:hAnsi="Calibri"/>
      <w:szCs w:val="21"/>
    </w:rPr>
  </w:style>
  <w:style w:type="character" w:customStyle="1" w:styleId="Heading1Char">
    <w:name w:val="Heading 1 Char"/>
    <w:basedOn w:val="DefaultParagraphFont"/>
    <w:link w:val="Heading1"/>
    <w:uiPriority w:val="9"/>
    <w:rsid w:val="0004368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E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15"/>
    <w:rPr>
      <w:rFonts w:ascii="Segoe UI" w:hAnsi="Segoe UI" w:cs="Segoe UI"/>
      <w:sz w:val="18"/>
      <w:szCs w:val="18"/>
    </w:rPr>
  </w:style>
  <w:style w:type="character" w:styleId="FollowedHyperlink">
    <w:name w:val="FollowedHyperlink"/>
    <w:basedOn w:val="DefaultParagraphFont"/>
    <w:uiPriority w:val="99"/>
    <w:semiHidden/>
    <w:unhideWhenUsed/>
    <w:rsid w:val="00F14AD0"/>
    <w:rPr>
      <w:color w:val="954F72" w:themeColor="followedHyperlink"/>
      <w:u w:val="single"/>
    </w:rPr>
  </w:style>
  <w:style w:type="character" w:customStyle="1" w:styleId="UnresolvedMention10">
    <w:name w:val="Unresolved Mention10"/>
    <w:basedOn w:val="DefaultParagraphFont"/>
    <w:uiPriority w:val="99"/>
    <w:unhideWhenUsed/>
    <w:rsid w:val="00E5043F"/>
    <w:rPr>
      <w:color w:val="605E5C"/>
      <w:shd w:val="clear" w:color="auto" w:fill="E1DFDD"/>
    </w:rPr>
  </w:style>
  <w:style w:type="character" w:customStyle="1" w:styleId="Mention10">
    <w:name w:val="Mention10"/>
    <w:basedOn w:val="DefaultParagraphFont"/>
    <w:uiPriority w:val="99"/>
    <w:unhideWhenUsed/>
    <w:rsid w:val="00E5043F"/>
    <w:rPr>
      <w:color w:val="2B579A"/>
      <w:shd w:val="clear" w:color="auto" w:fill="E1DFDD"/>
    </w:rPr>
  </w:style>
  <w:style w:type="character" w:customStyle="1" w:styleId="UnresolvedMention100">
    <w:name w:val="Unresolved Mention100"/>
    <w:basedOn w:val="DefaultParagraphFont"/>
    <w:uiPriority w:val="99"/>
    <w:unhideWhenUsed/>
    <w:rsid w:val="00BA5141"/>
    <w:rPr>
      <w:color w:val="605E5C"/>
      <w:shd w:val="clear" w:color="auto" w:fill="E1DFDD"/>
    </w:rPr>
  </w:style>
  <w:style w:type="character" w:customStyle="1" w:styleId="Mention100">
    <w:name w:val="Mention100"/>
    <w:basedOn w:val="DefaultParagraphFont"/>
    <w:uiPriority w:val="99"/>
    <w:unhideWhenUsed/>
    <w:rsid w:val="00BA5141"/>
    <w:rPr>
      <w:color w:val="2B579A"/>
      <w:shd w:val="clear" w:color="auto" w:fill="E1DFDD"/>
    </w:rPr>
  </w:style>
  <w:style w:type="character" w:customStyle="1" w:styleId="UnresolvedMention1000">
    <w:name w:val="Unresolved Mention1000"/>
    <w:basedOn w:val="DefaultParagraphFont"/>
    <w:uiPriority w:val="99"/>
    <w:unhideWhenUsed/>
    <w:rsid w:val="00617130"/>
    <w:rPr>
      <w:color w:val="605E5C"/>
      <w:shd w:val="clear" w:color="auto" w:fill="E1DFDD"/>
    </w:rPr>
  </w:style>
  <w:style w:type="character" w:customStyle="1" w:styleId="Mention1000">
    <w:name w:val="Mention1000"/>
    <w:basedOn w:val="DefaultParagraphFont"/>
    <w:uiPriority w:val="99"/>
    <w:unhideWhenUsed/>
    <w:rsid w:val="00617130"/>
    <w:rPr>
      <w:color w:val="2B579A"/>
      <w:shd w:val="clear" w:color="auto" w:fill="E1DFDD"/>
    </w:rPr>
  </w:style>
  <w:style w:type="character" w:customStyle="1" w:styleId="UnresolvedMention10000">
    <w:name w:val="Unresolved Mention10000"/>
    <w:basedOn w:val="DefaultParagraphFont"/>
    <w:uiPriority w:val="99"/>
    <w:unhideWhenUsed/>
    <w:rsid w:val="003A6E01"/>
    <w:rPr>
      <w:color w:val="605E5C"/>
      <w:shd w:val="clear" w:color="auto" w:fill="E1DFDD"/>
    </w:rPr>
  </w:style>
  <w:style w:type="character" w:customStyle="1" w:styleId="Mention10000">
    <w:name w:val="Mention10000"/>
    <w:basedOn w:val="DefaultParagraphFont"/>
    <w:uiPriority w:val="99"/>
    <w:unhideWhenUsed/>
    <w:rsid w:val="003A6E01"/>
    <w:rPr>
      <w:color w:val="2B579A"/>
      <w:shd w:val="clear" w:color="auto" w:fill="E1DFDD"/>
    </w:rPr>
  </w:style>
  <w:style w:type="character" w:customStyle="1" w:styleId="UnresolvedMention100000">
    <w:name w:val="Unresolved Mention100000"/>
    <w:basedOn w:val="DefaultParagraphFont"/>
    <w:uiPriority w:val="99"/>
    <w:unhideWhenUsed/>
    <w:rsid w:val="00025663"/>
    <w:rPr>
      <w:color w:val="605E5C"/>
      <w:shd w:val="clear" w:color="auto" w:fill="E1DFDD"/>
    </w:rPr>
  </w:style>
  <w:style w:type="character" w:customStyle="1" w:styleId="Mention100000">
    <w:name w:val="Mention100000"/>
    <w:basedOn w:val="DefaultParagraphFont"/>
    <w:uiPriority w:val="99"/>
    <w:unhideWhenUsed/>
    <w:rsid w:val="00025663"/>
    <w:rPr>
      <w:color w:val="2B579A"/>
      <w:shd w:val="clear" w:color="auto" w:fill="E1DFDD"/>
    </w:rPr>
  </w:style>
  <w:style w:type="character" w:customStyle="1" w:styleId="Mention2">
    <w:name w:val="Mention2"/>
    <w:basedOn w:val="DefaultParagraphFont"/>
    <w:uiPriority w:val="99"/>
    <w:unhideWhenUsed/>
    <w:rsid w:val="00292727"/>
    <w:rPr>
      <w:color w:val="2B579A"/>
      <w:shd w:val="clear" w:color="auto" w:fill="E6E6E6"/>
    </w:rPr>
  </w:style>
  <w:style w:type="paragraph" w:customStyle="1" w:styleId="paragraph">
    <w:name w:val="paragraph"/>
    <w:basedOn w:val="Normal"/>
    <w:rsid w:val="00D03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3C61"/>
  </w:style>
  <w:style w:type="character" w:customStyle="1" w:styleId="eop">
    <w:name w:val="eop"/>
    <w:basedOn w:val="DefaultParagraphFont"/>
    <w:rsid w:val="00D03C61"/>
  </w:style>
  <w:style w:type="character" w:customStyle="1" w:styleId="UnresolvedMention1000000">
    <w:name w:val="Unresolved Mention1000000"/>
    <w:basedOn w:val="DefaultParagraphFont"/>
    <w:uiPriority w:val="99"/>
    <w:unhideWhenUsed/>
    <w:rsid w:val="00076269"/>
    <w:rPr>
      <w:color w:val="605E5C"/>
      <w:shd w:val="clear" w:color="auto" w:fill="E1DFDD"/>
    </w:rPr>
  </w:style>
  <w:style w:type="character" w:customStyle="1" w:styleId="Mention1000000">
    <w:name w:val="Mention1000000"/>
    <w:basedOn w:val="DefaultParagraphFont"/>
    <w:uiPriority w:val="99"/>
    <w:unhideWhenUsed/>
    <w:rsid w:val="00076269"/>
    <w:rPr>
      <w:color w:val="2B579A"/>
      <w:shd w:val="clear" w:color="auto" w:fill="E1DFDD"/>
    </w:rPr>
  </w:style>
  <w:style w:type="character" w:customStyle="1" w:styleId="UnresolvedMention2">
    <w:name w:val="Unresolved Mention2"/>
    <w:basedOn w:val="DefaultParagraphFont"/>
    <w:uiPriority w:val="99"/>
    <w:unhideWhenUsed/>
    <w:rsid w:val="00C66F21"/>
    <w:rPr>
      <w:color w:val="605E5C"/>
      <w:shd w:val="clear" w:color="auto" w:fill="E1DFDD"/>
    </w:rPr>
  </w:style>
  <w:style w:type="paragraph" w:styleId="NormalWeb">
    <w:name w:val="Normal (Web)"/>
    <w:basedOn w:val="Normal"/>
    <w:uiPriority w:val="99"/>
    <w:semiHidden/>
    <w:unhideWhenUsed/>
    <w:rsid w:val="000721DA"/>
    <w:pPr>
      <w:spacing w:before="100" w:beforeAutospacing="1" w:after="100" w:afterAutospacing="1"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7A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53373">
      <w:bodyDiv w:val="1"/>
      <w:marLeft w:val="0"/>
      <w:marRight w:val="0"/>
      <w:marTop w:val="0"/>
      <w:marBottom w:val="0"/>
      <w:divBdr>
        <w:top w:val="none" w:sz="0" w:space="0" w:color="auto"/>
        <w:left w:val="none" w:sz="0" w:space="0" w:color="auto"/>
        <w:bottom w:val="none" w:sz="0" w:space="0" w:color="auto"/>
        <w:right w:val="none" w:sz="0" w:space="0" w:color="auto"/>
      </w:divBdr>
    </w:div>
    <w:div w:id="526913284">
      <w:bodyDiv w:val="1"/>
      <w:marLeft w:val="0"/>
      <w:marRight w:val="0"/>
      <w:marTop w:val="0"/>
      <w:marBottom w:val="0"/>
      <w:divBdr>
        <w:top w:val="none" w:sz="0" w:space="0" w:color="auto"/>
        <w:left w:val="none" w:sz="0" w:space="0" w:color="auto"/>
        <w:bottom w:val="none" w:sz="0" w:space="0" w:color="auto"/>
        <w:right w:val="none" w:sz="0" w:space="0" w:color="auto"/>
      </w:divBdr>
    </w:div>
    <w:div w:id="647515038">
      <w:bodyDiv w:val="1"/>
      <w:marLeft w:val="0"/>
      <w:marRight w:val="0"/>
      <w:marTop w:val="0"/>
      <w:marBottom w:val="0"/>
      <w:divBdr>
        <w:top w:val="none" w:sz="0" w:space="0" w:color="auto"/>
        <w:left w:val="none" w:sz="0" w:space="0" w:color="auto"/>
        <w:bottom w:val="none" w:sz="0" w:space="0" w:color="auto"/>
        <w:right w:val="none" w:sz="0" w:space="0" w:color="auto"/>
      </w:divBdr>
    </w:div>
    <w:div w:id="858855254">
      <w:bodyDiv w:val="1"/>
      <w:marLeft w:val="0"/>
      <w:marRight w:val="0"/>
      <w:marTop w:val="0"/>
      <w:marBottom w:val="0"/>
      <w:divBdr>
        <w:top w:val="none" w:sz="0" w:space="0" w:color="auto"/>
        <w:left w:val="none" w:sz="0" w:space="0" w:color="auto"/>
        <w:bottom w:val="none" w:sz="0" w:space="0" w:color="auto"/>
        <w:right w:val="none" w:sz="0" w:space="0" w:color="auto"/>
      </w:divBdr>
    </w:div>
    <w:div w:id="963391622">
      <w:bodyDiv w:val="1"/>
      <w:marLeft w:val="0"/>
      <w:marRight w:val="0"/>
      <w:marTop w:val="0"/>
      <w:marBottom w:val="0"/>
      <w:divBdr>
        <w:top w:val="none" w:sz="0" w:space="0" w:color="auto"/>
        <w:left w:val="none" w:sz="0" w:space="0" w:color="auto"/>
        <w:bottom w:val="none" w:sz="0" w:space="0" w:color="auto"/>
        <w:right w:val="none" w:sz="0" w:space="0" w:color="auto"/>
      </w:divBdr>
    </w:div>
    <w:div w:id="1041855183">
      <w:bodyDiv w:val="1"/>
      <w:marLeft w:val="0"/>
      <w:marRight w:val="0"/>
      <w:marTop w:val="0"/>
      <w:marBottom w:val="0"/>
      <w:divBdr>
        <w:top w:val="none" w:sz="0" w:space="0" w:color="auto"/>
        <w:left w:val="none" w:sz="0" w:space="0" w:color="auto"/>
        <w:bottom w:val="none" w:sz="0" w:space="0" w:color="auto"/>
        <w:right w:val="none" w:sz="0" w:space="0" w:color="auto"/>
      </w:divBdr>
    </w:div>
    <w:div w:id="1174078071">
      <w:bodyDiv w:val="1"/>
      <w:marLeft w:val="0"/>
      <w:marRight w:val="0"/>
      <w:marTop w:val="0"/>
      <w:marBottom w:val="0"/>
      <w:divBdr>
        <w:top w:val="none" w:sz="0" w:space="0" w:color="auto"/>
        <w:left w:val="none" w:sz="0" w:space="0" w:color="auto"/>
        <w:bottom w:val="none" w:sz="0" w:space="0" w:color="auto"/>
        <w:right w:val="none" w:sz="0" w:space="0" w:color="auto"/>
      </w:divBdr>
    </w:div>
    <w:div w:id="2013869110">
      <w:bodyDiv w:val="1"/>
      <w:marLeft w:val="0"/>
      <w:marRight w:val="0"/>
      <w:marTop w:val="0"/>
      <w:marBottom w:val="0"/>
      <w:divBdr>
        <w:top w:val="none" w:sz="0" w:space="0" w:color="auto"/>
        <w:left w:val="none" w:sz="0" w:space="0" w:color="auto"/>
        <w:bottom w:val="none" w:sz="0" w:space="0" w:color="auto"/>
        <w:right w:val="none" w:sz="0" w:space="0" w:color="auto"/>
      </w:divBdr>
    </w:div>
    <w:div w:id="20573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6/bills/hr133/BILLS-116hr133enr.pdf" TargetMode="External"/><Relationship Id="rId18" Type="http://schemas.openxmlformats.org/officeDocument/2006/relationships/header" Target="header2.xml"/><Relationship Id="rId26" Type="http://schemas.openxmlformats.org/officeDocument/2006/relationships/hyperlink" Target="mailto:.oese@ed.gov" TargetMode="External"/><Relationship Id="rId3" Type="http://schemas.openxmlformats.org/officeDocument/2006/relationships/customXml" Target="../customXml/item3.xml"/><Relationship Id="rId21" Type="http://schemas.openxmlformats.org/officeDocument/2006/relationships/hyperlink" Target="https://www.congress.gov/116/bills/hr133/BILLS-116hr133enr.pdf" TargetMode="External"/><Relationship Id="rId7" Type="http://schemas.openxmlformats.org/officeDocument/2006/relationships/settings" Target="settings.xml"/><Relationship Id="rId12" Type="http://schemas.openxmlformats.org/officeDocument/2006/relationships/hyperlink" Target="https://www.congress.gov/116/plaws/publ136/PLAW-116publ136.pdf" TargetMode="External"/><Relationship Id="rId17" Type="http://schemas.openxmlformats.org/officeDocument/2006/relationships/footer" Target="footer1.xml"/><Relationship Id="rId25" Type="http://schemas.openxmlformats.org/officeDocument/2006/relationships/hyperlink" Target="mailto:SGR@ed.gov"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ongress.gov/116/plaws/publ136/PLAW-116publ136.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oese@ed.gov"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7th-congress/house-bill/1319/text" TargetMode="External"/><Relationship Id="rId22" Type="http://schemas.openxmlformats.org/officeDocument/2006/relationships/hyperlink" Target="https://www.congress.gov/bill/117th-congress/house-bill/1319/text" TargetMode="External"/><Relationship Id="rId27" Type="http://schemas.openxmlformats.org/officeDocument/2006/relationships/hyperlink" Target="mailto:SGR@ed.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fff179-2dab-4947-9fab-f95d58deb4a1">
      <UserInfo>
        <DisplayName>Williams, Rich</DisplayName>
        <AccountId>132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F6-52F4-461F-B18D-3C94AFFA75BE}">
  <ds:schemaRefs>
    <ds:schemaRef ds:uri="http://schemas.microsoft.com/sharepoint/v3/contenttype/forms"/>
  </ds:schemaRefs>
</ds:datastoreItem>
</file>

<file path=customXml/itemProps2.xml><?xml version="1.0" encoding="utf-8"?>
<ds:datastoreItem xmlns:ds="http://schemas.openxmlformats.org/officeDocument/2006/customXml" ds:itemID="{CF6B7AA7-955B-4419-8484-5A57DC4B3F93}">
  <ds:schemaRefs>
    <ds:schemaRef ds:uri="http://schemas.microsoft.com/office/2006/metadata/properties"/>
    <ds:schemaRef ds:uri="http://schemas.microsoft.com/office/infopath/2007/PartnerControls"/>
    <ds:schemaRef ds:uri="fffff179-2dab-4947-9fab-f95d58deb4a1"/>
  </ds:schemaRefs>
</ds:datastoreItem>
</file>

<file path=customXml/itemProps3.xml><?xml version="1.0" encoding="utf-8"?>
<ds:datastoreItem xmlns:ds="http://schemas.openxmlformats.org/officeDocument/2006/customXml" ds:itemID="{C7E6333E-DCAA-4AC6-83D2-8F6542EC6547}">
  <ds:schemaRefs>
    <ds:schemaRef ds:uri="http://schemas.openxmlformats.org/officeDocument/2006/bibliography"/>
  </ds:schemaRefs>
</ds:datastoreItem>
</file>

<file path=customXml/itemProps4.xml><?xml version="1.0" encoding="utf-8"?>
<ds:datastoreItem xmlns:ds="http://schemas.openxmlformats.org/officeDocument/2006/customXml" ds:itemID="{6AD2D111-6DDF-46FD-9647-6E6D69E8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6690</Words>
  <Characters>38137</Characters>
  <Application>Microsoft Office Word</Application>
  <DocSecurity>4</DocSecurity>
  <Lines>317</Lines>
  <Paragraphs>89</Paragraphs>
  <ScaleCrop>false</ScaleCrop>
  <Company/>
  <LinksUpToDate>false</LinksUpToDate>
  <CharactersWithSpaces>44738</CharactersWithSpaces>
  <SharedDoc>false</SharedDoc>
  <HLinks>
    <vt:vector size="48" baseType="variant">
      <vt:variant>
        <vt:i4>6815765</vt:i4>
      </vt:variant>
      <vt:variant>
        <vt:i4>21</vt:i4>
      </vt:variant>
      <vt:variant>
        <vt:i4>0</vt:i4>
      </vt:variant>
      <vt:variant>
        <vt:i4>5</vt:i4>
      </vt:variant>
      <vt:variant>
        <vt:lpwstr>mailto:.oese@ed.gov</vt:lpwstr>
      </vt:variant>
      <vt:variant>
        <vt:lpwstr/>
      </vt:variant>
      <vt:variant>
        <vt:i4>5767252</vt:i4>
      </vt:variant>
      <vt:variant>
        <vt:i4>18</vt:i4>
      </vt:variant>
      <vt:variant>
        <vt:i4>0</vt:i4>
      </vt:variant>
      <vt:variant>
        <vt:i4>5</vt:i4>
      </vt:variant>
      <vt:variant>
        <vt:lpwstr>https://www.congress.gov/bill/117th-congress/house-bill/1319/text</vt:lpwstr>
      </vt:variant>
      <vt:variant>
        <vt:lpwstr>toc-HAC039C3541884A6CBB0A1EE4627B3043</vt:lpwstr>
      </vt:variant>
      <vt:variant>
        <vt:i4>7143471</vt:i4>
      </vt:variant>
      <vt:variant>
        <vt:i4>15</vt:i4>
      </vt:variant>
      <vt:variant>
        <vt:i4>0</vt:i4>
      </vt:variant>
      <vt:variant>
        <vt:i4>5</vt:i4>
      </vt:variant>
      <vt:variant>
        <vt:lpwstr>https://www.congress.gov/116/bills/hr133/BILLS-116hr133enr.pdf</vt:lpwstr>
      </vt:variant>
      <vt:variant>
        <vt:lpwstr/>
      </vt:variant>
      <vt:variant>
        <vt:i4>3735665</vt:i4>
      </vt:variant>
      <vt:variant>
        <vt:i4>12</vt:i4>
      </vt:variant>
      <vt:variant>
        <vt:i4>0</vt:i4>
      </vt:variant>
      <vt:variant>
        <vt:i4>5</vt:i4>
      </vt:variant>
      <vt:variant>
        <vt:lpwstr>https://www.congress.gov/116/plaws/publ136/PLAW-116publ136.pdf</vt:lpwstr>
      </vt:variant>
      <vt:variant>
        <vt:lpwstr/>
      </vt:variant>
      <vt:variant>
        <vt:i4>6815765</vt:i4>
      </vt:variant>
      <vt:variant>
        <vt:i4>9</vt:i4>
      </vt:variant>
      <vt:variant>
        <vt:i4>0</vt:i4>
      </vt:variant>
      <vt:variant>
        <vt:i4>5</vt:i4>
      </vt:variant>
      <vt:variant>
        <vt:lpwstr>mailto:.oese@ed.gov</vt:lpwstr>
      </vt:variant>
      <vt:variant>
        <vt:lpwstr/>
      </vt:variant>
      <vt:variant>
        <vt:i4>5767252</vt:i4>
      </vt:variant>
      <vt:variant>
        <vt:i4>6</vt:i4>
      </vt:variant>
      <vt:variant>
        <vt:i4>0</vt:i4>
      </vt:variant>
      <vt:variant>
        <vt:i4>5</vt:i4>
      </vt:variant>
      <vt:variant>
        <vt:lpwstr>https://www.congress.gov/bill/117th-congress/house-bill/1319/text</vt:lpwstr>
      </vt:variant>
      <vt:variant>
        <vt:lpwstr>toc-HAC039C3541884A6CBB0A1EE4627B3043</vt:lpwstr>
      </vt:variant>
      <vt:variant>
        <vt:i4>7143471</vt:i4>
      </vt:variant>
      <vt:variant>
        <vt:i4>3</vt:i4>
      </vt:variant>
      <vt:variant>
        <vt:i4>0</vt:i4>
      </vt:variant>
      <vt:variant>
        <vt:i4>5</vt:i4>
      </vt:variant>
      <vt:variant>
        <vt:lpwstr>https://www.congress.gov/116/bills/hr133/BILLS-116hr133enr.pdf</vt:lpwstr>
      </vt:variant>
      <vt:variant>
        <vt:lpwstr/>
      </vt:variant>
      <vt:variant>
        <vt:i4>3735665</vt:i4>
      </vt:variant>
      <vt:variant>
        <vt:i4>0</vt:i4>
      </vt:variant>
      <vt:variant>
        <vt:i4>0</vt:i4>
      </vt:variant>
      <vt:variant>
        <vt:i4>5</vt:i4>
      </vt:variant>
      <vt:variant>
        <vt:lpwstr>https://www.congress.gov/116/plaws/publ136/PLAW-116publ136.pdf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2022-07-11T14:03:00Z</dcterms:created>
  <dcterms:modified xsi:type="dcterms:W3CDTF">2022-07-11T14:03:00Z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