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017" w:rsidR="0083701A" w:rsidP="0083701A" w:rsidRDefault="0083701A" w14:paraId="2769D8A7" w14:textId="77777777">
      <w:pPr>
        <w:pStyle w:val="ListParagraph"/>
        <w:suppressAutoHyphens/>
        <w:ind w:left="180"/>
        <w:rPr>
          <w:rFonts w:asciiTheme="minorHAnsi" w:hAnsiTheme="minorHAnsi" w:cstheme="minorHAnsi"/>
          <w:szCs w:val="24"/>
        </w:rPr>
      </w:pPr>
      <w:r w:rsidRPr="00E80017">
        <w:rPr>
          <w:rFonts w:asciiTheme="minorHAnsi" w:hAnsiTheme="minorHAnsi" w:cstheme="minorHAnsi"/>
          <w:szCs w:val="24"/>
        </w:rPr>
        <w:t xml:space="preserve">The Department of Education (the Department) proposes to amend the William D. Ford Federal Direct Loan (Direct Loan) Program regulations issued under the Higher Education Act of 1965, as amended (HEA), to implement changes made to the regulations in §685.300 - </w:t>
      </w:r>
      <w:r w:rsidRPr="00E80017">
        <w:rPr>
          <w:rFonts w:asciiTheme="minorHAnsi" w:hAnsiTheme="minorHAnsi" w:cstheme="minorHAnsi"/>
          <w:color w:val="000000"/>
          <w:szCs w:val="24"/>
        </w:rPr>
        <w:t>Agreements between an eligible school and the Secretary for participation in the Direct Loan Program and to remove prior changes to</w:t>
      </w:r>
      <w:r w:rsidRPr="00E80017">
        <w:rPr>
          <w:rFonts w:asciiTheme="minorHAnsi" w:hAnsiTheme="minorHAnsi" w:cstheme="minorHAnsi"/>
          <w:szCs w:val="24"/>
        </w:rPr>
        <w:t xml:space="preserve"> §685.304 - Counseling borrowers.  These proposed regulations are a result of negotiated rulemaking and would add new requirements and remove a requirement to the current regulations.  </w:t>
      </w:r>
    </w:p>
    <w:p w:rsidRPr="00E80017" w:rsidR="0083701A" w:rsidP="0083701A" w:rsidRDefault="0083701A" w14:paraId="22A938D0" w14:textId="77777777">
      <w:pPr>
        <w:pStyle w:val="ListParagraph"/>
        <w:suppressAutoHyphens/>
        <w:ind w:left="180"/>
        <w:rPr>
          <w:rFonts w:asciiTheme="minorHAnsi" w:hAnsiTheme="minorHAnsi" w:cstheme="minorHAnsi"/>
          <w:szCs w:val="24"/>
        </w:rPr>
      </w:pPr>
    </w:p>
    <w:p w:rsidRPr="00E80017" w:rsidR="0083701A" w:rsidP="0083701A" w:rsidRDefault="0083701A" w14:paraId="50F55B9A" w14:textId="77777777">
      <w:pPr>
        <w:pStyle w:val="ListParagraph"/>
        <w:ind w:left="180"/>
        <w:rPr>
          <w:rFonts w:asciiTheme="minorHAnsi" w:hAnsiTheme="minorHAnsi" w:cstheme="minorHAnsi"/>
          <w:szCs w:val="24"/>
        </w:rPr>
      </w:pPr>
      <w:r w:rsidRPr="00E80017">
        <w:rPr>
          <w:rFonts w:asciiTheme="minorHAnsi" w:hAnsiTheme="minorHAnsi" w:cstheme="minorHAnsi"/>
          <w:szCs w:val="24"/>
        </w:rPr>
        <w:t xml:space="preserve">The Department proposes to </w:t>
      </w:r>
      <w:r w:rsidRPr="00E80017">
        <w:rPr>
          <w:rFonts w:asciiTheme="minorHAnsi" w:hAnsiTheme="minorHAnsi" w:cstheme="minorHAnsi"/>
          <w:color w:val="000000"/>
          <w:szCs w:val="24"/>
        </w:rPr>
        <w:t xml:space="preserve">reinstate prior regulations that barred institutions, as a condition of participating in the Direct Loan program, from requiring borrowers to accept pre-dispute arbitration agreements and class action waivers as they relate to borrower defense claims.  </w:t>
      </w:r>
    </w:p>
    <w:p w:rsidRPr="00E80017" w:rsidR="0083701A" w:rsidP="0083701A" w:rsidRDefault="0083701A" w14:paraId="6FC80D31" w14:textId="77777777">
      <w:pPr>
        <w:pStyle w:val="ListParagraph"/>
        <w:ind w:left="180"/>
        <w:rPr>
          <w:rFonts w:asciiTheme="minorHAnsi" w:hAnsiTheme="minorHAnsi" w:cstheme="minorHAnsi"/>
          <w:szCs w:val="24"/>
        </w:rPr>
      </w:pPr>
    </w:p>
    <w:p w:rsidRPr="00E80017" w:rsidR="0083701A" w:rsidP="0083701A" w:rsidRDefault="0083701A" w14:paraId="68AF005E" w14:textId="77777777">
      <w:pPr>
        <w:pStyle w:val="ListParagraph"/>
        <w:ind w:left="180"/>
        <w:rPr>
          <w:rFonts w:asciiTheme="minorHAnsi" w:hAnsiTheme="minorHAnsi" w:cstheme="minorHAnsi"/>
          <w:szCs w:val="24"/>
        </w:rPr>
      </w:pPr>
      <w:r w:rsidRPr="00E80017">
        <w:rPr>
          <w:rFonts w:asciiTheme="minorHAnsi" w:hAnsiTheme="minorHAnsi" w:cstheme="minorHAnsi"/>
          <w:szCs w:val="24"/>
        </w:rPr>
        <w:t xml:space="preserve">The proposed regulations would amend §685.300(e) to prohibit institutions from relying on a pre-dispute arbitration agreement, or any other pre-dispute agreement with a student who obtained or benefitted from a Direct Loan, in any aspect of a class action related to a borrower defense claim, until the presiding court rules that the case cannot proceed as a class action.  </w:t>
      </w:r>
    </w:p>
    <w:p w:rsidRPr="00E80017" w:rsidR="0083701A" w:rsidP="0083701A" w:rsidRDefault="0083701A" w14:paraId="1CAE01D3" w14:textId="77777777">
      <w:pPr>
        <w:pStyle w:val="ListParagraph"/>
        <w:ind w:left="180"/>
        <w:rPr>
          <w:rFonts w:asciiTheme="minorHAnsi" w:hAnsiTheme="minorHAnsi" w:cstheme="minorHAnsi"/>
          <w:szCs w:val="24"/>
        </w:rPr>
      </w:pPr>
    </w:p>
    <w:p w:rsidRPr="00E80017" w:rsidR="0083701A" w:rsidP="0083701A" w:rsidRDefault="0083701A" w14:paraId="5A88AFCD" w14:textId="77777777">
      <w:pPr>
        <w:pStyle w:val="ListParagraph"/>
        <w:ind w:left="180"/>
        <w:rPr>
          <w:rFonts w:asciiTheme="minorHAnsi" w:hAnsiTheme="minorHAnsi" w:cstheme="minorHAnsi"/>
          <w:szCs w:val="24"/>
        </w:rPr>
      </w:pPr>
      <w:r w:rsidRPr="00E80017">
        <w:rPr>
          <w:rFonts w:asciiTheme="minorHAnsi" w:hAnsiTheme="minorHAnsi" w:cstheme="minorHAnsi"/>
          <w:color w:val="000000"/>
          <w:szCs w:val="24"/>
        </w:rPr>
        <w:t xml:space="preserve">The proposed regulations would amend </w:t>
      </w:r>
      <w:r w:rsidRPr="00E80017">
        <w:rPr>
          <w:rFonts w:asciiTheme="minorHAnsi" w:hAnsiTheme="minorHAnsi" w:cstheme="minorHAnsi"/>
          <w:szCs w:val="24"/>
        </w:rPr>
        <w:t xml:space="preserve">§685.300(f) to require that certain provisions relating to notices and the terms of the pre-dispute arbitration agreements be included in any agreement with a student who receives a Direct Loan to attend the school or for whom a Direct PLUS Loan was obtained.  </w:t>
      </w:r>
    </w:p>
    <w:p w:rsidRPr="00E80017" w:rsidR="0083701A" w:rsidP="0083701A" w:rsidRDefault="0083701A" w14:paraId="48CD357F" w14:textId="77777777">
      <w:pPr>
        <w:pStyle w:val="ListParagraph"/>
        <w:ind w:left="180"/>
        <w:rPr>
          <w:rFonts w:asciiTheme="minorHAnsi" w:hAnsiTheme="minorHAnsi" w:cstheme="minorHAnsi"/>
          <w:szCs w:val="24"/>
        </w:rPr>
      </w:pPr>
    </w:p>
    <w:p w:rsidRPr="00E80017" w:rsidR="0083701A" w:rsidP="0083701A" w:rsidRDefault="0083701A" w14:paraId="038A23CE" w14:textId="77777777">
      <w:pPr>
        <w:pStyle w:val="ListParagraph"/>
        <w:ind w:left="180"/>
        <w:rPr>
          <w:rFonts w:asciiTheme="minorHAnsi" w:hAnsiTheme="minorHAnsi" w:cstheme="minorHAnsi"/>
          <w:szCs w:val="24"/>
        </w:rPr>
      </w:pPr>
      <w:r w:rsidRPr="00E80017">
        <w:rPr>
          <w:rFonts w:asciiTheme="minorHAnsi" w:hAnsiTheme="minorHAnsi" w:cstheme="minorHAnsi"/>
          <w:szCs w:val="24"/>
        </w:rPr>
        <w:t>The proposed regulations would amend</w:t>
      </w:r>
      <w:r>
        <w:rPr>
          <w:rFonts w:asciiTheme="minorHAnsi" w:hAnsiTheme="minorHAnsi" w:cstheme="minorHAnsi"/>
          <w:szCs w:val="24"/>
        </w:rPr>
        <w:t xml:space="preserve"> </w:t>
      </w:r>
      <w:r w:rsidRPr="00E80017">
        <w:rPr>
          <w:rFonts w:asciiTheme="minorHAnsi" w:hAnsiTheme="minorHAnsi" w:cstheme="minorHAnsi"/>
          <w:szCs w:val="24"/>
        </w:rPr>
        <w:t>§685.300(g) and (h) to require institutions to submit certain arbitral records and judicial records connected with any borrower defense claim filed against the school to the Secretary by certain deadlines.</w:t>
      </w:r>
    </w:p>
    <w:p w:rsidRPr="00E80017" w:rsidR="0083701A" w:rsidP="0083701A" w:rsidRDefault="0083701A" w14:paraId="658C4111" w14:textId="77777777">
      <w:pPr>
        <w:pStyle w:val="ListParagraph"/>
        <w:ind w:left="180"/>
        <w:rPr>
          <w:rFonts w:asciiTheme="minorHAnsi" w:hAnsiTheme="minorHAnsi" w:cstheme="minorHAnsi"/>
          <w:szCs w:val="24"/>
        </w:rPr>
      </w:pPr>
    </w:p>
    <w:p w:rsidRPr="00E80017" w:rsidR="0083701A" w:rsidP="0083701A" w:rsidRDefault="0083701A" w14:paraId="50A921F6" w14:textId="77777777">
      <w:pPr>
        <w:pStyle w:val="ListParagraph"/>
        <w:ind w:left="180"/>
        <w:rPr>
          <w:rFonts w:asciiTheme="minorHAnsi" w:hAnsiTheme="minorHAnsi" w:cstheme="minorHAnsi"/>
          <w:szCs w:val="24"/>
        </w:rPr>
      </w:pPr>
      <w:r w:rsidRPr="00E80017">
        <w:rPr>
          <w:rFonts w:asciiTheme="minorHAnsi" w:hAnsiTheme="minorHAnsi" w:cstheme="minorHAnsi"/>
          <w:szCs w:val="24"/>
        </w:rPr>
        <w:t xml:space="preserve">These proposed regulations would remove §685.304(a)(6)(xiii) through (xv).  The proposed regulations at §685.300 would state the conditions under which disclosures would be required and provide deadlines for such disclosures removing the need for this regulatory language. </w:t>
      </w:r>
    </w:p>
    <w:p w:rsidRPr="000B42A1" w:rsidR="000B42A1" w:rsidP="00091827" w:rsidRDefault="000B42A1" w14:paraId="6950C70B" w14:textId="7C1FA7E5">
      <w:pPr>
        <w:tabs>
          <w:tab w:val="left" w:pos="0"/>
        </w:tabs>
        <w:rPr>
          <w:rFonts w:ascii="Times New Roman" w:hAnsi="Times New Roman"/>
          <w:sz w:val="22"/>
          <w:szCs w:val="22"/>
        </w:rPr>
      </w:pPr>
    </w:p>
    <w:p w:rsidRPr="0083701A" w:rsidR="000B42A1" w:rsidP="0083701A" w:rsidRDefault="000B42A1" w14:paraId="6950C70D" w14:textId="5A0DDECF">
      <w:pPr>
        <w:tabs>
          <w:tab w:val="left" w:pos="0"/>
        </w:tabs>
        <w:ind w:firstLine="180"/>
        <w:rPr>
          <w:rFonts w:asciiTheme="minorHAnsi" w:hAnsiTheme="minorHAnsi" w:cstheme="minorHAnsi"/>
          <w:szCs w:val="24"/>
        </w:rPr>
      </w:pPr>
      <w:r w:rsidRPr="0083701A">
        <w:rPr>
          <w:rFonts w:asciiTheme="minorHAnsi" w:hAnsiTheme="minorHAnsi" w:cstheme="minorHAnsi"/>
          <w:szCs w:val="24"/>
        </w:rPr>
        <w:t>Proprietary Institutions</w:t>
      </w:r>
      <w:r w:rsidRPr="0083701A">
        <w:rPr>
          <w:rFonts w:asciiTheme="minorHAnsi" w:hAnsiTheme="minorHAnsi" w:cstheme="minorHAnsi"/>
          <w:szCs w:val="24"/>
        </w:rPr>
        <w:tab/>
      </w:r>
      <w:r w:rsidRPr="0083701A" w:rsidR="00BE2CCD">
        <w:rPr>
          <w:rFonts w:asciiTheme="minorHAnsi" w:hAnsiTheme="minorHAnsi" w:cstheme="minorHAnsi"/>
          <w:szCs w:val="24"/>
        </w:rPr>
        <w:tab/>
      </w:r>
    </w:p>
    <w:p w:rsidRPr="0083701A" w:rsidR="000B42A1" w:rsidP="0083701A" w:rsidRDefault="000B42A1" w14:paraId="6950C70E" w14:textId="77777777">
      <w:pPr>
        <w:tabs>
          <w:tab w:val="left" w:pos="0"/>
        </w:tabs>
        <w:ind w:firstLine="180"/>
        <w:rPr>
          <w:rFonts w:asciiTheme="minorHAnsi" w:hAnsiTheme="minorHAnsi" w:cstheme="minorHAnsi"/>
          <w:szCs w:val="24"/>
        </w:rPr>
      </w:pPr>
    </w:p>
    <w:p w:rsidRPr="0083701A" w:rsidR="00BE2CCD" w:rsidP="0083701A" w:rsidRDefault="00BE2CCD" w14:paraId="6950C70F" w14:textId="5430E0D4">
      <w:pPr>
        <w:ind w:firstLine="180"/>
        <w:rPr>
          <w:rFonts w:asciiTheme="minorHAnsi" w:hAnsiTheme="minorHAnsi" w:cstheme="minorHAnsi"/>
          <w:szCs w:val="24"/>
        </w:rPr>
      </w:pPr>
      <w:r w:rsidRPr="0083701A">
        <w:rPr>
          <w:rFonts w:asciiTheme="minorHAnsi" w:hAnsiTheme="minorHAnsi" w:cstheme="minorHAnsi"/>
          <w:szCs w:val="24"/>
        </w:rPr>
        <w:t>Respondents</w:t>
      </w:r>
      <w:r w:rsidRPr="0083701A">
        <w:rPr>
          <w:rFonts w:asciiTheme="minorHAnsi" w:hAnsiTheme="minorHAnsi" w:cstheme="minorHAnsi"/>
          <w:szCs w:val="24"/>
        </w:rPr>
        <w:tab/>
      </w:r>
      <w:r w:rsidR="006B0F88">
        <w:rPr>
          <w:rFonts w:asciiTheme="minorHAnsi" w:hAnsiTheme="minorHAnsi" w:cstheme="minorHAnsi"/>
          <w:szCs w:val="24"/>
        </w:rPr>
        <w:t xml:space="preserve">    1,587</w:t>
      </w:r>
    </w:p>
    <w:p w:rsidRPr="0083701A" w:rsidR="00BE2CCD" w:rsidP="0083701A" w:rsidRDefault="00BE2CCD" w14:paraId="6950C710" w14:textId="2B21F25C">
      <w:pPr>
        <w:ind w:firstLine="180"/>
        <w:rPr>
          <w:rFonts w:asciiTheme="minorHAnsi" w:hAnsiTheme="minorHAnsi" w:cstheme="minorHAnsi"/>
          <w:szCs w:val="24"/>
        </w:rPr>
      </w:pPr>
      <w:r w:rsidRPr="0083701A">
        <w:rPr>
          <w:rFonts w:asciiTheme="minorHAnsi" w:hAnsiTheme="minorHAnsi" w:cstheme="minorHAnsi"/>
          <w:szCs w:val="24"/>
        </w:rPr>
        <w:t>Responses</w:t>
      </w:r>
      <w:r w:rsidRPr="0083701A">
        <w:rPr>
          <w:rFonts w:asciiTheme="minorHAnsi" w:hAnsiTheme="minorHAnsi" w:cstheme="minorHAnsi"/>
          <w:szCs w:val="24"/>
        </w:rPr>
        <w:tab/>
      </w:r>
      <w:r w:rsidRPr="0083701A">
        <w:rPr>
          <w:rFonts w:asciiTheme="minorHAnsi" w:hAnsiTheme="minorHAnsi" w:cstheme="minorHAnsi"/>
          <w:szCs w:val="24"/>
        </w:rPr>
        <w:tab/>
      </w:r>
      <w:r w:rsidR="006B0F88">
        <w:rPr>
          <w:rFonts w:asciiTheme="minorHAnsi" w:hAnsiTheme="minorHAnsi" w:cstheme="minorHAnsi"/>
          <w:szCs w:val="24"/>
        </w:rPr>
        <w:t xml:space="preserve">678,712 –   </w:t>
      </w:r>
      <w:r w:rsidRPr="0083701A">
        <w:rPr>
          <w:rFonts w:asciiTheme="minorHAnsi" w:hAnsiTheme="minorHAnsi" w:cstheme="minorHAnsi"/>
          <w:szCs w:val="24"/>
        </w:rPr>
        <w:t>944</w:t>
      </w:r>
      <w:r w:rsidR="006B0F88">
        <w:rPr>
          <w:rFonts w:asciiTheme="minorHAnsi" w:hAnsiTheme="minorHAnsi" w:cstheme="minorHAnsi"/>
          <w:szCs w:val="24"/>
        </w:rPr>
        <w:t xml:space="preserve"> =</w:t>
      </w:r>
      <w:r w:rsidR="00157DE2">
        <w:rPr>
          <w:rFonts w:asciiTheme="minorHAnsi" w:hAnsiTheme="minorHAnsi" w:cstheme="minorHAnsi"/>
          <w:szCs w:val="24"/>
        </w:rPr>
        <w:t xml:space="preserve"> 667,768</w:t>
      </w:r>
    </w:p>
    <w:p w:rsidRPr="0083701A" w:rsidR="00BE2CCD" w:rsidP="0083701A" w:rsidRDefault="00BE2CCD" w14:paraId="6950C711" w14:textId="3BB8E048">
      <w:pPr>
        <w:ind w:firstLine="180"/>
        <w:rPr>
          <w:rFonts w:asciiTheme="minorHAnsi" w:hAnsiTheme="minorHAnsi" w:cstheme="minorHAnsi"/>
          <w:sz w:val="22"/>
          <w:szCs w:val="22"/>
        </w:rPr>
      </w:pPr>
      <w:r w:rsidRPr="0083701A">
        <w:rPr>
          <w:rFonts w:asciiTheme="minorHAnsi" w:hAnsiTheme="minorHAnsi" w:cstheme="minorHAnsi"/>
          <w:szCs w:val="24"/>
        </w:rPr>
        <w:t>Burden Hours</w:t>
      </w:r>
      <w:r w:rsidRPr="0083701A">
        <w:rPr>
          <w:rFonts w:asciiTheme="minorHAnsi" w:hAnsiTheme="minorHAnsi" w:cstheme="minorHAnsi"/>
          <w:szCs w:val="24"/>
        </w:rPr>
        <w:tab/>
      </w:r>
      <w:r w:rsidR="006B0F88">
        <w:rPr>
          <w:rFonts w:asciiTheme="minorHAnsi" w:hAnsiTheme="minorHAnsi" w:cstheme="minorHAnsi"/>
          <w:szCs w:val="24"/>
        </w:rPr>
        <w:t xml:space="preserve">121,486 - </w:t>
      </w:r>
      <w:r w:rsidRPr="0083701A">
        <w:rPr>
          <w:rFonts w:asciiTheme="minorHAnsi" w:hAnsiTheme="minorHAnsi" w:cstheme="minorHAnsi"/>
          <w:szCs w:val="24"/>
        </w:rPr>
        <w:t>2,832</w:t>
      </w:r>
      <w:r w:rsidR="006B0F88">
        <w:rPr>
          <w:rFonts w:asciiTheme="minorHAnsi" w:hAnsiTheme="minorHAnsi" w:cstheme="minorHAnsi"/>
          <w:szCs w:val="24"/>
        </w:rPr>
        <w:t xml:space="preserve"> =</w:t>
      </w:r>
      <w:r w:rsidR="00157DE2">
        <w:rPr>
          <w:rFonts w:asciiTheme="minorHAnsi" w:hAnsiTheme="minorHAnsi" w:cstheme="minorHAnsi"/>
          <w:szCs w:val="24"/>
        </w:rPr>
        <w:t xml:space="preserve"> 118,654</w:t>
      </w:r>
    </w:p>
    <w:p w:rsidR="0083701A" w:rsidP="000B42A1" w:rsidRDefault="0083701A" w14:paraId="57879C13" w14:textId="087B6856">
      <w:pPr>
        <w:tabs>
          <w:tab w:val="left" w:pos="-720"/>
          <w:tab w:val="left" w:pos="0"/>
        </w:tabs>
        <w:suppressAutoHyphens/>
        <w:rPr>
          <w:rFonts w:asciiTheme="minorHAnsi" w:hAnsiTheme="minorHAnsi" w:cstheme="minorHAnsi"/>
          <w:sz w:val="22"/>
          <w:szCs w:val="22"/>
        </w:rPr>
      </w:pPr>
    </w:p>
    <w:p w:rsidRPr="001C25CA" w:rsidR="006B0F88" w:rsidP="006B0F88" w:rsidRDefault="006B0F88" w14:paraId="6CE3F8A6" w14:textId="77777777">
      <w:pPr>
        <w:tabs>
          <w:tab w:val="left" w:pos="-720"/>
        </w:tabs>
        <w:suppressAutoHyphens/>
        <w:rPr>
          <w:rFonts w:asciiTheme="minorHAnsi" w:hAnsiTheme="minorHAnsi" w:cstheme="minorHAnsi"/>
          <w:szCs w:val="24"/>
        </w:rPr>
      </w:pPr>
      <w:r w:rsidRPr="001C25CA">
        <w:rPr>
          <w:rFonts w:asciiTheme="minorHAnsi" w:hAnsiTheme="minorHAnsi" w:cstheme="minorHAnsi"/>
          <w:szCs w:val="24"/>
        </w:rPr>
        <w:t>We estimate the cost to respondents for the proposed changes to §685.300,</w:t>
      </w:r>
      <w:r>
        <w:rPr>
          <w:rFonts w:asciiTheme="minorHAnsi" w:hAnsiTheme="minorHAnsi" w:cstheme="minorHAnsi"/>
          <w:szCs w:val="24"/>
        </w:rPr>
        <w:t xml:space="preserve"> </w:t>
      </w:r>
      <w:r w:rsidRPr="001C25CA">
        <w:rPr>
          <w:rFonts w:asciiTheme="minorHAnsi" w:hAnsiTheme="minorHAnsi" w:cstheme="minorHAnsi"/>
          <w:szCs w:val="24"/>
        </w:rPr>
        <w:t>based on $46.59 for institutions per burden hour would be $5,660,033 (121,486 x $46.59).</w:t>
      </w:r>
    </w:p>
    <w:p w:rsidRPr="001C25CA" w:rsidR="0083701A" w:rsidP="0083701A" w:rsidRDefault="0083701A" w14:paraId="075C9F45" w14:textId="77777777">
      <w:pPr>
        <w:tabs>
          <w:tab w:val="left" w:pos="-720"/>
        </w:tabs>
        <w:suppressAutoHyphens/>
        <w:ind w:left="720"/>
        <w:rPr>
          <w:rFonts w:asciiTheme="minorHAnsi" w:hAnsiTheme="minorHAnsi" w:cstheme="minorHAnsi"/>
          <w:szCs w:val="24"/>
        </w:rPr>
      </w:pPr>
    </w:p>
    <w:p w:rsidRPr="0083701A" w:rsidR="0083701A" w:rsidP="006B0F88" w:rsidRDefault="0083701A" w14:paraId="015E6025" w14:textId="6ED0285E">
      <w:pPr>
        <w:tabs>
          <w:tab w:val="left" w:pos="-720"/>
        </w:tabs>
        <w:suppressAutoHyphens/>
        <w:rPr>
          <w:rFonts w:asciiTheme="minorHAnsi" w:hAnsiTheme="minorHAnsi" w:cstheme="minorHAnsi"/>
          <w:sz w:val="22"/>
          <w:szCs w:val="22"/>
        </w:rPr>
      </w:pPr>
      <w:r w:rsidRPr="001C25CA">
        <w:rPr>
          <w:rFonts w:asciiTheme="minorHAnsi" w:hAnsiTheme="minorHAnsi" w:cstheme="minorHAnsi"/>
          <w:szCs w:val="24"/>
        </w:rPr>
        <w:t xml:space="preserve">We also remove the previously estimated costs for §685.304 based on  $44.41 for institutions per burden hour: </w:t>
      </w:r>
      <w:r w:rsidRPr="001C25CA">
        <w:rPr>
          <w:rFonts w:asciiTheme="minorHAnsi" w:hAnsiTheme="minorHAnsi" w:cstheme="minorHAnsi"/>
          <w:szCs w:val="24"/>
        </w:rPr>
        <w:tab/>
        <w:t>$ -125,769.12(2,832 x $44.41)</w:t>
      </w:r>
      <w:r w:rsidR="006B0F88">
        <w:rPr>
          <w:rFonts w:asciiTheme="minorHAnsi" w:hAnsiTheme="minorHAnsi" w:cstheme="minorHAnsi"/>
          <w:szCs w:val="24"/>
        </w:rPr>
        <w:t>.</w:t>
      </w:r>
    </w:p>
    <w:sectPr w:rsidRPr="0083701A" w:rsidR="008370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C717" w14:textId="77777777" w:rsidR="00187A4C" w:rsidRDefault="00187A4C" w:rsidP="000B42A1">
      <w:r>
        <w:separator/>
      </w:r>
    </w:p>
  </w:endnote>
  <w:endnote w:type="continuationSeparator" w:id="0">
    <w:p w14:paraId="6950C718" w14:textId="77777777" w:rsidR="00187A4C" w:rsidRDefault="00187A4C" w:rsidP="000B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C715" w14:textId="77777777" w:rsidR="00187A4C" w:rsidRDefault="00187A4C" w:rsidP="000B42A1">
      <w:r>
        <w:separator/>
      </w:r>
    </w:p>
  </w:footnote>
  <w:footnote w:type="continuationSeparator" w:id="0">
    <w:p w14:paraId="6950C716" w14:textId="77777777" w:rsidR="00187A4C" w:rsidRDefault="00187A4C" w:rsidP="000B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C719" w14:textId="2A9EB2AC" w:rsidR="000B42A1" w:rsidRPr="0083701A" w:rsidRDefault="000B42A1">
    <w:pPr>
      <w:pStyle w:val="Header"/>
      <w:rPr>
        <w:rFonts w:asciiTheme="minorHAnsi" w:hAnsiTheme="minorHAnsi" w:cstheme="minorHAnsi"/>
        <w:sz w:val="20"/>
      </w:rPr>
    </w:pPr>
    <w:r w:rsidRPr="0083701A">
      <w:rPr>
        <w:rFonts w:asciiTheme="minorHAnsi" w:hAnsiTheme="minorHAnsi" w:cstheme="minorHAnsi"/>
        <w:sz w:val="20"/>
      </w:rPr>
      <w:t>1845-0021 – Affected Public – Proprietary Institutions</w:t>
    </w:r>
    <w:r w:rsidRPr="0083701A">
      <w:rPr>
        <w:rFonts w:asciiTheme="minorHAnsi" w:hAnsiTheme="minorHAnsi" w:cstheme="minorHAnsi"/>
        <w:sz w:val="20"/>
      </w:rPr>
      <w:tab/>
    </w:r>
    <w:r w:rsidRPr="0083701A">
      <w:rPr>
        <w:rFonts w:asciiTheme="minorHAnsi" w:hAnsiTheme="minorHAnsi" w:cstheme="minorHAnsi"/>
        <w:sz w:val="20"/>
      </w:rPr>
      <w:tab/>
    </w:r>
    <w:r w:rsidR="0083701A">
      <w:rPr>
        <w:rFonts w:asciiTheme="minorHAnsi" w:hAnsiTheme="minorHAnsi" w:cstheme="minorHAnsi"/>
        <w:sz w:val="20"/>
      </w:rPr>
      <w:t>7/</w:t>
    </w:r>
    <w:r w:rsidR="007D0303">
      <w:rPr>
        <w:rFonts w:asciiTheme="minorHAnsi" w:hAnsiTheme="minorHAnsi" w:cstheme="minorHAnsi"/>
        <w:sz w:val="20"/>
      </w:rPr>
      <w:t>12</w:t>
    </w:r>
    <w:r w:rsidR="0083701A">
      <w:rPr>
        <w:rFonts w:asciiTheme="minorHAnsi" w:hAnsiTheme="minorHAnsi" w:cstheme="minorHAnsi"/>
        <w:sz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A1"/>
    <w:rsid w:val="00045170"/>
    <w:rsid w:val="00091827"/>
    <w:rsid w:val="000B42A1"/>
    <w:rsid w:val="000E6B4F"/>
    <w:rsid w:val="00157DE2"/>
    <w:rsid w:val="00187A4C"/>
    <w:rsid w:val="00280994"/>
    <w:rsid w:val="006B0F88"/>
    <w:rsid w:val="007D0303"/>
    <w:rsid w:val="00817561"/>
    <w:rsid w:val="0083701A"/>
    <w:rsid w:val="00BE2CCD"/>
    <w:rsid w:val="00BE48AC"/>
    <w:rsid w:val="00D64524"/>
    <w:rsid w:val="00F35CF2"/>
    <w:rsid w:val="00F8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C704"/>
  <w15:docId w15:val="{C480381F-4FB3-4EDE-AFEF-9CC0E2A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A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2A1"/>
    <w:pPr>
      <w:tabs>
        <w:tab w:val="center" w:pos="4680"/>
        <w:tab w:val="right" w:pos="9360"/>
      </w:tabs>
    </w:pPr>
  </w:style>
  <w:style w:type="character" w:customStyle="1" w:styleId="HeaderChar">
    <w:name w:val="Header Char"/>
    <w:basedOn w:val="DefaultParagraphFont"/>
    <w:link w:val="Header"/>
    <w:uiPriority w:val="99"/>
    <w:rsid w:val="000B42A1"/>
    <w:rPr>
      <w:rFonts w:ascii="Courier" w:eastAsia="Times New Roman" w:hAnsi="Courier" w:cs="Times New Roman"/>
      <w:sz w:val="24"/>
      <w:szCs w:val="20"/>
    </w:rPr>
  </w:style>
  <w:style w:type="paragraph" w:styleId="Footer">
    <w:name w:val="footer"/>
    <w:basedOn w:val="Normal"/>
    <w:link w:val="FooterChar"/>
    <w:uiPriority w:val="99"/>
    <w:unhideWhenUsed/>
    <w:rsid w:val="000B42A1"/>
    <w:pPr>
      <w:tabs>
        <w:tab w:val="center" w:pos="4680"/>
        <w:tab w:val="right" w:pos="9360"/>
      </w:tabs>
    </w:pPr>
  </w:style>
  <w:style w:type="character" w:customStyle="1" w:styleId="FooterChar">
    <w:name w:val="Footer Char"/>
    <w:basedOn w:val="DefaultParagraphFont"/>
    <w:link w:val="Footer"/>
    <w:uiPriority w:val="99"/>
    <w:rsid w:val="000B42A1"/>
    <w:rPr>
      <w:rFonts w:ascii="Courier" w:eastAsia="Times New Roman" w:hAnsi="Courier" w:cs="Times New Roman"/>
      <w:sz w:val="24"/>
      <w:szCs w:val="20"/>
    </w:rPr>
  </w:style>
  <w:style w:type="paragraph" w:styleId="ListParagraph">
    <w:name w:val="List Paragraph"/>
    <w:basedOn w:val="Normal"/>
    <w:uiPriority w:val="34"/>
    <w:qFormat/>
    <w:rsid w:val="0083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2022-07-12T17:49:00Z</dcterms:created>
  <dcterms:modified xsi:type="dcterms:W3CDTF">2022-07-12T17:49:00Z</dcterms:modified>
</cp:coreProperties>
</file>