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6973" w:rsidR="006F19EB" w:rsidP="006F19EB" w:rsidRDefault="006F19EB" w14:paraId="24F55008" w14:textId="77777777">
      <w:pPr>
        <w:pStyle w:val="ListParagraph"/>
        <w:suppressAutoHyphens/>
        <w:ind w:left="0"/>
        <w:contextualSpacing w:val="0"/>
        <w:rPr>
          <w:rFonts w:cs="Calibri"/>
          <w:iCs/>
          <w:sz w:val="24"/>
          <w:szCs w:val="24"/>
        </w:rPr>
      </w:pPr>
      <w:r w:rsidRPr="00A26973">
        <w:rPr>
          <w:rFonts w:cs="Calibri"/>
          <w:iCs/>
          <w:sz w:val="24"/>
          <w:szCs w:val="24"/>
        </w:rPr>
        <w:t xml:space="preserve">The Department of Education (the Department) proposes to amend the Student Assistance General Provisions regulations to implement changes to §668.43 – Financial assistance </w:t>
      </w:r>
      <w:proofErr w:type="gramStart"/>
      <w:r w:rsidRPr="00A26973">
        <w:rPr>
          <w:rFonts w:cs="Calibri"/>
          <w:iCs/>
          <w:sz w:val="24"/>
          <w:szCs w:val="24"/>
        </w:rPr>
        <w:t>information .</w:t>
      </w:r>
      <w:proofErr w:type="gramEnd"/>
      <w:r w:rsidRPr="00A26973">
        <w:rPr>
          <w:rFonts w:cs="Calibri"/>
          <w:iCs/>
          <w:sz w:val="24"/>
          <w:szCs w:val="24"/>
        </w:rPr>
        <w:t xml:space="preserve">  These proposed changes are based on requirements of Section 485(a)(1)(G) of the Higher Education Act of 1965, as amended, (HEA).  These proposed regulations are a result of negotiated rulemaking in 2021 and would add new requirements to the current regulations.</w:t>
      </w:r>
    </w:p>
    <w:p w:rsidRPr="00A26973" w:rsidR="006F19EB" w:rsidP="006F19EB" w:rsidRDefault="006F19EB" w14:paraId="720C000C" w14:textId="77777777">
      <w:pPr>
        <w:tabs>
          <w:tab w:val="left" w:pos="720"/>
        </w:tabs>
        <w:suppressAutoHyphens/>
        <w:rPr>
          <w:rFonts w:cs="Calibri"/>
          <w:iCs/>
          <w:sz w:val="24"/>
          <w:szCs w:val="24"/>
        </w:rPr>
      </w:pPr>
      <w:r w:rsidRPr="00A26973">
        <w:rPr>
          <w:rFonts w:cs="Calibri"/>
          <w:iCs/>
          <w:sz w:val="24"/>
          <w:szCs w:val="24"/>
        </w:rPr>
        <w:t xml:space="preserve">The proposed regulations in §668.43 would put in place new institutional disclosure requirements for participants in the proposed Prison Education Program (PEP).  Specifically, §668.43(a)(5)(v) would be amended to require disclosure of typical State or Federal prohibitions on the licensure or employment of formerly confined or incarcerated individuals for a PEP that is designed to meet educational requirements for a specific professional license or certification.  This information would be required for licensure requirements in States other than the State where the </w:t>
      </w:r>
      <w:proofErr w:type="gramStart"/>
      <w:r w:rsidRPr="00A26973">
        <w:rPr>
          <w:rFonts w:cs="Calibri"/>
          <w:iCs/>
          <w:sz w:val="24"/>
          <w:szCs w:val="24"/>
        </w:rPr>
        <w:t>correctional facility</w:t>
      </w:r>
      <w:proofErr w:type="gramEnd"/>
      <w:r w:rsidRPr="00A26973">
        <w:rPr>
          <w:rFonts w:cs="Calibri"/>
          <w:iCs/>
          <w:sz w:val="24"/>
          <w:szCs w:val="24"/>
        </w:rPr>
        <w:t xml:space="preserve"> is located or the State where most students are likely to return.</w:t>
      </w:r>
    </w:p>
    <w:p w:rsidRPr="009E6911" w:rsidR="00E535FF" w:rsidP="00E535FF" w:rsidRDefault="00E535FF" w14:paraId="516AAE97" w14:textId="77777777">
      <w:pPr>
        <w:pStyle w:val="NoSpacing"/>
        <w:rPr>
          <w:rFonts w:cs="Calibri"/>
          <w:sz w:val="24"/>
          <w:szCs w:val="24"/>
        </w:rPr>
      </w:pPr>
    </w:p>
    <w:p w:rsidRPr="006F19EB" w:rsidR="006F19EB" w:rsidP="006F19EB" w:rsidRDefault="006F19EB" w14:paraId="04B8B5CB" w14:textId="77777777">
      <w:pPr>
        <w:tabs>
          <w:tab w:val="left" w:pos="0"/>
        </w:tabs>
        <w:rPr>
          <w:rFonts w:cs="Calibri"/>
          <w:color w:val="000000"/>
          <w:sz w:val="24"/>
          <w:szCs w:val="24"/>
        </w:rPr>
      </w:pPr>
      <w:bookmarkStart w:name="_Hlk107423227" w:id="0"/>
      <w:r w:rsidRPr="006F19EB">
        <w:rPr>
          <w:rFonts w:cs="Calibri"/>
          <w:color w:val="000000"/>
          <w:sz w:val="24"/>
          <w:szCs w:val="24"/>
        </w:rPr>
        <w:t xml:space="preserve">We believe that of an estimated 400 institutions who would participate in PEPs, 20 percent or 80 institutions would have programs that would be required to perform such research and disclosure development.  We further believe that of an estimated 800 programs at those institutions, 20 percent or 160 programs would require such research.  </w:t>
      </w:r>
      <w:bookmarkEnd w:id="0"/>
    </w:p>
    <w:p w:rsidRPr="006F19EB" w:rsidR="006F19EB" w:rsidP="006F19EB" w:rsidRDefault="006F19EB" w14:paraId="3D22E58B" w14:textId="77777777">
      <w:pPr>
        <w:tabs>
          <w:tab w:val="left" w:pos="720"/>
        </w:tabs>
        <w:rPr>
          <w:rFonts w:cs="Calibri"/>
          <w:color w:val="000000"/>
          <w:sz w:val="24"/>
          <w:szCs w:val="24"/>
        </w:rPr>
      </w:pPr>
      <w:r w:rsidRPr="006F19EB">
        <w:rPr>
          <w:rFonts w:cs="Calibri"/>
          <w:color w:val="000000"/>
          <w:sz w:val="24"/>
          <w:szCs w:val="24"/>
        </w:rPr>
        <w:t xml:space="preserve">We anticipate that to fully research the licensure requirements in the required State or States and prepare documentation for students in the eligible PEP, an institution would need 25 hours per program for an estimate total burden of 4,000 hours (160 x 25 = 4,000).  </w:t>
      </w:r>
    </w:p>
    <w:p w:rsidR="00A33B26" w:rsidP="00A33B26" w:rsidRDefault="00A33B26" w14:paraId="7ECCD331" w14:textId="77777777">
      <w:pPr>
        <w:rPr>
          <w:rFonts w:cs="Calibri"/>
          <w:color w:val="000000"/>
          <w:sz w:val="24"/>
          <w:szCs w:val="24"/>
        </w:rPr>
      </w:pPr>
    </w:p>
    <w:p w:rsidRPr="00A33B26" w:rsidR="00A33B26" w:rsidP="00A33B26" w:rsidRDefault="00A33B26" w14:paraId="12CF0CDE" w14:textId="77777777">
      <w:pPr>
        <w:rPr>
          <w:rFonts w:cs="Calibri"/>
          <w:color w:val="000000"/>
          <w:sz w:val="24"/>
          <w:szCs w:val="24"/>
        </w:rPr>
      </w:pPr>
      <w:r w:rsidRPr="00A33B26">
        <w:rPr>
          <w:rFonts w:cs="Calibri"/>
          <w:color w:val="000000"/>
          <w:sz w:val="24"/>
          <w:szCs w:val="24"/>
        </w:rPr>
        <w:t>Affected Entity</w:t>
      </w:r>
      <w:r w:rsidRPr="00A33B26">
        <w:rPr>
          <w:rFonts w:cs="Calibri"/>
          <w:color w:val="000000"/>
          <w:sz w:val="24"/>
          <w:szCs w:val="24"/>
        </w:rPr>
        <w:tab/>
        <w:t>Respondent</w:t>
      </w:r>
      <w:r w:rsidRPr="00A33B26">
        <w:rPr>
          <w:rFonts w:cs="Calibri"/>
          <w:color w:val="000000"/>
          <w:sz w:val="24"/>
          <w:szCs w:val="24"/>
        </w:rPr>
        <w:tab/>
        <w:t>Responses</w:t>
      </w:r>
      <w:r w:rsidRPr="00A33B26">
        <w:rPr>
          <w:rFonts w:cs="Calibri"/>
          <w:color w:val="000000"/>
          <w:sz w:val="24"/>
          <w:szCs w:val="24"/>
        </w:rPr>
        <w:tab/>
        <w:t>Hrs/Response</w:t>
      </w:r>
      <w:r w:rsidRPr="00A33B26">
        <w:rPr>
          <w:rFonts w:cs="Calibri"/>
          <w:color w:val="000000"/>
          <w:sz w:val="24"/>
          <w:szCs w:val="24"/>
        </w:rPr>
        <w:tab/>
        <w:t>Total Burden</w:t>
      </w:r>
      <w:r w:rsidRPr="00A33B26">
        <w:rPr>
          <w:rFonts w:cs="Calibri"/>
          <w:color w:val="000000"/>
          <w:sz w:val="24"/>
          <w:szCs w:val="24"/>
        </w:rPr>
        <w:tab/>
        <w:t>Cost/Entity</w:t>
      </w:r>
    </w:p>
    <w:p w:rsidRPr="00A33B26" w:rsidR="00A33B26" w:rsidP="00A33B26" w:rsidRDefault="00A33B26" w14:paraId="2C2D631D" w14:textId="77777777">
      <w:pPr>
        <w:rPr>
          <w:rFonts w:cs="Calibri"/>
          <w:color w:val="000000"/>
          <w:sz w:val="24"/>
          <w:szCs w:val="24"/>
        </w:rPr>
      </w:pPr>
      <w:r w:rsidRPr="00A33B26">
        <w:rPr>
          <w:rFonts w:cs="Calibri"/>
          <w:color w:val="000000"/>
          <w:sz w:val="24"/>
          <w:szCs w:val="24"/>
        </w:rPr>
        <w:t>Private Inst.</w:t>
      </w:r>
      <w:r w:rsidRPr="00A33B26">
        <w:rPr>
          <w:rFonts w:cs="Calibri"/>
          <w:color w:val="000000"/>
          <w:sz w:val="24"/>
          <w:szCs w:val="24"/>
        </w:rPr>
        <w:tab/>
      </w:r>
      <w:r w:rsidRPr="00A33B26">
        <w:rPr>
          <w:rFonts w:cs="Calibri"/>
          <w:color w:val="000000"/>
          <w:sz w:val="24"/>
          <w:szCs w:val="24"/>
        </w:rPr>
        <w:tab/>
        <w:t xml:space="preserve">              14</w:t>
      </w:r>
      <w:r w:rsidRPr="00A33B26">
        <w:rPr>
          <w:rFonts w:cs="Calibri"/>
          <w:color w:val="000000"/>
          <w:sz w:val="24"/>
          <w:szCs w:val="24"/>
        </w:rPr>
        <w:tab/>
        <w:t xml:space="preserve">             28</w:t>
      </w:r>
      <w:r w:rsidRPr="00A33B26">
        <w:rPr>
          <w:rFonts w:cs="Calibri"/>
          <w:color w:val="000000"/>
          <w:sz w:val="24"/>
          <w:szCs w:val="24"/>
        </w:rPr>
        <w:tab/>
        <w:t xml:space="preserve">            25</w:t>
      </w:r>
      <w:r w:rsidRPr="00A33B26">
        <w:rPr>
          <w:rFonts w:cs="Calibri"/>
          <w:color w:val="000000"/>
          <w:sz w:val="24"/>
          <w:szCs w:val="24"/>
        </w:rPr>
        <w:tab/>
        <w:t xml:space="preserve">       700</w:t>
      </w:r>
      <w:proofErr w:type="gramStart"/>
      <w:r w:rsidRPr="00A33B26">
        <w:rPr>
          <w:rFonts w:cs="Calibri"/>
          <w:color w:val="000000"/>
          <w:sz w:val="24"/>
          <w:szCs w:val="24"/>
        </w:rPr>
        <w:tab/>
        <w:t xml:space="preserve">  $</w:t>
      </w:r>
      <w:proofErr w:type="gramEnd"/>
      <w:r w:rsidRPr="00A33B26">
        <w:rPr>
          <w:rFonts w:cs="Calibri"/>
          <w:color w:val="000000"/>
          <w:sz w:val="24"/>
          <w:szCs w:val="24"/>
        </w:rPr>
        <w:t>32,613</w:t>
      </w:r>
    </w:p>
    <w:p w:rsidRPr="009E6911" w:rsidR="00A33B26" w:rsidP="006F19EB" w:rsidRDefault="00A33B26" w14:paraId="6440076E" w14:textId="77777777">
      <w:pPr>
        <w:pStyle w:val="NoSpacing"/>
        <w:tabs>
          <w:tab w:val="left" w:pos="720"/>
        </w:tabs>
        <w:rPr>
          <w:rFonts w:cs="Calibri"/>
          <w:sz w:val="24"/>
          <w:szCs w:val="24"/>
        </w:rPr>
      </w:pPr>
    </w:p>
    <w:p w:rsidRPr="009E6911" w:rsidR="00A33B26" w:rsidP="006F19EB" w:rsidRDefault="00A33B26" w14:paraId="0769F423" w14:textId="77777777">
      <w:pPr>
        <w:pStyle w:val="NoSpacing"/>
        <w:tabs>
          <w:tab w:val="left" w:pos="720"/>
        </w:tabs>
        <w:rPr>
          <w:rFonts w:cs="Calibri"/>
          <w:sz w:val="24"/>
          <w:szCs w:val="24"/>
        </w:rPr>
      </w:pPr>
    </w:p>
    <w:p w:rsidRPr="009E6911" w:rsidR="00E535FF" w:rsidP="00E535FF" w:rsidRDefault="00E535FF" w14:paraId="06C788C8" w14:textId="77777777">
      <w:pPr>
        <w:pStyle w:val="NoSpacing"/>
        <w:rPr>
          <w:rFonts w:cs="Calibri"/>
          <w:sz w:val="24"/>
          <w:szCs w:val="24"/>
        </w:rPr>
      </w:pPr>
      <w:r w:rsidRPr="009E6911">
        <w:rPr>
          <w:rFonts w:cs="Calibri"/>
          <w:sz w:val="24"/>
          <w:szCs w:val="24"/>
        </w:rPr>
        <w:t>TOTALS</w:t>
      </w:r>
    </w:p>
    <w:p w:rsidRPr="009E6911" w:rsidR="006F19EB" w:rsidP="00E535FF" w:rsidRDefault="00E535FF" w14:paraId="2FD71EA0" w14:textId="77777777">
      <w:pPr>
        <w:pStyle w:val="NoSpacing"/>
        <w:rPr>
          <w:rFonts w:cs="Calibri"/>
          <w:sz w:val="24"/>
          <w:szCs w:val="24"/>
        </w:rPr>
      </w:pPr>
      <w:r w:rsidRPr="009E6911">
        <w:rPr>
          <w:rFonts w:cs="Calibri"/>
          <w:sz w:val="24"/>
          <w:szCs w:val="24"/>
        </w:rPr>
        <w:tab/>
        <w:t>Respondents</w:t>
      </w:r>
      <w:r w:rsidRPr="009E6911" w:rsidR="006F19EB">
        <w:rPr>
          <w:rFonts w:cs="Calibri"/>
          <w:sz w:val="24"/>
          <w:szCs w:val="24"/>
        </w:rPr>
        <w:tab/>
        <w:t xml:space="preserve">    1,704</w:t>
      </w:r>
    </w:p>
    <w:p w:rsidRPr="009E6911" w:rsidR="00E535FF" w:rsidP="00E535FF" w:rsidRDefault="006F19EB" w14:paraId="6ABE9BEA" w14:textId="77777777">
      <w:pPr>
        <w:pStyle w:val="NoSpacing"/>
        <w:rPr>
          <w:rFonts w:cs="Calibri"/>
          <w:sz w:val="24"/>
          <w:szCs w:val="24"/>
        </w:rPr>
      </w:pPr>
      <w:r w:rsidRPr="009E6911">
        <w:rPr>
          <w:rFonts w:cs="Calibri"/>
          <w:sz w:val="24"/>
          <w:szCs w:val="24"/>
        </w:rPr>
        <w:tab/>
        <w:t>Responses</w:t>
      </w:r>
      <w:r w:rsidRPr="009E6911" w:rsidR="00E535FF">
        <w:rPr>
          <w:rFonts w:cs="Calibri"/>
          <w:sz w:val="24"/>
          <w:szCs w:val="24"/>
        </w:rPr>
        <w:tab/>
      </w:r>
      <w:r w:rsidRPr="009E6911">
        <w:rPr>
          <w:rFonts w:cs="Calibri"/>
          <w:sz w:val="24"/>
          <w:szCs w:val="24"/>
        </w:rPr>
        <w:t xml:space="preserve">    5,353</w:t>
      </w:r>
    </w:p>
    <w:p w:rsidRPr="009E6911" w:rsidR="00E535FF" w:rsidP="00E535FF" w:rsidRDefault="00E535FF" w14:paraId="2D705E43" w14:textId="77777777">
      <w:pPr>
        <w:pStyle w:val="NoSpacing"/>
        <w:rPr>
          <w:rFonts w:cs="Calibri"/>
          <w:sz w:val="24"/>
          <w:szCs w:val="24"/>
        </w:rPr>
      </w:pPr>
      <w:r w:rsidRPr="009E6911">
        <w:rPr>
          <w:rFonts w:cs="Calibri"/>
          <w:sz w:val="24"/>
          <w:szCs w:val="24"/>
        </w:rPr>
        <w:tab/>
        <w:t>Burden Hours</w:t>
      </w:r>
      <w:r w:rsidRPr="009E6911">
        <w:rPr>
          <w:rFonts w:cs="Calibri"/>
          <w:sz w:val="24"/>
          <w:szCs w:val="24"/>
        </w:rPr>
        <w:tab/>
      </w:r>
      <w:r w:rsidRPr="009E6911" w:rsidR="006F19EB">
        <w:rPr>
          <w:rFonts w:cs="Calibri"/>
          <w:sz w:val="24"/>
          <w:szCs w:val="24"/>
        </w:rPr>
        <w:t>181,328</w:t>
      </w:r>
    </w:p>
    <w:p w:rsidRPr="009E6911" w:rsidR="00E535FF" w:rsidP="00E535FF" w:rsidRDefault="00E535FF" w14:paraId="4ADD0CA7" w14:textId="77777777">
      <w:pPr>
        <w:spacing w:after="0" w:line="240" w:lineRule="auto"/>
        <w:rPr>
          <w:rFonts w:cs="Calibri"/>
          <w:sz w:val="24"/>
          <w:szCs w:val="24"/>
        </w:rPr>
      </w:pPr>
    </w:p>
    <w:p w:rsidRPr="009E6911" w:rsidR="00B36517" w:rsidP="00E535FF" w:rsidRDefault="00B36517" w14:paraId="1D3B341E" w14:textId="77777777">
      <w:pPr>
        <w:rPr>
          <w:rFonts w:cs="Calibri"/>
          <w:sz w:val="24"/>
          <w:szCs w:val="24"/>
        </w:rPr>
      </w:pPr>
    </w:p>
    <w:sectPr w:rsidRPr="009E6911"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8400" w14:textId="77777777" w:rsidR="009E6911" w:rsidRDefault="009E6911" w:rsidP="00C50755">
      <w:pPr>
        <w:spacing w:after="0" w:line="240" w:lineRule="auto"/>
      </w:pPr>
      <w:r>
        <w:separator/>
      </w:r>
    </w:p>
  </w:endnote>
  <w:endnote w:type="continuationSeparator" w:id="0">
    <w:p w14:paraId="3B72D8E0" w14:textId="77777777" w:rsidR="009E6911" w:rsidRDefault="009E6911"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2763" w14:textId="77777777" w:rsidR="009E6911" w:rsidRDefault="009E6911" w:rsidP="00C50755">
      <w:pPr>
        <w:spacing w:after="0" w:line="240" w:lineRule="auto"/>
      </w:pPr>
      <w:r>
        <w:separator/>
      </w:r>
    </w:p>
  </w:footnote>
  <w:footnote w:type="continuationSeparator" w:id="0">
    <w:p w14:paraId="355DE36F" w14:textId="77777777" w:rsidR="009E6911" w:rsidRDefault="009E6911"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D17F" w14:textId="77777777" w:rsidR="00C50755" w:rsidRPr="006F19EB" w:rsidRDefault="00E535FF" w:rsidP="00E535FF">
    <w:pPr>
      <w:spacing w:after="0" w:line="240" w:lineRule="auto"/>
      <w:rPr>
        <w:rFonts w:cs="Calibri"/>
        <w:sz w:val="20"/>
        <w:szCs w:val="20"/>
      </w:rPr>
    </w:pPr>
    <w:r w:rsidRPr="006F19EB">
      <w:rPr>
        <w:rFonts w:cs="Calibri"/>
        <w:sz w:val="20"/>
        <w:szCs w:val="20"/>
      </w:rPr>
      <w:t>1</w:t>
    </w:r>
    <w:r w:rsidR="00C50755" w:rsidRPr="006F19EB">
      <w:rPr>
        <w:rFonts w:cs="Calibri"/>
        <w:sz w:val="20"/>
        <w:szCs w:val="20"/>
      </w:rPr>
      <w:t>845-</w:t>
    </w:r>
    <w:r w:rsidR="006F19EB" w:rsidRPr="006F19EB">
      <w:rPr>
        <w:rFonts w:cs="Calibri"/>
        <w:sz w:val="20"/>
        <w:szCs w:val="20"/>
      </w:rPr>
      <w:t>0156</w:t>
    </w:r>
    <w:r w:rsidR="006F19EB" w:rsidRPr="006F19EB">
      <w:rPr>
        <w:rFonts w:cs="Calibri"/>
        <w:sz w:val="20"/>
        <w:szCs w:val="20"/>
      </w:rPr>
      <w:tab/>
    </w:r>
    <w:proofErr w:type="gramStart"/>
    <w:r w:rsidR="006F19EB" w:rsidRPr="006F19EB">
      <w:rPr>
        <w:rFonts w:cs="Calibri"/>
        <w:sz w:val="20"/>
        <w:szCs w:val="20"/>
      </w:rPr>
      <w:tab/>
    </w:r>
    <w:r w:rsidR="00C50755" w:rsidRPr="006F19EB">
      <w:rPr>
        <w:rFonts w:cs="Calibri"/>
        <w:sz w:val="20"/>
        <w:szCs w:val="20"/>
      </w:rPr>
      <w:t xml:space="preserve">  Affected</w:t>
    </w:r>
    <w:proofErr w:type="gramEnd"/>
    <w:r w:rsidR="00C50755" w:rsidRPr="006F19EB">
      <w:rPr>
        <w:rFonts w:cs="Calibri"/>
        <w:sz w:val="20"/>
        <w:szCs w:val="20"/>
      </w:rPr>
      <w:t xml:space="preserve"> </w:t>
    </w:r>
    <w:r w:rsidR="006F19EB" w:rsidRPr="006F19EB">
      <w:rPr>
        <w:rFonts w:cs="Calibri"/>
        <w:sz w:val="20"/>
        <w:szCs w:val="20"/>
      </w:rPr>
      <w:t>Entity</w:t>
    </w:r>
    <w:r w:rsidR="00C50755" w:rsidRPr="006F19EB">
      <w:rPr>
        <w:rFonts w:cs="Calibri"/>
        <w:sz w:val="20"/>
        <w:szCs w:val="20"/>
      </w:rPr>
      <w:t xml:space="preserve"> </w:t>
    </w:r>
    <w:r w:rsidR="00CC2AA3" w:rsidRPr="006F19EB">
      <w:rPr>
        <w:rFonts w:cs="Calibri"/>
        <w:sz w:val="20"/>
        <w:szCs w:val="20"/>
      </w:rPr>
      <w:t>–</w:t>
    </w:r>
    <w:r w:rsidR="00E837DE" w:rsidRPr="006F19EB">
      <w:rPr>
        <w:rFonts w:cs="Calibri"/>
        <w:sz w:val="20"/>
        <w:szCs w:val="20"/>
      </w:rPr>
      <w:t xml:space="preserve"> Private</w:t>
    </w:r>
    <w:r w:rsidR="00CC2AA3" w:rsidRPr="006F19EB">
      <w:rPr>
        <w:rFonts w:cs="Calibri"/>
        <w:sz w:val="20"/>
        <w:szCs w:val="20"/>
      </w:rPr>
      <w:t xml:space="preserve"> Institutions</w:t>
    </w:r>
    <w:r w:rsidR="00C50755" w:rsidRPr="006F19EB">
      <w:rPr>
        <w:rFonts w:cs="Calibri"/>
        <w:sz w:val="20"/>
        <w:szCs w:val="20"/>
      </w:rPr>
      <w:t xml:space="preserve"> </w:t>
    </w:r>
    <w:r w:rsidR="00C50755" w:rsidRPr="006F19EB">
      <w:rPr>
        <w:rFonts w:cs="Calibri"/>
        <w:sz w:val="20"/>
        <w:szCs w:val="20"/>
      </w:rPr>
      <w:tab/>
    </w:r>
    <w:r w:rsidRPr="006F19EB">
      <w:rPr>
        <w:rFonts w:cs="Calibri"/>
        <w:sz w:val="20"/>
        <w:szCs w:val="20"/>
      </w:rPr>
      <w:tab/>
    </w:r>
    <w:r w:rsidRPr="006F19EB">
      <w:rPr>
        <w:rFonts w:cs="Calibri"/>
        <w:sz w:val="20"/>
        <w:szCs w:val="20"/>
      </w:rPr>
      <w:tab/>
    </w:r>
    <w:r w:rsidRPr="006F19EB">
      <w:rPr>
        <w:rFonts w:cs="Calibri"/>
        <w:sz w:val="20"/>
        <w:szCs w:val="20"/>
      </w:rPr>
      <w:tab/>
    </w:r>
    <w:r w:rsidR="006F19EB" w:rsidRPr="006F19EB">
      <w:rPr>
        <w:rFonts w:cs="Calibri"/>
        <w:sz w:val="20"/>
        <w:szCs w:val="20"/>
      </w:rPr>
      <w:t>7/26/2022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E5548"/>
    <w:rsid w:val="001D6E61"/>
    <w:rsid w:val="002D31AB"/>
    <w:rsid w:val="004712C9"/>
    <w:rsid w:val="00482525"/>
    <w:rsid w:val="004A52F6"/>
    <w:rsid w:val="00557675"/>
    <w:rsid w:val="005C45FF"/>
    <w:rsid w:val="006F031D"/>
    <w:rsid w:val="006F19EB"/>
    <w:rsid w:val="0075352A"/>
    <w:rsid w:val="007F312F"/>
    <w:rsid w:val="00980C7B"/>
    <w:rsid w:val="00985F43"/>
    <w:rsid w:val="009D3795"/>
    <w:rsid w:val="009E6911"/>
    <w:rsid w:val="00A33B26"/>
    <w:rsid w:val="00AE1FF3"/>
    <w:rsid w:val="00B01EDE"/>
    <w:rsid w:val="00B16783"/>
    <w:rsid w:val="00B36517"/>
    <w:rsid w:val="00C50755"/>
    <w:rsid w:val="00CC2AA3"/>
    <w:rsid w:val="00E535FF"/>
    <w:rsid w:val="00E837DE"/>
    <w:rsid w:val="00F2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293E10"/>
  <w15:chartTrackingRefBased/>
  <w15:docId w15:val="{823410FC-1449-4CB8-AAF5-F48924F1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2022-07-27T15:03:00Z</dcterms:created>
  <dcterms:modified xsi:type="dcterms:W3CDTF">2022-07-27T15:03:00Z</dcterms:modified>
</cp:coreProperties>
</file>