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AD52F2" w:rsidR="00043C32" w:rsidP="00AD52F2" w:rsidRDefault="00AD52F2" w14:paraId="64280E56" w14:textId="71BF408E">
      <w:pPr>
        <w:tabs>
          <w:tab w:val="left" w:pos="0"/>
        </w:tabs>
        <w:suppressAutoHyphens/>
        <w:jc w:val="center"/>
        <w:rPr>
          <w:rFonts w:asciiTheme="minorHAnsi" w:hAnsiTheme="minorHAnsi" w:cstheme="minorHAnsi"/>
          <w:szCs w:val="24"/>
        </w:rPr>
      </w:pPr>
      <w:r w:rsidRPr="00AD52F2">
        <w:rPr>
          <w:rFonts w:asciiTheme="minorHAnsi" w:hAnsiTheme="minorHAnsi" w:cstheme="minorHAnsi"/>
          <w:szCs w:val="24"/>
        </w:rPr>
        <w:t>Accreditation Participation and Disclosures</w:t>
      </w:r>
    </w:p>
    <w:p w:rsidRPr="00AD381B" w:rsidR="00AD52F2" w:rsidP="00AD381B" w:rsidRDefault="00AD52F2" w14:paraId="511C6C24"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007C700A" w:rsidP="009678A3" w:rsidRDefault="00AD52F2" w14:paraId="5182F308" w14:textId="22CBDF45">
      <w:pPr>
        <w:pStyle w:val="ListParagraph"/>
        <w:suppressAutoHyphens/>
        <w:contextualSpacing w:val="0"/>
        <w:rPr>
          <w:rFonts w:asciiTheme="minorHAnsi" w:hAnsiTheme="minorHAnsi" w:cstheme="minorHAnsi"/>
          <w:iCs/>
          <w:szCs w:val="24"/>
        </w:rPr>
      </w:pPr>
      <w:r w:rsidRPr="00AD52F2">
        <w:rPr>
          <w:rFonts w:asciiTheme="minorHAnsi" w:hAnsiTheme="minorHAnsi" w:cstheme="minorHAnsi"/>
          <w:iCs/>
          <w:szCs w:val="24"/>
        </w:rPr>
        <w:t xml:space="preserve">The Department of Education (the Department) proposes to amend the Student Assistance General Provisions regulations to implement changes to §668.43 – Financial assistance information .  </w:t>
      </w:r>
      <w:r w:rsidR="00007698">
        <w:rPr>
          <w:rFonts w:asciiTheme="minorHAnsi" w:hAnsiTheme="minorHAnsi" w:cstheme="minorHAnsi"/>
          <w:iCs/>
          <w:szCs w:val="24"/>
        </w:rPr>
        <w:t xml:space="preserve">These proposed changes are based on requirements of Section 485(a)(1)(G) of the Higher Education Act of 1965, as amended, (HEA).  </w:t>
      </w:r>
      <w:r w:rsidRPr="00AD52F2">
        <w:rPr>
          <w:rFonts w:asciiTheme="minorHAnsi" w:hAnsiTheme="minorHAnsi" w:cstheme="minorHAnsi"/>
          <w:iCs/>
          <w:szCs w:val="24"/>
        </w:rPr>
        <w:t xml:space="preserve">These proposed regulations are a result of negotiated rulemaking in </w:t>
      </w:r>
      <w:r w:rsidR="009678A3">
        <w:rPr>
          <w:rFonts w:asciiTheme="minorHAnsi" w:hAnsiTheme="minorHAnsi" w:cstheme="minorHAnsi"/>
          <w:iCs/>
          <w:szCs w:val="24"/>
        </w:rPr>
        <w:t>2021</w:t>
      </w:r>
      <w:r w:rsidRPr="00AD52F2">
        <w:rPr>
          <w:rFonts w:asciiTheme="minorHAnsi" w:hAnsiTheme="minorHAnsi" w:cstheme="minorHAnsi"/>
          <w:iCs/>
          <w:szCs w:val="24"/>
        </w:rPr>
        <w:t xml:space="preserve"> and would add new requirements to the current regulations.</w:t>
      </w:r>
    </w:p>
    <w:p w:rsidR="009678A3" w:rsidP="009678A3" w:rsidRDefault="009678A3" w14:paraId="1E7FE39B" w14:textId="2B4B829B">
      <w:pPr>
        <w:pStyle w:val="ListParagraph"/>
        <w:suppressAutoHyphens/>
        <w:contextualSpacing w:val="0"/>
        <w:rPr>
          <w:rFonts w:asciiTheme="minorHAnsi" w:hAnsiTheme="minorHAnsi" w:cstheme="minorHAnsi"/>
          <w:iCs/>
          <w:szCs w:val="24"/>
        </w:rPr>
      </w:pPr>
    </w:p>
    <w:p w:rsidRPr="009678A3" w:rsidR="009678A3" w:rsidP="009678A3" w:rsidRDefault="009678A3" w14:paraId="721D4AA7" w14:textId="7E92AD82">
      <w:pPr>
        <w:tabs>
          <w:tab w:val="left" w:pos="720"/>
        </w:tabs>
        <w:suppressAutoHyphens/>
        <w:ind w:left="720"/>
        <w:rPr>
          <w:rFonts w:asciiTheme="minorHAnsi" w:hAnsiTheme="minorHAnsi" w:cstheme="minorHAnsi"/>
          <w:iCs/>
          <w:szCs w:val="24"/>
        </w:rPr>
      </w:pPr>
      <w:r w:rsidRPr="009678A3">
        <w:rPr>
          <w:rFonts w:asciiTheme="minorHAnsi" w:hAnsiTheme="minorHAnsi" w:cstheme="minorHAnsi"/>
          <w:iCs/>
          <w:szCs w:val="24"/>
        </w:rPr>
        <w:t>The proposed regulations in §668.43 would put in place new institutional disclosure requirements</w:t>
      </w:r>
      <w:r>
        <w:rPr>
          <w:rFonts w:asciiTheme="minorHAnsi" w:hAnsiTheme="minorHAnsi" w:cstheme="minorHAnsi"/>
          <w:iCs/>
          <w:szCs w:val="24"/>
        </w:rPr>
        <w:t xml:space="preserve"> for participants in the proposed Prison Education Program</w:t>
      </w:r>
      <w:r w:rsidR="00AC396D">
        <w:rPr>
          <w:rFonts w:asciiTheme="minorHAnsi" w:hAnsiTheme="minorHAnsi" w:cstheme="minorHAnsi"/>
          <w:iCs/>
          <w:szCs w:val="24"/>
        </w:rPr>
        <w:t xml:space="preserve"> (PEP)</w:t>
      </w:r>
      <w:r w:rsidRPr="009678A3">
        <w:rPr>
          <w:rFonts w:asciiTheme="minorHAnsi" w:hAnsiTheme="minorHAnsi" w:cstheme="minorHAnsi"/>
          <w:iCs/>
          <w:szCs w:val="24"/>
        </w:rPr>
        <w:t xml:space="preserve">.  </w:t>
      </w:r>
      <w:r>
        <w:rPr>
          <w:rFonts w:asciiTheme="minorHAnsi" w:hAnsiTheme="minorHAnsi" w:cstheme="minorHAnsi"/>
          <w:iCs/>
          <w:szCs w:val="24"/>
        </w:rPr>
        <w:t xml:space="preserve">Specifically, </w:t>
      </w:r>
      <w:r w:rsidRPr="009678A3" w:rsidR="00AC396D">
        <w:rPr>
          <w:rFonts w:asciiTheme="minorHAnsi" w:hAnsiTheme="minorHAnsi" w:cstheme="minorHAnsi"/>
          <w:iCs/>
          <w:szCs w:val="24"/>
        </w:rPr>
        <w:t>§668.43</w:t>
      </w:r>
      <w:r w:rsidR="008C2571">
        <w:rPr>
          <w:rFonts w:asciiTheme="minorHAnsi" w:hAnsiTheme="minorHAnsi" w:cstheme="minorHAnsi"/>
          <w:iCs/>
          <w:szCs w:val="24"/>
        </w:rPr>
        <w:t>(a)(5)(v)</w:t>
      </w:r>
      <w:r w:rsidR="00AC396D">
        <w:rPr>
          <w:rFonts w:asciiTheme="minorHAnsi" w:hAnsiTheme="minorHAnsi" w:cstheme="minorHAnsi"/>
          <w:iCs/>
          <w:szCs w:val="24"/>
        </w:rPr>
        <w:t xml:space="preserve"> would be amended to require disclosure of typical State or Federal prohibitions on the licensure or employment of formerly confined or incarcerated individuals for a PEP that is designed to meet educational requirements for a specific pro</w:t>
      </w:r>
      <w:r w:rsidR="00EC3AB9">
        <w:rPr>
          <w:rFonts w:asciiTheme="minorHAnsi" w:hAnsiTheme="minorHAnsi" w:cstheme="minorHAnsi"/>
          <w:iCs/>
          <w:szCs w:val="24"/>
        </w:rPr>
        <w:t>f</w:t>
      </w:r>
      <w:r w:rsidR="00AC396D">
        <w:rPr>
          <w:rFonts w:asciiTheme="minorHAnsi" w:hAnsiTheme="minorHAnsi" w:cstheme="minorHAnsi"/>
          <w:iCs/>
          <w:szCs w:val="24"/>
        </w:rPr>
        <w:t>essional license or certification</w:t>
      </w:r>
      <w:r w:rsidR="008C2571">
        <w:rPr>
          <w:rFonts w:asciiTheme="minorHAnsi" w:hAnsiTheme="minorHAnsi" w:cstheme="minorHAnsi"/>
          <w:iCs/>
          <w:szCs w:val="24"/>
        </w:rPr>
        <w:t>.  This information would be required for licensure requirements in States other than the State where the correctional facility is located or the State where most students are likely to return</w:t>
      </w:r>
      <w:r w:rsidR="003B042B">
        <w:rPr>
          <w:rFonts w:asciiTheme="minorHAnsi" w:hAnsiTheme="minorHAnsi" w:cstheme="minorHAnsi"/>
          <w:iCs/>
          <w:szCs w:val="24"/>
        </w:rPr>
        <w:t>.</w:t>
      </w:r>
    </w:p>
    <w:p w:rsidRPr="009678A3" w:rsidR="00AD52F2" w:rsidP="009678A3" w:rsidRDefault="00AD52F2" w14:paraId="0A9BB493" w14:textId="77777777">
      <w:pPr>
        <w:suppressAutoHyphens/>
        <w:spacing w:line="240" w:lineRule="exact"/>
        <w:rPr>
          <w:rFonts w:asciiTheme="minorHAnsi" w:hAnsiTheme="minorHAnsi" w:cstheme="minorHAnsi"/>
          <w:iCs/>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8C2571" w:rsidR="00EF4C67" w:rsidP="00EF4C67" w:rsidRDefault="003B042B" w14:paraId="29246E85" w14:textId="58961199">
      <w:pPr>
        <w:ind w:left="720"/>
        <w:rPr>
          <w:rFonts w:asciiTheme="minorHAnsi" w:hAnsiTheme="minorHAnsi" w:cstheme="minorHAnsi"/>
          <w:szCs w:val="24"/>
        </w:rPr>
      </w:pPr>
      <w:r>
        <w:rPr>
          <w:rFonts w:asciiTheme="minorHAnsi" w:hAnsiTheme="minorHAnsi" w:cstheme="minorHAnsi"/>
          <w:szCs w:val="24"/>
        </w:rPr>
        <w:t>Th</w:t>
      </w:r>
      <w:r w:rsidR="005A177A">
        <w:rPr>
          <w:rFonts w:asciiTheme="minorHAnsi" w:hAnsiTheme="minorHAnsi" w:cstheme="minorHAnsi"/>
          <w:szCs w:val="24"/>
        </w:rPr>
        <w:t>e</w:t>
      </w:r>
      <w:r>
        <w:rPr>
          <w:rFonts w:asciiTheme="minorHAnsi" w:hAnsiTheme="minorHAnsi" w:cstheme="minorHAnsi"/>
          <w:szCs w:val="24"/>
        </w:rPr>
        <w:t xml:space="preserve"> disclosure</w:t>
      </w:r>
      <w:r w:rsidR="005A177A">
        <w:rPr>
          <w:rFonts w:asciiTheme="minorHAnsi" w:hAnsiTheme="minorHAnsi" w:cstheme="minorHAnsi"/>
          <w:szCs w:val="24"/>
        </w:rPr>
        <w:t xml:space="preserve"> by institutions </w:t>
      </w:r>
      <w:r w:rsidRPr="008C2571" w:rsidR="005A177A">
        <w:rPr>
          <w:rFonts w:asciiTheme="minorHAnsi" w:hAnsiTheme="minorHAnsi" w:cstheme="minorHAnsi"/>
          <w:szCs w:val="24"/>
        </w:rPr>
        <w:t>of</w:t>
      </w:r>
      <w:r w:rsidRPr="008C2571" w:rsidR="008C2571">
        <w:rPr>
          <w:rFonts w:asciiTheme="minorHAnsi" w:hAnsiTheme="minorHAnsi" w:cstheme="minorHAnsi"/>
          <w:szCs w:val="24"/>
        </w:rPr>
        <w:t xml:space="preserve"> clear and timely information on licensure restrictions to </w:t>
      </w:r>
      <w:r w:rsidR="008C2571">
        <w:rPr>
          <w:rFonts w:asciiTheme="minorHAnsi" w:hAnsiTheme="minorHAnsi" w:cstheme="minorHAnsi"/>
          <w:szCs w:val="24"/>
        </w:rPr>
        <w:t xml:space="preserve">potential PEP </w:t>
      </w:r>
      <w:r w:rsidRPr="008C2571" w:rsidR="008C2571">
        <w:rPr>
          <w:rFonts w:asciiTheme="minorHAnsi" w:hAnsiTheme="minorHAnsi" w:cstheme="minorHAnsi"/>
          <w:szCs w:val="24"/>
        </w:rPr>
        <w:t xml:space="preserve">students would </w:t>
      </w:r>
      <w:r w:rsidR="008C2571">
        <w:rPr>
          <w:rFonts w:asciiTheme="minorHAnsi" w:hAnsiTheme="minorHAnsi" w:cstheme="minorHAnsi"/>
          <w:szCs w:val="24"/>
        </w:rPr>
        <w:t xml:space="preserve">allow </w:t>
      </w:r>
      <w:r w:rsidR="00E10FAB">
        <w:rPr>
          <w:rFonts w:asciiTheme="minorHAnsi" w:hAnsiTheme="minorHAnsi" w:cstheme="minorHAnsi"/>
          <w:szCs w:val="24"/>
        </w:rPr>
        <w:t xml:space="preserve">the </w:t>
      </w:r>
      <w:r w:rsidR="00AF7B31">
        <w:rPr>
          <w:rFonts w:asciiTheme="minorHAnsi" w:hAnsiTheme="minorHAnsi" w:cstheme="minorHAnsi"/>
          <w:szCs w:val="24"/>
        </w:rPr>
        <w:t>students</w:t>
      </w:r>
      <w:r w:rsidR="00E10FAB">
        <w:rPr>
          <w:rFonts w:asciiTheme="minorHAnsi" w:hAnsiTheme="minorHAnsi" w:cstheme="minorHAnsi"/>
          <w:szCs w:val="24"/>
        </w:rPr>
        <w:t xml:space="preserve"> to make </w:t>
      </w:r>
      <w:r w:rsidRPr="008C2571" w:rsidR="008C2571">
        <w:rPr>
          <w:rFonts w:asciiTheme="minorHAnsi" w:hAnsiTheme="minorHAnsi" w:cstheme="minorHAnsi"/>
          <w:szCs w:val="24"/>
        </w:rPr>
        <w:t xml:space="preserve">more informed decisions about whether to enroll in a particular PEP. </w:t>
      </w:r>
      <w:r w:rsidR="008C2571">
        <w:rPr>
          <w:rFonts w:asciiTheme="minorHAnsi" w:hAnsiTheme="minorHAnsi" w:cstheme="minorHAnsi"/>
          <w:szCs w:val="24"/>
        </w:rPr>
        <w:t xml:space="preserve"> </w:t>
      </w:r>
      <w:r w:rsidRPr="008C2571" w:rsidR="008C2571">
        <w:rPr>
          <w:rFonts w:asciiTheme="minorHAnsi" w:hAnsiTheme="minorHAnsi" w:cstheme="minorHAnsi"/>
          <w:szCs w:val="24"/>
        </w:rPr>
        <w:t xml:space="preserve"> </w:t>
      </w:r>
      <w:r w:rsidRPr="008C2571">
        <w:rPr>
          <w:rFonts w:asciiTheme="minorHAnsi" w:hAnsiTheme="minorHAnsi" w:cstheme="minorHAnsi"/>
          <w:szCs w:val="24"/>
        </w:rPr>
        <w:t xml:space="preserve"> </w:t>
      </w:r>
    </w:p>
    <w:p w:rsidRPr="008C2571" w:rsidR="00043C32" w:rsidP="00BC1A67" w:rsidRDefault="00043C32" w14:paraId="64280E5C" w14:textId="77777777">
      <w:pPr>
        <w:suppressAutoHyphens/>
        <w:spacing w:line="240" w:lineRule="exact"/>
        <w:ind w:left="720"/>
        <w:rPr>
          <w:rFonts w:asciiTheme="minorHAnsi" w:hAnsiTheme="minorHAnsi" w:cstheme="minorHAnsi"/>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FB6309" w:rsidR="00EF4C67" w:rsidP="00EF4C67" w:rsidRDefault="00E10FAB" w14:paraId="2D2F6A02" w14:textId="210E395B">
      <w:pPr>
        <w:tabs>
          <w:tab w:val="left" w:pos="0"/>
        </w:tabs>
        <w:suppressAutoHyphens/>
        <w:ind w:left="720"/>
        <w:rPr>
          <w:rFonts w:asciiTheme="minorHAnsi" w:hAnsiTheme="minorHAnsi" w:cstheme="minorHAnsi"/>
          <w:szCs w:val="24"/>
        </w:rPr>
      </w:pPr>
      <w:r>
        <w:rPr>
          <w:rFonts w:asciiTheme="minorHAnsi" w:hAnsiTheme="minorHAnsi" w:cstheme="minorHAnsi"/>
          <w:szCs w:val="24"/>
        </w:rPr>
        <w:lastRenderedPageBreak/>
        <w:t>There is no restriction on the use of electronic transmission of this information to students.  However, it should be noted that access to computers may be limited for confined or incarcerated individuals, and in such cases, the institutions may provide this information in a hard copy format.</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E10FAB" w:rsidR="00E10FAB" w:rsidP="00E10FAB" w:rsidRDefault="00E10FAB" w14:paraId="509AFAA6" w14:textId="77777777">
      <w:pPr>
        <w:pStyle w:val="ListParagraph"/>
        <w:rPr>
          <w:rFonts w:asciiTheme="minorHAnsi" w:hAnsiTheme="minorHAnsi" w:cstheme="minorHAnsi"/>
          <w:iCs/>
          <w:szCs w:val="24"/>
        </w:rPr>
      </w:pPr>
      <w:r w:rsidRPr="00E10FAB">
        <w:rPr>
          <w:rFonts w:asciiTheme="minorHAnsi" w:hAnsiTheme="minorHAnsi" w:cstheme="minorHAnsi"/>
          <w:iCs/>
          <w:szCs w:val="24"/>
        </w:rPr>
        <w:t>This information is not duplicated in any other information collection.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E10FAB" w:rsidR="00E10FAB" w:rsidP="00E10FAB" w:rsidRDefault="00E10FAB" w14:paraId="60CB1C53" w14:textId="4EDA03B7">
      <w:pPr>
        <w:pStyle w:val="ListParagraph"/>
        <w:rPr>
          <w:rFonts w:asciiTheme="minorHAnsi" w:hAnsiTheme="minorHAnsi" w:cstheme="minorHAnsi"/>
          <w:iCs/>
          <w:szCs w:val="24"/>
        </w:rPr>
      </w:pPr>
      <w:r>
        <w:rPr>
          <w:rFonts w:asciiTheme="minorHAnsi" w:hAnsiTheme="minorHAnsi" w:cstheme="minorHAnsi"/>
          <w:iCs/>
          <w:szCs w:val="24"/>
        </w:rPr>
        <w:t>T</w:t>
      </w:r>
      <w:r w:rsidRPr="00E10FAB">
        <w:rPr>
          <w:rFonts w:asciiTheme="minorHAnsi" w:hAnsiTheme="minorHAnsi" w:cstheme="minorHAnsi"/>
          <w:iCs/>
          <w:szCs w:val="24"/>
        </w:rPr>
        <w:t>he Department does not believe the proposed regulations will adversely impact any institution that may meet the small entity designation.</w:t>
      </w:r>
    </w:p>
    <w:p w:rsidRPr="005F4E11" w:rsidR="00EF4C67" w:rsidP="00AD381B" w:rsidRDefault="00EF4C67" w14:paraId="48B8773E"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FB6309" w:rsidR="00EF4C67" w:rsidP="00EF4C67" w:rsidRDefault="00EA4E58" w14:paraId="33BB654D" w14:textId="7C0DAF8C">
      <w:pPr>
        <w:pStyle w:val="BodyTextIndent"/>
        <w:rPr>
          <w:rFonts w:asciiTheme="minorHAnsi" w:hAnsiTheme="minorHAnsi" w:cstheme="minorHAnsi"/>
        </w:rPr>
      </w:pPr>
      <w:r>
        <w:rPr>
          <w:rFonts w:asciiTheme="minorHAnsi" w:hAnsiTheme="minorHAnsi" w:cstheme="minorHAnsi"/>
        </w:rPr>
        <w:t>If th</w:t>
      </w:r>
      <w:r w:rsidR="00462631">
        <w:rPr>
          <w:rFonts w:asciiTheme="minorHAnsi" w:hAnsiTheme="minorHAnsi" w:cstheme="minorHAnsi"/>
        </w:rPr>
        <w:t>e</w:t>
      </w:r>
      <w:r>
        <w:rPr>
          <w:rFonts w:asciiTheme="minorHAnsi" w:hAnsiTheme="minorHAnsi" w:cstheme="minorHAnsi"/>
        </w:rPr>
        <w:t xml:space="preserve"> collection required in this proposed regulation does not occur, institutions would not be meeting the statutory requirements and would not be able to participate in the statutorily authorized title IV HEA student aid program.  Additionally, if this information were not provided to a PEP student, they would use some portion of their lifetime Pell Grant eligibility on a program for which they would receive no benefit upon release from a correctional facility.</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FB6309" w:rsidR="00EF4C67" w:rsidP="00EF4C67" w:rsidRDefault="00EA4E58" w14:paraId="5837EBEF" w14:textId="6836208E">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FB6309" w:rsidR="00EF4C67" w:rsidP="00EF4C67" w:rsidRDefault="00EA4E58" w14:paraId="38934B9D" w14:textId="5FF03130">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developed these proposed regulations after conducting negotiated rulemaking with affected entities and other interested parties.  The public comment perio</w:t>
      </w:r>
      <w:r w:rsidR="00521B8A">
        <w:rPr>
          <w:rFonts w:asciiTheme="minorHAnsi" w:hAnsiTheme="minorHAnsi" w:cstheme="minorHAnsi"/>
          <w:szCs w:val="24"/>
        </w:rPr>
        <w:t>d</w:t>
      </w:r>
      <w:r>
        <w:rPr>
          <w:rFonts w:asciiTheme="minorHAnsi" w:hAnsiTheme="minorHAnsi" w:cstheme="minorHAnsi"/>
          <w:szCs w:val="24"/>
        </w:rPr>
        <w:t xml:space="preserve"> for this information collection runs concurrently with the Notice of Proposed Rulemaking.</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FB6309" w:rsidR="00EF4C67" w:rsidP="00EF4C67" w:rsidRDefault="00B341DD" w14:paraId="522C6A88" w14:textId="2D80CE25">
      <w:pPr>
        <w:tabs>
          <w:tab w:val="left" w:pos="0"/>
        </w:tabs>
        <w:suppressAutoHyphens/>
        <w:ind w:left="720"/>
        <w:rPr>
          <w:rFonts w:asciiTheme="minorHAnsi" w:hAnsiTheme="minorHAnsi" w:cstheme="minorHAnsi"/>
          <w:szCs w:val="24"/>
        </w:rPr>
      </w:pPr>
      <w:r>
        <w:rPr>
          <w:rFonts w:asciiTheme="minorHAnsi" w:hAnsiTheme="minorHAnsi" w:cstheme="minorHAnsi"/>
          <w:szCs w:val="24"/>
        </w:rPr>
        <w:lastRenderedPageBreak/>
        <w:t>No payments or gifts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00EF4C67" w:rsidP="005F4E11" w:rsidRDefault="00B341DD" w14:paraId="481A5EB4" w14:textId="35EA8439">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institutions regarding this information.</w:t>
      </w:r>
    </w:p>
    <w:p w:rsidRPr="005F4E11" w:rsidR="007C700A" w:rsidP="005F4E11" w:rsidRDefault="007C700A" w14:paraId="7A4EA0F0"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FB6309" w:rsidR="00EF4C67" w:rsidP="00EF4C67" w:rsidRDefault="00B341DD" w14:paraId="309A1FA1" w14:textId="38C3C194">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9A6DD9" w:rsidR="00B341DD" w:rsidP="00B341DD" w:rsidRDefault="00B341DD" w14:paraId="3DCDBF2D" w14:textId="5A7706E7">
      <w:pPr>
        <w:shd w:val="clear" w:color="auto" w:fill="FFFFFF" w:themeFill="background1"/>
        <w:ind w:left="720"/>
        <w:rPr>
          <w:rFonts w:asciiTheme="minorHAnsi" w:hAnsiTheme="minorHAnsi" w:cstheme="minorHAnsi"/>
          <w:szCs w:val="24"/>
        </w:rPr>
      </w:pPr>
      <w:r w:rsidRPr="009A6DD9">
        <w:rPr>
          <w:rFonts w:asciiTheme="minorHAnsi" w:hAnsiTheme="minorHAnsi" w:cstheme="minorHAnsi"/>
          <w:szCs w:val="24"/>
        </w:rPr>
        <w:t xml:space="preserve">Proposed § 668.43(a)(5)(vi), would require a new disclosure if an eligible Prison Education Program (PEP) is designed to meet educational requirements for a specific professional license or certification that is required for employment in an occupation (as described in proposed § 668.236(g) and (h)).  In that case, the postsecondary institution must provide information regarding whether that occupation typically involves State or Federal prohibitions on the licensure or employment of formerly confined or incarcerated individuals.    </w:t>
      </w:r>
    </w:p>
    <w:p w:rsidR="00B341DD" w:rsidP="00B341DD" w:rsidRDefault="00B341DD" w14:paraId="104A863A" w14:textId="77777777">
      <w:pPr>
        <w:ind w:left="720"/>
        <w:rPr>
          <w:rFonts w:asciiTheme="minorHAnsi" w:hAnsiTheme="minorHAnsi" w:cstheme="minorHAnsi"/>
          <w:color w:val="000000"/>
          <w:szCs w:val="24"/>
        </w:rPr>
      </w:pPr>
    </w:p>
    <w:p w:rsidR="00B341DD" w:rsidP="00B341DD" w:rsidRDefault="00B341DD" w14:paraId="654E2257" w14:textId="77777777">
      <w:pPr>
        <w:ind w:left="720"/>
        <w:rPr>
          <w:rFonts w:asciiTheme="minorHAnsi" w:hAnsiTheme="minorHAnsi" w:cstheme="minorHAnsi"/>
          <w:color w:val="000000"/>
          <w:szCs w:val="24"/>
        </w:rPr>
      </w:pPr>
      <w:bookmarkStart w:name="_Hlk107423227" w:id="0"/>
      <w:bookmarkStart w:name="_Hlk109729188" w:id="1"/>
      <w:r w:rsidRPr="009A6DD9">
        <w:rPr>
          <w:rFonts w:asciiTheme="minorHAnsi" w:hAnsiTheme="minorHAnsi" w:cstheme="minorHAnsi"/>
          <w:color w:val="000000"/>
          <w:szCs w:val="24"/>
        </w:rPr>
        <w:t xml:space="preserve">We believe that of an estimated 400 institutions who would participate in PEPs, 20 percent or 80 institutions would have programs that would be required to perform such research and disclosure development.  We further believe that of an estimated 800 programs at those institutions, 20 percent or 160 programs would require such research.  </w:t>
      </w:r>
      <w:bookmarkEnd w:id="0"/>
    </w:p>
    <w:p w:rsidR="00B341DD" w:rsidP="00B341DD" w:rsidRDefault="00B341DD" w14:paraId="67BD55A1" w14:textId="77777777">
      <w:pPr>
        <w:ind w:left="720"/>
        <w:rPr>
          <w:rFonts w:asciiTheme="minorHAnsi" w:hAnsiTheme="minorHAnsi" w:cstheme="minorHAnsi"/>
          <w:color w:val="000000"/>
          <w:szCs w:val="24"/>
        </w:rPr>
      </w:pPr>
    </w:p>
    <w:p w:rsidR="00B341DD" w:rsidP="00B341DD" w:rsidRDefault="00B341DD" w14:paraId="1D8B25F2" w14:textId="77777777">
      <w:pPr>
        <w:ind w:left="720"/>
        <w:rPr>
          <w:rFonts w:asciiTheme="minorHAnsi" w:hAnsiTheme="minorHAnsi" w:cstheme="minorHAnsi"/>
          <w:color w:val="000000"/>
          <w:szCs w:val="24"/>
        </w:rPr>
      </w:pPr>
      <w:r w:rsidRPr="009A6DD9">
        <w:rPr>
          <w:rFonts w:asciiTheme="minorHAnsi" w:hAnsiTheme="minorHAnsi" w:cstheme="minorHAnsi"/>
          <w:color w:val="000000"/>
          <w:szCs w:val="24"/>
        </w:rPr>
        <w:t xml:space="preserve">We anticipate that to fully research the licensure requirements in the required State or States and prepare documentation for students in the eligible PEP, an institution would need 25 hours per program for an estimate total burden of 4,000 hours (160 x 25 = 4,000).  </w:t>
      </w:r>
    </w:p>
    <w:bookmarkEnd w:id="1"/>
    <w:p w:rsidR="00B341DD" w:rsidP="00B341DD" w:rsidRDefault="00B341DD" w14:paraId="47BBFA87" w14:textId="77777777">
      <w:pPr>
        <w:ind w:left="720"/>
        <w:rPr>
          <w:rFonts w:asciiTheme="minorHAnsi" w:hAnsiTheme="minorHAnsi" w:cstheme="minorHAnsi"/>
          <w:color w:val="000000"/>
          <w:szCs w:val="24"/>
        </w:rPr>
      </w:pPr>
    </w:p>
    <w:p w:rsidR="00230C8D" w:rsidP="00230C8D" w:rsidRDefault="00B341DD" w14:paraId="07E111C7" w14:textId="77777777">
      <w:pPr>
        <w:ind w:left="720"/>
        <w:rPr>
          <w:rFonts w:cstheme="minorHAnsi"/>
          <w:color w:val="000000" w:themeColor="text1"/>
          <w:szCs w:val="24"/>
        </w:rPr>
      </w:pPr>
      <w:r w:rsidRPr="009A6DD9">
        <w:rPr>
          <w:rFonts w:asciiTheme="minorHAnsi" w:hAnsiTheme="minorHAnsi" w:cstheme="minorHAnsi"/>
          <w:color w:val="000000"/>
          <w:szCs w:val="24"/>
        </w:rPr>
        <w:t>The burden of 4,000 hours would be assessed to OMB Control Number 1845–0156 with an estimated cost of $186,360</w:t>
      </w:r>
      <w:r w:rsidR="00230C8D">
        <w:rPr>
          <w:rFonts w:asciiTheme="minorHAnsi" w:hAnsiTheme="minorHAnsi" w:cstheme="minorHAnsi"/>
          <w:color w:val="000000"/>
          <w:szCs w:val="24"/>
        </w:rPr>
        <w:t xml:space="preserve">.  </w:t>
      </w:r>
      <w:r w:rsidRPr="00BC6772" w:rsidR="00230C8D">
        <w:rPr>
          <w:rFonts w:asciiTheme="minorHAnsi" w:hAnsiTheme="minorHAnsi" w:cstheme="minorHAnsi"/>
          <w:color w:val="000000" w:themeColor="text1"/>
          <w:szCs w:val="24"/>
        </w:rPr>
        <w:t xml:space="preserve">For institutions we have used the median hourly wage for Education Administrators, Postsecondary, $46.59 per hour according to BLS as of May 2021. </w:t>
      </w:r>
      <w:hyperlink w:history="1" r:id="rId12">
        <w:r w:rsidRPr="00BC6772" w:rsidR="00230C8D">
          <w:rPr>
            <w:rFonts w:asciiTheme="minorHAnsi" w:hAnsiTheme="minorHAnsi" w:cstheme="minorHAnsi"/>
            <w:color w:val="0000FF" w:themeColor="hyperlink"/>
            <w:szCs w:val="24"/>
            <w:u w:val="single"/>
          </w:rPr>
          <w:t>https://www.bls.gov/oes/current/oes119033.htm</w:t>
        </w:r>
      </w:hyperlink>
      <w:r w:rsidRPr="00BC6772" w:rsidR="00230C8D">
        <w:rPr>
          <w:rFonts w:asciiTheme="minorHAnsi" w:hAnsiTheme="minorHAnsi" w:cstheme="minorHAnsi"/>
          <w:color w:val="000000" w:themeColor="text1"/>
          <w:szCs w:val="24"/>
        </w:rPr>
        <w:t>.</w:t>
      </w:r>
    </w:p>
    <w:p w:rsidR="00B341DD" w:rsidP="00B341DD" w:rsidRDefault="00B341DD" w14:paraId="6963C498" w14:textId="5A4AD3BF">
      <w:pPr>
        <w:ind w:left="720"/>
        <w:rPr>
          <w:rFonts w:asciiTheme="minorHAnsi" w:hAnsiTheme="minorHAnsi" w:cstheme="minorHAnsi"/>
          <w:color w:val="000000"/>
          <w:szCs w:val="24"/>
        </w:rPr>
      </w:pPr>
    </w:p>
    <w:p w:rsidR="00E35101" w:rsidP="00CE45E9" w:rsidRDefault="00CE45E9" w14:paraId="3D9CDC43" w14:textId="57EE38C5">
      <w:pPr>
        <w:ind w:left="720"/>
        <w:rPr>
          <w:rFonts w:asciiTheme="minorHAnsi" w:hAnsiTheme="minorHAnsi" w:cstheme="minorHAnsi"/>
          <w:color w:val="000000"/>
          <w:szCs w:val="24"/>
        </w:rPr>
      </w:pPr>
      <w:r>
        <w:rPr>
          <w:rFonts w:asciiTheme="minorHAnsi" w:hAnsiTheme="minorHAnsi" w:cstheme="minorHAnsi"/>
          <w:color w:val="000000"/>
          <w:szCs w:val="24"/>
        </w:rPr>
        <w:t xml:space="preserve">There is no prescribed form or format for this information.  </w:t>
      </w:r>
    </w:p>
    <w:p w:rsidR="00CE45E9" w:rsidP="00CE45E9" w:rsidRDefault="00CE45E9" w14:paraId="6904C09F" w14:textId="765E728B">
      <w:pPr>
        <w:ind w:left="720"/>
        <w:rPr>
          <w:rFonts w:asciiTheme="minorHAnsi" w:hAnsiTheme="minorHAnsi" w:cstheme="minorHAnsi"/>
          <w:color w:val="000000"/>
          <w:szCs w:val="24"/>
        </w:rPr>
      </w:pPr>
    </w:p>
    <w:p w:rsidR="00A63340" w:rsidP="00A63340" w:rsidRDefault="00CE45E9" w14:paraId="28359B92" w14:textId="57E3F15D">
      <w:pPr>
        <w:ind w:left="720"/>
        <w:rPr>
          <w:rFonts w:asciiTheme="minorHAnsi" w:hAnsiTheme="minorHAnsi" w:cstheme="minorHAnsi"/>
          <w:szCs w:val="24"/>
        </w:rPr>
      </w:pPr>
      <w:r>
        <w:rPr>
          <w:rFonts w:asciiTheme="minorHAnsi" w:hAnsiTheme="minorHAnsi" w:cstheme="minorHAnsi"/>
          <w:color w:val="000000"/>
          <w:szCs w:val="24"/>
        </w:rPr>
        <w:lastRenderedPageBreak/>
        <w:t>This information collection does not contain burden for individuals.</w:t>
      </w:r>
      <w:r w:rsidR="00A63340">
        <w:rPr>
          <w:rFonts w:asciiTheme="minorHAnsi" w:hAnsiTheme="minorHAnsi" w:cstheme="minorHAnsi"/>
          <w:color w:val="000000"/>
          <w:szCs w:val="24"/>
        </w:rPr>
        <w:t xml:space="preserve">  </w:t>
      </w:r>
      <w:bookmarkStart w:name="_Hlk109728470" w:id="2"/>
      <w:r w:rsidR="00A63340">
        <w:rPr>
          <w:rFonts w:asciiTheme="minorHAnsi" w:hAnsiTheme="minorHAnsi" w:cstheme="minorHAnsi"/>
          <w:szCs w:val="24"/>
        </w:rPr>
        <w:t>There is no change to current burden for For-Profit Institutions based on this regulatory change.</w:t>
      </w:r>
    </w:p>
    <w:bookmarkEnd w:id="2"/>
    <w:p w:rsidR="00CE45E9" w:rsidP="00CE45E9" w:rsidRDefault="00CE45E9" w14:paraId="205D3615" w14:textId="2B9E0097">
      <w:pPr>
        <w:ind w:left="720"/>
        <w:rPr>
          <w:rFonts w:asciiTheme="minorHAnsi" w:hAnsiTheme="minorHAnsi" w:cstheme="minorHAnsi"/>
          <w:color w:val="000000"/>
          <w:szCs w:val="24"/>
        </w:rPr>
      </w:pPr>
    </w:p>
    <w:p w:rsidR="00E35101" w:rsidP="00B341DD" w:rsidRDefault="00E35101" w14:paraId="03AA3F06" w14:textId="581F235F">
      <w:pPr>
        <w:ind w:left="720"/>
        <w:rPr>
          <w:rFonts w:asciiTheme="minorHAnsi" w:hAnsiTheme="minorHAnsi" w:cstheme="minorHAnsi"/>
          <w:color w:val="000000"/>
          <w:szCs w:val="24"/>
        </w:rPr>
      </w:pPr>
      <w:r>
        <w:rPr>
          <w:rFonts w:asciiTheme="minorHAnsi" w:hAnsiTheme="minorHAnsi" w:cstheme="minorHAnsi"/>
          <w:color w:val="000000"/>
          <w:szCs w:val="24"/>
        </w:rPr>
        <w:t>Proposed increase in burden due to statutory change and new regulations:</w:t>
      </w:r>
    </w:p>
    <w:p w:rsidR="00E35101" w:rsidP="00B341DD" w:rsidRDefault="00E35101" w14:paraId="1E46306F" w14:textId="05BCC1C2">
      <w:pPr>
        <w:ind w:left="720"/>
        <w:rPr>
          <w:rFonts w:asciiTheme="minorHAnsi" w:hAnsiTheme="minorHAnsi" w:cstheme="minorHAnsi"/>
          <w:color w:val="000000"/>
          <w:szCs w:val="24"/>
        </w:rPr>
      </w:pPr>
    </w:p>
    <w:p w:rsidR="00E35101" w:rsidP="00E35101" w:rsidRDefault="00E35101" w14:paraId="3561E221" w14:textId="45BACDA2">
      <w:pPr>
        <w:rPr>
          <w:rFonts w:asciiTheme="minorHAnsi" w:hAnsiTheme="minorHAnsi" w:cstheme="minorHAnsi"/>
          <w:color w:val="000000"/>
          <w:szCs w:val="24"/>
        </w:rPr>
      </w:pPr>
      <w:bookmarkStart w:name="_Hlk109729698" w:id="3"/>
      <w:bookmarkStart w:name="_Hlk109729553" w:id="4"/>
      <w:r>
        <w:rPr>
          <w:rFonts w:asciiTheme="minorHAnsi" w:hAnsiTheme="minorHAnsi" w:cstheme="minorHAnsi"/>
          <w:color w:val="000000"/>
          <w:szCs w:val="24"/>
        </w:rPr>
        <w:t>Affected Entity</w:t>
      </w:r>
      <w:r>
        <w:rPr>
          <w:rFonts w:asciiTheme="minorHAnsi" w:hAnsiTheme="minorHAnsi" w:cstheme="minorHAnsi"/>
          <w:color w:val="000000"/>
          <w:szCs w:val="24"/>
        </w:rPr>
        <w:tab/>
        <w:t>Respondent</w:t>
      </w:r>
      <w:r>
        <w:rPr>
          <w:rFonts w:asciiTheme="minorHAnsi" w:hAnsiTheme="minorHAnsi" w:cstheme="minorHAnsi"/>
          <w:color w:val="000000"/>
          <w:szCs w:val="24"/>
        </w:rPr>
        <w:tab/>
        <w:t>Responses</w:t>
      </w:r>
      <w:r>
        <w:rPr>
          <w:rFonts w:asciiTheme="minorHAnsi" w:hAnsiTheme="minorHAnsi" w:cstheme="minorHAnsi"/>
          <w:color w:val="000000"/>
          <w:szCs w:val="24"/>
        </w:rPr>
        <w:tab/>
        <w:t>Hrs/Response</w:t>
      </w:r>
      <w:r>
        <w:rPr>
          <w:rFonts w:asciiTheme="minorHAnsi" w:hAnsiTheme="minorHAnsi" w:cstheme="minorHAnsi"/>
          <w:color w:val="000000"/>
          <w:szCs w:val="24"/>
        </w:rPr>
        <w:tab/>
        <w:t>Total Burden</w:t>
      </w:r>
      <w:r>
        <w:rPr>
          <w:rFonts w:asciiTheme="minorHAnsi" w:hAnsiTheme="minorHAnsi" w:cstheme="minorHAnsi"/>
          <w:color w:val="000000"/>
          <w:szCs w:val="24"/>
        </w:rPr>
        <w:tab/>
        <w:t>Cost/Entity</w:t>
      </w:r>
    </w:p>
    <w:p w:rsidR="00E35101" w:rsidP="00E35101" w:rsidRDefault="00E35101" w14:paraId="2A6F8AC8" w14:textId="64FCC926">
      <w:pPr>
        <w:rPr>
          <w:rFonts w:asciiTheme="minorHAnsi" w:hAnsiTheme="minorHAnsi" w:cstheme="minorHAnsi"/>
          <w:color w:val="000000"/>
          <w:szCs w:val="24"/>
        </w:rPr>
      </w:pPr>
      <w:r>
        <w:rPr>
          <w:rFonts w:asciiTheme="minorHAnsi" w:hAnsiTheme="minorHAnsi" w:cstheme="minorHAnsi"/>
          <w:color w:val="000000"/>
          <w:szCs w:val="24"/>
        </w:rPr>
        <w:t>Private Inst.</w:t>
      </w:r>
      <w:r>
        <w:rPr>
          <w:rFonts w:asciiTheme="minorHAnsi" w:hAnsiTheme="minorHAnsi" w:cstheme="minorHAnsi"/>
          <w:color w:val="000000"/>
          <w:szCs w:val="24"/>
        </w:rPr>
        <w:tab/>
      </w:r>
      <w:r>
        <w:rPr>
          <w:rFonts w:asciiTheme="minorHAnsi" w:hAnsiTheme="minorHAnsi" w:cstheme="minorHAnsi"/>
          <w:color w:val="000000"/>
          <w:szCs w:val="24"/>
        </w:rPr>
        <w:tab/>
        <w:t xml:space="preserve">              14</w:t>
      </w:r>
      <w:r>
        <w:rPr>
          <w:rFonts w:asciiTheme="minorHAnsi" w:hAnsiTheme="minorHAnsi" w:cstheme="minorHAnsi"/>
          <w:color w:val="000000"/>
          <w:szCs w:val="24"/>
        </w:rPr>
        <w:tab/>
        <w:t xml:space="preserve">             28</w:t>
      </w:r>
      <w:r>
        <w:rPr>
          <w:rFonts w:asciiTheme="minorHAnsi" w:hAnsiTheme="minorHAnsi" w:cstheme="minorHAnsi"/>
          <w:color w:val="000000"/>
          <w:szCs w:val="24"/>
        </w:rPr>
        <w:tab/>
        <w:t xml:space="preserve">            25</w:t>
      </w:r>
      <w:r>
        <w:rPr>
          <w:rFonts w:asciiTheme="minorHAnsi" w:hAnsiTheme="minorHAnsi" w:cstheme="minorHAnsi"/>
          <w:color w:val="000000"/>
          <w:szCs w:val="24"/>
        </w:rPr>
        <w:tab/>
        <w:t xml:space="preserve">       700</w:t>
      </w:r>
      <w:r>
        <w:rPr>
          <w:rFonts w:asciiTheme="minorHAnsi" w:hAnsiTheme="minorHAnsi" w:cstheme="minorHAnsi"/>
          <w:color w:val="000000"/>
          <w:szCs w:val="24"/>
        </w:rPr>
        <w:tab/>
        <w:t xml:space="preserve">  </w:t>
      </w:r>
      <w:r w:rsidR="00446EDC">
        <w:rPr>
          <w:rFonts w:asciiTheme="minorHAnsi" w:hAnsiTheme="minorHAnsi" w:cstheme="minorHAnsi"/>
          <w:color w:val="000000"/>
          <w:szCs w:val="24"/>
        </w:rPr>
        <w:t>$32,613</w:t>
      </w:r>
    </w:p>
    <w:bookmarkEnd w:id="3"/>
    <w:p w:rsidRPr="009A6DD9" w:rsidR="00446EDC" w:rsidP="00E35101" w:rsidRDefault="00446EDC" w14:paraId="50BD9D28" w14:textId="733513E5">
      <w:pPr>
        <w:rPr>
          <w:rFonts w:asciiTheme="minorHAnsi" w:hAnsiTheme="minorHAnsi" w:cstheme="minorHAnsi"/>
          <w:color w:val="000000"/>
          <w:szCs w:val="24"/>
        </w:rPr>
      </w:pPr>
      <w:r>
        <w:rPr>
          <w:rFonts w:asciiTheme="minorHAnsi" w:hAnsiTheme="minorHAnsi" w:cstheme="minorHAnsi"/>
          <w:color w:val="000000"/>
          <w:szCs w:val="24"/>
        </w:rPr>
        <w:t>Public Inst.</w:t>
      </w:r>
      <w:r>
        <w:rPr>
          <w:rFonts w:asciiTheme="minorHAnsi" w:hAnsiTheme="minorHAnsi" w:cstheme="minorHAnsi"/>
          <w:color w:val="000000"/>
          <w:szCs w:val="24"/>
        </w:rPr>
        <w:tab/>
      </w:r>
      <w:r>
        <w:rPr>
          <w:rFonts w:asciiTheme="minorHAnsi" w:hAnsiTheme="minorHAnsi" w:cstheme="minorHAnsi"/>
          <w:color w:val="000000"/>
          <w:szCs w:val="24"/>
        </w:rPr>
        <w:tab/>
        <w:t xml:space="preserve">              66</w:t>
      </w:r>
      <w:r>
        <w:rPr>
          <w:rFonts w:asciiTheme="minorHAnsi" w:hAnsiTheme="minorHAnsi" w:cstheme="minorHAnsi"/>
          <w:color w:val="000000"/>
          <w:szCs w:val="24"/>
        </w:rPr>
        <w:tab/>
        <w:t xml:space="preserve">           132</w:t>
      </w:r>
      <w:r>
        <w:rPr>
          <w:rFonts w:asciiTheme="minorHAnsi" w:hAnsiTheme="minorHAnsi" w:cstheme="minorHAnsi"/>
          <w:color w:val="000000"/>
          <w:szCs w:val="24"/>
        </w:rPr>
        <w:tab/>
        <w:t xml:space="preserve">            25</w:t>
      </w:r>
      <w:r>
        <w:rPr>
          <w:rFonts w:asciiTheme="minorHAnsi" w:hAnsiTheme="minorHAnsi" w:cstheme="minorHAnsi"/>
          <w:color w:val="000000"/>
          <w:szCs w:val="24"/>
        </w:rPr>
        <w:tab/>
        <w:t xml:space="preserve">    3,300</w:t>
      </w:r>
      <w:r>
        <w:rPr>
          <w:rFonts w:asciiTheme="minorHAnsi" w:hAnsiTheme="minorHAnsi" w:cstheme="minorHAnsi"/>
          <w:color w:val="000000"/>
          <w:szCs w:val="24"/>
        </w:rPr>
        <w:tab/>
        <w:t>$153,747</w:t>
      </w:r>
    </w:p>
    <w:p w:rsidR="00230C8D" w:rsidP="00446EDC" w:rsidRDefault="00446EDC" w14:paraId="35761C8D" w14:textId="109ADA5F">
      <w:pPr>
        <w:pStyle w:val="Caption"/>
        <w:rPr>
          <w:rFonts w:asciiTheme="minorHAnsi" w:hAnsiTheme="minorHAnsi" w:cstheme="minorHAnsi"/>
          <w:color w:val="000000" w:themeColor="text1"/>
          <w:sz w:val="24"/>
          <w:szCs w:val="24"/>
        </w:rPr>
      </w:pPr>
      <w:r w:rsidRPr="00446EDC">
        <w:rPr>
          <w:rFonts w:asciiTheme="minorHAnsi" w:hAnsiTheme="minorHAnsi" w:cstheme="minorHAnsi"/>
          <w:color w:val="000000" w:themeColor="text1"/>
          <w:sz w:val="24"/>
          <w:szCs w:val="24"/>
        </w:rPr>
        <w:t>Totals</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t xml:space="preserve">              80*</w:t>
      </w:r>
      <w:r>
        <w:rPr>
          <w:rFonts w:asciiTheme="minorHAnsi" w:hAnsiTheme="minorHAnsi" w:cstheme="minorHAnsi"/>
          <w:color w:val="000000" w:themeColor="text1"/>
          <w:sz w:val="24"/>
          <w:szCs w:val="24"/>
        </w:rPr>
        <w:tab/>
        <w:t xml:space="preserve">           160</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t xml:space="preserve">    4,000</w:t>
      </w:r>
      <w:r>
        <w:rPr>
          <w:rFonts w:asciiTheme="minorHAnsi" w:hAnsiTheme="minorHAnsi" w:cstheme="minorHAnsi"/>
          <w:color w:val="000000" w:themeColor="text1"/>
          <w:sz w:val="24"/>
          <w:szCs w:val="24"/>
        </w:rPr>
        <w:tab/>
        <w:t>$186,360</w:t>
      </w:r>
    </w:p>
    <w:bookmarkEnd w:id="4"/>
    <w:p w:rsidRPr="00446EDC" w:rsidR="00446EDC" w:rsidP="00446EDC" w:rsidRDefault="00446EDC" w14:paraId="1FB83565" w14:textId="49CB534D">
      <w:pPr>
        <w:ind w:left="720"/>
        <w:rPr>
          <w:rFonts w:asciiTheme="minorHAnsi" w:hAnsiTheme="minorHAnsi" w:cstheme="minorHAnsi"/>
        </w:rPr>
      </w:pPr>
      <w:r>
        <w:rPr>
          <w:rFonts w:asciiTheme="minorHAnsi" w:hAnsiTheme="minorHAnsi" w:cstheme="minorHAnsi"/>
        </w:rPr>
        <w:t>*The number of respondents identified here are included in the respondent figure in the table below so there is no increase in respondents to avoid duplication of the count.</w:t>
      </w:r>
    </w:p>
    <w:p w:rsidR="00230C8D" w:rsidP="00756FD3" w:rsidRDefault="00230C8D" w14:paraId="13535401" w14:textId="2889D4C5">
      <w:pPr>
        <w:pStyle w:val="Caption"/>
        <w:jc w:val="center"/>
        <w:rPr>
          <w:rFonts w:ascii="Times New Roman" w:hAnsi="Times New Roman"/>
          <w:color w:val="000000" w:themeColor="text1"/>
          <w:sz w:val="24"/>
          <w:szCs w:val="24"/>
        </w:rPr>
      </w:pPr>
    </w:p>
    <w:p w:rsidRPr="00FA48B5" w:rsidR="00CA4F60" w:rsidP="00CA4F60" w:rsidRDefault="00CA4F60" w14:paraId="04A1469B" w14:textId="797374A4">
      <w:pPr>
        <w:ind w:left="720"/>
        <w:rPr>
          <w:rFonts w:asciiTheme="minorHAnsi" w:hAnsiTheme="minorHAnsi" w:cstheme="minorHAnsi"/>
          <w:color w:val="000000"/>
          <w:szCs w:val="24"/>
        </w:rPr>
      </w:pPr>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For institutions we have used the median hourly wage for Education Administrators, Postsecondary, $46.59 per hour according to BLS as of May 2021. </w:t>
      </w:r>
      <w:hyperlink w:history="1" r:id="rId13">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p w:rsidRPr="00CA4F60" w:rsidR="00CA4F60" w:rsidP="00CA4F60" w:rsidRDefault="00CA4F60" w14:paraId="4AB45EAF" w14:textId="77777777"/>
    <w:p w:rsidR="00ED7195" w:rsidP="00756FD3" w:rsidRDefault="00ED7195" w14:paraId="64280E96" w14:textId="0F322F75">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085" w:type="dxa"/>
        <w:tblLayout w:type="fixed"/>
        <w:tblLook w:val="0020" w:firstRow="1" w:lastRow="0" w:firstColumn="0" w:lastColumn="0" w:noHBand="0" w:noVBand="0"/>
      </w:tblPr>
      <w:tblGrid>
        <w:gridCol w:w="1345"/>
        <w:gridCol w:w="1275"/>
        <w:gridCol w:w="1080"/>
        <w:gridCol w:w="1065"/>
        <w:gridCol w:w="1260"/>
        <w:gridCol w:w="1260"/>
        <w:gridCol w:w="1800"/>
      </w:tblGrid>
      <w:tr w:rsidRPr="00442E07" w:rsidR="009C37AF" w:rsidTr="002A15D9" w14:paraId="30194A75" w14:textId="77777777">
        <w:trPr>
          <w:tblHeader/>
        </w:trPr>
        <w:tc>
          <w:tcPr>
            <w:tcW w:w="1345" w:type="dxa"/>
          </w:tcPr>
          <w:p w:rsidRPr="007F6104" w:rsidR="009C37AF" w:rsidP="00410144" w:rsidRDefault="009C37AF"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C37AF" w:rsidP="00410144" w:rsidRDefault="009C37AF"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9C37AF" w:rsidP="00410144" w:rsidRDefault="009C37AF"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065" w:type="dxa"/>
          </w:tcPr>
          <w:p w:rsidRPr="007F6104" w:rsidR="009C37AF" w:rsidP="00410144" w:rsidRDefault="009C37AF"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Pr="007F6104" w:rsidR="009C37AF" w:rsidP="00410144" w:rsidRDefault="009C37AF"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Pr="007F6104" w:rsidR="009C37AF" w:rsidP="00410144" w:rsidRDefault="009C37AF"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00" w:type="dxa"/>
          </w:tcPr>
          <w:p w:rsidRPr="007F6104" w:rsidR="009C37AF" w:rsidP="00410144" w:rsidRDefault="009C37AF"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C37AF" w:rsidTr="002A15D9" w14:paraId="34D5C39E" w14:textId="77777777">
        <w:tc>
          <w:tcPr>
            <w:tcW w:w="1345" w:type="dxa"/>
          </w:tcPr>
          <w:p w:rsidRPr="009C37AF" w:rsidR="009C37AF" w:rsidP="005D28E6" w:rsidRDefault="009C37AF"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Pr="00442E07" w:rsidR="009C37AF" w:rsidP="00410144" w:rsidRDefault="00E35101" w14:paraId="55A5A72E" w14:textId="42CC97DB">
            <w:pPr>
              <w:jc w:val="right"/>
              <w:rPr>
                <w:rFonts w:ascii="Times New Roman" w:hAnsi="Times New Roman"/>
                <w:szCs w:val="24"/>
              </w:rPr>
            </w:pPr>
            <w:r>
              <w:rPr>
                <w:rFonts w:ascii="Times New Roman" w:hAnsi="Times New Roman"/>
                <w:szCs w:val="24"/>
              </w:rPr>
              <w:t>N/A</w:t>
            </w:r>
          </w:p>
        </w:tc>
        <w:tc>
          <w:tcPr>
            <w:tcW w:w="1080" w:type="dxa"/>
          </w:tcPr>
          <w:p w:rsidRPr="00442E07" w:rsidR="009C37AF" w:rsidP="00410144" w:rsidRDefault="00E35101" w14:paraId="4F0B7217" w14:textId="7D7A51CA">
            <w:pPr>
              <w:jc w:val="right"/>
              <w:rPr>
                <w:rFonts w:ascii="Times New Roman" w:hAnsi="Times New Roman"/>
                <w:szCs w:val="24"/>
              </w:rPr>
            </w:pPr>
            <w:r>
              <w:rPr>
                <w:rFonts w:ascii="Times New Roman" w:hAnsi="Times New Roman"/>
                <w:szCs w:val="24"/>
              </w:rPr>
              <w:t>N/A</w:t>
            </w:r>
          </w:p>
        </w:tc>
        <w:tc>
          <w:tcPr>
            <w:tcW w:w="1065" w:type="dxa"/>
          </w:tcPr>
          <w:p w:rsidRPr="00442E07" w:rsidR="009C37AF" w:rsidP="00410144" w:rsidRDefault="00E35101" w14:paraId="0524C928" w14:textId="6CC80565">
            <w:pPr>
              <w:jc w:val="right"/>
              <w:rPr>
                <w:rFonts w:ascii="Times New Roman" w:hAnsi="Times New Roman"/>
                <w:szCs w:val="24"/>
              </w:rPr>
            </w:pPr>
            <w:r>
              <w:rPr>
                <w:rFonts w:ascii="Times New Roman" w:hAnsi="Times New Roman"/>
                <w:szCs w:val="24"/>
              </w:rPr>
              <w:t>N/A</w:t>
            </w:r>
          </w:p>
        </w:tc>
        <w:tc>
          <w:tcPr>
            <w:tcW w:w="1260" w:type="dxa"/>
          </w:tcPr>
          <w:p w:rsidRPr="00442E07" w:rsidR="009C37AF" w:rsidP="00410144" w:rsidRDefault="00E35101" w14:paraId="6F45AD1D" w14:textId="3F2BE0CB">
            <w:pPr>
              <w:jc w:val="right"/>
              <w:rPr>
                <w:rFonts w:ascii="Times New Roman" w:hAnsi="Times New Roman"/>
                <w:szCs w:val="24"/>
              </w:rPr>
            </w:pPr>
            <w:r>
              <w:rPr>
                <w:rFonts w:ascii="Times New Roman" w:hAnsi="Times New Roman"/>
                <w:szCs w:val="24"/>
              </w:rPr>
              <w:t>N/A</w:t>
            </w:r>
          </w:p>
        </w:tc>
        <w:tc>
          <w:tcPr>
            <w:tcW w:w="1260" w:type="dxa"/>
          </w:tcPr>
          <w:p w:rsidRPr="00442E07" w:rsidR="009C37AF" w:rsidP="00410144" w:rsidRDefault="00E35101" w14:paraId="5F0F2A78" w14:textId="022331BB">
            <w:pPr>
              <w:jc w:val="right"/>
              <w:rPr>
                <w:rFonts w:ascii="Times New Roman" w:hAnsi="Times New Roman"/>
                <w:szCs w:val="24"/>
              </w:rPr>
            </w:pPr>
            <w:r>
              <w:rPr>
                <w:rFonts w:ascii="Times New Roman" w:hAnsi="Times New Roman"/>
                <w:szCs w:val="24"/>
              </w:rPr>
              <w:t>N/A</w:t>
            </w:r>
          </w:p>
        </w:tc>
        <w:tc>
          <w:tcPr>
            <w:tcW w:w="1800" w:type="dxa"/>
          </w:tcPr>
          <w:p w:rsidRPr="00442E07" w:rsidR="009C37AF" w:rsidP="00410144" w:rsidRDefault="00E35101" w14:paraId="63DD1E06" w14:textId="4575BECD">
            <w:pPr>
              <w:jc w:val="right"/>
              <w:rPr>
                <w:rFonts w:ascii="Times New Roman" w:hAnsi="Times New Roman"/>
                <w:szCs w:val="24"/>
              </w:rPr>
            </w:pPr>
            <w:r>
              <w:rPr>
                <w:rFonts w:ascii="Times New Roman" w:hAnsi="Times New Roman"/>
                <w:szCs w:val="24"/>
              </w:rPr>
              <w:t>N/A</w:t>
            </w:r>
          </w:p>
        </w:tc>
      </w:tr>
      <w:tr w:rsidRPr="00442E07" w:rsidR="009C37AF" w:rsidTr="002A15D9" w14:paraId="0E729D89" w14:textId="77777777">
        <w:tc>
          <w:tcPr>
            <w:tcW w:w="1345" w:type="dxa"/>
          </w:tcPr>
          <w:p w:rsidRPr="009C37AF" w:rsidR="009C37AF" w:rsidP="005D28E6" w:rsidRDefault="009C37AF"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Pr="00442E07" w:rsidR="009C37AF" w:rsidP="00410144" w:rsidRDefault="00E35101" w14:paraId="2DD92A89" w14:textId="095A5E9D">
            <w:pPr>
              <w:jc w:val="right"/>
              <w:rPr>
                <w:rFonts w:ascii="Times New Roman" w:hAnsi="Times New Roman"/>
                <w:szCs w:val="24"/>
              </w:rPr>
            </w:pPr>
            <w:r>
              <w:rPr>
                <w:rFonts w:ascii="Times New Roman" w:hAnsi="Times New Roman"/>
                <w:szCs w:val="24"/>
              </w:rPr>
              <w:t>1,783</w:t>
            </w:r>
          </w:p>
        </w:tc>
        <w:tc>
          <w:tcPr>
            <w:tcW w:w="1080" w:type="dxa"/>
          </w:tcPr>
          <w:p w:rsidRPr="00442E07" w:rsidR="009C37AF" w:rsidP="00410144" w:rsidRDefault="00E35101" w14:paraId="7F418FD3" w14:textId="4B3AAF94">
            <w:pPr>
              <w:jc w:val="right"/>
              <w:rPr>
                <w:rFonts w:ascii="Times New Roman" w:hAnsi="Times New Roman"/>
                <w:szCs w:val="24"/>
              </w:rPr>
            </w:pPr>
            <w:r>
              <w:rPr>
                <w:rFonts w:ascii="Times New Roman" w:hAnsi="Times New Roman"/>
                <w:szCs w:val="24"/>
              </w:rPr>
              <w:t>2,958</w:t>
            </w:r>
          </w:p>
        </w:tc>
        <w:tc>
          <w:tcPr>
            <w:tcW w:w="1065" w:type="dxa"/>
          </w:tcPr>
          <w:p w:rsidRPr="00442E07" w:rsidR="009C37AF" w:rsidP="00410144" w:rsidRDefault="003D2F01" w14:paraId="11378B7D" w14:textId="705FFCD7">
            <w:pPr>
              <w:jc w:val="right"/>
              <w:rPr>
                <w:rFonts w:ascii="Times New Roman" w:hAnsi="Times New Roman"/>
                <w:szCs w:val="24"/>
              </w:rPr>
            </w:pPr>
            <w:r>
              <w:rPr>
                <w:rFonts w:ascii="Times New Roman" w:hAnsi="Times New Roman"/>
                <w:szCs w:val="24"/>
              </w:rPr>
              <w:t>19.71</w:t>
            </w:r>
          </w:p>
        </w:tc>
        <w:tc>
          <w:tcPr>
            <w:tcW w:w="1260" w:type="dxa"/>
          </w:tcPr>
          <w:p w:rsidRPr="00442E07" w:rsidR="009C37AF" w:rsidP="00410144" w:rsidRDefault="00E35101" w14:paraId="1AEEFB60" w14:textId="4965A75C">
            <w:pPr>
              <w:pStyle w:val="EndnoteText"/>
              <w:tabs>
                <w:tab w:val="clear" w:pos="-720"/>
              </w:tabs>
              <w:suppressAutoHyphens w:val="0"/>
              <w:jc w:val="right"/>
              <w:rPr>
                <w:rFonts w:ascii="Times New Roman" w:hAnsi="Times New Roman"/>
                <w:szCs w:val="24"/>
              </w:rPr>
            </w:pPr>
            <w:r>
              <w:rPr>
                <w:rFonts w:ascii="Times New Roman" w:hAnsi="Times New Roman"/>
                <w:szCs w:val="24"/>
              </w:rPr>
              <w:t>58,310</w:t>
            </w:r>
          </w:p>
        </w:tc>
        <w:tc>
          <w:tcPr>
            <w:tcW w:w="1260" w:type="dxa"/>
          </w:tcPr>
          <w:p w:rsidRPr="00442E07" w:rsidR="009C37AF" w:rsidP="00410144" w:rsidRDefault="002A15D9" w14:paraId="5D2E57DB" w14:textId="65D229B3">
            <w:pPr>
              <w:jc w:val="right"/>
              <w:rPr>
                <w:rFonts w:ascii="Times New Roman" w:hAnsi="Times New Roman"/>
                <w:szCs w:val="24"/>
              </w:rPr>
            </w:pPr>
            <w:r>
              <w:rPr>
                <w:rFonts w:ascii="Times New Roman" w:hAnsi="Times New Roman"/>
                <w:szCs w:val="24"/>
              </w:rPr>
              <w:t>$46.59</w:t>
            </w:r>
          </w:p>
        </w:tc>
        <w:tc>
          <w:tcPr>
            <w:tcW w:w="1800" w:type="dxa"/>
          </w:tcPr>
          <w:p w:rsidRPr="00442E07" w:rsidR="009C37AF" w:rsidP="00410144" w:rsidRDefault="002A15D9" w14:paraId="55ED5F6C" w14:textId="40EBCEDF">
            <w:pPr>
              <w:jc w:val="right"/>
              <w:rPr>
                <w:rFonts w:ascii="Times New Roman" w:hAnsi="Times New Roman"/>
                <w:szCs w:val="24"/>
              </w:rPr>
            </w:pPr>
            <w:r>
              <w:rPr>
                <w:rFonts w:ascii="Times New Roman" w:hAnsi="Times New Roman"/>
                <w:szCs w:val="24"/>
              </w:rPr>
              <w:t>$8,448,071.52</w:t>
            </w:r>
          </w:p>
        </w:tc>
      </w:tr>
      <w:tr w:rsidRPr="00442E07" w:rsidR="009C37AF" w:rsidTr="002A15D9" w14:paraId="3613CD1F" w14:textId="77777777">
        <w:tc>
          <w:tcPr>
            <w:tcW w:w="1345" w:type="dxa"/>
          </w:tcPr>
          <w:p w:rsidRPr="009C37AF" w:rsidR="009C37AF" w:rsidP="005D28E6" w:rsidRDefault="009C37AF"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Pr="00442E07" w:rsidR="009C37AF" w:rsidP="00410144" w:rsidRDefault="00E35101" w14:paraId="5E785442" w14:textId="1F3D14F3">
            <w:pPr>
              <w:jc w:val="right"/>
              <w:rPr>
                <w:rFonts w:ascii="Times New Roman" w:hAnsi="Times New Roman"/>
                <w:szCs w:val="24"/>
              </w:rPr>
            </w:pPr>
            <w:r>
              <w:rPr>
                <w:rFonts w:ascii="Times New Roman" w:hAnsi="Times New Roman"/>
                <w:szCs w:val="24"/>
              </w:rPr>
              <w:t>1,704</w:t>
            </w:r>
          </w:p>
        </w:tc>
        <w:tc>
          <w:tcPr>
            <w:tcW w:w="1080" w:type="dxa"/>
          </w:tcPr>
          <w:p w:rsidRPr="00442E07" w:rsidR="009C37AF" w:rsidP="00410144" w:rsidRDefault="00410144" w14:paraId="49455BBE" w14:textId="73E2B0B7">
            <w:pPr>
              <w:jc w:val="right"/>
              <w:rPr>
                <w:rFonts w:ascii="Times New Roman" w:hAnsi="Times New Roman"/>
                <w:szCs w:val="24"/>
              </w:rPr>
            </w:pPr>
            <w:r>
              <w:rPr>
                <w:rFonts w:ascii="Times New Roman" w:hAnsi="Times New Roman"/>
                <w:szCs w:val="24"/>
              </w:rPr>
              <w:t>5,353</w:t>
            </w:r>
          </w:p>
        </w:tc>
        <w:tc>
          <w:tcPr>
            <w:tcW w:w="1065" w:type="dxa"/>
          </w:tcPr>
          <w:p w:rsidR="009C37AF" w:rsidP="00410144" w:rsidRDefault="003D2F01" w14:paraId="6C4F70E2" w14:textId="77777777">
            <w:pPr>
              <w:jc w:val="right"/>
              <w:rPr>
                <w:rFonts w:ascii="Times New Roman" w:hAnsi="Times New Roman"/>
                <w:szCs w:val="24"/>
              </w:rPr>
            </w:pPr>
            <w:r>
              <w:rPr>
                <w:rFonts w:ascii="Times New Roman" w:hAnsi="Times New Roman"/>
                <w:szCs w:val="24"/>
              </w:rPr>
              <w:t>33.87</w:t>
            </w:r>
          </w:p>
          <w:p w:rsidRPr="00442E07" w:rsidR="003D2F01" w:rsidP="00410144" w:rsidRDefault="003D2F01" w14:paraId="04DD53DB" w14:textId="5CBA25F8">
            <w:pPr>
              <w:jc w:val="right"/>
              <w:rPr>
                <w:rFonts w:ascii="Times New Roman" w:hAnsi="Times New Roman"/>
                <w:szCs w:val="24"/>
              </w:rPr>
            </w:pPr>
          </w:p>
        </w:tc>
        <w:tc>
          <w:tcPr>
            <w:tcW w:w="1260" w:type="dxa"/>
          </w:tcPr>
          <w:p w:rsidRPr="00442E07" w:rsidR="009C37AF" w:rsidP="00410144" w:rsidRDefault="00410144" w14:paraId="39E6A524" w14:textId="1775FF42">
            <w:pPr>
              <w:pStyle w:val="EndnoteText"/>
              <w:tabs>
                <w:tab w:val="clear" w:pos="-720"/>
              </w:tabs>
              <w:suppressAutoHyphens w:val="0"/>
              <w:jc w:val="right"/>
              <w:rPr>
                <w:rFonts w:ascii="Times New Roman" w:hAnsi="Times New Roman"/>
                <w:szCs w:val="24"/>
              </w:rPr>
            </w:pPr>
            <w:r>
              <w:rPr>
                <w:rFonts w:ascii="Times New Roman" w:hAnsi="Times New Roman"/>
                <w:szCs w:val="24"/>
              </w:rPr>
              <w:t>181,328</w:t>
            </w:r>
          </w:p>
        </w:tc>
        <w:tc>
          <w:tcPr>
            <w:tcW w:w="1260" w:type="dxa"/>
          </w:tcPr>
          <w:p w:rsidRPr="00442E07" w:rsidR="009C37AF" w:rsidP="00410144" w:rsidRDefault="002A15D9" w14:paraId="605A32D6" w14:textId="5132AAF2">
            <w:pPr>
              <w:jc w:val="right"/>
              <w:rPr>
                <w:rFonts w:ascii="Times New Roman" w:hAnsi="Times New Roman"/>
                <w:szCs w:val="24"/>
              </w:rPr>
            </w:pPr>
            <w:r>
              <w:rPr>
                <w:rFonts w:ascii="Times New Roman" w:hAnsi="Times New Roman"/>
                <w:szCs w:val="24"/>
              </w:rPr>
              <w:t>$46.59</w:t>
            </w:r>
          </w:p>
        </w:tc>
        <w:tc>
          <w:tcPr>
            <w:tcW w:w="1800" w:type="dxa"/>
          </w:tcPr>
          <w:p w:rsidRPr="00442E07" w:rsidR="009C37AF" w:rsidP="00410144" w:rsidRDefault="002A15D9" w14:paraId="7F5D36FF" w14:textId="565B358D">
            <w:pPr>
              <w:jc w:val="right"/>
              <w:rPr>
                <w:rFonts w:ascii="Times New Roman" w:hAnsi="Times New Roman"/>
                <w:szCs w:val="24"/>
              </w:rPr>
            </w:pPr>
            <w:r>
              <w:rPr>
                <w:rFonts w:ascii="Times New Roman" w:hAnsi="Times New Roman"/>
                <w:szCs w:val="24"/>
              </w:rPr>
              <w:t>$2,716,662.90</w:t>
            </w:r>
          </w:p>
        </w:tc>
      </w:tr>
      <w:tr w:rsidRPr="00442E07" w:rsidR="009C37AF" w:rsidTr="002A15D9" w14:paraId="17134648" w14:textId="77777777">
        <w:tc>
          <w:tcPr>
            <w:tcW w:w="1345" w:type="dxa"/>
          </w:tcPr>
          <w:p w:rsidRPr="009C37AF" w:rsidR="009C37AF" w:rsidP="005D28E6" w:rsidRDefault="009C37AF"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Pr="00442E07" w:rsidR="009C37AF" w:rsidP="00410144" w:rsidRDefault="00E35101" w14:paraId="44D0EC38" w14:textId="5126D875">
            <w:pPr>
              <w:jc w:val="right"/>
              <w:rPr>
                <w:rFonts w:ascii="Times New Roman" w:hAnsi="Times New Roman"/>
                <w:szCs w:val="24"/>
              </w:rPr>
            </w:pPr>
            <w:r>
              <w:rPr>
                <w:rFonts w:ascii="Times New Roman" w:hAnsi="Times New Roman"/>
                <w:szCs w:val="24"/>
              </w:rPr>
              <w:t>1,860</w:t>
            </w:r>
          </w:p>
        </w:tc>
        <w:tc>
          <w:tcPr>
            <w:tcW w:w="1080" w:type="dxa"/>
          </w:tcPr>
          <w:p w:rsidRPr="00442E07" w:rsidR="009C37AF" w:rsidP="00410144" w:rsidRDefault="00410144" w14:paraId="1E02F8B0" w14:textId="10E4C22D">
            <w:pPr>
              <w:jc w:val="right"/>
              <w:rPr>
                <w:rFonts w:ascii="Times New Roman" w:hAnsi="Times New Roman"/>
                <w:szCs w:val="24"/>
              </w:rPr>
            </w:pPr>
            <w:r>
              <w:rPr>
                <w:rFonts w:ascii="Times New Roman" w:hAnsi="Times New Roman"/>
                <w:szCs w:val="24"/>
              </w:rPr>
              <w:t>8,805</w:t>
            </w:r>
          </w:p>
        </w:tc>
        <w:tc>
          <w:tcPr>
            <w:tcW w:w="1065" w:type="dxa"/>
          </w:tcPr>
          <w:p w:rsidRPr="00442E07" w:rsidR="009C37AF" w:rsidP="00410144" w:rsidRDefault="004578DD" w14:paraId="730B3154" w14:textId="5CDD2E99">
            <w:pPr>
              <w:jc w:val="right"/>
              <w:rPr>
                <w:rFonts w:ascii="Times New Roman" w:hAnsi="Times New Roman"/>
                <w:szCs w:val="24"/>
              </w:rPr>
            </w:pPr>
            <w:r>
              <w:rPr>
                <w:rFonts w:ascii="Times New Roman" w:hAnsi="Times New Roman"/>
                <w:szCs w:val="24"/>
              </w:rPr>
              <w:t>39.01</w:t>
            </w:r>
          </w:p>
        </w:tc>
        <w:tc>
          <w:tcPr>
            <w:tcW w:w="1260" w:type="dxa"/>
          </w:tcPr>
          <w:p w:rsidRPr="00442E07" w:rsidR="009C37AF" w:rsidP="00410144" w:rsidRDefault="00C35764" w14:paraId="0F7068F7" w14:textId="7DB86BDD">
            <w:pPr>
              <w:jc w:val="right"/>
              <w:rPr>
                <w:rFonts w:ascii="Times New Roman" w:hAnsi="Times New Roman"/>
                <w:szCs w:val="24"/>
              </w:rPr>
            </w:pPr>
            <w:r>
              <w:rPr>
                <w:rFonts w:ascii="Times New Roman" w:hAnsi="Times New Roman"/>
                <w:szCs w:val="24"/>
              </w:rPr>
              <w:t>343,533</w:t>
            </w:r>
          </w:p>
        </w:tc>
        <w:tc>
          <w:tcPr>
            <w:tcW w:w="1260" w:type="dxa"/>
          </w:tcPr>
          <w:p w:rsidRPr="00442E07" w:rsidR="009C37AF" w:rsidP="00410144" w:rsidRDefault="002A15D9" w14:paraId="66779289" w14:textId="1FD4DC89">
            <w:pPr>
              <w:jc w:val="right"/>
              <w:rPr>
                <w:rFonts w:ascii="Times New Roman" w:hAnsi="Times New Roman"/>
                <w:szCs w:val="24"/>
              </w:rPr>
            </w:pPr>
            <w:r>
              <w:rPr>
                <w:rFonts w:ascii="Times New Roman" w:hAnsi="Times New Roman"/>
                <w:szCs w:val="24"/>
              </w:rPr>
              <w:t>$46.59</w:t>
            </w:r>
          </w:p>
        </w:tc>
        <w:tc>
          <w:tcPr>
            <w:tcW w:w="1800" w:type="dxa"/>
          </w:tcPr>
          <w:p w:rsidRPr="00442E07" w:rsidR="009C37AF" w:rsidP="00410144" w:rsidRDefault="002A15D9" w14:paraId="143D8490" w14:textId="04223672">
            <w:pPr>
              <w:jc w:val="right"/>
              <w:rPr>
                <w:rFonts w:ascii="Times New Roman" w:hAnsi="Times New Roman"/>
                <w:szCs w:val="24"/>
              </w:rPr>
            </w:pPr>
            <w:r>
              <w:rPr>
                <w:rFonts w:ascii="Times New Roman" w:hAnsi="Times New Roman"/>
                <w:szCs w:val="24"/>
              </w:rPr>
              <w:t>$16,005,202.47</w:t>
            </w:r>
          </w:p>
        </w:tc>
      </w:tr>
      <w:tr w:rsidRPr="00442E07" w:rsidR="009C37AF" w:rsidTr="002A15D9" w14:paraId="3DEE77D3" w14:textId="77777777">
        <w:tc>
          <w:tcPr>
            <w:tcW w:w="1345" w:type="dxa"/>
          </w:tcPr>
          <w:p w:rsidRPr="00442E07" w:rsidR="009C37AF" w:rsidP="005D28E6" w:rsidRDefault="009C37AF" w14:paraId="597BF3F3" w14:textId="77777777">
            <w:pPr>
              <w:rPr>
                <w:rFonts w:ascii="Times New Roman" w:hAnsi="Times New Roman"/>
                <w:szCs w:val="24"/>
              </w:rPr>
            </w:pPr>
            <w:r>
              <w:rPr>
                <w:rFonts w:ascii="Times New Roman" w:hAnsi="Times New Roman"/>
                <w:szCs w:val="24"/>
              </w:rPr>
              <w:t>Annualized Totals</w:t>
            </w:r>
          </w:p>
        </w:tc>
        <w:tc>
          <w:tcPr>
            <w:tcW w:w="1275" w:type="dxa"/>
          </w:tcPr>
          <w:p w:rsidRPr="00442E07" w:rsidR="009C37AF" w:rsidP="00410144" w:rsidRDefault="002A15D9" w14:paraId="224C2C47" w14:textId="0DBB7749">
            <w:pPr>
              <w:jc w:val="right"/>
              <w:rPr>
                <w:rFonts w:ascii="Times New Roman" w:hAnsi="Times New Roman"/>
                <w:szCs w:val="24"/>
              </w:rPr>
            </w:pPr>
            <w:r>
              <w:rPr>
                <w:rFonts w:ascii="Times New Roman" w:hAnsi="Times New Roman"/>
                <w:szCs w:val="24"/>
              </w:rPr>
              <w:t>5,347</w:t>
            </w:r>
          </w:p>
        </w:tc>
        <w:tc>
          <w:tcPr>
            <w:tcW w:w="1080" w:type="dxa"/>
          </w:tcPr>
          <w:p w:rsidRPr="00442E07" w:rsidR="009C37AF" w:rsidP="002A15D9" w:rsidRDefault="002A15D9" w14:paraId="5F4B54EA" w14:textId="7718D00C">
            <w:pPr>
              <w:jc w:val="right"/>
              <w:rPr>
                <w:rFonts w:ascii="Times New Roman" w:hAnsi="Times New Roman"/>
                <w:szCs w:val="24"/>
              </w:rPr>
            </w:pPr>
            <w:r>
              <w:rPr>
                <w:rFonts w:ascii="Times New Roman" w:hAnsi="Times New Roman"/>
                <w:szCs w:val="24"/>
              </w:rPr>
              <w:t>17,116</w:t>
            </w:r>
          </w:p>
        </w:tc>
        <w:tc>
          <w:tcPr>
            <w:tcW w:w="1065" w:type="dxa"/>
          </w:tcPr>
          <w:p w:rsidRPr="00442E07" w:rsidR="009C37AF" w:rsidP="00410144" w:rsidRDefault="009C37AF" w14:paraId="68058CE4" w14:textId="77777777">
            <w:pPr>
              <w:jc w:val="right"/>
              <w:rPr>
                <w:rFonts w:ascii="Times New Roman" w:hAnsi="Times New Roman"/>
                <w:szCs w:val="24"/>
              </w:rPr>
            </w:pPr>
          </w:p>
        </w:tc>
        <w:tc>
          <w:tcPr>
            <w:tcW w:w="1260" w:type="dxa"/>
          </w:tcPr>
          <w:p w:rsidRPr="00442E07" w:rsidR="009C37AF" w:rsidP="00410144" w:rsidRDefault="002A15D9" w14:paraId="37FAF8A5" w14:textId="21331074">
            <w:pPr>
              <w:jc w:val="right"/>
              <w:rPr>
                <w:rFonts w:ascii="Times New Roman" w:hAnsi="Times New Roman"/>
                <w:szCs w:val="24"/>
              </w:rPr>
            </w:pPr>
            <w:r>
              <w:rPr>
                <w:rFonts w:ascii="Times New Roman" w:hAnsi="Times New Roman"/>
                <w:szCs w:val="24"/>
              </w:rPr>
              <w:t>583,171</w:t>
            </w:r>
          </w:p>
        </w:tc>
        <w:tc>
          <w:tcPr>
            <w:tcW w:w="1260" w:type="dxa"/>
          </w:tcPr>
          <w:p w:rsidRPr="00442E07" w:rsidR="009C37AF" w:rsidP="00410144" w:rsidRDefault="009C37AF" w14:paraId="3221A869" w14:textId="77777777">
            <w:pPr>
              <w:jc w:val="right"/>
              <w:rPr>
                <w:rFonts w:ascii="Times New Roman" w:hAnsi="Times New Roman"/>
                <w:szCs w:val="24"/>
              </w:rPr>
            </w:pPr>
          </w:p>
        </w:tc>
        <w:tc>
          <w:tcPr>
            <w:tcW w:w="1800" w:type="dxa"/>
          </w:tcPr>
          <w:p w:rsidRPr="00442E07" w:rsidR="009C37AF" w:rsidP="00410144" w:rsidRDefault="002A15D9" w14:paraId="50468F26" w14:textId="2F8F6D2F">
            <w:pPr>
              <w:jc w:val="right"/>
              <w:rPr>
                <w:rFonts w:ascii="Times New Roman" w:hAnsi="Times New Roman"/>
                <w:szCs w:val="24"/>
              </w:rPr>
            </w:pPr>
            <w:r>
              <w:rPr>
                <w:rFonts w:ascii="Times New Roman" w:hAnsi="Times New Roman"/>
                <w:szCs w:val="24"/>
              </w:rPr>
              <w:t>$27,169,936.89</w:t>
            </w:r>
          </w:p>
        </w:tc>
      </w:tr>
    </w:tbl>
    <w:p w:rsidRPr="009C37AF" w:rsidR="009C37AF" w:rsidP="009C37AF" w:rsidRDefault="009C37AF" w14:paraId="41C4D4A6" w14:textId="77777777"/>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w:t>
      </w:r>
      <w:r w:rsidRPr="00ED7195">
        <w:rPr>
          <w:rFonts w:ascii="Times New Roman" w:hAnsi="Times New Roman"/>
          <w:b/>
          <w:szCs w:val="24"/>
        </w:rPr>
        <w:lastRenderedPageBreak/>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FB6309" w:rsidR="00BB03CE" w:rsidP="00BB03CE" w:rsidRDefault="004578DD" w14:paraId="5A2DA262" w14:textId="39EAA2CD">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FB6309" w:rsidR="00BB03CE" w:rsidP="00BB03CE" w:rsidRDefault="004578DD" w14:paraId="006FA0FD" w14:textId="6098828F">
      <w:pPr>
        <w:ind w:left="720"/>
        <w:rPr>
          <w:rFonts w:asciiTheme="minorHAnsi" w:hAnsiTheme="minorHAnsi" w:cstheme="minorHAnsi"/>
          <w:szCs w:val="24"/>
        </w:rPr>
      </w:pPr>
      <w:r>
        <w:rPr>
          <w:rFonts w:asciiTheme="minorHAnsi" w:hAnsiTheme="minorHAnsi" w:cstheme="minorHAnsi"/>
          <w:szCs w:val="24"/>
        </w:rPr>
        <w:t>There is no additional cost to the Federal government.</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w:t>
      </w:r>
      <w:r w:rsidRPr="00800D30">
        <w:rPr>
          <w:rFonts w:ascii="Times New Roman" w:hAnsi="Times New Roman"/>
          <w:b/>
          <w:szCs w:val="24"/>
        </w:rPr>
        <w:lastRenderedPageBreak/>
        <w:t>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4578DD" w:rsidR="0052073E" w:rsidP="004578DD" w:rsidRDefault="004578DD" w14:paraId="64280EFD" w14:textId="15D0A4E0">
            <w:pPr>
              <w:tabs>
                <w:tab w:val="left" w:pos="-720"/>
              </w:tabs>
              <w:suppressAutoHyphens/>
              <w:jc w:val="right"/>
              <w:rPr>
                <w:rFonts w:asciiTheme="minorHAnsi" w:hAnsiTheme="minorHAnsi" w:cstheme="minorHAnsi"/>
                <w:bCs/>
                <w:szCs w:val="24"/>
              </w:rPr>
            </w:pPr>
            <w:r w:rsidRPr="004578DD">
              <w:rPr>
                <w:rFonts w:asciiTheme="minorHAnsi" w:hAnsiTheme="minorHAnsi" w:cstheme="minorHAnsi"/>
                <w:bCs/>
                <w:szCs w:val="24"/>
              </w:rPr>
              <w:t>4,000</w:t>
            </w:r>
          </w:p>
        </w:tc>
        <w:tc>
          <w:tcPr>
            <w:tcW w:w="2829" w:type="dxa"/>
          </w:tcPr>
          <w:p w:rsidRPr="007A5F49" w:rsidR="0052073E" w:rsidP="004578DD" w:rsidRDefault="0052073E" w14:paraId="64280EFE" w14:textId="2139915C">
            <w:pPr>
              <w:tabs>
                <w:tab w:val="left" w:pos="-720"/>
              </w:tabs>
              <w:suppressAutoHyphens/>
              <w:jc w:val="right"/>
              <w:rPr>
                <w:rFonts w:asciiTheme="minorHAnsi" w:hAnsiTheme="minorHAnsi" w:cstheme="minorHAnsi"/>
                <w:bCs/>
                <w:szCs w:val="24"/>
              </w:rPr>
            </w:pPr>
          </w:p>
        </w:tc>
        <w:tc>
          <w:tcPr>
            <w:tcW w:w="2520" w:type="dxa"/>
          </w:tcPr>
          <w:p w:rsidR="0052073E" w:rsidP="004578DD" w:rsidRDefault="0052073E" w14:paraId="64280EFF" w14:textId="77777777">
            <w:pPr>
              <w:tabs>
                <w:tab w:val="left" w:pos="-720"/>
              </w:tabs>
              <w:suppressAutoHyphens/>
              <w:jc w:val="right"/>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4578DD" w:rsidR="0052073E" w:rsidP="004578DD" w:rsidRDefault="004578DD" w14:paraId="64280F02" w14:textId="5D6F6A21">
            <w:pPr>
              <w:tabs>
                <w:tab w:val="left" w:pos="-720"/>
              </w:tabs>
              <w:suppressAutoHyphens/>
              <w:jc w:val="right"/>
              <w:rPr>
                <w:rFonts w:asciiTheme="minorHAnsi" w:hAnsiTheme="minorHAnsi" w:cstheme="minorHAnsi"/>
                <w:bCs/>
                <w:szCs w:val="24"/>
              </w:rPr>
            </w:pPr>
            <w:r w:rsidRPr="004578DD">
              <w:rPr>
                <w:rFonts w:asciiTheme="minorHAnsi" w:hAnsiTheme="minorHAnsi" w:cstheme="minorHAnsi"/>
                <w:bCs/>
                <w:szCs w:val="24"/>
              </w:rPr>
              <w:t>160</w:t>
            </w:r>
          </w:p>
        </w:tc>
        <w:tc>
          <w:tcPr>
            <w:tcW w:w="2829" w:type="dxa"/>
          </w:tcPr>
          <w:p w:rsidRPr="007A5F49" w:rsidR="0052073E" w:rsidP="004578DD" w:rsidRDefault="0052073E" w14:paraId="64280F03" w14:textId="388A3D28">
            <w:pPr>
              <w:tabs>
                <w:tab w:val="left" w:pos="-720"/>
              </w:tabs>
              <w:suppressAutoHyphens/>
              <w:jc w:val="right"/>
              <w:rPr>
                <w:rFonts w:asciiTheme="minorHAnsi" w:hAnsiTheme="minorHAnsi" w:cstheme="minorHAnsi"/>
                <w:bCs/>
                <w:szCs w:val="24"/>
              </w:rPr>
            </w:pPr>
          </w:p>
        </w:tc>
        <w:tc>
          <w:tcPr>
            <w:tcW w:w="2520" w:type="dxa"/>
          </w:tcPr>
          <w:p w:rsidR="0052073E" w:rsidP="004578DD" w:rsidRDefault="0052073E" w14:paraId="64280F04" w14:textId="77777777">
            <w:pPr>
              <w:tabs>
                <w:tab w:val="left" w:pos="-720"/>
              </w:tabs>
              <w:suppressAutoHyphens/>
              <w:jc w:val="right"/>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4578DD" w:rsidRDefault="0052073E" w14:paraId="64280F07" w14:textId="77777777">
            <w:pPr>
              <w:tabs>
                <w:tab w:val="left" w:pos="-720"/>
              </w:tabs>
              <w:suppressAutoHyphens/>
              <w:jc w:val="right"/>
              <w:rPr>
                <w:rFonts w:ascii="Times New Roman" w:hAnsi="Times New Roman"/>
                <w:b/>
                <w:szCs w:val="24"/>
              </w:rPr>
            </w:pPr>
          </w:p>
        </w:tc>
        <w:tc>
          <w:tcPr>
            <w:tcW w:w="2829" w:type="dxa"/>
          </w:tcPr>
          <w:p w:rsidRPr="007A5F49" w:rsidR="0052073E" w:rsidP="004578DD" w:rsidRDefault="0052073E" w14:paraId="64280F08" w14:textId="2A58ECFE">
            <w:pPr>
              <w:tabs>
                <w:tab w:val="left" w:pos="-720"/>
              </w:tabs>
              <w:suppressAutoHyphens/>
              <w:jc w:val="right"/>
              <w:rPr>
                <w:rFonts w:asciiTheme="minorHAnsi" w:hAnsiTheme="minorHAnsi" w:cstheme="minorHAnsi"/>
                <w:b/>
                <w:szCs w:val="24"/>
              </w:rPr>
            </w:pPr>
          </w:p>
        </w:tc>
        <w:tc>
          <w:tcPr>
            <w:tcW w:w="2520" w:type="dxa"/>
          </w:tcPr>
          <w:p w:rsidR="0052073E" w:rsidP="004578DD" w:rsidRDefault="0052073E" w14:paraId="64280F09" w14:textId="77777777">
            <w:pPr>
              <w:tabs>
                <w:tab w:val="left" w:pos="-720"/>
              </w:tabs>
              <w:suppressAutoHyphens/>
              <w:jc w:val="right"/>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FB6309" w:rsidR="00BB03CE" w:rsidP="00BB03CE" w:rsidRDefault="004578DD" w14:paraId="6566D56D" w14:textId="1001A55D">
      <w:pPr>
        <w:tabs>
          <w:tab w:val="left" w:pos="-720"/>
        </w:tabs>
        <w:suppressAutoHyphens/>
        <w:ind w:left="720"/>
        <w:rPr>
          <w:rFonts w:asciiTheme="minorHAnsi" w:hAnsiTheme="minorHAnsi" w:cstheme="minorHAnsi"/>
          <w:szCs w:val="24"/>
        </w:rPr>
      </w:pPr>
      <w:r>
        <w:rPr>
          <w:rFonts w:asciiTheme="minorHAnsi" w:hAnsiTheme="minorHAnsi" w:cstheme="minorHAnsi"/>
          <w:szCs w:val="24"/>
        </w:rPr>
        <w:t>This is a request for an increase in burden due to a proposed regulation based on a statutory change.</w:t>
      </w:r>
      <w:r w:rsidR="007031BB">
        <w:rPr>
          <w:rFonts w:asciiTheme="minorHAnsi" w:hAnsiTheme="minorHAnsi" w:cstheme="minorHAnsi"/>
          <w:szCs w:val="24"/>
        </w:rPr>
        <w:t xml:space="preserve">  The Department is requesting an increase of 4,000 hours for 160 institutions (160 institutions X 25 hours = 4,000 hours)</w:t>
      </w:r>
      <w:r w:rsidR="00323843">
        <w:rPr>
          <w:rFonts w:asciiTheme="minorHAnsi" w:hAnsiTheme="minorHAnsi" w:cstheme="minorHAnsi"/>
          <w:szCs w:val="24"/>
        </w:rPr>
        <w:t>.</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FB6309" w:rsidR="00BB03CE" w:rsidP="00BB03CE" w:rsidRDefault="007031BB" w14:paraId="02E31F69" w14:textId="7DAD8A58">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FB6309" w:rsidR="00BB03CE" w:rsidP="00BB03CE" w:rsidRDefault="007031BB" w14:paraId="204081A4" w14:textId="51F8083A">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AA5138" w:rsidR="00AA5138" w:rsidP="00AA5138" w:rsidRDefault="007031BB" w14:paraId="1D395179" w14:textId="2DC414C6">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sectPr w:rsidRPr="00AA5138" w:rsidR="00AA5138"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AF7B31">
    <w:pPr>
      <w:spacing w:before="140" w:line="100" w:lineRule="exact"/>
      <w:rPr>
        <w:sz w:val="10"/>
      </w:rPr>
    </w:pPr>
  </w:p>
  <w:p w14:paraId="64280F19" w14:textId="77777777" w:rsidR="00386054" w:rsidRDefault="00AF7B31">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2932BB30"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D52F2">
      <w:rPr>
        <w:rFonts w:ascii="Times New Roman" w:hAnsi="Times New Roman"/>
        <w:szCs w:val="24"/>
      </w:rPr>
      <w:t>1845</w:t>
    </w:r>
    <w:r w:rsidR="007C700A">
      <w:rPr>
        <w:rFonts w:ascii="Times New Roman" w:hAnsi="Times New Roman"/>
        <w:szCs w:val="24"/>
      </w:rPr>
      <w:t>-</w:t>
    </w:r>
    <w:r w:rsidR="00AD52F2">
      <w:rPr>
        <w:rFonts w:ascii="Times New Roman" w:hAnsi="Times New Roman"/>
        <w:szCs w:val="24"/>
      </w:rPr>
      <w:t>0156</w:t>
    </w:r>
    <w:r w:rsidR="00E22FD3">
      <w:rPr>
        <w:rFonts w:ascii="Times New Roman" w:hAnsi="Times New Roman"/>
        <w:szCs w:val="24"/>
      </w:rPr>
      <w:tab/>
    </w:r>
    <w:r w:rsidRPr="00C875E8">
      <w:rPr>
        <w:rFonts w:ascii="Times New Roman" w:hAnsi="Times New Roman"/>
        <w:szCs w:val="24"/>
      </w:rPr>
      <w:t xml:space="preserve">Revised: </w:t>
    </w:r>
    <w:r w:rsidR="00AD52F2">
      <w:rPr>
        <w:rFonts w:ascii="Times New Roman" w:hAnsi="Times New Roman"/>
        <w:szCs w:val="24"/>
      </w:rPr>
      <w:t>7/2</w:t>
    </w:r>
    <w:r w:rsidR="004A7E4A">
      <w:rPr>
        <w:rFonts w:ascii="Times New Roman" w:hAnsi="Times New Roman"/>
        <w:szCs w:val="24"/>
      </w:rPr>
      <w:t>6</w:t>
    </w:r>
    <w:r w:rsidR="00AD52F2">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5CFC756E"/>
    <w:multiLevelType w:val="hybridMultilevel"/>
    <w:tmpl w:val="B810B190"/>
    <w:lvl w:ilvl="0" w:tplc="E6B2F36A">
      <w:start w:val="19"/>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157702">
    <w:abstractNumId w:val="0"/>
  </w:num>
  <w:num w:numId="2" w16cid:durableId="472597977">
    <w:abstractNumId w:val="2"/>
  </w:num>
  <w:num w:numId="3" w16cid:durableId="933366997">
    <w:abstractNumId w:val="1"/>
  </w:num>
  <w:num w:numId="4" w16cid:durableId="1271426395">
    <w:abstractNumId w:val="4"/>
  </w:num>
  <w:num w:numId="5" w16cid:durableId="1663848717">
    <w:abstractNumId w:val="5"/>
  </w:num>
  <w:num w:numId="6" w16cid:durableId="172753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7698"/>
    <w:rsid w:val="00010D85"/>
    <w:rsid w:val="0002290A"/>
    <w:rsid w:val="00035ED5"/>
    <w:rsid w:val="00043C32"/>
    <w:rsid w:val="000446F5"/>
    <w:rsid w:val="00093017"/>
    <w:rsid w:val="001824F3"/>
    <w:rsid w:val="001A6AE0"/>
    <w:rsid w:val="001C73C0"/>
    <w:rsid w:val="001E79BD"/>
    <w:rsid w:val="002225CC"/>
    <w:rsid w:val="00224A3B"/>
    <w:rsid w:val="00230C8D"/>
    <w:rsid w:val="00240A39"/>
    <w:rsid w:val="00246FE9"/>
    <w:rsid w:val="00250100"/>
    <w:rsid w:val="00262A69"/>
    <w:rsid w:val="00270AF7"/>
    <w:rsid w:val="002A15D9"/>
    <w:rsid w:val="002A3221"/>
    <w:rsid w:val="002C3520"/>
    <w:rsid w:val="002E14E0"/>
    <w:rsid w:val="002F55E5"/>
    <w:rsid w:val="0032078A"/>
    <w:rsid w:val="00323843"/>
    <w:rsid w:val="0032539E"/>
    <w:rsid w:val="003860E4"/>
    <w:rsid w:val="003B042B"/>
    <w:rsid w:val="003B1545"/>
    <w:rsid w:val="003D2F01"/>
    <w:rsid w:val="00410144"/>
    <w:rsid w:val="00411D00"/>
    <w:rsid w:val="00412915"/>
    <w:rsid w:val="00442E07"/>
    <w:rsid w:val="00446EDC"/>
    <w:rsid w:val="004578DD"/>
    <w:rsid w:val="00462631"/>
    <w:rsid w:val="004A7E4A"/>
    <w:rsid w:val="0052073E"/>
    <w:rsid w:val="00521B8A"/>
    <w:rsid w:val="00534B4A"/>
    <w:rsid w:val="00575DDA"/>
    <w:rsid w:val="00581C11"/>
    <w:rsid w:val="005A177A"/>
    <w:rsid w:val="005F4E11"/>
    <w:rsid w:val="00616E9C"/>
    <w:rsid w:val="0068567A"/>
    <w:rsid w:val="006A292A"/>
    <w:rsid w:val="006A38F7"/>
    <w:rsid w:val="006A4EBB"/>
    <w:rsid w:val="006B4172"/>
    <w:rsid w:val="007031BB"/>
    <w:rsid w:val="00713B69"/>
    <w:rsid w:val="00755D99"/>
    <w:rsid w:val="00756FD3"/>
    <w:rsid w:val="00765392"/>
    <w:rsid w:val="00790E3E"/>
    <w:rsid w:val="007A5F49"/>
    <w:rsid w:val="007C0A4C"/>
    <w:rsid w:val="007C700A"/>
    <w:rsid w:val="007F6104"/>
    <w:rsid w:val="00800D30"/>
    <w:rsid w:val="00807D1A"/>
    <w:rsid w:val="00834A62"/>
    <w:rsid w:val="00861EBD"/>
    <w:rsid w:val="00874EFE"/>
    <w:rsid w:val="00882126"/>
    <w:rsid w:val="008933F1"/>
    <w:rsid w:val="008C2571"/>
    <w:rsid w:val="008D0601"/>
    <w:rsid w:val="008D1F11"/>
    <w:rsid w:val="008D40A5"/>
    <w:rsid w:val="008E5919"/>
    <w:rsid w:val="00905951"/>
    <w:rsid w:val="00912D2C"/>
    <w:rsid w:val="00916EE4"/>
    <w:rsid w:val="00920F63"/>
    <w:rsid w:val="009243F3"/>
    <w:rsid w:val="0093366B"/>
    <w:rsid w:val="00934185"/>
    <w:rsid w:val="00946126"/>
    <w:rsid w:val="00952DF9"/>
    <w:rsid w:val="0095421D"/>
    <w:rsid w:val="00960C86"/>
    <w:rsid w:val="009678A3"/>
    <w:rsid w:val="009767AF"/>
    <w:rsid w:val="00981F58"/>
    <w:rsid w:val="00986D0A"/>
    <w:rsid w:val="009C37AF"/>
    <w:rsid w:val="009E3E86"/>
    <w:rsid w:val="00A118A2"/>
    <w:rsid w:val="00A23F26"/>
    <w:rsid w:val="00A4001C"/>
    <w:rsid w:val="00A40AAB"/>
    <w:rsid w:val="00A46D01"/>
    <w:rsid w:val="00A63340"/>
    <w:rsid w:val="00A70816"/>
    <w:rsid w:val="00A73590"/>
    <w:rsid w:val="00A7636D"/>
    <w:rsid w:val="00A80D45"/>
    <w:rsid w:val="00A9138E"/>
    <w:rsid w:val="00AA5138"/>
    <w:rsid w:val="00AC1C89"/>
    <w:rsid w:val="00AC396D"/>
    <w:rsid w:val="00AD381B"/>
    <w:rsid w:val="00AD52F2"/>
    <w:rsid w:val="00AF5B5B"/>
    <w:rsid w:val="00AF5D1A"/>
    <w:rsid w:val="00AF7B31"/>
    <w:rsid w:val="00B017F9"/>
    <w:rsid w:val="00B07213"/>
    <w:rsid w:val="00B10A05"/>
    <w:rsid w:val="00B341DD"/>
    <w:rsid w:val="00B54167"/>
    <w:rsid w:val="00B62E06"/>
    <w:rsid w:val="00B632BF"/>
    <w:rsid w:val="00B64B1D"/>
    <w:rsid w:val="00B6729C"/>
    <w:rsid w:val="00B9671B"/>
    <w:rsid w:val="00BA1D31"/>
    <w:rsid w:val="00BB03CE"/>
    <w:rsid w:val="00BC1A67"/>
    <w:rsid w:val="00C164D3"/>
    <w:rsid w:val="00C20670"/>
    <w:rsid w:val="00C224FD"/>
    <w:rsid w:val="00C35764"/>
    <w:rsid w:val="00C86713"/>
    <w:rsid w:val="00C875E8"/>
    <w:rsid w:val="00C92035"/>
    <w:rsid w:val="00CA4F60"/>
    <w:rsid w:val="00CC2A72"/>
    <w:rsid w:val="00CC3FB5"/>
    <w:rsid w:val="00CD2067"/>
    <w:rsid w:val="00CD47BC"/>
    <w:rsid w:val="00CE45E9"/>
    <w:rsid w:val="00D34984"/>
    <w:rsid w:val="00D36C35"/>
    <w:rsid w:val="00D75313"/>
    <w:rsid w:val="00E10FAB"/>
    <w:rsid w:val="00E16ACD"/>
    <w:rsid w:val="00E17134"/>
    <w:rsid w:val="00E22FD3"/>
    <w:rsid w:val="00E25EBC"/>
    <w:rsid w:val="00E35101"/>
    <w:rsid w:val="00E66550"/>
    <w:rsid w:val="00E877BF"/>
    <w:rsid w:val="00EA09C9"/>
    <w:rsid w:val="00EA1767"/>
    <w:rsid w:val="00EA4E58"/>
    <w:rsid w:val="00EB0929"/>
    <w:rsid w:val="00EB0FA5"/>
    <w:rsid w:val="00EC01DD"/>
    <w:rsid w:val="00EC35E3"/>
    <w:rsid w:val="00EC3AB9"/>
    <w:rsid w:val="00ED7195"/>
    <w:rsid w:val="00EF4C67"/>
    <w:rsid w:val="00F0414F"/>
    <w:rsid w:val="00F070F3"/>
    <w:rsid w:val="00F27AAF"/>
    <w:rsid w:val="00F31BEC"/>
    <w:rsid w:val="00F5782B"/>
    <w:rsid w:val="00F73131"/>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1903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9033.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2</cp:revision>
  <dcterms:created xsi:type="dcterms:W3CDTF">2022-07-27T19:00:00Z</dcterms:created>
  <dcterms:modified xsi:type="dcterms:W3CDTF">2022-07-27T19:00:00Z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