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00C4" w:rsidR="00466D3F" w:rsidP="00FB7F53" w:rsidRDefault="00466D3F" w14:paraId="7A4CC2D0" w14:textId="66EA8B66">
      <w:pPr>
        <w:spacing w:after="0" w:line="240" w:lineRule="auto"/>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UNITED STATES OF AMERICA</w:t>
      </w:r>
    </w:p>
    <w:p w:rsidRPr="000400C4" w:rsidR="00466D3F" w:rsidP="00466D3F" w:rsidRDefault="00466D3F" w14:paraId="6DDAAE14" w14:textId="77777777">
      <w:pPr>
        <w:spacing w:after="0" w:line="240" w:lineRule="auto"/>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FEDERAL ENERGY REGULATORY COMMISSION</w:t>
      </w:r>
    </w:p>
    <w:p w:rsidRPr="000400C4" w:rsidR="00466D3F" w:rsidP="00466D3F" w:rsidRDefault="00466D3F" w14:paraId="795533AB" w14:textId="77777777">
      <w:pPr>
        <w:spacing w:after="0" w:line="240" w:lineRule="auto"/>
        <w:rPr>
          <w:rFonts w:ascii="Times New Roman" w:hAnsi="Times New Roman" w:eastAsia="Times New Roman" w:cs="Times New Roman"/>
          <w:sz w:val="26"/>
          <w:szCs w:val="24"/>
        </w:rPr>
      </w:pPr>
    </w:p>
    <w:p w:rsidRPr="000400C4" w:rsidR="00466D3F" w:rsidP="00466D3F" w:rsidRDefault="00466D3F" w14:paraId="54AC1172" w14:textId="7ACDF7CE">
      <w:pPr>
        <w:spacing w:after="0" w:line="240" w:lineRule="auto"/>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 xml:space="preserve">[Docket No. </w:t>
      </w:r>
      <w:r w:rsidRPr="00951C86">
        <w:rPr>
          <w:rFonts w:ascii="Times New Roman" w:hAnsi="Times New Roman" w:eastAsia="Times New Roman" w:cs="Times New Roman"/>
          <w:sz w:val="26"/>
          <w:szCs w:val="24"/>
        </w:rPr>
        <w:t>IC</w:t>
      </w:r>
      <w:r w:rsidR="00276EEB">
        <w:rPr>
          <w:rFonts w:ascii="Times New Roman" w:hAnsi="Times New Roman" w:eastAsia="Times New Roman" w:cs="Times New Roman"/>
          <w:sz w:val="26"/>
          <w:szCs w:val="24"/>
        </w:rPr>
        <w:t>22</w:t>
      </w:r>
      <w:r w:rsidRPr="00951C86" w:rsidR="001A5291">
        <w:rPr>
          <w:rFonts w:ascii="Times New Roman" w:hAnsi="Times New Roman" w:eastAsia="Times New Roman" w:cs="Times New Roman"/>
          <w:sz w:val="26"/>
          <w:szCs w:val="24"/>
        </w:rPr>
        <w:t>-</w:t>
      </w:r>
      <w:r w:rsidR="00276EEB">
        <w:rPr>
          <w:rFonts w:ascii="Times New Roman" w:hAnsi="Times New Roman" w:eastAsia="Times New Roman" w:cs="Times New Roman"/>
          <w:sz w:val="26"/>
          <w:szCs w:val="24"/>
        </w:rPr>
        <w:t>20</w:t>
      </w:r>
      <w:r w:rsidRPr="00951C86" w:rsidR="001A5291">
        <w:rPr>
          <w:rFonts w:ascii="Times New Roman" w:hAnsi="Times New Roman" w:eastAsia="Times New Roman" w:cs="Times New Roman"/>
          <w:sz w:val="26"/>
          <w:szCs w:val="24"/>
        </w:rPr>
        <w:t>-000</w:t>
      </w:r>
      <w:r w:rsidRPr="000400C4">
        <w:rPr>
          <w:rFonts w:ascii="Times New Roman" w:hAnsi="Times New Roman" w:eastAsia="Times New Roman" w:cs="Times New Roman"/>
          <w:sz w:val="26"/>
          <w:szCs w:val="24"/>
        </w:rPr>
        <w:t>]</w:t>
      </w:r>
    </w:p>
    <w:p w:rsidRPr="000400C4" w:rsidR="00466D3F" w:rsidP="00466D3F" w:rsidRDefault="00466D3F" w14:paraId="682612A9" w14:textId="77777777">
      <w:pPr>
        <w:spacing w:after="0" w:line="240" w:lineRule="auto"/>
        <w:rPr>
          <w:rFonts w:ascii="Times New Roman" w:hAnsi="Times New Roman" w:eastAsia="Times New Roman" w:cs="Times New Roman"/>
          <w:sz w:val="26"/>
          <w:szCs w:val="24"/>
        </w:rPr>
      </w:pPr>
    </w:p>
    <w:p w:rsidRPr="000400C4" w:rsidR="00466D3F" w:rsidP="00466D3F" w:rsidRDefault="00466D3F" w14:paraId="17A6CBD7" w14:textId="3B616052">
      <w:pPr>
        <w:spacing w:after="0" w:line="240" w:lineRule="auto"/>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COMMISSION INFORMATION COLLECTION ACTIVIT</w:t>
      </w:r>
      <w:r w:rsidR="00FF187C">
        <w:rPr>
          <w:rFonts w:ascii="Times New Roman" w:hAnsi="Times New Roman" w:eastAsia="Times New Roman" w:cs="Times New Roman"/>
          <w:sz w:val="26"/>
          <w:szCs w:val="24"/>
        </w:rPr>
        <w:t>Y</w:t>
      </w:r>
      <w:r w:rsidRPr="000400C4">
        <w:rPr>
          <w:rFonts w:ascii="Times New Roman" w:hAnsi="Times New Roman" w:eastAsia="Times New Roman" w:cs="Times New Roman"/>
          <w:sz w:val="26"/>
          <w:szCs w:val="24"/>
        </w:rPr>
        <w:t xml:space="preserve"> (FERC-</w:t>
      </w:r>
      <w:r w:rsidR="00951C86">
        <w:rPr>
          <w:rFonts w:ascii="Times New Roman" w:hAnsi="Times New Roman" w:eastAsia="Times New Roman" w:cs="Times New Roman"/>
          <w:sz w:val="26"/>
          <w:szCs w:val="24"/>
        </w:rPr>
        <w:t>740</w:t>
      </w:r>
      <w:r w:rsidRPr="000400C4" w:rsidR="00533798">
        <w:rPr>
          <w:rFonts w:ascii="Times New Roman" w:hAnsi="Times New Roman" w:eastAsia="Times New Roman" w:cs="Times New Roman"/>
          <w:sz w:val="26"/>
          <w:szCs w:val="24"/>
        </w:rPr>
        <w:t>)</w:t>
      </w:r>
      <w:r w:rsidRPr="000400C4">
        <w:rPr>
          <w:rFonts w:ascii="Times New Roman" w:hAnsi="Times New Roman" w:eastAsia="Times New Roman" w:cs="Times New Roman"/>
          <w:sz w:val="26"/>
          <w:szCs w:val="24"/>
        </w:rPr>
        <w:t>;</w:t>
      </w:r>
    </w:p>
    <w:p w:rsidRPr="000400C4" w:rsidR="00466D3F" w:rsidP="00466D3F" w:rsidRDefault="00466D3F" w14:paraId="74E6C6E7" w14:textId="708D8283">
      <w:pPr>
        <w:spacing w:after="0" w:line="240" w:lineRule="auto"/>
        <w:jc w:val="center"/>
        <w:rPr>
          <w:rFonts w:ascii="Times New Roman" w:hAnsi="Times New Roman" w:eastAsia="Times New Roman" w:cs="Times New Roman"/>
          <w:i/>
          <w:iCs/>
          <w:sz w:val="26"/>
          <w:szCs w:val="24"/>
        </w:rPr>
      </w:pPr>
      <w:r w:rsidRPr="000400C4">
        <w:rPr>
          <w:rFonts w:ascii="Times New Roman" w:hAnsi="Times New Roman" w:eastAsia="Times New Roman" w:cs="Times New Roman"/>
          <w:sz w:val="26"/>
          <w:szCs w:val="24"/>
        </w:rPr>
        <w:t>COMMENT REQUEST; EXTENSION</w:t>
      </w:r>
      <w:r w:rsidRPr="000400C4" w:rsidR="002D3B37">
        <w:rPr>
          <w:rFonts w:ascii="Times New Roman" w:hAnsi="Times New Roman" w:eastAsia="Times New Roman" w:cs="Times New Roman"/>
          <w:sz w:val="26"/>
          <w:szCs w:val="24"/>
        </w:rPr>
        <w:t xml:space="preserve"> </w:t>
      </w:r>
    </w:p>
    <w:p w:rsidRPr="000400C4" w:rsidR="00466D3F" w:rsidP="00466D3F" w:rsidRDefault="00466D3F" w14:paraId="546976EA" w14:textId="77E6943E">
      <w:pPr>
        <w:spacing w:after="0" w:line="240" w:lineRule="auto"/>
        <w:jc w:val="center"/>
        <w:rPr>
          <w:rFonts w:ascii="Times New Roman" w:hAnsi="Times New Roman" w:eastAsia="Times New Roman" w:cs="Times New Roman"/>
          <w:sz w:val="26"/>
          <w:szCs w:val="24"/>
        </w:rPr>
      </w:pPr>
    </w:p>
    <w:p w:rsidR="00B5790B" w:rsidP="00066462" w:rsidRDefault="00066462" w14:paraId="0113A4FC" w14:textId="48F2A59F">
      <w:pPr>
        <w:spacing w:after="0" w:line="240" w:lineRule="auto"/>
        <w:jc w:val="center"/>
        <w:rPr>
          <w:rFonts w:ascii="Times New Roman" w:hAnsi="Times New Roman" w:eastAsia="Times New Roman" w:cs="Times New Roman"/>
          <w:sz w:val="26"/>
          <w:szCs w:val="24"/>
        </w:rPr>
      </w:pPr>
      <w:r w:rsidRPr="00066462">
        <w:rPr>
          <w:rFonts w:ascii="Times New Roman" w:hAnsi="Times New Roman" w:eastAsia="Times New Roman" w:cs="Times New Roman"/>
          <w:sz w:val="26"/>
          <w:szCs w:val="24"/>
        </w:rPr>
        <w:t>(July 8, 2022)</w:t>
      </w:r>
    </w:p>
    <w:p w:rsidRPr="00066462" w:rsidR="00066462" w:rsidP="00066462" w:rsidRDefault="00066462" w14:paraId="1FC895E9" w14:textId="77777777">
      <w:pPr>
        <w:spacing w:after="0" w:line="240" w:lineRule="auto"/>
        <w:rPr>
          <w:rFonts w:ascii="Times New Roman" w:hAnsi="Times New Roman" w:eastAsia="Times New Roman" w:cs="Times New Roman"/>
          <w:sz w:val="26"/>
          <w:szCs w:val="24"/>
        </w:rPr>
      </w:pPr>
    </w:p>
    <w:p w:rsidRPr="000400C4" w:rsidR="00466D3F" w:rsidP="00466D3F" w:rsidRDefault="00466D3F" w14:paraId="3DE586F9" w14:textId="77777777">
      <w:pPr>
        <w:spacing w:after="0" w:line="24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AGENCY:</w:t>
      </w:r>
      <w:r w:rsidRPr="000400C4">
        <w:rPr>
          <w:rFonts w:ascii="Times New Roman" w:hAnsi="Times New Roman" w:eastAsia="Times New Roman" w:cs="Times New Roman"/>
          <w:sz w:val="26"/>
          <w:szCs w:val="24"/>
        </w:rPr>
        <w:t xml:space="preserve">  Federal Energy Regulatory Commission.</w:t>
      </w:r>
    </w:p>
    <w:p w:rsidRPr="000400C4" w:rsidR="00466D3F" w:rsidP="00466D3F" w:rsidRDefault="00466D3F" w14:paraId="2977D753" w14:textId="77777777">
      <w:pPr>
        <w:spacing w:after="0" w:line="240" w:lineRule="auto"/>
        <w:rPr>
          <w:rFonts w:ascii="Times New Roman" w:hAnsi="Times New Roman" w:eastAsia="Times New Roman" w:cs="Times New Roman"/>
          <w:sz w:val="26"/>
          <w:szCs w:val="24"/>
        </w:rPr>
      </w:pPr>
    </w:p>
    <w:p w:rsidRPr="000400C4" w:rsidR="00466D3F" w:rsidP="00466D3F" w:rsidRDefault="00466D3F" w14:paraId="758C4EF6" w14:textId="7C0F924B">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ACTION:</w:t>
      </w:r>
      <w:r w:rsidRPr="000400C4">
        <w:rPr>
          <w:rFonts w:ascii="Times New Roman" w:hAnsi="Times New Roman" w:eastAsia="Times New Roman" w:cs="Times New Roman"/>
          <w:sz w:val="26"/>
          <w:szCs w:val="24"/>
        </w:rPr>
        <w:t xml:space="preserve">  </w:t>
      </w:r>
      <w:bookmarkStart w:name="_Hlk68091542" w:id="0"/>
      <w:r w:rsidRPr="000400C4">
        <w:rPr>
          <w:rFonts w:ascii="Times New Roman" w:hAnsi="Times New Roman" w:eastAsia="Times New Roman" w:cs="Times New Roman"/>
          <w:sz w:val="26"/>
          <w:szCs w:val="24"/>
        </w:rPr>
        <w:t xml:space="preserve">Notice of information collection </w:t>
      </w:r>
      <w:bookmarkEnd w:id="0"/>
      <w:r w:rsidRPr="000400C4">
        <w:rPr>
          <w:rFonts w:ascii="Times New Roman" w:hAnsi="Times New Roman" w:eastAsia="Times New Roman" w:cs="Times New Roman"/>
          <w:sz w:val="26"/>
          <w:szCs w:val="24"/>
        </w:rPr>
        <w:t>and request for comments.</w:t>
      </w:r>
    </w:p>
    <w:p w:rsidRPr="000400C4" w:rsidR="00466D3F" w:rsidP="00466D3F" w:rsidRDefault="00466D3F" w14:paraId="22BE1BF8" w14:textId="5E5945E9">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SUMMARY:</w:t>
      </w:r>
      <w:r w:rsidRPr="000400C4">
        <w:rPr>
          <w:rFonts w:ascii="Times New Roman" w:hAnsi="Times New Roman" w:eastAsia="Times New Roman" w:cs="Times New Roman"/>
          <w:sz w:val="26"/>
          <w:szCs w:val="24"/>
        </w:rPr>
        <w:t xml:space="preserve">  In compliance with the requirements of the Paperwork Reduction Act of 1995, the Federal Energy Regulatory Commission (Commission or FERC) is soliciting public comment on the currently approved information collection, FERC</w:t>
      </w:r>
      <w:r w:rsidR="009F69B3">
        <w:rPr>
          <w:rFonts w:ascii="Times New Roman" w:hAnsi="Times New Roman" w:eastAsia="Times New Roman" w:cs="Times New Roman"/>
          <w:sz w:val="26"/>
          <w:szCs w:val="24"/>
        </w:rPr>
        <w:t>-</w:t>
      </w:r>
      <w:r w:rsidR="000849A6">
        <w:rPr>
          <w:rFonts w:ascii="Times New Roman" w:hAnsi="Times New Roman" w:eastAsia="Times New Roman" w:cs="Times New Roman"/>
          <w:sz w:val="26"/>
          <w:szCs w:val="24"/>
        </w:rPr>
        <w:t>740</w:t>
      </w:r>
      <w:r w:rsidRPr="000400C4" w:rsidR="00422264">
        <w:rPr>
          <w:rFonts w:ascii="Times New Roman" w:hAnsi="Times New Roman" w:eastAsia="Times New Roman" w:cs="Times New Roman"/>
          <w:sz w:val="26"/>
          <w:szCs w:val="24"/>
        </w:rPr>
        <w:t xml:space="preserve"> </w:t>
      </w:r>
      <w:r w:rsidRPr="000849A6" w:rsidR="00422264">
        <w:rPr>
          <w:rFonts w:ascii="Times New Roman" w:hAnsi="Times New Roman" w:eastAsia="Times New Roman" w:cs="Times New Roman"/>
          <w:sz w:val="26"/>
          <w:szCs w:val="24"/>
        </w:rPr>
        <w:t>(</w:t>
      </w:r>
      <w:r w:rsidRPr="00714310" w:rsidR="00714310">
        <w:rPr>
          <w:rFonts w:ascii="Times New Roman" w:hAnsi="Times New Roman" w:eastAsia="Times New Roman" w:cs="Times New Roman"/>
          <w:sz w:val="26"/>
          <w:szCs w:val="24"/>
        </w:rPr>
        <w:t>Availability of E-Tag Information to Commission Staff</w:t>
      </w:r>
      <w:r w:rsidRPr="000849A6" w:rsidR="009D0486">
        <w:rPr>
          <w:rFonts w:ascii="Times New Roman" w:hAnsi="Times New Roman" w:eastAsia="Times New Roman" w:cs="Times New Roman"/>
          <w:sz w:val="26"/>
          <w:szCs w:val="24"/>
        </w:rPr>
        <w:t>)</w:t>
      </w:r>
      <w:r w:rsidR="00B56503">
        <w:rPr>
          <w:rFonts w:ascii="Times New Roman" w:hAnsi="Times New Roman" w:eastAsia="Times New Roman" w:cs="Times New Roman"/>
          <w:sz w:val="26"/>
          <w:szCs w:val="24"/>
        </w:rPr>
        <w:t>.</w:t>
      </w:r>
      <w:r w:rsidRPr="000400C4" w:rsidR="00422264">
        <w:rPr>
          <w:rFonts w:ascii="Times New Roman" w:hAnsi="Times New Roman" w:eastAsia="Times New Roman" w:cs="Times New Roman"/>
          <w:sz w:val="26"/>
          <w:szCs w:val="24"/>
        </w:rPr>
        <w:t xml:space="preserve"> </w:t>
      </w:r>
    </w:p>
    <w:p w:rsidRPr="000400C4" w:rsidR="00466D3F" w:rsidP="00466D3F" w:rsidRDefault="00466D3F" w14:paraId="7243C272" w14:textId="2508AFEA">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DATES:</w:t>
      </w:r>
      <w:r w:rsidRPr="000400C4">
        <w:rPr>
          <w:rFonts w:ascii="Times New Roman" w:hAnsi="Times New Roman" w:eastAsia="Times New Roman" w:cs="Times New Roman"/>
          <w:sz w:val="26"/>
          <w:szCs w:val="24"/>
        </w:rPr>
        <w:t xml:space="preserve">  Comments on the collection</w:t>
      </w:r>
      <w:r w:rsidRPr="000400C4" w:rsidR="00093E00">
        <w:rPr>
          <w:rFonts w:ascii="Times New Roman" w:hAnsi="Times New Roman" w:eastAsia="Times New Roman" w:cs="Times New Roman"/>
          <w:sz w:val="26"/>
          <w:szCs w:val="24"/>
        </w:rPr>
        <w:t>s</w:t>
      </w:r>
      <w:r w:rsidRPr="000400C4">
        <w:rPr>
          <w:rFonts w:ascii="Times New Roman" w:hAnsi="Times New Roman" w:eastAsia="Times New Roman" w:cs="Times New Roman"/>
          <w:sz w:val="26"/>
          <w:szCs w:val="24"/>
        </w:rPr>
        <w:t xml:space="preserve"> of information are due [</w:t>
      </w:r>
      <w:r w:rsidRPr="000400C4">
        <w:rPr>
          <w:rFonts w:ascii="Times New Roman" w:hAnsi="Times New Roman" w:eastAsia="Times New Roman" w:cs="Times New Roman"/>
          <w:b/>
          <w:sz w:val="26"/>
          <w:szCs w:val="24"/>
        </w:rPr>
        <w:t xml:space="preserve">INSERT DATE </w:t>
      </w:r>
      <w:r w:rsidR="00931504">
        <w:rPr>
          <w:rFonts w:ascii="Times New Roman" w:hAnsi="Times New Roman" w:eastAsia="Times New Roman" w:cs="Times New Roman"/>
          <w:b/>
          <w:sz w:val="26"/>
          <w:szCs w:val="24"/>
        </w:rPr>
        <w:t>60 DAYS AFTER DATE OF PUBLICATION IN THE FEDERAL REGISTER</w:t>
      </w:r>
      <w:r w:rsidRPr="000400C4">
        <w:rPr>
          <w:rFonts w:ascii="Times New Roman" w:hAnsi="Times New Roman" w:eastAsia="Times New Roman" w:cs="Times New Roman"/>
          <w:sz w:val="26"/>
          <w:szCs w:val="24"/>
        </w:rPr>
        <w:t xml:space="preserve">]. </w:t>
      </w:r>
    </w:p>
    <w:p w:rsidRPr="000400C4" w:rsidR="00466D3F" w:rsidP="00466D3F" w:rsidRDefault="00466D3F" w14:paraId="2C8788F3" w14:textId="6D70FABB">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ADDRESSES:</w:t>
      </w:r>
      <w:r w:rsidRPr="000400C4">
        <w:rPr>
          <w:rFonts w:ascii="Times New Roman" w:hAnsi="Times New Roman" w:eastAsia="Times New Roman" w:cs="Times New Roman"/>
          <w:sz w:val="26"/>
          <w:szCs w:val="24"/>
        </w:rPr>
        <w:t xml:space="preserve">  </w:t>
      </w:r>
      <w:bookmarkStart w:name="OLE_LINK1" w:id="1"/>
      <w:r w:rsidRPr="000400C4">
        <w:rPr>
          <w:rFonts w:ascii="Times New Roman" w:hAnsi="Times New Roman" w:eastAsia="Times New Roman" w:cs="Times New Roman"/>
          <w:sz w:val="26"/>
          <w:szCs w:val="24"/>
        </w:rPr>
        <w:t xml:space="preserve">You may </w:t>
      </w:r>
      <w:r w:rsidR="00BF7A38">
        <w:rPr>
          <w:rFonts w:ascii="Times New Roman" w:hAnsi="Times New Roman" w:eastAsia="Times New Roman" w:cs="Times New Roman"/>
          <w:sz w:val="26"/>
          <w:szCs w:val="24"/>
        </w:rPr>
        <w:t xml:space="preserve">submit </w:t>
      </w:r>
      <w:r w:rsidRPr="000400C4">
        <w:rPr>
          <w:rFonts w:ascii="Times New Roman" w:hAnsi="Times New Roman" w:eastAsia="Times New Roman" w:cs="Times New Roman"/>
          <w:sz w:val="26"/>
          <w:szCs w:val="24"/>
        </w:rPr>
        <w:t xml:space="preserve">your comments (identified by Docket No. </w:t>
      </w:r>
      <w:r w:rsidRPr="0081487B">
        <w:rPr>
          <w:rFonts w:ascii="Times New Roman" w:hAnsi="Times New Roman" w:eastAsia="Times New Roman" w:cs="Times New Roman"/>
          <w:sz w:val="26"/>
          <w:szCs w:val="24"/>
        </w:rPr>
        <w:t>IC</w:t>
      </w:r>
      <w:r w:rsidR="000D072F">
        <w:rPr>
          <w:rFonts w:ascii="Times New Roman" w:hAnsi="Times New Roman" w:eastAsia="Times New Roman" w:cs="Times New Roman"/>
          <w:sz w:val="26"/>
          <w:szCs w:val="24"/>
        </w:rPr>
        <w:t>22</w:t>
      </w:r>
      <w:r w:rsidRPr="0081487B" w:rsidR="003665C1">
        <w:rPr>
          <w:rFonts w:ascii="Times New Roman" w:hAnsi="Times New Roman" w:eastAsia="Times New Roman" w:cs="Times New Roman"/>
          <w:sz w:val="26"/>
          <w:szCs w:val="24"/>
        </w:rPr>
        <w:t>-</w:t>
      </w:r>
      <w:r w:rsidR="004E4F4E">
        <w:rPr>
          <w:rFonts w:ascii="Times New Roman" w:hAnsi="Times New Roman" w:eastAsia="Times New Roman" w:cs="Times New Roman"/>
          <w:sz w:val="26"/>
          <w:szCs w:val="24"/>
        </w:rPr>
        <w:t>20</w:t>
      </w:r>
      <w:r w:rsidRPr="0081487B" w:rsidR="003665C1">
        <w:rPr>
          <w:rFonts w:ascii="Times New Roman" w:hAnsi="Times New Roman" w:eastAsia="Times New Roman" w:cs="Times New Roman"/>
          <w:sz w:val="26"/>
          <w:szCs w:val="24"/>
        </w:rPr>
        <w:t>-000</w:t>
      </w:r>
      <w:r w:rsidRPr="000400C4" w:rsidR="00083CA5">
        <w:rPr>
          <w:rFonts w:ascii="Times New Roman" w:hAnsi="Times New Roman" w:eastAsia="Times New Roman" w:cs="Times New Roman"/>
          <w:sz w:val="26"/>
          <w:szCs w:val="24"/>
        </w:rPr>
        <w:t>) on</w:t>
      </w:r>
      <w:r w:rsidRPr="000400C4" w:rsidR="00624C22">
        <w:rPr>
          <w:rFonts w:ascii="Times New Roman" w:hAnsi="Times New Roman" w:eastAsia="Times New Roman" w:cs="Times New Roman"/>
          <w:sz w:val="26"/>
          <w:szCs w:val="24"/>
        </w:rPr>
        <w:t xml:space="preserve"> </w:t>
      </w:r>
      <w:r w:rsidRPr="000400C4" w:rsidR="00E77AF2">
        <w:rPr>
          <w:rFonts w:ascii="Times New Roman" w:hAnsi="Times New Roman" w:eastAsia="Times New Roman" w:cs="Times New Roman"/>
          <w:sz w:val="26"/>
          <w:szCs w:val="24"/>
        </w:rPr>
        <w:t>FERC-</w:t>
      </w:r>
      <w:r w:rsidR="001827BA">
        <w:rPr>
          <w:rFonts w:ascii="Times New Roman" w:hAnsi="Times New Roman" w:eastAsia="Times New Roman" w:cs="Times New Roman"/>
          <w:sz w:val="26"/>
          <w:szCs w:val="24"/>
        </w:rPr>
        <w:t>740</w:t>
      </w:r>
      <w:r w:rsidRPr="000400C4">
        <w:rPr>
          <w:rFonts w:ascii="Times New Roman" w:hAnsi="Times New Roman" w:eastAsia="Times New Roman" w:cs="Times New Roman"/>
          <w:sz w:val="26"/>
          <w:szCs w:val="24"/>
        </w:rPr>
        <w:t xml:space="preserve"> by one of the following methods:</w:t>
      </w:r>
    </w:p>
    <w:p w:rsidRPr="000400C4" w:rsidR="00466D3F" w:rsidP="00466D3F" w:rsidRDefault="00466D3F" w14:paraId="669D9DBA" w14:textId="70A06307">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 xml:space="preserve">Electronic filing through </w:t>
      </w:r>
      <w:hyperlink w:history="1" r:id="rId12">
        <w:r w:rsidRPr="000400C4">
          <w:rPr>
            <w:rFonts w:ascii="Times New Roman" w:hAnsi="Times New Roman" w:eastAsia="Times New Roman" w:cs="Times New Roman"/>
            <w:color w:val="0000FF"/>
            <w:sz w:val="26"/>
            <w:szCs w:val="24"/>
            <w:u w:val="single"/>
          </w:rPr>
          <w:t>http://www.ferc.gov</w:t>
        </w:r>
      </w:hyperlink>
      <w:r w:rsidRPr="000400C4">
        <w:rPr>
          <w:rFonts w:ascii="Times New Roman" w:hAnsi="Times New Roman" w:eastAsia="Times New Roman" w:cs="Times New Roman"/>
          <w:sz w:val="26"/>
          <w:szCs w:val="24"/>
        </w:rPr>
        <w:t xml:space="preserve"> is preferred.</w:t>
      </w:r>
    </w:p>
    <w:p w:rsidRPr="004C23FC" w:rsidR="002F2136" w:rsidP="004C23FC" w:rsidRDefault="00466D3F" w14:paraId="4463AB74" w14:textId="10B2E0C8">
      <w:pPr>
        <w:pStyle w:val="ListParagraph"/>
        <w:numPr>
          <w:ilvl w:val="0"/>
          <w:numId w:val="3"/>
        </w:numPr>
        <w:spacing w:after="0" w:line="480" w:lineRule="auto"/>
        <w:rPr>
          <w:rFonts w:ascii="Times New Roman" w:hAnsi="Times New Roman" w:eastAsia="Times New Roman" w:cs="Times New Roman"/>
          <w:sz w:val="26"/>
          <w:szCs w:val="24"/>
        </w:rPr>
      </w:pPr>
      <w:r w:rsidRPr="004C23FC">
        <w:rPr>
          <w:rFonts w:ascii="Times New Roman" w:hAnsi="Times New Roman" w:eastAsia="Times New Roman" w:cs="Times New Roman"/>
          <w:sz w:val="26"/>
          <w:szCs w:val="24"/>
        </w:rPr>
        <w:t xml:space="preserve">Electronic Filing: Documents must be filed in acceptable native applications and print-to-PDF, but not in scanned or picture format. </w:t>
      </w:r>
    </w:p>
    <w:p w:rsidRPr="000400C4" w:rsidR="00466D3F" w:rsidP="003A480E" w:rsidRDefault="00466D3F" w14:paraId="1B456B6C" w14:textId="14BE66F6">
      <w:pPr>
        <w:pStyle w:val="ListParagraph"/>
        <w:numPr>
          <w:ilvl w:val="0"/>
          <w:numId w:val="3"/>
        </w:num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For those unable to file electronically, comments may be filed by USPS mail or by hand (including courier) delivery:</w:t>
      </w:r>
    </w:p>
    <w:p w:rsidRPr="000400C4" w:rsidR="00466D3F" w:rsidP="00466D3F" w:rsidRDefault="00466D3F" w14:paraId="5136E141" w14:textId="07724987">
      <w:pPr>
        <w:numPr>
          <w:ilvl w:val="1"/>
          <w:numId w:val="1"/>
        </w:num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lastRenderedPageBreak/>
        <w:t>Mail via U.S. Postal Service Only: Addressed to: Federal Energy Regulatory Commission, Secretary of the Commission, 888 First Street, N.E., Washington, DC 20426.</w:t>
      </w:r>
    </w:p>
    <w:p w:rsidRPr="000400C4" w:rsidR="00466D3F" w:rsidP="00466D3F" w:rsidRDefault="00466D3F" w14:paraId="416C5E58" w14:textId="07289CB8">
      <w:pPr>
        <w:numPr>
          <w:ilvl w:val="1"/>
          <w:numId w:val="1"/>
        </w:numPr>
        <w:spacing w:after="0" w:line="480" w:lineRule="auto"/>
        <w:contextualSpacing/>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Hand (including courier) delivery: Deliver to: Federal Energy Regulatory Commission, 12225 Wilkins Avenue, Rockville, MD 20852.</w:t>
      </w:r>
    </w:p>
    <w:p w:rsidRPr="000400C4" w:rsidR="00466D3F" w:rsidP="00466D3F" w:rsidRDefault="00466D3F" w14:paraId="756C26BD" w14:textId="2075548D">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i/>
          <w:sz w:val="26"/>
          <w:szCs w:val="24"/>
        </w:rPr>
        <w:t xml:space="preserve">Instructions: </w:t>
      </w:r>
      <w:r w:rsidRPr="000400C4">
        <w:rPr>
          <w:rFonts w:ascii="Times New Roman" w:hAnsi="Times New Roman" w:eastAsia="Times New Roman" w:cs="Times New Roman"/>
          <w:sz w:val="26"/>
          <w:szCs w:val="24"/>
        </w:rPr>
        <w:t xml:space="preserve">All submissions must be formatted and filed in accordance with submission guidelines at: </w:t>
      </w:r>
      <w:hyperlink w:history="1" r:id="rId13">
        <w:r w:rsidRPr="000400C4">
          <w:rPr>
            <w:rFonts w:ascii="Times New Roman" w:hAnsi="Times New Roman" w:eastAsia="Times New Roman" w:cs="Times New Roman"/>
            <w:color w:val="0000FF"/>
            <w:sz w:val="26"/>
            <w:szCs w:val="24"/>
            <w:u w:val="single"/>
          </w:rPr>
          <w:t>http://www.ferc.gov</w:t>
        </w:r>
      </w:hyperlink>
      <w:r w:rsidRPr="000400C4">
        <w:rPr>
          <w:rFonts w:ascii="Times New Roman" w:hAnsi="Times New Roman" w:eastAsia="Times New Roman" w:cs="Times New Roman"/>
          <w:sz w:val="26"/>
          <w:szCs w:val="24"/>
        </w:rPr>
        <w:t xml:space="preserve">. </w:t>
      </w:r>
      <w:r w:rsidRPr="000400C4" w:rsidR="003A480E">
        <w:rPr>
          <w:rFonts w:ascii="Times New Roman" w:hAnsi="Times New Roman" w:eastAsia="Times New Roman" w:cs="Times New Roman"/>
          <w:sz w:val="26"/>
          <w:szCs w:val="24"/>
        </w:rPr>
        <w:t xml:space="preserve"> </w:t>
      </w:r>
      <w:r w:rsidRPr="000400C4">
        <w:rPr>
          <w:rFonts w:ascii="Times New Roman" w:hAnsi="Times New Roman" w:eastAsia="Times New Roman" w:cs="Times New Roman"/>
          <w:sz w:val="26"/>
          <w:szCs w:val="24"/>
        </w:rPr>
        <w:t>For user assistance, contact FERC Online Support by e-mail at ferconlinesupport@ferc.gov, or by phone at (866) 208-3676 (toll-free).</w:t>
      </w:r>
    </w:p>
    <w:p w:rsidRPr="000400C4" w:rsidR="00466D3F" w:rsidP="00466D3F" w:rsidRDefault="00466D3F" w14:paraId="51171985" w14:textId="77777777">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i/>
          <w:sz w:val="26"/>
          <w:szCs w:val="24"/>
        </w:rPr>
        <w:t>Docket:</w:t>
      </w:r>
      <w:r w:rsidRPr="000400C4">
        <w:rPr>
          <w:rFonts w:ascii="Times New Roman" w:hAnsi="Times New Roman" w:eastAsia="Times New Roman" w:cs="Times New Roman"/>
          <w:sz w:val="26"/>
          <w:szCs w:val="24"/>
        </w:rPr>
        <w:t xml:space="preserve"> Users interested in receiving automatic notification of activity in this docket or in viewing/downloading comments and issuances in this docket may do so at </w:t>
      </w:r>
      <w:hyperlink w:history="1" r:id="rId14">
        <w:r w:rsidRPr="000400C4">
          <w:rPr>
            <w:rFonts w:ascii="Times New Roman" w:hAnsi="Times New Roman" w:eastAsia="Times New Roman" w:cs="Times New Roman"/>
            <w:color w:val="0000FF"/>
            <w:sz w:val="26"/>
            <w:szCs w:val="24"/>
            <w:u w:val="single"/>
          </w:rPr>
          <w:t>http://www.ferc.gov</w:t>
        </w:r>
      </w:hyperlink>
      <w:r w:rsidRPr="000400C4">
        <w:rPr>
          <w:rFonts w:ascii="Times New Roman" w:hAnsi="Times New Roman" w:eastAsia="Times New Roman" w:cs="Times New Roman"/>
          <w:sz w:val="26"/>
          <w:szCs w:val="24"/>
        </w:rPr>
        <w:t xml:space="preserve">. </w:t>
      </w:r>
    </w:p>
    <w:bookmarkEnd w:id="1"/>
    <w:p w:rsidRPr="000400C4" w:rsidR="00466D3F" w:rsidP="00466D3F" w:rsidRDefault="00466D3F" w14:paraId="7E3ADCB4" w14:textId="1AC2C363">
      <w:pPr>
        <w:spacing w:after="0" w:line="480" w:lineRule="auto"/>
        <w:rPr>
          <w:rFonts w:ascii="Times New Roman" w:hAnsi="Times New Roman" w:eastAsia="Times New Roman" w:cs="Times New Roman"/>
          <w:sz w:val="26"/>
          <w:szCs w:val="26"/>
        </w:rPr>
      </w:pPr>
      <w:r w:rsidRPr="000400C4">
        <w:rPr>
          <w:rFonts w:ascii="Times New Roman" w:hAnsi="Times New Roman" w:eastAsia="Times New Roman" w:cs="Times New Roman"/>
          <w:b/>
          <w:sz w:val="26"/>
          <w:szCs w:val="26"/>
        </w:rPr>
        <w:t>FOR FURTHER INFORMATION:</w:t>
      </w:r>
      <w:r w:rsidRPr="000400C4">
        <w:rPr>
          <w:rFonts w:ascii="Times New Roman" w:hAnsi="Times New Roman" w:eastAsia="Times New Roman" w:cs="Times New Roman"/>
          <w:sz w:val="26"/>
          <w:szCs w:val="26"/>
        </w:rPr>
        <w:t xml:space="preserve">  Ellen Brown may be reached by e-mail at </w:t>
      </w:r>
      <w:hyperlink w:history="1" r:id="rId15">
        <w:r w:rsidRPr="000400C4">
          <w:rPr>
            <w:rFonts w:ascii="Times New Roman" w:hAnsi="Times New Roman" w:eastAsia="Times New Roman" w:cs="Times New Roman"/>
            <w:color w:val="0000FF"/>
            <w:sz w:val="26"/>
            <w:szCs w:val="24"/>
            <w:u w:val="single"/>
          </w:rPr>
          <w:t>DataClearance@FERC.gov</w:t>
        </w:r>
      </w:hyperlink>
      <w:r w:rsidRPr="000400C4">
        <w:rPr>
          <w:rFonts w:ascii="Times New Roman" w:hAnsi="Times New Roman" w:eastAsia="Times New Roman" w:cs="Times New Roman"/>
          <w:sz w:val="26"/>
          <w:szCs w:val="26"/>
        </w:rPr>
        <w:t xml:space="preserve">, </w:t>
      </w:r>
      <w:r w:rsidRPr="000400C4" w:rsidR="0020383C">
        <w:rPr>
          <w:rFonts w:ascii="Times New Roman" w:hAnsi="Times New Roman" w:eastAsia="Times New Roman" w:cs="Times New Roman"/>
          <w:sz w:val="26"/>
          <w:szCs w:val="26"/>
        </w:rPr>
        <w:t xml:space="preserve">or by </w:t>
      </w:r>
      <w:r w:rsidRPr="000400C4">
        <w:rPr>
          <w:rFonts w:ascii="Times New Roman" w:hAnsi="Times New Roman" w:eastAsia="Times New Roman" w:cs="Times New Roman"/>
          <w:sz w:val="26"/>
          <w:szCs w:val="26"/>
        </w:rPr>
        <w:t>telephone at (202) 502-8663.</w:t>
      </w:r>
    </w:p>
    <w:p w:rsidR="00466D3F" w:rsidP="004606F9" w:rsidRDefault="00466D3F" w14:paraId="3331D9FB" w14:textId="616510CF">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SUPPLEMENTARY INFORMATION:</w:t>
      </w:r>
    </w:p>
    <w:p w:rsidRPr="003F1374" w:rsidR="003F1374" w:rsidP="003F1374" w:rsidRDefault="003F1374" w14:paraId="24F71DED" w14:textId="0456089C">
      <w:pPr>
        <w:spacing w:after="0" w:line="480" w:lineRule="auto"/>
        <w:rPr>
          <w:rFonts w:ascii="Times New Roman" w:hAnsi="Times New Roman" w:eastAsia="Times New Roman" w:cs="Times New Roman"/>
          <w:sz w:val="26"/>
          <w:szCs w:val="24"/>
        </w:rPr>
      </w:pPr>
      <w:r w:rsidRPr="003F1374">
        <w:rPr>
          <w:rFonts w:ascii="Times New Roman" w:hAnsi="Times New Roman" w:eastAsia="Times New Roman" w:cs="Times New Roman"/>
          <w:i/>
          <w:sz w:val="26"/>
          <w:szCs w:val="24"/>
        </w:rPr>
        <w:t>Title</w:t>
      </w:r>
      <w:r w:rsidRPr="00270C8D">
        <w:rPr>
          <w:rFonts w:ascii="Times New Roman" w:hAnsi="Times New Roman" w:eastAsia="Times New Roman" w:cs="Times New Roman"/>
          <w:iCs/>
          <w:sz w:val="26"/>
          <w:szCs w:val="24"/>
        </w:rPr>
        <w:t xml:space="preserve">: </w:t>
      </w:r>
      <w:r w:rsidR="00231F4F">
        <w:rPr>
          <w:rFonts w:ascii="Times New Roman" w:hAnsi="Times New Roman" w:eastAsia="Times New Roman" w:cs="Times New Roman"/>
          <w:iCs/>
          <w:sz w:val="26"/>
          <w:szCs w:val="24"/>
        </w:rPr>
        <w:t xml:space="preserve"> </w:t>
      </w:r>
      <w:r w:rsidRPr="003F1374">
        <w:rPr>
          <w:rFonts w:ascii="Times New Roman" w:hAnsi="Times New Roman" w:eastAsia="Times New Roman" w:cs="Times New Roman"/>
          <w:sz w:val="26"/>
          <w:szCs w:val="24"/>
        </w:rPr>
        <w:t>FERC-740, Availability of E-Tag Information to Commission Staff</w:t>
      </w:r>
    </w:p>
    <w:p w:rsidRPr="003F1374" w:rsidR="003F1374" w:rsidP="003F1374" w:rsidRDefault="003F1374" w14:paraId="3743CD89" w14:textId="65190DC8">
      <w:pPr>
        <w:spacing w:after="0" w:line="480" w:lineRule="auto"/>
        <w:rPr>
          <w:rFonts w:ascii="Times New Roman" w:hAnsi="Times New Roman" w:eastAsia="Times New Roman" w:cs="Times New Roman"/>
          <w:sz w:val="26"/>
          <w:szCs w:val="24"/>
        </w:rPr>
      </w:pPr>
      <w:r w:rsidRPr="003F1374">
        <w:rPr>
          <w:rFonts w:ascii="Times New Roman" w:hAnsi="Times New Roman" w:eastAsia="Times New Roman" w:cs="Times New Roman"/>
          <w:i/>
          <w:sz w:val="26"/>
          <w:szCs w:val="24"/>
        </w:rPr>
        <w:t>OMB Control No</w:t>
      </w:r>
      <w:r w:rsidRPr="00270C8D">
        <w:rPr>
          <w:rFonts w:ascii="Times New Roman" w:hAnsi="Times New Roman" w:eastAsia="Times New Roman" w:cs="Times New Roman"/>
          <w:iCs/>
          <w:sz w:val="26"/>
          <w:szCs w:val="24"/>
        </w:rPr>
        <w:t xml:space="preserve">.: </w:t>
      </w:r>
      <w:r w:rsidR="00231F4F">
        <w:rPr>
          <w:rFonts w:ascii="Times New Roman" w:hAnsi="Times New Roman" w:eastAsia="Times New Roman" w:cs="Times New Roman"/>
          <w:iCs/>
          <w:sz w:val="26"/>
          <w:szCs w:val="24"/>
        </w:rPr>
        <w:t xml:space="preserve"> </w:t>
      </w:r>
      <w:r w:rsidRPr="003F1374">
        <w:rPr>
          <w:rFonts w:ascii="Times New Roman" w:hAnsi="Times New Roman" w:eastAsia="Times New Roman" w:cs="Times New Roman"/>
          <w:sz w:val="26"/>
          <w:szCs w:val="24"/>
        </w:rPr>
        <w:t>1902-0254</w:t>
      </w:r>
    </w:p>
    <w:p w:rsidRPr="003F1374" w:rsidR="003F1374" w:rsidP="003F1374" w:rsidRDefault="003F1374" w14:paraId="3F30E2B4" w14:textId="681371BF">
      <w:pPr>
        <w:spacing w:after="0" w:line="480" w:lineRule="auto"/>
        <w:rPr>
          <w:rFonts w:ascii="Times New Roman" w:hAnsi="Times New Roman" w:eastAsia="Times New Roman" w:cs="Times New Roman"/>
          <w:sz w:val="26"/>
          <w:szCs w:val="24"/>
        </w:rPr>
      </w:pPr>
      <w:r w:rsidRPr="003F1374">
        <w:rPr>
          <w:rFonts w:ascii="Times New Roman" w:hAnsi="Times New Roman" w:eastAsia="Times New Roman" w:cs="Times New Roman"/>
          <w:i/>
          <w:sz w:val="26"/>
          <w:szCs w:val="24"/>
        </w:rPr>
        <w:t>Type of Request</w:t>
      </w:r>
      <w:r w:rsidRPr="00270C8D">
        <w:rPr>
          <w:rFonts w:ascii="Times New Roman" w:hAnsi="Times New Roman" w:eastAsia="Times New Roman" w:cs="Times New Roman"/>
          <w:iCs/>
          <w:sz w:val="26"/>
          <w:szCs w:val="24"/>
        </w:rPr>
        <w:t xml:space="preserve">: </w:t>
      </w:r>
      <w:r w:rsidR="00231F4F">
        <w:rPr>
          <w:rFonts w:ascii="Times New Roman" w:hAnsi="Times New Roman" w:eastAsia="Times New Roman" w:cs="Times New Roman"/>
          <w:iCs/>
          <w:sz w:val="26"/>
          <w:szCs w:val="24"/>
        </w:rPr>
        <w:t xml:space="preserve"> </w:t>
      </w:r>
      <w:r w:rsidRPr="003F1374">
        <w:rPr>
          <w:rFonts w:ascii="Times New Roman" w:hAnsi="Times New Roman" w:eastAsia="Times New Roman" w:cs="Times New Roman"/>
          <w:sz w:val="26"/>
          <w:szCs w:val="24"/>
        </w:rPr>
        <w:t xml:space="preserve">Three-year extension of the FERC-740 information collection requirements with no changes to the current reporting requirements. </w:t>
      </w:r>
    </w:p>
    <w:p w:rsidR="00C174E3" w:rsidP="003F1374" w:rsidRDefault="003F1374" w14:paraId="045B305A" w14:textId="351052DF">
      <w:pPr>
        <w:spacing w:after="0" w:line="480" w:lineRule="auto"/>
        <w:rPr>
          <w:rFonts w:ascii="Times New Roman" w:hAnsi="Times New Roman" w:eastAsia="Times New Roman" w:cs="Times New Roman"/>
          <w:sz w:val="26"/>
          <w:szCs w:val="24"/>
        </w:rPr>
      </w:pPr>
      <w:r w:rsidRPr="003F1374">
        <w:rPr>
          <w:rFonts w:ascii="Times New Roman" w:hAnsi="Times New Roman" w:eastAsia="Times New Roman" w:cs="Times New Roman"/>
          <w:i/>
          <w:sz w:val="26"/>
          <w:szCs w:val="24"/>
        </w:rPr>
        <w:t>Abstract</w:t>
      </w:r>
      <w:r w:rsidRPr="003240A2">
        <w:rPr>
          <w:rFonts w:ascii="Times New Roman" w:hAnsi="Times New Roman" w:eastAsia="Times New Roman" w:cs="Times New Roman"/>
          <w:iCs/>
          <w:sz w:val="26"/>
          <w:szCs w:val="24"/>
        </w:rPr>
        <w:t xml:space="preserve">:  </w:t>
      </w:r>
      <w:r w:rsidRPr="003240A2" w:rsidR="00C228FF">
        <w:rPr>
          <w:rFonts w:ascii="Times New Roman" w:hAnsi="Times New Roman" w:eastAsia="Times New Roman" w:cs="Times New Roman"/>
          <w:iCs/>
          <w:sz w:val="26"/>
          <w:szCs w:val="24"/>
        </w:rPr>
        <w:t xml:space="preserve">This collection of information is authorized by 18 CFR 366.2(d), which </w:t>
      </w:r>
      <w:r w:rsidR="00F71736">
        <w:rPr>
          <w:rFonts w:ascii="Times New Roman" w:hAnsi="Times New Roman" w:eastAsia="Times New Roman" w:cs="Times New Roman"/>
          <w:iCs/>
          <w:sz w:val="26"/>
          <w:szCs w:val="24"/>
        </w:rPr>
        <w:t xml:space="preserve">requires </w:t>
      </w:r>
      <w:r w:rsidR="00347A6B">
        <w:rPr>
          <w:rFonts w:ascii="Times New Roman" w:hAnsi="Times New Roman" w:eastAsia="Times New Roman" w:cs="Times New Roman"/>
          <w:sz w:val="26"/>
          <w:szCs w:val="24"/>
        </w:rPr>
        <w:t xml:space="preserve">Commission access, </w:t>
      </w:r>
      <w:r w:rsidR="001F3ADF">
        <w:rPr>
          <w:rFonts w:ascii="Times New Roman" w:hAnsi="Times New Roman" w:eastAsia="Times New Roman" w:cs="Times New Roman"/>
          <w:sz w:val="26"/>
          <w:szCs w:val="24"/>
        </w:rPr>
        <w:t xml:space="preserve">on a non-public and </w:t>
      </w:r>
      <w:r w:rsidR="00286FFD">
        <w:rPr>
          <w:rFonts w:ascii="Times New Roman" w:hAnsi="Times New Roman" w:eastAsia="Times New Roman" w:cs="Times New Roman"/>
          <w:sz w:val="26"/>
          <w:szCs w:val="24"/>
        </w:rPr>
        <w:t xml:space="preserve">view-only </w:t>
      </w:r>
      <w:r w:rsidR="001F3ADF">
        <w:rPr>
          <w:rFonts w:ascii="Times New Roman" w:hAnsi="Times New Roman" w:eastAsia="Times New Roman" w:cs="Times New Roman"/>
          <w:sz w:val="26"/>
          <w:szCs w:val="24"/>
        </w:rPr>
        <w:t xml:space="preserve">basis, to </w:t>
      </w:r>
      <w:r w:rsidR="00C02AF1">
        <w:rPr>
          <w:rFonts w:ascii="Times New Roman" w:hAnsi="Times New Roman" w:eastAsia="Times New Roman" w:cs="Times New Roman"/>
          <w:sz w:val="26"/>
          <w:szCs w:val="24"/>
        </w:rPr>
        <w:t>inf</w:t>
      </w:r>
      <w:r w:rsidR="003E7960">
        <w:rPr>
          <w:rFonts w:ascii="Times New Roman" w:hAnsi="Times New Roman" w:eastAsia="Times New Roman" w:cs="Times New Roman"/>
          <w:sz w:val="26"/>
          <w:szCs w:val="24"/>
        </w:rPr>
        <w:t xml:space="preserve">ormation </w:t>
      </w:r>
      <w:r w:rsidR="00C02AF1">
        <w:rPr>
          <w:rFonts w:ascii="Times New Roman" w:hAnsi="Times New Roman" w:eastAsia="Times New Roman" w:cs="Times New Roman"/>
          <w:sz w:val="26"/>
          <w:szCs w:val="24"/>
        </w:rPr>
        <w:lastRenderedPageBreak/>
        <w:t>that is</w:t>
      </w:r>
      <w:r w:rsidR="003E7960">
        <w:rPr>
          <w:rFonts w:ascii="Times New Roman" w:hAnsi="Times New Roman" w:eastAsia="Times New Roman" w:cs="Times New Roman"/>
          <w:sz w:val="26"/>
          <w:szCs w:val="24"/>
        </w:rPr>
        <w:t xml:space="preserve"> located on “electronic tags</w:t>
      </w:r>
      <w:r w:rsidR="00C82FC7">
        <w:rPr>
          <w:rFonts w:ascii="Times New Roman" w:hAnsi="Times New Roman" w:eastAsia="Times New Roman" w:cs="Times New Roman"/>
          <w:sz w:val="26"/>
          <w:szCs w:val="24"/>
        </w:rPr>
        <w:t>,” also known as “e-Tags</w:t>
      </w:r>
      <w:r w:rsidR="00C02AF1">
        <w:rPr>
          <w:rFonts w:ascii="Times New Roman" w:hAnsi="Times New Roman" w:eastAsia="Times New Roman" w:cs="Times New Roman"/>
          <w:sz w:val="26"/>
          <w:szCs w:val="24"/>
        </w:rPr>
        <w:t>.</w:t>
      </w:r>
      <w:r w:rsidR="00C82FC7">
        <w:rPr>
          <w:rFonts w:ascii="Times New Roman" w:hAnsi="Times New Roman" w:eastAsia="Times New Roman" w:cs="Times New Roman"/>
          <w:sz w:val="26"/>
          <w:szCs w:val="24"/>
        </w:rPr>
        <w:t>”</w:t>
      </w:r>
      <w:r w:rsidR="00C02AF1">
        <w:rPr>
          <w:rFonts w:ascii="Times New Roman" w:hAnsi="Times New Roman" w:eastAsia="Times New Roman" w:cs="Times New Roman"/>
          <w:sz w:val="26"/>
          <w:szCs w:val="24"/>
        </w:rPr>
        <w:t xml:space="preserve">  E</w:t>
      </w:r>
      <w:r w:rsidR="00396B5D">
        <w:rPr>
          <w:rFonts w:ascii="Times New Roman" w:hAnsi="Times New Roman" w:eastAsia="Times New Roman" w:cs="Times New Roman"/>
          <w:sz w:val="26"/>
          <w:szCs w:val="24"/>
        </w:rPr>
        <w:t xml:space="preserve">ach </w:t>
      </w:r>
      <w:r w:rsidR="00C02AF1">
        <w:rPr>
          <w:rFonts w:ascii="Times New Roman" w:hAnsi="Times New Roman" w:eastAsia="Times New Roman" w:cs="Times New Roman"/>
          <w:sz w:val="26"/>
          <w:szCs w:val="24"/>
        </w:rPr>
        <w:t xml:space="preserve">e-Tag </w:t>
      </w:r>
      <w:r w:rsidR="00396B5D">
        <w:rPr>
          <w:rFonts w:ascii="Times New Roman" w:hAnsi="Times New Roman" w:eastAsia="Times New Roman" w:cs="Times New Roman"/>
          <w:sz w:val="26"/>
          <w:szCs w:val="24"/>
        </w:rPr>
        <w:t xml:space="preserve">consists of an </w:t>
      </w:r>
      <w:r w:rsidR="00807B4C">
        <w:rPr>
          <w:rFonts w:ascii="Times New Roman" w:hAnsi="Times New Roman" w:eastAsia="Times New Roman" w:cs="Times New Roman"/>
          <w:sz w:val="26"/>
          <w:szCs w:val="24"/>
        </w:rPr>
        <w:t xml:space="preserve">electronic record </w:t>
      </w:r>
      <w:r w:rsidR="00270D83">
        <w:rPr>
          <w:rFonts w:ascii="Times New Roman" w:hAnsi="Times New Roman" w:eastAsia="Times New Roman" w:cs="Times New Roman"/>
          <w:sz w:val="26"/>
          <w:szCs w:val="24"/>
        </w:rPr>
        <w:t xml:space="preserve">of a transaction to transfer energy from a generation source </w:t>
      </w:r>
      <w:r w:rsidR="005F36DD">
        <w:rPr>
          <w:rFonts w:ascii="Times New Roman" w:hAnsi="Times New Roman" w:eastAsia="Times New Roman" w:cs="Times New Roman"/>
          <w:sz w:val="26"/>
          <w:szCs w:val="24"/>
        </w:rPr>
        <w:t>to a</w:t>
      </w:r>
      <w:r w:rsidR="00C8502A">
        <w:rPr>
          <w:rFonts w:ascii="Times New Roman" w:hAnsi="Times New Roman" w:eastAsia="Times New Roman" w:cs="Times New Roman"/>
          <w:sz w:val="26"/>
          <w:szCs w:val="24"/>
        </w:rPr>
        <w:t xml:space="preserve"> </w:t>
      </w:r>
      <w:r w:rsidR="00FA3EC3">
        <w:rPr>
          <w:rFonts w:ascii="Times New Roman" w:hAnsi="Times New Roman" w:eastAsia="Times New Roman" w:cs="Times New Roman"/>
          <w:sz w:val="26"/>
          <w:szCs w:val="24"/>
        </w:rPr>
        <w:t>B</w:t>
      </w:r>
      <w:r w:rsidR="00C8502A">
        <w:rPr>
          <w:rFonts w:ascii="Times New Roman" w:hAnsi="Times New Roman" w:eastAsia="Times New Roman" w:cs="Times New Roman"/>
          <w:sz w:val="26"/>
          <w:szCs w:val="24"/>
        </w:rPr>
        <w:t xml:space="preserve">alancing </w:t>
      </w:r>
      <w:r w:rsidR="00FA3EC3">
        <w:rPr>
          <w:rFonts w:ascii="Times New Roman" w:hAnsi="Times New Roman" w:eastAsia="Times New Roman" w:cs="Times New Roman"/>
          <w:sz w:val="26"/>
          <w:szCs w:val="24"/>
        </w:rPr>
        <w:t>A</w:t>
      </w:r>
      <w:r w:rsidR="00C8502A">
        <w:rPr>
          <w:rFonts w:ascii="Times New Roman" w:hAnsi="Times New Roman" w:eastAsia="Times New Roman" w:cs="Times New Roman"/>
          <w:sz w:val="26"/>
          <w:szCs w:val="24"/>
        </w:rPr>
        <w:t>uthority</w:t>
      </w:r>
      <w:r w:rsidR="00923244">
        <w:rPr>
          <w:rFonts w:ascii="Times New Roman" w:hAnsi="Times New Roman" w:eastAsia="Times New Roman" w:cs="Times New Roman"/>
          <w:sz w:val="26"/>
          <w:szCs w:val="24"/>
        </w:rPr>
        <w:t xml:space="preserve"> (BA).</w:t>
      </w:r>
      <w:r w:rsidDel="00FA3EC3" w:rsidR="00FA3EC3">
        <w:rPr>
          <w:rStyle w:val="FootnoteReference"/>
          <w:rFonts w:eastAsia="Times New Roman" w:cs="Times New Roman"/>
        </w:rPr>
        <w:t xml:space="preserve"> </w:t>
      </w:r>
      <w:r w:rsidRPr="003240A2" w:rsidR="00FA3EC3">
        <w:rPr>
          <w:rFonts w:ascii="Times New Roman" w:hAnsi="Times New Roman" w:eastAsia="Times New Roman" w:cs="Times New Roman"/>
          <w:sz w:val="26"/>
        </w:rPr>
        <w:t xml:space="preserve">  Each B</w:t>
      </w:r>
      <w:r w:rsidR="00923244">
        <w:rPr>
          <w:rFonts w:ascii="Times New Roman" w:hAnsi="Times New Roman" w:eastAsia="Times New Roman" w:cs="Times New Roman"/>
          <w:sz w:val="26"/>
        </w:rPr>
        <w:t>A</w:t>
      </w:r>
      <w:r w:rsidRPr="001F5CBE" w:rsidR="00FA3EC3">
        <w:rPr>
          <w:rFonts w:ascii="Times New Roman" w:hAnsi="Times New Roman" w:eastAsia="Times New Roman" w:cs="Times New Roman"/>
          <w:sz w:val="26"/>
        </w:rPr>
        <w:t xml:space="preserve"> </w:t>
      </w:r>
      <w:r w:rsidR="00923244">
        <w:rPr>
          <w:rFonts w:ascii="Times New Roman" w:hAnsi="Times New Roman" w:eastAsia="Times New Roman" w:cs="Times New Roman"/>
          <w:sz w:val="26"/>
        </w:rPr>
        <w:t>o</w:t>
      </w:r>
      <w:r w:rsidRPr="001F5CBE" w:rsidR="00FA3EC3">
        <w:rPr>
          <w:rFonts w:ascii="Times New Roman" w:hAnsi="Times New Roman" w:eastAsia="Times New Roman" w:cs="Times New Roman"/>
          <w:sz w:val="26"/>
        </w:rPr>
        <w:t xml:space="preserve">perates a portion of the grid, balancing supply and demand and assuring compliance with federal reliability standards.  </w:t>
      </w:r>
      <w:r w:rsidRPr="008B30DF" w:rsidR="008B30DF">
        <w:rPr>
          <w:rFonts w:ascii="Times New Roman" w:hAnsi="Times New Roman" w:eastAsia="Times New Roman" w:cs="Times New Roman"/>
          <w:sz w:val="26"/>
          <w:szCs w:val="24"/>
        </w:rPr>
        <w:t>E-</w:t>
      </w:r>
      <w:r w:rsidR="00B31B0F">
        <w:rPr>
          <w:rFonts w:ascii="Times New Roman" w:hAnsi="Times New Roman" w:eastAsia="Times New Roman" w:cs="Times New Roman"/>
          <w:sz w:val="26"/>
          <w:szCs w:val="24"/>
        </w:rPr>
        <w:t>T</w:t>
      </w:r>
      <w:r w:rsidRPr="008B30DF" w:rsidR="008B30DF">
        <w:rPr>
          <w:rFonts w:ascii="Times New Roman" w:hAnsi="Times New Roman" w:eastAsia="Times New Roman" w:cs="Times New Roman"/>
          <w:sz w:val="26"/>
          <w:szCs w:val="24"/>
        </w:rPr>
        <w:t xml:space="preserve">ag </w:t>
      </w:r>
      <w:r w:rsidR="00E725C7">
        <w:rPr>
          <w:rFonts w:ascii="Times New Roman" w:hAnsi="Times New Roman" w:eastAsia="Times New Roman" w:cs="Times New Roman"/>
          <w:sz w:val="26"/>
          <w:szCs w:val="24"/>
        </w:rPr>
        <w:t>“a</w:t>
      </w:r>
      <w:r w:rsidRPr="008B30DF" w:rsidR="008B30DF">
        <w:rPr>
          <w:rFonts w:ascii="Times New Roman" w:hAnsi="Times New Roman" w:eastAsia="Times New Roman" w:cs="Times New Roman"/>
          <w:sz w:val="26"/>
          <w:szCs w:val="24"/>
        </w:rPr>
        <w:t>uthors</w:t>
      </w:r>
      <w:r w:rsidR="00E725C7">
        <w:rPr>
          <w:rFonts w:ascii="Times New Roman" w:hAnsi="Times New Roman" w:eastAsia="Times New Roman" w:cs="Times New Roman"/>
          <w:sz w:val="26"/>
          <w:szCs w:val="24"/>
        </w:rPr>
        <w:t>”</w:t>
      </w:r>
      <w:r w:rsidRPr="008B30DF" w:rsidR="008B30DF">
        <w:rPr>
          <w:rFonts w:ascii="Times New Roman" w:hAnsi="Times New Roman" w:eastAsia="Times New Roman" w:cs="Times New Roman"/>
          <w:sz w:val="26"/>
          <w:szCs w:val="24"/>
        </w:rPr>
        <w:t xml:space="preserve"> are typically Purchasing-Selling Entities</w:t>
      </w:r>
      <w:r w:rsidR="003256B5">
        <w:rPr>
          <w:rFonts w:ascii="Times New Roman" w:hAnsi="Times New Roman" w:eastAsia="Times New Roman" w:cs="Times New Roman"/>
          <w:sz w:val="26"/>
          <w:szCs w:val="24"/>
        </w:rPr>
        <w:t xml:space="preserve"> (PSEs)</w:t>
      </w:r>
      <w:r w:rsidRPr="008B30DF" w:rsidR="008B30DF">
        <w:rPr>
          <w:rFonts w:ascii="Times New Roman" w:hAnsi="Times New Roman" w:eastAsia="Times New Roman" w:cs="Times New Roman"/>
          <w:sz w:val="26"/>
          <w:szCs w:val="24"/>
        </w:rPr>
        <w:t>.  A</w:t>
      </w:r>
      <w:r w:rsidR="003256B5">
        <w:rPr>
          <w:rFonts w:ascii="Times New Roman" w:hAnsi="Times New Roman" w:eastAsia="Times New Roman" w:cs="Times New Roman"/>
          <w:sz w:val="26"/>
          <w:szCs w:val="24"/>
        </w:rPr>
        <w:t xml:space="preserve"> PSE </w:t>
      </w:r>
      <w:r w:rsidRPr="008B30DF" w:rsidR="008B30DF">
        <w:rPr>
          <w:rFonts w:ascii="Times New Roman" w:hAnsi="Times New Roman" w:eastAsia="Times New Roman" w:cs="Times New Roman"/>
          <w:sz w:val="26"/>
          <w:szCs w:val="24"/>
        </w:rPr>
        <w:t>purchases or sells energy, capacity, and Interconnected Operations Services.</w:t>
      </w:r>
    </w:p>
    <w:p w:rsidR="001F5CBE" w:rsidP="003011B6" w:rsidRDefault="007C3F93" w14:paraId="31D48A22" w14:textId="3D634FC5">
      <w:pPr>
        <w:spacing w:after="0" w:line="480" w:lineRule="auto"/>
        <w:rPr>
          <w:rFonts w:ascii="Times New Roman" w:hAnsi="Times New Roman" w:eastAsia="Times New Roman" w:cs="Times New Roman"/>
          <w:sz w:val="26"/>
          <w:szCs w:val="24"/>
        </w:rPr>
      </w:pPr>
      <w:r>
        <w:rPr>
          <w:rFonts w:ascii="Times New Roman" w:hAnsi="Times New Roman" w:eastAsia="Times New Roman" w:cs="Times New Roman"/>
          <w:sz w:val="26"/>
          <w:szCs w:val="24"/>
        </w:rPr>
        <w:t>Transmission system operators</w:t>
      </w:r>
      <w:r w:rsidR="00051602">
        <w:rPr>
          <w:rFonts w:ascii="Times New Roman" w:hAnsi="Times New Roman" w:eastAsia="Times New Roman" w:cs="Times New Roman"/>
          <w:sz w:val="26"/>
          <w:szCs w:val="24"/>
        </w:rPr>
        <w:t>, which</w:t>
      </w:r>
      <w:r>
        <w:rPr>
          <w:rFonts w:ascii="Times New Roman" w:hAnsi="Times New Roman" w:eastAsia="Times New Roman" w:cs="Times New Roman"/>
          <w:sz w:val="26"/>
          <w:szCs w:val="24"/>
        </w:rPr>
        <w:t xml:space="preserve"> are among the addressees of e</w:t>
      </w:r>
      <w:r w:rsidR="005602EB">
        <w:rPr>
          <w:rFonts w:ascii="Times New Roman" w:hAnsi="Times New Roman" w:eastAsia="Times New Roman" w:cs="Times New Roman"/>
          <w:sz w:val="26"/>
          <w:szCs w:val="24"/>
        </w:rPr>
        <w:t>-</w:t>
      </w:r>
      <w:r w:rsidR="00EE75E9">
        <w:rPr>
          <w:rFonts w:ascii="Times New Roman" w:hAnsi="Times New Roman" w:eastAsia="Times New Roman" w:cs="Times New Roman"/>
          <w:sz w:val="26"/>
          <w:szCs w:val="24"/>
        </w:rPr>
        <w:t>Tags</w:t>
      </w:r>
      <w:r w:rsidR="00051602">
        <w:rPr>
          <w:rFonts w:ascii="Times New Roman" w:hAnsi="Times New Roman" w:eastAsia="Times New Roman" w:cs="Times New Roman"/>
          <w:sz w:val="26"/>
          <w:szCs w:val="24"/>
        </w:rPr>
        <w:t>, use e-</w:t>
      </w:r>
      <w:r w:rsidR="00EE75E9">
        <w:rPr>
          <w:rFonts w:ascii="Times New Roman" w:hAnsi="Times New Roman" w:eastAsia="Times New Roman" w:cs="Times New Roman"/>
          <w:sz w:val="26"/>
          <w:szCs w:val="24"/>
        </w:rPr>
        <w:t xml:space="preserve">Tags </w:t>
      </w:r>
      <w:r w:rsidR="00051602">
        <w:rPr>
          <w:rFonts w:ascii="Times New Roman" w:hAnsi="Times New Roman" w:eastAsia="Times New Roman" w:cs="Times New Roman"/>
          <w:sz w:val="26"/>
          <w:szCs w:val="24"/>
        </w:rPr>
        <w:t xml:space="preserve">to </w:t>
      </w:r>
      <w:r w:rsidR="007A7328">
        <w:rPr>
          <w:rFonts w:ascii="Times New Roman" w:hAnsi="Times New Roman" w:eastAsia="Times New Roman" w:cs="Times New Roman"/>
          <w:sz w:val="26"/>
          <w:szCs w:val="24"/>
        </w:rPr>
        <w:t xml:space="preserve">ascertain the </w:t>
      </w:r>
      <w:r w:rsidR="00B76526">
        <w:rPr>
          <w:rFonts w:ascii="Times New Roman" w:hAnsi="Times New Roman" w:eastAsia="Times New Roman" w:cs="Times New Roman"/>
          <w:sz w:val="26"/>
          <w:szCs w:val="24"/>
        </w:rPr>
        <w:t xml:space="preserve">transactions </w:t>
      </w:r>
      <w:r w:rsidR="00257F94">
        <w:rPr>
          <w:rFonts w:ascii="Times New Roman" w:hAnsi="Times New Roman" w:eastAsia="Times New Roman" w:cs="Times New Roman"/>
          <w:sz w:val="26"/>
          <w:szCs w:val="24"/>
        </w:rPr>
        <w:t xml:space="preserve">affecting their local systems, and </w:t>
      </w:r>
      <w:r w:rsidR="006B7BBA">
        <w:rPr>
          <w:rFonts w:ascii="Times New Roman" w:hAnsi="Times New Roman" w:eastAsia="Times New Roman" w:cs="Times New Roman"/>
          <w:sz w:val="26"/>
          <w:szCs w:val="24"/>
        </w:rPr>
        <w:t xml:space="preserve">to </w:t>
      </w:r>
      <w:r w:rsidR="00257F94">
        <w:rPr>
          <w:rFonts w:ascii="Times New Roman" w:hAnsi="Times New Roman" w:eastAsia="Times New Roman" w:cs="Times New Roman"/>
          <w:sz w:val="26"/>
          <w:szCs w:val="24"/>
        </w:rPr>
        <w:t xml:space="preserve">prevent </w:t>
      </w:r>
      <w:r w:rsidR="00BB169C">
        <w:rPr>
          <w:rFonts w:ascii="Times New Roman" w:hAnsi="Times New Roman" w:eastAsia="Times New Roman" w:cs="Times New Roman"/>
          <w:sz w:val="26"/>
          <w:szCs w:val="24"/>
        </w:rPr>
        <w:t>damage to the power grid.</w:t>
      </w:r>
      <w:r w:rsidR="00A726F5">
        <w:rPr>
          <w:rFonts w:ascii="Times New Roman" w:hAnsi="Times New Roman" w:eastAsia="Times New Roman" w:cs="Times New Roman"/>
          <w:sz w:val="26"/>
          <w:szCs w:val="24"/>
        </w:rPr>
        <w:t xml:space="preserve">  </w:t>
      </w:r>
      <w:r w:rsidR="00BB169C">
        <w:rPr>
          <w:rFonts w:ascii="Times New Roman" w:hAnsi="Times New Roman" w:eastAsia="Times New Roman" w:cs="Times New Roman"/>
          <w:sz w:val="26"/>
          <w:szCs w:val="24"/>
        </w:rPr>
        <w:t>Commission access to e</w:t>
      </w:r>
      <w:r w:rsidR="005F36DD">
        <w:rPr>
          <w:rFonts w:ascii="Times New Roman" w:hAnsi="Times New Roman" w:eastAsia="Times New Roman" w:cs="Times New Roman"/>
          <w:sz w:val="26"/>
          <w:szCs w:val="24"/>
        </w:rPr>
        <w:t>-</w:t>
      </w:r>
      <w:r w:rsidR="00BB169C">
        <w:rPr>
          <w:rFonts w:ascii="Times New Roman" w:hAnsi="Times New Roman" w:eastAsia="Times New Roman" w:cs="Times New Roman"/>
          <w:sz w:val="26"/>
          <w:szCs w:val="24"/>
        </w:rPr>
        <w:t>T</w:t>
      </w:r>
      <w:r w:rsidR="005F36DD">
        <w:rPr>
          <w:rFonts w:ascii="Times New Roman" w:hAnsi="Times New Roman" w:eastAsia="Times New Roman" w:cs="Times New Roman"/>
          <w:sz w:val="26"/>
          <w:szCs w:val="24"/>
        </w:rPr>
        <w:t xml:space="preserve">ags </w:t>
      </w:r>
      <w:r w:rsidR="001516CF">
        <w:rPr>
          <w:rFonts w:ascii="Times New Roman" w:hAnsi="Times New Roman" w:eastAsia="Times New Roman" w:cs="Times New Roman"/>
          <w:sz w:val="26"/>
          <w:szCs w:val="24"/>
        </w:rPr>
        <w:t>help</w:t>
      </w:r>
      <w:r w:rsidR="00B437E1">
        <w:rPr>
          <w:rFonts w:ascii="Times New Roman" w:hAnsi="Times New Roman" w:eastAsia="Times New Roman" w:cs="Times New Roman"/>
          <w:sz w:val="26"/>
          <w:szCs w:val="24"/>
        </w:rPr>
        <w:t>s</w:t>
      </w:r>
      <w:r w:rsidR="001516CF">
        <w:rPr>
          <w:rFonts w:ascii="Times New Roman" w:hAnsi="Times New Roman" w:eastAsia="Times New Roman" w:cs="Times New Roman"/>
          <w:sz w:val="26"/>
          <w:szCs w:val="24"/>
        </w:rPr>
        <w:t xml:space="preserve"> </w:t>
      </w:r>
      <w:r w:rsidR="000167B1">
        <w:rPr>
          <w:rFonts w:ascii="Times New Roman" w:hAnsi="Times New Roman" w:eastAsia="Times New Roman" w:cs="Times New Roman"/>
          <w:sz w:val="26"/>
          <w:szCs w:val="24"/>
        </w:rPr>
        <w:t>the Co</w:t>
      </w:r>
      <w:r w:rsidRPr="003F1374" w:rsidR="003F1374">
        <w:rPr>
          <w:rFonts w:ascii="Times New Roman" w:hAnsi="Times New Roman" w:eastAsia="Times New Roman" w:cs="Times New Roman"/>
          <w:sz w:val="26"/>
          <w:szCs w:val="24"/>
        </w:rPr>
        <w:t>mmission</w:t>
      </w:r>
      <w:r w:rsidR="007206B8">
        <w:rPr>
          <w:rFonts w:ascii="Times New Roman" w:hAnsi="Times New Roman" w:eastAsia="Times New Roman" w:cs="Times New Roman"/>
          <w:sz w:val="26"/>
          <w:szCs w:val="24"/>
        </w:rPr>
        <w:t xml:space="preserve"> detect and prevent market manipulation and </w:t>
      </w:r>
      <w:r w:rsidR="00900C0C">
        <w:rPr>
          <w:rFonts w:ascii="Times New Roman" w:hAnsi="Times New Roman" w:eastAsia="Times New Roman" w:cs="Times New Roman"/>
          <w:sz w:val="26"/>
          <w:szCs w:val="24"/>
        </w:rPr>
        <w:t>anti-</w:t>
      </w:r>
      <w:r w:rsidR="007463D9">
        <w:rPr>
          <w:rFonts w:ascii="Times New Roman" w:hAnsi="Times New Roman" w:eastAsia="Times New Roman" w:cs="Times New Roman"/>
          <w:sz w:val="26"/>
          <w:szCs w:val="24"/>
        </w:rPr>
        <w:t>competitive</w:t>
      </w:r>
      <w:r w:rsidR="00900C0C">
        <w:rPr>
          <w:rFonts w:ascii="Times New Roman" w:hAnsi="Times New Roman" w:eastAsia="Times New Roman" w:cs="Times New Roman"/>
          <w:sz w:val="26"/>
          <w:szCs w:val="24"/>
        </w:rPr>
        <w:t xml:space="preserve"> behavior, </w:t>
      </w:r>
      <w:r w:rsidR="00643689">
        <w:rPr>
          <w:rFonts w:ascii="Times New Roman" w:hAnsi="Times New Roman" w:eastAsia="Times New Roman" w:cs="Times New Roman"/>
          <w:sz w:val="26"/>
          <w:szCs w:val="24"/>
        </w:rPr>
        <w:t>and monitor the efficiency of markets</w:t>
      </w:r>
      <w:r w:rsidR="007843F3">
        <w:rPr>
          <w:rFonts w:ascii="Times New Roman" w:hAnsi="Times New Roman" w:eastAsia="Times New Roman" w:cs="Times New Roman"/>
          <w:sz w:val="26"/>
          <w:szCs w:val="24"/>
        </w:rPr>
        <w:t>.</w:t>
      </w:r>
      <w:r w:rsidR="00B437E1">
        <w:rPr>
          <w:rFonts w:ascii="Times New Roman" w:hAnsi="Times New Roman" w:eastAsia="Times New Roman" w:cs="Times New Roman"/>
          <w:sz w:val="26"/>
          <w:szCs w:val="24"/>
        </w:rPr>
        <w:t xml:space="preserve">  </w:t>
      </w:r>
      <w:r w:rsidR="006B7BBA">
        <w:rPr>
          <w:rFonts w:ascii="Times New Roman" w:hAnsi="Times New Roman" w:eastAsia="Times New Roman" w:cs="Times New Roman"/>
          <w:sz w:val="26"/>
          <w:szCs w:val="24"/>
        </w:rPr>
        <w:t xml:space="preserve">Both transmission system operators and the Commission need </w:t>
      </w:r>
      <w:r w:rsidR="006B5140">
        <w:rPr>
          <w:rFonts w:ascii="Times New Roman" w:hAnsi="Times New Roman" w:eastAsia="Times New Roman" w:cs="Times New Roman"/>
          <w:sz w:val="26"/>
          <w:szCs w:val="24"/>
        </w:rPr>
        <w:t>t</w:t>
      </w:r>
      <w:r w:rsidRPr="003F1374" w:rsidR="003F1374">
        <w:rPr>
          <w:rFonts w:ascii="Times New Roman" w:hAnsi="Times New Roman" w:eastAsia="Times New Roman" w:cs="Times New Roman"/>
          <w:sz w:val="26"/>
          <w:szCs w:val="24"/>
        </w:rPr>
        <w:t>he e-Tag information to understand the use of the interconnected electricity grid, particularly transactions occurring at interchanges.  Due to the nature of the electric grid, an individual transaction’s impact on an interchange cannot be assessed adequately in all cases without information from all connected systems, which is included in the e-Tags.</w:t>
      </w:r>
    </w:p>
    <w:p w:rsidRPr="003F1374" w:rsidR="003F1374" w:rsidP="003F1374" w:rsidRDefault="001F5CBE" w14:paraId="6C8667E8" w14:textId="4E412B10">
      <w:pPr>
        <w:spacing w:after="0" w:line="480" w:lineRule="auto"/>
        <w:rPr>
          <w:rFonts w:ascii="Times New Roman" w:hAnsi="Times New Roman" w:eastAsia="Times New Roman" w:cs="Times New Roman"/>
          <w:sz w:val="26"/>
          <w:szCs w:val="24"/>
        </w:rPr>
      </w:pPr>
      <w:r w:rsidRPr="001F5CBE">
        <w:rPr>
          <w:rFonts w:ascii="Times New Roman" w:hAnsi="Times New Roman" w:eastAsia="Times New Roman" w:cs="Times New Roman"/>
          <w:sz w:val="26"/>
          <w:szCs w:val="24"/>
        </w:rPr>
        <w:t xml:space="preserve">The inclusion of the Commission is completely automatic and is part of the normal business requirement.  Thus, the time, effort, and financial resources necessary to comply with this collection of information are “usual and customary” within the meaning of the OMB regulation at 5 CFR 1320.3 (b)(2) (excluding such activities from the definition of “burden”).  In view of these circumstances, FERC is including only a “placeholder” burden of one hour </w:t>
      </w:r>
      <w:r w:rsidR="008E4AB4">
        <w:rPr>
          <w:rFonts w:ascii="Times New Roman" w:hAnsi="Times New Roman" w:eastAsia="Times New Roman" w:cs="Times New Roman"/>
          <w:sz w:val="26"/>
          <w:szCs w:val="24"/>
        </w:rPr>
        <w:t>to account</w:t>
      </w:r>
      <w:r w:rsidR="00BF6705">
        <w:rPr>
          <w:rFonts w:ascii="Times New Roman" w:hAnsi="Times New Roman" w:eastAsia="Times New Roman" w:cs="Times New Roman"/>
          <w:sz w:val="26"/>
          <w:szCs w:val="24"/>
        </w:rPr>
        <w:t xml:space="preserve"> for </w:t>
      </w:r>
      <w:r w:rsidRPr="003F1374" w:rsidR="003F1374">
        <w:rPr>
          <w:rFonts w:ascii="Times New Roman" w:hAnsi="Times New Roman" w:eastAsia="Times New Roman" w:cs="Times New Roman"/>
          <w:sz w:val="26"/>
          <w:szCs w:val="24"/>
        </w:rPr>
        <w:t xml:space="preserve">the rare event </w:t>
      </w:r>
      <w:r w:rsidR="00AB6798">
        <w:rPr>
          <w:rFonts w:ascii="Times New Roman" w:hAnsi="Times New Roman" w:eastAsia="Times New Roman" w:cs="Times New Roman"/>
          <w:sz w:val="26"/>
          <w:szCs w:val="24"/>
        </w:rPr>
        <w:lastRenderedPageBreak/>
        <w:t>where</w:t>
      </w:r>
      <w:r w:rsidRPr="003F1374" w:rsidR="00AB6798">
        <w:rPr>
          <w:rFonts w:ascii="Times New Roman" w:hAnsi="Times New Roman" w:eastAsia="Times New Roman" w:cs="Times New Roman"/>
          <w:sz w:val="26"/>
          <w:szCs w:val="24"/>
        </w:rPr>
        <w:t xml:space="preserve"> </w:t>
      </w:r>
      <w:r w:rsidRPr="003F1374" w:rsidR="003F1374">
        <w:rPr>
          <w:rFonts w:ascii="Times New Roman" w:hAnsi="Times New Roman" w:eastAsia="Times New Roman" w:cs="Times New Roman"/>
          <w:sz w:val="26"/>
          <w:szCs w:val="24"/>
        </w:rPr>
        <w:t>a new BA qualif</w:t>
      </w:r>
      <w:r w:rsidR="00634973">
        <w:rPr>
          <w:rFonts w:ascii="Times New Roman" w:hAnsi="Times New Roman" w:eastAsia="Times New Roman" w:cs="Times New Roman"/>
          <w:sz w:val="26"/>
          <w:szCs w:val="24"/>
        </w:rPr>
        <w:t>ies</w:t>
      </w:r>
      <w:r w:rsidRPr="003F1374" w:rsidR="003F1374">
        <w:rPr>
          <w:rFonts w:ascii="Times New Roman" w:hAnsi="Times New Roman" w:eastAsia="Times New Roman" w:cs="Times New Roman"/>
          <w:sz w:val="26"/>
          <w:szCs w:val="24"/>
        </w:rPr>
        <w:t xml:space="preserve"> for exemption under the Commission’s regulations (e.g., transmissions from a new non-U.S. BA into another non-U.S. BA using a path that does not go through a U.S. BA)</w:t>
      </w:r>
      <w:r w:rsidR="00D75AAB">
        <w:rPr>
          <w:rFonts w:ascii="Times New Roman" w:hAnsi="Times New Roman" w:eastAsia="Times New Roman" w:cs="Times New Roman"/>
          <w:sz w:val="26"/>
          <w:szCs w:val="24"/>
        </w:rPr>
        <w:t>.</w:t>
      </w:r>
      <w:r w:rsidR="003659DF">
        <w:rPr>
          <w:rFonts w:ascii="Times New Roman" w:hAnsi="Times New Roman" w:eastAsia="Times New Roman" w:cs="Times New Roman"/>
          <w:sz w:val="26"/>
          <w:szCs w:val="24"/>
        </w:rPr>
        <w:t xml:space="preserve"> </w:t>
      </w:r>
      <w:r w:rsidR="005859C4">
        <w:rPr>
          <w:rFonts w:ascii="Times New Roman" w:hAnsi="Times New Roman" w:eastAsia="Times New Roman" w:cs="Times New Roman"/>
          <w:sz w:val="26"/>
          <w:szCs w:val="24"/>
        </w:rPr>
        <w:t>In that case</w:t>
      </w:r>
      <w:r w:rsidRPr="003F1374" w:rsidR="003F1374">
        <w:rPr>
          <w:rFonts w:ascii="Times New Roman" w:hAnsi="Times New Roman" w:eastAsia="Times New Roman" w:cs="Times New Roman"/>
          <w:sz w:val="26"/>
          <w:szCs w:val="24"/>
        </w:rPr>
        <w:t xml:space="preserve">, this administrative function would be expected to require </w:t>
      </w:r>
      <w:r w:rsidR="003011B6">
        <w:rPr>
          <w:rFonts w:ascii="Times New Roman" w:hAnsi="Times New Roman" w:eastAsia="Times New Roman" w:cs="Times New Roman"/>
          <w:sz w:val="26"/>
          <w:szCs w:val="24"/>
        </w:rPr>
        <w:t xml:space="preserve">at most </w:t>
      </w:r>
      <w:r w:rsidRPr="003F1374" w:rsidR="003F1374">
        <w:rPr>
          <w:rFonts w:ascii="Times New Roman" w:hAnsi="Times New Roman" w:eastAsia="Times New Roman" w:cs="Times New Roman"/>
          <w:sz w:val="26"/>
          <w:szCs w:val="24"/>
        </w:rPr>
        <w:t xml:space="preserve">an hour of effort total from both the BA and e-Tag administrator to include the BA on the exemption list.  </w:t>
      </w:r>
      <w:r w:rsidR="000546C6">
        <w:rPr>
          <w:rFonts w:ascii="Times New Roman" w:hAnsi="Times New Roman" w:eastAsia="Times New Roman" w:cs="Times New Roman"/>
          <w:sz w:val="26"/>
          <w:szCs w:val="24"/>
        </w:rPr>
        <w:t>N</w:t>
      </w:r>
      <w:r w:rsidRPr="003F1374" w:rsidR="003F1374">
        <w:rPr>
          <w:rFonts w:ascii="Times New Roman" w:hAnsi="Times New Roman" w:eastAsia="Times New Roman" w:cs="Times New Roman"/>
          <w:sz w:val="26"/>
          <w:szCs w:val="24"/>
        </w:rPr>
        <w:t>ew exempt BA</w:t>
      </w:r>
      <w:r w:rsidR="000546C6">
        <w:rPr>
          <w:rFonts w:ascii="Times New Roman" w:hAnsi="Times New Roman" w:eastAsia="Times New Roman" w:cs="Times New Roman"/>
          <w:sz w:val="26"/>
          <w:szCs w:val="24"/>
        </w:rPr>
        <w:t>s</w:t>
      </w:r>
      <w:r w:rsidRPr="003F1374" w:rsidR="003F1374">
        <w:rPr>
          <w:rFonts w:ascii="Times New Roman" w:hAnsi="Times New Roman" w:eastAsia="Times New Roman" w:cs="Times New Roman"/>
          <w:sz w:val="26"/>
          <w:szCs w:val="24"/>
        </w:rPr>
        <w:t xml:space="preserve"> </w:t>
      </w:r>
      <w:r w:rsidR="000546C6">
        <w:rPr>
          <w:rFonts w:ascii="Times New Roman" w:hAnsi="Times New Roman" w:eastAsia="Times New Roman" w:cs="Times New Roman"/>
          <w:sz w:val="26"/>
          <w:szCs w:val="24"/>
        </w:rPr>
        <w:t>are</w:t>
      </w:r>
      <w:r w:rsidR="00457913">
        <w:rPr>
          <w:rFonts w:ascii="Times New Roman" w:hAnsi="Times New Roman" w:eastAsia="Times New Roman" w:cs="Times New Roman"/>
          <w:sz w:val="26"/>
          <w:szCs w:val="24"/>
        </w:rPr>
        <w:t xml:space="preserve"> not </w:t>
      </w:r>
      <w:r w:rsidR="00544A1A">
        <w:rPr>
          <w:rFonts w:ascii="Times New Roman" w:hAnsi="Times New Roman" w:eastAsia="Times New Roman" w:cs="Times New Roman"/>
          <w:sz w:val="26"/>
          <w:szCs w:val="24"/>
        </w:rPr>
        <w:t>common</w:t>
      </w:r>
      <w:r w:rsidR="004A43E5">
        <w:rPr>
          <w:rFonts w:ascii="Times New Roman" w:hAnsi="Times New Roman" w:eastAsia="Times New Roman" w:cs="Times New Roman"/>
          <w:sz w:val="26"/>
          <w:szCs w:val="24"/>
        </w:rPr>
        <w:t>—</w:t>
      </w:r>
      <w:r w:rsidR="00282A98">
        <w:rPr>
          <w:rFonts w:ascii="Times New Roman" w:hAnsi="Times New Roman" w:eastAsia="Times New Roman" w:cs="Times New Roman"/>
          <w:sz w:val="26"/>
          <w:szCs w:val="24"/>
        </w:rPr>
        <w:t xml:space="preserve">years may </w:t>
      </w:r>
      <w:r w:rsidR="004A43E5">
        <w:rPr>
          <w:rFonts w:ascii="Times New Roman" w:hAnsi="Times New Roman" w:eastAsia="Times New Roman" w:cs="Times New Roman"/>
          <w:sz w:val="26"/>
          <w:szCs w:val="24"/>
        </w:rPr>
        <w:t>pass between them—b</w:t>
      </w:r>
      <w:r w:rsidRPr="003F1374" w:rsidR="003F1374">
        <w:rPr>
          <w:rFonts w:ascii="Times New Roman" w:hAnsi="Times New Roman" w:eastAsia="Times New Roman" w:cs="Times New Roman"/>
          <w:sz w:val="26"/>
          <w:szCs w:val="24"/>
        </w:rPr>
        <w:t>ut for the purpose of estimation</w:t>
      </w:r>
      <w:r w:rsidR="00C429F2">
        <w:rPr>
          <w:rFonts w:ascii="Times New Roman" w:hAnsi="Times New Roman" w:eastAsia="Times New Roman" w:cs="Times New Roman"/>
          <w:sz w:val="26"/>
          <w:szCs w:val="24"/>
        </w:rPr>
        <w:t>,</w:t>
      </w:r>
      <w:r w:rsidRPr="003F1374" w:rsidR="003F1374">
        <w:rPr>
          <w:rFonts w:ascii="Times New Roman" w:hAnsi="Times New Roman" w:eastAsia="Times New Roman" w:cs="Times New Roman"/>
          <w:sz w:val="26"/>
          <w:szCs w:val="24"/>
        </w:rPr>
        <w:t xml:space="preserve"> we will conservatively assume one appears each year creating a burden and cost associated with the Commission’s FERC-740 of one hour and $</w:t>
      </w:r>
      <w:r w:rsidR="007356B0">
        <w:rPr>
          <w:rFonts w:ascii="Times New Roman" w:hAnsi="Times New Roman" w:eastAsia="Times New Roman" w:cs="Times New Roman"/>
          <w:sz w:val="26"/>
          <w:szCs w:val="24"/>
        </w:rPr>
        <w:t>36.90</w:t>
      </w:r>
      <w:r w:rsidRPr="003F1374" w:rsidR="003F1374">
        <w:rPr>
          <w:rFonts w:ascii="Times New Roman" w:hAnsi="Times New Roman" w:eastAsia="Times New Roman" w:cs="Times New Roman"/>
          <w:sz w:val="26"/>
          <w:szCs w:val="24"/>
        </w:rPr>
        <w:t>.</w:t>
      </w:r>
    </w:p>
    <w:p w:rsidRPr="003F1374" w:rsidR="003F1374" w:rsidP="003F1374" w:rsidRDefault="003F1374" w14:paraId="7B4D2152" w14:textId="77777777">
      <w:pPr>
        <w:spacing w:after="0" w:line="480" w:lineRule="auto"/>
        <w:rPr>
          <w:rFonts w:ascii="Times New Roman" w:hAnsi="Times New Roman" w:eastAsia="Times New Roman" w:cs="Times New Roman"/>
          <w:sz w:val="26"/>
          <w:szCs w:val="24"/>
        </w:rPr>
      </w:pPr>
      <w:r w:rsidRPr="003F1374">
        <w:rPr>
          <w:rFonts w:ascii="Times New Roman" w:hAnsi="Times New Roman" w:eastAsia="Times New Roman" w:cs="Times New Roman"/>
          <w:i/>
          <w:sz w:val="26"/>
          <w:szCs w:val="24"/>
        </w:rPr>
        <w:t>Type of Respondents</w:t>
      </w:r>
      <w:r w:rsidRPr="00231F4F">
        <w:rPr>
          <w:rFonts w:ascii="Times New Roman" w:hAnsi="Times New Roman" w:eastAsia="Times New Roman" w:cs="Times New Roman"/>
          <w:iCs/>
          <w:sz w:val="26"/>
          <w:szCs w:val="24"/>
        </w:rPr>
        <w:t xml:space="preserve">:  </w:t>
      </w:r>
      <w:r w:rsidRPr="003F1374">
        <w:rPr>
          <w:rFonts w:ascii="Times New Roman" w:hAnsi="Times New Roman" w:eastAsia="Times New Roman" w:cs="Times New Roman"/>
          <w:sz w:val="26"/>
          <w:szCs w:val="24"/>
        </w:rPr>
        <w:t>Purchasing-Selling Entities and Balancing Authorities</w:t>
      </w:r>
    </w:p>
    <w:p w:rsidR="00CF735A" w:rsidP="003F1374" w:rsidRDefault="003F1374" w14:paraId="5904324F" w14:textId="6AC971D3">
      <w:pPr>
        <w:spacing w:after="0" w:line="480" w:lineRule="auto"/>
        <w:rPr>
          <w:rFonts w:ascii="Times New Roman" w:hAnsi="Times New Roman" w:eastAsia="Times New Roman" w:cs="Times New Roman"/>
          <w:sz w:val="26"/>
          <w:szCs w:val="24"/>
        </w:rPr>
      </w:pPr>
      <w:r w:rsidRPr="003F1374">
        <w:rPr>
          <w:rFonts w:ascii="Times New Roman" w:hAnsi="Times New Roman" w:eastAsia="Times New Roman" w:cs="Times New Roman"/>
          <w:i/>
          <w:sz w:val="26"/>
          <w:szCs w:val="24"/>
        </w:rPr>
        <w:t>Estimate of Annual Burden</w:t>
      </w:r>
      <w:r w:rsidRPr="00231F4F">
        <w:rPr>
          <w:rFonts w:ascii="Times New Roman" w:hAnsi="Times New Roman" w:eastAsia="Times New Roman" w:cs="Times New Roman"/>
          <w:iCs/>
          <w:sz w:val="26"/>
          <w:szCs w:val="24"/>
        </w:rPr>
        <w:t>:</w:t>
      </w:r>
      <w:r w:rsidRPr="00231F4F">
        <w:rPr>
          <w:rFonts w:ascii="Times New Roman" w:hAnsi="Times New Roman" w:eastAsia="Times New Roman" w:cs="Times New Roman"/>
          <w:b/>
          <w:iCs/>
          <w:sz w:val="26"/>
          <w:szCs w:val="24"/>
          <w:vertAlign w:val="superscript"/>
        </w:rPr>
        <w:footnoteReference w:id="1"/>
      </w:r>
      <w:r w:rsidRPr="00231F4F">
        <w:rPr>
          <w:rFonts w:ascii="Times New Roman" w:hAnsi="Times New Roman" w:eastAsia="Times New Roman" w:cs="Times New Roman"/>
          <w:iCs/>
          <w:sz w:val="26"/>
          <w:szCs w:val="24"/>
        </w:rPr>
        <w:t xml:space="preserve"> </w:t>
      </w:r>
      <w:r w:rsidR="00231F4F">
        <w:rPr>
          <w:rFonts w:ascii="Times New Roman" w:hAnsi="Times New Roman" w:eastAsia="Times New Roman" w:cs="Times New Roman"/>
          <w:sz w:val="26"/>
          <w:szCs w:val="24"/>
        </w:rPr>
        <w:t xml:space="preserve"> </w:t>
      </w:r>
      <w:r w:rsidRPr="003F1374">
        <w:rPr>
          <w:rFonts w:ascii="Times New Roman" w:hAnsi="Times New Roman" w:eastAsia="Times New Roman" w:cs="Times New Roman"/>
          <w:sz w:val="26"/>
          <w:szCs w:val="24"/>
        </w:rPr>
        <w:t>The Commission estimates the burden and cost for FERC-740 as follows based on the distinct e-Tags submitted to the Commission in 20</w:t>
      </w:r>
      <w:r w:rsidR="00862DFB">
        <w:rPr>
          <w:rFonts w:ascii="Times New Roman" w:hAnsi="Times New Roman" w:eastAsia="Times New Roman" w:cs="Times New Roman"/>
          <w:sz w:val="26"/>
          <w:szCs w:val="24"/>
        </w:rPr>
        <w:t>21</w:t>
      </w:r>
      <w:r w:rsidRPr="003F1374">
        <w:rPr>
          <w:rFonts w:ascii="Times New Roman" w:hAnsi="Times New Roman" w:eastAsia="Times New Roman" w:cs="Times New Roman"/>
          <w:sz w:val="26"/>
          <w:szCs w:val="24"/>
        </w:rPr>
        <w:t xml:space="preserve"> (the most recent full year available).</w:t>
      </w:r>
    </w:p>
    <w:p w:rsidR="00CF735A" w:rsidRDefault="00CF735A" w14:paraId="7B22B3AF" w14:textId="77777777">
      <w:pPr>
        <w:rPr>
          <w:rFonts w:ascii="Times New Roman" w:hAnsi="Times New Roman" w:eastAsia="Times New Roman" w:cs="Times New Roman"/>
          <w:sz w:val="26"/>
          <w:szCs w:val="24"/>
        </w:rPr>
      </w:pPr>
      <w:r>
        <w:rPr>
          <w:rFonts w:ascii="Times New Roman" w:hAnsi="Times New Roman" w:eastAsia="Times New Roman" w:cs="Times New Roman"/>
          <w:sz w:val="26"/>
          <w:szCs w:val="24"/>
        </w:rPr>
        <w:br w:type="page"/>
      </w: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07"/>
        <w:gridCol w:w="1440"/>
        <w:gridCol w:w="1530"/>
        <w:gridCol w:w="1359"/>
        <w:gridCol w:w="1521"/>
        <w:gridCol w:w="1345"/>
      </w:tblGrid>
      <w:tr w:rsidRPr="000400C4" w:rsidR="007463D9" w:rsidTr="006174EF" w14:paraId="1366F3FB" w14:textId="77777777">
        <w:trPr>
          <w:cantSplit/>
        </w:trPr>
        <w:tc>
          <w:tcPr>
            <w:tcW w:w="1507" w:type="dxa"/>
            <w:shd w:val="clear" w:color="auto" w:fill="D9D9D9"/>
            <w:vAlign w:val="bottom"/>
          </w:tcPr>
          <w:p w:rsidRPr="003240A2" w:rsidR="007463D9" w:rsidP="008D6FCD" w:rsidRDefault="007463D9" w14:paraId="55C6F961" w14:textId="77777777">
            <w:pPr>
              <w:spacing w:after="0" w:line="240" w:lineRule="auto"/>
              <w:jc w:val="center"/>
              <w:rPr>
                <w:rFonts w:ascii="Times New Roman" w:hAnsi="Times New Roman" w:cs="Times New Roman"/>
                <w:b/>
                <w:szCs w:val="24"/>
              </w:rPr>
            </w:pPr>
            <w:r w:rsidRPr="003240A2">
              <w:rPr>
                <w:rFonts w:ascii="Times New Roman" w:hAnsi="Times New Roman" w:cs="Times New Roman"/>
                <w:b/>
                <w:szCs w:val="24"/>
              </w:rPr>
              <w:lastRenderedPageBreak/>
              <w:t>A.</w:t>
            </w:r>
          </w:p>
          <w:p w:rsidRPr="00862DFB" w:rsidR="007463D9" w:rsidP="008D6FCD" w:rsidRDefault="007463D9" w14:paraId="4D59ED35" w14:textId="77777777">
            <w:pPr>
              <w:spacing w:after="0" w:line="240" w:lineRule="auto"/>
              <w:jc w:val="center"/>
              <w:rPr>
                <w:rFonts w:ascii="Times New Roman" w:hAnsi="Times New Roman" w:cs="Times New Roman"/>
                <w:b/>
                <w:szCs w:val="24"/>
              </w:rPr>
            </w:pPr>
            <w:r w:rsidRPr="003240A2">
              <w:rPr>
                <w:rFonts w:ascii="Times New Roman" w:hAnsi="Times New Roman" w:cs="Times New Roman"/>
                <w:b/>
                <w:szCs w:val="24"/>
              </w:rPr>
              <w:t>Number of Respondents</w:t>
            </w:r>
            <w:r w:rsidRPr="003240A2">
              <w:rPr>
                <w:rFonts w:ascii="Times New Roman" w:hAnsi="Times New Roman" w:cs="Times New Roman"/>
                <w:b/>
                <w:szCs w:val="24"/>
              </w:rPr>
              <w:br/>
            </w:r>
          </w:p>
        </w:tc>
        <w:tc>
          <w:tcPr>
            <w:tcW w:w="1440" w:type="dxa"/>
            <w:shd w:val="clear" w:color="auto" w:fill="D9D9D9"/>
            <w:vAlign w:val="bottom"/>
          </w:tcPr>
          <w:p w:rsidRPr="003240A2" w:rsidR="007463D9" w:rsidP="008D6FCD" w:rsidRDefault="007463D9" w14:paraId="0DEDE479" w14:textId="77777777">
            <w:pPr>
              <w:spacing w:after="0" w:line="240" w:lineRule="auto"/>
              <w:jc w:val="center"/>
              <w:rPr>
                <w:rFonts w:ascii="Times New Roman" w:hAnsi="Times New Roman" w:cs="Times New Roman"/>
                <w:b/>
                <w:szCs w:val="24"/>
              </w:rPr>
            </w:pPr>
            <w:r w:rsidRPr="003240A2">
              <w:rPr>
                <w:rFonts w:ascii="Times New Roman" w:hAnsi="Times New Roman" w:cs="Times New Roman"/>
                <w:b/>
                <w:szCs w:val="24"/>
              </w:rPr>
              <w:t>B.</w:t>
            </w:r>
          </w:p>
          <w:p w:rsidRPr="003240A2" w:rsidR="007463D9" w:rsidP="008D6FCD" w:rsidRDefault="007463D9" w14:paraId="7A629DBE" w14:textId="1214224A">
            <w:pPr>
              <w:spacing w:after="0" w:line="240" w:lineRule="auto"/>
              <w:jc w:val="center"/>
              <w:rPr>
                <w:rFonts w:ascii="Times New Roman" w:hAnsi="Times New Roman" w:cs="Times New Roman"/>
                <w:b/>
                <w:szCs w:val="24"/>
              </w:rPr>
            </w:pPr>
            <w:r w:rsidRPr="003240A2">
              <w:rPr>
                <w:rFonts w:ascii="Times New Roman" w:hAnsi="Times New Roman" w:cs="Times New Roman"/>
                <w:b/>
                <w:szCs w:val="24"/>
              </w:rPr>
              <w:t xml:space="preserve">Annual Number of Responses (E-Tags) </w:t>
            </w:r>
            <w:r w:rsidR="001F5CBE">
              <w:rPr>
                <w:rFonts w:ascii="Times New Roman" w:hAnsi="Times New Roman" w:cs="Times New Roman"/>
                <w:b/>
                <w:szCs w:val="24"/>
              </w:rPr>
              <w:t xml:space="preserve">per </w:t>
            </w:r>
            <w:r w:rsidRPr="003240A2">
              <w:rPr>
                <w:rFonts w:ascii="Times New Roman" w:hAnsi="Times New Roman" w:cs="Times New Roman"/>
                <w:b/>
                <w:szCs w:val="24"/>
              </w:rPr>
              <w:t>Respondent</w:t>
            </w:r>
          </w:p>
          <w:p w:rsidRPr="003240A2" w:rsidR="007463D9" w:rsidP="008D6FCD" w:rsidRDefault="007463D9" w14:paraId="344A6D2C" w14:textId="77777777">
            <w:pPr>
              <w:spacing w:after="0" w:line="240" w:lineRule="auto"/>
              <w:jc w:val="center"/>
              <w:rPr>
                <w:rFonts w:ascii="Times New Roman" w:hAnsi="Times New Roman" w:cs="Times New Roman"/>
                <w:b/>
                <w:szCs w:val="24"/>
              </w:rPr>
            </w:pPr>
          </w:p>
        </w:tc>
        <w:tc>
          <w:tcPr>
            <w:tcW w:w="1530" w:type="dxa"/>
            <w:shd w:val="clear" w:color="auto" w:fill="D9D9D9"/>
            <w:vAlign w:val="bottom"/>
          </w:tcPr>
          <w:p w:rsidRPr="003240A2" w:rsidR="007463D9" w:rsidP="008D6FCD" w:rsidRDefault="007463D9" w14:paraId="264B013C" w14:textId="77777777">
            <w:pPr>
              <w:spacing w:after="0" w:line="240" w:lineRule="auto"/>
              <w:jc w:val="center"/>
              <w:rPr>
                <w:rFonts w:ascii="Times New Roman" w:hAnsi="Times New Roman" w:cs="Times New Roman"/>
                <w:b/>
                <w:szCs w:val="24"/>
              </w:rPr>
            </w:pPr>
            <w:r w:rsidRPr="003240A2">
              <w:rPr>
                <w:rFonts w:ascii="Times New Roman" w:hAnsi="Times New Roman" w:cs="Times New Roman"/>
                <w:b/>
                <w:szCs w:val="24"/>
              </w:rPr>
              <w:t>C.</w:t>
            </w:r>
          </w:p>
          <w:p w:rsidRPr="003240A2" w:rsidR="007463D9" w:rsidP="008D6FCD" w:rsidRDefault="007463D9" w14:paraId="267B22E1" w14:textId="77777777">
            <w:pPr>
              <w:spacing w:after="0" w:line="240" w:lineRule="auto"/>
              <w:jc w:val="center"/>
              <w:rPr>
                <w:rFonts w:ascii="Times New Roman" w:hAnsi="Times New Roman" w:cs="Times New Roman"/>
                <w:b/>
                <w:szCs w:val="24"/>
              </w:rPr>
            </w:pPr>
            <w:r w:rsidRPr="003240A2">
              <w:rPr>
                <w:rFonts w:ascii="Times New Roman" w:hAnsi="Times New Roman" w:cs="Times New Roman"/>
                <w:b/>
                <w:szCs w:val="24"/>
              </w:rPr>
              <w:t>Total Number of Responses (Column A x Column B)</w:t>
            </w:r>
          </w:p>
        </w:tc>
        <w:tc>
          <w:tcPr>
            <w:tcW w:w="1359" w:type="dxa"/>
            <w:shd w:val="clear" w:color="auto" w:fill="D9D9D9"/>
            <w:vAlign w:val="bottom"/>
          </w:tcPr>
          <w:p w:rsidRPr="003240A2" w:rsidR="007463D9" w:rsidP="008D6FCD" w:rsidRDefault="007463D9" w14:paraId="5CF5E189" w14:textId="77777777">
            <w:pPr>
              <w:spacing w:after="0" w:line="240" w:lineRule="auto"/>
              <w:jc w:val="center"/>
              <w:rPr>
                <w:rFonts w:ascii="Times New Roman" w:hAnsi="Times New Roman" w:cs="Times New Roman"/>
                <w:b/>
                <w:szCs w:val="24"/>
              </w:rPr>
            </w:pPr>
            <w:r w:rsidRPr="003240A2">
              <w:rPr>
                <w:rFonts w:ascii="Times New Roman" w:hAnsi="Times New Roman" w:cs="Times New Roman"/>
                <w:b/>
                <w:szCs w:val="24"/>
              </w:rPr>
              <w:t>D.</w:t>
            </w:r>
          </w:p>
          <w:p w:rsidRPr="003240A2" w:rsidR="007463D9" w:rsidP="008D6FCD" w:rsidRDefault="007463D9" w14:paraId="5FDA2FC4" w14:textId="77777777">
            <w:pPr>
              <w:spacing w:after="0" w:line="240" w:lineRule="auto"/>
              <w:jc w:val="center"/>
              <w:rPr>
                <w:rFonts w:ascii="Times New Roman" w:hAnsi="Times New Roman" w:cs="Times New Roman"/>
                <w:b/>
                <w:szCs w:val="24"/>
              </w:rPr>
            </w:pPr>
            <w:r w:rsidRPr="003240A2">
              <w:rPr>
                <w:rFonts w:ascii="Times New Roman" w:hAnsi="Times New Roman" w:cs="Times New Roman"/>
                <w:b/>
                <w:szCs w:val="24"/>
              </w:rPr>
              <w:t>Average Burden &amp; Cost Per Response</w:t>
            </w:r>
            <w:r w:rsidRPr="003240A2">
              <w:rPr>
                <w:rFonts w:ascii="Times New Roman" w:hAnsi="Times New Roman" w:cs="Times New Roman"/>
                <w:b/>
                <w:szCs w:val="24"/>
                <w:vertAlign w:val="superscript"/>
              </w:rPr>
              <w:footnoteReference w:id="2"/>
            </w:r>
          </w:p>
        </w:tc>
        <w:tc>
          <w:tcPr>
            <w:tcW w:w="1521" w:type="dxa"/>
            <w:shd w:val="clear" w:color="auto" w:fill="D9D9D9"/>
            <w:vAlign w:val="bottom"/>
          </w:tcPr>
          <w:p w:rsidRPr="003240A2" w:rsidR="007463D9" w:rsidP="008D6FCD" w:rsidRDefault="007463D9" w14:paraId="50675ABA" w14:textId="77777777">
            <w:pPr>
              <w:spacing w:after="0" w:line="240" w:lineRule="auto"/>
              <w:jc w:val="center"/>
              <w:rPr>
                <w:rFonts w:ascii="Times New Roman" w:hAnsi="Times New Roman" w:cs="Times New Roman"/>
                <w:b/>
                <w:szCs w:val="24"/>
              </w:rPr>
            </w:pPr>
            <w:r w:rsidRPr="003240A2">
              <w:rPr>
                <w:rFonts w:ascii="Times New Roman" w:hAnsi="Times New Roman" w:cs="Times New Roman"/>
                <w:b/>
                <w:szCs w:val="24"/>
              </w:rPr>
              <w:t>E.</w:t>
            </w:r>
          </w:p>
          <w:p w:rsidRPr="003240A2" w:rsidR="007463D9" w:rsidP="008D6FCD" w:rsidRDefault="007463D9" w14:paraId="28107A52" w14:textId="77777777">
            <w:pPr>
              <w:spacing w:after="0" w:line="240" w:lineRule="auto"/>
              <w:jc w:val="center"/>
              <w:rPr>
                <w:rFonts w:ascii="Times New Roman" w:hAnsi="Times New Roman" w:cs="Times New Roman"/>
                <w:b/>
                <w:szCs w:val="24"/>
              </w:rPr>
            </w:pPr>
            <w:r w:rsidRPr="003240A2">
              <w:rPr>
                <w:rFonts w:ascii="Times New Roman" w:hAnsi="Times New Roman" w:cs="Times New Roman"/>
                <w:b/>
                <w:szCs w:val="24"/>
              </w:rPr>
              <w:t>Total Annual Burden Hours &amp; Total Annual Cost</w:t>
            </w:r>
          </w:p>
          <w:p w:rsidRPr="003240A2" w:rsidR="007463D9" w:rsidP="008D6FCD" w:rsidRDefault="007463D9" w14:paraId="1B317315" w14:textId="77777777">
            <w:pPr>
              <w:spacing w:after="0" w:line="240" w:lineRule="auto"/>
              <w:jc w:val="center"/>
              <w:rPr>
                <w:rFonts w:ascii="Times New Roman" w:hAnsi="Times New Roman" w:cs="Times New Roman"/>
                <w:b/>
                <w:szCs w:val="24"/>
              </w:rPr>
            </w:pPr>
            <w:r w:rsidRPr="003240A2">
              <w:rPr>
                <w:rFonts w:ascii="Times New Roman" w:hAnsi="Times New Roman" w:cs="Times New Roman"/>
                <w:b/>
                <w:szCs w:val="24"/>
              </w:rPr>
              <w:t>(Column C x Column D)</w:t>
            </w:r>
          </w:p>
        </w:tc>
        <w:tc>
          <w:tcPr>
            <w:tcW w:w="1345" w:type="dxa"/>
            <w:shd w:val="clear" w:color="auto" w:fill="D9D9D9"/>
            <w:vAlign w:val="bottom"/>
          </w:tcPr>
          <w:p w:rsidRPr="003240A2" w:rsidR="007463D9" w:rsidP="008D6FCD" w:rsidRDefault="007463D9" w14:paraId="5318B78E" w14:textId="77777777">
            <w:pPr>
              <w:spacing w:after="0" w:line="240" w:lineRule="auto"/>
              <w:jc w:val="center"/>
              <w:rPr>
                <w:rFonts w:ascii="Times New Roman" w:hAnsi="Times New Roman" w:cs="Times New Roman"/>
                <w:b/>
                <w:szCs w:val="24"/>
              </w:rPr>
            </w:pPr>
            <w:r w:rsidRPr="003240A2">
              <w:rPr>
                <w:rFonts w:ascii="Times New Roman" w:hAnsi="Times New Roman" w:cs="Times New Roman"/>
                <w:b/>
                <w:szCs w:val="24"/>
              </w:rPr>
              <w:t>F.</w:t>
            </w:r>
          </w:p>
          <w:p w:rsidRPr="003240A2" w:rsidR="007463D9" w:rsidP="008D6FCD" w:rsidRDefault="007463D9" w14:paraId="7646B500" w14:textId="77777777">
            <w:pPr>
              <w:spacing w:after="0" w:line="240" w:lineRule="auto"/>
              <w:jc w:val="center"/>
              <w:rPr>
                <w:rFonts w:ascii="Times New Roman" w:hAnsi="Times New Roman" w:cs="Times New Roman"/>
                <w:b/>
                <w:szCs w:val="24"/>
              </w:rPr>
            </w:pPr>
            <w:r w:rsidRPr="003240A2">
              <w:rPr>
                <w:rFonts w:ascii="Times New Roman" w:hAnsi="Times New Roman" w:cs="Times New Roman"/>
                <w:b/>
                <w:szCs w:val="24"/>
              </w:rPr>
              <w:t>Cost per Respondent</w:t>
            </w:r>
          </w:p>
          <w:p w:rsidRPr="003240A2" w:rsidR="007463D9" w:rsidP="008D6FCD" w:rsidRDefault="007463D9" w14:paraId="119AA8DB" w14:textId="77777777">
            <w:pPr>
              <w:spacing w:after="0" w:line="240" w:lineRule="auto"/>
              <w:jc w:val="center"/>
              <w:rPr>
                <w:rFonts w:ascii="Times New Roman" w:hAnsi="Times New Roman" w:cs="Times New Roman"/>
                <w:b/>
                <w:szCs w:val="24"/>
              </w:rPr>
            </w:pPr>
            <w:r w:rsidRPr="003240A2">
              <w:rPr>
                <w:rFonts w:ascii="Times New Roman" w:hAnsi="Times New Roman" w:cs="Times New Roman"/>
                <w:b/>
                <w:szCs w:val="24"/>
              </w:rPr>
              <w:t>($)</w:t>
            </w:r>
          </w:p>
          <w:p w:rsidRPr="003240A2" w:rsidR="007463D9" w:rsidP="008D6FCD" w:rsidRDefault="007463D9" w14:paraId="754C83BE" w14:textId="77777777">
            <w:pPr>
              <w:spacing w:after="0" w:line="240" w:lineRule="auto"/>
              <w:jc w:val="center"/>
              <w:rPr>
                <w:rFonts w:ascii="Times New Roman" w:hAnsi="Times New Roman" w:cs="Times New Roman"/>
                <w:b/>
                <w:szCs w:val="24"/>
              </w:rPr>
            </w:pPr>
            <w:r w:rsidRPr="003240A2">
              <w:rPr>
                <w:rFonts w:ascii="Times New Roman" w:hAnsi="Times New Roman" w:cs="Times New Roman"/>
                <w:b/>
                <w:szCs w:val="24"/>
              </w:rPr>
              <w:t>(Column E ÷ Column A)</w:t>
            </w:r>
          </w:p>
        </w:tc>
      </w:tr>
      <w:tr w:rsidRPr="000400C4" w:rsidR="007463D9" w:rsidTr="006174EF" w14:paraId="71E66484" w14:textId="77777777">
        <w:trPr>
          <w:cantSplit/>
        </w:trPr>
        <w:tc>
          <w:tcPr>
            <w:tcW w:w="1507" w:type="dxa"/>
            <w:vAlign w:val="bottom"/>
          </w:tcPr>
          <w:p w:rsidRPr="001F5CBE" w:rsidR="007463D9" w:rsidP="00E0054E" w:rsidRDefault="007463D9" w14:paraId="6FAAA3A5" w14:textId="77777777">
            <w:pPr>
              <w:spacing w:after="0" w:line="240" w:lineRule="auto"/>
              <w:jc w:val="right"/>
              <w:rPr>
                <w:rFonts w:ascii="Times New Roman" w:hAnsi="Times New Roman" w:cs="Times New Roman"/>
                <w:szCs w:val="24"/>
              </w:rPr>
            </w:pPr>
            <w:r w:rsidRPr="001F5CBE">
              <w:rPr>
                <w:rFonts w:ascii="Times New Roman" w:hAnsi="Times New Roman" w:cs="Times New Roman"/>
                <w:szCs w:val="24"/>
              </w:rPr>
              <w:t>435 PSE/BAs</w:t>
            </w:r>
          </w:p>
        </w:tc>
        <w:tc>
          <w:tcPr>
            <w:tcW w:w="1440" w:type="dxa"/>
            <w:vAlign w:val="bottom"/>
          </w:tcPr>
          <w:p w:rsidRPr="001F5CBE" w:rsidR="007463D9" w:rsidP="00E0054E" w:rsidRDefault="007463D9" w14:paraId="0054EB61" w14:textId="77777777">
            <w:pPr>
              <w:tabs>
                <w:tab w:val="left" w:pos="1253"/>
                <w:tab w:val="right" w:pos="1481"/>
              </w:tabs>
              <w:spacing w:after="0" w:line="240" w:lineRule="auto"/>
              <w:jc w:val="right"/>
              <w:rPr>
                <w:rFonts w:ascii="Times New Roman" w:hAnsi="Times New Roman" w:cs="Times New Roman"/>
                <w:szCs w:val="24"/>
              </w:rPr>
            </w:pPr>
            <w:r w:rsidRPr="001F5CBE">
              <w:rPr>
                <w:rFonts w:ascii="Times New Roman" w:hAnsi="Times New Roman" w:cs="Times New Roman"/>
                <w:szCs w:val="24"/>
              </w:rPr>
              <w:t xml:space="preserve">3,403 </w:t>
            </w:r>
          </w:p>
          <w:p w:rsidRPr="001F5CBE" w:rsidR="007463D9" w:rsidP="00E0054E" w:rsidRDefault="007463D9" w14:paraId="54D69438" w14:textId="77777777">
            <w:pPr>
              <w:tabs>
                <w:tab w:val="left" w:pos="1253"/>
                <w:tab w:val="right" w:pos="1481"/>
              </w:tabs>
              <w:spacing w:after="0" w:line="240" w:lineRule="auto"/>
              <w:jc w:val="right"/>
              <w:rPr>
                <w:rFonts w:ascii="Times New Roman" w:hAnsi="Times New Roman" w:cs="Times New Roman"/>
                <w:szCs w:val="24"/>
              </w:rPr>
            </w:pPr>
            <w:r w:rsidRPr="001F5CBE">
              <w:rPr>
                <w:rFonts w:ascii="Times New Roman" w:hAnsi="Times New Roman" w:cs="Times New Roman"/>
                <w:szCs w:val="24"/>
              </w:rPr>
              <w:t>E-Tags</w:t>
            </w:r>
          </w:p>
        </w:tc>
        <w:tc>
          <w:tcPr>
            <w:tcW w:w="1530" w:type="dxa"/>
            <w:vAlign w:val="bottom"/>
          </w:tcPr>
          <w:p w:rsidRPr="00E0054E" w:rsidR="007463D9" w:rsidP="00E0054E" w:rsidRDefault="007463D9" w14:paraId="10529BE1" w14:textId="2B1F8E23">
            <w:pPr>
              <w:jc w:val="right"/>
              <w:rPr>
                <w:rFonts w:ascii="Times New Roman" w:hAnsi="Times New Roman" w:cs="Times New Roman"/>
                <w:szCs w:val="24"/>
              </w:rPr>
            </w:pPr>
            <w:r w:rsidRPr="00E0054E">
              <w:rPr>
                <w:rFonts w:ascii="Times New Roman" w:hAnsi="Times New Roman" w:cs="Times New Roman"/>
                <w:szCs w:val="24"/>
              </w:rPr>
              <w:t>1,480,</w:t>
            </w:r>
            <w:r w:rsidR="001A768E">
              <w:rPr>
                <w:rFonts w:ascii="Times New Roman" w:hAnsi="Times New Roman" w:cs="Times New Roman"/>
                <w:szCs w:val="24"/>
              </w:rPr>
              <w:t>305</w:t>
            </w:r>
            <w:r w:rsidRPr="00E0054E">
              <w:rPr>
                <w:rFonts w:ascii="Times New Roman" w:hAnsi="Times New Roman" w:cs="Times New Roman"/>
                <w:szCs w:val="24"/>
              </w:rPr>
              <w:t xml:space="preserve"> E-Tags</w:t>
            </w:r>
          </w:p>
        </w:tc>
        <w:tc>
          <w:tcPr>
            <w:tcW w:w="1359" w:type="dxa"/>
            <w:vAlign w:val="bottom"/>
          </w:tcPr>
          <w:p w:rsidRPr="003240A2" w:rsidR="007463D9" w:rsidP="00E0054E" w:rsidRDefault="007463D9" w14:paraId="4C32D111" w14:textId="77777777">
            <w:pPr>
              <w:spacing w:after="0" w:line="240" w:lineRule="auto"/>
              <w:jc w:val="right"/>
              <w:rPr>
                <w:rFonts w:ascii="Times New Roman" w:hAnsi="Times New Roman" w:cs="Times New Roman"/>
                <w:szCs w:val="24"/>
              </w:rPr>
            </w:pPr>
            <w:r w:rsidRPr="00E0054E">
              <w:rPr>
                <w:rFonts w:ascii="Times New Roman" w:hAnsi="Times New Roman" w:cs="Times New Roman"/>
                <w:szCs w:val="24"/>
              </w:rPr>
              <w:t>Automatic, so 0 burden and cost</w:t>
            </w:r>
          </w:p>
        </w:tc>
        <w:tc>
          <w:tcPr>
            <w:tcW w:w="1521" w:type="dxa"/>
            <w:vAlign w:val="bottom"/>
          </w:tcPr>
          <w:p w:rsidRPr="003240A2" w:rsidR="007463D9" w:rsidP="00E0054E" w:rsidRDefault="007463D9" w14:paraId="548B5A35" w14:textId="77777777">
            <w:pPr>
              <w:spacing w:after="0" w:line="240" w:lineRule="auto"/>
              <w:jc w:val="right"/>
              <w:rPr>
                <w:rFonts w:ascii="Times New Roman" w:hAnsi="Times New Roman" w:cs="Times New Roman"/>
                <w:szCs w:val="24"/>
              </w:rPr>
            </w:pPr>
            <w:r w:rsidRPr="003240A2">
              <w:rPr>
                <w:rFonts w:ascii="Times New Roman" w:hAnsi="Times New Roman" w:cs="Times New Roman"/>
                <w:szCs w:val="24"/>
              </w:rPr>
              <w:t>Automatic, so 0 burden and cost</w:t>
            </w:r>
          </w:p>
        </w:tc>
        <w:tc>
          <w:tcPr>
            <w:tcW w:w="1345" w:type="dxa"/>
            <w:vAlign w:val="bottom"/>
          </w:tcPr>
          <w:p w:rsidRPr="00E0054E" w:rsidR="007463D9" w:rsidP="00E0054E" w:rsidRDefault="007463D9" w14:paraId="011085B7" w14:textId="77777777">
            <w:pPr>
              <w:spacing w:after="0" w:line="240" w:lineRule="auto"/>
              <w:jc w:val="right"/>
              <w:rPr>
                <w:rFonts w:ascii="Times New Roman" w:hAnsi="Times New Roman" w:cs="Times New Roman"/>
                <w:szCs w:val="24"/>
              </w:rPr>
            </w:pPr>
            <w:r w:rsidRPr="003240A2">
              <w:rPr>
                <w:rFonts w:ascii="Times New Roman" w:hAnsi="Times New Roman" w:cs="Times New Roman"/>
                <w:szCs w:val="24"/>
              </w:rPr>
              <w:t>Automatic, so 0 burden and cost</w:t>
            </w:r>
          </w:p>
        </w:tc>
      </w:tr>
      <w:tr w:rsidRPr="000400C4" w:rsidR="007463D9" w:rsidTr="006174EF" w14:paraId="0A3EEFA3" w14:textId="77777777">
        <w:trPr>
          <w:cantSplit/>
        </w:trPr>
        <w:tc>
          <w:tcPr>
            <w:tcW w:w="1507" w:type="dxa"/>
            <w:vAlign w:val="bottom"/>
          </w:tcPr>
          <w:p w:rsidRPr="003240A2" w:rsidR="007463D9" w:rsidP="00E0054E" w:rsidRDefault="0022614D" w14:paraId="2EAB0E25" w14:textId="1C69C457">
            <w:pPr>
              <w:spacing w:after="0" w:line="240" w:lineRule="auto"/>
              <w:jc w:val="right"/>
              <w:rPr>
                <w:rFonts w:ascii="Times New Roman" w:hAnsi="Times New Roman" w:cs="Times New Roman"/>
                <w:szCs w:val="24"/>
              </w:rPr>
            </w:pPr>
            <w:r>
              <w:rPr>
                <w:rFonts w:ascii="Times New Roman" w:hAnsi="Times New Roman" w:cs="Times New Roman"/>
                <w:szCs w:val="24"/>
              </w:rPr>
              <w:t>1</w:t>
            </w:r>
            <w:r w:rsidRPr="003240A2" w:rsidR="007463D9">
              <w:rPr>
                <w:rFonts w:ascii="Times New Roman" w:hAnsi="Times New Roman" w:cs="Times New Roman"/>
                <w:szCs w:val="24"/>
              </w:rPr>
              <w:t xml:space="preserve"> E-Tag administrator </w:t>
            </w:r>
          </w:p>
        </w:tc>
        <w:tc>
          <w:tcPr>
            <w:tcW w:w="1440" w:type="dxa"/>
            <w:vAlign w:val="bottom"/>
          </w:tcPr>
          <w:p w:rsidRPr="00E0054E" w:rsidR="007463D9" w:rsidP="00E0054E" w:rsidRDefault="0022614D" w14:paraId="734A7FEC" w14:textId="629F3534">
            <w:pPr>
              <w:tabs>
                <w:tab w:val="left" w:pos="1253"/>
                <w:tab w:val="right" w:pos="1481"/>
              </w:tabs>
              <w:spacing w:after="0" w:line="240" w:lineRule="auto"/>
              <w:jc w:val="right"/>
              <w:rPr>
                <w:rFonts w:ascii="Times New Roman" w:hAnsi="Times New Roman" w:cs="Times New Roman"/>
                <w:szCs w:val="24"/>
              </w:rPr>
            </w:pPr>
            <w:r>
              <w:rPr>
                <w:rFonts w:ascii="Times New Roman" w:hAnsi="Times New Roman" w:cs="Times New Roman"/>
                <w:szCs w:val="24"/>
              </w:rPr>
              <w:t>1 response to a</w:t>
            </w:r>
            <w:r w:rsidRPr="003240A2" w:rsidR="007463D9">
              <w:rPr>
                <w:rFonts w:ascii="Times New Roman" w:hAnsi="Times New Roman" w:cs="Times New Roman"/>
                <w:szCs w:val="24"/>
              </w:rPr>
              <w:t>dd</w:t>
            </w:r>
            <w:r w:rsidRPr="003240A2" w:rsidR="001F5CBE">
              <w:rPr>
                <w:rFonts w:ascii="Times New Roman" w:hAnsi="Times New Roman" w:cs="Times New Roman"/>
                <w:szCs w:val="24"/>
              </w:rPr>
              <w:t xml:space="preserve"> </w:t>
            </w:r>
            <w:r w:rsidR="001F5CBE">
              <w:rPr>
                <w:rFonts w:ascii="Times New Roman" w:hAnsi="Times New Roman" w:cs="Times New Roman"/>
                <w:szCs w:val="24"/>
              </w:rPr>
              <w:t>n</w:t>
            </w:r>
            <w:r w:rsidRPr="003240A2" w:rsidR="007463D9">
              <w:rPr>
                <w:rFonts w:ascii="Times New Roman" w:hAnsi="Times New Roman" w:cs="Times New Roman"/>
                <w:szCs w:val="24"/>
              </w:rPr>
              <w:t>ew non-jurisdictional Balancing Authority</w:t>
            </w:r>
          </w:p>
        </w:tc>
        <w:tc>
          <w:tcPr>
            <w:tcW w:w="1530" w:type="dxa"/>
            <w:vAlign w:val="bottom"/>
          </w:tcPr>
          <w:p w:rsidRPr="003240A2" w:rsidR="007463D9" w:rsidP="00E0054E" w:rsidRDefault="006174EF" w14:paraId="701925A0" w14:textId="013241FE">
            <w:pPr>
              <w:spacing w:after="0" w:line="240" w:lineRule="auto"/>
              <w:jc w:val="right"/>
              <w:rPr>
                <w:rFonts w:ascii="Times New Roman" w:hAnsi="Times New Roman" w:cs="Times New Roman"/>
                <w:szCs w:val="24"/>
              </w:rPr>
            </w:pPr>
            <w:r>
              <w:rPr>
                <w:rFonts w:ascii="Times New Roman" w:hAnsi="Times New Roman" w:cs="Times New Roman"/>
                <w:szCs w:val="24"/>
              </w:rPr>
              <w:t>1 response to a</w:t>
            </w:r>
            <w:r w:rsidRPr="003240A2" w:rsidR="007463D9">
              <w:rPr>
                <w:rFonts w:ascii="Times New Roman" w:hAnsi="Times New Roman" w:cs="Times New Roman"/>
                <w:szCs w:val="24"/>
              </w:rPr>
              <w:t xml:space="preserve">dd </w:t>
            </w:r>
            <w:r w:rsidR="001F5CBE">
              <w:rPr>
                <w:rFonts w:ascii="Times New Roman" w:hAnsi="Times New Roman" w:cs="Times New Roman"/>
                <w:szCs w:val="24"/>
              </w:rPr>
              <w:t>n</w:t>
            </w:r>
            <w:r w:rsidRPr="003240A2" w:rsidR="007463D9">
              <w:rPr>
                <w:rFonts w:ascii="Times New Roman" w:hAnsi="Times New Roman" w:cs="Times New Roman"/>
                <w:szCs w:val="24"/>
              </w:rPr>
              <w:t>ew non-jurisdictional Balancing Authority</w:t>
            </w:r>
          </w:p>
        </w:tc>
        <w:tc>
          <w:tcPr>
            <w:tcW w:w="1359" w:type="dxa"/>
            <w:vAlign w:val="bottom"/>
          </w:tcPr>
          <w:p w:rsidRPr="003240A2" w:rsidR="007463D9" w:rsidP="00E0054E" w:rsidRDefault="007463D9" w14:paraId="0FC55095" w14:textId="77777777">
            <w:pPr>
              <w:spacing w:after="0" w:line="240" w:lineRule="auto"/>
              <w:jc w:val="right"/>
              <w:rPr>
                <w:rFonts w:ascii="Times New Roman" w:hAnsi="Times New Roman" w:cs="Times New Roman"/>
                <w:szCs w:val="24"/>
              </w:rPr>
            </w:pPr>
            <w:r w:rsidRPr="003240A2">
              <w:rPr>
                <w:rFonts w:ascii="Times New Roman" w:hAnsi="Times New Roman" w:cs="Times New Roman"/>
                <w:szCs w:val="24"/>
              </w:rPr>
              <w:t>1 hr.;  $36.90</w:t>
            </w:r>
          </w:p>
        </w:tc>
        <w:tc>
          <w:tcPr>
            <w:tcW w:w="1521" w:type="dxa"/>
            <w:vAlign w:val="bottom"/>
          </w:tcPr>
          <w:p w:rsidRPr="003240A2" w:rsidR="007463D9" w:rsidP="00E0054E" w:rsidRDefault="007463D9" w14:paraId="1FB11582" w14:textId="77777777">
            <w:pPr>
              <w:spacing w:after="0" w:line="240" w:lineRule="auto"/>
              <w:jc w:val="right"/>
              <w:rPr>
                <w:rFonts w:ascii="Times New Roman" w:hAnsi="Times New Roman" w:cs="Times New Roman"/>
                <w:szCs w:val="24"/>
              </w:rPr>
            </w:pPr>
            <w:r w:rsidRPr="003240A2">
              <w:rPr>
                <w:rFonts w:ascii="Times New Roman" w:hAnsi="Times New Roman" w:cs="Times New Roman"/>
                <w:szCs w:val="24"/>
              </w:rPr>
              <w:t xml:space="preserve">1 hr.; $36.90 </w:t>
            </w:r>
          </w:p>
        </w:tc>
        <w:tc>
          <w:tcPr>
            <w:tcW w:w="1345" w:type="dxa"/>
            <w:vAlign w:val="bottom"/>
          </w:tcPr>
          <w:p w:rsidRPr="003240A2" w:rsidR="007463D9" w:rsidP="00E0054E" w:rsidRDefault="007463D9" w14:paraId="6792EA99" w14:textId="77777777">
            <w:pPr>
              <w:spacing w:after="0" w:line="240" w:lineRule="auto"/>
              <w:ind w:left="1440" w:hanging="1440"/>
              <w:jc w:val="right"/>
              <w:rPr>
                <w:rFonts w:ascii="Times New Roman" w:hAnsi="Times New Roman" w:cs="Times New Roman"/>
                <w:szCs w:val="24"/>
              </w:rPr>
            </w:pPr>
            <w:r w:rsidRPr="003240A2">
              <w:rPr>
                <w:rFonts w:ascii="Times New Roman" w:hAnsi="Times New Roman" w:cs="Times New Roman"/>
                <w:szCs w:val="24"/>
              </w:rPr>
              <w:t>$36.90</w:t>
            </w:r>
          </w:p>
        </w:tc>
      </w:tr>
      <w:tr w:rsidRPr="000400C4" w:rsidR="007463D9" w:rsidTr="006174EF" w14:paraId="1C79860D" w14:textId="77777777">
        <w:trPr>
          <w:cantSplit/>
        </w:trPr>
        <w:tc>
          <w:tcPr>
            <w:tcW w:w="1507" w:type="dxa"/>
            <w:vAlign w:val="bottom"/>
          </w:tcPr>
          <w:p w:rsidRPr="003240A2" w:rsidR="007463D9" w:rsidP="001F5CBE" w:rsidRDefault="007463D9" w14:paraId="2B7C03F4" w14:textId="77777777">
            <w:pPr>
              <w:spacing w:after="0" w:line="240" w:lineRule="auto"/>
              <w:jc w:val="right"/>
              <w:rPr>
                <w:rFonts w:ascii="Times New Roman" w:hAnsi="Times New Roman" w:cs="Times New Roman"/>
                <w:szCs w:val="24"/>
              </w:rPr>
            </w:pPr>
            <w:r w:rsidRPr="003240A2">
              <w:rPr>
                <w:rFonts w:ascii="Times New Roman" w:hAnsi="Times New Roman" w:cs="Times New Roman"/>
                <w:b/>
                <w:bCs/>
                <w:szCs w:val="24"/>
              </w:rPr>
              <w:t>Totals</w:t>
            </w:r>
          </w:p>
        </w:tc>
        <w:tc>
          <w:tcPr>
            <w:tcW w:w="1440" w:type="dxa"/>
            <w:vAlign w:val="bottom"/>
          </w:tcPr>
          <w:p w:rsidRPr="003240A2" w:rsidR="007463D9" w:rsidP="003240A2" w:rsidRDefault="00DF1A3D" w14:paraId="4FB062E9" w14:textId="0AF42835">
            <w:pPr>
              <w:tabs>
                <w:tab w:val="left" w:pos="1253"/>
                <w:tab w:val="right" w:pos="1481"/>
              </w:tabs>
              <w:spacing w:after="0" w:line="240" w:lineRule="auto"/>
              <w:jc w:val="right"/>
              <w:rPr>
                <w:rFonts w:ascii="Times New Roman" w:hAnsi="Times New Roman" w:cs="Times New Roman"/>
                <w:szCs w:val="24"/>
              </w:rPr>
            </w:pPr>
            <w:r>
              <w:rPr>
                <w:rFonts w:ascii="Times New Roman" w:hAnsi="Times New Roman" w:cs="Times New Roman"/>
                <w:szCs w:val="24"/>
              </w:rPr>
              <w:t>3,404</w:t>
            </w:r>
          </w:p>
        </w:tc>
        <w:tc>
          <w:tcPr>
            <w:tcW w:w="1530" w:type="dxa"/>
            <w:vAlign w:val="bottom"/>
          </w:tcPr>
          <w:p w:rsidRPr="003240A2" w:rsidR="007463D9" w:rsidP="001F5CBE" w:rsidRDefault="003370ED" w14:paraId="3CCF521F" w14:textId="0F170FE1">
            <w:pPr>
              <w:spacing w:after="0" w:line="240" w:lineRule="auto"/>
              <w:jc w:val="right"/>
              <w:rPr>
                <w:rFonts w:ascii="Times New Roman" w:hAnsi="Times New Roman" w:cs="Times New Roman"/>
                <w:szCs w:val="24"/>
              </w:rPr>
            </w:pPr>
            <w:r>
              <w:rPr>
                <w:rFonts w:ascii="Times New Roman" w:hAnsi="Times New Roman" w:cs="Times New Roman"/>
                <w:szCs w:val="24"/>
              </w:rPr>
              <w:t>1,480,</w:t>
            </w:r>
            <w:r w:rsidR="001A768E">
              <w:rPr>
                <w:rFonts w:ascii="Times New Roman" w:hAnsi="Times New Roman" w:cs="Times New Roman"/>
                <w:szCs w:val="24"/>
              </w:rPr>
              <w:t>306</w:t>
            </w:r>
          </w:p>
        </w:tc>
        <w:tc>
          <w:tcPr>
            <w:tcW w:w="1359" w:type="dxa"/>
            <w:vAlign w:val="bottom"/>
          </w:tcPr>
          <w:p w:rsidRPr="003240A2" w:rsidR="007463D9" w:rsidP="001F5CBE" w:rsidRDefault="00E464A6" w14:paraId="788E420E" w14:textId="14908383">
            <w:pPr>
              <w:spacing w:after="0" w:line="240" w:lineRule="auto"/>
              <w:jc w:val="right"/>
              <w:rPr>
                <w:rFonts w:ascii="Times New Roman" w:hAnsi="Times New Roman" w:cs="Times New Roman"/>
                <w:szCs w:val="24"/>
              </w:rPr>
            </w:pPr>
            <w:r>
              <w:rPr>
                <w:rFonts w:ascii="Times New Roman" w:hAnsi="Times New Roman" w:cs="Times New Roman"/>
                <w:szCs w:val="24"/>
              </w:rPr>
              <w:t>1 hr.; $36.90</w:t>
            </w:r>
          </w:p>
        </w:tc>
        <w:tc>
          <w:tcPr>
            <w:tcW w:w="1521" w:type="dxa"/>
            <w:vAlign w:val="bottom"/>
          </w:tcPr>
          <w:p w:rsidRPr="003240A2" w:rsidR="007463D9" w:rsidP="001F5CBE" w:rsidRDefault="00E464A6" w14:paraId="04890847" w14:textId="193AE1B1">
            <w:pPr>
              <w:spacing w:after="0" w:line="240" w:lineRule="auto"/>
              <w:jc w:val="right"/>
              <w:rPr>
                <w:rFonts w:ascii="Times New Roman" w:hAnsi="Times New Roman" w:cs="Times New Roman"/>
                <w:szCs w:val="24"/>
              </w:rPr>
            </w:pPr>
            <w:r>
              <w:rPr>
                <w:rFonts w:ascii="Times New Roman" w:hAnsi="Times New Roman" w:cs="Times New Roman"/>
                <w:szCs w:val="24"/>
              </w:rPr>
              <w:t xml:space="preserve"> 1 hr.; $36.90</w:t>
            </w:r>
          </w:p>
        </w:tc>
        <w:tc>
          <w:tcPr>
            <w:tcW w:w="1345" w:type="dxa"/>
            <w:vAlign w:val="bottom"/>
          </w:tcPr>
          <w:p w:rsidRPr="003240A2" w:rsidR="007463D9" w:rsidP="001F5CBE" w:rsidRDefault="007D27B7" w14:paraId="180F4291" w14:textId="47A68B2A">
            <w:pPr>
              <w:spacing w:after="0" w:line="240" w:lineRule="auto"/>
              <w:ind w:left="1440" w:hanging="1440"/>
              <w:jc w:val="right"/>
              <w:rPr>
                <w:rFonts w:ascii="Times New Roman" w:hAnsi="Times New Roman" w:cs="Times New Roman"/>
                <w:szCs w:val="24"/>
              </w:rPr>
            </w:pPr>
            <w:r>
              <w:rPr>
                <w:rFonts w:ascii="Times New Roman" w:hAnsi="Times New Roman" w:cs="Times New Roman"/>
                <w:szCs w:val="24"/>
              </w:rPr>
              <w:t>$36.90</w:t>
            </w:r>
          </w:p>
        </w:tc>
      </w:tr>
    </w:tbl>
    <w:p w:rsidRPr="000400C4" w:rsidR="00E0054E" w:rsidP="004606F9" w:rsidRDefault="00E0054E" w14:paraId="6576A6DD" w14:textId="77777777">
      <w:pPr>
        <w:spacing w:after="0" w:line="480" w:lineRule="auto"/>
        <w:rPr>
          <w:rFonts w:ascii="Times New Roman" w:hAnsi="Times New Roman" w:cs="Times New Roman"/>
          <w:sz w:val="26"/>
          <w:szCs w:val="24"/>
        </w:rPr>
      </w:pPr>
    </w:p>
    <w:p w:rsidRPr="000400C4" w:rsidR="00021FFF" w:rsidP="00021FFF" w:rsidRDefault="00021FFF" w14:paraId="66D82A99" w14:textId="341DE621">
      <w:pPr>
        <w:spacing w:line="480" w:lineRule="auto"/>
        <w:rPr>
          <w:rFonts w:ascii="Times New Roman" w:hAnsi="Times New Roman" w:cs="Times New Roman"/>
          <w:sz w:val="26"/>
          <w:szCs w:val="24"/>
        </w:rPr>
      </w:pPr>
      <w:r w:rsidRPr="000400C4">
        <w:rPr>
          <w:rFonts w:ascii="Times New Roman" w:hAnsi="Times New Roman" w:cs="Times New Roman"/>
          <w:sz w:val="26"/>
          <w:szCs w:val="24"/>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w:t>
      </w:r>
      <w:r w:rsidRPr="000400C4">
        <w:rPr>
          <w:rFonts w:ascii="Times New Roman" w:hAnsi="Times New Roman" w:cs="Times New Roman"/>
          <w:sz w:val="26"/>
          <w:szCs w:val="24"/>
        </w:rPr>
        <w:lastRenderedPageBreak/>
        <w:t>the collection of information on those who are to respond, including the use of automated collection techniques or other forms of information technology.</w:t>
      </w:r>
    </w:p>
    <w:p w:rsidRPr="000400C4" w:rsidR="003B7F4D" w:rsidP="00466D3F" w:rsidRDefault="003B7F4D" w14:paraId="0CA87CE2" w14:textId="77777777">
      <w:pPr>
        <w:spacing w:after="0" w:line="240" w:lineRule="auto"/>
        <w:ind w:firstLine="2174"/>
        <w:jc w:val="center"/>
        <w:rPr>
          <w:rFonts w:ascii="Times New Roman" w:hAnsi="Times New Roman" w:eastAsia="Times New Roman" w:cs="Times New Roman"/>
          <w:sz w:val="26"/>
          <w:szCs w:val="24"/>
        </w:rPr>
      </w:pPr>
    </w:p>
    <w:p w:rsidRPr="000400C4" w:rsidR="003B7F4D" w:rsidP="00466D3F" w:rsidRDefault="003B7F4D" w14:paraId="4465DF45" w14:textId="77777777">
      <w:pPr>
        <w:spacing w:after="0" w:line="240" w:lineRule="auto"/>
        <w:ind w:firstLine="2174"/>
        <w:jc w:val="center"/>
        <w:rPr>
          <w:rFonts w:ascii="Times New Roman" w:hAnsi="Times New Roman" w:eastAsia="Times New Roman" w:cs="Times New Roman"/>
          <w:sz w:val="26"/>
          <w:szCs w:val="24"/>
        </w:rPr>
      </w:pPr>
    </w:p>
    <w:p w:rsidRPr="000400C4" w:rsidR="003B7F4D" w:rsidP="00466D3F" w:rsidRDefault="003B7F4D" w14:paraId="375EBCB3" w14:textId="77777777">
      <w:pPr>
        <w:spacing w:after="0" w:line="240" w:lineRule="auto"/>
        <w:ind w:firstLine="2174"/>
        <w:jc w:val="center"/>
        <w:rPr>
          <w:rFonts w:ascii="Times New Roman" w:hAnsi="Times New Roman" w:eastAsia="Times New Roman" w:cs="Times New Roman"/>
          <w:sz w:val="26"/>
          <w:szCs w:val="24"/>
        </w:rPr>
      </w:pPr>
    </w:p>
    <w:p w:rsidRPr="000400C4" w:rsidR="003B7F4D" w:rsidP="00466D3F" w:rsidRDefault="003B7F4D" w14:paraId="516BEC5C" w14:textId="77777777">
      <w:pPr>
        <w:spacing w:after="0" w:line="240" w:lineRule="auto"/>
        <w:ind w:firstLine="2174"/>
        <w:jc w:val="center"/>
        <w:rPr>
          <w:rFonts w:ascii="Times New Roman" w:hAnsi="Times New Roman" w:eastAsia="Times New Roman" w:cs="Times New Roman"/>
          <w:sz w:val="26"/>
          <w:szCs w:val="24"/>
        </w:rPr>
      </w:pPr>
    </w:p>
    <w:p w:rsidRPr="000400C4" w:rsidR="00466D3F" w:rsidP="00466D3F" w:rsidRDefault="00466D3F" w14:paraId="246437CC" w14:textId="388E980D">
      <w:pPr>
        <w:spacing w:after="0" w:line="240" w:lineRule="auto"/>
        <w:ind w:firstLine="2174"/>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Kimberly D. Bose,</w:t>
      </w:r>
    </w:p>
    <w:p w:rsidRPr="000400C4" w:rsidR="00466D3F" w:rsidP="00652958" w:rsidRDefault="00466D3F" w14:paraId="7732DA3A" w14:textId="328C3627">
      <w:pPr>
        <w:spacing w:after="0" w:line="240" w:lineRule="auto"/>
        <w:ind w:firstLine="2174"/>
        <w:jc w:val="center"/>
        <w:rPr>
          <w:rFonts w:ascii="Times New Roman" w:hAnsi="Times New Roman" w:cs="Times New Roman"/>
          <w:sz w:val="26"/>
          <w:szCs w:val="24"/>
        </w:rPr>
      </w:pPr>
      <w:r w:rsidRPr="000400C4">
        <w:rPr>
          <w:rFonts w:ascii="Times New Roman" w:hAnsi="Times New Roman" w:eastAsia="Times New Roman" w:cs="Times New Roman"/>
          <w:sz w:val="26"/>
          <w:szCs w:val="24"/>
        </w:rPr>
        <w:t>Secretary.</w:t>
      </w:r>
    </w:p>
    <w:sectPr w:rsidRPr="000400C4" w:rsidR="00466D3F" w:rsidSect="00C92C3A">
      <w:headerReference w:type="default" r:id="rId16"/>
      <w:headerReference w:type="first" r:id="rId17"/>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F9907" w14:textId="77777777" w:rsidR="00D934CC" w:rsidRDefault="00D934CC" w:rsidP="00466D3F">
      <w:pPr>
        <w:spacing w:after="0" w:line="240" w:lineRule="auto"/>
      </w:pPr>
      <w:r>
        <w:separator/>
      </w:r>
    </w:p>
  </w:endnote>
  <w:endnote w:type="continuationSeparator" w:id="0">
    <w:p w14:paraId="43EB694A" w14:textId="77777777" w:rsidR="00D934CC" w:rsidRDefault="00D934CC" w:rsidP="0046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BF8E" w14:textId="77777777" w:rsidR="00D934CC" w:rsidRDefault="00D934CC" w:rsidP="00466D3F">
      <w:pPr>
        <w:spacing w:after="0" w:line="240" w:lineRule="auto"/>
      </w:pPr>
      <w:r>
        <w:separator/>
      </w:r>
    </w:p>
  </w:footnote>
  <w:footnote w:type="continuationSeparator" w:id="0">
    <w:p w14:paraId="1F292FF7" w14:textId="77777777" w:rsidR="00D934CC" w:rsidRDefault="00D934CC" w:rsidP="00466D3F">
      <w:pPr>
        <w:spacing w:after="0" w:line="240" w:lineRule="auto"/>
      </w:pPr>
      <w:r>
        <w:continuationSeparator/>
      </w:r>
    </w:p>
  </w:footnote>
  <w:footnote w:id="1">
    <w:p w14:paraId="5036DE87" w14:textId="7CE40EC1" w:rsidR="003F1374" w:rsidRPr="002769F2" w:rsidRDefault="003F1374" w:rsidP="00F91B14">
      <w:pPr>
        <w:pStyle w:val="FootnoteText"/>
        <w:ind w:firstLine="720"/>
        <w:rPr>
          <w:sz w:val="26"/>
          <w:szCs w:val="26"/>
        </w:rPr>
      </w:pPr>
      <w:r w:rsidRPr="005E0003">
        <w:rPr>
          <w:rStyle w:val="FootnoteReference"/>
        </w:rPr>
        <w:footnoteRef/>
      </w:r>
      <w:r w:rsidRPr="005E0003">
        <w:rPr>
          <w:rFonts w:ascii="Times New Roman" w:hAnsi="Times New Roman"/>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w:t>
      </w:r>
      <w:r w:rsidR="005E0003">
        <w:rPr>
          <w:rFonts w:ascii="Times New Roman" w:hAnsi="Times New Roman"/>
          <w:sz w:val="26"/>
          <w:szCs w:val="26"/>
        </w:rPr>
        <w:t xml:space="preserve">5 CFR </w:t>
      </w:r>
      <w:r w:rsidRPr="005E0003">
        <w:rPr>
          <w:rFonts w:ascii="Times New Roman" w:hAnsi="Times New Roman"/>
          <w:sz w:val="26"/>
          <w:szCs w:val="26"/>
        </w:rPr>
        <w:t>Part 1320.</w:t>
      </w:r>
    </w:p>
  </w:footnote>
  <w:footnote w:id="2">
    <w:p w14:paraId="39EEE1FB" w14:textId="77777777" w:rsidR="00360DC3" w:rsidRPr="003240A2" w:rsidRDefault="007463D9" w:rsidP="00B801F8">
      <w:pPr>
        <w:pStyle w:val="FootnoteText"/>
        <w:ind w:firstLine="720"/>
        <w:rPr>
          <w:rFonts w:ascii="Times New Roman" w:hAnsi="Times New Roman"/>
          <w:sz w:val="26"/>
          <w:szCs w:val="26"/>
        </w:rPr>
      </w:pPr>
      <w:r w:rsidRPr="007A6880">
        <w:rPr>
          <w:rStyle w:val="FootnoteReference"/>
          <w:b w:val="0"/>
        </w:rPr>
        <w:footnoteRef/>
      </w:r>
      <w:r w:rsidRPr="007A6880">
        <w:rPr>
          <w:sz w:val="26"/>
          <w:szCs w:val="26"/>
        </w:rPr>
        <w:t xml:space="preserve"> </w:t>
      </w:r>
      <w:r w:rsidR="00360DC3" w:rsidRPr="003240A2">
        <w:rPr>
          <w:rFonts w:ascii="Times New Roman" w:hAnsi="Times New Roman"/>
          <w:sz w:val="26"/>
          <w:szCs w:val="26"/>
        </w:rPr>
        <w:t>The estimated hourly cost (wages plus benefits) provided in this section is based on the figures for June 2022 posted by the Bureau of Labor Statistics for the Utilities sector (available at https://www.bls.gov/oes/current/naics2_22.htm), assuming:</w:t>
      </w:r>
    </w:p>
    <w:p w14:paraId="1C603885" w14:textId="77777777" w:rsidR="00360DC3" w:rsidRPr="003240A2" w:rsidRDefault="00360DC3" w:rsidP="00360DC3">
      <w:pPr>
        <w:pStyle w:val="FootnoteText"/>
        <w:numPr>
          <w:ilvl w:val="0"/>
          <w:numId w:val="4"/>
        </w:numPr>
        <w:rPr>
          <w:rFonts w:ascii="Times New Roman" w:hAnsi="Times New Roman"/>
          <w:sz w:val="26"/>
          <w:szCs w:val="26"/>
        </w:rPr>
      </w:pPr>
      <w:r w:rsidRPr="003240A2">
        <w:rPr>
          <w:rFonts w:ascii="Times New Roman" w:hAnsi="Times New Roman"/>
          <w:sz w:val="26"/>
          <w:szCs w:val="26"/>
        </w:rPr>
        <w:t>15 minutes legal (code 23-0000), at $73.09/hour median hourly wage.</w:t>
      </w:r>
    </w:p>
    <w:p w14:paraId="32651418" w14:textId="77777777" w:rsidR="00360DC3" w:rsidRPr="003240A2" w:rsidRDefault="00360DC3" w:rsidP="00360DC3">
      <w:pPr>
        <w:pStyle w:val="FootnoteText"/>
        <w:numPr>
          <w:ilvl w:val="0"/>
          <w:numId w:val="4"/>
        </w:numPr>
        <w:rPr>
          <w:rFonts w:ascii="Times New Roman" w:hAnsi="Times New Roman"/>
          <w:sz w:val="26"/>
          <w:szCs w:val="26"/>
        </w:rPr>
      </w:pPr>
      <w:r w:rsidRPr="003240A2">
        <w:rPr>
          <w:rFonts w:ascii="Times New Roman" w:hAnsi="Times New Roman"/>
          <w:sz w:val="26"/>
          <w:szCs w:val="26"/>
        </w:rPr>
        <w:t>45 minutes information and record clerk (code 43-4199), at $24.84/hour median hourly wage.</w:t>
      </w:r>
    </w:p>
    <w:p w14:paraId="7D185E3C" w14:textId="2CB316F4" w:rsidR="007463D9" w:rsidRPr="0017492A" w:rsidRDefault="00360DC3" w:rsidP="003240A2">
      <w:pPr>
        <w:pStyle w:val="FootnoteText"/>
        <w:numPr>
          <w:ilvl w:val="0"/>
          <w:numId w:val="4"/>
        </w:numPr>
        <w:rPr>
          <w:sz w:val="26"/>
          <w:szCs w:val="26"/>
        </w:rPr>
      </w:pPr>
      <w:r w:rsidRPr="003240A2">
        <w:rPr>
          <w:rFonts w:ascii="Times New Roman" w:hAnsi="Times New Roman"/>
          <w:sz w:val="26"/>
          <w:szCs w:val="26"/>
        </w:rPr>
        <w:t>$36.90 = (15 minutes / 60 minutes) * $73.09/hour median hourly wage for legal + (45 minutes / 60 minutes) * $24.84/hour median hourly wage for information and record clerk</w:t>
      </w:r>
      <w:r w:rsidR="0017492A" w:rsidRPr="003240A2">
        <w:rPr>
          <w:rFonts w:ascii="Times New Roman" w:hAnsi="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BB6A" w14:textId="14C146B4" w:rsidR="00093E00" w:rsidRPr="00093E00" w:rsidRDefault="00A104FC">
    <w:pPr>
      <w:pStyle w:val="Header"/>
      <w:jc w:val="right"/>
      <w:rPr>
        <w:rFonts w:ascii="Times New Roman" w:hAnsi="Times New Roman" w:cs="Times New Roman"/>
        <w:sz w:val="24"/>
        <w:szCs w:val="24"/>
      </w:rPr>
    </w:pPr>
    <w:sdt>
      <w:sdtPr>
        <w:rPr>
          <w:rFonts w:ascii="Times New Roman" w:hAnsi="Times New Roman" w:cs="Times New Roman"/>
          <w:sz w:val="24"/>
          <w:szCs w:val="24"/>
        </w:rPr>
        <w:id w:val="1789858271"/>
        <w:docPartObj>
          <w:docPartGallery w:val="Page Numbers (Top of Page)"/>
          <w:docPartUnique/>
        </w:docPartObj>
      </w:sdtPr>
      <w:sdtEndPr>
        <w:rPr>
          <w:noProof/>
        </w:rPr>
      </w:sdtEndPr>
      <w:sdtContent>
        <w:r w:rsidR="00093E00" w:rsidRPr="00093E00">
          <w:rPr>
            <w:rFonts w:ascii="Times New Roman" w:hAnsi="Times New Roman" w:cs="Times New Roman"/>
            <w:sz w:val="24"/>
            <w:szCs w:val="24"/>
          </w:rPr>
          <w:t xml:space="preserve">Docket No. </w:t>
        </w:r>
        <w:r w:rsidR="00093E00" w:rsidRPr="00643993">
          <w:rPr>
            <w:rFonts w:ascii="Times New Roman" w:hAnsi="Times New Roman" w:cs="Times New Roman"/>
            <w:sz w:val="24"/>
            <w:szCs w:val="24"/>
          </w:rPr>
          <w:t>IC</w:t>
        </w:r>
        <w:r w:rsidR="004E4F4E">
          <w:rPr>
            <w:rFonts w:ascii="Times New Roman" w:hAnsi="Times New Roman" w:cs="Times New Roman"/>
            <w:sz w:val="24"/>
            <w:szCs w:val="24"/>
          </w:rPr>
          <w:t>22</w:t>
        </w:r>
        <w:r w:rsidR="00623298" w:rsidRPr="00643993">
          <w:rPr>
            <w:rFonts w:ascii="Times New Roman" w:hAnsi="Times New Roman" w:cs="Times New Roman"/>
            <w:sz w:val="24"/>
            <w:szCs w:val="24"/>
          </w:rPr>
          <w:t>-</w:t>
        </w:r>
        <w:r w:rsidR="004E4F4E">
          <w:rPr>
            <w:rFonts w:ascii="Times New Roman" w:hAnsi="Times New Roman" w:cs="Times New Roman"/>
            <w:sz w:val="24"/>
            <w:szCs w:val="24"/>
          </w:rPr>
          <w:t>20</w:t>
        </w:r>
        <w:r w:rsidR="00093E00" w:rsidRPr="00643993">
          <w:rPr>
            <w:rFonts w:ascii="Times New Roman" w:hAnsi="Times New Roman" w:cs="Times New Roman"/>
            <w:sz w:val="24"/>
            <w:szCs w:val="24"/>
          </w:rPr>
          <w:t>-000</w:t>
        </w:r>
        <w:r w:rsidR="00093E00" w:rsidRPr="00093E00">
          <w:rPr>
            <w:rFonts w:ascii="Times New Roman" w:hAnsi="Times New Roman" w:cs="Times New Roman"/>
            <w:sz w:val="24"/>
            <w:szCs w:val="24"/>
          </w:rPr>
          <w:tab/>
        </w:r>
        <w:r w:rsidR="00093E00" w:rsidRPr="00093E00">
          <w:rPr>
            <w:rFonts w:ascii="Times New Roman" w:hAnsi="Times New Roman" w:cs="Times New Roman"/>
            <w:sz w:val="24"/>
            <w:szCs w:val="24"/>
          </w:rPr>
          <w:tab/>
          <w:t xml:space="preserve"> </w:t>
        </w:r>
        <w:r w:rsidR="00093E00" w:rsidRPr="00093E00">
          <w:rPr>
            <w:rFonts w:ascii="Times New Roman" w:hAnsi="Times New Roman" w:cs="Times New Roman"/>
            <w:sz w:val="24"/>
            <w:szCs w:val="24"/>
          </w:rPr>
          <w:fldChar w:fldCharType="begin"/>
        </w:r>
        <w:r w:rsidR="00093E00" w:rsidRPr="00093E00">
          <w:rPr>
            <w:rFonts w:ascii="Times New Roman" w:hAnsi="Times New Roman" w:cs="Times New Roman"/>
            <w:sz w:val="24"/>
            <w:szCs w:val="24"/>
          </w:rPr>
          <w:instrText xml:space="preserve"> PAGE   \* MERGEFORMAT </w:instrText>
        </w:r>
        <w:r w:rsidR="00093E00" w:rsidRPr="00093E00">
          <w:rPr>
            <w:rFonts w:ascii="Times New Roman" w:hAnsi="Times New Roman" w:cs="Times New Roman"/>
            <w:sz w:val="24"/>
            <w:szCs w:val="24"/>
          </w:rPr>
          <w:fldChar w:fldCharType="separate"/>
        </w:r>
        <w:r w:rsidR="00093E00" w:rsidRPr="00093E00">
          <w:rPr>
            <w:rFonts w:ascii="Times New Roman" w:hAnsi="Times New Roman" w:cs="Times New Roman"/>
            <w:noProof/>
            <w:sz w:val="24"/>
            <w:szCs w:val="24"/>
          </w:rPr>
          <w:t>2</w:t>
        </w:r>
        <w:r w:rsidR="00093E00" w:rsidRPr="00093E00">
          <w:rPr>
            <w:rFonts w:ascii="Times New Roman" w:hAnsi="Times New Roman" w:cs="Times New Roman"/>
            <w:noProof/>
            <w:sz w:val="24"/>
            <w:szCs w:val="24"/>
          </w:rPr>
          <w:fldChar w:fldCharType="end"/>
        </w:r>
      </w:sdtContent>
    </w:sdt>
  </w:p>
  <w:p w14:paraId="0DC08035" w14:textId="77777777" w:rsidR="00093E00" w:rsidRPr="00093E00" w:rsidRDefault="00093E00">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2D39" w14:textId="0FC0D74E" w:rsidR="00093E00" w:rsidRDefault="00093E00">
    <w:pPr>
      <w:pStyle w:val="Header"/>
      <w:jc w:val="right"/>
    </w:pPr>
  </w:p>
  <w:p w14:paraId="4622F39C" w14:textId="77777777" w:rsidR="00093E00" w:rsidRDefault="00093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CC7"/>
    <w:multiLevelType w:val="hybridMultilevel"/>
    <w:tmpl w:val="96B4E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05BA8"/>
    <w:multiLevelType w:val="hybridMultilevel"/>
    <w:tmpl w:val="A7CCBC4A"/>
    <w:lvl w:ilvl="0" w:tplc="004E32A8">
      <w:start w:val="45"/>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68E91307"/>
    <w:multiLevelType w:val="hybridMultilevel"/>
    <w:tmpl w:val="0662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03318"/>
    <w:rsid w:val="00016554"/>
    <w:rsid w:val="000167B1"/>
    <w:rsid w:val="00020BF9"/>
    <w:rsid w:val="00021FFF"/>
    <w:rsid w:val="000309FB"/>
    <w:rsid w:val="000400C4"/>
    <w:rsid w:val="00044CC2"/>
    <w:rsid w:val="00045348"/>
    <w:rsid w:val="0004685B"/>
    <w:rsid w:val="00051602"/>
    <w:rsid w:val="0005453F"/>
    <w:rsid w:val="000546C6"/>
    <w:rsid w:val="00054D1B"/>
    <w:rsid w:val="0005602C"/>
    <w:rsid w:val="000565BC"/>
    <w:rsid w:val="000618EA"/>
    <w:rsid w:val="00066462"/>
    <w:rsid w:val="00074992"/>
    <w:rsid w:val="00076023"/>
    <w:rsid w:val="0008064A"/>
    <w:rsid w:val="00083CA5"/>
    <w:rsid w:val="000849A6"/>
    <w:rsid w:val="00093E00"/>
    <w:rsid w:val="00096548"/>
    <w:rsid w:val="000B31E6"/>
    <w:rsid w:val="000C2EAF"/>
    <w:rsid w:val="000D072F"/>
    <w:rsid w:val="000D1AE3"/>
    <w:rsid w:val="000F5767"/>
    <w:rsid w:val="00103589"/>
    <w:rsid w:val="0011443B"/>
    <w:rsid w:val="0013624B"/>
    <w:rsid w:val="00140E1F"/>
    <w:rsid w:val="001516CF"/>
    <w:rsid w:val="00157861"/>
    <w:rsid w:val="00162270"/>
    <w:rsid w:val="00165645"/>
    <w:rsid w:val="0017492A"/>
    <w:rsid w:val="001827BA"/>
    <w:rsid w:val="001A5291"/>
    <w:rsid w:val="001A768E"/>
    <w:rsid w:val="001B2956"/>
    <w:rsid w:val="001B3223"/>
    <w:rsid w:val="001C0873"/>
    <w:rsid w:val="001C3607"/>
    <w:rsid w:val="001C73C6"/>
    <w:rsid w:val="001D4987"/>
    <w:rsid w:val="001D5376"/>
    <w:rsid w:val="001E2ED3"/>
    <w:rsid w:val="001F072A"/>
    <w:rsid w:val="001F3ADF"/>
    <w:rsid w:val="001F5CBE"/>
    <w:rsid w:val="00200AB7"/>
    <w:rsid w:val="00202CA7"/>
    <w:rsid w:val="0020383C"/>
    <w:rsid w:val="002079CF"/>
    <w:rsid w:val="00213565"/>
    <w:rsid w:val="002149DB"/>
    <w:rsid w:val="00224B56"/>
    <w:rsid w:val="0022614D"/>
    <w:rsid w:val="0023168E"/>
    <w:rsid w:val="00231F4F"/>
    <w:rsid w:val="00234FEA"/>
    <w:rsid w:val="002408DA"/>
    <w:rsid w:val="00240B55"/>
    <w:rsid w:val="00254E36"/>
    <w:rsid w:val="00257F94"/>
    <w:rsid w:val="00266150"/>
    <w:rsid w:val="00266544"/>
    <w:rsid w:val="00270C8D"/>
    <w:rsid w:val="00270D83"/>
    <w:rsid w:val="00273C52"/>
    <w:rsid w:val="00276EEB"/>
    <w:rsid w:val="00282A98"/>
    <w:rsid w:val="00286FFD"/>
    <w:rsid w:val="002973C9"/>
    <w:rsid w:val="002A3EDC"/>
    <w:rsid w:val="002B2C2B"/>
    <w:rsid w:val="002D16B7"/>
    <w:rsid w:val="002D2DBD"/>
    <w:rsid w:val="002D3B37"/>
    <w:rsid w:val="002D5759"/>
    <w:rsid w:val="002E729D"/>
    <w:rsid w:val="002F2136"/>
    <w:rsid w:val="002F73C7"/>
    <w:rsid w:val="003011B6"/>
    <w:rsid w:val="00304D89"/>
    <w:rsid w:val="00312460"/>
    <w:rsid w:val="00314115"/>
    <w:rsid w:val="003240A2"/>
    <w:rsid w:val="0032560B"/>
    <w:rsid w:val="0032561A"/>
    <w:rsid w:val="00325647"/>
    <w:rsid w:val="003256B5"/>
    <w:rsid w:val="003301AE"/>
    <w:rsid w:val="00332C65"/>
    <w:rsid w:val="003370ED"/>
    <w:rsid w:val="00341F38"/>
    <w:rsid w:val="003455FF"/>
    <w:rsid w:val="003459E0"/>
    <w:rsid w:val="00347A6B"/>
    <w:rsid w:val="003528EC"/>
    <w:rsid w:val="00354A70"/>
    <w:rsid w:val="003600DB"/>
    <w:rsid w:val="00360DC3"/>
    <w:rsid w:val="00362285"/>
    <w:rsid w:val="003659DF"/>
    <w:rsid w:val="003665C1"/>
    <w:rsid w:val="00390BAB"/>
    <w:rsid w:val="0039341F"/>
    <w:rsid w:val="00393B82"/>
    <w:rsid w:val="00396B5D"/>
    <w:rsid w:val="003A0D6B"/>
    <w:rsid w:val="003A3DAE"/>
    <w:rsid w:val="003A480E"/>
    <w:rsid w:val="003A5179"/>
    <w:rsid w:val="003A6914"/>
    <w:rsid w:val="003B427B"/>
    <w:rsid w:val="003B5DDA"/>
    <w:rsid w:val="003B7F4D"/>
    <w:rsid w:val="003D0842"/>
    <w:rsid w:val="003D4075"/>
    <w:rsid w:val="003D7246"/>
    <w:rsid w:val="003D77E8"/>
    <w:rsid w:val="003E7960"/>
    <w:rsid w:val="003F1374"/>
    <w:rsid w:val="003F33A7"/>
    <w:rsid w:val="00413856"/>
    <w:rsid w:val="004158BA"/>
    <w:rsid w:val="00422264"/>
    <w:rsid w:val="00433988"/>
    <w:rsid w:val="00456117"/>
    <w:rsid w:val="00457913"/>
    <w:rsid w:val="004606F9"/>
    <w:rsid w:val="00460CE5"/>
    <w:rsid w:val="004619D1"/>
    <w:rsid w:val="00466D3F"/>
    <w:rsid w:val="00467BC4"/>
    <w:rsid w:val="004714D5"/>
    <w:rsid w:val="004826BF"/>
    <w:rsid w:val="00493154"/>
    <w:rsid w:val="00494551"/>
    <w:rsid w:val="00495A22"/>
    <w:rsid w:val="004A2630"/>
    <w:rsid w:val="004A43E5"/>
    <w:rsid w:val="004B05FB"/>
    <w:rsid w:val="004C15A5"/>
    <w:rsid w:val="004C2090"/>
    <w:rsid w:val="004C23FC"/>
    <w:rsid w:val="004D01CC"/>
    <w:rsid w:val="004D1175"/>
    <w:rsid w:val="004E085D"/>
    <w:rsid w:val="004E4F4E"/>
    <w:rsid w:val="00515998"/>
    <w:rsid w:val="00533798"/>
    <w:rsid w:val="0054198E"/>
    <w:rsid w:val="00541E07"/>
    <w:rsid w:val="005439B2"/>
    <w:rsid w:val="00544A1A"/>
    <w:rsid w:val="00551A4D"/>
    <w:rsid w:val="00553C5C"/>
    <w:rsid w:val="00556B37"/>
    <w:rsid w:val="005602EB"/>
    <w:rsid w:val="00563FDC"/>
    <w:rsid w:val="00574F35"/>
    <w:rsid w:val="005810E9"/>
    <w:rsid w:val="00581485"/>
    <w:rsid w:val="005850F0"/>
    <w:rsid w:val="005859C4"/>
    <w:rsid w:val="005B0A7E"/>
    <w:rsid w:val="005B1F29"/>
    <w:rsid w:val="005C4493"/>
    <w:rsid w:val="005D0ECA"/>
    <w:rsid w:val="005D24A9"/>
    <w:rsid w:val="005E0003"/>
    <w:rsid w:val="005E594C"/>
    <w:rsid w:val="005F055D"/>
    <w:rsid w:val="005F36DD"/>
    <w:rsid w:val="005F5CD0"/>
    <w:rsid w:val="006100E2"/>
    <w:rsid w:val="006174EF"/>
    <w:rsid w:val="00623298"/>
    <w:rsid w:val="00624C22"/>
    <w:rsid w:val="00625EC7"/>
    <w:rsid w:val="00626969"/>
    <w:rsid w:val="0063005F"/>
    <w:rsid w:val="00634973"/>
    <w:rsid w:val="00643689"/>
    <w:rsid w:val="00643993"/>
    <w:rsid w:val="006510B2"/>
    <w:rsid w:val="00652958"/>
    <w:rsid w:val="00682991"/>
    <w:rsid w:val="006B5140"/>
    <w:rsid w:val="006B7BBA"/>
    <w:rsid w:val="006C7524"/>
    <w:rsid w:val="006C7F61"/>
    <w:rsid w:val="006E53A3"/>
    <w:rsid w:val="006E55BC"/>
    <w:rsid w:val="006F2958"/>
    <w:rsid w:val="006F4952"/>
    <w:rsid w:val="007125CA"/>
    <w:rsid w:val="00714310"/>
    <w:rsid w:val="007206B8"/>
    <w:rsid w:val="00720B0D"/>
    <w:rsid w:val="007356B0"/>
    <w:rsid w:val="007463D9"/>
    <w:rsid w:val="00746688"/>
    <w:rsid w:val="0075421E"/>
    <w:rsid w:val="00770003"/>
    <w:rsid w:val="0077308A"/>
    <w:rsid w:val="007748EE"/>
    <w:rsid w:val="00775FE9"/>
    <w:rsid w:val="007843F3"/>
    <w:rsid w:val="00787F31"/>
    <w:rsid w:val="00797374"/>
    <w:rsid w:val="007A32D9"/>
    <w:rsid w:val="007A6880"/>
    <w:rsid w:val="007A7328"/>
    <w:rsid w:val="007B14B6"/>
    <w:rsid w:val="007B2F95"/>
    <w:rsid w:val="007B6B7D"/>
    <w:rsid w:val="007C11F2"/>
    <w:rsid w:val="007C3F93"/>
    <w:rsid w:val="007C5F3B"/>
    <w:rsid w:val="007D27B7"/>
    <w:rsid w:val="007E08C3"/>
    <w:rsid w:val="007E0DDB"/>
    <w:rsid w:val="007E21CF"/>
    <w:rsid w:val="007E702E"/>
    <w:rsid w:val="007F76C2"/>
    <w:rsid w:val="007F7899"/>
    <w:rsid w:val="0080685F"/>
    <w:rsid w:val="00807B4C"/>
    <w:rsid w:val="008141DC"/>
    <w:rsid w:val="0081487B"/>
    <w:rsid w:val="00816489"/>
    <w:rsid w:val="008335D1"/>
    <w:rsid w:val="00843A90"/>
    <w:rsid w:val="00860E9B"/>
    <w:rsid w:val="00862DFB"/>
    <w:rsid w:val="00874C40"/>
    <w:rsid w:val="00875E16"/>
    <w:rsid w:val="00876220"/>
    <w:rsid w:val="00880C4C"/>
    <w:rsid w:val="008848D8"/>
    <w:rsid w:val="00893CBD"/>
    <w:rsid w:val="008A4458"/>
    <w:rsid w:val="008A4BD7"/>
    <w:rsid w:val="008B30DF"/>
    <w:rsid w:val="008B5F9E"/>
    <w:rsid w:val="008C0EB8"/>
    <w:rsid w:val="008D2CBC"/>
    <w:rsid w:val="008D34FD"/>
    <w:rsid w:val="008E4AB4"/>
    <w:rsid w:val="008E5855"/>
    <w:rsid w:val="008E5E27"/>
    <w:rsid w:val="008F02E7"/>
    <w:rsid w:val="00900C0C"/>
    <w:rsid w:val="009054B4"/>
    <w:rsid w:val="00922015"/>
    <w:rsid w:val="00923244"/>
    <w:rsid w:val="00931504"/>
    <w:rsid w:val="0094392C"/>
    <w:rsid w:val="00951C86"/>
    <w:rsid w:val="009557FD"/>
    <w:rsid w:val="00955C43"/>
    <w:rsid w:val="009574E3"/>
    <w:rsid w:val="00961B80"/>
    <w:rsid w:val="00963BBF"/>
    <w:rsid w:val="00971E0C"/>
    <w:rsid w:val="00981076"/>
    <w:rsid w:val="00982FA8"/>
    <w:rsid w:val="00992031"/>
    <w:rsid w:val="009A7B97"/>
    <w:rsid w:val="009B36C8"/>
    <w:rsid w:val="009B4575"/>
    <w:rsid w:val="009B5A53"/>
    <w:rsid w:val="009D0486"/>
    <w:rsid w:val="009D1023"/>
    <w:rsid w:val="009F2138"/>
    <w:rsid w:val="009F69B3"/>
    <w:rsid w:val="009F740C"/>
    <w:rsid w:val="00A104FC"/>
    <w:rsid w:val="00A231C9"/>
    <w:rsid w:val="00A42E66"/>
    <w:rsid w:val="00A464D1"/>
    <w:rsid w:val="00A5419E"/>
    <w:rsid w:val="00A60896"/>
    <w:rsid w:val="00A616D8"/>
    <w:rsid w:val="00A64D60"/>
    <w:rsid w:val="00A711DF"/>
    <w:rsid w:val="00A726F5"/>
    <w:rsid w:val="00A76E67"/>
    <w:rsid w:val="00A81500"/>
    <w:rsid w:val="00A83895"/>
    <w:rsid w:val="00A94C31"/>
    <w:rsid w:val="00A968B2"/>
    <w:rsid w:val="00AA4674"/>
    <w:rsid w:val="00AB6798"/>
    <w:rsid w:val="00AC1F51"/>
    <w:rsid w:val="00AC26DD"/>
    <w:rsid w:val="00AD0500"/>
    <w:rsid w:val="00AD1A1E"/>
    <w:rsid w:val="00AF2C7E"/>
    <w:rsid w:val="00AF59F8"/>
    <w:rsid w:val="00B2096D"/>
    <w:rsid w:val="00B21535"/>
    <w:rsid w:val="00B2754A"/>
    <w:rsid w:val="00B27FFE"/>
    <w:rsid w:val="00B31B0F"/>
    <w:rsid w:val="00B348F7"/>
    <w:rsid w:val="00B437E1"/>
    <w:rsid w:val="00B5308F"/>
    <w:rsid w:val="00B54CB1"/>
    <w:rsid w:val="00B55FF1"/>
    <w:rsid w:val="00B56503"/>
    <w:rsid w:val="00B5790B"/>
    <w:rsid w:val="00B668D4"/>
    <w:rsid w:val="00B70A30"/>
    <w:rsid w:val="00B76526"/>
    <w:rsid w:val="00B801F8"/>
    <w:rsid w:val="00B810BE"/>
    <w:rsid w:val="00B817BD"/>
    <w:rsid w:val="00B8556F"/>
    <w:rsid w:val="00BA02B1"/>
    <w:rsid w:val="00BB169C"/>
    <w:rsid w:val="00BB253B"/>
    <w:rsid w:val="00BC5B31"/>
    <w:rsid w:val="00BC765C"/>
    <w:rsid w:val="00BE072B"/>
    <w:rsid w:val="00BE3698"/>
    <w:rsid w:val="00BF6705"/>
    <w:rsid w:val="00BF7A38"/>
    <w:rsid w:val="00C02AF1"/>
    <w:rsid w:val="00C123B1"/>
    <w:rsid w:val="00C174E3"/>
    <w:rsid w:val="00C206C9"/>
    <w:rsid w:val="00C228FF"/>
    <w:rsid w:val="00C25F21"/>
    <w:rsid w:val="00C3463E"/>
    <w:rsid w:val="00C4000C"/>
    <w:rsid w:val="00C429F2"/>
    <w:rsid w:val="00C547B8"/>
    <w:rsid w:val="00C70653"/>
    <w:rsid w:val="00C82FC7"/>
    <w:rsid w:val="00C8475B"/>
    <w:rsid w:val="00C8502A"/>
    <w:rsid w:val="00C92C3A"/>
    <w:rsid w:val="00C93C51"/>
    <w:rsid w:val="00C94330"/>
    <w:rsid w:val="00C9534A"/>
    <w:rsid w:val="00CA6B65"/>
    <w:rsid w:val="00CC12E2"/>
    <w:rsid w:val="00CC66BE"/>
    <w:rsid w:val="00CC7985"/>
    <w:rsid w:val="00CD316F"/>
    <w:rsid w:val="00CD5564"/>
    <w:rsid w:val="00CF1D98"/>
    <w:rsid w:val="00CF735A"/>
    <w:rsid w:val="00D02C0E"/>
    <w:rsid w:val="00D03273"/>
    <w:rsid w:val="00D0347B"/>
    <w:rsid w:val="00D07BD0"/>
    <w:rsid w:val="00D156D8"/>
    <w:rsid w:val="00D17C7A"/>
    <w:rsid w:val="00D34B71"/>
    <w:rsid w:val="00D36C7B"/>
    <w:rsid w:val="00D5241C"/>
    <w:rsid w:val="00D5524B"/>
    <w:rsid w:val="00D65B4A"/>
    <w:rsid w:val="00D75AAB"/>
    <w:rsid w:val="00D934CC"/>
    <w:rsid w:val="00D94B4E"/>
    <w:rsid w:val="00D95176"/>
    <w:rsid w:val="00DA08CC"/>
    <w:rsid w:val="00DD40E6"/>
    <w:rsid w:val="00DE4024"/>
    <w:rsid w:val="00DE5615"/>
    <w:rsid w:val="00DE76CB"/>
    <w:rsid w:val="00DF1A3D"/>
    <w:rsid w:val="00DF21F5"/>
    <w:rsid w:val="00E0054E"/>
    <w:rsid w:val="00E005CD"/>
    <w:rsid w:val="00E02804"/>
    <w:rsid w:val="00E10360"/>
    <w:rsid w:val="00E123C0"/>
    <w:rsid w:val="00E2597E"/>
    <w:rsid w:val="00E274EB"/>
    <w:rsid w:val="00E30E24"/>
    <w:rsid w:val="00E464A6"/>
    <w:rsid w:val="00E46A6C"/>
    <w:rsid w:val="00E473D3"/>
    <w:rsid w:val="00E53F5D"/>
    <w:rsid w:val="00E550A2"/>
    <w:rsid w:val="00E553DC"/>
    <w:rsid w:val="00E60295"/>
    <w:rsid w:val="00E62AB4"/>
    <w:rsid w:val="00E6321D"/>
    <w:rsid w:val="00E723DE"/>
    <w:rsid w:val="00E725C7"/>
    <w:rsid w:val="00E77AF2"/>
    <w:rsid w:val="00E84E2A"/>
    <w:rsid w:val="00E867B1"/>
    <w:rsid w:val="00E93D67"/>
    <w:rsid w:val="00EA17D8"/>
    <w:rsid w:val="00EA4CD6"/>
    <w:rsid w:val="00EB1505"/>
    <w:rsid w:val="00EB7C16"/>
    <w:rsid w:val="00EC01DC"/>
    <w:rsid w:val="00EC0214"/>
    <w:rsid w:val="00EC2018"/>
    <w:rsid w:val="00EC7607"/>
    <w:rsid w:val="00ED0A93"/>
    <w:rsid w:val="00EE5809"/>
    <w:rsid w:val="00EE75E9"/>
    <w:rsid w:val="00EF0236"/>
    <w:rsid w:val="00EF0662"/>
    <w:rsid w:val="00EF38A1"/>
    <w:rsid w:val="00F01907"/>
    <w:rsid w:val="00F10115"/>
    <w:rsid w:val="00F233FB"/>
    <w:rsid w:val="00F23497"/>
    <w:rsid w:val="00F42F33"/>
    <w:rsid w:val="00F45DE1"/>
    <w:rsid w:val="00F50BD5"/>
    <w:rsid w:val="00F5413F"/>
    <w:rsid w:val="00F65507"/>
    <w:rsid w:val="00F71736"/>
    <w:rsid w:val="00F718BD"/>
    <w:rsid w:val="00F82A21"/>
    <w:rsid w:val="00F91B14"/>
    <w:rsid w:val="00FA3A58"/>
    <w:rsid w:val="00FA3EC3"/>
    <w:rsid w:val="00FA4E56"/>
    <w:rsid w:val="00FB7F53"/>
    <w:rsid w:val="00FC5001"/>
    <w:rsid w:val="00FC5D1C"/>
    <w:rsid w:val="00FF1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FEE842"/>
  <w15:chartTrackingRefBased/>
  <w15:docId w15:val="{F021081A-036B-41A7-936C-395AFE0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semiHidden/>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basedOn w:val="Normal"/>
    <w:link w:val="FootnoteTextChar"/>
    <w:uiPriority w:val="99"/>
    <w:semiHidden/>
    <w:unhideWhenUsed/>
    <w:rsid w:val="00466D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D3F"/>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563C1"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57109">
      <w:bodyDiv w:val="1"/>
      <w:marLeft w:val="0"/>
      <w:marRight w:val="0"/>
      <w:marTop w:val="0"/>
      <w:marBottom w:val="0"/>
      <w:divBdr>
        <w:top w:val="none" w:sz="0" w:space="0" w:color="auto"/>
        <w:left w:val="none" w:sz="0" w:space="0" w:color="auto"/>
        <w:bottom w:val="none" w:sz="0" w:space="0" w:color="auto"/>
        <w:right w:val="none" w:sz="0" w:space="0" w:color="auto"/>
      </w:divBdr>
    </w:div>
    <w:div w:id="440221182">
      <w:bodyDiv w:val="1"/>
      <w:marLeft w:val="0"/>
      <w:marRight w:val="0"/>
      <w:marTop w:val="0"/>
      <w:marBottom w:val="0"/>
      <w:divBdr>
        <w:top w:val="none" w:sz="0" w:space="0" w:color="auto"/>
        <w:left w:val="none" w:sz="0" w:space="0" w:color="auto"/>
        <w:bottom w:val="none" w:sz="0" w:space="0" w:color="auto"/>
        <w:right w:val="none" w:sz="0" w:space="0" w:color="auto"/>
      </w:divBdr>
    </w:div>
    <w:div w:id="648705651">
      <w:bodyDiv w:val="1"/>
      <w:marLeft w:val="0"/>
      <w:marRight w:val="0"/>
      <w:marTop w:val="0"/>
      <w:marBottom w:val="0"/>
      <w:divBdr>
        <w:top w:val="none" w:sz="0" w:space="0" w:color="auto"/>
        <w:left w:val="none" w:sz="0" w:space="0" w:color="auto"/>
        <w:bottom w:val="none" w:sz="0" w:space="0" w:color="auto"/>
        <w:right w:val="none" w:sz="0" w:space="0" w:color="auto"/>
      </w:divBdr>
    </w:div>
    <w:div w:id="777523068">
      <w:bodyDiv w:val="1"/>
      <w:marLeft w:val="0"/>
      <w:marRight w:val="0"/>
      <w:marTop w:val="0"/>
      <w:marBottom w:val="0"/>
      <w:divBdr>
        <w:top w:val="none" w:sz="0" w:space="0" w:color="auto"/>
        <w:left w:val="none" w:sz="0" w:space="0" w:color="auto"/>
        <w:bottom w:val="none" w:sz="0" w:space="0" w:color="auto"/>
        <w:right w:val="none" w:sz="0" w:space="0" w:color="auto"/>
      </w:divBdr>
    </w:div>
    <w:div w:id="1488982786">
      <w:bodyDiv w:val="1"/>
      <w:marLeft w:val="0"/>
      <w:marRight w:val="0"/>
      <w:marTop w:val="0"/>
      <w:marBottom w:val="0"/>
      <w:divBdr>
        <w:top w:val="none" w:sz="0" w:space="0" w:color="auto"/>
        <w:left w:val="none" w:sz="0" w:space="0" w:color="auto"/>
        <w:bottom w:val="none" w:sz="0" w:space="0" w:color="auto"/>
        <w:right w:val="none" w:sz="0" w:space="0" w:color="auto"/>
      </w:divBdr>
    </w:div>
    <w:div w:id="1770076438">
      <w:bodyDiv w:val="1"/>
      <w:marLeft w:val="0"/>
      <w:marRight w:val="0"/>
      <w:marTop w:val="0"/>
      <w:marBottom w:val="0"/>
      <w:divBdr>
        <w:top w:val="none" w:sz="0" w:space="0" w:color="auto"/>
        <w:left w:val="none" w:sz="0" w:space="0" w:color="auto"/>
        <w:bottom w:val="none" w:sz="0" w:space="0" w:color="auto"/>
        <w:right w:val="none" w:sz="0" w:space="0" w:color="auto"/>
      </w:divBdr>
    </w:div>
    <w:div w:id="198569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2.xml><?xml version="1.0" encoding="utf-8"?>
<ds:datastoreItem xmlns:ds="http://schemas.openxmlformats.org/officeDocument/2006/customXml" ds:itemID="{1F05FE5A-3A6F-4276-AE1D-CA443EE9E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9F766-238E-458E-864A-6E8CCA7B27BA}">
  <ds:schemaRef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A64361F2-963A-4679-BC52-7C184571C356}">
  <ds:schemaRefs>
    <ds:schemaRef ds:uri="http://schemas.openxmlformats.org/officeDocument/2006/bibliography"/>
  </ds:schemaRefs>
</ds:datastoreItem>
</file>

<file path=customXml/itemProps5.xml><?xml version="1.0" encoding="utf-8"?>
<ds:datastoreItem xmlns:ds="http://schemas.openxmlformats.org/officeDocument/2006/customXml" ds:itemID="{E16F5EC0-E550-4874-BA08-B16EB8A77E4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dcterms:created xsi:type="dcterms:W3CDTF">2022-07-13T15:00:00Z</dcterms:created>
  <dcterms:modified xsi:type="dcterms:W3CDTF">2022-07-13T15:00:00Z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2022-07-13T14:59:58Z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d5c067e0-cad0-48b5-9602-f5e3027f4a18</vt:lpwstr>
  </property>
  <property fmtid="{D5CDD505-2E9C-101B-9397-08002B2CF9AE}" pid="8" name="MSIP_Label_6155a89b-0f08-4a93-8ea2-8a916d6643b5_ContentBits">
    <vt:lpwstr>0</vt:lpwstr>
  </property>
</Properties>
</file>