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1B3" w:rsidP="00C20363" w:rsidRDefault="009361B3" w14:paraId="41141EF2" w14:textId="77777777">
      <w:pPr>
        <w:spacing w:after="0"/>
        <w:jc w:val="center"/>
        <w:rPr>
          <w:rStyle w:val="normaltextrun"/>
          <w:rFonts w:ascii="Arial" w:hAnsi="Arial" w:cs="Arial"/>
          <w:b/>
          <w:bCs/>
          <w:color w:val="000000"/>
          <w:sz w:val="24"/>
          <w:szCs w:val="24"/>
          <w:shd w:val="clear" w:color="auto" w:fill="FFFFFF"/>
        </w:rPr>
      </w:pPr>
    </w:p>
    <w:p w:rsidRPr="00343634" w:rsidR="00343634" w:rsidP="00343634" w:rsidRDefault="00343634" w14:paraId="2C2239BD" w14:textId="77777777">
      <w:pPr>
        <w:pStyle w:val="Title"/>
        <w:jc w:val="center"/>
        <w:rPr>
          <w:rFonts w:ascii="Arial" w:hAnsi="Arial" w:cs="Arial"/>
          <w:b/>
          <w:bCs/>
          <w:color w:val="auto"/>
          <w:sz w:val="24"/>
          <w:szCs w:val="24"/>
        </w:rPr>
      </w:pPr>
      <w:r w:rsidRPr="00343634">
        <w:rPr>
          <w:rFonts w:ascii="Arial" w:hAnsi="Arial" w:cs="Arial"/>
          <w:b/>
          <w:bCs/>
          <w:color w:val="auto"/>
          <w:sz w:val="24"/>
          <w:szCs w:val="24"/>
        </w:rPr>
        <w:t>Supporting Statement for an Information Collection Request (ICR)</w:t>
      </w:r>
      <w:r w:rsidRPr="00343634">
        <w:rPr>
          <w:rFonts w:ascii="Arial" w:hAnsi="Arial" w:cs="Arial"/>
          <w:b/>
          <w:bCs/>
          <w:color w:val="auto"/>
          <w:sz w:val="24"/>
          <w:szCs w:val="24"/>
        </w:rPr>
        <w:br/>
        <w:t>Under the Paperwork Reduction Act (PRA)</w:t>
      </w:r>
    </w:p>
    <w:p w:rsidR="00343634" w:rsidP="476D11DE" w:rsidRDefault="00343634" w14:paraId="40C10EE5" w14:textId="515F46A4">
      <w:pPr>
        <w:pStyle w:val="Heading1"/>
        <w:rPr>
          <w:rFonts w:ascii="Arial" w:hAnsi="Arial" w:cs="Arial"/>
          <w:b/>
          <w:bCs/>
          <w:color w:val="auto"/>
          <w:sz w:val="24"/>
          <w:szCs w:val="24"/>
        </w:rPr>
      </w:pPr>
      <w:r w:rsidRPr="476D11DE">
        <w:rPr>
          <w:rFonts w:ascii="Arial" w:hAnsi="Arial" w:cs="Arial"/>
          <w:b/>
          <w:bCs/>
          <w:color w:val="auto"/>
          <w:sz w:val="24"/>
          <w:szCs w:val="24"/>
        </w:rPr>
        <w:t>EXECUTIVE SUMMARY</w:t>
      </w:r>
      <w:r w:rsidRPr="476D11DE" w:rsidR="78A1401C">
        <w:rPr>
          <w:rFonts w:ascii="Arial" w:hAnsi="Arial" w:cs="Arial"/>
          <w:b/>
          <w:bCs/>
          <w:color w:val="auto"/>
          <w:sz w:val="24"/>
          <w:szCs w:val="24"/>
        </w:rPr>
        <w:t xml:space="preserve"> </w:t>
      </w:r>
    </w:p>
    <w:p w:rsidRPr="00343634" w:rsidR="00343634" w:rsidP="00343634" w:rsidRDefault="00343634" w14:paraId="2D40B68D" w14:textId="77777777"/>
    <w:p w:rsidRPr="00503E3F" w:rsidR="00343634" w:rsidP="00343634" w:rsidRDefault="00343634" w14:paraId="07881D90" w14:textId="26A8153E">
      <w:pPr>
        <w:pStyle w:val="Heading2"/>
        <w:rPr>
          <w:rFonts w:ascii="Arial" w:hAnsi="Arial" w:cs="Arial"/>
          <w:b/>
          <w:bCs/>
          <w:i/>
          <w:iCs/>
          <w:sz w:val="24"/>
          <w:szCs w:val="24"/>
        </w:rPr>
      </w:pPr>
      <w:r w:rsidRPr="00503E3F">
        <w:rPr>
          <w:rFonts w:ascii="Arial" w:hAnsi="Arial" w:cs="Arial"/>
          <w:b/>
          <w:bCs/>
          <w:i/>
          <w:iCs/>
          <w:sz w:val="24"/>
          <w:szCs w:val="24"/>
        </w:rPr>
        <w:t>Identification of the Information Collection – Title and Numbers</w:t>
      </w:r>
    </w:p>
    <w:p w:rsidRPr="00343634" w:rsidR="00343634" w:rsidP="00343634" w:rsidRDefault="00343634" w14:paraId="1943B315" w14:textId="77777777"/>
    <w:tbl>
      <w:tblPr>
        <w:tblStyle w:val="TableGrid"/>
        <w:tblW w:w="5021" w:type="pct"/>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52"/>
        <w:gridCol w:w="7670"/>
      </w:tblGrid>
      <w:tr w:rsidRPr="00305CF1" w:rsidR="00343634" w:rsidTr="00D619C3" w14:paraId="55816217" w14:textId="77777777">
        <w:trPr>
          <w:trHeight w:val="618"/>
        </w:trPr>
        <w:tc>
          <w:tcPr>
            <w:tcW w:w="2277" w:type="dxa"/>
          </w:tcPr>
          <w:p w:rsidRPr="00343634" w:rsidR="00343634" w:rsidP="00D619C3" w:rsidRDefault="00343634" w14:paraId="0BE2DCB5" w14:textId="77777777">
            <w:pPr>
              <w:rPr>
                <w:rFonts w:ascii="Arial" w:hAnsi="Arial" w:cs="Arial"/>
                <w:b/>
                <w:bCs/>
                <w:sz w:val="24"/>
                <w:szCs w:val="24"/>
              </w:rPr>
            </w:pPr>
            <w:r w:rsidRPr="00343634">
              <w:rPr>
                <w:rFonts w:ascii="Arial" w:hAnsi="Arial" w:cs="Arial"/>
                <w:b/>
                <w:bCs/>
                <w:sz w:val="24"/>
                <w:szCs w:val="24"/>
              </w:rPr>
              <w:t>Title:</w:t>
            </w:r>
          </w:p>
        </w:tc>
        <w:tc>
          <w:tcPr>
            <w:tcW w:w="7122" w:type="dxa"/>
          </w:tcPr>
          <w:p w:rsidRPr="00343634" w:rsidR="00343634" w:rsidP="00D619C3" w:rsidRDefault="00343634" w14:paraId="1939B27F" w14:textId="58873049">
            <w:pPr>
              <w:rPr>
                <w:rFonts w:ascii="Arial" w:hAnsi="Arial" w:cs="Arial"/>
                <w:sz w:val="24"/>
                <w:szCs w:val="24"/>
              </w:rPr>
            </w:pPr>
            <w:r w:rsidRPr="002D748E">
              <w:rPr>
                <w:rFonts w:ascii="Arial" w:hAnsi="Arial" w:cs="Arial"/>
                <w:color w:val="000000" w:themeColor="text1"/>
                <w:sz w:val="24"/>
                <w:szCs w:val="24"/>
              </w:rPr>
              <w:t xml:space="preserve">Final </w:t>
            </w:r>
            <w:r w:rsidRPr="7E81E9FC">
              <w:rPr>
                <w:rFonts w:ascii="Arial" w:hAnsi="Arial" w:cs="Arial"/>
                <w:sz w:val="24"/>
                <w:szCs w:val="24"/>
              </w:rPr>
              <w:t>Rule-related ICR Amendment for Pesticide Product Performance Data Requirements for Products Claiming Efficacy Against Certain Invertebrate Pests</w:t>
            </w:r>
          </w:p>
        </w:tc>
      </w:tr>
      <w:tr w:rsidRPr="00305CF1" w:rsidR="00343634" w:rsidTr="00D619C3" w14:paraId="1A7B2624" w14:textId="77777777">
        <w:trPr>
          <w:trHeight w:val="514"/>
        </w:trPr>
        <w:tc>
          <w:tcPr>
            <w:tcW w:w="2277" w:type="dxa"/>
          </w:tcPr>
          <w:p w:rsidRPr="00343634" w:rsidR="00343634" w:rsidP="00D619C3" w:rsidRDefault="00343634" w14:paraId="5F9CEFC9" w14:textId="77777777">
            <w:pPr>
              <w:rPr>
                <w:rFonts w:ascii="Arial" w:hAnsi="Arial" w:cs="Arial"/>
                <w:b/>
                <w:bCs/>
                <w:sz w:val="24"/>
                <w:szCs w:val="24"/>
              </w:rPr>
            </w:pPr>
            <w:r w:rsidRPr="00343634">
              <w:rPr>
                <w:rFonts w:ascii="Arial" w:hAnsi="Arial" w:cs="Arial"/>
                <w:b/>
                <w:bCs/>
                <w:sz w:val="24"/>
                <w:szCs w:val="24"/>
              </w:rPr>
              <w:t>EPA ICR No.:</w:t>
            </w:r>
          </w:p>
        </w:tc>
        <w:tc>
          <w:tcPr>
            <w:tcW w:w="7122" w:type="dxa"/>
          </w:tcPr>
          <w:p w:rsidRPr="00343634" w:rsidR="00343634" w:rsidP="00D619C3" w:rsidRDefault="00343634" w14:paraId="22A7CD49" w14:textId="330CE309">
            <w:pPr>
              <w:rPr>
                <w:rFonts w:ascii="Arial" w:hAnsi="Arial" w:cs="Arial"/>
                <w:sz w:val="24"/>
                <w:szCs w:val="24"/>
              </w:rPr>
            </w:pPr>
            <w:r w:rsidRPr="7E81E9FC">
              <w:rPr>
                <w:rFonts w:ascii="Arial" w:hAnsi="Arial" w:cs="Arial"/>
                <w:sz w:val="24"/>
                <w:szCs w:val="24"/>
              </w:rPr>
              <w:t>0277.23</w:t>
            </w:r>
          </w:p>
        </w:tc>
      </w:tr>
      <w:tr w:rsidRPr="00305CF1" w:rsidR="00343634" w:rsidTr="00D619C3" w14:paraId="75C73D51" w14:textId="77777777">
        <w:trPr>
          <w:trHeight w:val="514"/>
        </w:trPr>
        <w:tc>
          <w:tcPr>
            <w:tcW w:w="2277" w:type="dxa"/>
          </w:tcPr>
          <w:p w:rsidRPr="00343634" w:rsidR="00343634" w:rsidP="00D619C3" w:rsidRDefault="00343634" w14:paraId="0172E489" w14:textId="77777777">
            <w:pPr>
              <w:rPr>
                <w:rFonts w:ascii="Arial" w:hAnsi="Arial" w:cs="Arial"/>
                <w:b/>
                <w:bCs/>
                <w:sz w:val="24"/>
                <w:szCs w:val="24"/>
              </w:rPr>
            </w:pPr>
            <w:r w:rsidRPr="00343634">
              <w:rPr>
                <w:rFonts w:ascii="Arial" w:hAnsi="Arial" w:cs="Arial"/>
                <w:b/>
                <w:bCs/>
                <w:sz w:val="24"/>
                <w:szCs w:val="24"/>
              </w:rPr>
              <w:t>OMB Control No.:</w:t>
            </w:r>
          </w:p>
        </w:tc>
        <w:tc>
          <w:tcPr>
            <w:tcW w:w="7122" w:type="dxa"/>
          </w:tcPr>
          <w:p w:rsidRPr="00343634" w:rsidR="00343634" w:rsidP="00D619C3" w:rsidRDefault="00343634" w14:paraId="2FB60AC0" w14:textId="5BF855DD">
            <w:pPr>
              <w:rPr>
                <w:rFonts w:ascii="Arial" w:hAnsi="Arial" w:cs="Arial"/>
                <w:sz w:val="24"/>
                <w:szCs w:val="24"/>
              </w:rPr>
            </w:pPr>
            <w:r w:rsidRPr="7E81E9FC">
              <w:rPr>
                <w:rFonts w:ascii="Arial" w:hAnsi="Arial" w:cs="Arial"/>
                <w:sz w:val="24"/>
                <w:szCs w:val="24"/>
              </w:rPr>
              <w:t>2070-0060</w:t>
            </w:r>
          </w:p>
        </w:tc>
      </w:tr>
      <w:tr w:rsidRPr="00305CF1" w:rsidR="00343634" w:rsidTr="00D619C3" w14:paraId="55036E17" w14:textId="77777777">
        <w:trPr>
          <w:trHeight w:val="606"/>
        </w:trPr>
        <w:tc>
          <w:tcPr>
            <w:tcW w:w="2277" w:type="dxa"/>
          </w:tcPr>
          <w:p w:rsidRPr="00343634" w:rsidR="00343634" w:rsidP="00D619C3" w:rsidRDefault="00343634" w14:paraId="77884266" w14:textId="77777777">
            <w:pPr>
              <w:rPr>
                <w:rFonts w:ascii="Arial" w:hAnsi="Arial" w:cs="Arial"/>
                <w:b/>
                <w:bCs/>
                <w:sz w:val="24"/>
                <w:szCs w:val="24"/>
              </w:rPr>
            </w:pPr>
            <w:r w:rsidRPr="00343634">
              <w:rPr>
                <w:rFonts w:ascii="Arial" w:hAnsi="Arial" w:cs="Arial"/>
                <w:b/>
                <w:bCs/>
                <w:sz w:val="24"/>
                <w:szCs w:val="24"/>
              </w:rPr>
              <w:t>Docket ID No.:</w:t>
            </w:r>
          </w:p>
        </w:tc>
        <w:tc>
          <w:tcPr>
            <w:tcW w:w="7122" w:type="dxa"/>
          </w:tcPr>
          <w:p w:rsidRPr="00343634" w:rsidR="00343634" w:rsidP="00D619C3" w:rsidRDefault="00343634" w14:paraId="41682FED" w14:textId="42661C3E">
            <w:pPr>
              <w:rPr>
                <w:rFonts w:ascii="Arial" w:hAnsi="Arial" w:cs="Arial"/>
                <w:sz w:val="24"/>
                <w:szCs w:val="24"/>
              </w:rPr>
            </w:pPr>
            <w:r w:rsidRPr="009361B3">
              <w:rPr>
                <w:rFonts w:ascii="Arial" w:hAnsi="Arial" w:cs="Arial"/>
                <w:sz w:val="24"/>
                <w:szCs w:val="24"/>
              </w:rPr>
              <w:t>EPA-HQ-OPP-2020-0124</w:t>
            </w:r>
          </w:p>
        </w:tc>
      </w:tr>
    </w:tbl>
    <w:p w:rsidRPr="009361B3" w:rsidR="009E1E08" w:rsidP="009E1E08" w:rsidRDefault="009E1E08" w14:paraId="258D8A39" w14:textId="60A06AA9">
      <w:pPr>
        <w:ind w:firstLine="720"/>
        <w:rPr>
          <w:rFonts w:ascii="Arial" w:hAnsi="Arial" w:cs="Arial"/>
          <w:sz w:val="24"/>
          <w:szCs w:val="24"/>
        </w:rPr>
      </w:pPr>
    </w:p>
    <w:p w:rsidRPr="00503E3F" w:rsidR="009E1E08" w:rsidP="00C20363" w:rsidRDefault="009E1E08" w14:paraId="37FAB2C3" w14:textId="659071BB">
      <w:pPr>
        <w:pStyle w:val="Heading3"/>
        <w:rPr>
          <w:rFonts w:ascii="Arial" w:hAnsi="Arial" w:cs="Arial"/>
          <w:b/>
          <w:bCs/>
          <w:i/>
          <w:iCs/>
          <w:color w:val="auto"/>
        </w:rPr>
      </w:pPr>
      <w:r w:rsidRPr="00503E3F">
        <w:rPr>
          <w:rFonts w:ascii="Arial" w:hAnsi="Arial" w:cs="Arial"/>
          <w:b/>
          <w:bCs/>
          <w:i/>
          <w:iCs/>
          <w:color w:val="auto"/>
        </w:rPr>
        <w:t>Abstract</w:t>
      </w:r>
      <w:r w:rsidRPr="00503E3F" w:rsidR="00346888">
        <w:rPr>
          <w:rFonts w:ascii="Arial" w:hAnsi="Arial" w:cs="Arial"/>
          <w:b/>
          <w:bCs/>
          <w:i/>
          <w:iCs/>
          <w:color w:val="auto"/>
        </w:rPr>
        <w:t>:</w:t>
      </w:r>
      <w:r w:rsidRPr="00503E3F">
        <w:rPr>
          <w:rFonts w:ascii="Arial" w:hAnsi="Arial" w:cs="Arial"/>
          <w:b/>
          <w:bCs/>
          <w:i/>
          <w:iCs/>
          <w:color w:val="auto"/>
        </w:rPr>
        <w:t xml:space="preserve"> </w:t>
      </w:r>
    </w:p>
    <w:p w:rsidRPr="00343634" w:rsidR="009C145B" w:rsidP="009C145B" w:rsidRDefault="009C145B" w14:paraId="7FDC2C3F" w14:textId="77777777">
      <w:pPr>
        <w:pStyle w:val="NormalWeb"/>
        <w:ind w:firstLine="720"/>
        <w:rPr>
          <w:rFonts w:ascii="Arial" w:hAnsi="Arial" w:cs="Arial"/>
        </w:rPr>
      </w:pPr>
    </w:p>
    <w:p w:rsidR="00FC1A86" w:rsidP="008222BC" w:rsidRDefault="0006590D" w14:paraId="26D60F99" w14:textId="0062CCB3">
      <w:pPr>
        <w:pStyle w:val="paragraph"/>
        <w:shd w:val="clear" w:color="auto" w:fill="FFFFFF"/>
        <w:spacing w:before="0" w:beforeAutospacing="0" w:after="0" w:afterAutospacing="0"/>
        <w:textAlignment w:val="baseline"/>
        <w:rPr>
          <w:rStyle w:val="eop"/>
          <w:rFonts w:ascii="Arial" w:hAnsi="Arial" w:cs="Arial" w:eastAsiaTheme="majorEastAsia"/>
          <w:color w:val="000000"/>
        </w:rPr>
      </w:pPr>
      <w:r w:rsidRPr="00343634">
        <w:rPr>
          <w:rStyle w:val="normaltextrun"/>
          <w:rFonts w:ascii="Arial" w:hAnsi="Arial" w:cs="Arial" w:eastAsiaTheme="majorEastAsia"/>
          <w:color w:val="000000"/>
        </w:rPr>
        <w:t>This information collection request (ICR) </w:t>
      </w:r>
      <w:r w:rsidRPr="00343634" w:rsidR="00782EFD">
        <w:rPr>
          <w:rStyle w:val="normaltextrun"/>
          <w:rFonts w:ascii="Arial" w:hAnsi="Arial" w:cs="Arial" w:eastAsiaTheme="majorEastAsia"/>
          <w:color w:val="000000"/>
        </w:rPr>
        <w:t>represents an amendment to an existing ICR entitled “</w:t>
      </w:r>
      <w:r w:rsidRPr="00343634" w:rsidR="00782EFD">
        <w:rPr>
          <w:rStyle w:val="normaltextrun"/>
          <w:rFonts w:ascii="Arial" w:hAnsi="Arial" w:cs="Arial" w:eastAsiaTheme="majorEastAsia"/>
          <w:i/>
          <w:iCs/>
          <w:color w:val="000000"/>
        </w:rPr>
        <w:t>Application for New and Amended Pesticide Registration</w:t>
      </w:r>
      <w:r w:rsidRPr="00343634" w:rsidR="00782EFD">
        <w:rPr>
          <w:rStyle w:val="normaltextrun"/>
          <w:rFonts w:ascii="Arial" w:hAnsi="Arial" w:cs="Arial" w:eastAsiaTheme="majorEastAsia"/>
          <w:color w:val="000000"/>
        </w:rPr>
        <w:t xml:space="preserve">,” identified as EPA ICR No. 0277.22 and approved under OMB Control No.: 2070-0060.  The amendment focuses on the </w:t>
      </w:r>
      <w:r w:rsidRPr="00343634">
        <w:rPr>
          <w:rStyle w:val="normaltextrun"/>
          <w:rFonts w:ascii="Arial" w:hAnsi="Arial" w:cs="Arial" w:eastAsiaTheme="majorEastAsia"/>
          <w:color w:val="000000"/>
        </w:rPr>
        <w:t>information collection activities in th</w:t>
      </w:r>
      <w:r w:rsidRPr="00343634" w:rsidR="00782EFD">
        <w:rPr>
          <w:rStyle w:val="normaltextrun"/>
          <w:rFonts w:ascii="Arial" w:hAnsi="Arial" w:cs="Arial" w:eastAsiaTheme="majorEastAsia"/>
          <w:color w:val="000000"/>
        </w:rPr>
        <w:t>e final</w:t>
      </w:r>
      <w:r w:rsidR="002D748E">
        <w:rPr>
          <w:rStyle w:val="normaltextrun"/>
          <w:rFonts w:ascii="Arial" w:hAnsi="Arial" w:cs="Arial" w:eastAsiaTheme="majorEastAsia"/>
          <w:color w:val="000000"/>
        </w:rPr>
        <w:t xml:space="preserve"> </w:t>
      </w:r>
      <w:r w:rsidRPr="00343634">
        <w:rPr>
          <w:rStyle w:val="normaltextrun"/>
          <w:rFonts w:ascii="Arial" w:hAnsi="Arial" w:cs="Arial" w:eastAsiaTheme="majorEastAsia"/>
          <w:color w:val="000000"/>
        </w:rPr>
        <w:t>rule entitled “Pesticide Product Performance Data Requirements for Products Claiming Efficacy Against Certain Invertebrate Pests” (RIN 2070-AJ49). </w:t>
      </w:r>
      <w:r w:rsidRPr="00343634" w:rsidR="00782EFD">
        <w:rPr>
          <w:rStyle w:val="normaltextrun"/>
          <w:rFonts w:ascii="Arial" w:hAnsi="Arial" w:cs="Arial" w:eastAsiaTheme="majorEastAsia"/>
          <w:color w:val="000000"/>
        </w:rPr>
        <w:t>In th</w:t>
      </w:r>
      <w:r w:rsidR="002C5C83">
        <w:rPr>
          <w:rStyle w:val="normaltextrun"/>
          <w:rFonts w:ascii="Arial" w:hAnsi="Arial" w:cs="Arial" w:eastAsiaTheme="majorEastAsia"/>
          <w:color w:val="000000"/>
        </w:rPr>
        <w:t>is</w:t>
      </w:r>
      <w:r w:rsidRPr="00343634" w:rsidR="00782EFD">
        <w:rPr>
          <w:rStyle w:val="normaltextrun"/>
          <w:rFonts w:ascii="Arial" w:hAnsi="Arial" w:cs="Arial" w:eastAsiaTheme="majorEastAsia"/>
          <w:color w:val="000000"/>
        </w:rPr>
        <w:t xml:space="preserve"> rule, EPA codifies certain </w:t>
      </w:r>
      <w:r w:rsidRPr="00343634" w:rsidR="003930B7">
        <w:rPr>
          <w:rStyle w:val="normaltextrun"/>
          <w:rFonts w:ascii="Arial" w:hAnsi="Arial" w:cs="Arial" w:eastAsiaTheme="majorEastAsia"/>
          <w:color w:val="000000"/>
        </w:rPr>
        <w:t xml:space="preserve">activities </w:t>
      </w:r>
      <w:r w:rsidRPr="00343634" w:rsidR="00782EFD">
        <w:rPr>
          <w:rStyle w:val="normaltextrun"/>
          <w:rFonts w:ascii="Arial" w:hAnsi="Arial" w:cs="Arial" w:eastAsiaTheme="majorEastAsia"/>
          <w:color w:val="000000"/>
        </w:rPr>
        <w:t>related to</w:t>
      </w:r>
      <w:r w:rsidRPr="00343634" w:rsidR="00AE47B2">
        <w:rPr>
          <w:rStyle w:val="normaltextrun"/>
          <w:rFonts w:ascii="Arial" w:hAnsi="Arial" w:cs="Arial" w:eastAsiaTheme="majorEastAsia"/>
          <w:color w:val="000000"/>
        </w:rPr>
        <w:t xml:space="preserve"> </w:t>
      </w:r>
      <w:r w:rsidRPr="00343634">
        <w:rPr>
          <w:rStyle w:val="normaltextrun"/>
          <w:rFonts w:ascii="Arial" w:hAnsi="Arial" w:cs="Arial" w:eastAsiaTheme="majorEastAsia"/>
          <w:color w:val="000000"/>
        </w:rPr>
        <w:t>product performance data requirements to support registration</w:t>
      </w:r>
      <w:r w:rsidRPr="00343634" w:rsidR="00782EFD">
        <w:rPr>
          <w:rStyle w:val="normaltextrun"/>
          <w:rFonts w:ascii="Arial" w:hAnsi="Arial" w:cs="Arial" w:eastAsiaTheme="majorEastAsia"/>
          <w:color w:val="000000"/>
        </w:rPr>
        <w:t xml:space="preserve"> </w:t>
      </w:r>
      <w:r w:rsidRPr="00343634">
        <w:rPr>
          <w:rStyle w:val="normaltextrun"/>
          <w:rFonts w:ascii="Arial" w:hAnsi="Arial" w:cs="Arial" w:eastAsiaTheme="majorEastAsia"/>
          <w:color w:val="000000"/>
        </w:rPr>
        <w:t>of pesticidal products claiming efficacy against three categories of invertebrate pests</w:t>
      </w:r>
      <w:r w:rsidRPr="00343634" w:rsidR="003930B7">
        <w:rPr>
          <w:rStyle w:val="normaltextrun"/>
          <w:rFonts w:ascii="Arial" w:hAnsi="Arial" w:cs="Arial" w:eastAsiaTheme="majorEastAsia"/>
          <w:color w:val="000000"/>
        </w:rPr>
        <w:t xml:space="preserve">. </w:t>
      </w:r>
      <w:r w:rsidRPr="00343634">
        <w:rPr>
          <w:rStyle w:val="normaltextrun"/>
          <w:rFonts w:ascii="Arial" w:hAnsi="Arial" w:cs="Arial" w:eastAsiaTheme="majorEastAsia"/>
          <w:color w:val="000000"/>
        </w:rPr>
        <w:t> Those identified to be of significant public health importance (e.g., ticks, mosquitoes, cockroaches, etc.), wood-destroying insects (e.g., termites), and certain invasive invertebrate species (e.g., Asian long</w:t>
      </w:r>
      <w:r w:rsidRPr="00343634">
        <w:rPr>
          <w:rStyle w:val="normaltextrun"/>
          <w:rFonts w:ascii="Arial" w:hAnsi="Arial" w:cs="Arial" w:eastAsiaTheme="majorEastAsia"/>
          <w:color w:val="881798"/>
          <w:u w:val="single"/>
        </w:rPr>
        <w:t> </w:t>
      </w:r>
      <w:r w:rsidRPr="00343634">
        <w:rPr>
          <w:rStyle w:val="normaltextrun"/>
          <w:rFonts w:ascii="Arial" w:hAnsi="Arial" w:cs="Arial" w:eastAsiaTheme="majorEastAsia"/>
          <w:color w:val="000000"/>
        </w:rPr>
        <w:t>horned beetle). The two latter categories are non-agricultural pests considered to be of significant economic or ecological importance. Product performance data (efficacy studies) document how well the pesticide performs the intended function (such as killing or repelling) against an invertebrate pest. </w:t>
      </w:r>
      <w:r w:rsidRPr="00343634">
        <w:rPr>
          <w:rStyle w:val="eop"/>
          <w:rFonts w:ascii="Arial" w:hAnsi="Arial" w:cs="Arial" w:eastAsiaTheme="majorEastAsia"/>
          <w:color w:val="000000"/>
        </w:rPr>
        <w:t> </w:t>
      </w:r>
    </w:p>
    <w:p w:rsidR="00FC1A86" w:rsidP="008222BC" w:rsidRDefault="00FC1A86" w14:paraId="7A8F63A9" w14:textId="77777777">
      <w:pPr>
        <w:pStyle w:val="paragraph"/>
        <w:shd w:val="clear" w:color="auto" w:fill="FFFFFF"/>
        <w:spacing w:before="0" w:beforeAutospacing="0" w:after="0" w:afterAutospacing="0"/>
        <w:textAlignment w:val="baseline"/>
        <w:rPr>
          <w:rStyle w:val="eop"/>
          <w:rFonts w:ascii="Arial" w:hAnsi="Arial" w:cs="Arial" w:eastAsiaTheme="majorEastAsia"/>
          <w:color w:val="000000"/>
        </w:rPr>
      </w:pPr>
    </w:p>
    <w:p w:rsidR="007409FA" w:rsidP="008222BC" w:rsidRDefault="00782EFD" w14:paraId="4C1562F5" w14:textId="6953B229">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r w:rsidRPr="00343634">
        <w:rPr>
          <w:rFonts w:ascii="Arial" w:hAnsi="Arial" w:cs="Arial"/>
          <w:color w:val="000000"/>
        </w:rPr>
        <w:t xml:space="preserve">Product performance data is only a fraction of the </w:t>
      </w:r>
      <w:r w:rsidRPr="00343634" w:rsidR="008222BC">
        <w:rPr>
          <w:rStyle w:val="normaltextrun"/>
          <w:rFonts w:ascii="Arial" w:hAnsi="Arial" w:cs="Arial" w:eastAsiaTheme="majorEastAsia"/>
          <w:color w:val="000000"/>
        </w:rPr>
        <w:t xml:space="preserve">information collection activities associated with the registration of a pesticide product under Federal Insecticide, Fungicide, and Rodenticide Act (FIFRA) Section 3. This amendment recalculates the burden by decreasing the hourly burden for a small portion of the product performance data, </w:t>
      </w:r>
      <w:r w:rsidRPr="00343634" w:rsidR="003930B7">
        <w:rPr>
          <w:rStyle w:val="normaltextrun"/>
          <w:rFonts w:ascii="Arial" w:hAnsi="Arial" w:cs="Arial" w:eastAsiaTheme="majorEastAsia"/>
          <w:color w:val="000000"/>
        </w:rPr>
        <w:t xml:space="preserve">generally </w:t>
      </w:r>
      <w:r w:rsidRPr="00343634" w:rsidR="008222BC">
        <w:rPr>
          <w:rStyle w:val="normaltextrun"/>
          <w:rFonts w:ascii="Arial" w:hAnsi="Arial" w:cs="Arial" w:eastAsiaTheme="majorEastAsia"/>
          <w:color w:val="000000"/>
        </w:rPr>
        <w:t>efficacy data, that may be submitted to the Agency as part of the registration of pesticidal products package</w:t>
      </w:r>
      <w:r w:rsidR="007409FA">
        <w:rPr>
          <w:rStyle w:val="normaltextrun"/>
          <w:rFonts w:ascii="Arial" w:hAnsi="Arial" w:cs="Arial" w:eastAsiaTheme="majorEastAsia"/>
          <w:color w:val="000000"/>
        </w:rPr>
        <w:t xml:space="preserve">. </w:t>
      </w:r>
    </w:p>
    <w:p w:rsidR="007409FA" w:rsidP="008222BC" w:rsidRDefault="007409FA" w14:paraId="7F123B3D" w14:textId="77777777">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p>
    <w:p w:rsidRPr="001C12D9" w:rsidR="008D66FE" w:rsidP="008222BC" w:rsidRDefault="007409FA" w14:paraId="7FAB1A16" w14:textId="741CEC5C">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r w:rsidRPr="007409FA">
        <w:rPr>
          <w:rStyle w:val="normaltextrun"/>
          <w:rFonts w:ascii="Arial" w:hAnsi="Arial" w:cs="Arial" w:eastAsiaTheme="majorEastAsia"/>
          <w:color w:val="000000"/>
        </w:rPr>
        <w:lastRenderedPageBreak/>
        <w:t xml:space="preserve">The Product Performance Rule ICR references the Section 3 ICR.  </w:t>
      </w:r>
      <w:r>
        <w:rPr>
          <w:rStyle w:val="normaltextrun"/>
          <w:rFonts w:ascii="Arial" w:hAnsi="Arial" w:cs="Arial" w:eastAsiaTheme="majorEastAsia"/>
          <w:color w:val="000000"/>
        </w:rPr>
        <w:t xml:space="preserve">The </w:t>
      </w:r>
      <w:r w:rsidRPr="007409FA">
        <w:rPr>
          <w:rStyle w:val="normaltextrun"/>
          <w:rFonts w:ascii="Arial" w:hAnsi="Arial" w:cs="Arial" w:eastAsiaTheme="majorEastAsia"/>
          <w:color w:val="000000"/>
        </w:rPr>
        <w:t xml:space="preserve">publication of the </w:t>
      </w:r>
      <w:r>
        <w:rPr>
          <w:rStyle w:val="normaltextrun"/>
          <w:rFonts w:ascii="Arial" w:hAnsi="Arial" w:cs="Arial" w:eastAsiaTheme="majorEastAsia"/>
          <w:color w:val="000000"/>
        </w:rPr>
        <w:t xml:space="preserve">final </w:t>
      </w:r>
      <w:r w:rsidRPr="007409FA">
        <w:rPr>
          <w:rStyle w:val="normaltextrun"/>
          <w:rFonts w:ascii="Arial" w:hAnsi="Arial" w:cs="Arial" w:eastAsiaTheme="majorEastAsia"/>
          <w:color w:val="000000"/>
        </w:rPr>
        <w:t xml:space="preserve">rule will reduce burden to registrants, and will have no significant impact on Agency burden.  The Rule will reduce the number of </w:t>
      </w:r>
      <w:r w:rsidR="003F184D">
        <w:rPr>
          <w:rStyle w:val="normaltextrun"/>
          <w:rFonts w:ascii="Arial" w:hAnsi="Arial" w:cs="Arial" w:eastAsiaTheme="majorEastAsia"/>
          <w:color w:val="000000"/>
        </w:rPr>
        <w:t xml:space="preserve">incomplete </w:t>
      </w:r>
      <w:r w:rsidRPr="007409FA">
        <w:rPr>
          <w:rStyle w:val="normaltextrun"/>
          <w:rFonts w:ascii="Arial" w:hAnsi="Arial" w:cs="Arial" w:eastAsiaTheme="majorEastAsia"/>
          <w:color w:val="000000"/>
        </w:rPr>
        <w:t>submissions of data</w:t>
      </w:r>
      <w:r>
        <w:rPr>
          <w:rStyle w:val="normaltextrun"/>
          <w:rFonts w:ascii="Arial" w:hAnsi="Arial" w:cs="Arial" w:eastAsiaTheme="majorEastAsia"/>
          <w:color w:val="000000"/>
        </w:rPr>
        <w:t xml:space="preserve"> (IC #2)</w:t>
      </w:r>
      <w:r w:rsidRPr="007409FA">
        <w:rPr>
          <w:rStyle w:val="normaltextrun"/>
          <w:rFonts w:ascii="Arial" w:hAnsi="Arial" w:cs="Arial" w:eastAsiaTheme="majorEastAsia"/>
          <w:color w:val="000000"/>
        </w:rPr>
        <w:t xml:space="preserve"> to the Agency by 12 per year, each of which has an estimated burden of 14 hours.  Currently, </w:t>
      </w:r>
      <w:r>
        <w:rPr>
          <w:rStyle w:val="normaltextrun"/>
          <w:rFonts w:ascii="Arial" w:hAnsi="Arial" w:cs="Arial" w:eastAsiaTheme="majorEastAsia"/>
          <w:color w:val="000000"/>
        </w:rPr>
        <w:t>EPA</w:t>
      </w:r>
      <w:r w:rsidRPr="007409FA">
        <w:rPr>
          <w:rStyle w:val="normaltextrun"/>
          <w:rFonts w:ascii="Arial" w:hAnsi="Arial" w:cs="Arial" w:eastAsiaTheme="majorEastAsia"/>
          <w:color w:val="000000"/>
        </w:rPr>
        <w:t xml:space="preserve"> estimates in the Section 3 ICR that 7,273 similar submissions are sent to the EPA annually, at a cost of 102,000 hours.  A reduction of 12 submissions would reduce the </w:t>
      </w:r>
      <w:r w:rsidR="0099210D">
        <w:rPr>
          <w:rStyle w:val="normaltextrun"/>
          <w:rFonts w:ascii="Arial" w:hAnsi="Arial" w:cs="Arial" w:eastAsiaTheme="majorEastAsia"/>
          <w:color w:val="000000"/>
        </w:rPr>
        <w:t xml:space="preserve">number of submissions to 7,261 and reduce the </w:t>
      </w:r>
      <w:r w:rsidRPr="007409FA">
        <w:rPr>
          <w:rStyle w:val="normaltextrun"/>
          <w:rFonts w:ascii="Arial" w:hAnsi="Arial" w:cs="Arial" w:eastAsiaTheme="majorEastAsia"/>
          <w:color w:val="000000"/>
        </w:rPr>
        <w:t xml:space="preserve">hour burden by 168 hours annually.  Further, the Rule will clarify data requirements and will </w:t>
      </w:r>
      <w:r w:rsidRPr="001C12D9">
        <w:rPr>
          <w:rStyle w:val="normaltextrun"/>
          <w:rFonts w:ascii="Arial" w:hAnsi="Arial" w:cs="Arial" w:eastAsiaTheme="majorEastAsia"/>
          <w:color w:val="000000"/>
        </w:rPr>
        <w:t>result in reduced data generation costs (IC #4) equivalent to 4,515 hours annually.  EPA estimates that the total average annual burden hours from data generation for new and amended products is 48</w:t>
      </w:r>
      <w:r w:rsidRPr="001C12D9" w:rsidR="00155A4A">
        <w:rPr>
          <w:rStyle w:val="normaltextrun"/>
          <w:rFonts w:ascii="Arial" w:hAnsi="Arial" w:cs="Arial" w:eastAsiaTheme="majorEastAsia"/>
          <w:color w:val="000000"/>
        </w:rPr>
        <w:t>2</w:t>
      </w:r>
      <w:r w:rsidRPr="001C12D9">
        <w:rPr>
          <w:rStyle w:val="normaltextrun"/>
          <w:rFonts w:ascii="Arial" w:hAnsi="Arial" w:cs="Arial" w:eastAsiaTheme="majorEastAsia"/>
          <w:color w:val="000000"/>
        </w:rPr>
        <w:t>,</w:t>
      </w:r>
      <w:r w:rsidRPr="001C12D9" w:rsidR="00155A4A">
        <w:rPr>
          <w:rStyle w:val="normaltextrun"/>
          <w:rFonts w:ascii="Arial" w:hAnsi="Arial" w:cs="Arial" w:eastAsiaTheme="majorEastAsia"/>
          <w:color w:val="000000"/>
        </w:rPr>
        <w:t>5</w:t>
      </w:r>
      <w:r w:rsidRPr="001C12D9">
        <w:rPr>
          <w:rStyle w:val="normaltextrun"/>
          <w:rFonts w:ascii="Arial" w:hAnsi="Arial" w:cs="Arial" w:eastAsiaTheme="majorEastAsia"/>
          <w:color w:val="000000"/>
        </w:rPr>
        <w:t>00 hours, so the Rule will reduce burden due to data generation to under 479,000 hours.  In total, EPA estimates that the Product Performance Rule will reduce burden hours annually by 4</w:t>
      </w:r>
      <w:r w:rsidRPr="001C12D9" w:rsidR="0056282A">
        <w:rPr>
          <w:rStyle w:val="normaltextrun"/>
          <w:rFonts w:ascii="Arial" w:hAnsi="Arial" w:cs="Arial" w:eastAsiaTheme="majorEastAsia"/>
          <w:color w:val="000000"/>
        </w:rPr>
        <w:t>,</w:t>
      </w:r>
      <w:r w:rsidRPr="001C12D9">
        <w:rPr>
          <w:rStyle w:val="normaltextrun"/>
          <w:rFonts w:ascii="Arial" w:hAnsi="Arial" w:cs="Arial" w:eastAsiaTheme="majorEastAsia"/>
          <w:color w:val="000000"/>
        </w:rPr>
        <w:t>683 hours (4515+168).</w:t>
      </w:r>
      <w:r w:rsidRPr="001C12D9" w:rsidR="00552191">
        <w:rPr>
          <w:rStyle w:val="normaltextrun"/>
          <w:rFonts w:ascii="Arial" w:hAnsi="Arial" w:cs="Arial" w:eastAsiaTheme="majorEastAsia"/>
          <w:color w:val="000000"/>
        </w:rPr>
        <w:t xml:space="preserve"> </w:t>
      </w:r>
      <w:r w:rsidRPr="001C12D9">
        <w:rPr>
          <w:rStyle w:val="normaltextrun"/>
          <w:rFonts w:ascii="Arial" w:hAnsi="Arial" w:cs="Arial" w:eastAsiaTheme="majorEastAsia"/>
          <w:color w:val="000000"/>
        </w:rPr>
        <w:t xml:space="preserve"> IC #1, IC #3, and Agency burden will not be impacted by this rule. </w:t>
      </w:r>
    </w:p>
    <w:p w:rsidRPr="001C12D9" w:rsidR="00AF181D" w:rsidP="008222BC" w:rsidRDefault="00AF181D" w14:paraId="11F63CF0" w14:textId="77777777">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p>
    <w:p w:rsidRPr="001C12D9" w:rsidR="00AF181D" w:rsidP="008222BC" w:rsidRDefault="00AF181D" w14:paraId="0879F115" w14:textId="00157E46">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r w:rsidRPr="001C12D9">
        <w:rPr>
          <w:rFonts w:ascii="Arial" w:hAnsi="Arial" w:cs="Arial"/>
        </w:rPr>
        <w:t>The total respondent burden calculated in the Application for New and Amended Pesticide Registration ICR is $108.7 million annually.  If the proposed rule is finalized, that burden will be lowered to $108.4 million annually. This is primarily existing burden not attributable to this proposed rule and covered under EPA ICR No. 0277 and approved under OMB Control No.: 2070-0060.</w:t>
      </w:r>
    </w:p>
    <w:p w:rsidRPr="001C12D9" w:rsidR="003B036A" w:rsidP="008222BC" w:rsidRDefault="003B036A" w14:paraId="2CF17CAA" w14:textId="47485435">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p>
    <w:p w:rsidRPr="001C12D9" w:rsidR="003B036A" w:rsidP="003B036A" w:rsidRDefault="003B036A" w14:paraId="44918FA5" w14:textId="457254BB">
      <w:pPr>
        <w:rPr>
          <w:rFonts w:ascii="Arial" w:hAnsi="Arial" w:cs="Arial"/>
          <w:sz w:val="24"/>
          <w:szCs w:val="24"/>
        </w:rPr>
      </w:pPr>
      <w:r w:rsidRPr="001C12D9">
        <w:rPr>
          <w:rFonts w:ascii="Arial" w:hAnsi="Arial" w:cs="Arial"/>
          <w:sz w:val="24"/>
          <w:szCs w:val="24"/>
        </w:rPr>
        <w:t xml:space="preserve">Subsequent to the publication of the Notice of Proposed Rule Making, the ICR entitled </w:t>
      </w:r>
      <w:r w:rsidRPr="001C12D9">
        <w:rPr>
          <w:rStyle w:val="normaltextrun"/>
          <w:rFonts w:ascii="Arial" w:hAnsi="Arial" w:cs="Arial"/>
          <w:color w:val="000000"/>
          <w:sz w:val="24"/>
          <w:szCs w:val="24"/>
        </w:rPr>
        <w:t xml:space="preserve">“Application for New and Amended Pesticide Registration,” (OMB Control No.: 2070-0060) </w:t>
      </w:r>
      <w:r w:rsidRPr="001C12D9">
        <w:rPr>
          <w:rFonts w:ascii="Arial" w:hAnsi="Arial" w:cs="Arial"/>
          <w:sz w:val="24"/>
          <w:szCs w:val="24"/>
        </w:rPr>
        <w:t xml:space="preserve">was renewed and the </w:t>
      </w:r>
      <w:r w:rsidRPr="001C12D9" w:rsidR="00003858">
        <w:rPr>
          <w:rFonts w:ascii="Arial" w:hAnsi="Arial" w:cs="Arial"/>
          <w:sz w:val="24"/>
          <w:szCs w:val="24"/>
        </w:rPr>
        <w:t xml:space="preserve">total </w:t>
      </w:r>
      <w:r w:rsidRPr="001C12D9">
        <w:rPr>
          <w:rFonts w:ascii="Arial" w:hAnsi="Arial" w:cs="Arial"/>
          <w:sz w:val="24"/>
          <w:szCs w:val="24"/>
        </w:rPr>
        <w:t>approved burden</w:t>
      </w:r>
      <w:r w:rsidRPr="001C12D9" w:rsidR="00AD6EBE">
        <w:rPr>
          <w:rFonts w:ascii="Arial" w:hAnsi="Arial" w:cs="Arial"/>
          <w:sz w:val="24"/>
          <w:szCs w:val="24"/>
        </w:rPr>
        <w:t xml:space="preserve"> </w:t>
      </w:r>
      <w:r w:rsidRPr="001C12D9">
        <w:rPr>
          <w:rFonts w:ascii="Arial" w:hAnsi="Arial" w:cs="Arial"/>
          <w:sz w:val="24"/>
          <w:szCs w:val="24"/>
        </w:rPr>
        <w:t xml:space="preserve">was </w:t>
      </w:r>
      <w:r w:rsidRPr="001C12D9" w:rsidR="002831DA">
        <w:rPr>
          <w:rFonts w:ascii="Arial" w:hAnsi="Arial" w:cs="Arial"/>
          <w:sz w:val="24"/>
          <w:szCs w:val="24"/>
        </w:rPr>
        <w:t>increased from</w:t>
      </w:r>
      <w:r w:rsidRPr="001C12D9" w:rsidR="00422F06">
        <w:rPr>
          <w:rFonts w:ascii="Arial" w:hAnsi="Arial" w:cs="Arial"/>
          <w:sz w:val="24"/>
          <w:szCs w:val="24"/>
        </w:rPr>
        <w:t xml:space="preserve"> </w:t>
      </w:r>
      <w:r w:rsidRPr="001C12D9" w:rsidR="007B6F5C">
        <w:rPr>
          <w:rFonts w:ascii="Arial" w:hAnsi="Arial" w:cs="Arial"/>
          <w:sz w:val="24"/>
          <w:szCs w:val="24"/>
        </w:rPr>
        <w:t>1,524,893</w:t>
      </w:r>
      <w:r w:rsidRPr="001C12D9">
        <w:rPr>
          <w:rFonts w:ascii="Arial" w:hAnsi="Arial" w:cs="Arial"/>
          <w:sz w:val="24"/>
          <w:szCs w:val="24"/>
        </w:rPr>
        <w:t xml:space="preserve"> </w:t>
      </w:r>
      <w:r w:rsidRPr="001C12D9" w:rsidR="0078466B">
        <w:rPr>
          <w:rFonts w:ascii="Arial" w:hAnsi="Arial" w:cs="Arial"/>
          <w:sz w:val="24"/>
          <w:szCs w:val="24"/>
        </w:rPr>
        <w:t xml:space="preserve">to </w:t>
      </w:r>
      <w:r w:rsidRPr="001C12D9" w:rsidR="0078466B">
        <w:rPr>
          <w:rFonts w:ascii="Arial" w:hAnsi="Arial" w:cs="Arial"/>
          <w:color w:val="000000"/>
          <w:sz w:val="24"/>
          <w:szCs w:val="24"/>
          <w:shd w:val="clear" w:color="auto" w:fill="FFFFFF"/>
        </w:rPr>
        <w:t>1</w:t>
      </w:r>
      <w:r w:rsidRPr="001C12D9" w:rsidR="007B6F5C">
        <w:rPr>
          <w:rFonts w:ascii="Arial" w:hAnsi="Arial" w:cs="Arial"/>
          <w:color w:val="000000"/>
          <w:sz w:val="24"/>
          <w:szCs w:val="24"/>
          <w:shd w:val="clear" w:color="auto" w:fill="FFFFFF"/>
        </w:rPr>
        <w:t>,</w:t>
      </w:r>
      <w:r w:rsidRPr="001C12D9" w:rsidR="0078466B">
        <w:rPr>
          <w:rFonts w:ascii="Arial" w:hAnsi="Arial" w:cs="Arial"/>
          <w:color w:val="000000"/>
          <w:sz w:val="24"/>
          <w:szCs w:val="24"/>
          <w:shd w:val="clear" w:color="auto" w:fill="FFFFFF"/>
        </w:rPr>
        <w:t>562</w:t>
      </w:r>
      <w:r w:rsidRPr="001C12D9" w:rsidR="007B6F5C">
        <w:rPr>
          <w:rFonts w:ascii="Arial" w:hAnsi="Arial" w:cs="Arial"/>
          <w:color w:val="000000"/>
          <w:sz w:val="24"/>
          <w:szCs w:val="24"/>
          <w:shd w:val="clear" w:color="auto" w:fill="FFFFFF"/>
        </w:rPr>
        <w:t>,</w:t>
      </w:r>
      <w:r w:rsidRPr="001C12D9" w:rsidR="0078466B">
        <w:rPr>
          <w:rFonts w:ascii="Arial" w:hAnsi="Arial" w:cs="Arial"/>
          <w:color w:val="000000"/>
          <w:sz w:val="24"/>
          <w:szCs w:val="24"/>
          <w:shd w:val="clear" w:color="auto" w:fill="FFFFFF"/>
        </w:rPr>
        <w:t>517 hours</w:t>
      </w:r>
      <w:r w:rsidRPr="001C12D9">
        <w:rPr>
          <w:rFonts w:ascii="Arial" w:hAnsi="Arial" w:cs="Arial"/>
          <w:sz w:val="24"/>
          <w:szCs w:val="24"/>
        </w:rPr>
        <w:t xml:space="preserve">. When adjusted to account for this the burden change, which is unrelated to this final rule, this final rule reduces the burden by </w:t>
      </w:r>
      <w:r w:rsidRPr="001C12D9" w:rsidR="00A01B7F">
        <w:rPr>
          <w:rFonts w:ascii="Arial" w:hAnsi="Arial" w:cs="Arial"/>
          <w:sz w:val="24"/>
          <w:szCs w:val="24"/>
        </w:rPr>
        <w:t xml:space="preserve">4683 hours </w:t>
      </w:r>
      <w:r w:rsidRPr="001C12D9">
        <w:rPr>
          <w:rFonts w:ascii="Arial" w:hAnsi="Arial" w:cs="Arial"/>
          <w:sz w:val="24"/>
          <w:szCs w:val="24"/>
        </w:rPr>
        <w:t xml:space="preserve">from </w:t>
      </w:r>
      <w:r w:rsidRPr="001C12D9" w:rsidR="00A01B7F">
        <w:rPr>
          <w:rFonts w:ascii="Arial" w:hAnsi="Arial" w:cs="Arial"/>
          <w:color w:val="000000"/>
          <w:sz w:val="24"/>
          <w:szCs w:val="24"/>
          <w:shd w:val="clear" w:color="auto" w:fill="FFFFFF"/>
        </w:rPr>
        <w:t>1,562,517</w:t>
      </w:r>
      <w:r w:rsidRPr="001C12D9">
        <w:rPr>
          <w:rFonts w:ascii="Arial" w:hAnsi="Arial" w:cs="Arial"/>
          <w:sz w:val="24"/>
          <w:szCs w:val="24"/>
        </w:rPr>
        <w:t xml:space="preserve"> to </w:t>
      </w:r>
      <w:r w:rsidRPr="001C12D9" w:rsidR="009C7CC3">
        <w:rPr>
          <w:rFonts w:ascii="Arial" w:hAnsi="Arial" w:cs="Arial"/>
          <w:sz w:val="24"/>
          <w:szCs w:val="24"/>
        </w:rPr>
        <w:t>1</w:t>
      </w:r>
      <w:r w:rsidRPr="001C12D9" w:rsidR="00003858">
        <w:rPr>
          <w:rFonts w:ascii="Arial" w:hAnsi="Arial" w:cs="Arial"/>
          <w:sz w:val="24"/>
          <w:szCs w:val="24"/>
        </w:rPr>
        <w:t>,557,834</w:t>
      </w:r>
      <w:r w:rsidRPr="001C12D9">
        <w:rPr>
          <w:rFonts w:ascii="Arial" w:hAnsi="Arial" w:cs="Arial"/>
          <w:sz w:val="24"/>
          <w:szCs w:val="24"/>
        </w:rPr>
        <w:t xml:space="preserve">. </w:t>
      </w:r>
    </w:p>
    <w:p w:rsidR="003B036A" w:rsidP="008222BC" w:rsidRDefault="003B036A" w14:paraId="3CD355E9" w14:textId="77777777">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p>
    <w:p w:rsidR="007409FA" w:rsidP="008222BC" w:rsidRDefault="007409FA" w14:paraId="0C44AAFB" w14:textId="41600B64">
      <w:pPr>
        <w:pStyle w:val="paragraph"/>
        <w:shd w:val="clear" w:color="auto" w:fill="FFFFFF"/>
        <w:spacing w:before="0" w:beforeAutospacing="0" w:after="0" w:afterAutospacing="0"/>
        <w:textAlignment w:val="baseline"/>
        <w:rPr>
          <w:rStyle w:val="normaltextrun"/>
          <w:rFonts w:ascii="Arial" w:hAnsi="Arial" w:cs="Arial" w:eastAsiaTheme="majorEastAsia"/>
          <w:color w:val="000000"/>
        </w:rPr>
      </w:pPr>
    </w:p>
    <w:p w:rsidR="007409FA" w:rsidP="007409FA" w:rsidRDefault="007409FA" w14:paraId="0872D92D" w14:textId="77777777"/>
    <w:tbl>
      <w:tblPr>
        <w:tblW w:w="9345" w:type="dxa"/>
        <w:tblCellMar>
          <w:left w:w="0" w:type="dxa"/>
          <w:right w:w="0" w:type="dxa"/>
        </w:tblCellMar>
        <w:tblLook w:val="04A0" w:firstRow="1" w:lastRow="0" w:firstColumn="1" w:lastColumn="0" w:noHBand="0" w:noVBand="1"/>
      </w:tblPr>
      <w:tblGrid>
        <w:gridCol w:w="5116"/>
        <w:gridCol w:w="1440"/>
        <w:gridCol w:w="1170"/>
        <w:gridCol w:w="1619"/>
      </w:tblGrid>
      <w:tr w:rsidR="007409FA" w:rsidTr="00C842B5" w14:paraId="25F3EEE1" w14:textId="77777777">
        <w:trPr>
          <w:trHeight w:val="432"/>
        </w:trPr>
        <w:tc>
          <w:tcPr>
            <w:tcW w:w="9345" w:type="dxa"/>
            <w:gridSpan w:val="4"/>
            <w:tcBorders>
              <w:top w:val="single" w:color="auto" w:sz="8" w:space="0"/>
              <w:left w:val="single" w:color="auto" w:sz="8" w:space="0"/>
              <w:bottom w:val="single" w:color="auto" w:sz="8" w:space="0"/>
              <w:right w:val="single" w:color="000000" w:sz="8" w:space="0"/>
            </w:tcBorders>
            <w:shd w:val="clear" w:color="auto" w:fill="BFBFBF"/>
            <w:tcMar>
              <w:top w:w="0" w:type="dxa"/>
              <w:left w:w="108" w:type="dxa"/>
              <w:bottom w:w="0" w:type="dxa"/>
              <w:right w:w="108" w:type="dxa"/>
            </w:tcMar>
            <w:vAlign w:val="center"/>
            <w:hideMark/>
          </w:tcPr>
          <w:p w:rsidR="007409FA" w:rsidP="00C842B5" w:rsidRDefault="00E22683" w14:paraId="39023D3C" w14:textId="24D45194">
            <w:pPr>
              <w:keepNext/>
              <w:spacing w:line="276" w:lineRule="auto"/>
              <w:jc w:val="center"/>
              <w:rPr>
                <w:b/>
                <w:bCs/>
              </w:rPr>
            </w:pPr>
            <w:r>
              <w:rPr>
                <w:b/>
                <w:bCs/>
              </w:rPr>
              <w:lastRenderedPageBreak/>
              <w:t xml:space="preserve">Table </w:t>
            </w:r>
            <w:r w:rsidR="00FC1DBB">
              <w:rPr>
                <w:b/>
                <w:bCs/>
              </w:rPr>
              <w:t>1</w:t>
            </w:r>
            <w:r>
              <w:rPr>
                <w:b/>
                <w:bCs/>
              </w:rPr>
              <w:t xml:space="preserve">: </w:t>
            </w:r>
            <w:r w:rsidR="007409FA">
              <w:rPr>
                <w:b/>
                <w:bCs/>
              </w:rPr>
              <w:t>IC Summary Table: Annual Burden and Cost over the Three-Year ICR Period</w:t>
            </w:r>
          </w:p>
        </w:tc>
      </w:tr>
      <w:tr w:rsidR="007409FA" w:rsidTr="00C842B5" w14:paraId="7BD64F14" w14:textId="77777777">
        <w:trPr>
          <w:trHeight w:val="432"/>
        </w:trPr>
        <w:tc>
          <w:tcPr>
            <w:tcW w:w="5116" w:type="dxa"/>
            <w:tcBorders>
              <w:top w:val="nil"/>
              <w:left w:val="single" w:color="auto" w:sz="8" w:space="0"/>
              <w:bottom w:val="single" w:color="auto" w:sz="8" w:space="0"/>
              <w:right w:val="single" w:color="auto" w:sz="8" w:space="0"/>
            </w:tcBorders>
            <w:shd w:val="clear" w:color="auto" w:fill="BFBFBF"/>
            <w:tcMar>
              <w:top w:w="0" w:type="dxa"/>
              <w:left w:w="108" w:type="dxa"/>
              <w:bottom w:w="0" w:type="dxa"/>
              <w:right w:w="108" w:type="dxa"/>
            </w:tcMar>
            <w:vAlign w:val="center"/>
            <w:hideMark/>
          </w:tcPr>
          <w:p w:rsidR="007409FA" w:rsidP="00C842B5" w:rsidRDefault="007409FA" w14:paraId="1A1FFD8A" w14:textId="77777777">
            <w:pPr>
              <w:keepNext/>
              <w:spacing w:line="276" w:lineRule="auto"/>
              <w:jc w:val="center"/>
              <w:rPr>
                <w:b/>
                <w:bCs/>
              </w:rPr>
            </w:pPr>
            <w:r>
              <w:rPr>
                <w:b/>
                <w:bCs/>
                <w:color w:val="000000"/>
              </w:rPr>
              <w:t>IC Category</w:t>
            </w:r>
          </w:p>
        </w:tc>
        <w:tc>
          <w:tcPr>
            <w:tcW w:w="144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vAlign w:val="center"/>
            <w:hideMark/>
          </w:tcPr>
          <w:p w:rsidR="007409FA" w:rsidP="00C842B5" w:rsidRDefault="007409FA" w14:paraId="584E5BC4" w14:textId="77777777">
            <w:pPr>
              <w:keepNext/>
              <w:spacing w:line="276" w:lineRule="auto"/>
              <w:jc w:val="center"/>
              <w:rPr>
                <w:b/>
                <w:bCs/>
              </w:rPr>
            </w:pPr>
            <w:r>
              <w:rPr>
                <w:b/>
                <w:bCs/>
                <w:color w:val="000000"/>
              </w:rPr>
              <w:t>Responses</w:t>
            </w:r>
          </w:p>
        </w:tc>
        <w:tc>
          <w:tcPr>
            <w:tcW w:w="1170" w:type="dxa"/>
            <w:tcBorders>
              <w:top w:val="nil"/>
              <w:left w:val="nil"/>
              <w:bottom w:val="single" w:color="auto" w:sz="8" w:space="0"/>
              <w:right w:val="single" w:color="auto" w:sz="8" w:space="0"/>
            </w:tcBorders>
            <w:shd w:val="clear" w:color="auto" w:fill="BFBFBF"/>
            <w:tcMar>
              <w:top w:w="0" w:type="dxa"/>
              <w:left w:w="108" w:type="dxa"/>
              <w:bottom w:w="0" w:type="dxa"/>
              <w:right w:w="108" w:type="dxa"/>
            </w:tcMar>
            <w:vAlign w:val="center"/>
            <w:hideMark/>
          </w:tcPr>
          <w:p w:rsidR="007409FA" w:rsidP="00C842B5" w:rsidRDefault="007409FA" w14:paraId="512356BA" w14:textId="77777777">
            <w:pPr>
              <w:keepNext/>
              <w:spacing w:line="276" w:lineRule="auto"/>
              <w:jc w:val="center"/>
              <w:rPr>
                <w:b/>
                <w:bCs/>
              </w:rPr>
            </w:pPr>
            <w:r>
              <w:rPr>
                <w:b/>
                <w:bCs/>
                <w:color w:val="000000"/>
              </w:rPr>
              <w:t>Burden</w:t>
            </w:r>
          </w:p>
        </w:tc>
        <w:tc>
          <w:tcPr>
            <w:tcW w:w="1619" w:type="dxa"/>
            <w:tcBorders>
              <w:top w:val="nil"/>
              <w:left w:val="nil"/>
              <w:bottom w:val="single" w:color="auto" w:sz="8" w:space="0"/>
              <w:right w:val="single" w:color="auto" w:sz="8" w:space="0"/>
            </w:tcBorders>
            <w:shd w:val="clear" w:color="auto" w:fill="BFBFBF"/>
            <w:tcMar>
              <w:top w:w="0" w:type="dxa"/>
              <w:left w:w="108" w:type="dxa"/>
              <w:bottom w:w="0" w:type="dxa"/>
              <w:right w:w="108" w:type="dxa"/>
            </w:tcMar>
            <w:vAlign w:val="center"/>
            <w:hideMark/>
          </w:tcPr>
          <w:p w:rsidR="007409FA" w:rsidP="00C842B5" w:rsidRDefault="007409FA" w14:paraId="53C30652" w14:textId="77777777">
            <w:pPr>
              <w:keepNext/>
              <w:spacing w:line="276" w:lineRule="auto"/>
              <w:jc w:val="center"/>
              <w:rPr>
                <w:b/>
                <w:bCs/>
              </w:rPr>
            </w:pPr>
            <w:r>
              <w:rPr>
                <w:b/>
                <w:bCs/>
                <w:color w:val="000000"/>
              </w:rPr>
              <w:t>Burden Reduction</w:t>
            </w:r>
          </w:p>
        </w:tc>
      </w:tr>
      <w:tr w:rsidR="007409FA" w:rsidTr="00C842B5" w14:paraId="32237101" w14:textId="77777777">
        <w:trPr>
          <w:trHeight w:val="432"/>
        </w:trPr>
        <w:tc>
          <w:tcPr>
            <w:tcW w:w="9345" w:type="dxa"/>
            <w:gridSpan w:val="4"/>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vAlign w:val="center"/>
            <w:hideMark/>
          </w:tcPr>
          <w:p w:rsidR="007409FA" w:rsidP="00C842B5" w:rsidRDefault="007409FA" w14:paraId="67A4A38E" w14:textId="77777777">
            <w:pPr>
              <w:keepNext/>
              <w:spacing w:line="276" w:lineRule="auto"/>
              <w:jc w:val="center"/>
              <w:rPr>
                <w:b/>
                <w:bCs/>
                <w:color w:val="000000"/>
              </w:rPr>
            </w:pPr>
            <w:r>
              <w:rPr>
                <w:b/>
                <w:bCs/>
                <w:color w:val="000000"/>
              </w:rPr>
              <w:t>Respondents</w:t>
            </w:r>
          </w:p>
        </w:tc>
      </w:tr>
      <w:tr w:rsidR="007409FA" w:rsidTr="00C842B5" w14:paraId="4720973A" w14:textId="77777777">
        <w:trPr>
          <w:trHeight w:val="432"/>
        </w:trPr>
        <w:tc>
          <w:tcPr>
            <w:tcW w:w="5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14B2F4DB" w14:textId="77777777">
            <w:pPr>
              <w:keepNext/>
              <w:spacing w:line="276" w:lineRule="auto"/>
            </w:pPr>
            <w:r>
              <w:t xml:space="preserve">IC #2: </w:t>
            </w:r>
            <w:r w:rsidRPr="00ED6569">
              <w:t>"Type B" application for registration of a new or amended product that contains a currently registered active ingredient</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30681F98" w14:textId="2CD2271C">
            <w:pPr>
              <w:keepNext/>
              <w:spacing w:line="276" w:lineRule="auto"/>
              <w:jc w:val="right"/>
              <w:rPr>
                <w:color w:val="000000"/>
              </w:rPr>
            </w:pPr>
            <w:r>
              <w:rPr>
                <w:color w:val="000000"/>
              </w:rPr>
              <w:t>7261</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2590E03D" w14:textId="77777777">
            <w:pPr>
              <w:keepNext/>
              <w:spacing w:line="276" w:lineRule="auto"/>
              <w:jc w:val="right"/>
              <w:rPr>
                <w:color w:val="000000"/>
              </w:rPr>
            </w:pPr>
            <w:r>
              <w:rPr>
                <w:color w:val="000000"/>
              </w:rPr>
              <w:t>101659</w:t>
            </w:r>
          </w:p>
        </w:tc>
        <w:tc>
          <w:tcPr>
            <w:tcW w:w="16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41F74BB8" w14:textId="77777777">
            <w:pPr>
              <w:keepNext/>
              <w:spacing w:line="276" w:lineRule="auto"/>
              <w:jc w:val="right"/>
              <w:rPr>
                <w:color w:val="000000"/>
              </w:rPr>
            </w:pPr>
            <w:r>
              <w:rPr>
                <w:color w:val="000000"/>
              </w:rPr>
              <w:t>168</w:t>
            </w:r>
          </w:p>
        </w:tc>
      </w:tr>
      <w:tr w:rsidR="007409FA" w:rsidTr="00C842B5" w14:paraId="1F9410B6" w14:textId="77777777">
        <w:trPr>
          <w:trHeight w:val="432"/>
        </w:trPr>
        <w:tc>
          <w:tcPr>
            <w:tcW w:w="5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48566D8D" w14:textId="77777777">
            <w:pPr>
              <w:keepNext/>
              <w:spacing w:line="276" w:lineRule="auto"/>
            </w:pPr>
            <w:r>
              <w:t xml:space="preserve">IC #4: </w:t>
            </w:r>
            <w:r w:rsidRPr="00ED6569">
              <w:t>Data Generation (for New AIs &amp; New Products)</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007409FA" w:rsidP="00C842B5" w:rsidRDefault="007409FA" w14:paraId="36B5A020" w14:textId="77777777">
            <w:pPr>
              <w:keepNext/>
              <w:spacing w:line="276" w:lineRule="auto"/>
              <w:jc w:val="right"/>
              <w:rPr>
                <w:color w:val="000000"/>
              </w:rPr>
            </w:pPr>
            <w:r>
              <w:rPr>
                <w:color w:val="000000"/>
              </w:rPr>
              <w:t>695</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007409FA" w:rsidP="00C842B5" w:rsidRDefault="007409FA" w14:paraId="70CCC6A9" w14:textId="77777777">
            <w:pPr>
              <w:keepNext/>
              <w:spacing w:line="276" w:lineRule="auto"/>
              <w:jc w:val="right"/>
              <w:rPr>
                <w:color w:val="000000"/>
              </w:rPr>
            </w:pPr>
            <w:r>
              <w:rPr>
                <w:color w:val="000000"/>
              </w:rPr>
              <w:t>478016</w:t>
            </w:r>
          </w:p>
        </w:tc>
        <w:tc>
          <w:tcPr>
            <w:tcW w:w="1619" w:type="dxa"/>
            <w:tcBorders>
              <w:top w:val="nil"/>
              <w:left w:val="nil"/>
              <w:bottom w:val="single" w:color="auto" w:sz="8" w:space="0"/>
              <w:right w:val="single" w:color="auto" w:sz="8" w:space="0"/>
            </w:tcBorders>
            <w:tcMar>
              <w:top w:w="0" w:type="dxa"/>
              <w:left w:w="108" w:type="dxa"/>
              <w:bottom w:w="0" w:type="dxa"/>
              <w:right w:w="108" w:type="dxa"/>
            </w:tcMar>
            <w:vAlign w:val="center"/>
          </w:tcPr>
          <w:p w:rsidR="007409FA" w:rsidP="00C842B5" w:rsidRDefault="007409FA" w14:paraId="7AEE35D4" w14:textId="77777777">
            <w:pPr>
              <w:keepNext/>
              <w:spacing w:line="276" w:lineRule="auto"/>
              <w:jc w:val="right"/>
              <w:rPr>
                <w:color w:val="000000"/>
              </w:rPr>
            </w:pPr>
            <w:r>
              <w:rPr>
                <w:color w:val="000000"/>
              </w:rPr>
              <w:t>4515</w:t>
            </w:r>
          </w:p>
        </w:tc>
      </w:tr>
      <w:tr w:rsidR="007409FA" w:rsidTr="00C842B5" w14:paraId="5E9724FD" w14:textId="77777777">
        <w:trPr>
          <w:trHeight w:val="432"/>
        </w:trPr>
        <w:tc>
          <w:tcPr>
            <w:tcW w:w="5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0E51D1FD" w14:textId="77777777">
            <w:pPr>
              <w:keepNext/>
              <w:spacing w:line="276" w:lineRule="auto"/>
              <w:jc w:val="right"/>
              <w:rPr>
                <w:b/>
                <w:bCs/>
                <w:color w:val="000000"/>
              </w:rPr>
            </w:pPr>
            <w:r>
              <w:rPr>
                <w:b/>
                <w:bCs/>
                <w:color w:val="000000"/>
              </w:rPr>
              <w:t>Annual Total</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tcPr>
          <w:p w:rsidR="007409FA" w:rsidP="00C842B5" w:rsidRDefault="00A901FA" w14:paraId="73F18F67" w14:textId="3AAAF717">
            <w:pPr>
              <w:keepNext/>
              <w:spacing w:line="276" w:lineRule="auto"/>
              <w:jc w:val="right"/>
              <w:rPr>
                <w:b/>
                <w:bCs/>
                <w:color w:val="000000"/>
              </w:rPr>
            </w:pPr>
            <w:r>
              <w:rPr>
                <w:b/>
                <w:bCs/>
                <w:color w:val="000000"/>
              </w:rPr>
              <w:t>7956</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tcPr>
          <w:p w:rsidR="007409FA" w:rsidP="00C842B5" w:rsidRDefault="00E82021" w14:paraId="151760FA" w14:textId="5F9B6538">
            <w:pPr>
              <w:keepNext/>
              <w:spacing w:line="276" w:lineRule="auto"/>
              <w:jc w:val="right"/>
              <w:rPr>
                <w:b/>
                <w:bCs/>
                <w:color w:val="000000"/>
              </w:rPr>
            </w:pPr>
            <w:r>
              <w:rPr>
                <w:b/>
                <w:bCs/>
                <w:color w:val="000000"/>
              </w:rPr>
              <w:t>579,675</w:t>
            </w:r>
          </w:p>
        </w:tc>
        <w:tc>
          <w:tcPr>
            <w:tcW w:w="16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3CF0025B" w14:textId="77777777">
            <w:pPr>
              <w:keepNext/>
              <w:spacing w:line="276" w:lineRule="auto"/>
              <w:jc w:val="right"/>
              <w:rPr>
                <w:b/>
                <w:bCs/>
                <w:color w:val="000000"/>
              </w:rPr>
            </w:pPr>
            <w:r>
              <w:rPr>
                <w:b/>
                <w:bCs/>
                <w:color w:val="000000"/>
              </w:rPr>
              <w:t xml:space="preserve">4683 </w:t>
            </w:r>
          </w:p>
        </w:tc>
      </w:tr>
      <w:tr w:rsidR="007409FA" w:rsidTr="00C842B5" w14:paraId="3DF39997" w14:textId="77777777">
        <w:trPr>
          <w:trHeight w:val="432"/>
        </w:trPr>
        <w:tc>
          <w:tcPr>
            <w:tcW w:w="9345" w:type="dxa"/>
            <w:gridSpan w:val="4"/>
            <w:tcBorders>
              <w:top w:val="nil"/>
              <w:left w:val="single" w:color="auto" w:sz="8" w:space="0"/>
              <w:bottom w:val="single" w:color="auto" w:sz="8" w:space="0"/>
              <w:right w:val="single" w:color="auto" w:sz="8" w:space="0"/>
            </w:tcBorders>
            <w:shd w:val="clear" w:color="auto" w:fill="F2F2F2"/>
            <w:tcMar>
              <w:top w:w="0" w:type="dxa"/>
              <w:left w:w="108" w:type="dxa"/>
              <w:bottom w:w="0" w:type="dxa"/>
              <w:right w:w="108" w:type="dxa"/>
            </w:tcMar>
            <w:vAlign w:val="center"/>
            <w:hideMark/>
          </w:tcPr>
          <w:p w:rsidR="007409FA" w:rsidP="00C842B5" w:rsidRDefault="007409FA" w14:paraId="6772E622" w14:textId="77777777">
            <w:pPr>
              <w:keepNext/>
              <w:spacing w:line="276" w:lineRule="auto"/>
              <w:jc w:val="center"/>
              <w:rPr>
                <w:b/>
                <w:bCs/>
                <w:color w:val="000000"/>
              </w:rPr>
            </w:pPr>
            <w:r>
              <w:rPr>
                <w:b/>
                <w:bCs/>
                <w:color w:val="000000"/>
              </w:rPr>
              <w:t>Agency</w:t>
            </w:r>
          </w:p>
        </w:tc>
      </w:tr>
      <w:tr w:rsidR="007409FA" w:rsidTr="00C842B5" w14:paraId="7BA637A6" w14:textId="77777777">
        <w:trPr>
          <w:trHeight w:val="432"/>
        </w:trPr>
        <w:tc>
          <w:tcPr>
            <w:tcW w:w="5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45581DA2" w14:textId="77777777">
            <w:pPr>
              <w:keepNext/>
              <w:spacing w:line="276" w:lineRule="auto"/>
              <w:rPr>
                <w:b/>
                <w:bCs/>
                <w:color w:val="000000"/>
              </w:rPr>
            </w:pPr>
            <w:r>
              <w:t xml:space="preserve">IC #2: </w:t>
            </w:r>
            <w:r w:rsidRPr="00ED6569">
              <w:t>"Type B" application for registration of a new or amended product that contains a currently registered active ingredient</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60759948" w14:textId="77777777">
            <w:pPr>
              <w:keepNext/>
              <w:spacing w:line="276" w:lineRule="auto"/>
              <w:jc w:val="right"/>
              <w:rPr>
                <w:color w:val="000000"/>
              </w:rPr>
            </w:pPr>
            <w:r>
              <w:rPr>
                <w:color w:val="000000"/>
              </w:rPr>
              <w:t>N/A</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1A86394C" w14:textId="77777777">
            <w:pPr>
              <w:keepNext/>
              <w:spacing w:line="276" w:lineRule="auto"/>
              <w:jc w:val="right"/>
              <w:rPr>
                <w:color w:val="000000"/>
              </w:rPr>
            </w:pPr>
            <w:r>
              <w:rPr>
                <w:color w:val="000000"/>
              </w:rPr>
              <w:t>N/A</w:t>
            </w:r>
          </w:p>
        </w:tc>
        <w:tc>
          <w:tcPr>
            <w:tcW w:w="16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E0420" w:rsidR="007409FA" w:rsidP="00C842B5" w:rsidRDefault="007409FA" w14:paraId="2A50DFCB" w14:textId="77777777">
            <w:pPr>
              <w:keepNext/>
              <w:spacing w:line="276" w:lineRule="auto"/>
              <w:jc w:val="right"/>
              <w:rPr>
                <w:color w:val="000000"/>
              </w:rPr>
            </w:pPr>
            <w:r w:rsidRPr="00FE0420">
              <w:rPr>
                <w:color w:val="000000"/>
              </w:rPr>
              <w:t>N/A</w:t>
            </w:r>
          </w:p>
        </w:tc>
      </w:tr>
      <w:tr w:rsidR="007409FA" w:rsidTr="00C842B5" w14:paraId="75483F03" w14:textId="77777777">
        <w:trPr>
          <w:trHeight w:val="432"/>
        </w:trPr>
        <w:tc>
          <w:tcPr>
            <w:tcW w:w="5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32B1D165" w14:textId="77777777">
            <w:pPr>
              <w:keepNext/>
              <w:spacing w:line="276" w:lineRule="auto"/>
              <w:rPr>
                <w:b/>
                <w:bCs/>
                <w:color w:val="000000"/>
              </w:rPr>
            </w:pPr>
            <w:r>
              <w:t xml:space="preserve">IC #4: </w:t>
            </w:r>
            <w:r w:rsidRPr="00ED6569">
              <w:t>Data Generation (for New AIs &amp; New Products)</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6ABACD5B" w14:textId="77777777">
            <w:pPr>
              <w:keepNext/>
              <w:spacing w:line="276" w:lineRule="auto"/>
              <w:jc w:val="right"/>
              <w:rPr>
                <w:b/>
                <w:bCs/>
                <w:color w:val="000000"/>
              </w:rPr>
            </w:pPr>
            <w:r>
              <w:rPr>
                <w:color w:val="000000"/>
              </w:rPr>
              <w:t>N/A</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1B6508B5" w14:textId="77777777">
            <w:pPr>
              <w:keepNext/>
              <w:spacing w:line="276" w:lineRule="auto"/>
              <w:jc w:val="right"/>
              <w:rPr>
                <w:color w:val="000000"/>
              </w:rPr>
            </w:pPr>
            <w:r>
              <w:rPr>
                <w:color w:val="000000"/>
              </w:rPr>
              <w:t>N/A</w:t>
            </w:r>
          </w:p>
        </w:tc>
        <w:tc>
          <w:tcPr>
            <w:tcW w:w="16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E0420" w:rsidR="007409FA" w:rsidP="00C842B5" w:rsidRDefault="007409FA" w14:paraId="0E0BC9C5" w14:textId="77777777">
            <w:pPr>
              <w:keepNext/>
              <w:spacing w:line="276" w:lineRule="auto"/>
              <w:jc w:val="right"/>
              <w:rPr>
                <w:color w:val="000000"/>
              </w:rPr>
            </w:pPr>
            <w:r w:rsidRPr="00FE0420">
              <w:rPr>
                <w:color w:val="000000"/>
              </w:rPr>
              <w:t>N/A</w:t>
            </w:r>
          </w:p>
        </w:tc>
      </w:tr>
      <w:tr w:rsidR="007409FA" w:rsidTr="00C842B5" w14:paraId="140B9912" w14:textId="77777777">
        <w:trPr>
          <w:trHeight w:val="432"/>
        </w:trPr>
        <w:tc>
          <w:tcPr>
            <w:tcW w:w="51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6FA65BFC" w14:textId="77777777">
            <w:pPr>
              <w:keepNext/>
              <w:spacing w:line="276" w:lineRule="auto"/>
              <w:jc w:val="right"/>
            </w:pPr>
            <w:r>
              <w:rPr>
                <w:b/>
                <w:bCs/>
                <w:color w:val="000000"/>
              </w:rPr>
              <w:t>Annual Total</w:t>
            </w:r>
          </w:p>
        </w:tc>
        <w:tc>
          <w:tcPr>
            <w:tcW w:w="144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5C23C32A" w14:textId="77777777">
            <w:pPr>
              <w:keepNext/>
              <w:spacing w:line="276" w:lineRule="auto"/>
              <w:jc w:val="right"/>
              <w:rPr>
                <w:b/>
                <w:bCs/>
                <w:color w:val="000000"/>
              </w:rPr>
            </w:pPr>
            <w:r>
              <w:rPr>
                <w:b/>
                <w:bCs/>
                <w:color w:val="000000"/>
              </w:rPr>
              <w:t>N/A</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6302FC65" w14:textId="77777777">
            <w:pPr>
              <w:keepNext/>
              <w:spacing w:line="276" w:lineRule="auto"/>
              <w:jc w:val="right"/>
              <w:rPr>
                <w:b/>
                <w:bCs/>
                <w:color w:val="000000"/>
              </w:rPr>
            </w:pPr>
            <w:r>
              <w:rPr>
                <w:b/>
                <w:bCs/>
                <w:color w:val="000000"/>
              </w:rPr>
              <w:t>N/A</w:t>
            </w:r>
          </w:p>
        </w:tc>
        <w:tc>
          <w:tcPr>
            <w:tcW w:w="16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7409FA" w:rsidP="00C842B5" w:rsidRDefault="007409FA" w14:paraId="04999C3E" w14:textId="77777777">
            <w:pPr>
              <w:keepNext/>
              <w:spacing w:line="276" w:lineRule="auto"/>
              <w:jc w:val="right"/>
              <w:rPr>
                <w:b/>
                <w:bCs/>
                <w:color w:val="000000"/>
              </w:rPr>
            </w:pPr>
            <w:r>
              <w:rPr>
                <w:b/>
                <w:bCs/>
                <w:color w:val="000000"/>
              </w:rPr>
              <w:t xml:space="preserve">N/A </w:t>
            </w:r>
          </w:p>
        </w:tc>
      </w:tr>
    </w:tbl>
    <w:p w:rsidRPr="00343634" w:rsidR="008222BC" w:rsidP="008222BC" w:rsidRDefault="008222BC" w14:paraId="54AC5556" w14:textId="77777777">
      <w:pPr>
        <w:pStyle w:val="paragraph"/>
        <w:shd w:val="clear" w:color="auto" w:fill="FFFFFF"/>
        <w:spacing w:before="0" w:beforeAutospacing="0" w:after="0" w:afterAutospacing="0"/>
        <w:textAlignment w:val="baseline"/>
        <w:rPr>
          <w:rFonts w:ascii="Arial" w:hAnsi="Arial" w:cs="Arial"/>
          <w:b/>
          <w:bCs/>
        </w:rPr>
      </w:pPr>
    </w:p>
    <w:p w:rsidRPr="00503E3F" w:rsidR="009E1E08" w:rsidP="00525424" w:rsidRDefault="009E1E08" w14:paraId="3615E181" w14:textId="32F480C1">
      <w:pPr>
        <w:pStyle w:val="Heading3"/>
        <w:rPr>
          <w:rFonts w:ascii="Arial" w:hAnsi="Arial" w:cs="Arial"/>
          <w:b/>
          <w:bCs/>
          <w:i/>
          <w:iCs/>
          <w:color w:val="auto"/>
        </w:rPr>
      </w:pPr>
      <w:r w:rsidRPr="00503E3F">
        <w:rPr>
          <w:rFonts w:ascii="Arial" w:hAnsi="Arial" w:cs="Arial"/>
          <w:b/>
          <w:bCs/>
          <w:i/>
          <w:iCs/>
          <w:color w:val="auto"/>
        </w:rPr>
        <w:t xml:space="preserve">Supporting Statement </w:t>
      </w:r>
    </w:p>
    <w:p w:rsidRPr="00343634" w:rsidR="00525424" w:rsidP="00525424" w:rsidRDefault="00525424" w14:paraId="68FC487F" w14:textId="77777777">
      <w:pPr>
        <w:rPr>
          <w:rFonts w:ascii="Arial" w:hAnsi="Arial" w:cs="Arial"/>
          <w:sz w:val="24"/>
          <w:szCs w:val="24"/>
        </w:rPr>
      </w:pPr>
    </w:p>
    <w:p w:rsidR="009E1E08" w:rsidP="00ED4E1B" w:rsidRDefault="009E1E08" w14:paraId="6918FAAA" w14:textId="0CF472A2">
      <w:pPr>
        <w:pStyle w:val="Heading3"/>
        <w:numPr>
          <w:ilvl w:val="0"/>
          <w:numId w:val="1"/>
        </w:numPr>
        <w:rPr>
          <w:rFonts w:ascii="Arial" w:hAnsi="Arial" w:cs="Arial"/>
          <w:b/>
          <w:bCs/>
          <w:i/>
          <w:iCs/>
          <w:color w:val="auto"/>
        </w:rPr>
      </w:pPr>
      <w:r w:rsidRPr="00503E3F">
        <w:rPr>
          <w:rFonts w:ascii="Arial" w:hAnsi="Arial" w:cs="Arial"/>
          <w:b/>
          <w:bCs/>
          <w:i/>
          <w:iCs/>
          <w:color w:val="auto"/>
        </w:rPr>
        <w:t xml:space="preserve">Explain the circumstances that make the collection of information necessary. </w:t>
      </w:r>
    </w:p>
    <w:p w:rsidR="00E431EC" w:rsidP="00E431EC" w:rsidRDefault="00E431EC" w14:paraId="14446C79" w14:textId="77777777">
      <w:pPr>
        <w:shd w:val="clear" w:color="auto" w:fill="FFFFFF"/>
        <w:spacing w:after="0" w:line="240" w:lineRule="auto"/>
        <w:textAlignment w:val="baseline"/>
      </w:pPr>
    </w:p>
    <w:p w:rsidRPr="00E431EC" w:rsidR="00825CC5" w:rsidP="00E431EC" w:rsidRDefault="008222BC" w14:paraId="2D720668" w14:textId="202E4A1B">
      <w:pPr>
        <w:shd w:val="clear" w:color="auto" w:fill="FFFFFF"/>
        <w:spacing w:after="0" w:line="240" w:lineRule="auto"/>
        <w:textAlignment w:val="baseline"/>
        <w:rPr>
          <w:rFonts w:ascii="Arial" w:hAnsi="Arial" w:eastAsia="Times New Roman" w:cs="Arial"/>
          <w:color w:val="000000"/>
          <w:sz w:val="24"/>
          <w:szCs w:val="24"/>
        </w:rPr>
      </w:pPr>
      <w:r w:rsidRPr="00E431EC">
        <w:rPr>
          <w:rFonts w:ascii="Arial" w:hAnsi="Arial" w:eastAsia="Times New Roman" w:cs="Arial"/>
          <w:color w:val="000000"/>
          <w:sz w:val="24"/>
          <w:szCs w:val="24"/>
        </w:rPr>
        <w:t xml:space="preserve">The </w:t>
      </w:r>
      <w:r w:rsidRPr="00E431EC">
        <w:rPr>
          <w:rStyle w:val="normaltextrun"/>
          <w:rFonts w:ascii="Arial" w:hAnsi="Arial" w:cs="Arial" w:eastAsiaTheme="majorEastAsia"/>
          <w:color w:val="000000"/>
          <w:sz w:val="24"/>
          <w:szCs w:val="24"/>
        </w:rPr>
        <w:t>ICR entitled “</w:t>
      </w:r>
      <w:r w:rsidRPr="00E431EC">
        <w:rPr>
          <w:rStyle w:val="normaltextrun"/>
          <w:rFonts w:ascii="Arial" w:hAnsi="Arial" w:cs="Arial" w:eastAsiaTheme="majorEastAsia"/>
          <w:i/>
          <w:iCs/>
          <w:color w:val="000000"/>
          <w:sz w:val="24"/>
          <w:szCs w:val="24"/>
        </w:rPr>
        <w:t>Application for New and Amended Pesticide Registration</w:t>
      </w:r>
      <w:r w:rsidRPr="00E431EC">
        <w:rPr>
          <w:rStyle w:val="normaltextrun"/>
          <w:rFonts w:ascii="Arial" w:hAnsi="Arial" w:cs="Arial" w:eastAsiaTheme="majorEastAsia"/>
          <w:color w:val="000000"/>
          <w:sz w:val="24"/>
          <w:szCs w:val="24"/>
        </w:rPr>
        <w:t xml:space="preserve">,” EPA ICR No. 0277.22 and approved under OMB Control No.: 2070-0060, </w:t>
      </w:r>
      <w:r w:rsidRPr="00E431EC" w:rsidR="0006590D">
        <w:rPr>
          <w:rFonts w:ascii="Arial" w:hAnsi="Arial" w:eastAsia="Times New Roman" w:cs="Arial"/>
          <w:color w:val="000000"/>
          <w:sz w:val="24"/>
          <w:szCs w:val="24"/>
        </w:rPr>
        <w:t>is designed to provide the EPA with the necessary information to evaluate an application for the registration of a pesticide product, as required under Section 3 of the FIFRA</w:t>
      </w:r>
      <w:r w:rsidRPr="00E431EC" w:rsidR="00552191">
        <w:rPr>
          <w:rFonts w:ascii="Arial" w:hAnsi="Arial" w:eastAsia="Times New Roman" w:cs="Arial"/>
          <w:color w:val="000000"/>
          <w:sz w:val="24"/>
          <w:szCs w:val="24"/>
        </w:rPr>
        <w:t>, and the relevant regulations at 40 CFR 158</w:t>
      </w:r>
      <w:r w:rsidRPr="00E431EC" w:rsidR="0006590D">
        <w:rPr>
          <w:rFonts w:ascii="Arial" w:hAnsi="Arial" w:eastAsia="Times New Roman" w:cs="Arial"/>
          <w:color w:val="000000"/>
          <w:sz w:val="24"/>
          <w:szCs w:val="24"/>
        </w:rPr>
        <w:t xml:space="preserve"> and section 408 of the Federal Food, Drug, and Cosmetic Act (FFDCA) (see </w:t>
      </w:r>
      <w:r w:rsidRPr="00E431EC" w:rsidR="0006590D">
        <w:rPr>
          <w:rFonts w:ascii="Arial" w:hAnsi="Arial" w:eastAsia="Times New Roman" w:cs="Arial"/>
          <w:b/>
          <w:bCs/>
          <w:color w:val="000000"/>
          <w:sz w:val="24"/>
          <w:szCs w:val="24"/>
        </w:rPr>
        <w:t>Attachment A</w:t>
      </w:r>
      <w:r w:rsidR="00015414">
        <w:rPr>
          <w:rFonts w:ascii="Arial" w:hAnsi="Arial" w:eastAsia="Times New Roman" w:cs="Arial"/>
          <w:b/>
          <w:bCs/>
          <w:color w:val="000000"/>
          <w:sz w:val="24"/>
          <w:szCs w:val="24"/>
        </w:rPr>
        <w:t>,</w:t>
      </w:r>
      <w:r w:rsidR="00531C59">
        <w:rPr>
          <w:rFonts w:ascii="Arial" w:hAnsi="Arial" w:eastAsia="Times New Roman" w:cs="Arial"/>
          <w:b/>
          <w:bCs/>
          <w:color w:val="000000"/>
          <w:sz w:val="24"/>
          <w:szCs w:val="24"/>
        </w:rPr>
        <w:t xml:space="preserve"> </w:t>
      </w:r>
      <w:r w:rsidRPr="00E431EC" w:rsidR="00552191">
        <w:rPr>
          <w:rFonts w:ascii="Arial" w:hAnsi="Arial" w:eastAsia="Times New Roman" w:cs="Arial"/>
          <w:b/>
          <w:bCs/>
          <w:color w:val="000000"/>
          <w:sz w:val="24"/>
          <w:szCs w:val="24"/>
        </w:rPr>
        <w:t>Attachment B</w:t>
      </w:r>
      <w:r w:rsidR="00015414">
        <w:rPr>
          <w:rFonts w:ascii="Arial" w:hAnsi="Arial" w:eastAsia="Times New Roman" w:cs="Arial"/>
          <w:b/>
          <w:bCs/>
          <w:color w:val="000000"/>
          <w:sz w:val="24"/>
          <w:szCs w:val="24"/>
        </w:rPr>
        <w:t xml:space="preserve">, </w:t>
      </w:r>
      <w:r w:rsidR="00015414">
        <w:rPr>
          <w:rFonts w:ascii="Arial" w:hAnsi="Arial" w:eastAsia="Times New Roman" w:cs="Arial"/>
          <w:color w:val="000000"/>
          <w:sz w:val="24"/>
          <w:szCs w:val="24"/>
        </w:rPr>
        <w:t xml:space="preserve">and </w:t>
      </w:r>
      <w:r w:rsidR="00015414">
        <w:rPr>
          <w:rFonts w:ascii="Arial" w:hAnsi="Arial" w:eastAsia="Times New Roman" w:cs="Arial"/>
          <w:b/>
          <w:bCs/>
          <w:color w:val="000000"/>
          <w:sz w:val="24"/>
          <w:szCs w:val="24"/>
        </w:rPr>
        <w:t>Attachment C</w:t>
      </w:r>
      <w:r w:rsidRPr="00E431EC" w:rsidR="00552191">
        <w:rPr>
          <w:rFonts w:ascii="Arial" w:hAnsi="Arial" w:eastAsia="Times New Roman" w:cs="Arial"/>
          <w:b/>
          <w:bCs/>
          <w:color w:val="000000"/>
          <w:sz w:val="24"/>
          <w:szCs w:val="24"/>
        </w:rPr>
        <w:t>).</w:t>
      </w:r>
      <w:r w:rsidRPr="00E431EC" w:rsidR="0006590D">
        <w:rPr>
          <w:rFonts w:ascii="Arial" w:hAnsi="Arial" w:eastAsia="Times New Roman" w:cs="Arial"/>
          <w:color w:val="000000"/>
          <w:sz w:val="24"/>
          <w:szCs w:val="24"/>
        </w:rPr>
        <w:t xml:space="preserve"> Under FIFRA, EPA must evaluate pesticides comprehensively before they can be marketed and used in the United States to ensure that they will not pose unreasonable adverse effects to human health and the environment. </w:t>
      </w:r>
      <w:r w:rsidRPr="00E431EC" w:rsidR="0006590D">
        <w:rPr>
          <w:rFonts w:ascii="Arial" w:hAnsi="Arial" w:eastAsia="Times New Roman" w:cs="Arial"/>
          <w:color w:val="212121"/>
          <w:sz w:val="24"/>
          <w:szCs w:val="24"/>
          <w:shd w:val="clear" w:color="auto" w:fill="FFFFFF"/>
        </w:rPr>
        <w:t xml:space="preserve">This registration evaluation includes determining whether the composition of the pesticide warrants the proposed claims for it, the pesticide's labeling complies with all applicable requirements (e.g., is not false or misleading), and the pesticide will perform its intended function without unreasonable adverse effects on </w:t>
      </w:r>
      <w:r w:rsidRPr="00E431EC" w:rsidR="00C075B0">
        <w:rPr>
          <w:rFonts w:ascii="Arial" w:hAnsi="Arial" w:eastAsia="Times New Roman" w:cs="Arial"/>
          <w:color w:val="212121"/>
          <w:sz w:val="24"/>
          <w:szCs w:val="24"/>
          <w:shd w:val="clear" w:color="auto" w:fill="FFFFFF"/>
        </w:rPr>
        <w:t xml:space="preserve">human health and </w:t>
      </w:r>
      <w:r w:rsidRPr="00E431EC" w:rsidR="0006590D">
        <w:rPr>
          <w:rFonts w:ascii="Arial" w:hAnsi="Arial" w:eastAsia="Times New Roman" w:cs="Arial"/>
          <w:color w:val="212121"/>
          <w:sz w:val="24"/>
          <w:szCs w:val="24"/>
          <w:shd w:val="clear" w:color="auto" w:fill="FFFFFF"/>
        </w:rPr>
        <w:t xml:space="preserve">the environment. See FIFRA </w:t>
      </w:r>
      <w:r w:rsidR="008E009C">
        <w:rPr>
          <w:rFonts w:ascii="Arial" w:hAnsi="Arial" w:eastAsia="Times New Roman" w:cs="Arial"/>
          <w:color w:val="212121"/>
          <w:sz w:val="24"/>
          <w:szCs w:val="24"/>
          <w:shd w:val="clear" w:color="auto" w:fill="FFFFFF"/>
        </w:rPr>
        <w:t>S</w:t>
      </w:r>
      <w:r w:rsidRPr="00E431EC" w:rsidR="0006590D">
        <w:rPr>
          <w:rFonts w:ascii="Arial" w:hAnsi="Arial" w:eastAsia="Times New Roman" w:cs="Arial"/>
          <w:color w:val="212121"/>
          <w:sz w:val="24"/>
          <w:szCs w:val="24"/>
          <w:shd w:val="clear" w:color="auto" w:fill="FFFFFF"/>
        </w:rPr>
        <w:t>ec</w:t>
      </w:r>
      <w:r w:rsidR="008E009C">
        <w:rPr>
          <w:rFonts w:ascii="Arial" w:hAnsi="Arial" w:eastAsia="Times New Roman" w:cs="Arial"/>
          <w:color w:val="212121"/>
          <w:sz w:val="24"/>
          <w:szCs w:val="24"/>
          <w:shd w:val="clear" w:color="auto" w:fill="FFFFFF"/>
        </w:rPr>
        <w:t>tion</w:t>
      </w:r>
      <w:r w:rsidRPr="00E431EC" w:rsidR="0006590D">
        <w:rPr>
          <w:rFonts w:ascii="Arial" w:hAnsi="Arial" w:eastAsia="Times New Roman" w:cs="Arial"/>
          <w:color w:val="212121"/>
          <w:sz w:val="24"/>
          <w:szCs w:val="24"/>
          <w:shd w:val="clear" w:color="auto" w:fill="FFFFFF"/>
        </w:rPr>
        <w:t xml:space="preserve"> 3(c)(5).</w:t>
      </w:r>
      <w:r w:rsidRPr="00E431EC" w:rsidR="0006590D">
        <w:rPr>
          <w:rFonts w:ascii="Arial" w:hAnsi="Arial" w:eastAsia="Times New Roman" w:cs="Arial"/>
          <w:color w:val="000000"/>
          <w:sz w:val="24"/>
          <w:szCs w:val="24"/>
        </w:rPr>
        <w:t> Pesticides that meet this test are granted a license or "registration" which permits their distribution, sale and use according to requirements set by EPA to protect human health and the environment. </w:t>
      </w:r>
    </w:p>
    <w:p w:rsidR="00E431EC" w:rsidP="00E431EC" w:rsidRDefault="00E431EC" w14:paraId="2D24486C" w14:textId="77777777">
      <w:pPr>
        <w:shd w:val="clear" w:color="auto" w:fill="FFFFFF"/>
        <w:spacing w:after="0" w:line="240" w:lineRule="auto"/>
        <w:textAlignment w:val="baseline"/>
        <w:rPr>
          <w:rFonts w:ascii="Arial" w:hAnsi="Arial" w:eastAsia="Times New Roman" w:cs="Arial"/>
          <w:color w:val="000000"/>
          <w:sz w:val="24"/>
          <w:szCs w:val="24"/>
        </w:rPr>
      </w:pPr>
    </w:p>
    <w:p w:rsidR="000733AD" w:rsidP="00E431EC" w:rsidRDefault="003930B7" w14:paraId="09C99834" w14:textId="195D9DCE">
      <w:pPr>
        <w:shd w:val="clear" w:color="auto" w:fill="FFFFFF"/>
        <w:spacing w:after="0" w:line="240" w:lineRule="auto"/>
        <w:textAlignment w:val="baseline"/>
        <w:rPr>
          <w:rFonts w:ascii="Arial" w:hAnsi="Arial" w:eastAsia="Times New Roman" w:cs="Arial"/>
          <w:color w:val="000000"/>
          <w:sz w:val="24"/>
          <w:szCs w:val="24"/>
        </w:rPr>
      </w:pPr>
      <w:r w:rsidRPr="00E431EC">
        <w:rPr>
          <w:rFonts w:ascii="Arial" w:hAnsi="Arial" w:eastAsia="Times New Roman" w:cs="Arial"/>
          <w:color w:val="000000"/>
          <w:sz w:val="24"/>
          <w:szCs w:val="24"/>
        </w:rPr>
        <w:lastRenderedPageBreak/>
        <w:t>Due to</w:t>
      </w:r>
      <w:r w:rsidR="008E009C">
        <w:rPr>
          <w:rFonts w:ascii="Arial" w:hAnsi="Arial" w:eastAsia="Times New Roman" w:cs="Arial"/>
          <w:color w:val="000000"/>
          <w:sz w:val="24"/>
          <w:szCs w:val="24"/>
        </w:rPr>
        <w:t xml:space="preserve"> the Paperwork Reduction Act</w:t>
      </w:r>
      <w:r w:rsidRPr="00E431EC">
        <w:rPr>
          <w:rFonts w:ascii="Arial" w:hAnsi="Arial" w:eastAsia="Times New Roman" w:cs="Arial"/>
          <w:color w:val="000000"/>
          <w:sz w:val="24"/>
          <w:szCs w:val="24"/>
        </w:rPr>
        <w:t xml:space="preserve"> </w:t>
      </w:r>
      <w:r w:rsidR="008E009C">
        <w:rPr>
          <w:rFonts w:ascii="Arial" w:hAnsi="Arial" w:eastAsia="Times New Roman" w:cs="Arial"/>
          <w:color w:val="000000"/>
          <w:sz w:val="24"/>
          <w:szCs w:val="24"/>
        </w:rPr>
        <w:t>(</w:t>
      </w:r>
      <w:r w:rsidRPr="00E431EC" w:rsidR="00186768">
        <w:rPr>
          <w:rFonts w:ascii="Arial" w:hAnsi="Arial" w:eastAsia="Times New Roman" w:cs="Arial"/>
          <w:color w:val="000000"/>
          <w:sz w:val="24"/>
          <w:szCs w:val="24"/>
        </w:rPr>
        <w:t>PRA</w:t>
      </w:r>
      <w:r w:rsidR="008E009C">
        <w:rPr>
          <w:rFonts w:ascii="Arial" w:hAnsi="Arial" w:eastAsia="Times New Roman" w:cs="Arial"/>
          <w:color w:val="000000"/>
          <w:sz w:val="24"/>
          <w:szCs w:val="24"/>
        </w:rPr>
        <w:t>)</w:t>
      </w:r>
      <w:r w:rsidRPr="00E431EC" w:rsidR="00186768">
        <w:rPr>
          <w:rFonts w:ascii="Arial" w:hAnsi="Arial" w:eastAsia="Times New Roman" w:cs="Arial"/>
          <w:color w:val="000000"/>
          <w:sz w:val="24"/>
          <w:szCs w:val="24"/>
        </w:rPr>
        <w:t xml:space="preserve"> </w:t>
      </w:r>
      <w:r w:rsidRPr="00E431EC">
        <w:rPr>
          <w:rFonts w:ascii="Arial" w:hAnsi="Arial" w:eastAsia="Times New Roman" w:cs="Arial"/>
          <w:color w:val="000000"/>
          <w:sz w:val="24"/>
          <w:szCs w:val="24"/>
        </w:rPr>
        <w:t>burden changes precipitated by the final rule, t</w:t>
      </w:r>
      <w:r w:rsidRPr="00E431EC" w:rsidR="008C0D18">
        <w:rPr>
          <w:rFonts w:ascii="Arial" w:hAnsi="Arial" w:eastAsia="Times New Roman" w:cs="Arial"/>
          <w:color w:val="000000"/>
          <w:sz w:val="24"/>
          <w:szCs w:val="24"/>
        </w:rPr>
        <w:t>his amendment</w:t>
      </w:r>
      <w:r w:rsidRPr="00E431EC">
        <w:rPr>
          <w:rFonts w:ascii="Arial" w:hAnsi="Arial" w:eastAsia="Times New Roman" w:cs="Arial"/>
          <w:color w:val="000000"/>
          <w:sz w:val="24"/>
          <w:szCs w:val="24"/>
        </w:rPr>
        <w:t xml:space="preserve"> recalculates</w:t>
      </w:r>
      <w:r w:rsidRPr="00E431EC" w:rsidR="00186768">
        <w:rPr>
          <w:rFonts w:ascii="Arial" w:hAnsi="Arial" w:eastAsia="Times New Roman" w:cs="Arial"/>
          <w:color w:val="000000"/>
          <w:sz w:val="24"/>
          <w:szCs w:val="24"/>
        </w:rPr>
        <w:t xml:space="preserve"> by decreasing</w:t>
      </w:r>
      <w:r w:rsidRPr="00E431EC">
        <w:rPr>
          <w:rFonts w:ascii="Arial" w:hAnsi="Arial" w:eastAsia="Times New Roman" w:cs="Arial"/>
          <w:color w:val="000000"/>
          <w:sz w:val="24"/>
          <w:szCs w:val="24"/>
        </w:rPr>
        <w:t xml:space="preserve"> </w:t>
      </w:r>
      <w:r w:rsidRPr="00E431EC" w:rsidR="00186768">
        <w:rPr>
          <w:rFonts w:ascii="Arial" w:hAnsi="Arial" w:eastAsia="Times New Roman" w:cs="Arial"/>
          <w:color w:val="000000"/>
          <w:sz w:val="24"/>
          <w:szCs w:val="24"/>
        </w:rPr>
        <w:t xml:space="preserve">some of the </w:t>
      </w:r>
      <w:r w:rsidRPr="00E431EC">
        <w:rPr>
          <w:rFonts w:ascii="Arial" w:hAnsi="Arial" w:eastAsia="Times New Roman" w:cs="Arial"/>
          <w:color w:val="000000"/>
          <w:sz w:val="24"/>
          <w:szCs w:val="24"/>
        </w:rPr>
        <w:t xml:space="preserve">hourly burden activity associated with information </w:t>
      </w:r>
      <w:r w:rsidRPr="00E431EC" w:rsidR="00186768">
        <w:rPr>
          <w:rFonts w:ascii="Arial" w:hAnsi="Arial" w:eastAsia="Times New Roman" w:cs="Arial"/>
          <w:color w:val="000000"/>
          <w:sz w:val="24"/>
          <w:szCs w:val="24"/>
        </w:rPr>
        <w:t xml:space="preserve">collections categorized as </w:t>
      </w:r>
      <w:r w:rsidRPr="00E431EC">
        <w:rPr>
          <w:rFonts w:ascii="Arial" w:hAnsi="Arial" w:eastAsia="Times New Roman" w:cs="Arial"/>
          <w:color w:val="000000"/>
          <w:sz w:val="24"/>
          <w:szCs w:val="24"/>
        </w:rPr>
        <w:t xml:space="preserve">Type B actions.  </w:t>
      </w:r>
      <w:r w:rsidRPr="00E431EC" w:rsidR="00186768">
        <w:rPr>
          <w:rFonts w:ascii="Arial" w:hAnsi="Arial" w:eastAsia="Times New Roman" w:cs="Arial"/>
          <w:color w:val="000000"/>
          <w:sz w:val="24"/>
          <w:szCs w:val="24"/>
        </w:rPr>
        <w:t xml:space="preserve">The </w:t>
      </w:r>
      <w:r w:rsidRPr="00E431EC" w:rsidR="00825CC5">
        <w:rPr>
          <w:rFonts w:ascii="Arial" w:hAnsi="Arial" w:cs="Arial"/>
          <w:sz w:val="24"/>
          <w:szCs w:val="24"/>
        </w:rPr>
        <w:t xml:space="preserve">Agency reviews </w:t>
      </w:r>
      <w:r w:rsidRPr="00E431EC">
        <w:rPr>
          <w:rFonts w:ascii="Arial" w:hAnsi="Arial" w:cs="Arial"/>
          <w:sz w:val="24"/>
          <w:szCs w:val="24"/>
        </w:rPr>
        <w:t xml:space="preserve">an average of </w:t>
      </w:r>
      <w:r w:rsidRPr="00E431EC" w:rsidR="00825CC5">
        <w:rPr>
          <w:rFonts w:ascii="Arial" w:hAnsi="Arial" w:cs="Arial"/>
          <w:sz w:val="24"/>
          <w:szCs w:val="24"/>
        </w:rPr>
        <w:t>7,273 Type B actions annually</w:t>
      </w:r>
      <w:r w:rsidRPr="00E431EC" w:rsidR="00186768">
        <w:rPr>
          <w:rFonts w:ascii="Arial" w:hAnsi="Arial" w:cs="Arial"/>
          <w:sz w:val="24"/>
          <w:szCs w:val="24"/>
        </w:rPr>
        <w:t xml:space="preserve">. </w:t>
      </w:r>
      <w:r w:rsidRPr="00E431EC">
        <w:rPr>
          <w:rFonts w:ascii="Arial" w:hAnsi="Arial" w:cs="Arial"/>
          <w:sz w:val="24"/>
          <w:szCs w:val="24"/>
        </w:rPr>
        <w:t xml:space="preserve"> Product performance data is categorized by the Agency as </w:t>
      </w:r>
      <w:r w:rsidRPr="00E431EC" w:rsidR="00186768">
        <w:rPr>
          <w:rFonts w:ascii="Arial" w:hAnsi="Arial" w:cs="Arial"/>
          <w:sz w:val="24"/>
          <w:szCs w:val="24"/>
        </w:rPr>
        <w:t>a T</w:t>
      </w:r>
      <w:r w:rsidRPr="00E431EC">
        <w:rPr>
          <w:rFonts w:ascii="Arial" w:hAnsi="Arial" w:cs="Arial"/>
          <w:sz w:val="24"/>
          <w:szCs w:val="24"/>
        </w:rPr>
        <w:t>ype B action</w:t>
      </w:r>
      <w:r w:rsidRPr="00E431EC" w:rsidR="00CE0F22">
        <w:rPr>
          <w:rFonts w:ascii="Arial" w:hAnsi="Arial" w:cs="Arial"/>
          <w:sz w:val="24"/>
          <w:szCs w:val="24"/>
        </w:rPr>
        <w:t xml:space="preserve">. </w:t>
      </w:r>
      <w:r w:rsidRPr="00E431EC" w:rsidR="00186768">
        <w:rPr>
          <w:rFonts w:ascii="Arial" w:hAnsi="Arial" w:cs="Arial"/>
          <w:sz w:val="24"/>
          <w:szCs w:val="24"/>
        </w:rPr>
        <w:t>A subset of p</w:t>
      </w:r>
      <w:r w:rsidRPr="00E431EC" w:rsidR="00CE0F22">
        <w:rPr>
          <w:rFonts w:ascii="Arial" w:hAnsi="Arial" w:cs="Arial"/>
          <w:sz w:val="24"/>
          <w:szCs w:val="24"/>
        </w:rPr>
        <w:t>roduct performance</w:t>
      </w:r>
      <w:r w:rsidRPr="00E431EC" w:rsidR="00186768">
        <w:rPr>
          <w:rFonts w:ascii="Arial" w:hAnsi="Arial" w:cs="Arial"/>
          <w:sz w:val="24"/>
          <w:szCs w:val="24"/>
        </w:rPr>
        <w:t xml:space="preserve"> data, specifically</w:t>
      </w:r>
      <w:r w:rsidRPr="00E431EC" w:rsidR="00CE0F22">
        <w:rPr>
          <w:rFonts w:ascii="Arial" w:hAnsi="Arial" w:cs="Arial"/>
          <w:sz w:val="24"/>
          <w:szCs w:val="24"/>
        </w:rPr>
        <w:t>, p</w:t>
      </w:r>
      <w:r w:rsidRPr="00E431EC" w:rsidR="00825CC5">
        <w:rPr>
          <w:rFonts w:ascii="Arial" w:hAnsi="Arial" w:cs="Arial"/>
          <w:sz w:val="24"/>
          <w:szCs w:val="24"/>
        </w:rPr>
        <w:t>roduct efficacy reviews</w:t>
      </w:r>
      <w:r w:rsidRPr="00E431EC" w:rsidR="00186768">
        <w:rPr>
          <w:rFonts w:ascii="Arial" w:hAnsi="Arial" w:cs="Arial"/>
          <w:sz w:val="24"/>
          <w:szCs w:val="24"/>
        </w:rPr>
        <w:t>,</w:t>
      </w:r>
      <w:r w:rsidRPr="00E431EC" w:rsidR="00825CC5">
        <w:rPr>
          <w:rFonts w:ascii="Arial" w:hAnsi="Arial" w:cs="Arial"/>
          <w:sz w:val="24"/>
          <w:szCs w:val="24"/>
        </w:rPr>
        <w:t xml:space="preserve"> account for about 60 reviews, on average, every year, or less than one percent of the total</w:t>
      </w:r>
      <w:r w:rsidRPr="00E431EC" w:rsidR="00825CC5">
        <w:rPr>
          <w:rFonts w:ascii="Arial" w:hAnsi="Arial" w:eastAsia="Times New Roman" w:cs="Arial"/>
          <w:color w:val="000000"/>
          <w:sz w:val="24"/>
          <w:szCs w:val="24"/>
        </w:rPr>
        <w:t xml:space="preserve"> </w:t>
      </w:r>
      <w:r w:rsidRPr="00E431EC" w:rsidR="00186768">
        <w:rPr>
          <w:rFonts w:ascii="Arial" w:hAnsi="Arial" w:eastAsia="Times New Roman" w:cs="Arial"/>
          <w:color w:val="000000"/>
          <w:sz w:val="24"/>
          <w:szCs w:val="24"/>
        </w:rPr>
        <w:t>p</w:t>
      </w:r>
      <w:r w:rsidRPr="00E431EC" w:rsidR="0006590D">
        <w:rPr>
          <w:rFonts w:ascii="Arial" w:hAnsi="Arial" w:eastAsia="Times New Roman" w:cs="Arial"/>
          <w:color w:val="000000"/>
          <w:sz w:val="24"/>
          <w:szCs w:val="24"/>
        </w:rPr>
        <w:t xml:space="preserve">roduct performance data </w:t>
      </w:r>
      <w:r w:rsidRPr="00E431EC" w:rsidR="00186768">
        <w:rPr>
          <w:rFonts w:ascii="Arial" w:hAnsi="Arial" w:eastAsia="Times New Roman" w:cs="Arial"/>
          <w:color w:val="000000"/>
          <w:sz w:val="24"/>
          <w:szCs w:val="24"/>
        </w:rPr>
        <w:t xml:space="preserve">that </w:t>
      </w:r>
      <w:r w:rsidRPr="00E431EC" w:rsidR="00825CC5">
        <w:rPr>
          <w:rFonts w:ascii="Arial" w:hAnsi="Arial" w:eastAsia="Times New Roman" w:cs="Arial"/>
          <w:color w:val="000000"/>
          <w:sz w:val="24"/>
          <w:szCs w:val="24"/>
        </w:rPr>
        <w:t xml:space="preserve">may be submitted to the Agency as part of a registration review package.  </w:t>
      </w:r>
    </w:p>
    <w:p w:rsidR="000733AD" w:rsidP="00E431EC" w:rsidRDefault="000733AD" w14:paraId="68FA833B" w14:textId="77777777">
      <w:pPr>
        <w:shd w:val="clear" w:color="auto" w:fill="FFFFFF"/>
        <w:spacing w:after="0" w:line="240" w:lineRule="auto"/>
        <w:textAlignment w:val="baseline"/>
        <w:rPr>
          <w:rFonts w:ascii="Arial" w:hAnsi="Arial" w:eastAsia="Times New Roman" w:cs="Arial"/>
          <w:color w:val="000000"/>
          <w:sz w:val="24"/>
          <w:szCs w:val="24"/>
        </w:rPr>
      </w:pPr>
    </w:p>
    <w:p w:rsidRPr="00E431EC" w:rsidR="007D3307" w:rsidP="00E431EC" w:rsidRDefault="00B645F4" w14:paraId="3124CC00" w14:textId="03403AD5">
      <w:pPr>
        <w:shd w:val="clear" w:color="auto" w:fill="FFFFFF"/>
        <w:spacing w:after="0" w:line="240" w:lineRule="auto"/>
        <w:textAlignment w:val="baseline"/>
        <w:rPr>
          <w:rFonts w:ascii="Arial" w:hAnsi="Arial" w:eastAsia="Times New Roman" w:cs="Arial"/>
          <w:color w:val="000000"/>
          <w:sz w:val="24"/>
          <w:szCs w:val="24"/>
        </w:rPr>
      </w:pPr>
      <w:r w:rsidRPr="00B645F4">
        <w:rPr>
          <w:rFonts w:ascii="Arial" w:hAnsi="Arial" w:cs="Arial"/>
          <w:sz w:val="24"/>
          <w:szCs w:val="24"/>
        </w:rPr>
        <w:t xml:space="preserve">Product performance data (efficacy studies) document how well the product performs the intended function (such as killing or repelling) against an invertebrate pest. This rule changes the regulatory mechanism by which this information would be collected, but for the most part, the data requirements that EPA is codifying are consistent with EPA’s current practices in data supporting applications for registration of a pesticide product that bears a pesticidal claim against one or more of these </w:t>
      </w:r>
      <w:r w:rsidRPr="002D748E">
        <w:rPr>
          <w:rFonts w:ascii="Arial" w:hAnsi="Arial" w:cs="Arial"/>
          <w:sz w:val="24"/>
          <w:szCs w:val="24"/>
        </w:rPr>
        <w:t>pests.</w:t>
      </w:r>
      <w:r w:rsidR="002D748E">
        <w:rPr>
          <w:rFonts w:ascii="Arial" w:hAnsi="Arial" w:cs="Arial"/>
          <w:sz w:val="24"/>
          <w:szCs w:val="24"/>
        </w:rPr>
        <w:t xml:space="preserve"> </w:t>
      </w:r>
      <w:r w:rsidRPr="002D748E" w:rsidR="0006590D">
        <w:rPr>
          <w:rFonts w:ascii="Arial" w:hAnsi="Arial" w:eastAsia="Times New Roman" w:cs="Arial"/>
          <w:color w:val="000000"/>
          <w:sz w:val="24"/>
          <w:szCs w:val="24"/>
        </w:rPr>
        <w:t>Additionally, the Pesticide Registration Improvement Extension Act of 2018 (PRIA 4</w:t>
      </w:r>
      <w:r w:rsidR="005A421F">
        <w:rPr>
          <w:rFonts w:ascii="Arial" w:hAnsi="Arial" w:eastAsia="Times New Roman" w:cs="Arial"/>
          <w:color w:val="000000"/>
          <w:sz w:val="24"/>
          <w:szCs w:val="24"/>
        </w:rPr>
        <w:t>)</w:t>
      </w:r>
      <w:r w:rsidRPr="002D748E" w:rsidR="00C406DD">
        <w:rPr>
          <w:rFonts w:ascii="Arial" w:hAnsi="Arial" w:eastAsia="Times New Roman" w:cs="Arial"/>
          <w:color w:val="000000"/>
          <w:sz w:val="24"/>
          <w:szCs w:val="24"/>
        </w:rPr>
        <w:t xml:space="preserve"> </w:t>
      </w:r>
      <w:r w:rsidRPr="002D748E" w:rsidR="0006590D">
        <w:rPr>
          <w:rFonts w:ascii="Arial" w:hAnsi="Arial" w:eastAsia="Times New Roman" w:cs="Arial"/>
          <w:color w:val="000000"/>
          <w:sz w:val="24"/>
          <w:szCs w:val="24"/>
        </w:rPr>
        <w:t>requires EPA to finalize product performance data requirements by September 30, 2021</w:t>
      </w:r>
      <w:r w:rsidRPr="002D748E" w:rsidR="00C406DD">
        <w:rPr>
          <w:rFonts w:ascii="Arial" w:hAnsi="Arial" w:eastAsia="Times New Roman" w:cs="Arial"/>
          <w:color w:val="000000"/>
          <w:sz w:val="24"/>
          <w:szCs w:val="24"/>
        </w:rPr>
        <w:t xml:space="preserve"> (see </w:t>
      </w:r>
      <w:r w:rsidRPr="002D748E" w:rsidR="009361B3">
        <w:rPr>
          <w:rFonts w:ascii="Arial" w:hAnsi="Arial" w:eastAsia="Times New Roman" w:cs="Arial"/>
          <w:b/>
          <w:bCs/>
          <w:color w:val="000000"/>
          <w:sz w:val="24"/>
          <w:szCs w:val="24"/>
        </w:rPr>
        <w:t xml:space="preserve">Attachment </w:t>
      </w:r>
      <w:r w:rsidRPr="002D748E" w:rsidR="00CE725F">
        <w:rPr>
          <w:rFonts w:ascii="Arial" w:hAnsi="Arial" w:eastAsia="Times New Roman" w:cs="Arial"/>
          <w:b/>
          <w:bCs/>
          <w:color w:val="000000"/>
          <w:sz w:val="24"/>
          <w:szCs w:val="24"/>
        </w:rPr>
        <w:t>F</w:t>
      </w:r>
      <w:r w:rsidRPr="002D748E" w:rsidR="00C406DD">
        <w:rPr>
          <w:rFonts w:ascii="Arial" w:hAnsi="Arial" w:eastAsia="Times New Roman" w:cs="Arial"/>
          <w:color w:val="000000"/>
          <w:sz w:val="24"/>
          <w:szCs w:val="24"/>
        </w:rPr>
        <w:t>)</w:t>
      </w:r>
      <w:r w:rsidRPr="002D748E" w:rsidR="0006590D">
        <w:rPr>
          <w:rFonts w:ascii="Arial" w:hAnsi="Arial" w:eastAsia="Times New Roman" w:cs="Arial"/>
          <w:color w:val="000000"/>
          <w:sz w:val="24"/>
          <w:szCs w:val="24"/>
        </w:rPr>
        <w:t>. Specifically, the Act states that, “The Administrator shall, not later than September 30, 2021, issue regulations prescribing product performance data requirements for any pesticide intended for preventing, destroying, repelling, or mitigating any invertebrate pest of significant public health or economic importance specified in clauses (</w:t>
      </w:r>
      <w:proofErr w:type="spellStart"/>
      <w:r w:rsidRPr="002D748E" w:rsidR="0006590D">
        <w:rPr>
          <w:rFonts w:ascii="Arial" w:hAnsi="Arial" w:eastAsia="Times New Roman" w:cs="Arial"/>
          <w:color w:val="000000"/>
          <w:sz w:val="24"/>
          <w:szCs w:val="24"/>
        </w:rPr>
        <w:t>i</w:t>
      </w:r>
      <w:proofErr w:type="spellEnd"/>
      <w:r w:rsidRPr="002D748E" w:rsidR="0006590D">
        <w:rPr>
          <w:rFonts w:ascii="Arial" w:hAnsi="Arial" w:eastAsia="Times New Roman" w:cs="Arial"/>
          <w:color w:val="000000"/>
          <w:sz w:val="24"/>
          <w:szCs w:val="24"/>
        </w:rPr>
        <w:t>) through (iv) of subparagraph (B) [bed bugs; premise (including crawling insects, flying insects, and baits), pests of pets (including pet pests controlled by spot-ons, collars, shampoos, powders, or dips), and fire ants].”</w:t>
      </w:r>
    </w:p>
    <w:p w:rsidRPr="00343634" w:rsidR="007D3307" w:rsidP="0006590D" w:rsidRDefault="007D3307" w14:paraId="47B9D6E1" w14:textId="77777777">
      <w:pPr>
        <w:pStyle w:val="ListParagraph"/>
        <w:shd w:val="clear" w:color="auto" w:fill="FFFFFF"/>
        <w:spacing w:after="0" w:line="240" w:lineRule="auto"/>
        <w:ind w:left="450"/>
        <w:textAlignment w:val="baseline"/>
        <w:rPr>
          <w:rFonts w:ascii="Arial" w:hAnsi="Arial" w:eastAsia="Times New Roman" w:cs="Arial"/>
          <w:color w:val="000000"/>
          <w:sz w:val="24"/>
          <w:szCs w:val="24"/>
        </w:rPr>
      </w:pPr>
    </w:p>
    <w:p w:rsidR="00E431EC" w:rsidP="00E431EC" w:rsidRDefault="009E1E08" w14:paraId="5A4D2A74" w14:textId="77777777">
      <w:pPr>
        <w:pStyle w:val="Heading3"/>
        <w:numPr>
          <w:ilvl w:val="0"/>
          <w:numId w:val="1"/>
        </w:numPr>
        <w:rPr>
          <w:rFonts w:ascii="Arial" w:hAnsi="Arial" w:cs="Arial"/>
          <w:b/>
          <w:bCs/>
          <w:i/>
          <w:color w:val="auto"/>
        </w:rPr>
      </w:pPr>
      <w:r w:rsidRPr="00503E3F">
        <w:rPr>
          <w:rFonts w:ascii="Arial" w:hAnsi="Arial" w:cs="Arial"/>
          <w:b/>
          <w:bCs/>
          <w:i/>
          <w:color w:val="auto"/>
        </w:rPr>
        <w:t xml:space="preserve">Indicate how, by </w:t>
      </w:r>
      <w:bookmarkStart w:name="_Toc49148160" w:id="0"/>
      <w:r w:rsidRPr="00503E3F">
        <w:rPr>
          <w:rFonts w:ascii="Arial" w:hAnsi="Arial" w:cs="Arial"/>
          <w:b/>
          <w:bCs/>
          <w:i/>
          <w:color w:val="auto"/>
        </w:rPr>
        <w:t>whom, and for what purpose the information is to be used.</w:t>
      </w:r>
    </w:p>
    <w:p w:rsidRPr="00E431EC" w:rsidR="009E1E08" w:rsidP="00F52344" w:rsidRDefault="009E1E08" w14:paraId="7126E5BB" w14:textId="4B532D4E">
      <w:pPr>
        <w:pStyle w:val="Heading3"/>
        <w:spacing w:before="0" w:line="240" w:lineRule="auto"/>
        <w:rPr>
          <w:rFonts w:ascii="Arial" w:hAnsi="Arial" w:cs="Arial"/>
          <w:b/>
          <w:bCs/>
          <w:i/>
          <w:color w:val="auto"/>
        </w:rPr>
      </w:pPr>
      <w:r w:rsidRPr="00E431EC">
        <w:rPr>
          <w:rFonts w:ascii="Arial" w:hAnsi="Arial" w:cs="Arial"/>
          <w:b/>
          <w:bCs/>
          <w:i/>
          <w:color w:val="auto"/>
        </w:rPr>
        <w:t>Except for a new collection, indicate the actual use the Agency has made of the</w:t>
      </w:r>
      <w:r w:rsidR="00E431EC">
        <w:rPr>
          <w:rFonts w:ascii="Arial" w:hAnsi="Arial" w:cs="Arial"/>
          <w:b/>
          <w:bCs/>
          <w:i/>
          <w:color w:val="auto"/>
        </w:rPr>
        <w:t xml:space="preserve"> </w:t>
      </w:r>
      <w:r w:rsidRPr="00E431EC">
        <w:rPr>
          <w:rFonts w:ascii="Arial" w:hAnsi="Arial" w:cs="Arial"/>
          <w:b/>
          <w:bCs/>
          <w:i/>
          <w:color w:val="auto"/>
        </w:rPr>
        <w:t>information received from the current collection.</w:t>
      </w:r>
      <w:r w:rsidRPr="00E431EC" w:rsidR="007D3307">
        <w:rPr>
          <w:rFonts w:ascii="Arial" w:hAnsi="Arial" w:cs="Arial"/>
          <w:b/>
          <w:bCs/>
          <w:i/>
          <w:color w:val="auto"/>
        </w:rPr>
        <w:t xml:space="preserve"> </w:t>
      </w:r>
    </w:p>
    <w:p w:rsidRPr="00343634" w:rsidR="007D3307" w:rsidP="00F52344" w:rsidRDefault="007D3307" w14:paraId="639B3177" w14:textId="77777777">
      <w:pPr>
        <w:pStyle w:val="ListParagraph"/>
        <w:shd w:val="clear" w:color="auto" w:fill="FFFFFF"/>
        <w:spacing w:after="0" w:line="240" w:lineRule="auto"/>
        <w:ind w:left="450"/>
        <w:textAlignment w:val="baseline"/>
        <w:rPr>
          <w:rStyle w:val="normaltextrun"/>
          <w:rFonts w:ascii="Arial" w:hAnsi="Arial" w:cs="Arial"/>
          <w:color w:val="000000"/>
          <w:sz w:val="24"/>
          <w:szCs w:val="24"/>
          <w:shd w:val="clear" w:color="auto" w:fill="FFFFFF"/>
        </w:rPr>
      </w:pPr>
    </w:p>
    <w:p w:rsidRPr="00343634" w:rsidR="00153BE1" w:rsidP="00F52344" w:rsidRDefault="007D3307" w14:paraId="188B9FF8" w14:textId="17C234DE">
      <w:pPr>
        <w:spacing w:line="240" w:lineRule="auto"/>
        <w:rPr>
          <w:rFonts w:ascii="Arial" w:hAnsi="Arial" w:cs="Arial"/>
          <w:sz w:val="24"/>
          <w:szCs w:val="24"/>
        </w:rPr>
      </w:pPr>
      <w:r w:rsidRPr="00343634">
        <w:rPr>
          <w:rStyle w:val="normaltextrun"/>
          <w:rFonts w:ascii="Arial" w:hAnsi="Arial" w:cs="Arial"/>
          <w:color w:val="000000"/>
          <w:sz w:val="24"/>
          <w:szCs w:val="24"/>
          <w:shd w:val="clear" w:color="auto" w:fill="FFFFFF"/>
        </w:rPr>
        <w:t>This action is issued under the authority of sections 3, 5, 10, 12, and 25 of FIFRA (7 U.S.C. 136–136y), as amended. Under FIFRA section 3(c)(2)(A), EPA is required to specify “the kinds of information which will be required to support the registration of a pesticide and shall revise such guidelines from time to time.” EPA’s codification of these data requirements is in 40 CFR part 158. </w:t>
      </w:r>
      <w:r w:rsidRPr="00343634">
        <w:rPr>
          <w:rFonts w:ascii="Arial" w:hAnsi="Arial" w:cs="Arial"/>
          <w:sz w:val="24"/>
          <w:szCs w:val="24"/>
        </w:rPr>
        <w:t xml:space="preserve">This information collection is used by EPA to review submittal of the product performance information, the efficacy studies and other information to make registration determinations under FIFRA.   </w:t>
      </w:r>
    </w:p>
    <w:p w:rsidRPr="00C05642" w:rsidR="00C05642" w:rsidP="00F52344" w:rsidRDefault="009E1E08" w14:paraId="2CC58F2A" w14:textId="77777777">
      <w:pPr>
        <w:pStyle w:val="ListParagraph"/>
        <w:numPr>
          <w:ilvl w:val="0"/>
          <w:numId w:val="1"/>
        </w:numPr>
        <w:spacing w:before="240" w:after="0" w:line="240" w:lineRule="auto"/>
        <w:rPr>
          <w:rFonts w:ascii="Arial" w:hAnsi="Arial" w:cs="Arial"/>
          <w:i/>
          <w:iCs/>
          <w:sz w:val="24"/>
          <w:szCs w:val="24"/>
        </w:rPr>
      </w:pPr>
      <w:r w:rsidRPr="00503E3F">
        <w:rPr>
          <w:rFonts w:ascii="Arial" w:hAnsi="Arial" w:cs="Arial"/>
          <w:b/>
          <w:bCs/>
          <w:i/>
          <w:iCs/>
          <w:sz w:val="24"/>
          <w:szCs w:val="24"/>
        </w:rPr>
        <w:t>Describe whether, and to what extent, the collection of information involves the</w:t>
      </w:r>
    </w:p>
    <w:p w:rsidRPr="00C05642" w:rsidR="00153BE1" w:rsidP="00F52344" w:rsidRDefault="009E1E08" w14:paraId="54F4F49D" w14:textId="3212079D">
      <w:pPr>
        <w:spacing w:after="0" w:line="240" w:lineRule="auto"/>
        <w:rPr>
          <w:rFonts w:ascii="Arial" w:hAnsi="Arial" w:cs="Arial"/>
          <w:i/>
          <w:iCs/>
          <w:sz w:val="24"/>
          <w:szCs w:val="24"/>
        </w:rPr>
      </w:pPr>
      <w:r w:rsidRPr="00C05642">
        <w:rPr>
          <w:rFonts w:ascii="Arial" w:hAnsi="Arial" w:cs="Arial"/>
          <w:b/>
          <w:bCs/>
          <w:i/>
          <w:iCs/>
          <w:sz w:val="24"/>
          <w:szCs w:val="24"/>
        </w:rPr>
        <w:t>use of automated, electronic, mechanical, or other technological collection techniques or other forms of information technology, e.g., permitting electronic submission of responses.</w:t>
      </w:r>
    </w:p>
    <w:p w:rsidRPr="00343634" w:rsidR="005530F1" w:rsidP="00F52344" w:rsidRDefault="002B20D4" w14:paraId="69D6F628" w14:textId="2CBC45AA">
      <w:pPr>
        <w:pStyle w:val="ListParagraph"/>
        <w:spacing w:after="0" w:line="240" w:lineRule="auto"/>
        <w:ind w:left="360"/>
        <w:rPr>
          <w:rFonts w:ascii="Arial" w:hAnsi="Arial" w:cs="Arial"/>
          <w:b/>
          <w:bCs/>
          <w:color w:val="44546A" w:themeColor="text2"/>
          <w:sz w:val="24"/>
          <w:szCs w:val="24"/>
        </w:rPr>
      </w:pPr>
      <w:r>
        <w:rPr>
          <w:rFonts w:ascii="Arial" w:hAnsi="Arial" w:cs="Arial"/>
          <w:b/>
          <w:bCs/>
          <w:color w:val="44546A" w:themeColor="text2"/>
          <w:sz w:val="24"/>
          <w:szCs w:val="24"/>
        </w:rPr>
        <w:t xml:space="preserve"> </w:t>
      </w:r>
    </w:p>
    <w:p w:rsidRPr="00C05642" w:rsidR="005530F1" w:rsidP="00F52344" w:rsidRDefault="005530F1" w14:paraId="18B4D6CD" w14:textId="5620B77C">
      <w:pPr>
        <w:spacing w:line="240" w:lineRule="auto"/>
        <w:rPr>
          <w:rFonts w:ascii="Arial" w:hAnsi="Arial" w:cs="Arial"/>
          <w:sz w:val="24"/>
          <w:szCs w:val="24"/>
        </w:rPr>
      </w:pPr>
      <w:r w:rsidRPr="00C05642">
        <w:rPr>
          <w:rFonts w:ascii="Arial" w:hAnsi="Arial" w:cs="Arial"/>
          <w:sz w:val="24"/>
          <w:szCs w:val="24"/>
        </w:rPr>
        <w:t xml:space="preserve">Applications for pesticide registration can be submitted electronically, including forms, studies, and draft product labeling. EPA also offers the use of the Pesticide Submission Portal (PSP), a fully electronic alternative as an option for submitting registration forms electronically. The PSP leverages the Agency’s existing Central Data Exchange (CDX) to provide a secure method of submitting information within a secure online environment. CDX requires initial user </w:t>
      </w:r>
      <w:r w:rsidRPr="00C05642">
        <w:rPr>
          <w:rFonts w:ascii="Arial" w:hAnsi="Arial" w:cs="Arial"/>
          <w:sz w:val="24"/>
          <w:szCs w:val="24"/>
        </w:rPr>
        <w:lastRenderedPageBreak/>
        <w:t>registration for which the paperwork burden estimate is covered under “</w:t>
      </w:r>
      <w:r w:rsidRPr="00C05642">
        <w:rPr>
          <w:rFonts w:ascii="Arial" w:hAnsi="Arial" w:cs="Arial"/>
          <w:i/>
          <w:iCs/>
          <w:sz w:val="24"/>
          <w:szCs w:val="24"/>
        </w:rPr>
        <w:t>Cross-Media Electronic Reporting Rule</w:t>
      </w:r>
      <w:r w:rsidRPr="00C05642">
        <w:rPr>
          <w:rFonts w:ascii="Arial" w:hAnsi="Arial" w:cs="Arial"/>
          <w:sz w:val="24"/>
          <w:szCs w:val="24"/>
        </w:rPr>
        <w:t>” ICR, OMB No. 2025-0003.</w:t>
      </w:r>
    </w:p>
    <w:p w:rsidRPr="007F779B" w:rsidR="005530F1" w:rsidP="00F52344" w:rsidRDefault="005530F1" w14:paraId="0009677A" w14:textId="78B24BBF">
      <w:pPr>
        <w:spacing w:after="0" w:line="240" w:lineRule="auto"/>
        <w:rPr>
          <w:rFonts w:ascii="Arial" w:hAnsi="Arial" w:cs="Arial"/>
          <w:sz w:val="24"/>
          <w:szCs w:val="24"/>
        </w:rPr>
      </w:pPr>
      <w:r w:rsidRPr="007F779B">
        <w:rPr>
          <w:rFonts w:ascii="Arial" w:hAnsi="Arial" w:cs="Arial"/>
          <w:sz w:val="24"/>
          <w:szCs w:val="24"/>
        </w:rPr>
        <w:t>EPA will continue to accept paper applications but encourages applicants to take advantage of t</w:t>
      </w:r>
      <w:r w:rsidRPr="007F779B" w:rsidR="008B3306">
        <w:rPr>
          <w:rFonts w:ascii="Arial" w:hAnsi="Arial" w:cs="Arial"/>
          <w:sz w:val="24"/>
          <w:szCs w:val="24"/>
        </w:rPr>
        <w:t>he</w:t>
      </w:r>
      <w:r w:rsidRPr="007F779B">
        <w:rPr>
          <w:rFonts w:ascii="Arial" w:hAnsi="Arial" w:cs="Arial"/>
          <w:sz w:val="24"/>
          <w:szCs w:val="24"/>
        </w:rPr>
        <w:t xml:space="preserve"> more efficient </w:t>
      </w:r>
      <w:r w:rsidRPr="007F779B" w:rsidR="008B3306">
        <w:rPr>
          <w:rFonts w:ascii="Arial" w:hAnsi="Arial" w:cs="Arial"/>
          <w:sz w:val="24"/>
          <w:szCs w:val="24"/>
        </w:rPr>
        <w:t xml:space="preserve">PSP </w:t>
      </w:r>
      <w:r w:rsidRPr="007F779B">
        <w:rPr>
          <w:rFonts w:ascii="Arial" w:hAnsi="Arial" w:cs="Arial"/>
          <w:sz w:val="24"/>
          <w:szCs w:val="24"/>
        </w:rPr>
        <w:t xml:space="preserve">option and forego </w:t>
      </w:r>
      <w:r w:rsidRPr="007F779B" w:rsidR="008B3306">
        <w:rPr>
          <w:rFonts w:ascii="Arial" w:hAnsi="Arial" w:cs="Arial"/>
          <w:sz w:val="24"/>
          <w:szCs w:val="24"/>
        </w:rPr>
        <w:t xml:space="preserve">physical transmission </w:t>
      </w:r>
      <w:r w:rsidRPr="007F779B">
        <w:rPr>
          <w:rFonts w:ascii="Arial" w:hAnsi="Arial" w:cs="Arial"/>
          <w:sz w:val="24"/>
          <w:szCs w:val="24"/>
        </w:rPr>
        <w:t xml:space="preserve">costs to </w:t>
      </w:r>
      <w:r w:rsidRPr="007F779B" w:rsidR="00B57639">
        <w:rPr>
          <w:rFonts w:ascii="Arial" w:hAnsi="Arial" w:cs="Arial"/>
          <w:sz w:val="24"/>
          <w:szCs w:val="24"/>
        </w:rPr>
        <w:t xml:space="preserve">submit information </w:t>
      </w:r>
      <w:r w:rsidRPr="007F779B">
        <w:rPr>
          <w:rFonts w:ascii="Arial" w:hAnsi="Arial" w:cs="Arial"/>
          <w:sz w:val="24"/>
          <w:szCs w:val="24"/>
        </w:rPr>
        <w:t xml:space="preserve">to EPA. For electronic submissions, applicants do not need to submit multiple copies of any pieces of their application, the requirement for multiple copies of data and five copies </w:t>
      </w:r>
      <w:r w:rsidR="005F449D">
        <w:rPr>
          <w:rFonts w:ascii="Arial" w:hAnsi="Arial" w:cs="Arial"/>
          <w:sz w:val="24"/>
          <w:szCs w:val="24"/>
        </w:rPr>
        <w:t xml:space="preserve">of </w:t>
      </w:r>
      <w:r w:rsidRPr="007F779B">
        <w:rPr>
          <w:rFonts w:ascii="Arial" w:hAnsi="Arial" w:cs="Arial"/>
          <w:sz w:val="24"/>
          <w:szCs w:val="24"/>
        </w:rPr>
        <w:t xml:space="preserve">draft labeling only applies to paper submissions. Extensive guidance regarding available </w:t>
      </w:r>
      <w:r w:rsidRPr="007F779B" w:rsidR="008B3306">
        <w:rPr>
          <w:rFonts w:ascii="Arial" w:hAnsi="Arial" w:cs="Arial"/>
          <w:sz w:val="24"/>
          <w:szCs w:val="24"/>
        </w:rPr>
        <w:t xml:space="preserve">several </w:t>
      </w:r>
      <w:r w:rsidRPr="007F779B">
        <w:rPr>
          <w:rFonts w:ascii="Arial" w:hAnsi="Arial" w:cs="Arial"/>
          <w:sz w:val="24"/>
          <w:szCs w:val="24"/>
        </w:rPr>
        <w:t xml:space="preserve">electronic submission options is available to registrants via the Office of Pesticide Program’s (OPP) website at </w:t>
      </w:r>
      <w:hyperlink r:id="rId12">
        <w:r w:rsidRPr="00226E69">
          <w:rPr>
            <w:rStyle w:val="Hyperlink"/>
            <w:rFonts w:ascii="Arial" w:hAnsi="Arial" w:cs="Arial"/>
            <w:i/>
            <w:iCs/>
            <w:sz w:val="24"/>
            <w:szCs w:val="24"/>
          </w:rPr>
          <w:t>http://www2.epa.gov/pesticide-registration/electronic-submissions-pesticide-applications</w:t>
        </w:r>
      </w:hyperlink>
      <w:r w:rsidRPr="007F779B">
        <w:rPr>
          <w:rFonts w:ascii="Arial" w:hAnsi="Arial" w:cs="Arial"/>
          <w:sz w:val="24"/>
          <w:szCs w:val="24"/>
        </w:rPr>
        <w:t>.</w:t>
      </w:r>
    </w:p>
    <w:p w:rsidRPr="00343634" w:rsidR="00153BE1" w:rsidP="00F52344" w:rsidRDefault="00153BE1" w14:paraId="77D4AEB9" w14:textId="77777777">
      <w:pPr>
        <w:spacing w:before="40" w:after="0" w:line="240" w:lineRule="auto"/>
        <w:rPr>
          <w:rFonts w:ascii="Arial" w:hAnsi="Arial" w:cs="Arial"/>
          <w:color w:val="44546A" w:themeColor="text2"/>
          <w:sz w:val="24"/>
          <w:szCs w:val="24"/>
        </w:rPr>
      </w:pPr>
    </w:p>
    <w:p w:rsidRPr="00343634" w:rsidR="009E1E08" w:rsidP="00F52344" w:rsidRDefault="009E1E08" w14:paraId="07B9A0D8" w14:textId="4358075C">
      <w:pPr>
        <w:spacing w:before="40" w:after="0" w:line="240" w:lineRule="auto"/>
        <w:rPr>
          <w:rFonts w:ascii="Arial" w:hAnsi="Arial" w:cs="Arial"/>
          <w:color w:val="44546A" w:themeColor="text2"/>
          <w:sz w:val="24"/>
          <w:szCs w:val="24"/>
        </w:rPr>
      </w:pPr>
      <w:r w:rsidRPr="00343634">
        <w:rPr>
          <w:rFonts w:ascii="Arial" w:hAnsi="Arial" w:cs="Arial"/>
          <w:b/>
          <w:bCs/>
          <w:color w:val="44546A" w:themeColor="text2"/>
          <w:sz w:val="24"/>
          <w:szCs w:val="24"/>
        </w:rPr>
        <w:t xml:space="preserve">4. </w:t>
      </w:r>
      <w:r w:rsidRPr="00503E3F">
        <w:rPr>
          <w:rFonts w:ascii="Arial" w:hAnsi="Arial" w:cs="Arial"/>
          <w:b/>
          <w:bCs/>
          <w:i/>
          <w:iCs/>
          <w:sz w:val="24"/>
          <w:szCs w:val="24"/>
        </w:rPr>
        <w:t>Describe efforts to identify duplication</w:t>
      </w:r>
      <w:r w:rsidR="00503E3F">
        <w:rPr>
          <w:rFonts w:ascii="Arial" w:hAnsi="Arial" w:cs="Arial"/>
          <w:b/>
          <w:bCs/>
          <w:i/>
          <w:iCs/>
          <w:sz w:val="24"/>
          <w:szCs w:val="24"/>
        </w:rPr>
        <w:t>.</w:t>
      </w:r>
    </w:p>
    <w:p w:rsidRPr="00343634" w:rsidR="009C145B" w:rsidP="009C145B" w:rsidRDefault="009C145B" w14:paraId="569AF320" w14:textId="77777777">
      <w:pPr>
        <w:pStyle w:val="NormalWeb"/>
        <w:ind w:firstLine="720"/>
        <w:rPr>
          <w:rFonts w:ascii="Arial" w:hAnsi="Arial" w:cs="Arial"/>
        </w:rPr>
      </w:pPr>
    </w:p>
    <w:p w:rsidR="001E1A2D" w:rsidP="001E1A2D" w:rsidRDefault="001E1A2D" w14:paraId="25C82F08" w14:textId="77777777">
      <w:pPr>
        <w:rPr>
          <w:rFonts w:ascii="Arial" w:hAnsi="Arial" w:cs="Arial"/>
          <w:sz w:val="24"/>
          <w:szCs w:val="24"/>
        </w:rPr>
      </w:pPr>
      <w:r w:rsidRPr="001E1A2D">
        <w:rPr>
          <w:rFonts w:ascii="Arial" w:hAnsi="Arial" w:cs="Arial"/>
          <w:sz w:val="24"/>
          <w:szCs w:val="24"/>
        </w:rPr>
        <w:t xml:space="preserve">Duplication should not occur in this program, as EPA has the sole authority to regulate pesticides in the United States and establish efficacy data requirements under 40 CFR part 158. Therefore, this information is not requested by other agencies. </w:t>
      </w:r>
    </w:p>
    <w:p w:rsidRPr="001E1A2D" w:rsidR="001E1A2D" w:rsidP="001E1A2D" w:rsidRDefault="001E1A2D" w14:paraId="3409CE07" w14:textId="3D59234A">
      <w:pPr>
        <w:rPr>
          <w:rFonts w:ascii="Arial" w:hAnsi="Arial" w:cs="Arial"/>
          <w:sz w:val="24"/>
          <w:szCs w:val="24"/>
        </w:rPr>
      </w:pPr>
      <w:r w:rsidRPr="001E1A2D">
        <w:rPr>
          <w:rFonts w:ascii="Arial" w:hAnsi="Arial" w:cs="Arial"/>
          <w:sz w:val="24"/>
          <w:szCs w:val="24"/>
        </w:rPr>
        <w:t>EPA support</w:t>
      </w:r>
      <w:r w:rsidR="00D7412D">
        <w:rPr>
          <w:rFonts w:ascii="Arial" w:hAnsi="Arial" w:cs="Arial"/>
          <w:sz w:val="24"/>
          <w:szCs w:val="24"/>
        </w:rPr>
        <w:t>s</w:t>
      </w:r>
      <w:r w:rsidRPr="001E1A2D">
        <w:rPr>
          <w:rFonts w:ascii="Arial" w:hAnsi="Arial" w:cs="Arial"/>
          <w:sz w:val="24"/>
          <w:szCs w:val="24"/>
        </w:rPr>
        <w:t xml:space="preserve"> data sharing (subject to data compensation as directed by FIFRA) to reduce the potential for duplicative studies being submitted to EPA. </w:t>
      </w:r>
    </w:p>
    <w:p w:rsidRPr="000D6A99" w:rsidR="00503E3F" w:rsidP="00F52344" w:rsidRDefault="009E1E08" w14:paraId="6BBFB8C2" w14:textId="243B6D61">
      <w:pPr>
        <w:pStyle w:val="ListParagraph"/>
        <w:widowControl w:val="0"/>
        <w:numPr>
          <w:ilvl w:val="0"/>
          <w:numId w:val="15"/>
        </w:numPr>
        <w:spacing w:after="0" w:line="240" w:lineRule="auto"/>
        <w:rPr>
          <w:rFonts w:ascii="Arial" w:hAnsi="Arial" w:eastAsia="Times New Roman" w:cs="Arial"/>
          <w:color w:val="000000" w:themeColor="text1"/>
          <w:sz w:val="24"/>
          <w:szCs w:val="24"/>
        </w:rPr>
      </w:pPr>
      <w:r w:rsidRPr="000D6A99">
        <w:rPr>
          <w:rFonts w:ascii="Arial" w:hAnsi="Arial" w:cs="Arial"/>
          <w:b/>
          <w:bCs/>
          <w:i/>
          <w:iCs/>
          <w:sz w:val="24"/>
          <w:szCs w:val="24"/>
        </w:rPr>
        <w:t>If the collection of information impacts small businesses or other small entities</w:t>
      </w:r>
      <w:r w:rsidRPr="000D6A99" w:rsidR="00503E3F">
        <w:rPr>
          <w:rFonts w:ascii="Arial" w:hAnsi="Arial" w:cs="Arial"/>
          <w:b/>
          <w:bCs/>
          <w:i/>
          <w:iCs/>
        </w:rPr>
        <w:t>,</w:t>
      </w:r>
    </w:p>
    <w:p w:rsidRPr="00503E3F" w:rsidR="009E1E08" w:rsidP="00F52344" w:rsidRDefault="009E1E08" w14:paraId="0E8CFBAD" w14:textId="676F05AF">
      <w:pPr>
        <w:pStyle w:val="Heading3"/>
        <w:spacing w:line="240" w:lineRule="auto"/>
        <w:rPr>
          <w:rFonts w:ascii="Arial" w:hAnsi="Arial" w:cs="Arial"/>
          <w:b/>
          <w:bCs/>
          <w:i/>
          <w:iCs/>
          <w:color w:val="auto"/>
        </w:rPr>
      </w:pPr>
      <w:r w:rsidRPr="00503E3F">
        <w:rPr>
          <w:rFonts w:ascii="Arial" w:hAnsi="Arial" w:cs="Arial"/>
          <w:b/>
          <w:bCs/>
          <w:i/>
          <w:iCs/>
          <w:color w:val="auto"/>
        </w:rPr>
        <w:t>describe the methods used to minimize burden.</w:t>
      </w:r>
    </w:p>
    <w:p w:rsidRPr="00343634" w:rsidR="008B3306" w:rsidP="000D6A99" w:rsidRDefault="008B3306" w14:paraId="35EAB304" w14:textId="77777777">
      <w:pPr>
        <w:widowControl w:val="0"/>
        <w:spacing w:after="0" w:line="240" w:lineRule="auto"/>
        <w:rPr>
          <w:rFonts w:ascii="Arial" w:hAnsi="Arial" w:eastAsia="Times New Roman" w:cs="Arial"/>
          <w:color w:val="000000"/>
          <w:sz w:val="24"/>
          <w:szCs w:val="24"/>
        </w:rPr>
      </w:pPr>
    </w:p>
    <w:p w:rsidRPr="00343634" w:rsidR="008B3306" w:rsidP="00F52344" w:rsidRDefault="008B3306" w14:paraId="3A537A12" w14:textId="11E5BF5B">
      <w:pPr>
        <w:widowControl w:val="0"/>
        <w:spacing w:after="0" w:line="240" w:lineRule="auto"/>
        <w:rPr>
          <w:rFonts w:ascii="Arial" w:hAnsi="Arial" w:eastAsia="Times New Roman" w:cs="Arial"/>
          <w:color w:val="000000"/>
          <w:sz w:val="24"/>
          <w:szCs w:val="24"/>
        </w:rPr>
      </w:pPr>
      <w:r w:rsidRPr="00343634">
        <w:rPr>
          <w:rFonts w:ascii="Arial" w:hAnsi="Arial" w:eastAsia="Times New Roman" w:cs="Arial"/>
          <w:color w:val="000000"/>
          <w:sz w:val="24"/>
          <w:szCs w:val="24"/>
        </w:rPr>
        <w:t>EPA offers direct assistance to small entities, facilitating their compliance with the requirements for obtaining an exemption.</w:t>
      </w:r>
    </w:p>
    <w:p w:rsidRPr="00343634" w:rsidR="00B32961" w:rsidP="00F52344" w:rsidRDefault="00B32961" w14:paraId="4903094E" w14:textId="77777777">
      <w:pPr>
        <w:pStyle w:val="Heading3"/>
        <w:spacing w:line="240" w:lineRule="auto"/>
        <w:rPr>
          <w:rFonts w:ascii="Arial" w:hAnsi="Arial" w:cs="Arial"/>
          <w:b/>
          <w:bCs/>
        </w:rPr>
      </w:pPr>
    </w:p>
    <w:p w:rsidR="000D6A99" w:rsidP="00F52344" w:rsidRDefault="009E1E08" w14:paraId="318C63C3" w14:textId="71F38B4D">
      <w:pPr>
        <w:pStyle w:val="Heading3"/>
        <w:numPr>
          <w:ilvl w:val="0"/>
          <w:numId w:val="15"/>
        </w:numPr>
        <w:spacing w:line="240" w:lineRule="auto"/>
        <w:rPr>
          <w:rFonts w:ascii="Arial" w:hAnsi="Arial" w:cs="Arial"/>
          <w:b/>
          <w:bCs/>
          <w:i/>
          <w:color w:val="auto"/>
        </w:rPr>
      </w:pPr>
      <w:r w:rsidRPr="000D6A99">
        <w:rPr>
          <w:rFonts w:ascii="Arial" w:hAnsi="Arial" w:cs="Arial"/>
          <w:b/>
          <w:bCs/>
          <w:i/>
          <w:color w:val="auto"/>
        </w:rPr>
        <w:t>Describe the consequence to Federal program or policy activities if the collection</w:t>
      </w:r>
    </w:p>
    <w:p w:rsidR="00F52344" w:rsidP="00F52344" w:rsidRDefault="009E1E08" w14:paraId="59EAF1B9" w14:textId="77777777">
      <w:pPr>
        <w:pStyle w:val="Heading3"/>
        <w:spacing w:before="0" w:line="240" w:lineRule="auto"/>
        <w:rPr>
          <w:rFonts w:ascii="Arial" w:hAnsi="Arial" w:cs="Arial"/>
          <w:b/>
          <w:bCs/>
          <w:i/>
          <w:color w:val="auto"/>
        </w:rPr>
      </w:pPr>
      <w:r w:rsidRPr="000D6A99">
        <w:rPr>
          <w:rFonts w:ascii="Arial" w:hAnsi="Arial" w:cs="Arial"/>
          <w:b/>
          <w:bCs/>
          <w:i/>
          <w:color w:val="auto"/>
        </w:rPr>
        <w:t>is not conducted or is conducted less frequently, as well as any technical or legal obstacles to reducing burden.</w:t>
      </w:r>
    </w:p>
    <w:p w:rsidRPr="00AD1754" w:rsidR="00F52344" w:rsidP="00F52344" w:rsidRDefault="00F52344" w14:paraId="5EF61082" w14:textId="77777777">
      <w:pPr>
        <w:pStyle w:val="Heading3"/>
        <w:spacing w:before="0" w:line="240" w:lineRule="auto"/>
        <w:rPr>
          <w:rFonts w:ascii="Arial" w:hAnsi="Arial" w:cs="Arial"/>
          <w:b/>
          <w:bCs/>
          <w:i/>
          <w:color w:val="auto"/>
        </w:rPr>
      </w:pPr>
    </w:p>
    <w:p w:rsidR="00B436DE" w:rsidP="00B436DE" w:rsidRDefault="00B436DE" w14:paraId="7D7F62AB" w14:textId="37C92F7B">
      <w:pPr>
        <w:rPr>
          <w:rFonts w:asciiTheme="majorBidi" w:hAnsiTheme="majorBidi" w:cstheme="majorBidi"/>
        </w:rPr>
      </w:pPr>
      <w:r w:rsidRPr="00AD1754">
        <w:rPr>
          <w:rFonts w:ascii="Arial" w:hAnsi="Arial" w:cs="Arial"/>
          <w:sz w:val="24"/>
          <w:szCs w:val="24"/>
        </w:rPr>
        <w:t>T</w:t>
      </w:r>
      <w:r w:rsidRPr="00B436DE">
        <w:rPr>
          <w:rFonts w:ascii="Arial" w:hAnsi="Arial" w:cs="Arial"/>
          <w:sz w:val="24"/>
          <w:szCs w:val="24"/>
        </w:rPr>
        <w:t>he burden assumes a minimum of one submittal per product registration which is the least possible collection that allows the Agency to conduct the statutorily required review.</w:t>
      </w:r>
    </w:p>
    <w:p w:rsidR="00F52344" w:rsidP="00F52344" w:rsidRDefault="008B3306" w14:paraId="4072C472" w14:textId="4FBBF47E">
      <w:pPr>
        <w:pStyle w:val="Heading3"/>
        <w:spacing w:before="0" w:line="240" w:lineRule="auto"/>
        <w:rPr>
          <w:rFonts w:ascii="Arial" w:hAnsi="Arial" w:eastAsia="Times New Roman" w:cs="Arial"/>
          <w:color w:val="000000"/>
        </w:rPr>
      </w:pPr>
      <w:r w:rsidRPr="00343634">
        <w:rPr>
          <w:rFonts w:ascii="Arial" w:hAnsi="Arial" w:eastAsia="Times New Roman" w:cs="Arial"/>
          <w:color w:val="000000"/>
        </w:rPr>
        <w:t>This information</w:t>
      </w:r>
      <w:r w:rsidR="00EA59F9">
        <w:rPr>
          <w:rFonts w:ascii="Arial" w:hAnsi="Arial" w:eastAsia="Times New Roman" w:cs="Arial"/>
          <w:color w:val="000000"/>
        </w:rPr>
        <w:t xml:space="preserve"> collection</w:t>
      </w:r>
      <w:r w:rsidRPr="00343634">
        <w:rPr>
          <w:rFonts w:ascii="Arial" w:hAnsi="Arial" w:eastAsia="Times New Roman" w:cs="Arial"/>
          <w:color w:val="000000"/>
        </w:rPr>
        <w:t xml:space="preserve"> is only conducted as a registration application is received for consideration.  There is no set schedule for submission of this information to EPA.</w:t>
      </w:r>
    </w:p>
    <w:p w:rsidRPr="00F52344" w:rsidR="00F52344" w:rsidP="00F52344" w:rsidRDefault="00F52344" w14:paraId="55A4C3F7" w14:textId="77777777"/>
    <w:p w:rsidR="00F52344" w:rsidP="00F52344" w:rsidRDefault="00E0437A" w14:paraId="36F75E29" w14:textId="77777777">
      <w:pPr>
        <w:pStyle w:val="Heading3"/>
        <w:numPr>
          <w:ilvl w:val="0"/>
          <w:numId w:val="15"/>
        </w:numPr>
        <w:spacing w:line="240" w:lineRule="auto"/>
        <w:rPr>
          <w:rFonts w:ascii="Arial" w:hAnsi="Arial" w:cs="Arial"/>
          <w:b/>
          <w:bCs/>
          <w:i/>
          <w:color w:val="auto"/>
        </w:rPr>
      </w:pPr>
      <w:r w:rsidRPr="00E173F0">
        <w:rPr>
          <w:rFonts w:ascii="Arial" w:hAnsi="Arial" w:cs="Arial"/>
          <w:b/>
          <w:bCs/>
          <w:i/>
          <w:color w:val="auto"/>
        </w:rPr>
        <w:lastRenderedPageBreak/>
        <w:t>Explain any special circumstances that require the collection to be conducted in</w:t>
      </w:r>
      <w:r w:rsidR="00F52344">
        <w:rPr>
          <w:rFonts w:ascii="Arial" w:hAnsi="Arial" w:cs="Arial"/>
          <w:b/>
          <w:bCs/>
          <w:i/>
          <w:color w:val="auto"/>
        </w:rPr>
        <w:t xml:space="preserve"> </w:t>
      </w:r>
    </w:p>
    <w:p w:rsidR="004630CC" w:rsidP="004630CC" w:rsidRDefault="00E0437A" w14:paraId="20C432A6" w14:textId="77777777">
      <w:pPr>
        <w:pStyle w:val="Heading3"/>
        <w:spacing w:line="240" w:lineRule="auto"/>
        <w:rPr>
          <w:rFonts w:ascii="Arial" w:hAnsi="Arial" w:cs="Arial"/>
          <w:b/>
          <w:bCs/>
          <w:i/>
          <w:color w:val="auto"/>
        </w:rPr>
      </w:pPr>
      <w:r w:rsidRPr="00E173F0">
        <w:rPr>
          <w:rFonts w:ascii="Arial" w:hAnsi="Arial" w:cs="Arial"/>
          <w:b/>
          <w:bCs/>
          <w:i/>
          <w:color w:val="auto"/>
        </w:rPr>
        <w:t>a manner inconsistent with OMB guidelines.</w:t>
      </w:r>
    </w:p>
    <w:p w:rsidR="004630CC" w:rsidP="004630CC" w:rsidRDefault="004630CC" w14:paraId="6F083743" w14:textId="77777777">
      <w:pPr>
        <w:pStyle w:val="Heading3"/>
        <w:spacing w:line="240" w:lineRule="auto"/>
        <w:rPr>
          <w:rFonts w:ascii="Arial" w:hAnsi="Arial" w:cs="Arial"/>
          <w:b/>
          <w:bCs/>
          <w:i/>
          <w:color w:val="auto"/>
        </w:rPr>
      </w:pPr>
    </w:p>
    <w:p w:rsidR="004630CC" w:rsidP="003B576C" w:rsidRDefault="00B16170" w14:paraId="23302CA9" w14:textId="2C057B16">
      <w:pPr>
        <w:pStyle w:val="Heading3"/>
        <w:spacing w:line="240" w:lineRule="auto"/>
        <w:rPr>
          <w:rFonts w:ascii="Arial" w:hAnsi="Arial" w:eastAsia="Times New Roman" w:cs="Arial"/>
          <w:color w:val="000000" w:themeColor="text1"/>
        </w:rPr>
      </w:pPr>
      <w:r w:rsidRPr="00010F60">
        <w:rPr>
          <w:rFonts w:ascii="Arial" w:hAnsi="Arial" w:cs="Arial"/>
          <w:color w:val="auto"/>
        </w:rPr>
        <w:t>The only guideline established under the Paperwork Reduction Act (PRA) that</w:t>
      </w:r>
      <w:r w:rsidRPr="00010F60" w:rsidR="007A6220">
        <w:rPr>
          <w:rFonts w:ascii="Arial" w:hAnsi="Arial" w:cs="Arial"/>
          <w:color w:val="auto"/>
        </w:rPr>
        <w:t xml:space="preserve"> is</w:t>
      </w:r>
      <w:r w:rsidRPr="00010F60">
        <w:rPr>
          <w:rFonts w:ascii="Arial" w:hAnsi="Arial" w:cs="Arial"/>
          <w:color w:val="auto"/>
        </w:rPr>
        <w:t xml:space="preserve"> exceeded in this collection is the time period for retaining records.</w:t>
      </w:r>
      <w:r w:rsidRPr="00343634">
        <w:rPr>
          <w:rFonts w:ascii="Arial" w:hAnsi="Arial" w:cs="Arial"/>
        </w:rPr>
        <w:t xml:space="preserve"> </w:t>
      </w:r>
      <w:r w:rsidRPr="00343634" w:rsidR="007A6220">
        <w:rPr>
          <w:rFonts w:ascii="Arial" w:hAnsi="Arial" w:eastAsia="Times New Roman" w:cs="Arial"/>
          <w:color w:val="000000" w:themeColor="text1"/>
        </w:rPr>
        <w:t>The recordkeeping activities applicable to pesticide registrants exceed</w:t>
      </w:r>
      <w:r w:rsidRPr="00343634" w:rsidR="00792C54">
        <w:rPr>
          <w:rFonts w:ascii="Arial" w:hAnsi="Arial" w:eastAsia="Times New Roman" w:cs="Arial"/>
          <w:color w:val="000000" w:themeColor="text1"/>
        </w:rPr>
        <w:t>s</w:t>
      </w:r>
      <w:r w:rsidRPr="00343634" w:rsidR="003A3F26">
        <w:rPr>
          <w:rFonts w:ascii="Arial" w:hAnsi="Arial" w:eastAsia="Times New Roman" w:cs="Arial"/>
          <w:color w:val="000000" w:themeColor="text1"/>
        </w:rPr>
        <w:t xml:space="preserve"> </w:t>
      </w:r>
      <w:r w:rsidRPr="00343634" w:rsidR="007A6220">
        <w:rPr>
          <w:rFonts w:ascii="Arial" w:hAnsi="Arial" w:eastAsia="Times New Roman" w:cs="Arial"/>
          <w:color w:val="000000" w:themeColor="text1"/>
        </w:rPr>
        <w:t xml:space="preserve">OMB’s guideline that agencies </w:t>
      </w:r>
      <w:r w:rsidRPr="00343634" w:rsidR="00A03FE8">
        <w:rPr>
          <w:rFonts w:ascii="Arial" w:hAnsi="Arial" w:eastAsia="Times New Roman" w:cs="Arial"/>
          <w:color w:val="000000" w:themeColor="text1"/>
        </w:rPr>
        <w:t>do not require</w:t>
      </w:r>
      <w:r w:rsidRPr="00343634" w:rsidR="007A6220">
        <w:rPr>
          <w:rFonts w:ascii="Arial" w:hAnsi="Arial" w:eastAsia="Times New Roman" w:cs="Arial"/>
          <w:color w:val="000000" w:themeColor="text1"/>
        </w:rPr>
        <w:t xml:space="preserve"> records be retained for more than three years (5 CFR 1320.5(d)(2)(iv)). As authorized under FIFRA Section 8, EPA regulations under 40 CFR 169.2(k) require registrants </w:t>
      </w:r>
      <w:r w:rsidRPr="00343634" w:rsidR="00B57639">
        <w:rPr>
          <w:rFonts w:ascii="Arial" w:hAnsi="Arial" w:eastAsia="Times New Roman" w:cs="Arial"/>
          <w:color w:val="000000" w:themeColor="text1"/>
        </w:rPr>
        <w:t xml:space="preserve">to </w:t>
      </w:r>
      <w:r w:rsidRPr="00343634" w:rsidR="007A6220">
        <w:rPr>
          <w:rFonts w:ascii="Arial" w:hAnsi="Arial" w:eastAsia="Times New Roman" w:cs="Arial"/>
          <w:color w:val="000000" w:themeColor="text1"/>
        </w:rPr>
        <w:t>retain records containing research data relating to a registered pesticide, including all data submitted to EPA in support of a registration, for as long as the registration is valid, and the producer is in business. However, the burden related to the recordkeeping requirements is covered under another ICR (see OMB Control No. 2070-0028,</w:t>
      </w:r>
      <w:r w:rsidRPr="00343634" w:rsidR="007A6220">
        <w:rPr>
          <w:rFonts w:ascii="Arial" w:hAnsi="Arial" w:eastAsia="Times New Roman" w:cs="Arial"/>
          <w:i/>
          <w:iCs/>
          <w:color w:val="000000" w:themeColor="text1"/>
        </w:rPr>
        <w:t xml:space="preserve"> Recordkeeping Requirements for Producers of Pesticides under Section 8 of FIFRA</w:t>
      </w:r>
      <w:r w:rsidRPr="00343634" w:rsidR="007A6220">
        <w:rPr>
          <w:rFonts w:ascii="Arial" w:hAnsi="Arial" w:eastAsia="Times New Roman" w:cs="Arial"/>
          <w:color w:val="000000" w:themeColor="text1"/>
        </w:rPr>
        <w:t>).</w:t>
      </w:r>
    </w:p>
    <w:p w:rsidRPr="003B576C" w:rsidR="003B576C" w:rsidP="003B576C" w:rsidRDefault="003B576C" w14:paraId="694FB55C" w14:textId="77777777">
      <w:pPr>
        <w:spacing w:after="0" w:line="240" w:lineRule="auto"/>
      </w:pPr>
    </w:p>
    <w:p w:rsidR="00E173F0" w:rsidP="00E173F0" w:rsidRDefault="00E0437A" w14:paraId="1DE5923C" w14:textId="2CFED085">
      <w:pPr>
        <w:pStyle w:val="Heading3"/>
        <w:numPr>
          <w:ilvl w:val="0"/>
          <w:numId w:val="15"/>
        </w:numPr>
        <w:rPr>
          <w:rFonts w:ascii="Arial" w:hAnsi="Arial" w:cs="Arial"/>
          <w:b/>
          <w:bCs/>
          <w:i/>
          <w:color w:val="auto"/>
        </w:rPr>
      </w:pPr>
      <w:r w:rsidRPr="00E173F0">
        <w:rPr>
          <w:rFonts w:ascii="Arial" w:hAnsi="Arial" w:cs="Arial"/>
          <w:b/>
          <w:bCs/>
          <w:i/>
          <w:color w:val="auto"/>
        </w:rPr>
        <w:t>If applicable, provide a copy and identify the date and page number of</w:t>
      </w:r>
    </w:p>
    <w:p w:rsidR="0035382B" w:rsidP="003130DC" w:rsidRDefault="00AF1302" w14:paraId="74B45F5B" w14:textId="7C26BD18">
      <w:pPr>
        <w:pStyle w:val="Heading3"/>
        <w:spacing w:before="0" w:line="240" w:lineRule="auto"/>
        <w:rPr>
          <w:rFonts w:ascii="Arial" w:hAnsi="Arial" w:cs="Arial"/>
          <w:b/>
          <w:bCs/>
          <w:i/>
          <w:color w:val="auto"/>
        </w:rPr>
      </w:pPr>
      <w:r w:rsidRPr="00E173F0">
        <w:rPr>
          <w:rFonts w:ascii="Arial" w:hAnsi="Arial" w:cs="Arial"/>
          <w:b/>
          <w:bCs/>
          <w:i/>
          <w:color w:val="auto"/>
        </w:rPr>
        <w:t>publications</w:t>
      </w:r>
      <w:r w:rsidRPr="00E173F0" w:rsidR="00E0437A">
        <w:rPr>
          <w:rFonts w:ascii="Arial" w:hAnsi="Arial" w:cs="Arial"/>
          <w:b/>
          <w:bCs/>
          <w:i/>
          <w:color w:val="auto"/>
        </w:rPr>
        <w:t xml:space="preserve"> in the Federal Register of the </w:t>
      </w:r>
      <w:r w:rsidRPr="00E173F0" w:rsidR="1D6470E7">
        <w:rPr>
          <w:rFonts w:ascii="Arial" w:hAnsi="Arial" w:cs="Arial"/>
          <w:b/>
          <w:bCs/>
          <w:i/>
          <w:color w:val="auto"/>
        </w:rPr>
        <w:t>A</w:t>
      </w:r>
      <w:r w:rsidRPr="00E173F0" w:rsidR="00E0437A">
        <w:rPr>
          <w:rFonts w:ascii="Arial" w:hAnsi="Arial" w:cs="Arial"/>
          <w:b/>
          <w:bCs/>
          <w:i/>
          <w:color w:val="auto"/>
        </w:rPr>
        <w:t>gency’s notice, required by 5 CFR 1320.8(d), soliciting comments on the information collection prior to submission to OMB. Summarize public comments received in response to that notice and describe actions taken in response to the comments. Specifically</w:t>
      </w:r>
      <w:r w:rsidR="00765528">
        <w:rPr>
          <w:rFonts w:ascii="Arial" w:hAnsi="Arial" w:cs="Arial"/>
          <w:b/>
          <w:bCs/>
          <w:i/>
          <w:color w:val="auto"/>
        </w:rPr>
        <w:t>,</w:t>
      </w:r>
      <w:r w:rsidRPr="00E173F0" w:rsidR="00E0437A">
        <w:rPr>
          <w:rFonts w:ascii="Arial" w:hAnsi="Arial" w:cs="Arial"/>
          <w:b/>
          <w:bCs/>
          <w:i/>
          <w:color w:val="auto"/>
        </w:rPr>
        <w:t xml:space="preserve"> address comments received on cost and hour burden. Describe efforts to consult with persons outside EPA to obtain their views on the availability of data, frequency of collection, the clarity of instructions and recordkeeping, disclosure, or reporting format (if any), and on the data elements to be recorded, disclosed, or report</w:t>
      </w:r>
      <w:r w:rsidR="00765528">
        <w:rPr>
          <w:rFonts w:ascii="Arial" w:hAnsi="Arial" w:cs="Arial"/>
          <w:b/>
          <w:bCs/>
          <w:i/>
          <w:color w:val="auto"/>
        </w:rPr>
        <w:t>ed</w:t>
      </w:r>
      <w:r w:rsidRPr="00E173F0" w:rsidR="00E0437A">
        <w:rPr>
          <w:rFonts w:ascii="Arial" w:hAnsi="Arial" w:cs="Arial"/>
          <w:b/>
          <w:bCs/>
          <w:i/>
          <w:color w:val="auto"/>
        </w:rPr>
        <w:t>.</w:t>
      </w:r>
    </w:p>
    <w:p w:rsidRPr="003130DC" w:rsidR="003130DC" w:rsidP="003130DC" w:rsidRDefault="003130DC" w14:paraId="04BC614B" w14:textId="77777777">
      <w:pPr>
        <w:spacing w:after="0" w:line="240" w:lineRule="auto"/>
      </w:pPr>
    </w:p>
    <w:p w:rsidRPr="00343634" w:rsidR="008C52CB" w:rsidP="008C52CB" w:rsidRDefault="00740C1F" w14:paraId="0E1145CC" w14:textId="72760D03">
      <w:pPr>
        <w:rPr>
          <w:rFonts w:ascii="Arial" w:hAnsi="Arial" w:cs="Arial"/>
          <w:sz w:val="24"/>
          <w:szCs w:val="24"/>
        </w:rPr>
      </w:pPr>
      <w:bookmarkStart w:name="_Hlk99965210" w:id="1"/>
      <w:r w:rsidRPr="002D748E">
        <w:rPr>
          <w:rFonts w:ascii="Arial" w:hAnsi="Arial" w:cs="Arial"/>
          <w:sz w:val="24"/>
          <w:szCs w:val="24"/>
        </w:rPr>
        <w:t xml:space="preserve">Pursuant to 5 CFR 1320.11(b), the proposed rule </w:t>
      </w:r>
      <w:r w:rsidR="00597278">
        <w:rPr>
          <w:rFonts w:ascii="Arial" w:hAnsi="Arial" w:cs="Arial"/>
          <w:sz w:val="24"/>
          <w:szCs w:val="24"/>
        </w:rPr>
        <w:t>(</w:t>
      </w:r>
      <w:r w:rsidRPr="00597278" w:rsidR="00597278">
        <w:rPr>
          <w:rFonts w:ascii="Arial" w:hAnsi="Arial" w:cs="Arial"/>
          <w:sz w:val="24"/>
          <w:szCs w:val="24"/>
        </w:rPr>
        <w:t>86 FR 15362</w:t>
      </w:r>
      <w:r w:rsidRPr="00597278" w:rsidR="00597278">
        <w:rPr>
          <w:rFonts w:ascii="Arial" w:hAnsi="Arial" w:cs="Arial"/>
          <w:sz w:val="24"/>
          <w:szCs w:val="24"/>
        </w:rPr>
        <w:t xml:space="preserve">) </w:t>
      </w:r>
      <w:r w:rsidRPr="002D748E">
        <w:rPr>
          <w:rFonts w:ascii="Arial" w:hAnsi="Arial" w:cs="Arial"/>
          <w:sz w:val="24"/>
          <w:szCs w:val="24"/>
        </w:rPr>
        <w:t>announced the availability of this ICR and provided a 60-day public comment opportunity. Comments received on the proposed rule are addressed in the final rule</w:t>
      </w:r>
      <w:r w:rsidRPr="002D748E" w:rsidR="002D748E">
        <w:rPr>
          <w:rFonts w:ascii="Arial" w:hAnsi="Arial" w:cs="Arial"/>
          <w:sz w:val="24"/>
          <w:szCs w:val="24"/>
        </w:rPr>
        <w:t xml:space="preserve">. </w:t>
      </w:r>
      <w:r w:rsidRPr="002D748E" w:rsidR="008C52CB">
        <w:rPr>
          <w:rFonts w:ascii="Arial" w:hAnsi="Arial" w:cs="Arial"/>
          <w:sz w:val="24"/>
          <w:szCs w:val="24"/>
        </w:rPr>
        <w:t>EPA did not receive any public comment on the draft ICR amendment.</w:t>
      </w:r>
      <w:r w:rsidRPr="00343634" w:rsidR="008C52CB">
        <w:rPr>
          <w:rFonts w:ascii="Arial" w:hAnsi="Arial" w:cs="Arial"/>
          <w:sz w:val="24"/>
          <w:szCs w:val="24"/>
        </w:rPr>
        <w:t xml:space="preserve">  </w:t>
      </w:r>
    </w:p>
    <w:bookmarkEnd w:id="1"/>
    <w:p w:rsidRPr="00343634" w:rsidR="00274642" w:rsidP="005F66E1" w:rsidRDefault="00274642" w14:paraId="66E73053" w14:textId="77777777">
      <w:pPr>
        <w:pStyle w:val="Heading3"/>
        <w:rPr>
          <w:rFonts w:ascii="Arial" w:hAnsi="Arial" w:cs="Arial"/>
          <w:b/>
          <w:bCs/>
        </w:rPr>
      </w:pPr>
    </w:p>
    <w:p w:rsidR="0035382B" w:rsidP="0035382B" w:rsidRDefault="00E0437A" w14:paraId="6ABD6078" w14:textId="4DBB69B1">
      <w:pPr>
        <w:pStyle w:val="Heading3"/>
        <w:numPr>
          <w:ilvl w:val="0"/>
          <w:numId w:val="15"/>
        </w:numPr>
        <w:rPr>
          <w:rFonts w:ascii="Arial" w:hAnsi="Arial" w:cs="Arial"/>
          <w:b/>
          <w:bCs/>
          <w:i/>
          <w:color w:val="auto"/>
        </w:rPr>
      </w:pPr>
      <w:r w:rsidRPr="0035382B">
        <w:rPr>
          <w:rFonts w:ascii="Arial" w:hAnsi="Arial" w:cs="Arial"/>
          <w:b/>
          <w:bCs/>
          <w:i/>
          <w:color w:val="auto"/>
        </w:rPr>
        <w:t>Explain any decision to provide any payment or gift to respondents, other than</w:t>
      </w:r>
    </w:p>
    <w:p w:rsidR="0035382B" w:rsidP="0067189C" w:rsidRDefault="00E0437A" w14:paraId="0D09F264" w14:textId="77777777">
      <w:pPr>
        <w:pStyle w:val="Heading3"/>
        <w:rPr>
          <w:rFonts w:ascii="Arial" w:hAnsi="Arial" w:cs="Arial"/>
          <w:b/>
          <w:bCs/>
          <w:i/>
          <w:color w:val="auto"/>
        </w:rPr>
      </w:pPr>
      <w:r w:rsidRPr="0035382B">
        <w:rPr>
          <w:rFonts w:ascii="Arial" w:hAnsi="Arial" w:cs="Arial"/>
          <w:b/>
          <w:bCs/>
          <w:i/>
          <w:color w:val="auto"/>
        </w:rPr>
        <w:t>remuneration of contractors or grantees.</w:t>
      </w:r>
      <w:bookmarkStart w:name="_Hlk69307379" w:id="2"/>
    </w:p>
    <w:p w:rsidRPr="0035382B" w:rsidR="00EE2BB1" w:rsidP="0035382B" w:rsidRDefault="00E0437A" w14:paraId="0345C126" w14:textId="2F87EFDE">
      <w:pPr>
        <w:pStyle w:val="Heading3"/>
        <w:ind w:firstLine="360"/>
        <w:rPr>
          <w:rFonts w:ascii="Arial" w:hAnsi="Arial" w:cs="Arial"/>
          <w:b/>
          <w:bCs/>
          <w:i/>
          <w:color w:val="auto"/>
        </w:rPr>
      </w:pPr>
      <w:r w:rsidRPr="00343634">
        <w:rPr>
          <w:rFonts w:ascii="Arial" w:hAnsi="Arial" w:cs="Arial"/>
        </w:rPr>
        <w:tab/>
      </w:r>
    </w:p>
    <w:p w:rsidRPr="00343634" w:rsidR="00E0437A" w:rsidP="0067189C" w:rsidRDefault="00D619C3" w14:paraId="79AB84E8" w14:textId="5ED6488D">
      <w:pPr>
        <w:rPr>
          <w:rFonts w:ascii="Arial" w:hAnsi="Arial" w:cs="Arial"/>
          <w:sz w:val="24"/>
          <w:szCs w:val="24"/>
        </w:rPr>
      </w:pPr>
      <w:r>
        <w:rPr>
          <w:rFonts w:ascii="Arial" w:hAnsi="Arial" w:cs="Arial"/>
          <w:sz w:val="24"/>
          <w:szCs w:val="24"/>
        </w:rPr>
        <w:t>This question is n</w:t>
      </w:r>
      <w:r w:rsidRPr="00343634" w:rsidR="00274642">
        <w:rPr>
          <w:rFonts w:ascii="Arial" w:hAnsi="Arial" w:cs="Arial"/>
          <w:sz w:val="24"/>
          <w:szCs w:val="24"/>
        </w:rPr>
        <w:t xml:space="preserve">ot applicable to </w:t>
      </w:r>
      <w:r w:rsidRPr="00343634" w:rsidR="00CC2974">
        <w:rPr>
          <w:rFonts w:ascii="Arial" w:hAnsi="Arial" w:cs="Arial"/>
          <w:sz w:val="24"/>
          <w:szCs w:val="24"/>
        </w:rPr>
        <w:t>this ICR</w:t>
      </w:r>
      <w:r w:rsidRPr="00343634" w:rsidR="00274642">
        <w:rPr>
          <w:rFonts w:ascii="Arial" w:hAnsi="Arial" w:cs="Arial"/>
          <w:sz w:val="24"/>
          <w:szCs w:val="24"/>
        </w:rPr>
        <w:t>.</w:t>
      </w:r>
    </w:p>
    <w:bookmarkEnd w:id="2"/>
    <w:p w:rsidR="0035382B" w:rsidP="0035382B" w:rsidRDefault="0035382B" w14:paraId="205D60F1" w14:textId="77777777">
      <w:pPr>
        <w:pStyle w:val="Heading3"/>
        <w:rPr>
          <w:rFonts w:ascii="Arial" w:hAnsi="Arial" w:cs="Arial"/>
          <w:b/>
          <w:bCs/>
          <w:i/>
          <w:color w:val="auto"/>
        </w:rPr>
      </w:pPr>
    </w:p>
    <w:p w:rsidR="0035382B" w:rsidP="0035382B" w:rsidRDefault="00E0437A" w14:paraId="5A23D786" w14:textId="7FDDEBA4">
      <w:pPr>
        <w:pStyle w:val="Heading3"/>
        <w:numPr>
          <w:ilvl w:val="0"/>
          <w:numId w:val="15"/>
        </w:numPr>
        <w:rPr>
          <w:rFonts w:ascii="Arial" w:hAnsi="Arial" w:cs="Arial"/>
          <w:b/>
          <w:bCs/>
          <w:i/>
          <w:color w:val="auto"/>
        </w:rPr>
      </w:pPr>
      <w:r w:rsidRPr="0035382B">
        <w:rPr>
          <w:rFonts w:ascii="Arial" w:hAnsi="Arial" w:cs="Arial"/>
          <w:b/>
          <w:bCs/>
          <w:i/>
          <w:color w:val="auto"/>
        </w:rPr>
        <w:t>Describe any assurance of confidentiality provided to respondents and the basis</w:t>
      </w:r>
    </w:p>
    <w:p w:rsidRPr="0035382B" w:rsidR="00274642" w:rsidP="0067189C" w:rsidRDefault="00E0437A" w14:paraId="26DDC6B9" w14:textId="143E9FC2">
      <w:pPr>
        <w:pStyle w:val="Heading3"/>
        <w:rPr>
          <w:rFonts w:ascii="Arial" w:hAnsi="Arial" w:cs="Arial"/>
          <w:b/>
          <w:bCs/>
          <w:i/>
          <w:color w:val="auto"/>
        </w:rPr>
      </w:pPr>
      <w:r w:rsidRPr="0035382B">
        <w:rPr>
          <w:rFonts w:ascii="Arial" w:hAnsi="Arial" w:cs="Arial"/>
          <w:b/>
          <w:bCs/>
          <w:i/>
          <w:color w:val="auto"/>
        </w:rPr>
        <w:t xml:space="preserve">for the assurance in statute, regulation, or </w:t>
      </w:r>
      <w:r w:rsidRPr="0035382B" w:rsidR="48D02241">
        <w:rPr>
          <w:rFonts w:ascii="Arial" w:hAnsi="Arial" w:cs="Arial"/>
          <w:b/>
          <w:bCs/>
          <w:i/>
          <w:color w:val="auto"/>
        </w:rPr>
        <w:t>A</w:t>
      </w:r>
      <w:r w:rsidRPr="0035382B">
        <w:rPr>
          <w:rFonts w:ascii="Arial" w:hAnsi="Arial" w:cs="Arial"/>
          <w:b/>
          <w:bCs/>
          <w:i/>
          <w:color w:val="auto"/>
        </w:rPr>
        <w:t>gency policy.</w:t>
      </w:r>
    </w:p>
    <w:p w:rsidRPr="00343634" w:rsidR="00274642" w:rsidP="00274642" w:rsidRDefault="00274642" w14:paraId="767F6B74" w14:textId="77777777">
      <w:pPr>
        <w:pStyle w:val="Heading3"/>
        <w:rPr>
          <w:rFonts w:ascii="Arial" w:hAnsi="Arial" w:cs="Arial"/>
          <w:b/>
          <w:bCs/>
          <w:color w:val="auto"/>
        </w:rPr>
      </w:pPr>
    </w:p>
    <w:p w:rsidRPr="00343634" w:rsidR="0014749C" w:rsidP="0067189C" w:rsidRDefault="009F0FFF" w14:paraId="6A53341A" w14:textId="251D7788">
      <w:pPr>
        <w:pStyle w:val="Heading3"/>
        <w:rPr>
          <w:rFonts w:ascii="Arial" w:hAnsi="Arial" w:cs="Arial"/>
          <w:b/>
          <w:bCs/>
          <w:color w:val="auto"/>
        </w:rPr>
      </w:pPr>
      <w:r w:rsidRPr="00343634">
        <w:rPr>
          <w:rFonts w:ascii="Arial" w:hAnsi="Arial" w:cs="Arial"/>
          <w:color w:val="auto"/>
        </w:rPr>
        <w:t xml:space="preserve">The </w:t>
      </w:r>
      <w:r w:rsidRPr="00343634" w:rsidR="0014749C">
        <w:rPr>
          <w:rFonts w:ascii="Arial" w:hAnsi="Arial" w:cs="Arial"/>
          <w:color w:val="auto"/>
        </w:rPr>
        <w:t>EPA implement</w:t>
      </w:r>
      <w:r w:rsidRPr="00343634" w:rsidR="00B57639">
        <w:rPr>
          <w:rFonts w:ascii="Arial" w:hAnsi="Arial" w:cs="Arial"/>
          <w:color w:val="auto"/>
        </w:rPr>
        <w:t>s</w:t>
      </w:r>
      <w:r w:rsidRPr="00343634" w:rsidR="0014749C">
        <w:rPr>
          <w:rFonts w:ascii="Arial" w:hAnsi="Arial" w:cs="Arial"/>
          <w:color w:val="auto"/>
        </w:rPr>
        <w:t xml:space="preserve"> procedures to protect any confidential, trade secret or proprietary information from disclosure that provide strict instructions regarding access to and contact with documents confidential business information (CBI).  </w:t>
      </w:r>
      <w:r w:rsidRPr="00343634" w:rsidR="00B57639">
        <w:rPr>
          <w:rFonts w:ascii="Arial" w:hAnsi="Arial" w:cs="Arial"/>
          <w:color w:val="auto"/>
        </w:rPr>
        <w:t xml:space="preserve">In accordance with FIFRA Section 10 and 40 CFR Part 2, Subpart B, EPA will protect from disclosure all data and/or information brought to the Agency in conjunction with this information collection that may be claimed as </w:t>
      </w:r>
      <w:r w:rsidRPr="00343634" w:rsidR="00CF46A6">
        <w:rPr>
          <w:rFonts w:ascii="Arial" w:hAnsi="Arial" w:cs="Arial"/>
          <w:color w:val="auto"/>
        </w:rPr>
        <w:t>confi</w:t>
      </w:r>
      <w:r w:rsidRPr="00343634" w:rsidR="008F56E6">
        <w:rPr>
          <w:rFonts w:ascii="Arial" w:hAnsi="Arial" w:cs="Arial"/>
          <w:color w:val="auto"/>
        </w:rPr>
        <w:t xml:space="preserve">dential, </w:t>
      </w:r>
      <w:r w:rsidRPr="00343634" w:rsidR="00B57639">
        <w:rPr>
          <w:rFonts w:ascii="Arial" w:hAnsi="Arial" w:cs="Arial"/>
          <w:color w:val="auto"/>
        </w:rPr>
        <w:t>trade secret, commercial, or financial information.</w:t>
      </w:r>
    </w:p>
    <w:p w:rsidRPr="00343634" w:rsidR="003872D0" w:rsidP="003872D0" w:rsidRDefault="003872D0" w14:paraId="25DD2D3D" w14:textId="6B96F443">
      <w:pPr>
        <w:ind w:firstLine="720"/>
        <w:rPr>
          <w:rFonts w:ascii="Arial" w:hAnsi="Arial" w:cs="Arial"/>
          <w:sz w:val="24"/>
          <w:szCs w:val="24"/>
        </w:rPr>
      </w:pPr>
    </w:p>
    <w:p w:rsidRPr="0067189C" w:rsidR="00274642" w:rsidP="00274642" w:rsidRDefault="00E0437A" w14:paraId="2D8F6DD2" w14:textId="77777777">
      <w:pPr>
        <w:pStyle w:val="Heading3"/>
        <w:rPr>
          <w:rFonts w:ascii="Arial" w:hAnsi="Arial" w:cs="Arial"/>
          <w:b/>
          <w:bCs/>
          <w:i/>
          <w:iCs/>
          <w:color w:val="auto"/>
        </w:rPr>
      </w:pPr>
      <w:r w:rsidRPr="0067189C">
        <w:rPr>
          <w:rFonts w:ascii="Arial" w:hAnsi="Arial" w:cs="Arial"/>
          <w:b/>
          <w:bCs/>
          <w:i/>
          <w:iCs/>
          <w:color w:val="auto"/>
        </w:rPr>
        <w:t>11. Provide additional justification for any questions of a sensitive nature, such as sexual behavior and attitudes, religious beliefs, and other matters that are commonly considered private.</w:t>
      </w:r>
    </w:p>
    <w:p w:rsidRPr="00343634" w:rsidR="00C75800" w:rsidP="00274642" w:rsidRDefault="00C75800" w14:paraId="7CC09923" w14:textId="77777777">
      <w:pPr>
        <w:pStyle w:val="Heading3"/>
        <w:rPr>
          <w:rFonts w:ascii="Arial" w:hAnsi="Arial" w:cs="Arial"/>
          <w:b/>
          <w:bCs/>
        </w:rPr>
      </w:pPr>
    </w:p>
    <w:p w:rsidR="0067189C" w:rsidP="0067189C" w:rsidRDefault="00E0437A" w14:paraId="5E1E6CA3" w14:textId="7FE8C3AB">
      <w:pPr>
        <w:pStyle w:val="Heading3"/>
        <w:spacing w:before="0" w:line="240" w:lineRule="auto"/>
        <w:rPr>
          <w:rFonts w:ascii="Arial" w:hAnsi="Arial" w:cs="Arial"/>
          <w:b/>
          <w:bCs/>
          <w:color w:val="auto"/>
        </w:rPr>
      </w:pPr>
      <w:r w:rsidRPr="00343634">
        <w:rPr>
          <w:rFonts w:ascii="Arial" w:hAnsi="Arial" w:cs="Arial"/>
          <w:color w:val="auto"/>
        </w:rPr>
        <w:t>No information of a sensitive or private nature is requested in conjunction with these information collection activities, and these information collection activities comply with the provisions of the Privacy Act of 1974 and OMB Circular A-108</w:t>
      </w:r>
      <w:r w:rsidR="003E7870">
        <w:rPr>
          <w:rFonts w:ascii="Arial" w:hAnsi="Arial" w:cs="Arial"/>
          <w:color w:val="auto"/>
        </w:rPr>
        <w:t>, as amended, “Responsibility for the Maintenance of Records about Individuals by Federal Agencies</w:t>
      </w:r>
      <w:r w:rsidRPr="00343634">
        <w:rPr>
          <w:rFonts w:ascii="Arial" w:hAnsi="Arial" w:cs="Arial"/>
          <w:color w:val="auto"/>
        </w:rPr>
        <w:t>.</w:t>
      </w:r>
      <w:r w:rsidR="003E7870">
        <w:rPr>
          <w:rFonts w:ascii="Arial" w:hAnsi="Arial" w:cs="Arial"/>
          <w:color w:val="auto"/>
        </w:rPr>
        <w:t>”</w:t>
      </w:r>
    </w:p>
    <w:p w:rsidR="0067189C" w:rsidP="0067189C" w:rsidRDefault="0067189C" w14:paraId="746E4BF5" w14:textId="77777777">
      <w:pPr>
        <w:pStyle w:val="Heading3"/>
        <w:spacing w:before="0" w:line="240" w:lineRule="auto"/>
        <w:rPr>
          <w:rFonts w:ascii="Arial" w:hAnsi="Arial" w:cs="Arial"/>
          <w:b/>
          <w:bCs/>
          <w:color w:val="auto"/>
        </w:rPr>
      </w:pPr>
    </w:p>
    <w:p w:rsidR="0067189C" w:rsidP="00E34AFF" w:rsidRDefault="00E0437A" w14:paraId="486FBF51" w14:textId="5134C21E">
      <w:pPr>
        <w:pStyle w:val="Heading3"/>
        <w:numPr>
          <w:ilvl w:val="0"/>
          <w:numId w:val="16"/>
        </w:numPr>
        <w:spacing w:before="0" w:line="240" w:lineRule="auto"/>
        <w:rPr>
          <w:rFonts w:ascii="Arial" w:hAnsi="Arial" w:cs="Arial"/>
          <w:b/>
          <w:i/>
          <w:iCs/>
          <w:color w:val="auto"/>
        </w:rPr>
      </w:pPr>
      <w:r w:rsidRPr="00E34AFF">
        <w:rPr>
          <w:rFonts w:ascii="Arial" w:hAnsi="Arial" w:cs="Arial"/>
          <w:b/>
          <w:i/>
          <w:iCs/>
          <w:color w:val="auto"/>
        </w:rPr>
        <w:t>Provide estimates of the hour burden of the collection of information.</w:t>
      </w:r>
    </w:p>
    <w:p w:rsidRPr="000846DD" w:rsidR="004F5E3B" w:rsidP="004F5E3B" w:rsidRDefault="004F5E3B" w14:paraId="793A76AA" w14:textId="153326FB">
      <w:pPr>
        <w:pStyle w:val="ListParagraph"/>
        <w:widowControl w:val="0"/>
        <w:numPr>
          <w:ilvl w:val="0"/>
          <w:numId w:val="18"/>
        </w:numPr>
        <w:spacing w:after="0" w:line="240" w:lineRule="auto"/>
        <w:ind w:left="720"/>
        <w:rPr>
          <w:rFonts w:ascii="Arial" w:hAnsi="Arial" w:eastAsia="Times New Roman" w:cs="Arial"/>
          <w:b/>
          <w:spacing w:val="2"/>
          <w:szCs w:val="24"/>
        </w:rPr>
      </w:pPr>
      <w:r w:rsidRPr="000846DD">
        <w:rPr>
          <w:rFonts w:ascii="Arial" w:hAnsi="Arial" w:cs="Arial"/>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0846DD" w:rsidR="004F5E3B" w:rsidP="004F5E3B" w:rsidRDefault="004F5E3B" w14:paraId="52E73E55" w14:textId="77777777">
      <w:pPr>
        <w:pStyle w:val="ListParagraph"/>
        <w:widowControl w:val="0"/>
        <w:numPr>
          <w:ilvl w:val="0"/>
          <w:numId w:val="18"/>
        </w:numPr>
        <w:spacing w:after="0" w:line="240" w:lineRule="auto"/>
        <w:ind w:left="720"/>
        <w:rPr>
          <w:rFonts w:ascii="Arial" w:hAnsi="Arial" w:eastAsia="Times New Roman" w:cs="Arial"/>
          <w:b/>
          <w:spacing w:val="2"/>
          <w:szCs w:val="24"/>
        </w:rPr>
      </w:pPr>
      <w:r w:rsidRPr="000846DD">
        <w:rPr>
          <w:rFonts w:ascii="Arial" w:hAnsi="Arial" w:cs="Arial"/>
          <w:b/>
        </w:rPr>
        <w:t xml:space="preserve">If this request for approval covers more than one form, provide separate hour burden estimates for each form and aggregate the hour burdens. </w:t>
      </w:r>
    </w:p>
    <w:p w:rsidRPr="000846DD" w:rsidR="004F5E3B" w:rsidP="004F5E3B" w:rsidRDefault="004F5E3B" w14:paraId="0C4F3659" w14:textId="77777777">
      <w:pPr>
        <w:pStyle w:val="ListParagraph"/>
        <w:widowControl w:val="0"/>
        <w:numPr>
          <w:ilvl w:val="0"/>
          <w:numId w:val="18"/>
        </w:numPr>
        <w:spacing w:after="0" w:line="240" w:lineRule="auto"/>
        <w:ind w:left="720"/>
        <w:rPr>
          <w:rFonts w:ascii="Arial" w:hAnsi="Arial" w:eastAsia="Times New Roman" w:cs="Arial"/>
          <w:b/>
          <w:spacing w:val="2"/>
          <w:szCs w:val="24"/>
        </w:rPr>
      </w:pPr>
      <w:r w:rsidRPr="000846DD">
        <w:rPr>
          <w:rFonts w:ascii="Arial" w:hAnsi="Arial" w:cs="Arial"/>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4F5E3B" w:rsidR="004F5E3B" w:rsidP="004F5E3B" w:rsidRDefault="004F5E3B" w14:paraId="7007E072" w14:textId="77777777">
      <w:pPr>
        <w:ind w:left="360"/>
      </w:pPr>
    </w:p>
    <w:p w:rsidR="0067189C" w:rsidP="0067189C" w:rsidRDefault="0067189C" w14:paraId="4A2FAF97" w14:textId="77777777">
      <w:pPr>
        <w:pStyle w:val="Heading3"/>
        <w:spacing w:before="0" w:line="240" w:lineRule="auto"/>
        <w:rPr>
          <w:rFonts w:ascii="Arial" w:hAnsi="Arial" w:cs="Arial"/>
          <w:b/>
          <w:color w:val="auto"/>
        </w:rPr>
      </w:pPr>
    </w:p>
    <w:p w:rsidRPr="0067189C" w:rsidR="001C1069" w:rsidP="0067189C" w:rsidRDefault="00F862DA" w14:paraId="68B5D8E9" w14:textId="286F1FED">
      <w:pPr>
        <w:pStyle w:val="Heading3"/>
        <w:spacing w:before="0" w:line="240" w:lineRule="auto"/>
        <w:rPr>
          <w:rFonts w:ascii="Arial" w:hAnsi="Arial" w:cs="Arial"/>
          <w:b/>
          <w:color w:val="auto"/>
        </w:rPr>
      </w:pPr>
      <w:r w:rsidRPr="0067189C">
        <w:rPr>
          <w:rFonts w:ascii="Arial" w:hAnsi="Arial" w:cs="Arial"/>
          <w:color w:val="auto"/>
        </w:rPr>
        <w:t xml:space="preserve">The paperwork burden associated with the rule is based on the information and activities identified in </w:t>
      </w:r>
      <w:r w:rsidR="0000732B">
        <w:rPr>
          <w:rFonts w:ascii="Arial" w:hAnsi="Arial" w:cs="Arial"/>
          <w:color w:val="auto"/>
        </w:rPr>
        <w:t xml:space="preserve">existing </w:t>
      </w:r>
      <w:r w:rsidRPr="0067189C">
        <w:rPr>
          <w:rFonts w:ascii="Arial" w:hAnsi="Arial" w:cs="Arial"/>
          <w:color w:val="auto"/>
        </w:rPr>
        <w:t xml:space="preserve">ICR and is considered to off-set or serve as an alternative burden for that estimated in the existing ICR. The methodology and approach is consistent with that used for the </w:t>
      </w:r>
      <w:r w:rsidRPr="0067189C" w:rsidR="00996559">
        <w:rPr>
          <w:rFonts w:ascii="Arial" w:hAnsi="Arial" w:cs="Arial"/>
          <w:color w:val="auto"/>
        </w:rPr>
        <w:t>existing ICR entitled “Application for New and Amended Pesticide Registration,” identified as EPA ICR No. 0277 and approved under OMB Control No.: 2070-0060</w:t>
      </w:r>
      <w:r w:rsidRPr="0067189C" w:rsidR="00C075B0">
        <w:rPr>
          <w:rFonts w:ascii="Arial" w:hAnsi="Arial" w:cs="Arial"/>
          <w:color w:val="auto"/>
        </w:rPr>
        <w:t xml:space="preserve"> </w:t>
      </w:r>
      <w:r w:rsidR="0004618A">
        <w:rPr>
          <w:rFonts w:ascii="Arial" w:hAnsi="Arial" w:cs="Arial"/>
          <w:color w:val="auto"/>
        </w:rPr>
        <w:t>(</w:t>
      </w:r>
      <w:r w:rsidRPr="0067189C" w:rsidR="00C075B0">
        <w:rPr>
          <w:rFonts w:ascii="Arial" w:hAnsi="Arial" w:cs="Arial"/>
          <w:color w:val="auto"/>
        </w:rPr>
        <w:t xml:space="preserve">see </w:t>
      </w:r>
      <w:r w:rsidRPr="0067189C" w:rsidR="00C075B0">
        <w:rPr>
          <w:rFonts w:ascii="Arial" w:hAnsi="Arial" w:cs="Arial"/>
          <w:b/>
          <w:bCs/>
          <w:color w:val="auto"/>
        </w:rPr>
        <w:t xml:space="preserve">Attachment </w:t>
      </w:r>
      <w:r w:rsidR="00CE725F">
        <w:rPr>
          <w:rFonts w:ascii="Arial" w:hAnsi="Arial" w:cs="Arial"/>
          <w:b/>
          <w:bCs/>
          <w:color w:val="auto"/>
        </w:rPr>
        <w:t>E</w:t>
      </w:r>
      <w:r w:rsidRPr="0067189C" w:rsidR="00C075B0">
        <w:rPr>
          <w:rFonts w:ascii="Arial" w:hAnsi="Arial" w:cs="Arial"/>
          <w:color w:val="auto"/>
        </w:rPr>
        <w:t xml:space="preserve">). </w:t>
      </w:r>
      <w:r w:rsidR="0099210D">
        <w:rPr>
          <w:rFonts w:ascii="Arial" w:hAnsi="Arial" w:cs="Arial"/>
          <w:color w:val="auto"/>
        </w:rPr>
        <w:t>The full population of respondents for that ICR was 1,751.</w:t>
      </w:r>
      <w:r w:rsidRPr="0067189C" w:rsidR="00996559">
        <w:rPr>
          <w:rFonts w:ascii="Arial" w:hAnsi="Arial" w:cs="Arial"/>
          <w:color w:val="auto"/>
        </w:rPr>
        <w:t xml:space="preserve"> There </w:t>
      </w:r>
      <w:r w:rsidRPr="0067189C">
        <w:rPr>
          <w:rFonts w:ascii="Arial" w:hAnsi="Arial" w:cs="Arial"/>
          <w:color w:val="auto"/>
        </w:rPr>
        <w:t xml:space="preserve">are two main categories of applicants for registration: those requiring submission of a full complement of supporting data (e.g., new active ingredients); and those requiring submission of less data (e.g., amendments, for currently registered chemicals). These have been described as Type A and B, respectively. </w:t>
      </w:r>
      <w:r w:rsidR="0000732B">
        <w:rPr>
          <w:rFonts w:ascii="Arial" w:hAnsi="Arial" w:cs="Arial"/>
          <w:color w:val="auto"/>
        </w:rPr>
        <w:t xml:space="preserve">For the reasons described below, </w:t>
      </w:r>
      <w:r w:rsidRPr="0067189C">
        <w:rPr>
          <w:rFonts w:ascii="Arial" w:hAnsi="Arial" w:cs="Arial"/>
          <w:color w:val="auto"/>
        </w:rPr>
        <w:t xml:space="preserve">EPA considers requests for label claims against pests of significant public health importance, wood-destroying, and invasive species pests to be Type B actions. </w:t>
      </w:r>
      <w:r w:rsidR="00A31C2C">
        <w:rPr>
          <w:rFonts w:ascii="Arial" w:hAnsi="Arial" w:cs="Arial"/>
          <w:color w:val="auto"/>
        </w:rPr>
        <w:t>T</w:t>
      </w:r>
      <w:r w:rsidRPr="0067189C">
        <w:rPr>
          <w:rFonts w:ascii="Arial" w:hAnsi="Arial" w:cs="Arial"/>
          <w:color w:val="auto"/>
        </w:rPr>
        <w:t>able</w:t>
      </w:r>
      <w:r w:rsidR="00A31C2C">
        <w:rPr>
          <w:rFonts w:ascii="Arial" w:hAnsi="Arial" w:cs="Arial"/>
          <w:color w:val="auto"/>
        </w:rPr>
        <w:t xml:space="preserve"> 2</w:t>
      </w:r>
      <w:r w:rsidRPr="0067189C">
        <w:rPr>
          <w:rFonts w:ascii="Arial" w:hAnsi="Arial" w:cs="Arial"/>
          <w:color w:val="auto"/>
        </w:rPr>
        <w:t xml:space="preserve"> presents the estimated burden and cost estimate per submission for </w:t>
      </w:r>
      <w:r w:rsidRPr="0067189C" w:rsidR="008F6CDB">
        <w:rPr>
          <w:rFonts w:ascii="Arial" w:hAnsi="Arial" w:cs="Arial"/>
          <w:color w:val="auto"/>
        </w:rPr>
        <w:t xml:space="preserve">Type B </w:t>
      </w:r>
      <w:r w:rsidRPr="0067189C">
        <w:rPr>
          <w:rFonts w:ascii="Arial" w:hAnsi="Arial" w:cs="Arial"/>
          <w:color w:val="auto"/>
        </w:rPr>
        <w:t>actions.</w:t>
      </w:r>
    </w:p>
    <w:p w:rsidRPr="00343634" w:rsidR="008F56E6" w:rsidP="008F56E6" w:rsidRDefault="008F56E6" w14:paraId="76944143" w14:textId="59CE3CD5">
      <w:pPr>
        <w:widowControl w:val="0"/>
        <w:autoSpaceDE w:val="0"/>
        <w:autoSpaceDN w:val="0"/>
        <w:spacing w:before="120" w:after="9" w:line="240" w:lineRule="auto"/>
        <w:ind w:left="840"/>
        <w:outlineLvl w:val="1"/>
        <w:rPr>
          <w:rFonts w:ascii="Arial" w:hAnsi="Arial" w:eastAsia="Times New Roman" w:cs="Arial"/>
          <w:b/>
          <w:bCs/>
          <w:sz w:val="24"/>
          <w:szCs w:val="24"/>
        </w:rPr>
      </w:pPr>
      <w:r w:rsidRPr="00343634">
        <w:rPr>
          <w:rFonts w:ascii="Arial" w:hAnsi="Arial" w:eastAsia="Times New Roman" w:cs="Arial"/>
          <w:b/>
          <w:bCs/>
          <w:sz w:val="24"/>
          <w:szCs w:val="24"/>
        </w:rPr>
        <w:t>Table</w:t>
      </w:r>
      <w:r w:rsidRPr="00343634">
        <w:rPr>
          <w:rFonts w:ascii="Arial" w:hAnsi="Arial" w:eastAsia="Times New Roman" w:cs="Arial"/>
          <w:b/>
          <w:bCs/>
          <w:spacing w:val="-3"/>
          <w:sz w:val="24"/>
          <w:szCs w:val="24"/>
        </w:rPr>
        <w:t xml:space="preserve"> </w:t>
      </w:r>
      <w:r w:rsidR="00E22683">
        <w:rPr>
          <w:rFonts w:ascii="Arial" w:hAnsi="Arial" w:eastAsia="Times New Roman" w:cs="Arial"/>
          <w:b/>
          <w:bCs/>
          <w:sz w:val="24"/>
          <w:szCs w:val="24"/>
        </w:rPr>
        <w:t>2</w:t>
      </w:r>
      <w:r w:rsidRPr="00343634">
        <w:rPr>
          <w:rFonts w:ascii="Arial" w:hAnsi="Arial" w:eastAsia="Times New Roman" w:cs="Arial"/>
          <w:b/>
          <w:bCs/>
          <w:sz w:val="24"/>
          <w:szCs w:val="24"/>
        </w:rPr>
        <w:t>:</w:t>
      </w:r>
      <w:r w:rsidRPr="00343634">
        <w:rPr>
          <w:rFonts w:ascii="Arial" w:hAnsi="Arial" w:eastAsia="Times New Roman" w:cs="Arial"/>
          <w:b/>
          <w:bCs/>
          <w:spacing w:val="1"/>
          <w:sz w:val="24"/>
          <w:szCs w:val="24"/>
        </w:rPr>
        <w:t xml:space="preserve"> </w:t>
      </w:r>
      <w:r w:rsidRPr="00343634">
        <w:rPr>
          <w:rFonts w:ascii="Arial" w:hAnsi="Arial" w:eastAsia="Times New Roman" w:cs="Arial"/>
          <w:b/>
          <w:bCs/>
          <w:sz w:val="24"/>
          <w:szCs w:val="24"/>
        </w:rPr>
        <w:t>Estimated</w:t>
      </w:r>
      <w:r w:rsidRPr="00343634">
        <w:rPr>
          <w:rFonts w:ascii="Arial" w:hAnsi="Arial" w:eastAsia="Times New Roman" w:cs="Arial"/>
          <w:b/>
          <w:bCs/>
          <w:spacing w:val="-3"/>
          <w:sz w:val="24"/>
          <w:szCs w:val="24"/>
        </w:rPr>
        <w:t xml:space="preserve"> </w:t>
      </w:r>
      <w:r w:rsidRPr="00343634">
        <w:rPr>
          <w:rFonts w:ascii="Arial" w:hAnsi="Arial" w:eastAsia="Times New Roman" w:cs="Arial"/>
          <w:b/>
          <w:bCs/>
          <w:sz w:val="24"/>
          <w:szCs w:val="24"/>
        </w:rPr>
        <w:t>Average</w:t>
      </w:r>
      <w:r w:rsidRPr="00343634">
        <w:rPr>
          <w:rFonts w:ascii="Arial" w:hAnsi="Arial" w:eastAsia="Times New Roman" w:cs="Arial"/>
          <w:b/>
          <w:bCs/>
          <w:spacing w:val="-2"/>
          <w:sz w:val="24"/>
          <w:szCs w:val="24"/>
        </w:rPr>
        <w:t xml:space="preserve"> </w:t>
      </w:r>
      <w:r w:rsidRPr="00343634">
        <w:rPr>
          <w:rFonts w:ascii="Arial" w:hAnsi="Arial" w:eastAsia="Times New Roman" w:cs="Arial"/>
          <w:b/>
          <w:bCs/>
          <w:sz w:val="24"/>
          <w:szCs w:val="24"/>
        </w:rPr>
        <w:t>Burden</w:t>
      </w:r>
      <w:r w:rsidRPr="00343634">
        <w:rPr>
          <w:rFonts w:ascii="Arial" w:hAnsi="Arial" w:eastAsia="Times New Roman" w:cs="Arial"/>
          <w:b/>
          <w:bCs/>
          <w:spacing w:val="-2"/>
          <w:sz w:val="24"/>
          <w:szCs w:val="24"/>
        </w:rPr>
        <w:t xml:space="preserve"> </w:t>
      </w:r>
      <w:r w:rsidRPr="00343634">
        <w:rPr>
          <w:rFonts w:ascii="Arial" w:hAnsi="Arial" w:eastAsia="Times New Roman" w:cs="Arial"/>
          <w:b/>
          <w:bCs/>
          <w:sz w:val="24"/>
          <w:szCs w:val="24"/>
        </w:rPr>
        <w:t>and</w:t>
      </w:r>
      <w:r w:rsidRPr="00343634">
        <w:rPr>
          <w:rFonts w:ascii="Arial" w:hAnsi="Arial" w:eastAsia="Times New Roman" w:cs="Arial"/>
          <w:b/>
          <w:bCs/>
          <w:spacing w:val="-3"/>
          <w:sz w:val="24"/>
          <w:szCs w:val="24"/>
        </w:rPr>
        <w:t xml:space="preserve"> </w:t>
      </w:r>
      <w:r w:rsidRPr="00343634">
        <w:rPr>
          <w:rFonts w:ascii="Arial" w:hAnsi="Arial" w:eastAsia="Times New Roman" w:cs="Arial"/>
          <w:b/>
          <w:bCs/>
          <w:sz w:val="24"/>
          <w:szCs w:val="24"/>
        </w:rPr>
        <w:t>Cost</w:t>
      </w:r>
      <w:r w:rsidRPr="00343634">
        <w:rPr>
          <w:rFonts w:ascii="Arial" w:hAnsi="Arial" w:eastAsia="Times New Roman" w:cs="Arial"/>
          <w:b/>
          <w:bCs/>
          <w:spacing w:val="-2"/>
          <w:sz w:val="24"/>
          <w:szCs w:val="24"/>
        </w:rPr>
        <w:t xml:space="preserve"> </w:t>
      </w:r>
      <w:r w:rsidRPr="00343634">
        <w:rPr>
          <w:rFonts w:ascii="Arial" w:hAnsi="Arial" w:eastAsia="Times New Roman" w:cs="Arial"/>
          <w:b/>
          <w:bCs/>
          <w:sz w:val="24"/>
          <w:szCs w:val="24"/>
        </w:rPr>
        <w:t>per</w:t>
      </w:r>
      <w:r w:rsidRPr="00343634">
        <w:rPr>
          <w:rFonts w:ascii="Arial" w:hAnsi="Arial" w:eastAsia="Times New Roman" w:cs="Arial"/>
          <w:b/>
          <w:bCs/>
          <w:spacing w:val="-2"/>
          <w:sz w:val="24"/>
          <w:szCs w:val="24"/>
        </w:rPr>
        <w:t xml:space="preserve"> </w:t>
      </w:r>
      <w:r w:rsidRPr="00343634">
        <w:rPr>
          <w:rFonts w:ascii="Arial" w:hAnsi="Arial" w:eastAsia="Times New Roman" w:cs="Arial"/>
          <w:b/>
          <w:bCs/>
          <w:sz w:val="24"/>
          <w:szCs w:val="24"/>
        </w:rPr>
        <w:t>Type</w:t>
      </w:r>
      <w:r w:rsidRPr="00343634">
        <w:rPr>
          <w:rFonts w:ascii="Arial" w:hAnsi="Arial" w:eastAsia="Times New Roman" w:cs="Arial"/>
          <w:b/>
          <w:bCs/>
          <w:spacing w:val="-3"/>
          <w:sz w:val="24"/>
          <w:szCs w:val="24"/>
        </w:rPr>
        <w:t xml:space="preserve"> </w:t>
      </w:r>
      <w:r w:rsidRPr="00343634">
        <w:rPr>
          <w:rFonts w:ascii="Arial" w:hAnsi="Arial" w:eastAsia="Times New Roman" w:cs="Arial"/>
          <w:b/>
          <w:bCs/>
          <w:sz w:val="24"/>
          <w:szCs w:val="24"/>
        </w:rPr>
        <w:t>B</w:t>
      </w:r>
      <w:r w:rsidRPr="00343634">
        <w:rPr>
          <w:rFonts w:ascii="Arial" w:hAnsi="Arial" w:eastAsia="Times New Roman" w:cs="Arial"/>
          <w:b/>
          <w:bCs/>
          <w:spacing w:val="-2"/>
          <w:sz w:val="24"/>
          <w:szCs w:val="24"/>
        </w:rPr>
        <w:t xml:space="preserve"> </w:t>
      </w:r>
      <w:r w:rsidRPr="00343634">
        <w:rPr>
          <w:rFonts w:ascii="Arial" w:hAnsi="Arial" w:eastAsia="Times New Roman" w:cs="Arial"/>
          <w:b/>
          <w:bCs/>
          <w:sz w:val="24"/>
          <w:szCs w:val="24"/>
        </w:rPr>
        <w:t>Submission</w:t>
      </w:r>
    </w:p>
    <w:tbl>
      <w:tblPr>
        <w:tblW w:w="9524" w:type="dxa"/>
        <w:tblInd w:w="149" w:type="dxa"/>
        <w:tblBorders>
          <w:top w:val="double" w:color="808080" w:themeColor="background1" w:themeShade="80" w:sz="4" w:space="0"/>
          <w:left w:val="double" w:color="808080" w:themeColor="background1" w:themeShade="80" w:sz="4" w:space="0"/>
          <w:bottom w:val="double" w:color="808080" w:themeColor="background1" w:themeShade="80" w:sz="4" w:space="0"/>
          <w:right w:val="double" w:color="808080" w:themeColor="background1" w:themeShade="80" w:sz="4" w:space="0"/>
          <w:insideH w:val="double" w:color="808080" w:themeColor="background1" w:themeShade="80" w:sz="4" w:space="0"/>
          <w:insideV w:val="double" w:color="808080" w:themeColor="background1" w:themeShade="80" w:sz="4" w:space="0"/>
        </w:tblBorders>
        <w:tblLayout w:type="fixed"/>
        <w:tblCellMar>
          <w:left w:w="0" w:type="dxa"/>
          <w:right w:w="0" w:type="dxa"/>
        </w:tblCellMar>
        <w:tblLook w:val="01E0" w:firstRow="1" w:lastRow="1" w:firstColumn="1" w:lastColumn="1" w:noHBand="0" w:noVBand="0"/>
      </w:tblPr>
      <w:tblGrid>
        <w:gridCol w:w="2806"/>
        <w:gridCol w:w="1256"/>
        <w:gridCol w:w="1362"/>
        <w:gridCol w:w="1360"/>
        <w:gridCol w:w="1180"/>
        <w:gridCol w:w="1560"/>
      </w:tblGrid>
      <w:tr w:rsidRPr="00E949F0" w:rsidR="008F56E6" w:rsidTr="00393067" w14:paraId="4D3CC811" w14:textId="77777777">
        <w:trPr>
          <w:trHeight w:val="330"/>
        </w:trPr>
        <w:tc>
          <w:tcPr>
            <w:tcW w:w="2806" w:type="dxa"/>
            <w:vMerge w:val="restart"/>
            <w:tcBorders>
              <w:bottom w:val="single" w:color="808080" w:themeColor="background1" w:themeShade="80" w:sz="4" w:space="0"/>
              <w:right w:val="single" w:color="808080" w:themeColor="background1" w:themeShade="80" w:sz="4" w:space="0"/>
            </w:tcBorders>
          </w:tcPr>
          <w:p w:rsidRPr="00010F60" w:rsidR="008F56E6" w:rsidP="008F56E6" w:rsidRDefault="008F56E6" w14:paraId="3098914A" w14:textId="77777777">
            <w:pPr>
              <w:widowControl w:val="0"/>
              <w:autoSpaceDE w:val="0"/>
              <w:autoSpaceDN w:val="0"/>
              <w:spacing w:after="0" w:line="240" w:lineRule="auto"/>
              <w:rPr>
                <w:rFonts w:ascii="Arial" w:hAnsi="Arial" w:eastAsia="Times New Roman" w:cs="Arial"/>
                <w:b/>
                <w:sz w:val="20"/>
                <w:szCs w:val="20"/>
              </w:rPr>
            </w:pPr>
          </w:p>
          <w:p w:rsidRPr="00010F60" w:rsidR="008F56E6" w:rsidP="00FF38F5" w:rsidRDefault="008F56E6" w14:paraId="680A97BA" w14:textId="77777777">
            <w:pPr>
              <w:widowControl w:val="0"/>
              <w:autoSpaceDE w:val="0"/>
              <w:autoSpaceDN w:val="0"/>
              <w:spacing w:after="0" w:line="240" w:lineRule="auto"/>
              <w:ind w:left="1014" w:right="396" w:hanging="603"/>
              <w:rPr>
                <w:rFonts w:ascii="Arial" w:hAnsi="Arial" w:eastAsia="Times New Roman" w:cs="Arial"/>
                <w:b/>
                <w:sz w:val="20"/>
                <w:szCs w:val="20"/>
              </w:rPr>
            </w:pPr>
            <w:r w:rsidRPr="00010F60">
              <w:rPr>
                <w:rFonts w:ascii="Arial" w:hAnsi="Arial" w:eastAsia="Times New Roman" w:cs="Arial"/>
                <w:b/>
                <w:sz w:val="20"/>
                <w:szCs w:val="20"/>
              </w:rPr>
              <w:t>Collection Activities,</w:t>
            </w:r>
            <w:r w:rsidRPr="00010F60">
              <w:rPr>
                <w:rFonts w:ascii="Arial" w:hAnsi="Arial" w:eastAsia="Times New Roman" w:cs="Arial"/>
                <w:b/>
                <w:spacing w:val="-50"/>
                <w:sz w:val="20"/>
                <w:szCs w:val="20"/>
              </w:rPr>
              <w:t xml:space="preserve"> </w:t>
            </w:r>
            <w:r w:rsidRPr="00010F60">
              <w:rPr>
                <w:rFonts w:ascii="Arial" w:hAnsi="Arial" w:eastAsia="Times New Roman" w:cs="Arial"/>
                <w:b/>
                <w:sz w:val="20"/>
                <w:szCs w:val="20"/>
              </w:rPr>
              <w:t>Type</w:t>
            </w:r>
            <w:r w:rsidRPr="00010F60">
              <w:rPr>
                <w:rFonts w:ascii="Arial" w:hAnsi="Arial" w:eastAsia="Times New Roman" w:cs="Arial"/>
                <w:b/>
                <w:spacing w:val="-3"/>
                <w:sz w:val="20"/>
                <w:szCs w:val="20"/>
              </w:rPr>
              <w:t xml:space="preserve"> </w:t>
            </w:r>
            <w:r w:rsidRPr="00010F60">
              <w:rPr>
                <w:rFonts w:ascii="Arial" w:hAnsi="Arial" w:eastAsia="Times New Roman" w:cs="Arial"/>
                <w:b/>
                <w:sz w:val="20"/>
                <w:szCs w:val="20"/>
              </w:rPr>
              <w:t>B</w:t>
            </w:r>
          </w:p>
        </w:tc>
        <w:tc>
          <w:tcPr>
            <w:tcW w:w="3978" w:type="dxa"/>
            <w:gridSpan w:val="3"/>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796B9E39" w14:textId="77777777">
            <w:pPr>
              <w:widowControl w:val="0"/>
              <w:autoSpaceDE w:val="0"/>
              <w:autoSpaceDN w:val="0"/>
              <w:spacing w:after="0" w:line="240" w:lineRule="auto"/>
              <w:ind w:left="1381" w:right="1363"/>
              <w:jc w:val="center"/>
              <w:rPr>
                <w:rFonts w:ascii="Arial" w:hAnsi="Arial" w:eastAsia="Times New Roman" w:cs="Arial"/>
                <w:b/>
                <w:sz w:val="20"/>
                <w:szCs w:val="20"/>
              </w:rPr>
            </w:pPr>
            <w:r w:rsidRPr="00010F60">
              <w:rPr>
                <w:rFonts w:ascii="Arial" w:hAnsi="Arial" w:eastAsia="Times New Roman" w:cs="Arial"/>
                <w:b/>
                <w:sz w:val="20"/>
                <w:szCs w:val="20"/>
              </w:rPr>
              <w:t>Burden</w:t>
            </w:r>
            <w:r w:rsidRPr="00010F60">
              <w:rPr>
                <w:rFonts w:ascii="Arial" w:hAnsi="Arial" w:eastAsia="Times New Roman" w:cs="Arial"/>
                <w:b/>
                <w:spacing w:val="-3"/>
                <w:sz w:val="20"/>
                <w:szCs w:val="20"/>
              </w:rPr>
              <w:t xml:space="preserve"> </w:t>
            </w:r>
            <w:r w:rsidRPr="00010F60">
              <w:rPr>
                <w:rFonts w:ascii="Arial" w:hAnsi="Arial" w:eastAsia="Times New Roman" w:cs="Arial"/>
                <w:b/>
                <w:sz w:val="20"/>
                <w:szCs w:val="20"/>
              </w:rPr>
              <w:t>Hours</w:t>
            </w:r>
          </w:p>
        </w:tc>
        <w:tc>
          <w:tcPr>
            <w:tcW w:w="2740" w:type="dxa"/>
            <w:gridSpan w:val="2"/>
            <w:tcBorders>
              <w:left w:val="single" w:color="808080" w:themeColor="background1" w:themeShade="80" w:sz="4" w:space="0"/>
              <w:bottom w:val="single" w:color="808080" w:themeColor="background1" w:themeShade="80" w:sz="4" w:space="0"/>
            </w:tcBorders>
          </w:tcPr>
          <w:p w:rsidRPr="00010F60" w:rsidR="008F56E6" w:rsidP="008F56E6" w:rsidRDefault="008F56E6" w14:paraId="30A1E0E0" w14:textId="77777777">
            <w:pPr>
              <w:widowControl w:val="0"/>
              <w:autoSpaceDE w:val="0"/>
              <w:autoSpaceDN w:val="0"/>
              <w:spacing w:after="0" w:line="240" w:lineRule="auto"/>
              <w:ind w:left="1016" w:right="987"/>
              <w:jc w:val="center"/>
              <w:rPr>
                <w:rFonts w:ascii="Arial" w:hAnsi="Arial" w:eastAsia="Times New Roman" w:cs="Arial"/>
                <w:b/>
                <w:sz w:val="20"/>
                <w:szCs w:val="20"/>
              </w:rPr>
            </w:pPr>
            <w:r w:rsidRPr="00010F60">
              <w:rPr>
                <w:rFonts w:ascii="Arial" w:hAnsi="Arial" w:eastAsia="Times New Roman" w:cs="Arial"/>
                <w:b/>
                <w:sz w:val="20"/>
                <w:szCs w:val="20"/>
              </w:rPr>
              <w:t>Total</w:t>
            </w:r>
          </w:p>
        </w:tc>
      </w:tr>
      <w:tr w:rsidRPr="00E949F0" w:rsidR="008F56E6" w:rsidTr="00393067" w14:paraId="1329138E" w14:textId="77777777">
        <w:trPr>
          <w:trHeight w:val="316"/>
        </w:trPr>
        <w:tc>
          <w:tcPr>
            <w:tcW w:w="2806" w:type="dxa"/>
            <w:vMerge/>
          </w:tcPr>
          <w:p w:rsidRPr="00010F60" w:rsidR="008F56E6" w:rsidP="008F56E6" w:rsidRDefault="008F56E6" w14:paraId="2FD41416" w14:textId="77777777">
            <w:pPr>
              <w:widowControl w:val="0"/>
              <w:autoSpaceDE w:val="0"/>
              <w:autoSpaceDN w:val="0"/>
              <w:spacing w:after="0" w:line="240" w:lineRule="auto"/>
              <w:rPr>
                <w:rFonts w:ascii="Arial" w:hAnsi="Arial" w:eastAsia="Times New Roman" w:cs="Arial"/>
                <w:sz w:val="20"/>
                <w:szCs w:val="20"/>
              </w:rPr>
            </w:pP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761356A6" w14:textId="77777777">
            <w:pPr>
              <w:widowControl w:val="0"/>
              <w:autoSpaceDE w:val="0"/>
              <w:autoSpaceDN w:val="0"/>
              <w:spacing w:before="29" w:after="0" w:line="240" w:lineRule="auto"/>
              <w:ind w:left="180" w:right="167"/>
              <w:jc w:val="center"/>
              <w:rPr>
                <w:rFonts w:ascii="Arial" w:hAnsi="Arial" w:eastAsia="Times New Roman" w:cs="Arial"/>
                <w:sz w:val="20"/>
                <w:szCs w:val="20"/>
              </w:rPr>
            </w:pPr>
            <w:r w:rsidRPr="00010F60">
              <w:rPr>
                <w:rFonts w:ascii="Arial" w:hAnsi="Arial" w:eastAsia="Times New Roman" w:cs="Arial"/>
                <w:sz w:val="20"/>
                <w:szCs w:val="20"/>
              </w:rPr>
              <w:t>Mgmt.</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5EF00328" w14:textId="77777777">
            <w:pPr>
              <w:widowControl w:val="0"/>
              <w:autoSpaceDE w:val="0"/>
              <w:autoSpaceDN w:val="0"/>
              <w:spacing w:before="29" w:after="0" w:line="240" w:lineRule="auto"/>
              <w:ind w:left="228" w:right="216"/>
              <w:jc w:val="center"/>
              <w:rPr>
                <w:rFonts w:ascii="Arial" w:hAnsi="Arial" w:eastAsia="Times New Roman" w:cs="Arial"/>
                <w:sz w:val="20"/>
                <w:szCs w:val="20"/>
              </w:rPr>
            </w:pPr>
            <w:r w:rsidRPr="00010F60">
              <w:rPr>
                <w:rFonts w:ascii="Arial" w:hAnsi="Arial" w:eastAsia="Times New Roman" w:cs="Arial"/>
                <w:sz w:val="20"/>
                <w:szCs w:val="20"/>
              </w:rPr>
              <w:t>Technical</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8B60241" w14:textId="77777777">
            <w:pPr>
              <w:widowControl w:val="0"/>
              <w:autoSpaceDE w:val="0"/>
              <w:autoSpaceDN w:val="0"/>
              <w:spacing w:before="29" w:after="0" w:line="240" w:lineRule="auto"/>
              <w:ind w:left="182" w:right="163"/>
              <w:jc w:val="center"/>
              <w:rPr>
                <w:rFonts w:ascii="Arial" w:hAnsi="Arial" w:eastAsia="Times New Roman" w:cs="Arial"/>
                <w:sz w:val="20"/>
                <w:szCs w:val="20"/>
              </w:rPr>
            </w:pPr>
            <w:r w:rsidRPr="00010F60">
              <w:rPr>
                <w:rFonts w:ascii="Arial" w:hAnsi="Arial" w:eastAsia="Times New Roman" w:cs="Arial"/>
                <w:sz w:val="20"/>
                <w:szCs w:val="20"/>
              </w:rPr>
              <w:t>Clerical</w:t>
            </w:r>
          </w:p>
        </w:tc>
        <w:tc>
          <w:tcPr>
            <w:tcW w:w="1180" w:type="dxa"/>
            <w:vMerge w:val="restart"/>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9814098" w14:textId="77777777">
            <w:pPr>
              <w:widowControl w:val="0"/>
              <w:autoSpaceDE w:val="0"/>
              <w:autoSpaceDN w:val="0"/>
              <w:spacing w:before="180" w:after="0" w:line="240" w:lineRule="auto"/>
              <w:ind w:left="336"/>
              <w:rPr>
                <w:rFonts w:ascii="Arial" w:hAnsi="Arial" w:eastAsia="Times New Roman" w:cs="Arial"/>
                <w:sz w:val="20"/>
                <w:szCs w:val="20"/>
              </w:rPr>
            </w:pPr>
            <w:r w:rsidRPr="00010F60">
              <w:rPr>
                <w:rFonts w:ascii="Arial" w:hAnsi="Arial" w:eastAsia="Times New Roman" w:cs="Arial"/>
                <w:sz w:val="20"/>
                <w:szCs w:val="20"/>
              </w:rPr>
              <w:t>Hours</w:t>
            </w:r>
          </w:p>
        </w:tc>
        <w:tc>
          <w:tcPr>
            <w:tcW w:w="1560" w:type="dxa"/>
            <w:vMerge w:val="restart"/>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2E97DDEA" w14:textId="77777777">
            <w:pPr>
              <w:widowControl w:val="0"/>
              <w:autoSpaceDE w:val="0"/>
              <w:autoSpaceDN w:val="0"/>
              <w:spacing w:before="180" w:after="0" w:line="240" w:lineRule="auto"/>
              <w:ind w:left="450"/>
              <w:rPr>
                <w:rFonts w:ascii="Arial" w:hAnsi="Arial" w:eastAsia="Times New Roman" w:cs="Arial"/>
                <w:sz w:val="20"/>
                <w:szCs w:val="20"/>
              </w:rPr>
            </w:pPr>
            <w:r w:rsidRPr="00010F60">
              <w:rPr>
                <w:rFonts w:ascii="Arial" w:hAnsi="Arial" w:eastAsia="Times New Roman" w:cs="Arial"/>
                <w:sz w:val="20"/>
                <w:szCs w:val="20"/>
              </w:rPr>
              <w:t>Costs</w:t>
            </w:r>
          </w:p>
        </w:tc>
      </w:tr>
      <w:tr w:rsidRPr="00E949F0" w:rsidR="008F56E6" w:rsidTr="00393067" w14:paraId="71702338" w14:textId="77777777">
        <w:trPr>
          <w:trHeight w:val="277"/>
        </w:trPr>
        <w:tc>
          <w:tcPr>
            <w:tcW w:w="2806" w:type="dxa"/>
            <w:vMerge/>
          </w:tcPr>
          <w:p w:rsidRPr="00010F60" w:rsidR="008F56E6" w:rsidP="008F56E6" w:rsidRDefault="008F56E6" w14:paraId="29DFF53F" w14:textId="77777777">
            <w:pPr>
              <w:widowControl w:val="0"/>
              <w:autoSpaceDE w:val="0"/>
              <w:autoSpaceDN w:val="0"/>
              <w:spacing w:after="0" w:line="240" w:lineRule="auto"/>
              <w:rPr>
                <w:rFonts w:ascii="Arial" w:hAnsi="Arial" w:eastAsia="Times New Roman" w:cs="Arial"/>
                <w:sz w:val="20"/>
                <w:szCs w:val="20"/>
              </w:rPr>
            </w:pP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FD03061" w14:textId="762E9F03">
            <w:pPr>
              <w:widowControl w:val="0"/>
              <w:autoSpaceDE w:val="0"/>
              <w:autoSpaceDN w:val="0"/>
              <w:spacing w:before="10" w:after="0" w:line="248" w:lineRule="exact"/>
              <w:ind w:left="182" w:right="167"/>
              <w:jc w:val="center"/>
              <w:rPr>
                <w:rFonts w:ascii="Arial" w:hAnsi="Arial" w:eastAsia="Times New Roman" w:cs="Arial"/>
                <w:sz w:val="20"/>
                <w:szCs w:val="20"/>
              </w:rPr>
            </w:pPr>
            <w:r w:rsidRPr="00010F60">
              <w:rPr>
                <w:rFonts w:ascii="Arial" w:hAnsi="Arial" w:eastAsia="Times New Roman" w:cs="Arial"/>
                <w:sz w:val="20"/>
                <w:szCs w:val="20"/>
              </w:rPr>
              <w:t>$</w:t>
            </w:r>
            <w:r w:rsidR="00B54873">
              <w:rPr>
                <w:rFonts w:ascii="Arial" w:hAnsi="Arial" w:eastAsia="Times New Roman" w:cs="Arial"/>
                <w:sz w:val="20"/>
                <w:szCs w:val="20"/>
              </w:rPr>
              <w:t>132.14</w:t>
            </w:r>
            <w:r w:rsidRPr="00010F60">
              <w:rPr>
                <w:rFonts w:ascii="Arial" w:hAnsi="Arial" w:eastAsia="Times New Roman" w:cs="Arial"/>
                <w:sz w:val="20"/>
                <w:szCs w:val="20"/>
              </w:rPr>
              <w:t>/hr</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0DCBF72" w14:textId="759733BE">
            <w:pPr>
              <w:widowControl w:val="0"/>
              <w:autoSpaceDE w:val="0"/>
              <w:autoSpaceDN w:val="0"/>
              <w:spacing w:before="10" w:after="0" w:line="248" w:lineRule="exact"/>
              <w:ind w:left="228" w:right="214"/>
              <w:jc w:val="center"/>
              <w:rPr>
                <w:rFonts w:ascii="Arial" w:hAnsi="Arial" w:eastAsia="Times New Roman" w:cs="Arial"/>
                <w:sz w:val="20"/>
                <w:szCs w:val="20"/>
              </w:rPr>
            </w:pPr>
            <w:r w:rsidRPr="00010F60">
              <w:rPr>
                <w:rFonts w:ascii="Arial" w:hAnsi="Arial" w:eastAsia="Times New Roman" w:cs="Arial"/>
                <w:sz w:val="20"/>
                <w:szCs w:val="20"/>
              </w:rPr>
              <w:t>$</w:t>
            </w:r>
            <w:r w:rsidR="00B54873">
              <w:rPr>
                <w:rFonts w:ascii="Arial" w:hAnsi="Arial" w:eastAsia="Times New Roman" w:cs="Arial"/>
                <w:sz w:val="20"/>
                <w:szCs w:val="20"/>
              </w:rPr>
              <w:t>87.24</w:t>
            </w:r>
            <w:r w:rsidRPr="00010F60">
              <w:rPr>
                <w:rFonts w:ascii="Arial" w:hAnsi="Arial" w:eastAsia="Times New Roman" w:cs="Arial"/>
                <w:sz w:val="20"/>
                <w:szCs w:val="20"/>
              </w:rPr>
              <w:t>/hr</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6FA959D1" w14:textId="44A8F164">
            <w:pPr>
              <w:widowControl w:val="0"/>
              <w:autoSpaceDE w:val="0"/>
              <w:autoSpaceDN w:val="0"/>
              <w:spacing w:before="10" w:after="0" w:line="248" w:lineRule="exact"/>
              <w:ind w:left="182" w:right="163"/>
              <w:jc w:val="center"/>
              <w:rPr>
                <w:rFonts w:ascii="Arial" w:hAnsi="Arial" w:eastAsia="Times New Roman" w:cs="Arial"/>
                <w:sz w:val="20"/>
                <w:szCs w:val="20"/>
              </w:rPr>
            </w:pPr>
            <w:r w:rsidRPr="00010F60">
              <w:rPr>
                <w:rFonts w:ascii="Arial" w:hAnsi="Arial" w:eastAsia="Times New Roman" w:cs="Arial"/>
                <w:sz w:val="20"/>
                <w:szCs w:val="20"/>
              </w:rPr>
              <w:t>$</w:t>
            </w:r>
            <w:r w:rsidR="00B54873">
              <w:rPr>
                <w:rFonts w:ascii="Arial" w:hAnsi="Arial" w:eastAsia="Times New Roman" w:cs="Arial"/>
                <w:sz w:val="20"/>
                <w:szCs w:val="20"/>
              </w:rPr>
              <w:t>48.83</w:t>
            </w:r>
            <w:r w:rsidRPr="00010F60">
              <w:rPr>
                <w:rFonts w:ascii="Arial" w:hAnsi="Arial" w:eastAsia="Times New Roman" w:cs="Arial"/>
                <w:sz w:val="20"/>
                <w:szCs w:val="20"/>
              </w:rPr>
              <w:t>/hr</w:t>
            </w:r>
          </w:p>
        </w:tc>
        <w:tc>
          <w:tcPr>
            <w:tcW w:w="1180" w:type="dxa"/>
            <w:vMerge/>
          </w:tcPr>
          <w:p w:rsidRPr="00010F60" w:rsidR="008F56E6" w:rsidP="008F56E6" w:rsidRDefault="008F56E6" w14:paraId="4EE7AC39" w14:textId="77777777">
            <w:pPr>
              <w:widowControl w:val="0"/>
              <w:autoSpaceDE w:val="0"/>
              <w:autoSpaceDN w:val="0"/>
              <w:spacing w:after="0" w:line="240" w:lineRule="auto"/>
              <w:rPr>
                <w:rFonts w:ascii="Arial" w:hAnsi="Arial" w:eastAsia="Times New Roman" w:cs="Arial"/>
                <w:sz w:val="20"/>
                <w:szCs w:val="20"/>
              </w:rPr>
            </w:pPr>
          </w:p>
        </w:tc>
        <w:tc>
          <w:tcPr>
            <w:tcW w:w="1560" w:type="dxa"/>
            <w:vMerge/>
          </w:tcPr>
          <w:p w:rsidRPr="00010F60" w:rsidR="008F56E6" w:rsidP="008F56E6" w:rsidRDefault="008F56E6" w14:paraId="28C6E5F1" w14:textId="77777777">
            <w:pPr>
              <w:widowControl w:val="0"/>
              <w:autoSpaceDE w:val="0"/>
              <w:autoSpaceDN w:val="0"/>
              <w:spacing w:after="0" w:line="240" w:lineRule="auto"/>
              <w:rPr>
                <w:rFonts w:ascii="Arial" w:hAnsi="Arial" w:eastAsia="Times New Roman" w:cs="Arial"/>
                <w:sz w:val="20"/>
                <w:szCs w:val="20"/>
              </w:rPr>
            </w:pPr>
          </w:p>
        </w:tc>
      </w:tr>
      <w:tr w:rsidRPr="00E949F0" w:rsidR="008F56E6" w:rsidTr="00393067" w14:paraId="0E67D832" w14:textId="77777777">
        <w:trPr>
          <w:trHeight w:val="314"/>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7603FEEC" w14:textId="77777777">
            <w:pPr>
              <w:widowControl w:val="0"/>
              <w:autoSpaceDE w:val="0"/>
              <w:autoSpaceDN w:val="0"/>
              <w:spacing w:before="36" w:after="0" w:line="240" w:lineRule="auto"/>
              <w:ind w:left="97"/>
              <w:rPr>
                <w:rFonts w:ascii="Arial" w:hAnsi="Arial" w:eastAsia="Times New Roman" w:cs="Arial"/>
                <w:sz w:val="20"/>
                <w:szCs w:val="20"/>
              </w:rPr>
            </w:pPr>
            <w:r w:rsidRPr="00010F60">
              <w:rPr>
                <w:rFonts w:ascii="Arial" w:hAnsi="Arial" w:eastAsia="Times New Roman" w:cs="Arial"/>
                <w:sz w:val="20"/>
                <w:szCs w:val="20"/>
              </w:rPr>
              <w:t>Read</w:t>
            </w:r>
            <w:r w:rsidRPr="00010F60">
              <w:rPr>
                <w:rFonts w:ascii="Arial" w:hAnsi="Arial" w:eastAsia="Times New Roman" w:cs="Arial"/>
                <w:spacing w:val="-2"/>
                <w:sz w:val="20"/>
                <w:szCs w:val="20"/>
              </w:rPr>
              <w:t xml:space="preserve"> </w:t>
            </w:r>
            <w:r w:rsidRPr="00010F60">
              <w:rPr>
                <w:rFonts w:ascii="Arial" w:hAnsi="Arial" w:eastAsia="Times New Roman" w:cs="Arial"/>
                <w:sz w:val="20"/>
                <w:szCs w:val="20"/>
              </w:rPr>
              <w:t>Instructions</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12578D03" w14:textId="77777777">
            <w:pPr>
              <w:widowControl w:val="0"/>
              <w:autoSpaceDE w:val="0"/>
              <w:autoSpaceDN w:val="0"/>
              <w:spacing w:before="36"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7</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3C96782" w14:textId="77777777">
            <w:pPr>
              <w:widowControl w:val="0"/>
              <w:autoSpaceDE w:val="0"/>
              <w:autoSpaceDN w:val="0"/>
              <w:spacing w:before="36"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0</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2094C1A4" w14:textId="77777777">
            <w:pPr>
              <w:widowControl w:val="0"/>
              <w:autoSpaceDE w:val="0"/>
              <w:autoSpaceDN w:val="0"/>
              <w:spacing w:before="3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0</w:t>
            </w: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5D57B23" w14:textId="77777777">
            <w:pPr>
              <w:widowControl w:val="0"/>
              <w:autoSpaceDE w:val="0"/>
              <w:autoSpaceDN w:val="0"/>
              <w:spacing w:before="3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7</w:t>
            </w: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69E196EC" w14:textId="77777777">
            <w:pPr>
              <w:widowControl w:val="0"/>
              <w:autoSpaceDE w:val="0"/>
              <w:autoSpaceDN w:val="0"/>
              <w:spacing w:before="36" w:after="0" w:line="240" w:lineRule="auto"/>
              <w:ind w:left="376" w:right="347"/>
              <w:jc w:val="center"/>
              <w:rPr>
                <w:rFonts w:ascii="Arial" w:hAnsi="Arial" w:eastAsia="Times New Roman" w:cs="Arial"/>
                <w:sz w:val="20"/>
                <w:szCs w:val="20"/>
              </w:rPr>
            </w:pPr>
            <w:r w:rsidRPr="00010F60">
              <w:rPr>
                <w:rFonts w:ascii="Arial" w:hAnsi="Arial" w:eastAsia="Times New Roman" w:cs="Arial"/>
                <w:sz w:val="20"/>
                <w:szCs w:val="20"/>
              </w:rPr>
              <w:t>$852</w:t>
            </w:r>
          </w:p>
        </w:tc>
      </w:tr>
      <w:tr w:rsidRPr="00E949F0" w:rsidR="008F56E6" w:rsidTr="00393067" w14:paraId="544481F0" w14:textId="77777777">
        <w:trPr>
          <w:trHeight w:val="313"/>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0DD9E53" w14:textId="77777777">
            <w:pPr>
              <w:widowControl w:val="0"/>
              <w:autoSpaceDE w:val="0"/>
              <w:autoSpaceDN w:val="0"/>
              <w:spacing w:before="36" w:after="0" w:line="240" w:lineRule="auto"/>
              <w:ind w:left="97"/>
              <w:rPr>
                <w:rFonts w:ascii="Arial" w:hAnsi="Arial" w:eastAsia="Times New Roman" w:cs="Arial"/>
                <w:sz w:val="20"/>
                <w:szCs w:val="20"/>
              </w:rPr>
            </w:pPr>
            <w:r w:rsidRPr="00010F60">
              <w:rPr>
                <w:rFonts w:ascii="Arial" w:hAnsi="Arial" w:eastAsia="Times New Roman" w:cs="Arial"/>
                <w:sz w:val="20"/>
                <w:szCs w:val="20"/>
              </w:rPr>
              <w:t>Plan</w:t>
            </w:r>
            <w:r w:rsidRPr="00010F60">
              <w:rPr>
                <w:rFonts w:ascii="Arial" w:hAnsi="Arial" w:eastAsia="Times New Roman" w:cs="Arial"/>
                <w:spacing w:val="-5"/>
                <w:sz w:val="20"/>
                <w:szCs w:val="20"/>
              </w:rPr>
              <w:t xml:space="preserve"> </w:t>
            </w:r>
            <w:r w:rsidRPr="00010F60">
              <w:rPr>
                <w:rFonts w:ascii="Arial" w:hAnsi="Arial" w:eastAsia="Times New Roman" w:cs="Arial"/>
                <w:sz w:val="20"/>
                <w:szCs w:val="20"/>
              </w:rPr>
              <w:t>activities</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110FBDC8" w14:textId="77777777">
            <w:pPr>
              <w:widowControl w:val="0"/>
              <w:autoSpaceDE w:val="0"/>
              <w:autoSpaceDN w:val="0"/>
              <w:spacing w:before="36" w:after="0" w:line="240" w:lineRule="auto"/>
              <w:ind w:left="180" w:right="167"/>
              <w:jc w:val="center"/>
              <w:rPr>
                <w:rFonts w:ascii="Arial" w:hAnsi="Arial" w:eastAsia="Times New Roman" w:cs="Arial"/>
                <w:sz w:val="20"/>
                <w:szCs w:val="20"/>
              </w:rPr>
            </w:pPr>
            <w:r w:rsidRPr="00010F60">
              <w:rPr>
                <w:rFonts w:ascii="Arial" w:hAnsi="Arial" w:eastAsia="Times New Roman" w:cs="Arial"/>
                <w:sz w:val="20"/>
                <w:szCs w:val="20"/>
              </w:rPr>
              <w:t>0.5</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23F05D27" w14:textId="77777777">
            <w:pPr>
              <w:widowControl w:val="0"/>
              <w:autoSpaceDE w:val="0"/>
              <w:autoSpaceDN w:val="0"/>
              <w:spacing w:before="36"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0</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57325D2F" w14:textId="77777777">
            <w:pPr>
              <w:widowControl w:val="0"/>
              <w:autoSpaceDE w:val="0"/>
              <w:autoSpaceDN w:val="0"/>
              <w:spacing w:before="3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0</w:t>
            </w: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22DC0DF" w14:textId="77777777">
            <w:pPr>
              <w:widowControl w:val="0"/>
              <w:autoSpaceDE w:val="0"/>
              <w:autoSpaceDN w:val="0"/>
              <w:spacing w:before="36" w:after="0" w:line="240" w:lineRule="auto"/>
              <w:ind w:left="441" w:right="424"/>
              <w:jc w:val="center"/>
              <w:rPr>
                <w:rFonts w:ascii="Arial" w:hAnsi="Arial" w:eastAsia="Times New Roman" w:cs="Arial"/>
                <w:sz w:val="20"/>
                <w:szCs w:val="20"/>
              </w:rPr>
            </w:pPr>
            <w:r w:rsidRPr="00010F60">
              <w:rPr>
                <w:rFonts w:ascii="Arial" w:hAnsi="Arial" w:eastAsia="Times New Roman" w:cs="Arial"/>
                <w:sz w:val="20"/>
                <w:szCs w:val="20"/>
              </w:rPr>
              <w:t>0.5</w:t>
            </w: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704CFAF5" w14:textId="77777777">
            <w:pPr>
              <w:widowControl w:val="0"/>
              <w:autoSpaceDE w:val="0"/>
              <w:autoSpaceDN w:val="0"/>
              <w:spacing w:before="36" w:after="0" w:line="240" w:lineRule="auto"/>
              <w:ind w:left="376" w:right="347"/>
              <w:jc w:val="center"/>
              <w:rPr>
                <w:rFonts w:ascii="Arial" w:hAnsi="Arial" w:eastAsia="Times New Roman" w:cs="Arial"/>
                <w:sz w:val="20"/>
                <w:szCs w:val="20"/>
              </w:rPr>
            </w:pPr>
            <w:r w:rsidRPr="00010F60">
              <w:rPr>
                <w:rFonts w:ascii="Arial" w:hAnsi="Arial" w:eastAsia="Times New Roman" w:cs="Arial"/>
                <w:sz w:val="20"/>
                <w:szCs w:val="20"/>
              </w:rPr>
              <w:t>$61</w:t>
            </w:r>
          </w:p>
        </w:tc>
      </w:tr>
      <w:tr w:rsidRPr="00E949F0" w:rsidR="008F56E6" w:rsidTr="00393067" w14:paraId="069FC486" w14:textId="77777777">
        <w:trPr>
          <w:trHeight w:val="316"/>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6339B49E" w14:textId="77777777">
            <w:pPr>
              <w:widowControl w:val="0"/>
              <w:autoSpaceDE w:val="0"/>
              <w:autoSpaceDN w:val="0"/>
              <w:spacing w:before="39" w:after="0" w:line="240" w:lineRule="auto"/>
              <w:ind w:left="97"/>
              <w:rPr>
                <w:rFonts w:ascii="Arial" w:hAnsi="Arial" w:eastAsia="Times New Roman" w:cs="Arial"/>
                <w:sz w:val="20"/>
                <w:szCs w:val="20"/>
              </w:rPr>
            </w:pPr>
            <w:r w:rsidRPr="00010F60">
              <w:rPr>
                <w:rFonts w:ascii="Arial" w:hAnsi="Arial" w:eastAsia="Times New Roman" w:cs="Arial"/>
                <w:sz w:val="20"/>
                <w:szCs w:val="20"/>
              </w:rPr>
              <w:t>Gather/create</w:t>
            </w:r>
            <w:r w:rsidRPr="00010F60">
              <w:rPr>
                <w:rFonts w:ascii="Arial" w:hAnsi="Arial" w:eastAsia="Times New Roman" w:cs="Arial"/>
                <w:spacing w:val="-5"/>
                <w:sz w:val="20"/>
                <w:szCs w:val="20"/>
              </w:rPr>
              <w:t xml:space="preserve"> </w:t>
            </w:r>
            <w:r w:rsidRPr="00010F60">
              <w:rPr>
                <w:rFonts w:ascii="Arial" w:hAnsi="Arial" w:eastAsia="Times New Roman" w:cs="Arial"/>
                <w:sz w:val="20"/>
                <w:szCs w:val="20"/>
              </w:rPr>
              <w:t>information</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7D308D6" w14:textId="77777777">
            <w:pPr>
              <w:widowControl w:val="0"/>
              <w:autoSpaceDE w:val="0"/>
              <w:autoSpaceDN w:val="0"/>
              <w:spacing w:before="39"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0</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606C1C0" w14:textId="77777777">
            <w:pPr>
              <w:widowControl w:val="0"/>
              <w:autoSpaceDE w:val="0"/>
              <w:autoSpaceDN w:val="0"/>
              <w:spacing w:before="39" w:after="0" w:line="240" w:lineRule="auto"/>
              <w:ind w:left="228" w:right="215"/>
              <w:jc w:val="center"/>
              <w:rPr>
                <w:rFonts w:ascii="Arial" w:hAnsi="Arial" w:eastAsia="Times New Roman" w:cs="Arial"/>
                <w:sz w:val="20"/>
                <w:szCs w:val="20"/>
              </w:rPr>
            </w:pPr>
            <w:r w:rsidRPr="00010F60">
              <w:rPr>
                <w:rFonts w:ascii="Arial" w:hAnsi="Arial" w:eastAsia="Times New Roman" w:cs="Arial"/>
                <w:sz w:val="20"/>
                <w:szCs w:val="20"/>
              </w:rPr>
              <w:t>1.5</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C43AB95" w14:textId="77777777">
            <w:pPr>
              <w:widowControl w:val="0"/>
              <w:autoSpaceDE w:val="0"/>
              <w:autoSpaceDN w:val="0"/>
              <w:spacing w:before="39"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0</w:t>
            </w: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B1A3BE3" w14:textId="77777777">
            <w:pPr>
              <w:widowControl w:val="0"/>
              <w:autoSpaceDE w:val="0"/>
              <w:autoSpaceDN w:val="0"/>
              <w:spacing w:before="39" w:after="0" w:line="240" w:lineRule="auto"/>
              <w:ind w:left="441" w:right="425"/>
              <w:jc w:val="center"/>
              <w:rPr>
                <w:rFonts w:ascii="Arial" w:hAnsi="Arial" w:eastAsia="Times New Roman" w:cs="Arial"/>
                <w:sz w:val="20"/>
                <w:szCs w:val="20"/>
              </w:rPr>
            </w:pPr>
            <w:r w:rsidRPr="00010F60">
              <w:rPr>
                <w:rFonts w:ascii="Arial" w:hAnsi="Arial" w:eastAsia="Times New Roman" w:cs="Arial"/>
                <w:sz w:val="20"/>
                <w:szCs w:val="20"/>
              </w:rPr>
              <w:t>1.5</w:t>
            </w: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08783541" w14:textId="77777777">
            <w:pPr>
              <w:widowControl w:val="0"/>
              <w:autoSpaceDE w:val="0"/>
              <w:autoSpaceDN w:val="0"/>
              <w:spacing w:before="39" w:after="0" w:line="240" w:lineRule="auto"/>
              <w:ind w:left="376" w:right="348"/>
              <w:jc w:val="center"/>
              <w:rPr>
                <w:rFonts w:ascii="Arial" w:hAnsi="Arial" w:eastAsia="Times New Roman" w:cs="Arial"/>
                <w:sz w:val="20"/>
                <w:szCs w:val="20"/>
              </w:rPr>
            </w:pPr>
            <w:r w:rsidRPr="00010F60">
              <w:rPr>
                <w:rFonts w:ascii="Arial" w:hAnsi="Arial" w:eastAsia="Times New Roman" w:cs="Arial"/>
                <w:sz w:val="20"/>
                <w:szCs w:val="20"/>
              </w:rPr>
              <w:t>$108</w:t>
            </w:r>
          </w:p>
        </w:tc>
      </w:tr>
      <w:tr w:rsidRPr="00E949F0" w:rsidR="008F56E6" w:rsidTr="00393067" w14:paraId="088F0D61" w14:textId="77777777">
        <w:trPr>
          <w:trHeight w:val="313"/>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A430E37" w14:textId="77777777">
            <w:pPr>
              <w:widowControl w:val="0"/>
              <w:autoSpaceDE w:val="0"/>
              <w:autoSpaceDN w:val="0"/>
              <w:spacing w:before="36" w:after="0" w:line="240" w:lineRule="auto"/>
              <w:ind w:left="97"/>
              <w:rPr>
                <w:rFonts w:ascii="Arial" w:hAnsi="Arial" w:eastAsia="Times New Roman" w:cs="Arial"/>
                <w:sz w:val="20"/>
                <w:szCs w:val="20"/>
              </w:rPr>
            </w:pPr>
            <w:r w:rsidRPr="00010F60">
              <w:rPr>
                <w:rFonts w:ascii="Arial" w:hAnsi="Arial" w:eastAsia="Times New Roman" w:cs="Arial"/>
                <w:sz w:val="20"/>
                <w:szCs w:val="20"/>
              </w:rPr>
              <w:t>Compile</w:t>
            </w:r>
            <w:r w:rsidRPr="00010F60">
              <w:rPr>
                <w:rFonts w:ascii="Arial" w:hAnsi="Arial" w:eastAsia="Times New Roman" w:cs="Arial"/>
                <w:spacing w:val="-2"/>
                <w:sz w:val="20"/>
                <w:szCs w:val="20"/>
              </w:rPr>
              <w:t xml:space="preserve"> </w:t>
            </w:r>
            <w:r w:rsidRPr="00010F60">
              <w:rPr>
                <w:rFonts w:ascii="Arial" w:hAnsi="Arial" w:eastAsia="Times New Roman" w:cs="Arial"/>
                <w:sz w:val="20"/>
                <w:szCs w:val="20"/>
              </w:rPr>
              <w:t>and</w:t>
            </w:r>
            <w:r w:rsidRPr="00010F60">
              <w:rPr>
                <w:rFonts w:ascii="Arial" w:hAnsi="Arial" w:eastAsia="Times New Roman" w:cs="Arial"/>
                <w:spacing w:val="-2"/>
                <w:sz w:val="20"/>
                <w:szCs w:val="20"/>
              </w:rPr>
              <w:t xml:space="preserve"> </w:t>
            </w:r>
            <w:r w:rsidRPr="00010F60">
              <w:rPr>
                <w:rFonts w:ascii="Arial" w:hAnsi="Arial" w:eastAsia="Times New Roman" w:cs="Arial"/>
                <w:sz w:val="20"/>
                <w:szCs w:val="20"/>
              </w:rPr>
              <w:t>review</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9851D09" w14:textId="77777777">
            <w:pPr>
              <w:widowControl w:val="0"/>
              <w:autoSpaceDE w:val="0"/>
              <w:autoSpaceDN w:val="0"/>
              <w:spacing w:before="36" w:after="0" w:line="240" w:lineRule="auto"/>
              <w:ind w:left="180" w:right="167"/>
              <w:jc w:val="center"/>
              <w:rPr>
                <w:rFonts w:ascii="Arial" w:hAnsi="Arial" w:eastAsia="Times New Roman" w:cs="Arial"/>
                <w:sz w:val="20"/>
                <w:szCs w:val="20"/>
              </w:rPr>
            </w:pPr>
            <w:r w:rsidRPr="00010F60">
              <w:rPr>
                <w:rFonts w:ascii="Arial" w:hAnsi="Arial" w:eastAsia="Times New Roman" w:cs="Arial"/>
                <w:sz w:val="20"/>
                <w:szCs w:val="20"/>
              </w:rPr>
              <w:t>0.5</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2B7BFEE" w14:textId="77777777">
            <w:pPr>
              <w:widowControl w:val="0"/>
              <w:autoSpaceDE w:val="0"/>
              <w:autoSpaceDN w:val="0"/>
              <w:spacing w:before="36" w:after="0" w:line="240" w:lineRule="auto"/>
              <w:ind w:left="228" w:right="215"/>
              <w:jc w:val="center"/>
              <w:rPr>
                <w:rFonts w:ascii="Arial" w:hAnsi="Arial" w:eastAsia="Times New Roman" w:cs="Arial"/>
                <w:sz w:val="20"/>
                <w:szCs w:val="20"/>
              </w:rPr>
            </w:pPr>
            <w:r w:rsidRPr="00010F60">
              <w:rPr>
                <w:rFonts w:ascii="Arial" w:hAnsi="Arial" w:eastAsia="Times New Roman" w:cs="Arial"/>
                <w:sz w:val="20"/>
                <w:szCs w:val="20"/>
              </w:rPr>
              <w:t>0.5</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1E4AE940" w14:textId="77777777">
            <w:pPr>
              <w:widowControl w:val="0"/>
              <w:autoSpaceDE w:val="0"/>
              <w:autoSpaceDN w:val="0"/>
              <w:spacing w:before="3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0</w:t>
            </w: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AE30348" w14:textId="77777777">
            <w:pPr>
              <w:widowControl w:val="0"/>
              <w:autoSpaceDE w:val="0"/>
              <w:autoSpaceDN w:val="0"/>
              <w:spacing w:before="3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1</w:t>
            </w: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3201C27D" w14:textId="77777777">
            <w:pPr>
              <w:widowControl w:val="0"/>
              <w:autoSpaceDE w:val="0"/>
              <w:autoSpaceDN w:val="0"/>
              <w:spacing w:before="36" w:after="0" w:line="240" w:lineRule="auto"/>
              <w:ind w:left="376" w:right="347"/>
              <w:jc w:val="center"/>
              <w:rPr>
                <w:rFonts w:ascii="Arial" w:hAnsi="Arial" w:eastAsia="Times New Roman" w:cs="Arial"/>
                <w:sz w:val="20"/>
                <w:szCs w:val="20"/>
              </w:rPr>
            </w:pPr>
            <w:r w:rsidRPr="00010F60">
              <w:rPr>
                <w:rFonts w:ascii="Arial" w:hAnsi="Arial" w:eastAsia="Times New Roman" w:cs="Arial"/>
                <w:sz w:val="20"/>
                <w:szCs w:val="20"/>
              </w:rPr>
              <w:t>$97</w:t>
            </w:r>
          </w:p>
        </w:tc>
      </w:tr>
      <w:tr w:rsidRPr="00E949F0" w:rsidR="008F56E6" w:rsidTr="00393067" w14:paraId="3ED94A94" w14:textId="77777777">
        <w:trPr>
          <w:trHeight w:val="316"/>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7300FF27" w14:textId="77777777">
            <w:pPr>
              <w:widowControl w:val="0"/>
              <w:autoSpaceDE w:val="0"/>
              <w:autoSpaceDN w:val="0"/>
              <w:spacing w:before="36" w:after="0" w:line="240" w:lineRule="auto"/>
              <w:ind w:left="97"/>
              <w:rPr>
                <w:rFonts w:ascii="Arial" w:hAnsi="Arial" w:eastAsia="Times New Roman" w:cs="Arial"/>
                <w:sz w:val="20"/>
                <w:szCs w:val="20"/>
              </w:rPr>
            </w:pPr>
            <w:r w:rsidRPr="00010F60">
              <w:rPr>
                <w:rFonts w:ascii="Arial" w:hAnsi="Arial" w:eastAsia="Times New Roman" w:cs="Arial"/>
                <w:sz w:val="20"/>
                <w:szCs w:val="20"/>
              </w:rPr>
              <w:t>Complete</w:t>
            </w:r>
            <w:r w:rsidRPr="00010F60">
              <w:rPr>
                <w:rFonts w:ascii="Arial" w:hAnsi="Arial" w:eastAsia="Times New Roman" w:cs="Arial"/>
                <w:spacing w:val="-3"/>
                <w:sz w:val="20"/>
                <w:szCs w:val="20"/>
              </w:rPr>
              <w:t xml:space="preserve"> </w:t>
            </w:r>
            <w:r w:rsidRPr="00010F60">
              <w:rPr>
                <w:rFonts w:ascii="Arial" w:hAnsi="Arial" w:eastAsia="Times New Roman" w:cs="Arial"/>
                <w:sz w:val="20"/>
                <w:szCs w:val="20"/>
              </w:rPr>
              <w:t>paperwork</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8496EDC" w14:textId="77777777">
            <w:pPr>
              <w:widowControl w:val="0"/>
              <w:autoSpaceDE w:val="0"/>
              <w:autoSpaceDN w:val="0"/>
              <w:spacing w:before="36"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0</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42EB2C9" w14:textId="77777777">
            <w:pPr>
              <w:widowControl w:val="0"/>
              <w:autoSpaceDE w:val="0"/>
              <w:autoSpaceDN w:val="0"/>
              <w:spacing w:before="36"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0</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E8D79BA" w14:textId="77777777">
            <w:pPr>
              <w:widowControl w:val="0"/>
              <w:autoSpaceDE w:val="0"/>
              <w:autoSpaceDN w:val="0"/>
              <w:spacing w:before="3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3</w:t>
            </w: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64838A97" w14:textId="77777777">
            <w:pPr>
              <w:widowControl w:val="0"/>
              <w:autoSpaceDE w:val="0"/>
              <w:autoSpaceDN w:val="0"/>
              <w:spacing w:before="3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3</w:t>
            </w: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2568C1A3" w14:textId="77777777">
            <w:pPr>
              <w:widowControl w:val="0"/>
              <w:autoSpaceDE w:val="0"/>
              <w:autoSpaceDN w:val="0"/>
              <w:spacing w:before="36" w:after="0" w:line="240" w:lineRule="auto"/>
              <w:ind w:left="376" w:right="347"/>
              <w:jc w:val="center"/>
              <w:rPr>
                <w:rFonts w:ascii="Arial" w:hAnsi="Arial" w:eastAsia="Times New Roman" w:cs="Arial"/>
                <w:sz w:val="20"/>
                <w:szCs w:val="20"/>
              </w:rPr>
            </w:pPr>
            <w:r w:rsidRPr="00010F60">
              <w:rPr>
                <w:rFonts w:ascii="Arial" w:hAnsi="Arial" w:eastAsia="Times New Roman" w:cs="Arial"/>
                <w:sz w:val="20"/>
                <w:szCs w:val="20"/>
              </w:rPr>
              <w:t>$123</w:t>
            </w:r>
          </w:p>
        </w:tc>
      </w:tr>
      <w:tr w:rsidRPr="00E949F0" w:rsidR="008F56E6" w:rsidTr="00393067" w14:paraId="2BD9CA71" w14:textId="77777777">
        <w:trPr>
          <w:trHeight w:val="314"/>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10EEABB" w14:textId="77777777">
            <w:pPr>
              <w:widowControl w:val="0"/>
              <w:autoSpaceDE w:val="0"/>
              <w:autoSpaceDN w:val="0"/>
              <w:spacing w:before="36" w:after="0" w:line="240" w:lineRule="auto"/>
              <w:ind w:left="97"/>
              <w:rPr>
                <w:rFonts w:ascii="Arial" w:hAnsi="Arial" w:eastAsia="Times New Roman" w:cs="Arial"/>
                <w:sz w:val="20"/>
                <w:szCs w:val="20"/>
              </w:rPr>
            </w:pPr>
            <w:r w:rsidRPr="00010F60">
              <w:rPr>
                <w:rFonts w:ascii="Arial" w:hAnsi="Arial" w:eastAsia="Times New Roman" w:cs="Arial"/>
                <w:sz w:val="20"/>
                <w:szCs w:val="20"/>
              </w:rPr>
              <w:t>Submit</w:t>
            </w:r>
            <w:r w:rsidRPr="00010F60">
              <w:rPr>
                <w:rFonts w:ascii="Arial" w:hAnsi="Arial" w:eastAsia="Times New Roman" w:cs="Arial"/>
                <w:spacing w:val="-3"/>
                <w:sz w:val="20"/>
                <w:szCs w:val="20"/>
              </w:rPr>
              <w:t xml:space="preserve"> </w:t>
            </w:r>
            <w:r w:rsidRPr="00010F60">
              <w:rPr>
                <w:rFonts w:ascii="Arial" w:hAnsi="Arial" w:eastAsia="Times New Roman" w:cs="Arial"/>
                <w:sz w:val="20"/>
                <w:szCs w:val="20"/>
              </w:rPr>
              <w:t>information</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244FCF0B" w14:textId="77777777">
            <w:pPr>
              <w:widowControl w:val="0"/>
              <w:autoSpaceDE w:val="0"/>
              <w:autoSpaceDN w:val="0"/>
              <w:spacing w:after="0" w:line="240" w:lineRule="auto"/>
              <w:rPr>
                <w:rFonts w:ascii="Arial" w:hAnsi="Arial" w:eastAsia="Times New Roman" w:cs="Arial"/>
                <w:sz w:val="20"/>
                <w:szCs w:val="20"/>
              </w:rPr>
            </w:pP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24C69AEF" w14:textId="77777777">
            <w:pPr>
              <w:widowControl w:val="0"/>
              <w:autoSpaceDE w:val="0"/>
              <w:autoSpaceDN w:val="0"/>
              <w:spacing w:after="0" w:line="240" w:lineRule="auto"/>
              <w:rPr>
                <w:rFonts w:ascii="Arial" w:hAnsi="Arial" w:eastAsia="Times New Roman" w:cs="Arial"/>
                <w:sz w:val="20"/>
                <w:szCs w:val="20"/>
              </w:rPr>
            </w:pP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723296AB" w14:textId="77777777">
            <w:pPr>
              <w:widowControl w:val="0"/>
              <w:autoSpaceDE w:val="0"/>
              <w:autoSpaceDN w:val="0"/>
              <w:spacing w:after="0" w:line="240" w:lineRule="auto"/>
              <w:rPr>
                <w:rFonts w:ascii="Arial" w:hAnsi="Arial" w:eastAsia="Times New Roman" w:cs="Arial"/>
                <w:sz w:val="20"/>
                <w:szCs w:val="20"/>
              </w:rPr>
            </w:pP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19CB01C7" w14:textId="77777777">
            <w:pPr>
              <w:widowControl w:val="0"/>
              <w:autoSpaceDE w:val="0"/>
              <w:autoSpaceDN w:val="0"/>
              <w:spacing w:after="0" w:line="240" w:lineRule="auto"/>
              <w:rPr>
                <w:rFonts w:ascii="Arial" w:hAnsi="Arial" w:eastAsia="Times New Roman" w:cs="Arial"/>
                <w:sz w:val="20"/>
                <w:szCs w:val="20"/>
              </w:rPr>
            </w:pP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1C0FF940" w14:textId="77777777">
            <w:pPr>
              <w:widowControl w:val="0"/>
              <w:autoSpaceDE w:val="0"/>
              <w:autoSpaceDN w:val="0"/>
              <w:spacing w:after="0" w:line="240" w:lineRule="auto"/>
              <w:rPr>
                <w:rFonts w:ascii="Arial" w:hAnsi="Arial" w:eastAsia="Times New Roman" w:cs="Arial"/>
                <w:sz w:val="20"/>
                <w:szCs w:val="20"/>
              </w:rPr>
            </w:pPr>
          </w:p>
        </w:tc>
      </w:tr>
      <w:tr w:rsidRPr="00E949F0" w:rsidR="008F56E6" w:rsidTr="00393067" w14:paraId="39B8F122" w14:textId="77777777">
        <w:trPr>
          <w:trHeight w:val="330"/>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5D3821BF" w14:textId="77777777">
            <w:pPr>
              <w:widowControl w:val="0"/>
              <w:autoSpaceDE w:val="0"/>
              <w:autoSpaceDN w:val="0"/>
              <w:spacing w:before="43" w:after="0" w:line="240" w:lineRule="auto"/>
              <w:ind w:left="97"/>
              <w:rPr>
                <w:rFonts w:ascii="Arial" w:hAnsi="Arial" w:eastAsia="Times New Roman" w:cs="Arial"/>
                <w:sz w:val="20"/>
                <w:szCs w:val="20"/>
              </w:rPr>
            </w:pPr>
            <w:r w:rsidRPr="00010F60">
              <w:rPr>
                <w:rFonts w:ascii="Arial" w:hAnsi="Arial" w:eastAsia="Times New Roman" w:cs="Arial"/>
                <w:sz w:val="20"/>
                <w:szCs w:val="20"/>
              </w:rPr>
              <w:t>Store/maintain</w:t>
            </w:r>
            <w:r w:rsidRPr="00010F60">
              <w:rPr>
                <w:rFonts w:ascii="Arial" w:hAnsi="Arial" w:eastAsia="Times New Roman" w:cs="Arial"/>
                <w:spacing w:val="-6"/>
                <w:sz w:val="20"/>
                <w:szCs w:val="20"/>
              </w:rPr>
              <w:t xml:space="preserve"> </w:t>
            </w:r>
            <w:r w:rsidRPr="00010F60">
              <w:rPr>
                <w:rFonts w:ascii="Arial" w:hAnsi="Arial" w:eastAsia="Times New Roman" w:cs="Arial"/>
                <w:sz w:val="20"/>
                <w:szCs w:val="20"/>
              </w:rPr>
              <w:t>data</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D738E47" w14:textId="77777777">
            <w:pPr>
              <w:widowControl w:val="0"/>
              <w:autoSpaceDE w:val="0"/>
              <w:autoSpaceDN w:val="0"/>
              <w:spacing w:before="43"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0</w:t>
            </w: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6526173A" w14:textId="77777777">
            <w:pPr>
              <w:widowControl w:val="0"/>
              <w:autoSpaceDE w:val="0"/>
              <w:autoSpaceDN w:val="0"/>
              <w:spacing w:before="43" w:after="0" w:line="240" w:lineRule="auto"/>
              <w:ind w:left="12"/>
              <w:jc w:val="center"/>
              <w:rPr>
                <w:rFonts w:ascii="Arial" w:hAnsi="Arial" w:eastAsia="Times New Roman" w:cs="Arial"/>
                <w:sz w:val="20"/>
                <w:szCs w:val="20"/>
              </w:rPr>
            </w:pPr>
            <w:r w:rsidRPr="00010F60">
              <w:rPr>
                <w:rFonts w:ascii="Arial" w:hAnsi="Arial" w:eastAsia="Times New Roman" w:cs="Arial"/>
                <w:sz w:val="20"/>
                <w:szCs w:val="20"/>
              </w:rPr>
              <w:t>0</w:t>
            </w: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155F952" w14:textId="77777777">
            <w:pPr>
              <w:widowControl w:val="0"/>
              <w:autoSpaceDE w:val="0"/>
              <w:autoSpaceDN w:val="0"/>
              <w:spacing w:before="43"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1</w:t>
            </w: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5A4A6BD2" w14:textId="77777777">
            <w:pPr>
              <w:widowControl w:val="0"/>
              <w:autoSpaceDE w:val="0"/>
              <w:autoSpaceDN w:val="0"/>
              <w:spacing w:before="43" w:after="0" w:line="240" w:lineRule="auto"/>
              <w:ind w:left="16"/>
              <w:jc w:val="center"/>
              <w:rPr>
                <w:rFonts w:ascii="Arial" w:hAnsi="Arial" w:eastAsia="Times New Roman" w:cs="Arial"/>
                <w:sz w:val="20"/>
                <w:szCs w:val="20"/>
              </w:rPr>
            </w:pPr>
            <w:r w:rsidRPr="00010F60">
              <w:rPr>
                <w:rFonts w:ascii="Arial" w:hAnsi="Arial" w:eastAsia="Times New Roman" w:cs="Arial"/>
                <w:sz w:val="20"/>
                <w:szCs w:val="20"/>
              </w:rPr>
              <w:t>1</w:t>
            </w: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7417377F" w14:textId="77777777">
            <w:pPr>
              <w:widowControl w:val="0"/>
              <w:autoSpaceDE w:val="0"/>
              <w:autoSpaceDN w:val="0"/>
              <w:spacing w:before="43" w:after="0" w:line="240" w:lineRule="auto"/>
              <w:ind w:left="376" w:right="348"/>
              <w:jc w:val="center"/>
              <w:rPr>
                <w:rFonts w:ascii="Arial" w:hAnsi="Arial" w:eastAsia="Times New Roman" w:cs="Arial"/>
                <w:sz w:val="20"/>
                <w:szCs w:val="20"/>
              </w:rPr>
            </w:pPr>
            <w:r w:rsidRPr="00010F60">
              <w:rPr>
                <w:rFonts w:ascii="Arial" w:hAnsi="Arial" w:eastAsia="Times New Roman" w:cs="Arial"/>
                <w:sz w:val="20"/>
                <w:szCs w:val="20"/>
              </w:rPr>
              <w:t>$41</w:t>
            </w:r>
          </w:p>
        </w:tc>
      </w:tr>
      <w:tr w:rsidRPr="00E949F0" w:rsidR="008F56E6" w:rsidTr="00393067" w14:paraId="08C4283B" w14:textId="77777777">
        <w:trPr>
          <w:trHeight w:val="328"/>
        </w:trPr>
        <w:tc>
          <w:tcPr>
            <w:tcW w:w="2806" w:type="dxa"/>
            <w:tcBorders>
              <w:top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070771B5" w14:textId="77777777">
            <w:pPr>
              <w:widowControl w:val="0"/>
              <w:autoSpaceDE w:val="0"/>
              <w:autoSpaceDN w:val="0"/>
              <w:spacing w:before="43" w:after="0" w:line="240" w:lineRule="auto"/>
              <w:ind w:left="97"/>
              <w:rPr>
                <w:rFonts w:ascii="Arial" w:hAnsi="Arial" w:eastAsia="Times New Roman" w:cs="Arial"/>
                <w:sz w:val="20"/>
                <w:szCs w:val="20"/>
              </w:rPr>
            </w:pPr>
            <w:r w:rsidRPr="00010F60">
              <w:rPr>
                <w:rFonts w:ascii="Arial" w:hAnsi="Arial" w:eastAsia="Times New Roman" w:cs="Arial"/>
                <w:sz w:val="20"/>
                <w:szCs w:val="20"/>
              </w:rPr>
              <w:t>Third</w:t>
            </w:r>
            <w:r w:rsidRPr="00010F60">
              <w:rPr>
                <w:rFonts w:ascii="Arial" w:hAnsi="Arial" w:eastAsia="Times New Roman" w:cs="Arial"/>
                <w:spacing w:val="-2"/>
                <w:sz w:val="20"/>
                <w:szCs w:val="20"/>
              </w:rPr>
              <w:t xml:space="preserve"> </w:t>
            </w:r>
            <w:r w:rsidRPr="00010F60">
              <w:rPr>
                <w:rFonts w:ascii="Arial" w:hAnsi="Arial" w:eastAsia="Times New Roman" w:cs="Arial"/>
                <w:sz w:val="20"/>
                <w:szCs w:val="20"/>
              </w:rPr>
              <w:t>party</w:t>
            </w:r>
            <w:r w:rsidRPr="00010F60">
              <w:rPr>
                <w:rFonts w:ascii="Arial" w:hAnsi="Arial" w:eastAsia="Times New Roman" w:cs="Arial"/>
                <w:spacing w:val="-1"/>
                <w:sz w:val="20"/>
                <w:szCs w:val="20"/>
              </w:rPr>
              <w:t xml:space="preserve"> </w:t>
            </w:r>
            <w:r w:rsidRPr="00010F60">
              <w:rPr>
                <w:rFonts w:ascii="Arial" w:hAnsi="Arial" w:eastAsia="Times New Roman" w:cs="Arial"/>
                <w:sz w:val="20"/>
                <w:szCs w:val="20"/>
              </w:rPr>
              <w:t>disclosure</w:t>
            </w:r>
          </w:p>
        </w:tc>
        <w:tc>
          <w:tcPr>
            <w:tcW w:w="1256"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3A1E3C0" w14:textId="77777777">
            <w:pPr>
              <w:widowControl w:val="0"/>
              <w:autoSpaceDE w:val="0"/>
              <w:autoSpaceDN w:val="0"/>
              <w:spacing w:after="0" w:line="240" w:lineRule="auto"/>
              <w:rPr>
                <w:rFonts w:ascii="Arial" w:hAnsi="Arial" w:eastAsia="Times New Roman" w:cs="Arial"/>
                <w:sz w:val="20"/>
                <w:szCs w:val="20"/>
              </w:rPr>
            </w:pPr>
          </w:p>
        </w:tc>
        <w:tc>
          <w:tcPr>
            <w:tcW w:w="1362"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34AB2307" w14:textId="77777777">
            <w:pPr>
              <w:widowControl w:val="0"/>
              <w:autoSpaceDE w:val="0"/>
              <w:autoSpaceDN w:val="0"/>
              <w:spacing w:after="0" w:line="240" w:lineRule="auto"/>
              <w:rPr>
                <w:rFonts w:ascii="Arial" w:hAnsi="Arial" w:eastAsia="Times New Roman" w:cs="Arial"/>
                <w:sz w:val="20"/>
                <w:szCs w:val="20"/>
              </w:rPr>
            </w:pPr>
          </w:p>
        </w:tc>
        <w:tc>
          <w:tcPr>
            <w:tcW w:w="136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246B9B10" w14:textId="77777777">
            <w:pPr>
              <w:widowControl w:val="0"/>
              <w:autoSpaceDE w:val="0"/>
              <w:autoSpaceDN w:val="0"/>
              <w:spacing w:after="0" w:line="240" w:lineRule="auto"/>
              <w:rPr>
                <w:rFonts w:ascii="Arial" w:hAnsi="Arial" w:eastAsia="Times New Roman" w:cs="Arial"/>
                <w:sz w:val="20"/>
                <w:szCs w:val="20"/>
              </w:rPr>
            </w:pPr>
          </w:p>
        </w:tc>
        <w:tc>
          <w:tcPr>
            <w:tcW w:w="1180"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Pr>
          <w:p w:rsidRPr="00010F60" w:rsidR="008F56E6" w:rsidP="008F56E6" w:rsidRDefault="008F56E6" w14:paraId="4F286E48" w14:textId="77777777">
            <w:pPr>
              <w:widowControl w:val="0"/>
              <w:autoSpaceDE w:val="0"/>
              <w:autoSpaceDN w:val="0"/>
              <w:spacing w:after="0" w:line="240" w:lineRule="auto"/>
              <w:rPr>
                <w:rFonts w:ascii="Arial" w:hAnsi="Arial" w:eastAsia="Times New Roman" w:cs="Arial"/>
                <w:sz w:val="20"/>
                <w:szCs w:val="20"/>
              </w:rPr>
            </w:pPr>
          </w:p>
        </w:tc>
        <w:tc>
          <w:tcPr>
            <w:tcW w:w="1560" w:type="dxa"/>
            <w:tcBorders>
              <w:top w:val="single" w:color="808080" w:themeColor="background1" w:themeShade="80" w:sz="4" w:space="0"/>
              <w:left w:val="single" w:color="808080" w:themeColor="background1" w:themeShade="80" w:sz="4" w:space="0"/>
              <w:bottom w:val="single" w:color="808080" w:themeColor="background1" w:themeShade="80" w:sz="4" w:space="0"/>
            </w:tcBorders>
          </w:tcPr>
          <w:p w:rsidRPr="00010F60" w:rsidR="008F56E6" w:rsidP="008F56E6" w:rsidRDefault="008F56E6" w14:paraId="5D1BA635" w14:textId="77777777">
            <w:pPr>
              <w:widowControl w:val="0"/>
              <w:autoSpaceDE w:val="0"/>
              <w:autoSpaceDN w:val="0"/>
              <w:spacing w:after="0" w:line="240" w:lineRule="auto"/>
              <w:rPr>
                <w:rFonts w:ascii="Arial" w:hAnsi="Arial" w:eastAsia="Times New Roman" w:cs="Arial"/>
                <w:sz w:val="20"/>
                <w:szCs w:val="20"/>
              </w:rPr>
            </w:pPr>
          </w:p>
        </w:tc>
      </w:tr>
      <w:tr w:rsidRPr="00E949F0" w:rsidR="008F56E6" w:rsidTr="00393067" w14:paraId="342316D8" w14:textId="77777777">
        <w:trPr>
          <w:trHeight w:val="332"/>
        </w:trPr>
        <w:tc>
          <w:tcPr>
            <w:tcW w:w="2806" w:type="dxa"/>
            <w:tcBorders>
              <w:top w:val="single" w:color="808080" w:themeColor="background1" w:themeShade="80" w:sz="4" w:space="0"/>
              <w:right w:val="single" w:color="808080" w:themeColor="background1" w:themeShade="80" w:sz="4" w:space="0"/>
            </w:tcBorders>
          </w:tcPr>
          <w:p w:rsidRPr="00010F60" w:rsidR="008F56E6" w:rsidP="008F56E6" w:rsidRDefault="008F56E6" w14:paraId="68482544" w14:textId="77777777">
            <w:pPr>
              <w:widowControl w:val="0"/>
              <w:autoSpaceDE w:val="0"/>
              <w:autoSpaceDN w:val="0"/>
              <w:spacing w:before="46" w:after="0" w:line="240" w:lineRule="auto"/>
              <w:ind w:left="952" w:right="953"/>
              <w:jc w:val="center"/>
              <w:rPr>
                <w:rFonts w:ascii="Arial" w:hAnsi="Arial" w:eastAsia="Times New Roman" w:cs="Arial"/>
                <w:b/>
                <w:sz w:val="20"/>
                <w:szCs w:val="20"/>
              </w:rPr>
            </w:pPr>
            <w:r w:rsidRPr="00010F60">
              <w:rPr>
                <w:rFonts w:ascii="Arial" w:hAnsi="Arial" w:eastAsia="Times New Roman" w:cs="Arial"/>
                <w:b/>
                <w:sz w:val="20"/>
                <w:szCs w:val="20"/>
              </w:rPr>
              <w:t>TOTAL</w:t>
            </w:r>
          </w:p>
        </w:tc>
        <w:tc>
          <w:tcPr>
            <w:tcW w:w="1256" w:type="dxa"/>
            <w:tcBorders>
              <w:top w:val="single" w:color="808080" w:themeColor="background1" w:themeShade="80" w:sz="4" w:space="0"/>
              <w:left w:val="single" w:color="808080" w:themeColor="background1" w:themeShade="80" w:sz="4" w:space="0"/>
              <w:right w:val="single" w:color="808080" w:themeColor="background1" w:themeShade="80" w:sz="4" w:space="0"/>
            </w:tcBorders>
          </w:tcPr>
          <w:p w:rsidRPr="00010F60" w:rsidR="008F56E6" w:rsidP="008F56E6" w:rsidRDefault="008F56E6" w14:paraId="32CA86A2" w14:textId="77777777">
            <w:pPr>
              <w:widowControl w:val="0"/>
              <w:autoSpaceDE w:val="0"/>
              <w:autoSpaceDN w:val="0"/>
              <w:spacing w:before="46"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8</w:t>
            </w:r>
          </w:p>
        </w:tc>
        <w:tc>
          <w:tcPr>
            <w:tcW w:w="1362" w:type="dxa"/>
            <w:tcBorders>
              <w:top w:val="single" w:color="808080" w:themeColor="background1" w:themeShade="80" w:sz="4" w:space="0"/>
              <w:left w:val="single" w:color="808080" w:themeColor="background1" w:themeShade="80" w:sz="4" w:space="0"/>
              <w:right w:val="single" w:color="808080" w:themeColor="background1" w:themeShade="80" w:sz="4" w:space="0"/>
            </w:tcBorders>
          </w:tcPr>
          <w:p w:rsidRPr="00010F60" w:rsidR="008F56E6" w:rsidP="008F56E6" w:rsidRDefault="008F56E6" w14:paraId="1E9BC208" w14:textId="77777777">
            <w:pPr>
              <w:widowControl w:val="0"/>
              <w:autoSpaceDE w:val="0"/>
              <w:autoSpaceDN w:val="0"/>
              <w:spacing w:before="46" w:after="0" w:line="240" w:lineRule="auto"/>
              <w:ind w:left="13"/>
              <w:jc w:val="center"/>
              <w:rPr>
                <w:rFonts w:ascii="Arial" w:hAnsi="Arial" w:eastAsia="Times New Roman" w:cs="Arial"/>
                <w:sz w:val="20"/>
                <w:szCs w:val="20"/>
              </w:rPr>
            </w:pPr>
            <w:r w:rsidRPr="00010F60">
              <w:rPr>
                <w:rFonts w:ascii="Arial" w:hAnsi="Arial" w:eastAsia="Times New Roman" w:cs="Arial"/>
                <w:sz w:val="20"/>
                <w:szCs w:val="20"/>
              </w:rPr>
              <w:t>2</w:t>
            </w:r>
          </w:p>
        </w:tc>
        <w:tc>
          <w:tcPr>
            <w:tcW w:w="1360" w:type="dxa"/>
            <w:tcBorders>
              <w:top w:val="single" w:color="808080" w:themeColor="background1" w:themeShade="80" w:sz="4" w:space="0"/>
              <w:left w:val="single" w:color="808080" w:themeColor="background1" w:themeShade="80" w:sz="4" w:space="0"/>
              <w:right w:val="single" w:color="808080" w:themeColor="background1" w:themeShade="80" w:sz="4" w:space="0"/>
            </w:tcBorders>
          </w:tcPr>
          <w:p w:rsidRPr="00010F60" w:rsidR="008F56E6" w:rsidP="008F56E6" w:rsidRDefault="008F56E6" w14:paraId="586F63D4" w14:textId="77777777">
            <w:pPr>
              <w:widowControl w:val="0"/>
              <w:autoSpaceDE w:val="0"/>
              <w:autoSpaceDN w:val="0"/>
              <w:spacing w:before="46" w:after="0" w:line="240" w:lineRule="auto"/>
              <w:ind w:left="17"/>
              <w:jc w:val="center"/>
              <w:rPr>
                <w:rFonts w:ascii="Arial" w:hAnsi="Arial" w:eastAsia="Times New Roman" w:cs="Arial"/>
                <w:sz w:val="20"/>
                <w:szCs w:val="20"/>
              </w:rPr>
            </w:pPr>
            <w:r w:rsidRPr="00010F60">
              <w:rPr>
                <w:rFonts w:ascii="Arial" w:hAnsi="Arial" w:eastAsia="Times New Roman" w:cs="Arial"/>
                <w:sz w:val="20"/>
                <w:szCs w:val="20"/>
              </w:rPr>
              <w:t>4</w:t>
            </w:r>
          </w:p>
        </w:tc>
        <w:tc>
          <w:tcPr>
            <w:tcW w:w="1180" w:type="dxa"/>
            <w:tcBorders>
              <w:top w:val="single" w:color="808080" w:themeColor="background1" w:themeShade="80" w:sz="4" w:space="0"/>
              <w:left w:val="single" w:color="808080" w:themeColor="background1" w:themeShade="80" w:sz="4" w:space="0"/>
              <w:right w:val="single" w:color="808080" w:themeColor="background1" w:themeShade="80" w:sz="4" w:space="0"/>
            </w:tcBorders>
          </w:tcPr>
          <w:p w:rsidRPr="00010F60" w:rsidR="008F56E6" w:rsidP="008F56E6" w:rsidRDefault="008F56E6" w14:paraId="44559B53" w14:textId="77777777">
            <w:pPr>
              <w:widowControl w:val="0"/>
              <w:autoSpaceDE w:val="0"/>
              <w:autoSpaceDN w:val="0"/>
              <w:spacing w:before="46" w:after="0" w:line="240" w:lineRule="auto"/>
              <w:ind w:left="441" w:right="425"/>
              <w:jc w:val="center"/>
              <w:rPr>
                <w:rFonts w:ascii="Arial" w:hAnsi="Arial" w:eastAsia="Times New Roman" w:cs="Arial"/>
                <w:b/>
                <w:sz w:val="20"/>
                <w:szCs w:val="20"/>
              </w:rPr>
            </w:pPr>
            <w:r w:rsidRPr="00010F60">
              <w:rPr>
                <w:rFonts w:ascii="Arial" w:hAnsi="Arial" w:eastAsia="Times New Roman" w:cs="Arial"/>
                <w:b/>
                <w:sz w:val="20"/>
                <w:szCs w:val="20"/>
              </w:rPr>
              <w:t>14</w:t>
            </w:r>
          </w:p>
        </w:tc>
        <w:tc>
          <w:tcPr>
            <w:tcW w:w="1560" w:type="dxa"/>
            <w:tcBorders>
              <w:top w:val="single" w:color="808080" w:themeColor="background1" w:themeShade="80" w:sz="4" w:space="0"/>
              <w:left w:val="single" w:color="808080" w:themeColor="background1" w:themeShade="80" w:sz="4" w:space="0"/>
            </w:tcBorders>
          </w:tcPr>
          <w:p w:rsidRPr="00010F60" w:rsidR="008F56E6" w:rsidP="008F56E6" w:rsidRDefault="008F56E6" w14:paraId="23349ACB" w14:textId="6DA714E2">
            <w:pPr>
              <w:widowControl w:val="0"/>
              <w:autoSpaceDE w:val="0"/>
              <w:autoSpaceDN w:val="0"/>
              <w:spacing w:before="46" w:after="0" w:line="240" w:lineRule="auto"/>
              <w:ind w:left="376" w:right="348"/>
              <w:jc w:val="center"/>
              <w:rPr>
                <w:rFonts w:ascii="Arial" w:hAnsi="Arial" w:eastAsia="Times New Roman" w:cs="Arial"/>
                <w:b/>
                <w:sz w:val="20"/>
                <w:szCs w:val="20"/>
              </w:rPr>
            </w:pPr>
            <w:r w:rsidRPr="00010F60">
              <w:rPr>
                <w:rFonts w:ascii="Arial" w:hAnsi="Arial" w:eastAsia="Times New Roman" w:cs="Arial"/>
                <w:b/>
                <w:sz w:val="20"/>
                <w:szCs w:val="20"/>
              </w:rPr>
              <w:t>$1,282</w:t>
            </w:r>
          </w:p>
        </w:tc>
      </w:tr>
    </w:tbl>
    <w:p w:rsidRPr="00343634" w:rsidR="008F56E6" w:rsidP="001C1069" w:rsidRDefault="008F56E6" w14:paraId="4DB2CB60" w14:textId="1CC25EE5">
      <w:pPr>
        <w:rPr>
          <w:rFonts w:ascii="Arial" w:hAnsi="Arial" w:cs="Arial"/>
          <w:sz w:val="24"/>
          <w:szCs w:val="24"/>
        </w:rPr>
      </w:pPr>
    </w:p>
    <w:p w:rsidR="008B4183" w:rsidP="008B4183" w:rsidRDefault="008B4183" w14:paraId="6C473236" w14:textId="430E03F8">
      <w:pPr>
        <w:rPr>
          <w:rFonts w:asciiTheme="majorBidi" w:hAnsiTheme="majorBidi" w:cstheme="majorBidi"/>
          <w:sz w:val="20"/>
        </w:rPr>
      </w:pPr>
      <w:r>
        <w:rPr>
          <w:rFonts w:asciiTheme="majorBidi" w:hAnsiTheme="majorBidi" w:cstheme="majorBidi"/>
          <w:sz w:val="20"/>
        </w:rPr>
        <w:t>*Numbers may not sum due to rounding.</w:t>
      </w:r>
    </w:p>
    <w:p w:rsidRPr="00E5773E" w:rsidR="007F4999" w:rsidP="008B4183" w:rsidRDefault="007F4999" w14:paraId="0BBB0D86" w14:textId="77777777">
      <w:pPr>
        <w:rPr>
          <w:rFonts w:asciiTheme="majorBidi" w:hAnsiTheme="majorBidi" w:cstheme="majorBidi"/>
          <w:sz w:val="20"/>
        </w:rPr>
      </w:pPr>
    </w:p>
    <w:p w:rsidR="007F4999" w:rsidP="007C6B47" w:rsidRDefault="007F4999" w14:paraId="3D8482CA" w14:textId="58FC6CFC">
      <w:pPr>
        <w:spacing w:after="0"/>
        <w:rPr>
          <w:rFonts w:ascii="Arial" w:hAnsi="Arial" w:cs="Arial"/>
          <w:sz w:val="24"/>
          <w:szCs w:val="24"/>
        </w:rPr>
      </w:pPr>
      <w:r w:rsidRPr="007C6B47">
        <w:rPr>
          <w:rFonts w:ascii="Arial" w:hAnsi="Arial" w:cs="Arial"/>
          <w:sz w:val="24"/>
          <w:szCs w:val="24"/>
        </w:rPr>
        <w:t xml:space="preserve">EPA notes that "Type B" activities involve a registrant or applicant assembling and submitting an application for registration of a new or amended product that contains a currently registered active ingredient. Because this rulemaking is about publishing the standards for label claims, the impacted activities would generally be “Type B” activities. “Type A” actions include applications for new active ingredients. Submission of applications for new active ingredients may also include product labeling, and so in some cases Type A actions may be influenced by the rule.  However, EPA did not observe any cases of this in our 60-product sample of submissions. Further, Type B actions are more than 20 times as common as Type A actions, so the majority of the burden reduction from this rule will be from Type B actions. Type C actions are applications for a new active ingredient or a new use of a currently registered </w:t>
      </w:r>
      <w:r w:rsidRPr="007C6B47">
        <w:rPr>
          <w:rFonts w:ascii="Arial" w:hAnsi="Arial" w:cs="Arial"/>
          <w:sz w:val="24"/>
          <w:szCs w:val="24"/>
        </w:rPr>
        <w:lastRenderedPageBreak/>
        <w:t>active ingredient but also include a “reduced risk” rationale document addressing risk reduction parameters. The Type C reduced risk rationale is not impacted by the rule. EPA did not observe any cases of this in our 60-product sample of submissions. Type B actions are almost 1</w:t>
      </w:r>
      <w:r w:rsidR="001D4D7B">
        <w:rPr>
          <w:rFonts w:ascii="Arial" w:hAnsi="Arial" w:cs="Arial"/>
          <w:sz w:val="24"/>
          <w:szCs w:val="24"/>
        </w:rPr>
        <w:t>,</w:t>
      </w:r>
      <w:r w:rsidRPr="007C6B47">
        <w:rPr>
          <w:rFonts w:ascii="Arial" w:hAnsi="Arial" w:cs="Arial"/>
          <w:sz w:val="24"/>
          <w:szCs w:val="24"/>
        </w:rPr>
        <w:t>000 times as common as Type C actions, and so will account for the majority of the burden reduction from this rule.</w:t>
      </w:r>
    </w:p>
    <w:p w:rsidRPr="007F4999" w:rsidR="007F4999" w:rsidP="007C6B47" w:rsidRDefault="007F4999" w14:paraId="16D4DDC6" w14:textId="77777777">
      <w:pPr>
        <w:spacing w:after="0"/>
        <w:rPr>
          <w:rFonts w:ascii="Arial" w:hAnsi="Arial" w:cs="Arial"/>
          <w:sz w:val="24"/>
          <w:szCs w:val="24"/>
        </w:rPr>
      </w:pPr>
    </w:p>
    <w:p w:rsidR="004C5497" w:rsidP="007F4999" w:rsidRDefault="004C5497" w14:paraId="06A5F38A" w14:textId="3F6E2922">
      <w:pPr>
        <w:spacing w:after="0"/>
        <w:rPr>
          <w:rFonts w:ascii="Arial" w:hAnsi="Arial" w:cs="Arial"/>
          <w:sz w:val="24"/>
          <w:szCs w:val="24"/>
        </w:rPr>
      </w:pPr>
      <w:r w:rsidRPr="00343634">
        <w:rPr>
          <w:rFonts w:ascii="Arial" w:hAnsi="Arial" w:cs="Arial"/>
          <w:sz w:val="24"/>
          <w:szCs w:val="24"/>
        </w:rPr>
        <w:t xml:space="preserve">EPA does not expect the </w:t>
      </w:r>
      <w:r w:rsidRPr="00343634" w:rsidR="00C04FBB">
        <w:rPr>
          <w:rFonts w:ascii="Arial" w:hAnsi="Arial" w:cs="Arial"/>
          <w:sz w:val="24"/>
          <w:szCs w:val="24"/>
        </w:rPr>
        <w:t xml:space="preserve">final rule </w:t>
      </w:r>
      <w:r w:rsidRPr="00343634">
        <w:rPr>
          <w:rFonts w:ascii="Arial" w:hAnsi="Arial" w:cs="Arial"/>
          <w:sz w:val="24"/>
          <w:szCs w:val="24"/>
        </w:rPr>
        <w:t>to significantly change the estimates of the paperwork burden from the submission process.</w:t>
      </w:r>
      <w:r w:rsidRPr="00343634" w:rsidR="00825CC5">
        <w:rPr>
          <w:rFonts w:ascii="Arial" w:hAnsi="Arial" w:cs="Arial"/>
          <w:sz w:val="24"/>
          <w:szCs w:val="24"/>
        </w:rPr>
        <w:t xml:space="preserve">  As documented in the September 24, 2020, Application </w:t>
      </w:r>
      <w:r w:rsidRPr="00343634">
        <w:rPr>
          <w:rFonts w:ascii="Arial" w:hAnsi="Arial" w:cs="Arial"/>
          <w:sz w:val="24"/>
          <w:szCs w:val="24"/>
        </w:rPr>
        <w:t>for New and Amended Pesticide Registration ICR, the Agency reviews 7,273 Type B actions annually.</w:t>
      </w:r>
    </w:p>
    <w:p w:rsidRPr="00343634" w:rsidR="00771538" w:rsidP="007C6B47" w:rsidRDefault="00771538" w14:paraId="002CCD87" w14:textId="77777777">
      <w:pPr>
        <w:spacing w:after="0"/>
        <w:rPr>
          <w:rFonts w:ascii="Arial" w:hAnsi="Arial" w:cs="Arial"/>
          <w:sz w:val="24"/>
          <w:szCs w:val="24"/>
        </w:rPr>
      </w:pPr>
    </w:p>
    <w:p w:rsidR="00E77224" w:rsidP="00E77224" w:rsidRDefault="004C5497" w14:paraId="65074334" w14:textId="77777777">
      <w:pPr>
        <w:rPr>
          <w:rFonts w:ascii="Arial" w:hAnsi="Arial" w:cs="Arial"/>
          <w:sz w:val="24"/>
          <w:szCs w:val="24"/>
        </w:rPr>
      </w:pPr>
      <w:r w:rsidRPr="00343634">
        <w:rPr>
          <w:rFonts w:ascii="Arial" w:hAnsi="Arial" w:cs="Arial"/>
          <w:sz w:val="24"/>
          <w:szCs w:val="24"/>
        </w:rPr>
        <w:t>Product efficacy reviews account for about 60 reviews, on average, every year, or less than one percent of the total</w:t>
      </w:r>
      <w:r w:rsidR="000A4A21">
        <w:rPr>
          <w:rFonts w:ascii="Arial" w:hAnsi="Arial" w:cs="Arial"/>
          <w:sz w:val="24"/>
          <w:szCs w:val="24"/>
        </w:rPr>
        <w:t xml:space="preserve"> </w:t>
      </w:r>
      <w:r w:rsidRPr="00E431EC" w:rsidR="000A4A21">
        <w:rPr>
          <w:rFonts w:ascii="Arial" w:hAnsi="Arial" w:cs="Arial"/>
          <w:sz w:val="24"/>
          <w:szCs w:val="24"/>
        </w:rPr>
        <w:t>product performance data</w:t>
      </w:r>
      <w:r w:rsidR="000A4A21">
        <w:rPr>
          <w:rFonts w:ascii="Arial" w:hAnsi="Arial" w:cs="Arial"/>
          <w:sz w:val="24"/>
          <w:szCs w:val="24"/>
        </w:rPr>
        <w:t xml:space="preserve"> (Type B actions)</w:t>
      </w:r>
      <w:r w:rsidRPr="00343634">
        <w:rPr>
          <w:rFonts w:ascii="Arial" w:hAnsi="Arial" w:cs="Arial"/>
          <w:sz w:val="24"/>
          <w:szCs w:val="24"/>
        </w:rPr>
        <w:t xml:space="preserve">; thus, the burden of these particular actions has little measurable effect on the overall average. EPA has not estimated the burden associated with applications for efficacy reviews specifically, but it is probably greater than </w:t>
      </w:r>
      <w:r w:rsidR="00C842B5">
        <w:rPr>
          <w:rFonts w:ascii="Arial" w:hAnsi="Arial" w:cs="Arial"/>
          <w:sz w:val="24"/>
          <w:szCs w:val="24"/>
        </w:rPr>
        <w:t xml:space="preserve">the </w:t>
      </w:r>
      <w:r w:rsidRPr="00343634">
        <w:rPr>
          <w:rFonts w:ascii="Arial" w:hAnsi="Arial" w:cs="Arial"/>
          <w:sz w:val="24"/>
          <w:szCs w:val="24"/>
        </w:rPr>
        <w:t>average</w:t>
      </w:r>
      <w:r w:rsidR="00C842B5">
        <w:rPr>
          <w:rFonts w:ascii="Arial" w:hAnsi="Arial" w:cs="Arial"/>
          <w:sz w:val="24"/>
          <w:szCs w:val="24"/>
        </w:rPr>
        <w:t xml:space="preserve"> Type B action</w:t>
      </w:r>
      <w:r w:rsidRPr="00343634">
        <w:rPr>
          <w:rFonts w:ascii="Arial" w:hAnsi="Arial" w:cs="Arial"/>
          <w:sz w:val="24"/>
          <w:szCs w:val="24"/>
        </w:rPr>
        <w:t>. In particular, the burden associated with the first two steps</w:t>
      </w:r>
      <w:r w:rsidR="002B67BC">
        <w:rPr>
          <w:rFonts w:ascii="Arial" w:hAnsi="Arial" w:cs="Arial"/>
          <w:sz w:val="24"/>
          <w:szCs w:val="24"/>
        </w:rPr>
        <w:t xml:space="preserve"> </w:t>
      </w:r>
      <w:r w:rsidRPr="00343634">
        <w:rPr>
          <w:rFonts w:ascii="Arial" w:hAnsi="Arial" w:cs="Arial"/>
          <w:sz w:val="24"/>
          <w:szCs w:val="24"/>
        </w:rPr>
        <w:t>Reading Instructions and Planning Activities, may be high because requirements have not been codified and it may be difficult for applicants to ascertain what information should be submitted. Codifying the requirements would make it easier for applicants to obtain the information they need, reducing the burden of seeking that information and identifying the appropriate studies</w:t>
      </w:r>
      <w:r w:rsidR="00E77224">
        <w:rPr>
          <w:rFonts w:ascii="Arial" w:hAnsi="Arial" w:cs="Arial"/>
          <w:sz w:val="24"/>
          <w:szCs w:val="24"/>
        </w:rPr>
        <w:t>.</w:t>
      </w:r>
    </w:p>
    <w:p w:rsidRPr="0067189C" w:rsidR="00E22683" w:rsidP="00E77224" w:rsidRDefault="00E22683" w14:paraId="1EF8834C" w14:textId="7FAE83E7">
      <w:pPr>
        <w:rPr>
          <w:rFonts w:ascii="Arial" w:hAnsi="Arial" w:cs="Arial"/>
        </w:rPr>
      </w:pPr>
      <w:r w:rsidRPr="0067189C">
        <w:rPr>
          <w:rFonts w:ascii="Arial" w:hAnsi="Arial" w:cs="Arial"/>
        </w:rPr>
        <w:t xml:space="preserve">EPA estimates the total average annual cost of paperwork burden from data generation for new and amended products is $33.7 million. This rule will save $315,000 annually, or 1% of the total paperwork burden from data generation. EPA estimates that the total average annual burden hours from data generation for new and amended products is 483,000 hours. The rule will reduce the burden by 4,515 hours, or 1% of the </w:t>
      </w:r>
      <w:r>
        <w:rPr>
          <w:rFonts w:ascii="Arial" w:hAnsi="Arial" w:cs="Arial"/>
        </w:rPr>
        <w:t xml:space="preserve">estimated </w:t>
      </w:r>
      <w:r w:rsidRPr="0067189C">
        <w:rPr>
          <w:rFonts w:ascii="Arial" w:hAnsi="Arial" w:cs="Arial"/>
        </w:rPr>
        <w:t>total hourly burden from data generation.</w:t>
      </w:r>
    </w:p>
    <w:p w:rsidR="00E22683" w:rsidP="00E22683" w:rsidRDefault="00E22683" w14:paraId="3ED1CE14" w14:textId="77777777">
      <w:pPr>
        <w:pStyle w:val="Heading3"/>
        <w:spacing w:before="0" w:line="240" w:lineRule="auto"/>
        <w:rPr>
          <w:rFonts w:ascii="Arial" w:hAnsi="Arial" w:cs="Arial"/>
          <w:color w:val="auto"/>
        </w:rPr>
      </w:pPr>
    </w:p>
    <w:p w:rsidR="00E22683" w:rsidP="00E22683" w:rsidRDefault="00E22683" w14:paraId="11DBBC72" w14:textId="4ABD4CA1">
      <w:pPr>
        <w:pStyle w:val="Heading3"/>
        <w:spacing w:before="0" w:line="240" w:lineRule="auto"/>
        <w:rPr>
          <w:rFonts w:ascii="Arial" w:hAnsi="Arial" w:cs="Arial"/>
          <w:color w:val="auto"/>
        </w:rPr>
      </w:pPr>
      <w:r w:rsidRPr="008919EF">
        <w:rPr>
          <w:rFonts w:ascii="Arial" w:hAnsi="Arial" w:cs="Arial"/>
          <w:color w:val="auto"/>
        </w:rPr>
        <w:t>E</w:t>
      </w:r>
      <w:r w:rsidRPr="003A035A">
        <w:rPr>
          <w:rFonts w:ascii="Arial" w:hAnsi="Arial" w:cs="Arial"/>
          <w:color w:val="auto"/>
        </w:rPr>
        <w:t>PA</w:t>
      </w:r>
      <w:r w:rsidRPr="0067189C">
        <w:rPr>
          <w:rFonts w:ascii="Arial" w:hAnsi="Arial" w:cs="Arial"/>
          <w:color w:val="auto"/>
        </w:rPr>
        <w:t xml:space="preserve"> estimates that annually 12 data packages are submitted to the EPA that lack the appropriate efficacy data to support the requested label claims. EPA expects the rule to eliminate this category of waste because applicants would know what data are required. A reduction of 12 applications per year with an estimated paperwork burden of $1,282 implies a cost savings of approximately $15,000</w:t>
      </w:r>
      <w:r w:rsidRPr="0067189C">
        <w:rPr>
          <w:rFonts w:ascii="Arial" w:hAnsi="Arial" w:cs="Arial"/>
          <w:color w:val="auto"/>
          <w:vertAlign w:val="superscript"/>
        </w:rPr>
        <w:t xml:space="preserve"> </w:t>
      </w:r>
      <w:r w:rsidRPr="0067189C">
        <w:rPr>
          <w:rFonts w:ascii="Arial" w:hAnsi="Arial" w:cs="Arial"/>
          <w:color w:val="auto"/>
        </w:rPr>
        <w:t>annually resulting from the rule. Each action is estimated to take 14 hours – a reduction of 12 applications per year implies a reduction in burden hours of 168</w:t>
      </w:r>
      <w:r w:rsidRPr="0067189C">
        <w:rPr>
          <w:rFonts w:ascii="Arial" w:hAnsi="Arial" w:cs="Arial"/>
          <w:color w:val="auto"/>
          <w:vertAlign w:val="superscript"/>
        </w:rPr>
        <w:t xml:space="preserve"> </w:t>
      </w:r>
      <w:r w:rsidRPr="0067189C">
        <w:rPr>
          <w:rFonts w:ascii="Arial" w:hAnsi="Arial" w:cs="Arial"/>
          <w:color w:val="auto"/>
        </w:rPr>
        <w:t xml:space="preserve">annually.  </w:t>
      </w:r>
      <w:r>
        <w:rPr>
          <w:rFonts w:ascii="Arial" w:hAnsi="Arial" w:cs="Arial"/>
          <w:color w:val="auto"/>
        </w:rPr>
        <w:t xml:space="preserve">When the </w:t>
      </w:r>
      <w:r w:rsidRPr="0067189C">
        <w:rPr>
          <w:rFonts w:ascii="Arial" w:hAnsi="Arial" w:cs="Arial"/>
          <w:color w:val="auto"/>
        </w:rPr>
        <w:t>rule</w:t>
      </w:r>
      <w:r>
        <w:rPr>
          <w:rFonts w:ascii="Arial" w:hAnsi="Arial" w:cs="Arial"/>
          <w:color w:val="auto"/>
        </w:rPr>
        <w:t xml:space="preserve"> is finalized</w:t>
      </w:r>
      <w:r w:rsidRPr="0067189C">
        <w:rPr>
          <w:rFonts w:ascii="Arial" w:hAnsi="Arial" w:cs="Arial"/>
          <w:color w:val="auto"/>
        </w:rPr>
        <w:t>, assuming the annual baseline for data packages remains as projected, EPA expect</w:t>
      </w:r>
      <w:r>
        <w:rPr>
          <w:rFonts w:ascii="Arial" w:hAnsi="Arial" w:cs="Arial"/>
          <w:color w:val="auto"/>
        </w:rPr>
        <w:t>s</w:t>
      </w:r>
      <w:r w:rsidRPr="0067189C">
        <w:rPr>
          <w:rFonts w:ascii="Arial" w:hAnsi="Arial" w:cs="Arial"/>
          <w:color w:val="auto"/>
        </w:rPr>
        <w:t xml:space="preserve"> the number of Type B actions to decline from 7,273 to 7,261 per year over the next three years.</w:t>
      </w:r>
    </w:p>
    <w:p w:rsidR="00E22683" w:rsidP="00E22683" w:rsidRDefault="00E22683" w14:paraId="35D91976" w14:textId="77777777">
      <w:pPr>
        <w:pStyle w:val="Heading3"/>
        <w:spacing w:before="0" w:line="240" w:lineRule="auto"/>
        <w:rPr>
          <w:rFonts w:ascii="Arial" w:hAnsi="Arial" w:cs="Arial"/>
          <w:color w:val="auto"/>
        </w:rPr>
      </w:pPr>
    </w:p>
    <w:p w:rsidRPr="00E22683" w:rsidR="00E22683" w:rsidP="00E22683" w:rsidRDefault="00E22683" w14:paraId="5C96C460" w14:textId="1AF0545E">
      <w:pPr>
        <w:pStyle w:val="Heading3"/>
        <w:spacing w:before="0" w:line="240" w:lineRule="auto"/>
        <w:rPr>
          <w:rFonts w:ascii="Arial" w:hAnsi="Arial" w:cs="Arial"/>
          <w:color w:val="auto"/>
        </w:rPr>
      </w:pPr>
      <w:r w:rsidRPr="0067189C">
        <w:rPr>
          <w:rFonts w:ascii="Arial" w:hAnsi="Arial" w:cs="Arial"/>
          <w:color w:val="auto"/>
        </w:rPr>
        <w:t>In the long run, EPA expects the rule to lead to increased clarity among registrants about EPA data requirements, and the reduction in uncertainty resulting from the rule may lead registrants to submit more data packages. If registrants increased the number of data packages submitted to the Agency by more than 12 annually, this would result in increased total submissions, and associated total burden, but with fewer incomplete data packages. The Agency does not have information on whether the clarity resulting from the implementing the rule will result in an increase or decrease in the number of total submissions to the Agency</w:t>
      </w:r>
      <w:r>
        <w:rPr>
          <w:rFonts w:ascii="Arial" w:hAnsi="Arial" w:cs="Arial"/>
          <w:color w:val="auto"/>
        </w:rPr>
        <w:t xml:space="preserve"> relative to prior to the publication of the rule</w:t>
      </w:r>
      <w:r w:rsidRPr="0067189C">
        <w:rPr>
          <w:rFonts w:ascii="Arial" w:hAnsi="Arial" w:cs="Arial"/>
          <w:color w:val="auto"/>
        </w:rPr>
        <w:t>.</w:t>
      </w:r>
    </w:p>
    <w:p w:rsidR="0067189C" w:rsidP="00C75800" w:rsidRDefault="0067189C" w14:paraId="0046A80A" w14:textId="77777777">
      <w:pPr>
        <w:pStyle w:val="Heading3"/>
        <w:rPr>
          <w:rFonts w:ascii="Arial" w:hAnsi="Arial" w:cs="Arial"/>
          <w:b/>
          <w:bCs/>
        </w:rPr>
      </w:pPr>
    </w:p>
    <w:p w:rsidR="0067189C" w:rsidP="00E34AFF" w:rsidRDefault="00E0437A" w14:paraId="3458A94B" w14:textId="77777777">
      <w:pPr>
        <w:pStyle w:val="Heading3"/>
        <w:numPr>
          <w:ilvl w:val="0"/>
          <w:numId w:val="16"/>
        </w:numPr>
        <w:rPr>
          <w:rFonts w:ascii="Arial" w:hAnsi="Arial" w:cs="Arial"/>
          <w:b/>
          <w:bCs/>
          <w:i/>
          <w:color w:val="auto"/>
        </w:rPr>
      </w:pPr>
      <w:bookmarkStart w:name="_Toc49148207" w:id="3"/>
      <w:r w:rsidRPr="0067189C">
        <w:rPr>
          <w:rFonts w:ascii="Arial" w:hAnsi="Arial" w:cs="Arial"/>
          <w:b/>
          <w:bCs/>
          <w:i/>
          <w:color w:val="auto"/>
        </w:rPr>
        <w:t>Provide an estimate for the total annual cost burden to respondents or</w:t>
      </w:r>
    </w:p>
    <w:p w:rsidRPr="0067189C" w:rsidR="0067189C" w:rsidP="0067189C" w:rsidRDefault="00E0437A" w14:paraId="649BA75D" w14:textId="48637677">
      <w:pPr>
        <w:pStyle w:val="Heading3"/>
        <w:spacing w:before="0" w:line="240" w:lineRule="auto"/>
        <w:rPr>
          <w:rFonts w:ascii="Arial" w:hAnsi="Arial" w:cs="Arial"/>
          <w:b/>
          <w:bCs/>
          <w:i/>
          <w:color w:val="auto"/>
        </w:rPr>
      </w:pPr>
      <w:r w:rsidRPr="0067189C">
        <w:rPr>
          <w:rFonts w:ascii="Arial" w:hAnsi="Arial" w:cs="Arial"/>
          <w:b/>
          <w:bCs/>
          <w:i/>
          <w:color w:val="auto"/>
        </w:rPr>
        <w:t>recordkeepers resulting from the collection of information.</w:t>
      </w:r>
    </w:p>
    <w:p w:rsidRPr="000846DD" w:rsidR="004F5E3B" w:rsidP="004F5E3B" w:rsidRDefault="004F5E3B" w14:paraId="1C80B65A" w14:textId="77777777">
      <w:pPr>
        <w:pStyle w:val="ListParagraph"/>
        <w:widowControl w:val="0"/>
        <w:numPr>
          <w:ilvl w:val="0"/>
          <w:numId w:val="19"/>
        </w:numPr>
        <w:spacing w:after="200" w:line="240" w:lineRule="auto"/>
        <w:rPr>
          <w:rFonts w:ascii="Arial" w:hAnsi="Arial" w:cs="Arial"/>
          <w:b/>
          <w:szCs w:val="24"/>
        </w:rPr>
      </w:pPr>
      <w:r w:rsidRPr="000846DD">
        <w:rPr>
          <w:rFonts w:ascii="Arial" w:hAnsi="Arial" w:cs="Arial"/>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0846DD" w:rsidR="004F5E3B" w:rsidP="004F5E3B" w:rsidRDefault="004F5E3B" w14:paraId="10E06494" w14:textId="77777777">
      <w:pPr>
        <w:pStyle w:val="ListParagraph"/>
        <w:widowControl w:val="0"/>
        <w:numPr>
          <w:ilvl w:val="0"/>
          <w:numId w:val="19"/>
        </w:numPr>
        <w:spacing w:after="200" w:line="240" w:lineRule="auto"/>
        <w:rPr>
          <w:rFonts w:ascii="Arial" w:hAnsi="Arial" w:cs="Arial"/>
          <w:b/>
          <w:szCs w:val="24"/>
        </w:rPr>
      </w:pPr>
      <w:r w:rsidRPr="000846DD">
        <w:rPr>
          <w:rFonts w:ascii="Arial" w:hAnsi="Arial" w:cs="Arial"/>
          <w:b/>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0846DD" w:rsidR="004F5E3B" w:rsidP="004F5E3B" w:rsidRDefault="004F5E3B" w14:paraId="0B7F38FE" w14:textId="77777777">
      <w:pPr>
        <w:pStyle w:val="ListParagraph"/>
        <w:widowControl w:val="0"/>
        <w:numPr>
          <w:ilvl w:val="0"/>
          <w:numId w:val="19"/>
        </w:numPr>
        <w:spacing w:after="200" w:line="240" w:lineRule="auto"/>
        <w:rPr>
          <w:rFonts w:ascii="Arial" w:hAnsi="Arial" w:cs="Arial"/>
          <w:b/>
          <w:szCs w:val="24"/>
        </w:rPr>
      </w:pPr>
      <w:r w:rsidRPr="000846DD">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7189C" w:rsidR="0067189C" w:rsidP="0067189C" w:rsidRDefault="0067189C" w14:paraId="41F18887" w14:textId="77777777">
      <w:pPr>
        <w:pStyle w:val="Heading3"/>
        <w:spacing w:before="0" w:line="240" w:lineRule="auto"/>
        <w:rPr>
          <w:rFonts w:ascii="Arial" w:hAnsi="Arial" w:cs="Arial"/>
          <w:color w:val="auto"/>
        </w:rPr>
      </w:pPr>
    </w:p>
    <w:p w:rsidRPr="0067189C" w:rsidR="00E0437A" w:rsidP="0067189C" w:rsidRDefault="00ED4E1B" w14:paraId="17B46082" w14:textId="5F830F5F">
      <w:pPr>
        <w:pStyle w:val="Heading3"/>
        <w:spacing w:before="0" w:line="240" w:lineRule="auto"/>
        <w:rPr>
          <w:rFonts w:ascii="Arial" w:hAnsi="Arial" w:cs="Arial"/>
          <w:color w:val="auto"/>
        </w:rPr>
      </w:pPr>
      <w:r w:rsidRPr="0067189C">
        <w:rPr>
          <w:rFonts w:ascii="Arial" w:hAnsi="Arial" w:eastAsia="Times New Roman" w:cs="Arial"/>
          <w:color w:val="auto"/>
          <w:spacing w:val="-6"/>
        </w:rPr>
        <w:t>There are no capital investment or maintenance and operational costs for this information collection.</w:t>
      </w:r>
    </w:p>
    <w:p w:rsidR="0067189C" w:rsidP="005F66E1" w:rsidRDefault="0067189C" w14:paraId="6E0049BD" w14:textId="77777777">
      <w:pPr>
        <w:pStyle w:val="Heading3"/>
        <w:rPr>
          <w:rFonts w:ascii="Arial" w:hAnsi="Arial" w:cs="Arial"/>
          <w:b/>
          <w:bCs/>
        </w:rPr>
      </w:pPr>
    </w:p>
    <w:p w:rsidRPr="0067189C" w:rsidR="00E0437A" w:rsidP="005F66E1" w:rsidRDefault="00E0437A" w14:paraId="460B6CE0" w14:textId="6A0F74CA">
      <w:pPr>
        <w:pStyle w:val="Heading3"/>
        <w:rPr>
          <w:rFonts w:ascii="Arial" w:hAnsi="Arial" w:cs="Arial"/>
          <w:b/>
          <w:bCs/>
          <w:color w:val="auto"/>
        </w:rPr>
      </w:pPr>
      <w:r w:rsidRPr="0067189C">
        <w:rPr>
          <w:rFonts w:ascii="Arial" w:hAnsi="Arial" w:cs="Arial"/>
          <w:b/>
          <w:bCs/>
          <w:color w:val="auto"/>
        </w:rPr>
        <w:t>14. Provide estimates of annualized cost to the Federal government.</w:t>
      </w:r>
    </w:p>
    <w:p w:rsidRPr="0067189C" w:rsidR="008F6CDB" w:rsidP="008F6CDB" w:rsidRDefault="008F6CDB" w14:paraId="54C8746E" w14:textId="77777777">
      <w:pPr>
        <w:widowControl w:val="0"/>
        <w:autoSpaceDE w:val="0"/>
        <w:autoSpaceDN w:val="0"/>
        <w:spacing w:after="0" w:line="240" w:lineRule="auto"/>
        <w:ind w:left="120" w:right="274"/>
        <w:rPr>
          <w:rFonts w:ascii="Arial" w:hAnsi="Arial" w:eastAsia="Times New Roman" w:cs="Arial"/>
          <w:i/>
          <w:iCs/>
          <w:sz w:val="24"/>
          <w:szCs w:val="24"/>
        </w:rPr>
      </w:pPr>
    </w:p>
    <w:p w:rsidRPr="00343634" w:rsidR="00C843D1" w:rsidP="0067189C" w:rsidRDefault="00C843D1" w14:paraId="0C9C81CA" w14:textId="04572E7B">
      <w:pPr>
        <w:widowControl w:val="0"/>
        <w:autoSpaceDE w:val="0"/>
        <w:autoSpaceDN w:val="0"/>
        <w:spacing w:line="240" w:lineRule="auto"/>
        <w:ind w:right="274"/>
        <w:rPr>
          <w:rFonts w:ascii="Arial" w:hAnsi="Arial" w:eastAsia="Times New Roman" w:cs="Arial"/>
          <w:sz w:val="24"/>
          <w:szCs w:val="24"/>
        </w:rPr>
      </w:pPr>
      <w:r w:rsidRPr="0067189C">
        <w:rPr>
          <w:rFonts w:ascii="Arial" w:hAnsi="Arial" w:eastAsia="Times New Roman" w:cs="Arial"/>
          <w:sz w:val="24"/>
          <w:szCs w:val="24"/>
        </w:rPr>
        <w:t xml:space="preserve">The </w:t>
      </w:r>
      <w:r w:rsidRPr="00343634">
        <w:rPr>
          <w:rFonts w:ascii="Arial" w:hAnsi="Arial" w:eastAsia="Times New Roman" w:cs="Arial"/>
          <w:sz w:val="24"/>
          <w:szCs w:val="24"/>
        </w:rPr>
        <w:t xml:space="preserve">incremental burden for the </w:t>
      </w:r>
      <w:r w:rsidRPr="00343634" w:rsidR="008F6CDB">
        <w:rPr>
          <w:rFonts w:ascii="Arial" w:hAnsi="Arial" w:eastAsia="Times New Roman" w:cs="Arial"/>
          <w:sz w:val="24"/>
          <w:szCs w:val="24"/>
        </w:rPr>
        <w:t>A</w:t>
      </w:r>
      <w:r w:rsidRPr="00343634">
        <w:rPr>
          <w:rFonts w:ascii="Arial" w:hAnsi="Arial" w:eastAsia="Times New Roman" w:cs="Arial"/>
          <w:sz w:val="24"/>
          <w:szCs w:val="24"/>
        </w:rPr>
        <w:t>gency associated with codifying the product performance data</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requirements is uncertain.</w:t>
      </w:r>
      <w:r w:rsidRPr="00343634">
        <w:rPr>
          <w:rFonts w:ascii="Arial" w:hAnsi="Arial" w:eastAsia="Times New Roman" w:cs="Arial"/>
          <w:spacing w:val="1"/>
          <w:sz w:val="24"/>
          <w:szCs w:val="24"/>
        </w:rPr>
        <w:t xml:space="preserve"> </w:t>
      </w:r>
      <w:r w:rsidR="00B045D4">
        <w:rPr>
          <w:rFonts w:ascii="Arial" w:hAnsi="Arial" w:eastAsia="Times New Roman" w:cs="Arial"/>
          <w:sz w:val="24"/>
          <w:szCs w:val="24"/>
        </w:rPr>
        <w:t>T</w:t>
      </w:r>
      <w:r w:rsidRPr="00343634" w:rsidR="00C04FBB">
        <w:rPr>
          <w:rFonts w:ascii="Arial" w:hAnsi="Arial" w:eastAsia="Times New Roman" w:cs="Arial"/>
          <w:sz w:val="24"/>
          <w:szCs w:val="24"/>
        </w:rPr>
        <w:t xml:space="preserve">he final rule will result in </w:t>
      </w:r>
      <w:r w:rsidRPr="00343634">
        <w:rPr>
          <w:rFonts w:ascii="Arial" w:hAnsi="Arial" w:eastAsia="Times New Roman" w:cs="Arial"/>
          <w:sz w:val="24"/>
          <w:szCs w:val="24"/>
        </w:rPr>
        <w:t>clarity for registrants which may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lead to registrants submitting fewer incomplete packages, thus reducing the burden for the</w:t>
      </w:r>
      <w:r w:rsidRPr="00343634">
        <w:rPr>
          <w:rFonts w:ascii="Arial" w:hAnsi="Arial" w:eastAsia="Times New Roman" w:cs="Arial"/>
          <w:spacing w:val="1"/>
          <w:sz w:val="24"/>
          <w:szCs w:val="24"/>
        </w:rPr>
        <w:t xml:space="preserve"> </w:t>
      </w:r>
      <w:r w:rsidRPr="00343634" w:rsidR="008F6CDB">
        <w:rPr>
          <w:rFonts w:ascii="Arial" w:hAnsi="Arial" w:eastAsia="Times New Roman" w:cs="Arial"/>
          <w:sz w:val="24"/>
          <w:szCs w:val="24"/>
        </w:rPr>
        <w:t>A</w:t>
      </w:r>
      <w:r w:rsidRPr="00343634">
        <w:rPr>
          <w:rFonts w:ascii="Arial" w:hAnsi="Arial" w:eastAsia="Times New Roman" w:cs="Arial"/>
          <w:sz w:val="24"/>
          <w:szCs w:val="24"/>
        </w:rPr>
        <w:t>gency.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However, given the small number of product performance data submissions relative to</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total</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number</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of</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submissions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reviewed</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by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w:t>
      </w:r>
      <w:r w:rsidRPr="00343634">
        <w:rPr>
          <w:rFonts w:ascii="Arial" w:hAnsi="Arial" w:eastAsia="Times New Roman" w:cs="Arial"/>
          <w:spacing w:val="-2"/>
          <w:sz w:val="24"/>
          <w:szCs w:val="24"/>
        </w:rPr>
        <w:t xml:space="preserve"> </w:t>
      </w:r>
      <w:r w:rsidR="00B045D4">
        <w:rPr>
          <w:rFonts w:ascii="Arial" w:hAnsi="Arial" w:eastAsia="Times New Roman" w:cs="Arial"/>
          <w:sz w:val="24"/>
          <w:szCs w:val="24"/>
        </w:rPr>
        <w:t>A</w:t>
      </w:r>
      <w:r w:rsidRPr="00343634">
        <w:rPr>
          <w:rFonts w:ascii="Arial" w:hAnsi="Arial" w:eastAsia="Times New Roman" w:cs="Arial"/>
          <w:sz w:val="24"/>
          <w:szCs w:val="24"/>
        </w:rPr>
        <w:t>gency,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burden will</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not</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change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measurably.</w:t>
      </w:r>
      <w:r w:rsidRPr="00343634">
        <w:rPr>
          <w:rFonts w:ascii="Arial" w:hAnsi="Arial" w:eastAsia="Times New Roman" w:cs="Arial"/>
          <w:spacing w:val="-57"/>
          <w:sz w:val="24"/>
          <w:szCs w:val="24"/>
        </w:rPr>
        <w:t xml:space="preserve"> </w:t>
      </w:r>
      <w:r w:rsidRPr="00343634" w:rsidR="005D678D">
        <w:rPr>
          <w:rFonts w:ascii="Arial" w:hAnsi="Arial" w:eastAsia="Times New Roman" w:cs="Arial"/>
          <w:spacing w:val="-57"/>
          <w:sz w:val="24"/>
          <w:szCs w:val="24"/>
        </w:rPr>
        <w:t xml:space="preserve"> </w:t>
      </w:r>
      <w:r w:rsidRPr="00343634">
        <w:rPr>
          <w:rFonts w:ascii="Arial" w:hAnsi="Arial" w:eastAsia="Times New Roman" w:cs="Arial"/>
          <w:sz w:val="24"/>
          <w:szCs w:val="24"/>
        </w:rPr>
        <w:t>Moreover, the increase in clarity may encourage registrants to submit more packages and this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may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translate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to</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an increased</w:t>
      </w:r>
      <w:r w:rsidRPr="00343634">
        <w:rPr>
          <w:rFonts w:ascii="Arial" w:hAnsi="Arial" w:eastAsia="Times New Roman" w:cs="Arial"/>
          <w:spacing w:val="-1"/>
          <w:sz w:val="24"/>
          <w:szCs w:val="24"/>
        </w:rPr>
        <w:t xml:space="preserve"> </w:t>
      </w:r>
      <w:r w:rsidR="00B045D4">
        <w:rPr>
          <w:rFonts w:ascii="Arial" w:hAnsi="Arial" w:eastAsia="Times New Roman" w:cs="Arial"/>
          <w:sz w:val="24"/>
          <w:szCs w:val="24"/>
        </w:rPr>
        <w:t>A</w:t>
      </w:r>
      <w:r w:rsidRPr="00343634">
        <w:rPr>
          <w:rFonts w:ascii="Arial" w:hAnsi="Arial" w:eastAsia="Times New Roman" w:cs="Arial"/>
          <w:sz w:val="24"/>
          <w:szCs w:val="24"/>
        </w:rPr>
        <w:t>gency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burden.</w:t>
      </w:r>
      <w:r w:rsidRPr="00343634">
        <w:rPr>
          <w:rFonts w:ascii="Arial" w:hAnsi="Arial" w:eastAsia="Times New Roman" w:cs="Arial"/>
          <w:spacing w:val="59"/>
          <w:sz w:val="24"/>
          <w:szCs w:val="24"/>
        </w:rPr>
        <w:t xml:space="preserve"> </w:t>
      </w:r>
      <w:r w:rsidRPr="00343634">
        <w:rPr>
          <w:rFonts w:ascii="Arial" w:hAnsi="Arial" w:eastAsia="Times New Roman" w:cs="Arial"/>
          <w:sz w:val="24"/>
          <w:szCs w:val="24"/>
        </w:rPr>
        <w:t>Therefore,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direction and</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extent</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of</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Agency</w:t>
      </w:r>
      <w:bookmarkStart w:name="_bookmark2" w:id="4"/>
      <w:bookmarkEnd w:id="4"/>
      <w:r w:rsidRPr="00343634" w:rsidR="008F6CDB">
        <w:rPr>
          <w:rFonts w:ascii="Arial" w:hAnsi="Arial" w:eastAsia="Times New Roman" w:cs="Arial"/>
          <w:sz w:val="24"/>
          <w:szCs w:val="24"/>
        </w:rPr>
        <w:t xml:space="preserve"> </w:t>
      </w:r>
      <w:r w:rsidRPr="00343634">
        <w:rPr>
          <w:rFonts w:ascii="Arial" w:hAnsi="Arial" w:eastAsia="Times New Roman" w:cs="Arial"/>
          <w:sz w:val="24"/>
          <w:szCs w:val="24"/>
        </w:rPr>
        <w:t>burden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in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long term</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is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uncertain</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but likely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to</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be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very small.</w:t>
      </w:r>
    </w:p>
    <w:p w:rsidRPr="00343634" w:rsidR="00C843D1" w:rsidP="00C843D1" w:rsidRDefault="00C843D1" w14:paraId="6B2BC97E" w14:textId="77777777">
      <w:pPr>
        <w:widowControl w:val="0"/>
        <w:autoSpaceDE w:val="0"/>
        <w:autoSpaceDN w:val="0"/>
        <w:spacing w:before="11" w:after="0" w:line="240" w:lineRule="auto"/>
        <w:rPr>
          <w:rFonts w:ascii="Arial" w:hAnsi="Arial" w:eastAsia="Times New Roman" w:cs="Arial"/>
          <w:sz w:val="24"/>
          <w:szCs w:val="24"/>
        </w:rPr>
      </w:pPr>
    </w:p>
    <w:p w:rsidRPr="00343634" w:rsidR="00C843D1" w:rsidP="0067189C" w:rsidRDefault="00C843D1" w14:paraId="1FE4A2BA" w14:textId="605292FA">
      <w:pPr>
        <w:widowControl w:val="0"/>
        <w:autoSpaceDE w:val="0"/>
        <w:autoSpaceDN w:val="0"/>
        <w:spacing w:after="0" w:line="240" w:lineRule="auto"/>
        <w:rPr>
          <w:rFonts w:ascii="Arial" w:hAnsi="Arial" w:eastAsia="Times New Roman" w:cs="Arial"/>
          <w:sz w:val="24"/>
          <w:szCs w:val="24"/>
        </w:rPr>
      </w:pPr>
      <w:r w:rsidRPr="00343634">
        <w:rPr>
          <w:rFonts w:ascii="Arial" w:hAnsi="Arial" w:eastAsia="Times New Roman" w:cs="Arial"/>
          <w:sz w:val="24"/>
          <w:szCs w:val="24"/>
        </w:rPr>
        <w:t xml:space="preserve">The estimated number of Agency FTEs dedicated to </w:t>
      </w:r>
      <w:r w:rsidR="008277C5">
        <w:rPr>
          <w:rFonts w:ascii="Arial" w:hAnsi="Arial" w:eastAsia="Times New Roman" w:cs="Arial"/>
          <w:sz w:val="24"/>
          <w:szCs w:val="24"/>
        </w:rPr>
        <w:t xml:space="preserve">the currently approved </w:t>
      </w:r>
      <w:r w:rsidRPr="00343634">
        <w:rPr>
          <w:rFonts w:ascii="Arial" w:hAnsi="Arial" w:eastAsia="Times New Roman" w:cs="Arial"/>
          <w:sz w:val="24"/>
          <w:szCs w:val="24"/>
        </w:rPr>
        <w:t>Section 3</w:t>
      </w:r>
      <w:r w:rsidR="008277C5">
        <w:rPr>
          <w:rFonts w:ascii="Arial" w:hAnsi="Arial" w:eastAsia="Times New Roman" w:cs="Arial"/>
          <w:sz w:val="24"/>
          <w:szCs w:val="24"/>
        </w:rPr>
        <w:t xml:space="preserve"> ICR</w:t>
      </w:r>
      <w:r w:rsidRPr="00343634">
        <w:rPr>
          <w:rFonts w:ascii="Arial" w:hAnsi="Arial" w:eastAsia="Times New Roman" w:cs="Arial"/>
          <w:sz w:val="24"/>
          <w:szCs w:val="24"/>
        </w:rPr>
        <w:t xml:space="preserve"> registration and registration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support</w:t>
      </w:r>
      <w:r w:rsidRPr="00343634">
        <w:rPr>
          <w:rFonts w:ascii="Arial" w:hAnsi="Arial" w:eastAsia="Times New Roman" w:cs="Arial"/>
          <w:spacing w:val="-3"/>
          <w:sz w:val="24"/>
          <w:szCs w:val="24"/>
        </w:rPr>
        <w:t xml:space="preserve"> </w:t>
      </w:r>
      <w:r w:rsidRPr="00343634">
        <w:rPr>
          <w:rFonts w:ascii="Arial" w:hAnsi="Arial" w:eastAsia="Times New Roman" w:cs="Arial"/>
          <w:sz w:val="24"/>
          <w:szCs w:val="24"/>
        </w:rPr>
        <w:t>activities</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is</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approximately</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24</w:t>
      </w:r>
      <w:r w:rsidRPr="00343634">
        <w:rPr>
          <w:rFonts w:ascii="Arial" w:hAnsi="Arial" w:eastAsia="Times New Roman" w:cs="Arial"/>
          <w:spacing w:val="-3"/>
          <w:sz w:val="24"/>
          <w:szCs w:val="24"/>
        </w:rPr>
        <w:t xml:space="preserve"> </w:t>
      </w:r>
      <w:r w:rsidRPr="00343634">
        <w:rPr>
          <w:rFonts w:ascii="Arial" w:hAnsi="Arial" w:eastAsia="Times New Roman" w:cs="Arial"/>
          <w:sz w:val="24"/>
          <w:szCs w:val="24"/>
        </w:rPr>
        <w:t>managerial FTEs,</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146</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technical</w:t>
      </w:r>
      <w:r w:rsidRPr="00343634">
        <w:rPr>
          <w:rFonts w:ascii="Arial" w:hAnsi="Arial" w:eastAsia="Times New Roman" w:cs="Arial"/>
          <w:spacing w:val="-3"/>
          <w:sz w:val="24"/>
          <w:szCs w:val="24"/>
        </w:rPr>
        <w:t xml:space="preserve"> </w:t>
      </w:r>
      <w:r w:rsidRPr="00343634">
        <w:rPr>
          <w:rFonts w:ascii="Arial" w:hAnsi="Arial" w:eastAsia="Times New Roman" w:cs="Arial"/>
          <w:sz w:val="24"/>
          <w:szCs w:val="24"/>
        </w:rPr>
        <w:t>FTEs,</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and</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7</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clerical</w:t>
      </w:r>
      <w:r w:rsidRPr="00343634">
        <w:rPr>
          <w:rFonts w:ascii="Arial" w:hAnsi="Arial" w:eastAsia="Times New Roman" w:cs="Arial"/>
          <w:spacing w:val="-3"/>
          <w:sz w:val="24"/>
          <w:szCs w:val="24"/>
        </w:rPr>
        <w:t xml:space="preserve"> </w:t>
      </w:r>
      <w:r w:rsidRPr="00343634">
        <w:rPr>
          <w:rFonts w:ascii="Arial" w:hAnsi="Arial" w:eastAsia="Times New Roman" w:cs="Arial"/>
          <w:sz w:val="24"/>
          <w:szCs w:val="24"/>
        </w:rPr>
        <w:t>FTEs.</w:t>
      </w:r>
      <w:r w:rsidRPr="00343634">
        <w:rPr>
          <w:rFonts w:ascii="Arial" w:hAnsi="Arial" w:eastAsia="Times New Roman" w:cs="Arial"/>
          <w:spacing w:val="-57"/>
          <w:sz w:val="24"/>
          <w:szCs w:val="24"/>
        </w:rPr>
        <w:t xml:space="preserve"> </w:t>
      </w:r>
      <w:r w:rsidRPr="00343634">
        <w:rPr>
          <w:rFonts w:ascii="Arial" w:hAnsi="Arial" w:eastAsia="Times New Roman" w:cs="Arial"/>
          <w:sz w:val="24"/>
          <w:szCs w:val="24"/>
        </w:rPr>
        <w:t>The aggregated Agency estimated FTE dedicated to Section 3 activities is 177 and the burden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hours are 369,127. The fully loaded hourly mean wage rate estimate is $132.14 for managerial</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occupations, $87.24 for technical occupations, and $48.83 for clerical occupations. To calculate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 Agency’s estimated annual cost of Section 3 activities, the number of FTE’s allocated to</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registration activities is multiplied by these fully loaded labor rates and by 2,080 hours per FTE,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which is estimated to be about $6.68 million for management occupations; $26.56 million for</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technical occupations; and $689 thousand for clerical occupations. The total estimated Agency</w:t>
      </w:r>
      <w:r w:rsidRPr="00343634">
        <w:rPr>
          <w:rFonts w:ascii="Arial" w:hAnsi="Arial" w:eastAsia="Times New Roman" w:cs="Arial"/>
          <w:spacing w:val="1"/>
          <w:sz w:val="24"/>
          <w:szCs w:val="24"/>
        </w:rPr>
        <w:t xml:space="preserve"> </w:t>
      </w:r>
      <w:bookmarkStart w:name="6(d)_Bottom_Line_Burden_Hours_and_Cost" w:id="5"/>
      <w:bookmarkEnd w:id="5"/>
      <w:r w:rsidRPr="00343634">
        <w:rPr>
          <w:rFonts w:ascii="Arial" w:hAnsi="Arial" w:eastAsia="Times New Roman" w:cs="Arial"/>
          <w:sz w:val="24"/>
          <w:szCs w:val="24"/>
        </w:rPr>
        <w:t>cost</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is $33.93 million.</w:t>
      </w:r>
    </w:p>
    <w:p w:rsidRPr="00343634" w:rsidR="00C75800" w:rsidP="0067189C" w:rsidRDefault="00C75800" w14:paraId="5A8155E4" w14:textId="77777777">
      <w:pPr>
        <w:spacing w:after="0" w:line="240" w:lineRule="auto"/>
        <w:rPr>
          <w:rFonts w:ascii="Arial" w:hAnsi="Arial" w:cs="Arial"/>
          <w:sz w:val="24"/>
          <w:szCs w:val="24"/>
        </w:rPr>
      </w:pPr>
    </w:p>
    <w:p w:rsidRPr="0067189C" w:rsidR="00EE2BB1" w:rsidP="0067189C" w:rsidRDefault="00E0437A" w14:paraId="52239936" w14:textId="6593BC5C">
      <w:pPr>
        <w:pStyle w:val="Heading3"/>
        <w:spacing w:line="240" w:lineRule="auto"/>
        <w:rPr>
          <w:rFonts w:ascii="Arial" w:hAnsi="Arial" w:cs="Arial"/>
          <w:b/>
          <w:bCs/>
          <w:i/>
          <w:color w:val="auto"/>
        </w:rPr>
      </w:pPr>
      <w:r w:rsidRPr="0067189C">
        <w:rPr>
          <w:rFonts w:ascii="Arial" w:hAnsi="Arial" w:cs="Arial"/>
          <w:b/>
          <w:bCs/>
          <w:i/>
          <w:color w:val="auto"/>
        </w:rPr>
        <w:t>15. Explain the reasons for any program changes or adjustments reported in Items 13 (or 14) of OMB Form 83-I.</w:t>
      </w:r>
    </w:p>
    <w:p w:rsidRPr="00343634" w:rsidR="003872D0" w:rsidP="003872D0" w:rsidRDefault="003872D0" w14:paraId="04F7AB86" w14:textId="77777777">
      <w:pPr>
        <w:spacing w:before="11" w:after="0" w:line="260" w:lineRule="exact"/>
        <w:ind w:left="720"/>
        <w:rPr>
          <w:rFonts w:ascii="Arial" w:hAnsi="Arial" w:cs="Arial"/>
          <w:sz w:val="24"/>
          <w:szCs w:val="24"/>
        </w:rPr>
      </w:pPr>
    </w:p>
    <w:p w:rsidRPr="00343634" w:rsidR="00410B6F" w:rsidP="00DE47C4" w:rsidRDefault="000841F0" w14:paraId="5B3EBA0A" w14:textId="3178F911">
      <w:pPr>
        <w:pStyle w:val="BodyText"/>
        <w:spacing w:after="0"/>
        <w:rPr>
          <w:rFonts w:eastAsia="Times New Roman" w:cs="Arial"/>
          <w:szCs w:val="24"/>
        </w:rPr>
      </w:pPr>
      <w:r w:rsidRPr="00343634">
        <w:rPr>
          <w:rFonts w:eastAsia="Times New Roman" w:cs="Arial"/>
          <w:szCs w:val="24"/>
        </w:rPr>
        <w:t>EPA estimates the final rule will result in an average of 12 fewer</w:t>
      </w:r>
      <w:r w:rsidRPr="00343634">
        <w:rPr>
          <w:rFonts w:eastAsia="Times New Roman" w:cs="Arial"/>
          <w:spacing w:val="1"/>
          <w:szCs w:val="24"/>
        </w:rPr>
        <w:t xml:space="preserve"> </w:t>
      </w:r>
      <w:r w:rsidRPr="00343634">
        <w:rPr>
          <w:rFonts w:eastAsia="Times New Roman" w:cs="Arial"/>
          <w:szCs w:val="24"/>
        </w:rPr>
        <w:t>submissions of incomplete data packages that do not support desired label claims, saving</w:t>
      </w:r>
      <w:r w:rsidRPr="00343634">
        <w:rPr>
          <w:rFonts w:eastAsia="Times New Roman" w:cs="Arial"/>
          <w:spacing w:val="1"/>
          <w:szCs w:val="24"/>
        </w:rPr>
        <w:t xml:space="preserve"> </w:t>
      </w:r>
      <w:r w:rsidRPr="00343634">
        <w:rPr>
          <w:rFonts w:eastAsia="Times New Roman" w:cs="Arial"/>
          <w:szCs w:val="24"/>
        </w:rPr>
        <w:t>registrants $15,000 in paperwork costs related to application submission.</w:t>
      </w:r>
      <w:r w:rsidRPr="00343634">
        <w:rPr>
          <w:rFonts w:eastAsia="Times New Roman" w:cs="Arial"/>
          <w:spacing w:val="1"/>
          <w:szCs w:val="24"/>
        </w:rPr>
        <w:t xml:space="preserve"> </w:t>
      </w:r>
      <w:r w:rsidRPr="00343634">
        <w:rPr>
          <w:rFonts w:eastAsia="Times New Roman" w:cs="Arial"/>
          <w:szCs w:val="24"/>
        </w:rPr>
        <w:t>Further, the Agency</w:t>
      </w:r>
      <w:r w:rsidRPr="00343634">
        <w:rPr>
          <w:rFonts w:eastAsia="Times New Roman" w:cs="Arial"/>
          <w:spacing w:val="1"/>
          <w:szCs w:val="24"/>
        </w:rPr>
        <w:t xml:space="preserve"> </w:t>
      </w:r>
      <w:r w:rsidRPr="00343634">
        <w:rPr>
          <w:rFonts w:eastAsia="Times New Roman" w:cs="Arial"/>
          <w:szCs w:val="24"/>
        </w:rPr>
        <w:t xml:space="preserve">estimates </w:t>
      </w:r>
      <w:r w:rsidRPr="00343634" w:rsidR="00C04FBB">
        <w:rPr>
          <w:rFonts w:eastAsia="Times New Roman" w:cs="Arial"/>
          <w:szCs w:val="24"/>
        </w:rPr>
        <w:t xml:space="preserve">the final rule </w:t>
      </w:r>
      <w:r w:rsidRPr="00343634">
        <w:rPr>
          <w:rFonts w:eastAsia="Times New Roman" w:cs="Arial"/>
          <w:szCs w:val="24"/>
        </w:rPr>
        <w:t>will reduce unnecessary data generation</w:t>
      </w:r>
      <w:r w:rsidRPr="00343634" w:rsidR="797D638B">
        <w:rPr>
          <w:rFonts w:eastAsia="Times New Roman" w:cs="Arial"/>
          <w:szCs w:val="24"/>
        </w:rPr>
        <w:t xml:space="preserve"> paperwork burden</w:t>
      </w:r>
      <w:r w:rsidR="000F0CCE">
        <w:rPr>
          <w:rFonts w:eastAsia="Times New Roman" w:cs="Arial"/>
          <w:szCs w:val="24"/>
        </w:rPr>
        <w:t xml:space="preserve"> by</w:t>
      </w:r>
      <w:r w:rsidRPr="00343634" w:rsidR="797D638B">
        <w:rPr>
          <w:rFonts w:eastAsia="Times New Roman" w:cs="Arial"/>
          <w:szCs w:val="24"/>
        </w:rPr>
        <w:t xml:space="preserve"> $315,000 </w:t>
      </w:r>
      <w:r w:rsidR="000F0CCE">
        <w:rPr>
          <w:rFonts w:eastAsia="Times New Roman" w:cs="Arial"/>
          <w:szCs w:val="24"/>
        </w:rPr>
        <w:t xml:space="preserve">annually. </w:t>
      </w:r>
      <w:r w:rsidRPr="00343634">
        <w:rPr>
          <w:rFonts w:eastAsia="Times New Roman" w:cs="Arial"/>
          <w:szCs w:val="24"/>
        </w:rPr>
        <w:t>This is a total</w:t>
      </w:r>
      <w:r w:rsidRPr="00343634">
        <w:rPr>
          <w:rFonts w:eastAsia="Times New Roman" w:cs="Arial"/>
          <w:spacing w:val="1"/>
          <w:szCs w:val="24"/>
        </w:rPr>
        <w:t xml:space="preserve"> </w:t>
      </w:r>
      <w:r w:rsidRPr="00343634">
        <w:rPr>
          <w:rFonts w:eastAsia="Times New Roman" w:cs="Arial"/>
          <w:szCs w:val="24"/>
        </w:rPr>
        <w:t>annual reduction in paperwork burden of $330,000 on average, equivalent to an annual reduction</w:t>
      </w:r>
      <w:r w:rsidRPr="00343634">
        <w:rPr>
          <w:rFonts w:eastAsia="Times New Roman" w:cs="Arial"/>
          <w:spacing w:val="-58"/>
          <w:szCs w:val="24"/>
        </w:rPr>
        <w:t xml:space="preserve"> </w:t>
      </w:r>
      <w:r w:rsidR="00BA7182">
        <w:rPr>
          <w:rFonts w:eastAsia="Times New Roman" w:cs="Arial"/>
          <w:spacing w:val="-58"/>
          <w:szCs w:val="24"/>
        </w:rPr>
        <w:t xml:space="preserve"> </w:t>
      </w:r>
      <w:r w:rsidR="004351B4">
        <w:rPr>
          <w:rFonts w:eastAsia="Times New Roman" w:cs="Arial"/>
          <w:spacing w:val="-58"/>
          <w:szCs w:val="24"/>
        </w:rPr>
        <w:t xml:space="preserve">  </w:t>
      </w:r>
      <w:r w:rsidRPr="00343634" w:rsidR="00351C71">
        <w:rPr>
          <w:rFonts w:eastAsia="Times New Roman" w:cs="Arial"/>
          <w:spacing w:val="-1"/>
          <w:szCs w:val="24"/>
        </w:rPr>
        <w:t xml:space="preserve">in </w:t>
      </w:r>
      <w:r w:rsidRPr="00343634">
        <w:rPr>
          <w:rFonts w:eastAsia="Times New Roman" w:cs="Arial"/>
          <w:szCs w:val="24"/>
        </w:rPr>
        <w:t>burden hours of</w:t>
      </w:r>
      <w:r w:rsidRPr="00343634">
        <w:rPr>
          <w:rFonts w:eastAsia="Times New Roman" w:cs="Arial"/>
          <w:spacing w:val="-1"/>
          <w:szCs w:val="24"/>
        </w:rPr>
        <w:t xml:space="preserve"> </w:t>
      </w:r>
      <w:r w:rsidRPr="00343634">
        <w:rPr>
          <w:rFonts w:eastAsia="Times New Roman" w:cs="Arial"/>
          <w:szCs w:val="24"/>
        </w:rPr>
        <w:t>4,683.</w:t>
      </w:r>
      <w:r w:rsidRPr="00343634" w:rsidR="00410B6F">
        <w:rPr>
          <w:rFonts w:eastAsia="Times New Roman" w:cs="Arial"/>
          <w:szCs w:val="24"/>
        </w:rPr>
        <w:t xml:space="preserve">  This is a program change.</w:t>
      </w:r>
    </w:p>
    <w:p w:rsidRPr="00343634" w:rsidR="000841F0" w:rsidP="00DE47C4" w:rsidRDefault="000841F0" w14:paraId="171C1426" w14:textId="77777777">
      <w:pPr>
        <w:widowControl w:val="0"/>
        <w:autoSpaceDE w:val="0"/>
        <w:autoSpaceDN w:val="0"/>
        <w:spacing w:before="10" w:after="0" w:line="240" w:lineRule="auto"/>
        <w:rPr>
          <w:rFonts w:ascii="Arial" w:hAnsi="Arial" w:eastAsia="Times New Roman" w:cs="Arial"/>
          <w:sz w:val="24"/>
          <w:szCs w:val="24"/>
        </w:rPr>
      </w:pPr>
    </w:p>
    <w:p w:rsidRPr="00343634" w:rsidR="000841F0" w:rsidP="00DE47C4" w:rsidRDefault="000841F0" w14:paraId="2B3DA982" w14:textId="1881918A">
      <w:pPr>
        <w:widowControl w:val="0"/>
        <w:autoSpaceDE w:val="0"/>
        <w:autoSpaceDN w:val="0"/>
        <w:spacing w:after="0" w:line="240" w:lineRule="auto"/>
        <w:rPr>
          <w:rFonts w:ascii="Arial" w:hAnsi="Arial" w:eastAsia="Times New Roman" w:cs="Arial"/>
          <w:sz w:val="24"/>
          <w:szCs w:val="24"/>
        </w:rPr>
      </w:pPr>
      <w:r w:rsidRPr="00343634">
        <w:rPr>
          <w:rFonts w:ascii="Arial" w:hAnsi="Arial" w:eastAsia="Times New Roman" w:cs="Arial"/>
          <w:sz w:val="24"/>
          <w:szCs w:val="24"/>
        </w:rPr>
        <w:t>The</w:t>
      </w:r>
      <w:r w:rsidRPr="00343634" w:rsidR="00C04FBB">
        <w:rPr>
          <w:rFonts w:ascii="Arial" w:hAnsi="Arial" w:eastAsia="Times New Roman" w:cs="Arial"/>
          <w:sz w:val="24"/>
          <w:szCs w:val="24"/>
        </w:rPr>
        <w:t xml:space="preserve"> final</w:t>
      </w:r>
      <w:r w:rsidRPr="00343634">
        <w:rPr>
          <w:rFonts w:ascii="Arial" w:hAnsi="Arial" w:eastAsia="Times New Roman" w:cs="Arial"/>
          <w:sz w:val="24"/>
          <w:szCs w:val="24"/>
        </w:rPr>
        <w:t xml:space="preserve"> rule will reduce the cost of registrant paperwork burden from the submission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process by 0.15%.</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 rule will reduce the average cost of paperwork burden from</w:t>
      </w:r>
      <w:r w:rsidRPr="00343634">
        <w:rPr>
          <w:rFonts w:ascii="Arial" w:hAnsi="Arial" w:eastAsia="Times New Roman" w:cs="Arial"/>
          <w:spacing w:val="-57"/>
          <w:sz w:val="24"/>
          <w:szCs w:val="24"/>
        </w:rPr>
        <w:t xml:space="preserve"> </w:t>
      </w:r>
      <w:r w:rsidRPr="00343634" w:rsidR="00C04FBB">
        <w:rPr>
          <w:rFonts w:ascii="Arial" w:hAnsi="Arial" w:eastAsia="Times New Roman" w:cs="Arial"/>
          <w:spacing w:val="-57"/>
          <w:sz w:val="24"/>
          <w:szCs w:val="24"/>
        </w:rPr>
        <w:t xml:space="preserve">       </w:t>
      </w:r>
      <w:r w:rsidRPr="00343634">
        <w:rPr>
          <w:rFonts w:ascii="Arial" w:hAnsi="Arial" w:eastAsia="Times New Roman" w:cs="Arial"/>
          <w:sz w:val="24"/>
          <w:szCs w:val="24"/>
        </w:rPr>
        <w:t>data generation for new and amended products by 1%.</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 xml:space="preserve">Due to the relatively small impact of </w:t>
      </w:r>
      <w:r w:rsidRPr="00343634" w:rsidR="00A71E69">
        <w:rPr>
          <w:rFonts w:ascii="Arial" w:hAnsi="Arial" w:eastAsia="Times New Roman" w:cs="Arial"/>
          <w:sz w:val="24"/>
          <w:szCs w:val="24"/>
        </w:rPr>
        <w:t xml:space="preserve">the </w:t>
      </w:r>
      <w:r w:rsidRPr="00343634">
        <w:rPr>
          <w:rFonts w:ascii="Arial" w:hAnsi="Arial" w:eastAsia="Times New Roman" w:cs="Arial"/>
          <w:sz w:val="24"/>
          <w:szCs w:val="24"/>
        </w:rPr>
        <w:t xml:space="preserve">rule, the Agency concludes that the rule </w:t>
      </w:r>
      <w:r w:rsidR="00E76673">
        <w:rPr>
          <w:rFonts w:ascii="Arial" w:hAnsi="Arial" w:eastAsia="Times New Roman" w:cs="Arial"/>
          <w:sz w:val="24"/>
          <w:szCs w:val="24"/>
        </w:rPr>
        <w:t>will</w:t>
      </w:r>
      <w:r w:rsidR="00190E01">
        <w:rPr>
          <w:rFonts w:ascii="Arial" w:hAnsi="Arial" w:eastAsia="Times New Roman" w:cs="Arial"/>
          <w:sz w:val="24"/>
          <w:szCs w:val="24"/>
        </w:rPr>
        <w:t xml:space="preserve"> </w:t>
      </w:r>
      <w:r w:rsidRPr="00343634">
        <w:rPr>
          <w:rFonts w:ascii="Arial" w:hAnsi="Arial" w:eastAsia="Times New Roman" w:cs="Arial"/>
          <w:sz w:val="24"/>
          <w:szCs w:val="24"/>
        </w:rPr>
        <w:t>not substantively change the burden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estimates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calculated</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in</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the</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Application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for</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New</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and</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Amended</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Pesticide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Registration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ICR.</w:t>
      </w:r>
    </w:p>
    <w:p w:rsidRPr="00343634" w:rsidR="000841F0" w:rsidP="000841F0" w:rsidRDefault="000841F0" w14:paraId="779CA070" w14:textId="77777777">
      <w:pPr>
        <w:widowControl w:val="0"/>
        <w:autoSpaceDE w:val="0"/>
        <w:autoSpaceDN w:val="0"/>
        <w:spacing w:after="0" w:line="240" w:lineRule="auto"/>
        <w:rPr>
          <w:rFonts w:ascii="Arial" w:hAnsi="Arial" w:eastAsia="Times New Roman" w:cs="Arial"/>
          <w:sz w:val="24"/>
          <w:szCs w:val="24"/>
        </w:rPr>
      </w:pPr>
    </w:p>
    <w:p w:rsidRPr="00343634" w:rsidR="000841F0" w:rsidP="00DE47C4" w:rsidRDefault="000841F0" w14:paraId="4EC3DC14" w14:textId="55257FE7">
      <w:pPr>
        <w:widowControl w:val="0"/>
        <w:autoSpaceDE w:val="0"/>
        <w:autoSpaceDN w:val="0"/>
        <w:spacing w:after="0" w:line="240" w:lineRule="auto"/>
        <w:rPr>
          <w:rFonts w:ascii="Arial" w:hAnsi="Arial" w:eastAsia="Times New Roman" w:cs="Arial"/>
          <w:sz w:val="24"/>
          <w:szCs w:val="24"/>
        </w:rPr>
      </w:pPr>
      <w:r w:rsidRPr="00343634">
        <w:rPr>
          <w:rFonts w:ascii="Arial" w:hAnsi="Arial" w:eastAsia="Times New Roman" w:cs="Arial"/>
          <w:sz w:val="24"/>
          <w:szCs w:val="24"/>
        </w:rPr>
        <w:t>The Agency does not expect an immediate substantial increase in the number of registrations due</w:t>
      </w:r>
      <w:r w:rsidR="00BA7182">
        <w:rPr>
          <w:rFonts w:ascii="Arial" w:hAnsi="Arial" w:eastAsia="Times New Roman" w:cs="Arial"/>
          <w:sz w:val="24"/>
          <w:szCs w:val="24"/>
        </w:rPr>
        <w:t xml:space="preserve"> </w:t>
      </w:r>
      <w:r w:rsidRPr="00343634">
        <w:rPr>
          <w:rFonts w:ascii="Arial" w:hAnsi="Arial" w:eastAsia="Times New Roman" w:cs="Arial"/>
          <w:spacing w:val="-58"/>
          <w:sz w:val="24"/>
          <w:szCs w:val="24"/>
        </w:rPr>
        <w:t xml:space="preserve"> </w:t>
      </w:r>
      <w:r w:rsidRPr="00343634">
        <w:rPr>
          <w:rFonts w:ascii="Arial" w:hAnsi="Arial" w:eastAsia="Times New Roman" w:cs="Arial"/>
          <w:sz w:val="24"/>
          <w:szCs w:val="24"/>
        </w:rPr>
        <w:t>to the codification of the rule as there is a significant effort of resources and time involved in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developing new products.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For this reason, EPA expects that the savings presented above will</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remain accurate for the period covered by this ICR.</w:t>
      </w:r>
      <w:r w:rsidRPr="00343634">
        <w:rPr>
          <w:rFonts w:ascii="Arial" w:hAnsi="Arial" w:eastAsia="Times New Roman" w:cs="Arial"/>
          <w:spacing w:val="60"/>
          <w:sz w:val="24"/>
          <w:szCs w:val="24"/>
        </w:rPr>
        <w:t xml:space="preserve"> </w:t>
      </w:r>
      <w:r w:rsidRPr="00343634">
        <w:rPr>
          <w:rFonts w:ascii="Arial" w:hAnsi="Arial" w:eastAsia="Times New Roman" w:cs="Arial"/>
          <w:sz w:val="24"/>
          <w:szCs w:val="24"/>
        </w:rPr>
        <w:t>However, in the long run, the clarity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lastRenderedPageBreak/>
        <w:t>resulting from the rule may encourage registrants to submit more data packages to</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 Agency.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The Agency does not possess information to indicate whether registrants would</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submit more packages after the publication of the rule, nor does the Agency possess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information</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to indicate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how</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many more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packages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registrants would submit.</w:t>
      </w:r>
    </w:p>
    <w:p w:rsidRPr="00343634" w:rsidR="00A778B7" w:rsidP="00DE47C4" w:rsidRDefault="00A778B7" w14:paraId="622F8CA8" w14:textId="77777777">
      <w:pPr>
        <w:spacing w:after="0" w:line="240" w:lineRule="auto"/>
        <w:rPr>
          <w:rFonts w:ascii="Arial" w:hAnsi="Arial" w:cs="Arial"/>
          <w:sz w:val="24"/>
          <w:szCs w:val="24"/>
        </w:rPr>
      </w:pPr>
    </w:p>
    <w:p w:rsidR="00DE47C4" w:rsidP="00DE47C4" w:rsidRDefault="00E0437A" w14:paraId="738ED01D" w14:textId="77777777">
      <w:pPr>
        <w:pStyle w:val="Heading3"/>
        <w:spacing w:line="240" w:lineRule="auto"/>
        <w:rPr>
          <w:rFonts w:ascii="Arial" w:hAnsi="Arial" w:cs="Arial"/>
          <w:b/>
          <w:bCs/>
          <w:i/>
          <w:color w:val="auto"/>
        </w:rPr>
      </w:pPr>
      <w:r w:rsidRPr="00DE47C4">
        <w:rPr>
          <w:rFonts w:ascii="Arial" w:hAnsi="Arial" w:cs="Arial"/>
          <w:b/>
          <w:bCs/>
          <w:i/>
          <w:color w:val="auto"/>
        </w:rPr>
        <w:t>16. For collections whose results will be published, outline the plans for tabulation and publication.</w:t>
      </w:r>
    </w:p>
    <w:p w:rsidRPr="00DE47C4" w:rsidR="00C933C2" w:rsidP="00DE47C4" w:rsidRDefault="00E0437A" w14:paraId="12AE7641" w14:textId="2FA8A355">
      <w:pPr>
        <w:pStyle w:val="Heading3"/>
        <w:spacing w:line="240" w:lineRule="auto"/>
        <w:rPr>
          <w:rFonts w:ascii="Arial" w:hAnsi="Arial" w:cs="Arial"/>
          <w:i/>
          <w:color w:val="auto"/>
        </w:rPr>
      </w:pPr>
      <w:r w:rsidRPr="00DE47C4">
        <w:rPr>
          <w:rFonts w:ascii="Arial" w:hAnsi="Arial" w:cs="Arial"/>
          <w:i/>
          <w:color w:val="auto"/>
        </w:rPr>
        <w:tab/>
      </w:r>
    </w:p>
    <w:p w:rsidR="00C933C2" w:rsidP="00DE47C4" w:rsidRDefault="00160D5A" w14:paraId="35A08774" w14:textId="5227B64F">
      <w:pPr>
        <w:tabs>
          <w:tab w:val="left" w:pos="-1080"/>
          <w:tab w:val="left" w:pos="-720"/>
          <w:tab w:val="left" w:pos="0"/>
          <w:tab w:val="left" w:pos="360"/>
          <w:tab w:val="left" w:pos="720"/>
          <w:tab w:val="left" w:pos="1080"/>
          <w:tab w:val="left" w:pos="1440"/>
          <w:tab w:val="left" w:pos="1800"/>
        </w:tabs>
        <w:spacing w:after="0" w:line="240" w:lineRule="auto"/>
        <w:rPr>
          <w:rFonts w:ascii="Arial" w:hAnsi="Arial" w:cs="Arial"/>
          <w:sz w:val="24"/>
          <w:szCs w:val="24"/>
          <w:lang w:val="en-CA"/>
        </w:rPr>
      </w:pPr>
      <w:r>
        <w:rPr>
          <w:rFonts w:ascii="Arial" w:hAnsi="Arial" w:cs="Arial"/>
          <w:sz w:val="24"/>
          <w:szCs w:val="24"/>
          <w:lang w:val="en-CA"/>
        </w:rPr>
        <w:t xml:space="preserve">Not applicable. </w:t>
      </w:r>
      <w:r w:rsidRPr="00343634" w:rsidR="000841F0">
        <w:rPr>
          <w:rFonts w:ascii="Arial" w:hAnsi="Arial" w:cs="Arial"/>
          <w:sz w:val="24"/>
          <w:szCs w:val="24"/>
          <w:lang w:val="en-CA"/>
        </w:rPr>
        <w:t xml:space="preserve">EPA does not plan to publish the results for this collection. </w:t>
      </w:r>
    </w:p>
    <w:p w:rsidRPr="00343634" w:rsidR="00DE47C4" w:rsidP="00DE47C4" w:rsidRDefault="00DE47C4" w14:paraId="5BEA26FE" w14:textId="77777777">
      <w:pPr>
        <w:tabs>
          <w:tab w:val="left" w:pos="-1080"/>
          <w:tab w:val="left" w:pos="-720"/>
          <w:tab w:val="left" w:pos="0"/>
          <w:tab w:val="left" w:pos="360"/>
          <w:tab w:val="left" w:pos="720"/>
          <w:tab w:val="left" w:pos="1080"/>
          <w:tab w:val="left" w:pos="1440"/>
          <w:tab w:val="left" w:pos="1800"/>
        </w:tabs>
        <w:spacing w:after="0" w:line="240" w:lineRule="auto"/>
        <w:rPr>
          <w:rFonts w:ascii="Arial" w:hAnsi="Arial" w:cs="Arial"/>
          <w:sz w:val="24"/>
          <w:szCs w:val="24"/>
        </w:rPr>
      </w:pPr>
    </w:p>
    <w:p w:rsidRPr="00DE47C4" w:rsidR="00A619AA" w:rsidP="00DE47C4" w:rsidRDefault="00A619AA" w14:paraId="5FC9E95B" w14:textId="2FF91D48">
      <w:pPr>
        <w:pStyle w:val="Heading3"/>
        <w:spacing w:line="240" w:lineRule="auto"/>
        <w:rPr>
          <w:rFonts w:ascii="Arial" w:hAnsi="Arial" w:cs="Arial"/>
          <w:b/>
          <w:bCs/>
          <w:i/>
          <w:iCs/>
          <w:color w:val="auto"/>
        </w:rPr>
      </w:pPr>
      <w:r w:rsidRPr="00DE47C4">
        <w:rPr>
          <w:rFonts w:ascii="Arial" w:hAnsi="Arial" w:cs="Arial"/>
          <w:b/>
          <w:bCs/>
          <w:i/>
          <w:iCs/>
          <w:color w:val="auto"/>
        </w:rPr>
        <w:t>17. If seeking approval to not display the expiration date for OMB approval of the</w:t>
      </w:r>
      <w:r w:rsidRPr="00DE47C4" w:rsidR="00DE47C4">
        <w:rPr>
          <w:rFonts w:ascii="Arial" w:hAnsi="Arial" w:cs="Arial"/>
          <w:b/>
          <w:bCs/>
          <w:i/>
          <w:iCs/>
          <w:color w:val="auto"/>
        </w:rPr>
        <w:t xml:space="preserve"> </w:t>
      </w:r>
      <w:r w:rsidRPr="00DE47C4">
        <w:rPr>
          <w:rFonts w:ascii="Arial" w:hAnsi="Arial" w:cs="Arial"/>
          <w:b/>
          <w:bCs/>
          <w:i/>
          <w:iCs/>
          <w:color w:val="auto"/>
        </w:rPr>
        <w:t>information collection, explain the reasons why display would be inappropriate.</w:t>
      </w:r>
    </w:p>
    <w:p w:rsidRPr="00343634" w:rsidR="00EE2BB1" w:rsidP="00A619AA" w:rsidRDefault="00A619AA" w14:paraId="60F4DF57" w14:textId="77777777">
      <w:pPr>
        <w:rPr>
          <w:rFonts w:ascii="Arial" w:hAnsi="Arial" w:cs="Arial"/>
          <w:sz w:val="24"/>
          <w:szCs w:val="24"/>
        </w:rPr>
      </w:pPr>
      <w:r w:rsidRPr="00343634">
        <w:rPr>
          <w:rFonts w:ascii="Arial" w:hAnsi="Arial" w:cs="Arial"/>
          <w:sz w:val="24"/>
          <w:szCs w:val="24"/>
        </w:rPr>
        <w:tab/>
      </w:r>
    </w:p>
    <w:p w:rsidRPr="00343634" w:rsidR="00A619AA" w:rsidP="00E22683" w:rsidRDefault="00F835FE" w14:paraId="1AE47895" w14:textId="00BCD97A">
      <w:pPr>
        <w:spacing w:after="0" w:line="240" w:lineRule="auto"/>
        <w:rPr>
          <w:rFonts w:ascii="Arial" w:hAnsi="Arial" w:cs="Arial"/>
          <w:sz w:val="24"/>
          <w:szCs w:val="24"/>
        </w:rPr>
      </w:pPr>
      <w:r>
        <w:rPr>
          <w:rFonts w:ascii="Arial" w:hAnsi="Arial" w:cs="Arial"/>
          <w:sz w:val="24"/>
          <w:szCs w:val="24"/>
        </w:rPr>
        <w:t>This question is n</w:t>
      </w:r>
      <w:r w:rsidRPr="00343634" w:rsidR="000841F0">
        <w:rPr>
          <w:rFonts w:ascii="Arial" w:hAnsi="Arial" w:cs="Arial"/>
          <w:sz w:val="24"/>
          <w:szCs w:val="24"/>
        </w:rPr>
        <w:t xml:space="preserve">ot </w:t>
      </w:r>
      <w:r w:rsidRPr="00343634" w:rsidR="00A619AA">
        <w:rPr>
          <w:rFonts w:ascii="Arial" w:hAnsi="Arial" w:cs="Arial"/>
          <w:sz w:val="24"/>
          <w:szCs w:val="24"/>
        </w:rPr>
        <w:t>applicable</w:t>
      </w:r>
      <w:r w:rsidRPr="00343634" w:rsidR="00EE2BB1">
        <w:rPr>
          <w:rFonts w:ascii="Arial" w:hAnsi="Arial" w:cs="Arial"/>
          <w:sz w:val="24"/>
          <w:szCs w:val="24"/>
        </w:rPr>
        <w:t xml:space="preserve"> to this ICR</w:t>
      </w:r>
    </w:p>
    <w:p w:rsidRPr="00343634" w:rsidR="00EE2BB1" w:rsidP="00DE47C4" w:rsidRDefault="00EE2BB1" w14:paraId="17483C21" w14:textId="77777777">
      <w:pPr>
        <w:spacing w:after="0" w:line="240" w:lineRule="auto"/>
        <w:rPr>
          <w:rFonts w:ascii="Arial" w:hAnsi="Arial" w:cs="Arial"/>
          <w:sz w:val="24"/>
          <w:szCs w:val="24"/>
        </w:rPr>
      </w:pPr>
    </w:p>
    <w:p w:rsidRPr="00DE47C4" w:rsidR="00DE47C4" w:rsidP="00DE47C4" w:rsidRDefault="00A619AA" w14:paraId="3FC26779" w14:textId="77777777">
      <w:pPr>
        <w:pStyle w:val="Heading3"/>
        <w:spacing w:before="0" w:line="240" w:lineRule="auto"/>
        <w:rPr>
          <w:rFonts w:ascii="Arial" w:hAnsi="Arial" w:cs="Arial"/>
          <w:b/>
          <w:bCs/>
          <w:i/>
          <w:color w:val="auto"/>
        </w:rPr>
      </w:pPr>
      <w:r w:rsidRPr="000F0CCE">
        <w:rPr>
          <w:rFonts w:ascii="Arial" w:hAnsi="Arial" w:cs="Arial"/>
          <w:b/>
          <w:i/>
          <w:color w:val="auto"/>
        </w:rPr>
        <w:t>1</w:t>
      </w:r>
      <w:r w:rsidRPr="00DE47C4">
        <w:rPr>
          <w:rFonts w:ascii="Arial" w:hAnsi="Arial" w:cs="Arial"/>
          <w:b/>
          <w:bCs/>
          <w:i/>
          <w:color w:val="auto"/>
        </w:rPr>
        <w:t>8. Explain each exception to the certification statement identified in Item 19 of OMB Form 83-I.</w:t>
      </w:r>
    </w:p>
    <w:p w:rsidR="00DE47C4" w:rsidP="00DE47C4" w:rsidRDefault="00DE47C4" w14:paraId="385DC4F7" w14:textId="77777777">
      <w:pPr>
        <w:pStyle w:val="Heading3"/>
        <w:spacing w:before="0" w:line="240" w:lineRule="auto"/>
        <w:rPr>
          <w:rFonts w:ascii="Arial" w:hAnsi="Arial" w:cs="Arial"/>
          <w:b/>
          <w:bCs/>
        </w:rPr>
      </w:pPr>
    </w:p>
    <w:p w:rsidRPr="00DE47C4" w:rsidR="00AE47B2" w:rsidP="00DE47C4" w:rsidRDefault="00A619AA" w14:paraId="7EA7556C" w14:textId="356D2CD5">
      <w:pPr>
        <w:pStyle w:val="Heading3"/>
        <w:spacing w:before="0" w:line="240" w:lineRule="auto"/>
        <w:rPr>
          <w:rFonts w:ascii="Arial" w:hAnsi="Arial" w:cs="Arial"/>
          <w:b/>
          <w:bCs/>
          <w:color w:val="auto"/>
        </w:rPr>
      </w:pPr>
      <w:r w:rsidRPr="00DE47C4">
        <w:rPr>
          <w:rFonts w:ascii="Arial" w:hAnsi="Arial" w:cs="Arial"/>
          <w:color w:val="auto"/>
        </w:rPr>
        <w:t>EPA does not request an exception to the certification of this information collection.</w:t>
      </w:r>
    </w:p>
    <w:p w:rsidR="002E2050" w:rsidP="002E2050" w:rsidRDefault="002E2050" w14:paraId="197EA5F8" w14:textId="36895704">
      <w:pPr>
        <w:pStyle w:val="Heading1"/>
        <w:rPr>
          <w:rFonts w:ascii="Arial" w:hAnsi="Arial" w:cs="Arial"/>
          <w:b/>
          <w:bCs/>
          <w:color w:val="auto"/>
          <w:sz w:val="24"/>
          <w:szCs w:val="24"/>
        </w:rPr>
      </w:pPr>
      <w:r w:rsidRPr="002E2050">
        <w:rPr>
          <w:rFonts w:ascii="Arial" w:hAnsi="Arial" w:cs="Arial"/>
          <w:b/>
          <w:bCs/>
          <w:color w:val="auto"/>
          <w:sz w:val="24"/>
          <w:szCs w:val="24"/>
        </w:rPr>
        <w:t>LIST OF ATTACHMENTS</w:t>
      </w:r>
    </w:p>
    <w:p w:rsidRPr="007342A7" w:rsidR="007342A7" w:rsidP="007342A7" w:rsidRDefault="007342A7" w14:paraId="4DDC1183" w14:textId="77777777"/>
    <w:p w:rsidR="002E2050" w:rsidP="002E2050" w:rsidRDefault="002E2050" w14:paraId="2AB1E9C5" w14:textId="0E98BF5C">
      <w:pPr>
        <w:rPr>
          <w:rFonts w:ascii="Arial" w:hAnsi="Arial" w:cs="Arial"/>
          <w:sz w:val="24"/>
          <w:szCs w:val="24"/>
        </w:rPr>
      </w:pPr>
      <w:r>
        <w:rPr>
          <w:rFonts w:ascii="Arial" w:hAnsi="Arial" w:cs="Arial"/>
          <w:sz w:val="24"/>
          <w:szCs w:val="24"/>
          <w:lang w:bidi="en-US"/>
        </w:rPr>
        <w:t>The a</w:t>
      </w:r>
      <w:r w:rsidRPr="00343634">
        <w:rPr>
          <w:rFonts w:ascii="Arial" w:hAnsi="Arial" w:cs="Arial"/>
          <w:sz w:val="24"/>
          <w:szCs w:val="24"/>
          <w:lang w:bidi="en-US"/>
        </w:rPr>
        <w:t>ttachments for the ICR supporting statement established for the final rule are available in the public docket for the final rule under identification number EPA-HQ-OPP-2020-0124</w:t>
      </w:r>
      <w:r w:rsidRPr="00343634">
        <w:rPr>
          <w:rStyle w:val="normaltextrun"/>
          <w:rFonts w:ascii="Arial" w:hAnsi="Arial" w:cs="Arial"/>
          <w:color w:val="000000"/>
          <w:sz w:val="24"/>
          <w:szCs w:val="24"/>
          <w:shd w:val="clear" w:color="auto" w:fill="FFFFFF"/>
        </w:rPr>
        <w:t>.</w:t>
      </w:r>
      <w:r w:rsidRPr="00343634">
        <w:rPr>
          <w:rFonts w:ascii="Arial" w:hAnsi="Arial" w:cs="Arial"/>
          <w:b/>
          <w:bCs/>
          <w:sz w:val="24"/>
          <w:szCs w:val="24"/>
          <w:lang w:bidi="en-US"/>
        </w:rPr>
        <w:t xml:space="preserve"> </w:t>
      </w:r>
      <w:r w:rsidRPr="00343634">
        <w:rPr>
          <w:rFonts w:ascii="Arial" w:hAnsi="Arial" w:cs="Arial"/>
          <w:sz w:val="24"/>
          <w:szCs w:val="24"/>
        </w:rPr>
        <w:t xml:space="preserve">These attachments are available for online viewing at </w:t>
      </w:r>
      <w:r w:rsidRPr="002E2050">
        <w:rPr>
          <w:rFonts w:ascii="Arial" w:hAnsi="Arial" w:cs="Arial"/>
          <w:i/>
          <w:color w:val="3333CC"/>
          <w:sz w:val="24"/>
          <w:szCs w:val="24"/>
          <w:u w:val="single"/>
        </w:rPr>
        <w:t>http://</w:t>
      </w:r>
      <w:hyperlink w:history="1" r:id="rId13">
        <w:r w:rsidRPr="002E2050">
          <w:rPr>
            <w:rStyle w:val="Hyperlink"/>
            <w:rFonts w:ascii="Arial" w:hAnsi="Arial" w:cs="Arial"/>
            <w:i/>
            <w:color w:val="3333CC"/>
            <w:sz w:val="24"/>
            <w:szCs w:val="24"/>
          </w:rPr>
          <w:t>www.regulations.gov</w:t>
        </w:r>
      </w:hyperlink>
      <w:r w:rsidRPr="00343634">
        <w:rPr>
          <w:rFonts w:ascii="Arial" w:hAnsi="Arial" w:cs="Arial"/>
          <w:sz w:val="24"/>
          <w:szCs w:val="24"/>
        </w:rPr>
        <w:t xml:space="preserve"> or otherwise accessed as described in the sections below. </w:t>
      </w:r>
    </w:p>
    <w:p w:rsidRPr="002E2050" w:rsidR="007342A7" w:rsidP="002E2050" w:rsidRDefault="007342A7" w14:paraId="14F1EE10" w14:textId="77777777">
      <w:pPr>
        <w:rPr>
          <w:rFonts w:ascii="Arial" w:hAnsi="Arial" w:cs="Arial"/>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3"/>
        <w:gridCol w:w="7827"/>
      </w:tblGrid>
      <w:tr w:rsidRPr="002E2050" w:rsidR="002E2050" w:rsidTr="00E22683" w14:paraId="5C940E0E" w14:textId="77777777">
        <w:trPr>
          <w:tblHeader/>
        </w:trPr>
        <w:tc>
          <w:tcPr>
            <w:tcW w:w="3870" w:type="dxa"/>
            <w:shd w:val="clear" w:color="auto" w:fill="auto"/>
          </w:tcPr>
          <w:p w:rsidRPr="002E2050" w:rsidR="002E2050" w:rsidP="00D619C3" w:rsidRDefault="002E2050" w14:paraId="0661F9C5" w14:textId="77777777">
            <w:pPr>
              <w:spacing w:after="0"/>
              <w:rPr>
                <w:rFonts w:ascii="Arial" w:hAnsi="Arial" w:cs="Arial"/>
                <w:b/>
                <w:bCs/>
                <w:sz w:val="24"/>
                <w:szCs w:val="24"/>
                <w:u w:val="single"/>
              </w:rPr>
            </w:pPr>
            <w:r w:rsidRPr="002E2050">
              <w:rPr>
                <w:rFonts w:ascii="Arial" w:hAnsi="Arial" w:cs="Arial"/>
                <w:b/>
                <w:bCs/>
                <w:sz w:val="24"/>
                <w:szCs w:val="24"/>
                <w:u w:val="single"/>
              </w:rPr>
              <w:t>Attachment</w:t>
            </w:r>
          </w:p>
        </w:tc>
        <w:tc>
          <w:tcPr>
            <w:tcW w:w="5724" w:type="dxa"/>
            <w:shd w:val="clear" w:color="auto" w:fill="auto"/>
          </w:tcPr>
          <w:p w:rsidRPr="002E2050" w:rsidR="002E2050" w:rsidP="00D619C3" w:rsidRDefault="002E2050" w14:paraId="77B7ADD0" w14:textId="77777777">
            <w:pPr>
              <w:spacing w:after="0"/>
              <w:rPr>
                <w:rFonts w:ascii="Arial" w:hAnsi="Arial" w:cs="Arial"/>
                <w:b/>
                <w:bCs/>
                <w:sz w:val="24"/>
                <w:szCs w:val="24"/>
                <w:u w:val="single"/>
              </w:rPr>
            </w:pPr>
            <w:r w:rsidRPr="002E2050">
              <w:rPr>
                <w:rFonts w:ascii="Arial" w:hAnsi="Arial" w:cs="Arial"/>
                <w:b/>
                <w:bCs/>
                <w:sz w:val="24"/>
                <w:szCs w:val="24"/>
                <w:u w:val="single"/>
              </w:rPr>
              <w:t>Description</w:t>
            </w:r>
          </w:p>
        </w:tc>
      </w:tr>
      <w:tr w:rsidRPr="002E2050" w:rsidR="002E2050" w:rsidTr="00E22683" w14:paraId="6D93B676" w14:textId="77777777">
        <w:tc>
          <w:tcPr>
            <w:tcW w:w="3870" w:type="dxa"/>
          </w:tcPr>
          <w:p w:rsidRPr="002E2050" w:rsidR="002E2050" w:rsidP="00D619C3" w:rsidRDefault="002E2050" w14:paraId="36EC14EA" w14:textId="77777777">
            <w:pPr>
              <w:jc w:val="center"/>
              <w:rPr>
                <w:rFonts w:ascii="Arial" w:hAnsi="Arial" w:cs="Arial"/>
                <w:sz w:val="24"/>
                <w:szCs w:val="24"/>
              </w:rPr>
            </w:pPr>
            <w:r w:rsidRPr="002E2050">
              <w:rPr>
                <w:rFonts w:ascii="Arial" w:hAnsi="Arial" w:cs="Arial"/>
                <w:sz w:val="24"/>
                <w:szCs w:val="24"/>
              </w:rPr>
              <w:t>A</w:t>
            </w:r>
          </w:p>
        </w:tc>
        <w:tc>
          <w:tcPr>
            <w:tcW w:w="5724" w:type="dxa"/>
          </w:tcPr>
          <w:p w:rsidRPr="00343634" w:rsidR="002E2050" w:rsidP="002E2050" w:rsidRDefault="002E2050" w14:paraId="581F6193" w14:textId="77777777">
            <w:pPr>
              <w:spacing w:after="0" w:line="240" w:lineRule="auto"/>
              <w:rPr>
                <w:rFonts w:ascii="Arial" w:hAnsi="Arial" w:cs="Arial"/>
                <w:b/>
                <w:bCs/>
                <w:sz w:val="24"/>
                <w:szCs w:val="24"/>
              </w:rPr>
            </w:pPr>
            <w:r w:rsidRPr="00343634">
              <w:rPr>
                <w:rFonts w:ascii="Arial" w:hAnsi="Arial" w:eastAsia="Times New Roman" w:cs="Arial"/>
                <w:b/>
                <w:sz w:val="24"/>
                <w:szCs w:val="24"/>
              </w:rPr>
              <w:t>7</w:t>
            </w:r>
            <w:r w:rsidRPr="00343634">
              <w:rPr>
                <w:rFonts w:ascii="Arial" w:hAnsi="Arial" w:eastAsia="Times New Roman" w:cs="Arial"/>
                <w:b/>
                <w:spacing w:val="-1"/>
                <w:sz w:val="24"/>
                <w:szCs w:val="24"/>
              </w:rPr>
              <w:t xml:space="preserve"> </w:t>
            </w:r>
            <w:r w:rsidRPr="00343634">
              <w:rPr>
                <w:rFonts w:ascii="Arial" w:hAnsi="Arial" w:eastAsia="Times New Roman" w:cs="Arial"/>
                <w:b/>
                <w:sz w:val="24"/>
                <w:szCs w:val="24"/>
              </w:rPr>
              <w:t>U.S.C.</w:t>
            </w:r>
            <w:r w:rsidRPr="00343634">
              <w:rPr>
                <w:rFonts w:ascii="Arial" w:hAnsi="Arial" w:eastAsia="Times New Roman" w:cs="Arial"/>
                <w:b/>
                <w:spacing w:val="-1"/>
                <w:sz w:val="24"/>
                <w:szCs w:val="24"/>
              </w:rPr>
              <w:t xml:space="preserve"> </w:t>
            </w:r>
            <w:r w:rsidRPr="00343634">
              <w:rPr>
                <w:rFonts w:ascii="Arial" w:hAnsi="Arial" w:eastAsia="Times New Roman" w:cs="Arial"/>
                <w:b/>
                <w:sz w:val="24"/>
                <w:szCs w:val="24"/>
              </w:rPr>
              <w:t>136a</w:t>
            </w:r>
            <w:r w:rsidRPr="00343634">
              <w:rPr>
                <w:rFonts w:ascii="Arial" w:hAnsi="Arial" w:eastAsia="Times New Roman" w:cs="Arial"/>
                <w:b/>
                <w:spacing w:val="-2"/>
                <w:sz w:val="24"/>
                <w:szCs w:val="24"/>
              </w:rPr>
              <w:t xml:space="preserve"> </w:t>
            </w:r>
            <w:r w:rsidRPr="00343634">
              <w:rPr>
                <w:rFonts w:ascii="Arial" w:hAnsi="Arial" w:eastAsia="Times New Roman" w:cs="Arial"/>
                <w:b/>
                <w:sz w:val="24"/>
                <w:szCs w:val="24"/>
              </w:rPr>
              <w:t>–</w:t>
            </w:r>
            <w:r w:rsidRPr="00343634">
              <w:rPr>
                <w:rFonts w:ascii="Arial" w:hAnsi="Arial" w:eastAsia="Times New Roman" w:cs="Arial"/>
                <w:b/>
                <w:spacing w:val="-1"/>
                <w:sz w:val="24"/>
                <w:szCs w:val="24"/>
              </w:rPr>
              <w:t xml:space="preserve"> </w:t>
            </w:r>
            <w:r w:rsidRPr="00343634">
              <w:rPr>
                <w:rFonts w:ascii="Arial" w:hAnsi="Arial" w:eastAsia="Times New Roman" w:cs="Arial"/>
                <w:b/>
                <w:sz w:val="24"/>
                <w:szCs w:val="24"/>
              </w:rPr>
              <w:t>Section</w:t>
            </w:r>
            <w:r w:rsidRPr="00343634">
              <w:rPr>
                <w:rFonts w:ascii="Arial" w:hAnsi="Arial" w:eastAsia="Times New Roman" w:cs="Arial"/>
                <w:b/>
                <w:spacing w:val="-1"/>
                <w:sz w:val="24"/>
                <w:szCs w:val="24"/>
              </w:rPr>
              <w:t xml:space="preserve"> </w:t>
            </w:r>
            <w:r w:rsidRPr="00343634">
              <w:rPr>
                <w:rFonts w:ascii="Arial" w:hAnsi="Arial" w:eastAsia="Times New Roman" w:cs="Arial"/>
                <w:b/>
                <w:sz w:val="24"/>
                <w:szCs w:val="24"/>
              </w:rPr>
              <w:t>3</w:t>
            </w:r>
            <w:r w:rsidRPr="00343634">
              <w:rPr>
                <w:rFonts w:ascii="Arial" w:hAnsi="Arial" w:eastAsia="Times New Roman" w:cs="Arial"/>
                <w:b/>
                <w:spacing w:val="-1"/>
                <w:sz w:val="24"/>
                <w:szCs w:val="24"/>
              </w:rPr>
              <w:t xml:space="preserve"> </w:t>
            </w:r>
            <w:r w:rsidRPr="00343634">
              <w:rPr>
                <w:rFonts w:ascii="Arial" w:hAnsi="Arial" w:eastAsia="Times New Roman" w:cs="Arial"/>
                <w:b/>
                <w:sz w:val="24"/>
                <w:szCs w:val="24"/>
              </w:rPr>
              <w:t>of</w:t>
            </w:r>
            <w:r w:rsidRPr="00343634">
              <w:rPr>
                <w:rFonts w:ascii="Arial" w:hAnsi="Arial" w:eastAsia="Times New Roman" w:cs="Arial"/>
                <w:b/>
                <w:spacing w:val="-2"/>
                <w:sz w:val="24"/>
                <w:szCs w:val="24"/>
              </w:rPr>
              <w:t xml:space="preserve"> </w:t>
            </w:r>
            <w:r w:rsidRPr="00343634">
              <w:rPr>
                <w:rFonts w:ascii="Arial" w:hAnsi="Arial" w:eastAsia="Times New Roman" w:cs="Arial"/>
                <w:b/>
                <w:sz w:val="24"/>
                <w:szCs w:val="24"/>
              </w:rPr>
              <w:t>FIFRA</w:t>
            </w:r>
            <w:r w:rsidRPr="00343634">
              <w:rPr>
                <w:rFonts w:ascii="Arial" w:hAnsi="Arial" w:eastAsia="Times New Roman" w:cs="Arial"/>
                <w:sz w:val="24"/>
                <w:szCs w:val="24"/>
              </w:rPr>
              <w:t>.</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EPA</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provides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a</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summary</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of</w:t>
            </w:r>
            <w:r w:rsidRPr="00343634">
              <w:rPr>
                <w:rFonts w:ascii="Arial" w:hAnsi="Arial" w:eastAsia="Times New Roman" w:cs="Arial"/>
                <w:spacing w:val="-2"/>
                <w:sz w:val="24"/>
                <w:szCs w:val="24"/>
              </w:rPr>
              <w:t xml:space="preserve"> </w:t>
            </w:r>
            <w:r w:rsidRPr="00343634">
              <w:rPr>
                <w:rFonts w:ascii="Arial" w:hAnsi="Arial" w:eastAsia="Times New Roman" w:cs="Arial"/>
                <w:sz w:val="24"/>
                <w:szCs w:val="24"/>
              </w:rPr>
              <w:t>this</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law,</w:t>
            </w:r>
            <w:r w:rsidRPr="00343634">
              <w:rPr>
                <w:rFonts w:ascii="Arial" w:hAnsi="Arial" w:eastAsia="Times New Roman" w:cs="Arial"/>
                <w:spacing w:val="-57"/>
                <w:sz w:val="24"/>
                <w:szCs w:val="24"/>
              </w:rPr>
              <w:t xml:space="preserve"> </w:t>
            </w:r>
            <w:r w:rsidRPr="00343634">
              <w:rPr>
                <w:rFonts w:ascii="Arial" w:hAnsi="Arial" w:eastAsia="Times New Roman" w:cs="Arial"/>
                <w:sz w:val="24"/>
                <w:szCs w:val="24"/>
              </w:rPr>
              <w:t>along</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with a</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link to the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U.S. Code,</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on our</w:t>
            </w:r>
            <w:r w:rsidRPr="00343634">
              <w:rPr>
                <w:rFonts w:ascii="Arial" w:hAnsi="Arial" w:eastAsia="Times New Roman" w:cs="Arial"/>
                <w:spacing w:val="-1"/>
                <w:sz w:val="24"/>
                <w:szCs w:val="24"/>
              </w:rPr>
              <w:t xml:space="preserve"> </w:t>
            </w:r>
            <w:r w:rsidRPr="00343634">
              <w:rPr>
                <w:rFonts w:ascii="Arial" w:hAnsi="Arial" w:eastAsia="Times New Roman" w:cs="Arial"/>
                <w:sz w:val="24"/>
                <w:szCs w:val="24"/>
              </w:rPr>
              <w:t>website:</w:t>
            </w:r>
          </w:p>
          <w:p w:rsidR="002E2050" w:rsidP="00B15A5F" w:rsidRDefault="00597278" w14:paraId="5E340CF7" w14:textId="28A70706">
            <w:pPr>
              <w:spacing w:before="1" w:after="0" w:line="240" w:lineRule="auto"/>
            </w:pPr>
            <w:hyperlink r:id="rId14">
              <w:r w:rsidRPr="002E2050" w:rsidR="002E2050">
                <w:rPr>
                  <w:rFonts w:ascii="Arial" w:hAnsi="Arial" w:eastAsia="Times New Roman" w:cs="Arial"/>
                  <w:i/>
                  <w:iCs/>
                  <w:color w:val="0000FF"/>
                  <w:spacing w:val="-1"/>
                  <w:sz w:val="24"/>
                  <w:szCs w:val="24"/>
                  <w:u w:val="single" w:color="0000FF"/>
                </w:rPr>
                <w:t>https://www.epa.gov/laws-regulations/summary-federal-insecticide-</w:t>
              </w:r>
            </w:hyperlink>
            <w:r w:rsidRPr="002E2050" w:rsidR="002E2050">
              <w:rPr>
                <w:rFonts w:ascii="Arial" w:hAnsi="Arial" w:eastAsia="Times New Roman" w:cs="Arial"/>
                <w:i/>
                <w:iCs/>
                <w:color w:val="0000FF"/>
                <w:sz w:val="24"/>
                <w:szCs w:val="24"/>
              </w:rPr>
              <w:t xml:space="preserve"> </w:t>
            </w:r>
            <w:hyperlink w:history="1" r:id="rId15">
              <w:r w:rsidRPr="43357DDF" w:rsidR="104AA824">
                <w:rPr>
                  <w:rFonts w:ascii="Arial" w:hAnsi="Arial" w:eastAsia="Times New Roman" w:cs="Arial"/>
                  <w:i/>
                  <w:iCs/>
                  <w:color w:val="0000FF"/>
                  <w:sz w:val="24"/>
                  <w:szCs w:val="24"/>
                  <w:u w:val="single" w:color="0000FF"/>
                </w:rPr>
                <w:t>fungicide-and-rodenticide-act</w:t>
              </w:r>
            </w:hyperlink>
            <w:r w:rsidRPr="43357DDF" w:rsidR="25690B55">
              <w:rPr>
                <w:rFonts w:ascii="Arial" w:hAnsi="Arial" w:cs="Arial"/>
                <w:b/>
                <w:bCs/>
                <w:i/>
                <w:iCs/>
                <w:sz w:val="24"/>
                <w:szCs w:val="24"/>
              </w:rPr>
              <w:t xml:space="preserve"> </w:t>
            </w:r>
          </w:p>
          <w:p w:rsidRPr="002E2050" w:rsidR="002E2050" w:rsidP="00B15A5F" w:rsidRDefault="002E2050" w14:paraId="19EB2914" w14:textId="4F8FE43E">
            <w:pPr>
              <w:spacing w:before="1" w:after="0" w:line="240" w:lineRule="auto"/>
              <w:rPr>
                <w:rFonts w:ascii="Arial" w:hAnsi="Arial" w:cs="Arial"/>
                <w:b/>
                <w:bCs/>
                <w:i/>
                <w:iCs/>
                <w:sz w:val="24"/>
                <w:szCs w:val="24"/>
              </w:rPr>
            </w:pPr>
          </w:p>
        </w:tc>
      </w:tr>
      <w:tr w:rsidRPr="002E2050" w:rsidR="002E2050" w:rsidTr="00E22683" w14:paraId="0A6E1573" w14:textId="77777777">
        <w:trPr>
          <w:trHeight w:val="1200"/>
        </w:trPr>
        <w:tc>
          <w:tcPr>
            <w:tcW w:w="3870" w:type="dxa"/>
          </w:tcPr>
          <w:p w:rsidRPr="002E2050" w:rsidR="002E2050" w:rsidP="43357DDF" w:rsidRDefault="002E2050" w14:paraId="56CBB0AC" w14:textId="20CB5AAC">
            <w:pPr>
              <w:spacing w:after="0" w:line="259" w:lineRule="auto"/>
              <w:jc w:val="center"/>
              <w:rPr>
                <w:rFonts w:ascii="Arial" w:hAnsi="Arial" w:cs="Arial"/>
                <w:sz w:val="24"/>
                <w:szCs w:val="24"/>
              </w:rPr>
            </w:pPr>
            <w:r w:rsidRPr="002E2050">
              <w:rPr>
                <w:rFonts w:ascii="Arial" w:hAnsi="Arial" w:cs="Arial"/>
                <w:sz w:val="24"/>
                <w:szCs w:val="24"/>
              </w:rPr>
              <w:t>B</w:t>
            </w:r>
          </w:p>
        </w:tc>
        <w:tc>
          <w:tcPr>
            <w:tcW w:w="5724" w:type="dxa"/>
          </w:tcPr>
          <w:p w:rsidRPr="002E2050" w:rsidR="002E2050" w:rsidP="00A625CC" w:rsidRDefault="00A625CC" w14:paraId="5F458E39" w14:textId="09F9D6E0">
            <w:pPr>
              <w:spacing w:before="1" w:after="0" w:line="240" w:lineRule="auto"/>
              <w:rPr>
                <w:rFonts w:ascii="Arial" w:hAnsi="Arial" w:eastAsia="Times New Roman" w:cs="Arial"/>
                <w:i/>
                <w:color w:val="0000FF"/>
                <w:sz w:val="24"/>
                <w:szCs w:val="24"/>
                <w:u w:val="single" w:color="0000FF"/>
              </w:rPr>
            </w:pPr>
            <w:r w:rsidRPr="43357DDF">
              <w:rPr>
                <w:rFonts w:ascii="Arial" w:hAnsi="Arial" w:eastAsia="Times New Roman" w:cs="Arial"/>
                <w:b/>
                <w:bCs/>
                <w:sz w:val="24"/>
                <w:szCs w:val="24"/>
              </w:rPr>
              <w:t xml:space="preserve">40 CFR part 158 – Current Regulations. </w:t>
            </w:r>
            <w:r w:rsidRPr="43357DDF">
              <w:rPr>
                <w:rFonts w:ascii="Arial" w:hAnsi="Arial" w:eastAsia="Times New Roman" w:cs="Arial"/>
                <w:sz w:val="24"/>
                <w:szCs w:val="24"/>
              </w:rPr>
              <w:t>An electronic version of part 158, entitled “Data Requirements for Pesticides,” is maintained by the Government Printing Office here:</w:t>
            </w:r>
            <w:r w:rsidRPr="43357DDF">
              <w:rPr>
                <w:rFonts w:ascii="Arial" w:hAnsi="Arial" w:eastAsia="Times New Roman" w:cs="Arial"/>
                <w:color w:val="0000FF"/>
                <w:sz w:val="24"/>
                <w:szCs w:val="24"/>
              </w:rPr>
              <w:t xml:space="preserve"> </w:t>
            </w:r>
            <w:r w:rsidRPr="43357DDF">
              <w:rPr>
                <w:rFonts w:ascii="Arial" w:hAnsi="Arial" w:eastAsia="Times New Roman" w:cs="Arial"/>
                <w:i/>
                <w:iCs/>
                <w:color w:val="0000FF"/>
                <w:sz w:val="24"/>
                <w:szCs w:val="24"/>
                <w:u w:val="single"/>
              </w:rPr>
              <w:t>https://</w:t>
            </w:r>
            <w:hyperlink w:history="1" r:id="rId16">
              <w:r w:rsidRPr="43357DDF">
                <w:rPr>
                  <w:rFonts w:ascii="Arial" w:hAnsi="Arial" w:eastAsia="Times New Roman" w:cs="Arial"/>
                  <w:i/>
                  <w:iCs/>
                  <w:color w:val="0000FF"/>
                  <w:sz w:val="24"/>
                  <w:szCs w:val="24"/>
                  <w:u w:val="single"/>
                </w:rPr>
                <w:t>www.ecfr.gov/</w:t>
              </w:r>
            </w:hyperlink>
            <w:r w:rsidRPr="43357DDF" w:rsidR="48F7BF9B">
              <w:rPr>
                <w:rFonts w:ascii="Arial" w:hAnsi="Arial" w:eastAsia="Times New Roman" w:cs="Arial"/>
                <w:b/>
                <w:bCs/>
                <w:sz w:val="24"/>
                <w:szCs w:val="24"/>
              </w:rPr>
              <w:t xml:space="preserve"> </w:t>
            </w:r>
          </w:p>
        </w:tc>
      </w:tr>
      <w:tr w:rsidRPr="002E2050" w:rsidR="002E2050" w:rsidTr="00E22683" w14:paraId="2778F921" w14:textId="77777777">
        <w:tc>
          <w:tcPr>
            <w:tcW w:w="3870" w:type="dxa"/>
          </w:tcPr>
          <w:p w:rsidRPr="002E2050" w:rsidR="002E2050" w:rsidP="00D619C3" w:rsidRDefault="002E2050" w14:paraId="3C39901B" w14:textId="77777777">
            <w:pPr>
              <w:jc w:val="center"/>
              <w:rPr>
                <w:rFonts w:ascii="Arial" w:hAnsi="Arial" w:cs="Arial"/>
                <w:sz w:val="24"/>
                <w:szCs w:val="24"/>
              </w:rPr>
            </w:pPr>
            <w:r w:rsidRPr="002E2050">
              <w:rPr>
                <w:rFonts w:ascii="Arial" w:hAnsi="Arial" w:cs="Arial"/>
                <w:sz w:val="24"/>
                <w:szCs w:val="24"/>
              </w:rPr>
              <w:t>C</w:t>
            </w:r>
          </w:p>
        </w:tc>
        <w:tc>
          <w:tcPr>
            <w:tcW w:w="5724" w:type="dxa"/>
          </w:tcPr>
          <w:p w:rsidR="002E2050" w:rsidP="00A625CC" w:rsidRDefault="00A625CC" w14:paraId="43A3E73E" w14:textId="77777777">
            <w:pPr>
              <w:spacing w:before="1" w:after="0" w:line="240" w:lineRule="auto"/>
              <w:rPr>
                <w:rStyle w:val="Hyperlink"/>
                <w:rFonts w:ascii="Arial" w:hAnsi="Arial" w:eastAsia="Times New Roman" w:cs="Arial"/>
                <w:sz w:val="24"/>
                <w:szCs w:val="24"/>
              </w:rPr>
            </w:pPr>
            <w:r w:rsidRPr="43357DDF">
              <w:rPr>
                <w:rFonts w:ascii="Arial" w:hAnsi="Arial" w:eastAsia="Times New Roman" w:cs="Arial"/>
                <w:b/>
                <w:bCs/>
                <w:sz w:val="24"/>
                <w:szCs w:val="24"/>
              </w:rPr>
              <w:t xml:space="preserve">Section 408 of the Federal, Food, Drug and Cosmetic Act, see 21 U.S. Code § 346a - Tolerances and exemptions for pesticide chemical residues at </w:t>
            </w:r>
            <w:hyperlink w:history="1" r:id="rId17">
              <w:r w:rsidRPr="00B15A5F">
                <w:rPr>
                  <w:rStyle w:val="Hyperlink"/>
                  <w:rFonts w:ascii="Arial" w:hAnsi="Arial" w:eastAsia="Times New Roman" w:cs="Arial"/>
                  <w:sz w:val="24"/>
                  <w:szCs w:val="24"/>
                </w:rPr>
                <w:t>https://www.law.cornell.edu/uscode/text/21/346a</w:t>
              </w:r>
            </w:hyperlink>
          </w:p>
          <w:p w:rsidRPr="00A625CC" w:rsidR="00481CB8" w:rsidP="00A625CC" w:rsidRDefault="00481CB8" w14:paraId="075A1F8C" w14:textId="49F1284D">
            <w:pPr>
              <w:spacing w:before="1" w:after="0" w:line="240" w:lineRule="auto"/>
              <w:rPr>
                <w:rFonts w:ascii="Arial" w:hAnsi="Arial" w:eastAsia="Times New Roman" w:cs="Arial"/>
                <w:sz w:val="24"/>
                <w:szCs w:val="24"/>
              </w:rPr>
            </w:pPr>
          </w:p>
        </w:tc>
      </w:tr>
      <w:tr w:rsidRPr="002E2050" w:rsidR="002E2050" w:rsidTr="00E4140D" w14:paraId="60F7B75E" w14:textId="77777777">
        <w:tc>
          <w:tcPr>
            <w:tcW w:w="3870" w:type="dxa"/>
          </w:tcPr>
          <w:p w:rsidRPr="002E2050" w:rsidR="002E2050" w:rsidP="00D619C3" w:rsidRDefault="0034069B" w14:paraId="66FA3476" w14:textId="148E63BB">
            <w:pPr>
              <w:jc w:val="center"/>
              <w:rPr>
                <w:rFonts w:ascii="Arial" w:hAnsi="Arial" w:cs="Arial"/>
                <w:sz w:val="24"/>
                <w:szCs w:val="24"/>
              </w:rPr>
            </w:pPr>
            <w:r>
              <w:rPr>
                <w:rFonts w:ascii="Arial" w:hAnsi="Arial" w:cs="Arial"/>
                <w:sz w:val="24"/>
                <w:szCs w:val="24"/>
              </w:rPr>
              <w:t>D</w:t>
            </w:r>
          </w:p>
        </w:tc>
        <w:tc>
          <w:tcPr>
            <w:tcW w:w="5724" w:type="dxa"/>
          </w:tcPr>
          <w:p w:rsidRPr="00A625CC" w:rsidR="00D40357" w:rsidP="00D619C3" w:rsidRDefault="00A625CC" w14:paraId="27BB8C07" w14:textId="6C81A348">
            <w:pPr>
              <w:rPr>
                <w:rFonts w:ascii="Arial" w:hAnsi="Arial" w:cs="Arial"/>
                <w:bCs/>
                <w:sz w:val="24"/>
                <w:szCs w:val="24"/>
              </w:rPr>
            </w:pPr>
            <w:r>
              <w:rPr>
                <w:rFonts w:ascii="Arial" w:hAnsi="Arial" w:cs="Arial"/>
                <w:b/>
                <w:sz w:val="24"/>
                <w:szCs w:val="24"/>
              </w:rPr>
              <w:t>Proposed Rule –</w:t>
            </w:r>
            <w:r w:rsidR="004C34FD">
              <w:rPr>
                <w:rFonts w:ascii="Arial" w:hAnsi="Arial" w:cs="Arial"/>
                <w:bCs/>
                <w:sz w:val="24"/>
                <w:szCs w:val="24"/>
              </w:rPr>
              <w:t xml:space="preserve">Located in this docket at </w:t>
            </w:r>
            <w:hyperlink w:history="1" r:id="rId18">
              <w:r w:rsidRPr="00E4140D" w:rsidR="004C34FD">
                <w:rPr>
                  <w:rStyle w:val="Hyperlink"/>
                  <w:rFonts w:ascii="Arial" w:hAnsi="Arial" w:cs="Arial"/>
                  <w:bCs/>
                  <w:i/>
                  <w:iCs/>
                  <w:sz w:val="24"/>
                  <w:szCs w:val="24"/>
                </w:rPr>
                <w:t>https://www.regulations.gov/document/EPA-HQ-OPP-2020-0124-0003</w:t>
              </w:r>
            </w:hyperlink>
          </w:p>
        </w:tc>
      </w:tr>
      <w:tr w:rsidRPr="002E2050" w:rsidR="002E2050" w:rsidTr="00E4140D" w14:paraId="34D489B5" w14:textId="77777777">
        <w:tc>
          <w:tcPr>
            <w:tcW w:w="3870" w:type="dxa"/>
          </w:tcPr>
          <w:p w:rsidRPr="002E2050" w:rsidR="002E2050" w:rsidP="00A625CC" w:rsidRDefault="00A625CC" w14:paraId="1A426E49" w14:textId="55BBAE10">
            <w:pPr>
              <w:jc w:val="center"/>
              <w:rPr>
                <w:rFonts w:ascii="Arial" w:hAnsi="Arial" w:cs="Arial"/>
                <w:sz w:val="24"/>
                <w:szCs w:val="24"/>
              </w:rPr>
            </w:pPr>
            <w:r>
              <w:rPr>
                <w:rFonts w:ascii="Arial" w:hAnsi="Arial" w:cs="Arial"/>
                <w:sz w:val="24"/>
                <w:szCs w:val="24"/>
              </w:rPr>
              <w:lastRenderedPageBreak/>
              <w:t>E</w:t>
            </w:r>
          </w:p>
        </w:tc>
        <w:tc>
          <w:tcPr>
            <w:tcW w:w="5724" w:type="dxa"/>
          </w:tcPr>
          <w:p w:rsidRPr="002E2050" w:rsidR="002E2050" w:rsidP="00D619C3" w:rsidRDefault="00A625CC" w14:paraId="018DB7E5" w14:textId="4B4D40D0">
            <w:pPr>
              <w:rPr>
                <w:rFonts w:ascii="Arial" w:hAnsi="Arial" w:cs="Arial"/>
                <w:sz w:val="24"/>
                <w:szCs w:val="24"/>
              </w:rPr>
            </w:pPr>
            <w:r w:rsidRPr="00343634">
              <w:rPr>
                <w:rFonts w:ascii="Arial" w:hAnsi="Arial" w:eastAsia="Times New Roman" w:cs="Arial"/>
                <w:b/>
                <w:sz w:val="24"/>
                <w:szCs w:val="24"/>
              </w:rPr>
              <w:t>Currently</w:t>
            </w:r>
            <w:r w:rsidRPr="00343634">
              <w:rPr>
                <w:rFonts w:ascii="Arial" w:hAnsi="Arial" w:eastAsia="Times New Roman" w:cs="Arial"/>
                <w:b/>
                <w:spacing w:val="-2"/>
                <w:sz w:val="24"/>
                <w:szCs w:val="24"/>
              </w:rPr>
              <w:t xml:space="preserve"> </w:t>
            </w:r>
            <w:r w:rsidRPr="00343634">
              <w:rPr>
                <w:rFonts w:ascii="Arial" w:hAnsi="Arial" w:eastAsia="Times New Roman" w:cs="Arial"/>
                <w:b/>
                <w:sz w:val="24"/>
                <w:szCs w:val="24"/>
              </w:rPr>
              <w:t>Approved</w:t>
            </w:r>
            <w:r w:rsidRPr="00343634">
              <w:rPr>
                <w:rFonts w:ascii="Arial" w:hAnsi="Arial" w:eastAsia="Times New Roman" w:cs="Arial"/>
                <w:b/>
                <w:spacing w:val="-1"/>
                <w:sz w:val="24"/>
                <w:szCs w:val="24"/>
              </w:rPr>
              <w:t xml:space="preserve"> </w:t>
            </w:r>
            <w:r w:rsidRPr="00343634">
              <w:rPr>
                <w:rFonts w:ascii="Arial" w:hAnsi="Arial" w:eastAsia="Times New Roman" w:cs="Arial"/>
                <w:b/>
                <w:sz w:val="24"/>
                <w:szCs w:val="24"/>
              </w:rPr>
              <w:t>ICR</w:t>
            </w:r>
            <w:r>
              <w:rPr>
                <w:rFonts w:ascii="Arial" w:hAnsi="Arial" w:eastAsia="Times New Roman" w:cs="Arial"/>
                <w:b/>
                <w:sz w:val="24"/>
                <w:szCs w:val="24"/>
              </w:rPr>
              <w:t xml:space="preserve">. </w:t>
            </w:r>
            <w:r w:rsidRPr="00E4140D" w:rsidR="004C34FD">
              <w:rPr>
                <w:rFonts w:ascii="Arial" w:hAnsi="Arial" w:eastAsia="Times New Roman" w:cs="Arial"/>
                <w:bCs/>
                <w:sz w:val="24"/>
                <w:szCs w:val="24"/>
              </w:rPr>
              <w:t xml:space="preserve">Located in the public docket at </w:t>
            </w:r>
            <w:hyperlink w:history="1" r:id="rId19">
              <w:r w:rsidRPr="004C34FD" w:rsidR="004C34FD">
                <w:rPr>
                  <w:rStyle w:val="Hyperlink"/>
                  <w:rFonts w:ascii="Arial" w:hAnsi="Arial" w:eastAsia="Times New Roman" w:cs="Arial"/>
                  <w:bCs/>
                  <w:i/>
                  <w:sz w:val="24"/>
                  <w:szCs w:val="24"/>
                </w:rPr>
                <w:t>https://www.reginfo.gov/public/do/PRAViewDocument?ref_nbr=202005-2070-003</w:t>
              </w:r>
            </w:hyperlink>
          </w:p>
        </w:tc>
      </w:tr>
      <w:tr w:rsidRPr="002E2050" w:rsidR="002E2050" w:rsidTr="00E4140D" w14:paraId="5BAD894C" w14:textId="77777777">
        <w:tc>
          <w:tcPr>
            <w:tcW w:w="3870" w:type="dxa"/>
          </w:tcPr>
          <w:p w:rsidRPr="002E2050" w:rsidR="002E2050" w:rsidP="00A625CC" w:rsidRDefault="00A625CC" w14:paraId="58B3C377" w14:textId="728262E1">
            <w:pPr>
              <w:jc w:val="center"/>
              <w:rPr>
                <w:rFonts w:ascii="Arial" w:hAnsi="Arial" w:cs="Arial"/>
                <w:sz w:val="24"/>
                <w:szCs w:val="24"/>
              </w:rPr>
            </w:pPr>
            <w:r>
              <w:rPr>
                <w:rFonts w:ascii="Arial" w:hAnsi="Arial" w:cs="Arial"/>
                <w:sz w:val="24"/>
                <w:szCs w:val="24"/>
              </w:rPr>
              <w:t>F</w:t>
            </w:r>
          </w:p>
        </w:tc>
        <w:tc>
          <w:tcPr>
            <w:tcW w:w="5724" w:type="dxa"/>
          </w:tcPr>
          <w:p w:rsidRPr="00091ACA" w:rsidR="004C34FD" w:rsidP="00D619C3" w:rsidRDefault="00A625CC" w14:paraId="63C76431" w14:textId="3D1A7A8D">
            <w:pPr>
              <w:rPr>
                <w:rFonts w:ascii="Arial" w:hAnsi="Arial" w:eastAsia="Times New Roman" w:cs="Arial"/>
                <w:i/>
                <w:iCs/>
                <w:color w:val="000000" w:themeColor="text1"/>
                <w:sz w:val="24"/>
                <w:szCs w:val="24"/>
              </w:rPr>
            </w:pPr>
            <w:r w:rsidRPr="43357DDF">
              <w:rPr>
                <w:rFonts w:ascii="Arial" w:hAnsi="Arial" w:eastAsia="Times New Roman" w:cs="Arial"/>
                <w:color w:val="000000" w:themeColor="text1"/>
                <w:sz w:val="24"/>
                <w:szCs w:val="24"/>
              </w:rPr>
              <w:t>Pesticide Registration Improvement Extension Act of 2018 (PRIA 4)</w:t>
            </w:r>
            <w:r w:rsidR="004C34FD">
              <w:t xml:space="preserve"> </w:t>
            </w:r>
            <w:r w:rsidR="00E4140D">
              <w:t xml:space="preserve"> </w:t>
            </w:r>
            <w:r w:rsidR="004C34FD">
              <w:t xml:space="preserve">See </w:t>
            </w:r>
            <w:hyperlink w:history="1" r:id="rId20">
              <w:r w:rsidRPr="00D522DF" w:rsidR="00920F7C">
                <w:rPr>
                  <w:rStyle w:val="Hyperlink"/>
                  <w:rFonts w:ascii="Arial" w:hAnsi="Arial" w:eastAsia="Times New Roman" w:cs="Arial"/>
                  <w:i/>
                  <w:iCs/>
                  <w:sz w:val="24"/>
                  <w:szCs w:val="24"/>
                </w:rPr>
                <w:t>https://www.congress.gov/116/plaws/publ8/PLAW-116publ8.pdf</w:t>
              </w:r>
            </w:hyperlink>
          </w:p>
          <w:p w:rsidRPr="002E2050" w:rsidR="004C34FD" w:rsidP="00D619C3" w:rsidRDefault="004C34FD" w14:paraId="035E81FD" w14:textId="39AF6A1D">
            <w:pPr>
              <w:rPr>
                <w:rFonts w:ascii="Arial" w:hAnsi="Arial" w:cs="Arial"/>
                <w:sz w:val="24"/>
                <w:szCs w:val="24"/>
              </w:rPr>
            </w:pPr>
          </w:p>
        </w:tc>
      </w:tr>
      <w:tr w:rsidRPr="002E2050" w:rsidR="002E2050" w:rsidTr="00EA05AA" w14:paraId="3C194F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
        </w:trPr>
        <w:tc>
          <w:tcPr>
            <w:tcW w:w="3870" w:type="dxa"/>
            <w:tcBorders>
              <w:top w:val="nil"/>
              <w:left w:val="nil"/>
              <w:bottom w:val="nil"/>
              <w:right w:val="nil"/>
            </w:tcBorders>
          </w:tcPr>
          <w:p w:rsidRPr="002E2050" w:rsidR="002E2050" w:rsidP="00091ACA" w:rsidRDefault="002E2050" w14:paraId="2B78FFE7" w14:textId="77777777">
            <w:pPr>
              <w:rPr>
                <w:rFonts w:ascii="Arial" w:hAnsi="Arial" w:cs="Arial"/>
                <w:sz w:val="24"/>
                <w:szCs w:val="24"/>
              </w:rPr>
            </w:pPr>
          </w:p>
        </w:tc>
        <w:tc>
          <w:tcPr>
            <w:tcW w:w="5724" w:type="dxa"/>
            <w:tcBorders>
              <w:top w:val="nil"/>
              <w:left w:val="nil"/>
              <w:bottom w:val="nil"/>
              <w:right w:val="nil"/>
            </w:tcBorders>
          </w:tcPr>
          <w:p w:rsidRPr="002E2050" w:rsidR="002E2050" w:rsidP="00D619C3" w:rsidRDefault="002E2050" w14:paraId="5BFE0BD8" w14:textId="77777777">
            <w:pPr>
              <w:rPr>
                <w:rFonts w:ascii="Arial" w:hAnsi="Arial" w:cs="Arial"/>
                <w:color w:val="000000"/>
                <w:sz w:val="24"/>
                <w:szCs w:val="24"/>
              </w:rPr>
            </w:pPr>
          </w:p>
        </w:tc>
      </w:tr>
      <w:bookmarkEnd w:id="0"/>
      <w:bookmarkEnd w:id="3"/>
    </w:tbl>
    <w:p w:rsidRPr="00343634" w:rsidR="009E1E08" w:rsidP="00EA05AA" w:rsidRDefault="009E1E08" w14:paraId="3CB2463C" w14:textId="23291CEC">
      <w:pPr>
        <w:rPr>
          <w:rFonts w:ascii="Arial" w:hAnsi="Arial" w:cs="Arial"/>
          <w:sz w:val="24"/>
          <w:szCs w:val="24"/>
        </w:rPr>
      </w:pPr>
    </w:p>
    <w:sectPr w:rsidRPr="00343634" w:rsidR="009E1E08" w:rsidSect="00BD4168">
      <w:headerReference w:type="default" r:id="rId21"/>
      <w:footerReference w:type="default" r:id="rId22"/>
      <w:headerReference w:type="first" r:id="rId2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AE2F" w14:textId="77777777" w:rsidR="006D4EF9" w:rsidRDefault="006D4EF9" w:rsidP="00346888">
      <w:pPr>
        <w:spacing w:after="0" w:line="240" w:lineRule="auto"/>
      </w:pPr>
      <w:r>
        <w:separator/>
      </w:r>
    </w:p>
  </w:endnote>
  <w:endnote w:type="continuationSeparator" w:id="0">
    <w:p w14:paraId="0D3B91BA" w14:textId="77777777" w:rsidR="006D4EF9" w:rsidRDefault="006D4EF9" w:rsidP="00346888">
      <w:pPr>
        <w:spacing w:after="0" w:line="240" w:lineRule="auto"/>
      </w:pPr>
      <w:r>
        <w:continuationSeparator/>
      </w:r>
    </w:p>
  </w:endnote>
  <w:endnote w:type="continuationNotice" w:id="1">
    <w:p w14:paraId="09A9B278" w14:textId="77777777" w:rsidR="006D4EF9" w:rsidRDefault="006D4E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447523"/>
      <w:docPartObj>
        <w:docPartGallery w:val="Page Numbers (Bottom of Page)"/>
        <w:docPartUnique/>
      </w:docPartObj>
    </w:sdtPr>
    <w:sdtEndPr/>
    <w:sdtContent>
      <w:sdt>
        <w:sdtPr>
          <w:id w:val="1728636285"/>
          <w:docPartObj>
            <w:docPartGallery w:val="Page Numbers (Top of Page)"/>
            <w:docPartUnique/>
          </w:docPartObj>
        </w:sdtPr>
        <w:sdtEndPr/>
        <w:sdtContent>
          <w:p w14:paraId="58222B82" w14:textId="481B1284" w:rsidR="00C842B5" w:rsidRDefault="00C842B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07B327C" w14:textId="77777777" w:rsidR="00C842B5" w:rsidRDefault="00C84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D0633" w14:textId="77777777" w:rsidR="006D4EF9" w:rsidRDefault="006D4EF9" w:rsidP="00346888">
      <w:pPr>
        <w:spacing w:after="0" w:line="240" w:lineRule="auto"/>
      </w:pPr>
      <w:r>
        <w:separator/>
      </w:r>
    </w:p>
  </w:footnote>
  <w:footnote w:type="continuationSeparator" w:id="0">
    <w:p w14:paraId="261F26B9" w14:textId="77777777" w:rsidR="006D4EF9" w:rsidRDefault="006D4EF9" w:rsidP="00346888">
      <w:pPr>
        <w:spacing w:after="0" w:line="240" w:lineRule="auto"/>
      </w:pPr>
      <w:r>
        <w:continuationSeparator/>
      </w:r>
    </w:p>
  </w:footnote>
  <w:footnote w:type="continuationNotice" w:id="1">
    <w:p w14:paraId="451866EE" w14:textId="77777777" w:rsidR="006D4EF9" w:rsidRDefault="006D4E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DF43" w14:textId="5091008B" w:rsidR="00C842B5" w:rsidRPr="00BD4168" w:rsidRDefault="00BD4168" w:rsidP="00BD4168">
    <w:pPr>
      <w:pStyle w:val="Header"/>
      <w:jc w:val="right"/>
    </w:pPr>
    <w:r>
      <w:t>January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F8C3" w14:textId="77777777" w:rsidR="00BD4168" w:rsidRPr="00C55B13" w:rsidRDefault="00BD4168" w:rsidP="00BD4168">
    <w:pPr>
      <w:tabs>
        <w:tab w:val="center" w:pos="4680"/>
      </w:tabs>
      <w:spacing w:line="240" w:lineRule="auto"/>
      <w:ind w:right="-360" w:hanging="360"/>
      <w:jc w:val="center"/>
      <w:rPr>
        <w:rFonts w:eastAsia="Times New Roman"/>
        <w:i/>
        <w:color w:val="FF0000"/>
        <w:szCs w:val="24"/>
      </w:rPr>
    </w:pPr>
    <w:r w:rsidRPr="00C55B13">
      <w:rPr>
        <w:rFonts w:eastAsia="Times New Roman"/>
        <w:i/>
        <w:color w:val="FF0000"/>
        <w:szCs w:val="24"/>
      </w:rPr>
      <w:t xml:space="preserve">** EO 12866/13563 Review Draft – Deliberative – Do Not Cite, Quote or Release </w:t>
    </w:r>
    <w:r>
      <w:rPr>
        <w:rFonts w:eastAsia="Times New Roman"/>
        <w:i/>
        <w:color w:val="FF0000"/>
        <w:szCs w:val="24"/>
      </w:rPr>
      <w:t xml:space="preserve">During the Review </w:t>
    </w:r>
    <w:r w:rsidRPr="00C55B13">
      <w:rPr>
        <w:rFonts w:eastAsia="Times New Roman"/>
        <w:i/>
        <w:color w:val="FF0000"/>
        <w:szCs w:val="24"/>
      </w:rPr>
      <w:t>**</w:t>
    </w:r>
  </w:p>
  <w:p w14:paraId="68E722CF" w14:textId="77777777" w:rsidR="00BD4168" w:rsidRDefault="00BD4168" w:rsidP="00BD4168">
    <w:pPr>
      <w:pStyle w:val="Header"/>
      <w:tabs>
        <w:tab w:val="clear" w:pos="9360"/>
      </w:tabs>
      <w:ind w:right="-630" w:hanging="450"/>
      <w:jc w:val="center"/>
      <w:rPr>
        <w:i/>
        <w:iCs/>
        <w:color w:val="0070C0"/>
      </w:rPr>
    </w:pPr>
    <w:r w:rsidRPr="00661408">
      <w:rPr>
        <w:i/>
        <w:iCs/>
        <w:color w:val="0070C0"/>
      </w:rPr>
      <w:fldChar w:fldCharType="begin"/>
    </w:r>
    <w:r w:rsidRPr="00661408">
      <w:rPr>
        <w:i/>
        <w:iCs/>
        <w:color w:val="0070C0"/>
      </w:rPr>
      <w:instrText xml:space="preserve"> FILENAME   \* MERGEFORMAT </w:instrText>
    </w:r>
    <w:r w:rsidRPr="00661408">
      <w:rPr>
        <w:i/>
        <w:iCs/>
        <w:color w:val="0070C0"/>
      </w:rPr>
      <w:fldChar w:fldCharType="separate"/>
    </w:r>
    <w:r>
      <w:rPr>
        <w:i/>
        <w:iCs/>
        <w:noProof/>
        <w:color w:val="0070C0"/>
      </w:rPr>
      <w:t>5331-05_ProductPerformanceData_Final-Rule_ICR_SupportingStm_2022-01-20_EO12866review_Initiated.docx</w:t>
    </w:r>
    <w:r w:rsidRPr="00661408">
      <w:rPr>
        <w:i/>
        <w:iCs/>
        <w:color w:val="0070C0"/>
      </w:rPr>
      <w:fldChar w:fldCharType="end"/>
    </w:r>
  </w:p>
  <w:p w14:paraId="24DAB8A5" w14:textId="77777777" w:rsidR="00BD4168" w:rsidRDefault="00BD4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C717078"/>
    <w:multiLevelType w:val="hybridMultilevel"/>
    <w:tmpl w:val="EBCE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21D91"/>
    <w:multiLevelType w:val="hybridMultilevel"/>
    <w:tmpl w:val="DBA0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F260D"/>
    <w:multiLevelType w:val="hybridMultilevel"/>
    <w:tmpl w:val="65B69586"/>
    <w:lvl w:ilvl="0" w:tplc="3CC245A6">
      <w:start w:val="5"/>
      <w:numFmt w:val="decimal"/>
      <w:lvlText w:val="%1."/>
      <w:lvlJc w:val="left"/>
      <w:pPr>
        <w:ind w:left="360" w:hanging="360"/>
      </w:pPr>
      <w:rPr>
        <w:rFonts w:eastAsiaTheme="minorHAnsi" w:hint="default"/>
        <w:b/>
        <w:i/>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F1788F"/>
    <w:multiLevelType w:val="hybridMultilevel"/>
    <w:tmpl w:val="9A9CD4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C35E09"/>
    <w:multiLevelType w:val="hybridMultilevel"/>
    <w:tmpl w:val="78EA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A31D9"/>
    <w:multiLevelType w:val="hybridMultilevel"/>
    <w:tmpl w:val="9652708C"/>
    <w:lvl w:ilvl="0" w:tplc="06484680">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31BFC"/>
    <w:multiLevelType w:val="hybridMultilevel"/>
    <w:tmpl w:val="6DC44FB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1B508F"/>
    <w:multiLevelType w:val="hybridMultilevel"/>
    <w:tmpl w:val="12C2FE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447669D"/>
    <w:multiLevelType w:val="hybridMultilevel"/>
    <w:tmpl w:val="AB44D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996AF9"/>
    <w:multiLevelType w:val="hybridMultilevel"/>
    <w:tmpl w:val="150CB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AB7E73"/>
    <w:multiLevelType w:val="hybridMultilevel"/>
    <w:tmpl w:val="77D6EA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7265AA"/>
    <w:multiLevelType w:val="hybridMultilevel"/>
    <w:tmpl w:val="1DC0D55C"/>
    <w:lvl w:ilvl="0" w:tplc="04090001">
      <w:start w:val="1"/>
      <w:numFmt w:val="bullet"/>
      <w:lvlText w:val=""/>
      <w:lvlJc w:val="left"/>
      <w:pPr>
        <w:ind w:left="720" w:hanging="360"/>
      </w:pPr>
      <w:rPr>
        <w:rFonts w:ascii="Symbol" w:hAnsi="Symbol" w:hint="default"/>
      </w:rPr>
    </w:lvl>
    <w:lvl w:ilvl="1" w:tplc="4788C2AA">
      <w:numFmt w:val="bullet"/>
      <w:lvlText w:val="•"/>
      <w:lvlJc w:val="left"/>
      <w:pPr>
        <w:ind w:left="1440" w:hanging="360"/>
      </w:pPr>
      <w:rPr>
        <w:rFonts w:ascii="Times New Roman" w:eastAsia="Times New Roman" w:hAnsi="Times New Roman" w:cs="Times New Roman" w:hint="default"/>
        <w:color w:val="030303"/>
        <w:w w:val="153"/>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9C6D40"/>
    <w:multiLevelType w:val="hybridMultilevel"/>
    <w:tmpl w:val="10E6BAE2"/>
    <w:lvl w:ilvl="0" w:tplc="C24C6DD4">
      <w:start w:val="1"/>
      <w:numFmt w:val="bullet"/>
      <w:lvlText w:val="•"/>
      <w:lvlJc w:val="left"/>
      <w:pPr>
        <w:ind w:left="1080" w:hanging="360"/>
      </w:pPr>
      <w:rPr>
        <w:rFonts w:ascii="Times New Roman" w:hAnsi="Times New Roman" w:cs="Times New Roman" w:hint="default"/>
        <w:color w:val="030303"/>
        <w:w w:val="15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FDB04AB"/>
    <w:multiLevelType w:val="hybridMultilevel"/>
    <w:tmpl w:val="8A58D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80B34"/>
    <w:multiLevelType w:val="hybridMultilevel"/>
    <w:tmpl w:val="AD5E8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60317"/>
    <w:multiLevelType w:val="hybridMultilevel"/>
    <w:tmpl w:val="75D01346"/>
    <w:lvl w:ilvl="0" w:tplc="B07E633A">
      <w:start w:val="1"/>
      <w:numFmt w:val="decimal"/>
      <w:lvlText w:val="%1."/>
      <w:lvlJc w:val="left"/>
      <w:pPr>
        <w:ind w:left="480" w:hanging="360"/>
      </w:pPr>
      <w:rPr>
        <w:rFonts w:hint="default"/>
        <w:w w:val="100"/>
        <w:lang w:val="en-US" w:eastAsia="en-US" w:bidi="ar-SA"/>
      </w:rPr>
    </w:lvl>
    <w:lvl w:ilvl="1" w:tplc="10CE0470">
      <w:numFmt w:val="bullet"/>
      <w:lvlText w:val="•"/>
      <w:lvlJc w:val="left"/>
      <w:pPr>
        <w:ind w:left="1402" w:hanging="360"/>
      </w:pPr>
      <w:rPr>
        <w:rFonts w:hint="default"/>
        <w:lang w:val="en-US" w:eastAsia="en-US" w:bidi="ar-SA"/>
      </w:rPr>
    </w:lvl>
    <w:lvl w:ilvl="2" w:tplc="8DE8A97E">
      <w:numFmt w:val="bullet"/>
      <w:lvlText w:val="•"/>
      <w:lvlJc w:val="left"/>
      <w:pPr>
        <w:ind w:left="2324" w:hanging="360"/>
      </w:pPr>
      <w:rPr>
        <w:rFonts w:hint="default"/>
        <w:lang w:val="en-US" w:eastAsia="en-US" w:bidi="ar-SA"/>
      </w:rPr>
    </w:lvl>
    <w:lvl w:ilvl="3" w:tplc="E85CA2A0">
      <w:numFmt w:val="bullet"/>
      <w:lvlText w:val="•"/>
      <w:lvlJc w:val="left"/>
      <w:pPr>
        <w:ind w:left="3246" w:hanging="360"/>
      </w:pPr>
      <w:rPr>
        <w:rFonts w:hint="default"/>
        <w:lang w:val="en-US" w:eastAsia="en-US" w:bidi="ar-SA"/>
      </w:rPr>
    </w:lvl>
    <w:lvl w:ilvl="4" w:tplc="5C4C6A38">
      <w:numFmt w:val="bullet"/>
      <w:lvlText w:val="•"/>
      <w:lvlJc w:val="left"/>
      <w:pPr>
        <w:ind w:left="4168" w:hanging="360"/>
      </w:pPr>
      <w:rPr>
        <w:rFonts w:hint="default"/>
        <w:lang w:val="en-US" w:eastAsia="en-US" w:bidi="ar-SA"/>
      </w:rPr>
    </w:lvl>
    <w:lvl w:ilvl="5" w:tplc="7DF45EE4">
      <w:numFmt w:val="bullet"/>
      <w:lvlText w:val="•"/>
      <w:lvlJc w:val="left"/>
      <w:pPr>
        <w:ind w:left="5090" w:hanging="360"/>
      </w:pPr>
      <w:rPr>
        <w:rFonts w:hint="default"/>
        <w:lang w:val="en-US" w:eastAsia="en-US" w:bidi="ar-SA"/>
      </w:rPr>
    </w:lvl>
    <w:lvl w:ilvl="6" w:tplc="B92667CE">
      <w:numFmt w:val="bullet"/>
      <w:lvlText w:val="•"/>
      <w:lvlJc w:val="left"/>
      <w:pPr>
        <w:ind w:left="6012" w:hanging="360"/>
      </w:pPr>
      <w:rPr>
        <w:rFonts w:hint="default"/>
        <w:lang w:val="en-US" w:eastAsia="en-US" w:bidi="ar-SA"/>
      </w:rPr>
    </w:lvl>
    <w:lvl w:ilvl="7" w:tplc="DE4C8C46">
      <w:numFmt w:val="bullet"/>
      <w:lvlText w:val="•"/>
      <w:lvlJc w:val="left"/>
      <w:pPr>
        <w:ind w:left="6934" w:hanging="360"/>
      </w:pPr>
      <w:rPr>
        <w:rFonts w:hint="default"/>
        <w:lang w:val="en-US" w:eastAsia="en-US" w:bidi="ar-SA"/>
      </w:rPr>
    </w:lvl>
    <w:lvl w:ilvl="8" w:tplc="E18A0BC8">
      <w:numFmt w:val="bullet"/>
      <w:lvlText w:val="•"/>
      <w:lvlJc w:val="left"/>
      <w:pPr>
        <w:ind w:left="7856" w:hanging="360"/>
      </w:pPr>
      <w:rPr>
        <w:rFonts w:hint="default"/>
        <w:lang w:val="en-US" w:eastAsia="en-US" w:bidi="ar-SA"/>
      </w:rPr>
    </w:lvl>
  </w:abstractNum>
  <w:abstractNum w:abstractNumId="18" w15:restartNumberingAfterBreak="0">
    <w:nsid w:val="7B4B3AED"/>
    <w:multiLevelType w:val="hybridMultilevel"/>
    <w:tmpl w:val="62FCD7B2"/>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num>
  <w:num w:numId="4">
    <w:abstractNumId w:val="15"/>
  </w:num>
  <w:num w:numId="5">
    <w:abstractNumId w:val="11"/>
  </w:num>
  <w:num w:numId="6">
    <w:abstractNumId w:val="2"/>
  </w:num>
  <w:num w:numId="7">
    <w:abstractNumId w:val="13"/>
  </w:num>
  <w:num w:numId="8">
    <w:abstractNumId w:val="16"/>
  </w:num>
  <w:num w:numId="9">
    <w:abstractNumId w:val="9"/>
  </w:num>
  <w:num w:numId="10">
    <w:abstractNumId w:val="10"/>
  </w:num>
  <w:num w:numId="11">
    <w:abstractNumId w:val="12"/>
  </w:num>
  <w:num w:numId="12">
    <w:abstractNumId w:val="14"/>
  </w:num>
  <w:num w:numId="13">
    <w:abstractNumId w:val="17"/>
  </w:num>
  <w:num w:numId="14">
    <w:abstractNumId w:val="5"/>
  </w:num>
  <w:num w:numId="15">
    <w:abstractNumId w:val="4"/>
  </w:num>
  <w:num w:numId="16">
    <w:abstractNumId w:val="18"/>
  </w:num>
  <w:num w:numId="17">
    <w:abstractNumId w:val="6"/>
  </w:num>
  <w:num w:numId="18">
    <w:abstractNumId w:val="8"/>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08"/>
    <w:rsid w:val="00001E5F"/>
    <w:rsid w:val="00003858"/>
    <w:rsid w:val="0000732B"/>
    <w:rsid w:val="00010F60"/>
    <w:rsid w:val="00011ED2"/>
    <w:rsid w:val="00015414"/>
    <w:rsid w:val="00042096"/>
    <w:rsid w:val="000425BB"/>
    <w:rsid w:val="0004618A"/>
    <w:rsid w:val="00063CFE"/>
    <w:rsid w:val="0006590D"/>
    <w:rsid w:val="000733AD"/>
    <w:rsid w:val="000841F0"/>
    <w:rsid w:val="000866B7"/>
    <w:rsid w:val="00091ACA"/>
    <w:rsid w:val="000A4A21"/>
    <w:rsid w:val="000A7F09"/>
    <w:rsid w:val="000C717F"/>
    <w:rsid w:val="000D685E"/>
    <w:rsid w:val="000D6A99"/>
    <w:rsid w:val="000E7F29"/>
    <w:rsid w:val="000F0CCE"/>
    <w:rsid w:val="000F1715"/>
    <w:rsid w:val="001129E5"/>
    <w:rsid w:val="00121628"/>
    <w:rsid w:val="00122315"/>
    <w:rsid w:val="0014749C"/>
    <w:rsid w:val="0015260E"/>
    <w:rsid w:val="00153BE1"/>
    <w:rsid w:val="00155A4A"/>
    <w:rsid w:val="00160D5A"/>
    <w:rsid w:val="00173BBF"/>
    <w:rsid w:val="0018070D"/>
    <w:rsid w:val="00186768"/>
    <w:rsid w:val="00190E01"/>
    <w:rsid w:val="001A4ADF"/>
    <w:rsid w:val="001B0EA0"/>
    <w:rsid w:val="001B2521"/>
    <w:rsid w:val="001B572D"/>
    <w:rsid w:val="001C1069"/>
    <w:rsid w:val="001C12D9"/>
    <w:rsid w:val="001C148C"/>
    <w:rsid w:val="001C2574"/>
    <w:rsid w:val="001D0596"/>
    <w:rsid w:val="001D4D7B"/>
    <w:rsid w:val="001E1A2D"/>
    <w:rsid w:val="001F4A76"/>
    <w:rsid w:val="002015A0"/>
    <w:rsid w:val="002049AC"/>
    <w:rsid w:val="002172A6"/>
    <w:rsid w:val="002268E1"/>
    <w:rsid w:val="00226E69"/>
    <w:rsid w:val="0023620E"/>
    <w:rsid w:val="002560AC"/>
    <w:rsid w:val="00274642"/>
    <w:rsid w:val="002831DA"/>
    <w:rsid w:val="002B20D4"/>
    <w:rsid w:val="002B67BC"/>
    <w:rsid w:val="002C5C83"/>
    <w:rsid w:val="002D533C"/>
    <w:rsid w:val="002D748E"/>
    <w:rsid w:val="002E2050"/>
    <w:rsid w:val="00301316"/>
    <w:rsid w:val="00301B1D"/>
    <w:rsid w:val="003130DC"/>
    <w:rsid w:val="00314C55"/>
    <w:rsid w:val="003151C1"/>
    <w:rsid w:val="00326750"/>
    <w:rsid w:val="00326FD7"/>
    <w:rsid w:val="00337544"/>
    <w:rsid w:val="0034069B"/>
    <w:rsid w:val="003412DF"/>
    <w:rsid w:val="00343634"/>
    <w:rsid w:val="00346888"/>
    <w:rsid w:val="00350694"/>
    <w:rsid w:val="00351C71"/>
    <w:rsid w:val="0035382B"/>
    <w:rsid w:val="00366963"/>
    <w:rsid w:val="003757F1"/>
    <w:rsid w:val="003834A7"/>
    <w:rsid w:val="003872D0"/>
    <w:rsid w:val="00393067"/>
    <w:rsid w:val="003930B7"/>
    <w:rsid w:val="003A035A"/>
    <w:rsid w:val="003A3B7B"/>
    <w:rsid w:val="003A3F26"/>
    <w:rsid w:val="003A5E5D"/>
    <w:rsid w:val="003B036A"/>
    <w:rsid w:val="003B576C"/>
    <w:rsid w:val="003B6155"/>
    <w:rsid w:val="003C6160"/>
    <w:rsid w:val="003D189C"/>
    <w:rsid w:val="003D2C0F"/>
    <w:rsid w:val="003D5B9B"/>
    <w:rsid w:val="003E3414"/>
    <w:rsid w:val="003E7870"/>
    <w:rsid w:val="003F184D"/>
    <w:rsid w:val="003F6396"/>
    <w:rsid w:val="00410B6F"/>
    <w:rsid w:val="004169A4"/>
    <w:rsid w:val="00422F06"/>
    <w:rsid w:val="004351B4"/>
    <w:rsid w:val="00450379"/>
    <w:rsid w:val="004539E3"/>
    <w:rsid w:val="0046110C"/>
    <w:rsid w:val="004630CC"/>
    <w:rsid w:val="00481178"/>
    <w:rsid w:val="00481CB8"/>
    <w:rsid w:val="00486CF9"/>
    <w:rsid w:val="004A774F"/>
    <w:rsid w:val="004C34FD"/>
    <w:rsid w:val="004C5497"/>
    <w:rsid w:val="004D2BEF"/>
    <w:rsid w:val="004D57F3"/>
    <w:rsid w:val="004E42E7"/>
    <w:rsid w:val="004F5E3B"/>
    <w:rsid w:val="005010F7"/>
    <w:rsid w:val="00503E3F"/>
    <w:rsid w:val="00506583"/>
    <w:rsid w:val="00515AE5"/>
    <w:rsid w:val="00520BFD"/>
    <w:rsid w:val="00525424"/>
    <w:rsid w:val="005257EC"/>
    <w:rsid w:val="005275A7"/>
    <w:rsid w:val="00531C59"/>
    <w:rsid w:val="00534E2B"/>
    <w:rsid w:val="00552191"/>
    <w:rsid w:val="005530F1"/>
    <w:rsid w:val="0056282A"/>
    <w:rsid w:val="005633E4"/>
    <w:rsid w:val="005846C0"/>
    <w:rsid w:val="00584D7A"/>
    <w:rsid w:val="0059155C"/>
    <w:rsid w:val="00595B76"/>
    <w:rsid w:val="00597278"/>
    <w:rsid w:val="005A421F"/>
    <w:rsid w:val="005C39A8"/>
    <w:rsid w:val="005C4C7F"/>
    <w:rsid w:val="005C5652"/>
    <w:rsid w:val="005D1712"/>
    <w:rsid w:val="005D678D"/>
    <w:rsid w:val="005E2E62"/>
    <w:rsid w:val="005F4186"/>
    <w:rsid w:val="005F449D"/>
    <w:rsid w:val="005F66E1"/>
    <w:rsid w:val="00600B7F"/>
    <w:rsid w:val="00637212"/>
    <w:rsid w:val="00640725"/>
    <w:rsid w:val="006517DF"/>
    <w:rsid w:val="00656C34"/>
    <w:rsid w:val="006603A5"/>
    <w:rsid w:val="00663A34"/>
    <w:rsid w:val="00666CFD"/>
    <w:rsid w:val="0067189C"/>
    <w:rsid w:val="00683E33"/>
    <w:rsid w:val="00685139"/>
    <w:rsid w:val="006B0DDA"/>
    <w:rsid w:val="006B244B"/>
    <w:rsid w:val="006D1AF6"/>
    <w:rsid w:val="006D201B"/>
    <w:rsid w:val="006D4EF9"/>
    <w:rsid w:val="006F1082"/>
    <w:rsid w:val="00716010"/>
    <w:rsid w:val="007342A7"/>
    <w:rsid w:val="007409FA"/>
    <w:rsid w:val="00740C1F"/>
    <w:rsid w:val="00740E4B"/>
    <w:rsid w:val="007623A7"/>
    <w:rsid w:val="00763B77"/>
    <w:rsid w:val="00765528"/>
    <w:rsid w:val="00771538"/>
    <w:rsid w:val="00776EBD"/>
    <w:rsid w:val="00782EFD"/>
    <w:rsid w:val="0078466B"/>
    <w:rsid w:val="00792C54"/>
    <w:rsid w:val="007937D8"/>
    <w:rsid w:val="00793ED4"/>
    <w:rsid w:val="007A0C90"/>
    <w:rsid w:val="007A5475"/>
    <w:rsid w:val="007A614D"/>
    <w:rsid w:val="007A6220"/>
    <w:rsid w:val="007B4BA2"/>
    <w:rsid w:val="007B6F5C"/>
    <w:rsid w:val="007C19CC"/>
    <w:rsid w:val="007C21F2"/>
    <w:rsid w:val="007C6B47"/>
    <w:rsid w:val="007D3307"/>
    <w:rsid w:val="007D7006"/>
    <w:rsid w:val="007F4999"/>
    <w:rsid w:val="007F6BE6"/>
    <w:rsid w:val="007F779B"/>
    <w:rsid w:val="008113D9"/>
    <w:rsid w:val="00814503"/>
    <w:rsid w:val="008222BC"/>
    <w:rsid w:val="00825CC5"/>
    <w:rsid w:val="008277C5"/>
    <w:rsid w:val="008343F6"/>
    <w:rsid w:val="00851304"/>
    <w:rsid w:val="0087362C"/>
    <w:rsid w:val="00876F18"/>
    <w:rsid w:val="00885EB8"/>
    <w:rsid w:val="008919EF"/>
    <w:rsid w:val="008A0024"/>
    <w:rsid w:val="008A0B86"/>
    <w:rsid w:val="008A12A7"/>
    <w:rsid w:val="008A58B8"/>
    <w:rsid w:val="008A6C4A"/>
    <w:rsid w:val="008B3306"/>
    <w:rsid w:val="008B4183"/>
    <w:rsid w:val="008C0D18"/>
    <w:rsid w:val="008C52CB"/>
    <w:rsid w:val="008C6AAD"/>
    <w:rsid w:val="008D0C07"/>
    <w:rsid w:val="008D177D"/>
    <w:rsid w:val="008D2B7B"/>
    <w:rsid w:val="008D66FE"/>
    <w:rsid w:val="008E009C"/>
    <w:rsid w:val="008E4BCD"/>
    <w:rsid w:val="008E61C7"/>
    <w:rsid w:val="008E688D"/>
    <w:rsid w:val="008F1129"/>
    <w:rsid w:val="008F56E6"/>
    <w:rsid w:val="008F6CDB"/>
    <w:rsid w:val="00920F7C"/>
    <w:rsid w:val="00925EE0"/>
    <w:rsid w:val="00926A3B"/>
    <w:rsid w:val="009321BC"/>
    <w:rsid w:val="009361B3"/>
    <w:rsid w:val="00941BA0"/>
    <w:rsid w:val="0097620C"/>
    <w:rsid w:val="00985D05"/>
    <w:rsid w:val="0098674D"/>
    <w:rsid w:val="00986A67"/>
    <w:rsid w:val="0099084F"/>
    <w:rsid w:val="0099210D"/>
    <w:rsid w:val="00992D36"/>
    <w:rsid w:val="00996559"/>
    <w:rsid w:val="009A184D"/>
    <w:rsid w:val="009A30B4"/>
    <w:rsid w:val="009A47ED"/>
    <w:rsid w:val="009A5A8B"/>
    <w:rsid w:val="009B7EDC"/>
    <w:rsid w:val="009C1284"/>
    <w:rsid w:val="009C145B"/>
    <w:rsid w:val="009C69BF"/>
    <w:rsid w:val="009C7CC3"/>
    <w:rsid w:val="009C7F36"/>
    <w:rsid w:val="009D5C36"/>
    <w:rsid w:val="009D7A88"/>
    <w:rsid w:val="009E1E08"/>
    <w:rsid w:val="009E4127"/>
    <w:rsid w:val="009F0FFF"/>
    <w:rsid w:val="009F33FA"/>
    <w:rsid w:val="00A01B7F"/>
    <w:rsid w:val="00A03FE8"/>
    <w:rsid w:val="00A07CBD"/>
    <w:rsid w:val="00A177A0"/>
    <w:rsid w:val="00A25AAD"/>
    <w:rsid w:val="00A307B2"/>
    <w:rsid w:val="00A31231"/>
    <w:rsid w:val="00A31C2C"/>
    <w:rsid w:val="00A369F2"/>
    <w:rsid w:val="00A6076A"/>
    <w:rsid w:val="00A619AA"/>
    <w:rsid w:val="00A625CC"/>
    <w:rsid w:val="00A701B7"/>
    <w:rsid w:val="00A71C37"/>
    <w:rsid w:val="00A71E69"/>
    <w:rsid w:val="00A778B7"/>
    <w:rsid w:val="00A871A3"/>
    <w:rsid w:val="00A901FA"/>
    <w:rsid w:val="00AA276E"/>
    <w:rsid w:val="00AA3255"/>
    <w:rsid w:val="00AA6545"/>
    <w:rsid w:val="00AB1B6C"/>
    <w:rsid w:val="00AC2819"/>
    <w:rsid w:val="00AD1754"/>
    <w:rsid w:val="00AD6EBE"/>
    <w:rsid w:val="00AE0398"/>
    <w:rsid w:val="00AE47B2"/>
    <w:rsid w:val="00AF1302"/>
    <w:rsid w:val="00AF181D"/>
    <w:rsid w:val="00AF543D"/>
    <w:rsid w:val="00AF623E"/>
    <w:rsid w:val="00B0193B"/>
    <w:rsid w:val="00B027E3"/>
    <w:rsid w:val="00B045D4"/>
    <w:rsid w:val="00B131EB"/>
    <w:rsid w:val="00B13BFA"/>
    <w:rsid w:val="00B15A5F"/>
    <w:rsid w:val="00B16170"/>
    <w:rsid w:val="00B32961"/>
    <w:rsid w:val="00B342A0"/>
    <w:rsid w:val="00B436DE"/>
    <w:rsid w:val="00B448F7"/>
    <w:rsid w:val="00B470C2"/>
    <w:rsid w:val="00B54873"/>
    <w:rsid w:val="00B57639"/>
    <w:rsid w:val="00B645F4"/>
    <w:rsid w:val="00B8093D"/>
    <w:rsid w:val="00B84587"/>
    <w:rsid w:val="00B8769C"/>
    <w:rsid w:val="00B94A77"/>
    <w:rsid w:val="00BA7182"/>
    <w:rsid w:val="00BB551D"/>
    <w:rsid w:val="00BD37DD"/>
    <w:rsid w:val="00BD4168"/>
    <w:rsid w:val="00BF1439"/>
    <w:rsid w:val="00BF16E3"/>
    <w:rsid w:val="00C01AC8"/>
    <w:rsid w:val="00C02579"/>
    <w:rsid w:val="00C02E9F"/>
    <w:rsid w:val="00C04FBB"/>
    <w:rsid w:val="00C05642"/>
    <w:rsid w:val="00C072F7"/>
    <w:rsid w:val="00C075B0"/>
    <w:rsid w:val="00C20363"/>
    <w:rsid w:val="00C20DAD"/>
    <w:rsid w:val="00C226B2"/>
    <w:rsid w:val="00C37BE1"/>
    <w:rsid w:val="00C406DD"/>
    <w:rsid w:val="00C75800"/>
    <w:rsid w:val="00C842B5"/>
    <w:rsid w:val="00C843D1"/>
    <w:rsid w:val="00C933C2"/>
    <w:rsid w:val="00CA1690"/>
    <w:rsid w:val="00CA20D9"/>
    <w:rsid w:val="00CA64A4"/>
    <w:rsid w:val="00CC2974"/>
    <w:rsid w:val="00CD2CA2"/>
    <w:rsid w:val="00CE0F22"/>
    <w:rsid w:val="00CE725F"/>
    <w:rsid w:val="00CF46A6"/>
    <w:rsid w:val="00D07F0C"/>
    <w:rsid w:val="00D11668"/>
    <w:rsid w:val="00D16DFA"/>
    <w:rsid w:val="00D21515"/>
    <w:rsid w:val="00D40357"/>
    <w:rsid w:val="00D429B2"/>
    <w:rsid w:val="00D43F27"/>
    <w:rsid w:val="00D508F8"/>
    <w:rsid w:val="00D51EA2"/>
    <w:rsid w:val="00D522DF"/>
    <w:rsid w:val="00D60AA7"/>
    <w:rsid w:val="00D619C3"/>
    <w:rsid w:val="00D65F78"/>
    <w:rsid w:val="00D72125"/>
    <w:rsid w:val="00D72602"/>
    <w:rsid w:val="00D7412D"/>
    <w:rsid w:val="00D75814"/>
    <w:rsid w:val="00D87C77"/>
    <w:rsid w:val="00D9657F"/>
    <w:rsid w:val="00DA0C76"/>
    <w:rsid w:val="00DA458F"/>
    <w:rsid w:val="00DA667F"/>
    <w:rsid w:val="00DC114C"/>
    <w:rsid w:val="00DD323A"/>
    <w:rsid w:val="00DD4C36"/>
    <w:rsid w:val="00DE3E55"/>
    <w:rsid w:val="00DE47C4"/>
    <w:rsid w:val="00DE567E"/>
    <w:rsid w:val="00DF2B73"/>
    <w:rsid w:val="00DF3D02"/>
    <w:rsid w:val="00DF4CED"/>
    <w:rsid w:val="00E0437A"/>
    <w:rsid w:val="00E05661"/>
    <w:rsid w:val="00E1016B"/>
    <w:rsid w:val="00E124F4"/>
    <w:rsid w:val="00E173F0"/>
    <w:rsid w:val="00E22683"/>
    <w:rsid w:val="00E27810"/>
    <w:rsid w:val="00E34581"/>
    <w:rsid w:val="00E34AFF"/>
    <w:rsid w:val="00E35D11"/>
    <w:rsid w:val="00E37E7D"/>
    <w:rsid w:val="00E4140D"/>
    <w:rsid w:val="00E431EC"/>
    <w:rsid w:val="00E43AD7"/>
    <w:rsid w:val="00E648AE"/>
    <w:rsid w:val="00E6622F"/>
    <w:rsid w:val="00E76405"/>
    <w:rsid w:val="00E76673"/>
    <w:rsid w:val="00E77224"/>
    <w:rsid w:val="00E82021"/>
    <w:rsid w:val="00E84D94"/>
    <w:rsid w:val="00E932C8"/>
    <w:rsid w:val="00E949F0"/>
    <w:rsid w:val="00E9513A"/>
    <w:rsid w:val="00EA05AA"/>
    <w:rsid w:val="00EA1D14"/>
    <w:rsid w:val="00EA59F9"/>
    <w:rsid w:val="00EC2E36"/>
    <w:rsid w:val="00EC4F69"/>
    <w:rsid w:val="00ED4E1B"/>
    <w:rsid w:val="00EE2BB1"/>
    <w:rsid w:val="00EF0D1F"/>
    <w:rsid w:val="00F023C8"/>
    <w:rsid w:val="00F100D8"/>
    <w:rsid w:val="00F1160C"/>
    <w:rsid w:val="00F165CA"/>
    <w:rsid w:val="00F25DE5"/>
    <w:rsid w:val="00F27834"/>
    <w:rsid w:val="00F467CF"/>
    <w:rsid w:val="00F52344"/>
    <w:rsid w:val="00F54911"/>
    <w:rsid w:val="00F575D6"/>
    <w:rsid w:val="00F576EA"/>
    <w:rsid w:val="00F61620"/>
    <w:rsid w:val="00F835FE"/>
    <w:rsid w:val="00F862DA"/>
    <w:rsid w:val="00FB4E05"/>
    <w:rsid w:val="00FB7B1E"/>
    <w:rsid w:val="00FC1A86"/>
    <w:rsid w:val="00FC1DBB"/>
    <w:rsid w:val="00FC2472"/>
    <w:rsid w:val="00FC2723"/>
    <w:rsid w:val="00FD1669"/>
    <w:rsid w:val="00FD361C"/>
    <w:rsid w:val="00FE031E"/>
    <w:rsid w:val="00FE3569"/>
    <w:rsid w:val="00FE3E9D"/>
    <w:rsid w:val="00FF38F5"/>
    <w:rsid w:val="00FF5B2C"/>
    <w:rsid w:val="01053898"/>
    <w:rsid w:val="021385C3"/>
    <w:rsid w:val="024A1EED"/>
    <w:rsid w:val="0BC2FE9C"/>
    <w:rsid w:val="0E95FFBB"/>
    <w:rsid w:val="104AA824"/>
    <w:rsid w:val="12108A65"/>
    <w:rsid w:val="13B4484C"/>
    <w:rsid w:val="18E9C387"/>
    <w:rsid w:val="19B6E8FF"/>
    <w:rsid w:val="19BF9FD3"/>
    <w:rsid w:val="1C920741"/>
    <w:rsid w:val="1D6470E7"/>
    <w:rsid w:val="2128C543"/>
    <w:rsid w:val="214590C5"/>
    <w:rsid w:val="2486972E"/>
    <w:rsid w:val="25690B55"/>
    <w:rsid w:val="2638E987"/>
    <w:rsid w:val="2695307D"/>
    <w:rsid w:val="29708A49"/>
    <w:rsid w:val="2B798184"/>
    <w:rsid w:val="2B8BF1C6"/>
    <w:rsid w:val="2DEEF896"/>
    <w:rsid w:val="39C52B8E"/>
    <w:rsid w:val="3C5E205F"/>
    <w:rsid w:val="3E963070"/>
    <w:rsid w:val="42336C38"/>
    <w:rsid w:val="43155B59"/>
    <w:rsid w:val="43357DDF"/>
    <w:rsid w:val="4611222A"/>
    <w:rsid w:val="476D11DE"/>
    <w:rsid w:val="48AD472C"/>
    <w:rsid w:val="48D02241"/>
    <w:rsid w:val="48F7BF9B"/>
    <w:rsid w:val="4C0983A3"/>
    <w:rsid w:val="4C29FF17"/>
    <w:rsid w:val="4CA82062"/>
    <w:rsid w:val="4CE44476"/>
    <w:rsid w:val="4E66F5AF"/>
    <w:rsid w:val="4EF8C6E3"/>
    <w:rsid w:val="4FD6848D"/>
    <w:rsid w:val="508D4231"/>
    <w:rsid w:val="517254EE"/>
    <w:rsid w:val="55331E5A"/>
    <w:rsid w:val="556449C1"/>
    <w:rsid w:val="5F7FB129"/>
    <w:rsid w:val="61C4DADF"/>
    <w:rsid w:val="6283E011"/>
    <w:rsid w:val="63E2FCC0"/>
    <w:rsid w:val="68664453"/>
    <w:rsid w:val="6B863C23"/>
    <w:rsid w:val="6C363717"/>
    <w:rsid w:val="6DD20778"/>
    <w:rsid w:val="6F54AF7C"/>
    <w:rsid w:val="73914E08"/>
    <w:rsid w:val="73F5BE0E"/>
    <w:rsid w:val="74323D35"/>
    <w:rsid w:val="76256791"/>
    <w:rsid w:val="76D0DC50"/>
    <w:rsid w:val="78A1401C"/>
    <w:rsid w:val="797D638B"/>
    <w:rsid w:val="7AAFBBC3"/>
    <w:rsid w:val="7B5DE255"/>
    <w:rsid w:val="7BBD71AB"/>
    <w:rsid w:val="7BF05E6A"/>
    <w:rsid w:val="7E81E9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C33F74"/>
  <w15:chartTrackingRefBased/>
  <w15:docId w15:val="{51363742-FC41-4734-BF1D-2B80D5D1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9A8"/>
  </w:style>
  <w:style w:type="paragraph" w:styleId="Heading1">
    <w:name w:val="heading 1"/>
    <w:basedOn w:val="Normal"/>
    <w:next w:val="Normal"/>
    <w:link w:val="Heading1Char"/>
    <w:uiPriority w:val="9"/>
    <w:qFormat/>
    <w:rsid w:val="00D60AA7"/>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0AA7"/>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60AA7"/>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D60AA7"/>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D60AA7"/>
    <w:pPr>
      <w:keepNext/>
      <w:keepLines/>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semiHidden/>
    <w:unhideWhenUsed/>
    <w:qFormat/>
    <w:rsid w:val="00D60AA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60AA7"/>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60AA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60AA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0AA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60AA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D60AA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AA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60AA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60AA7"/>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60AA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60AA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60AA7"/>
    <w:rPr>
      <w:b/>
      <w:bCs/>
      <w:smallCaps/>
      <w:color w:val="595959" w:themeColor="text1" w:themeTint="A6"/>
      <w:spacing w:val="6"/>
    </w:rPr>
  </w:style>
  <w:style w:type="paragraph" w:styleId="Title">
    <w:name w:val="Title"/>
    <w:basedOn w:val="Normal"/>
    <w:next w:val="Normal"/>
    <w:link w:val="TitleChar"/>
    <w:uiPriority w:val="10"/>
    <w:qFormat/>
    <w:rsid w:val="00D60AA7"/>
    <w:pPr>
      <w:spacing w:after="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60AA7"/>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60AA7"/>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60AA7"/>
    <w:rPr>
      <w:rFonts w:asciiTheme="majorHAnsi" w:eastAsiaTheme="majorEastAsia" w:hAnsiTheme="majorHAnsi" w:cstheme="majorBidi"/>
      <w:sz w:val="24"/>
      <w:szCs w:val="24"/>
    </w:rPr>
  </w:style>
  <w:style w:type="character" w:styleId="Strong">
    <w:name w:val="Strong"/>
    <w:basedOn w:val="DefaultParagraphFont"/>
    <w:uiPriority w:val="22"/>
    <w:qFormat/>
    <w:rsid w:val="00D60AA7"/>
    <w:rPr>
      <w:b/>
      <w:bCs/>
    </w:rPr>
  </w:style>
  <w:style w:type="character" w:styleId="Emphasis">
    <w:name w:val="Emphasis"/>
    <w:basedOn w:val="DefaultParagraphFont"/>
    <w:uiPriority w:val="20"/>
    <w:qFormat/>
    <w:rsid w:val="00D60AA7"/>
    <w:rPr>
      <w:i/>
      <w:iCs/>
    </w:rPr>
  </w:style>
  <w:style w:type="paragraph" w:styleId="NoSpacing">
    <w:name w:val="No Spacing"/>
    <w:uiPriority w:val="1"/>
    <w:qFormat/>
    <w:rsid w:val="00D60AA7"/>
    <w:pPr>
      <w:spacing w:after="0"/>
    </w:pPr>
  </w:style>
  <w:style w:type="paragraph" w:styleId="ListParagraph">
    <w:name w:val="List Paragraph"/>
    <w:basedOn w:val="Normal"/>
    <w:uiPriority w:val="34"/>
    <w:qFormat/>
    <w:rsid w:val="00D60AA7"/>
    <w:pPr>
      <w:ind w:left="720"/>
      <w:contextualSpacing/>
    </w:pPr>
  </w:style>
  <w:style w:type="paragraph" w:styleId="Quote">
    <w:name w:val="Quote"/>
    <w:basedOn w:val="Normal"/>
    <w:next w:val="Normal"/>
    <w:link w:val="QuoteChar"/>
    <w:uiPriority w:val="29"/>
    <w:qFormat/>
    <w:rsid w:val="00D60AA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AA7"/>
    <w:rPr>
      <w:i/>
      <w:iCs/>
      <w:color w:val="404040" w:themeColor="text1" w:themeTint="BF"/>
    </w:rPr>
  </w:style>
  <w:style w:type="paragraph" w:styleId="IntenseQuote">
    <w:name w:val="Intense Quote"/>
    <w:basedOn w:val="Normal"/>
    <w:next w:val="Normal"/>
    <w:link w:val="IntenseQuoteChar"/>
    <w:uiPriority w:val="30"/>
    <w:qFormat/>
    <w:rsid w:val="00D60AA7"/>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60AA7"/>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60AA7"/>
    <w:rPr>
      <w:i/>
      <w:iCs/>
      <w:color w:val="404040" w:themeColor="text1" w:themeTint="BF"/>
    </w:rPr>
  </w:style>
  <w:style w:type="character" w:styleId="IntenseEmphasis">
    <w:name w:val="Intense Emphasis"/>
    <w:basedOn w:val="DefaultParagraphFont"/>
    <w:uiPriority w:val="21"/>
    <w:qFormat/>
    <w:rsid w:val="00D60AA7"/>
    <w:rPr>
      <w:b/>
      <w:bCs/>
      <w:i/>
      <w:iCs/>
    </w:rPr>
  </w:style>
  <w:style w:type="character" w:styleId="SubtleReference">
    <w:name w:val="Subtle Reference"/>
    <w:basedOn w:val="DefaultParagraphFont"/>
    <w:uiPriority w:val="31"/>
    <w:qFormat/>
    <w:rsid w:val="00D60AA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AA7"/>
    <w:rPr>
      <w:b/>
      <w:bCs/>
      <w:smallCaps/>
      <w:spacing w:val="5"/>
      <w:u w:val="single"/>
    </w:rPr>
  </w:style>
  <w:style w:type="character" w:styleId="BookTitle">
    <w:name w:val="Book Title"/>
    <w:basedOn w:val="DefaultParagraphFont"/>
    <w:uiPriority w:val="33"/>
    <w:qFormat/>
    <w:rsid w:val="00D60AA7"/>
    <w:rPr>
      <w:b/>
      <w:bCs/>
      <w:smallCaps/>
    </w:rPr>
  </w:style>
  <w:style w:type="paragraph" w:styleId="TOCHeading">
    <w:name w:val="TOC Heading"/>
    <w:basedOn w:val="Heading1"/>
    <w:next w:val="Normal"/>
    <w:uiPriority w:val="39"/>
    <w:unhideWhenUsed/>
    <w:qFormat/>
    <w:rsid w:val="00D60AA7"/>
    <w:pPr>
      <w:outlineLvl w:val="9"/>
    </w:pPr>
  </w:style>
  <w:style w:type="paragraph" w:styleId="BalloonText">
    <w:name w:val="Balloon Text"/>
    <w:basedOn w:val="Normal"/>
    <w:link w:val="BalloonTextChar"/>
    <w:uiPriority w:val="99"/>
    <w:semiHidden/>
    <w:unhideWhenUsed/>
    <w:rsid w:val="00D16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DFA"/>
    <w:rPr>
      <w:rFonts w:ascii="Segoe UI" w:hAnsi="Segoe UI" w:cs="Segoe UI"/>
      <w:sz w:val="18"/>
      <w:szCs w:val="18"/>
    </w:rPr>
  </w:style>
  <w:style w:type="character" w:styleId="FootnoteReference">
    <w:name w:val="footnote reference"/>
    <w:rsid w:val="00346888"/>
  </w:style>
  <w:style w:type="paragraph" w:styleId="FootnoteText">
    <w:name w:val="footnote text"/>
    <w:basedOn w:val="Normal"/>
    <w:link w:val="FootnoteTextChar"/>
    <w:rsid w:val="00346888"/>
    <w:pPr>
      <w:spacing w:after="0" w:line="240" w:lineRule="auto"/>
    </w:pPr>
    <w:rPr>
      <w:rFonts w:ascii="Times New Roman" w:eastAsiaTheme="minorEastAsia" w:hAnsi="Times New Roman"/>
      <w:sz w:val="20"/>
      <w:szCs w:val="20"/>
      <w:lang w:bidi="en-US"/>
    </w:rPr>
  </w:style>
  <w:style w:type="character" w:customStyle="1" w:styleId="FootnoteTextChar">
    <w:name w:val="Footnote Text Char"/>
    <w:basedOn w:val="DefaultParagraphFont"/>
    <w:link w:val="FootnoteText"/>
    <w:rsid w:val="00346888"/>
    <w:rPr>
      <w:rFonts w:ascii="Times New Roman" w:eastAsiaTheme="minorEastAsia" w:hAnsi="Times New Roman"/>
      <w:sz w:val="20"/>
      <w:szCs w:val="20"/>
      <w:lang w:bidi="en-US"/>
    </w:rPr>
  </w:style>
  <w:style w:type="character" w:styleId="Hyperlink">
    <w:name w:val="Hyperlink"/>
    <w:uiPriority w:val="99"/>
    <w:rsid w:val="00346888"/>
    <w:rPr>
      <w:color w:val="0000FF"/>
      <w:u w:val="single"/>
    </w:rPr>
  </w:style>
  <w:style w:type="character" w:styleId="CommentReference">
    <w:name w:val="annotation reference"/>
    <w:basedOn w:val="DefaultParagraphFont"/>
    <w:uiPriority w:val="99"/>
    <w:unhideWhenUsed/>
    <w:rsid w:val="00CC2974"/>
    <w:rPr>
      <w:sz w:val="16"/>
      <w:szCs w:val="16"/>
    </w:rPr>
  </w:style>
  <w:style w:type="paragraph" w:styleId="CommentText">
    <w:name w:val="annotation text"/>
    <w:basedOn w:val="Normal"/>
    <w:link w:val="CommentTextChar"/>
    <w:uiPriority w:val="99"/>
    <w:unhideWhenUsed/>
    <w:rsid w:val="00CC2974"/>
    <w:pPr>
      <w:spacing w:line="240" w:lineRule="auto"/>
    </w:pPr>
    <w:rPr>
      <w:sz w:val="20"/>
      <w:szCs w:val="20"/>
    </w:rPr>
  </w:style>
  <w:style w:type="character" w:customStyle="1" w:styleId="CommentTextChar">
    <w:name w:val="Comment Text Char"/>
    <w:basedOn w:val="DefaultParagraphFont"/>
    <w:link w:val="CommentText"/>
    <w:uiPriority w:val="99"/>
    <w:rsid w:val="00CC2974"/>
    <w:rPr>
      <w:sz w:val="20"/>
      <w:szCs w:val="20"/>
    </w:rPr>
  </w:style>
  <w:style w:type="paragraph" w:styleId="CommentSubject">
    <w:name w:val="annotation subject"/>
    <w:basedOn w:val="CommentText"/>
    <w:next w:val="CommentText"/>
    <w:link w:val="CommentSubjectChar"/>
    <w:uiPriority w:val="99"/>
    <w:semiHidden/>
    <w:unhideWhenUsed/>
    <w:rsid w:val="00CC2974"/>
    <w:rPr>
      <w:b/>
      <w:bCs/>
    </w:rPr>
  </w:style>
  <w:style w:type="character" w:customStyle="1" w:styleId="CommentSubjectChar">
    <w:name w:val="Comment Subject Char"/>
    <w:basedOn w:val="CommentTextChar"/>
    <w:link w:val="CommentSubject"/>
    <w:uiPriority w:val="99"/>
    <w:semiHidden/>
    <w:rsid w:val="00CC2974"/>
    <w:rPr>
      <w:b/>
      <w:bCs/>
      <w:sz w:val="20"/>
      <w:szCs w:val="20"/>
    </w:rPr>
  </w:style>
  <w:style w:type="paragraph" w:styleId="Header">
    <w:name w:val="header"/>
    <w:basedOn w:val="Normal"/>
    <w:link w:val="HeaderChar"/>
    <w:uiPriority w:val="11"/>
    <w:unhideWhenUsed/>
    <w:rsid w:val="005F66E1"/>
    <w:pPr>
      <w:tabs>
        <w:tab w:val="center" w:pos="4680"/>
        <w:tab w:val="right" w:pos="9360"/>
      </w:tabs>
      <w:spacing w:after="0" w:line="240" w:lineRule="auto"/>
    </w:pPr>
  </w:style>
  <w:style w:type="character" w:customStyle="1" w:styleId="HeaderChar">
    <w:name w:val="Header Char"/>
    <w:basedOn w:val="DefaultParagraphFont"/>
    <w:link w:val="Header"/>
    <w:uiPriority w:val="11"/>
    <w:rsid w:val="005F66E1"/>
  </w:style>
  <w:style w:type="paragraph" w:styleId="Footer">
    <w:name w:val="footer"/>
    <w:basedOn w:val="Normal"/>
    <w:link w:val="FooterChar"/>
    <w:uiPriority w:val="99"/>
    <w:unhideWhenUsed/>
    <w:rsid w:val="005F66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E1"/>
  </w:style>
  <w:style w:type="paragraph" w:customStyle="1" w:styleId="Level1">
    <w:name w:val="Level 1"/>
    <w:basedOn w:val="Normal"/>
    <w:rsid w:val="000A7F09"/>
    <w:pPr>
      <w:numPr>
        <w:numId w:val="2"/>
      </w:numPr>
      <w:spacing w:after="0" w:line="240" w:lineRule="auto"/>
      <w:ind w:left="720" w:hanging="720"/>
      <w:outlineLvl w:val="0"/>
    </w:pPr>
    <w:rPr>
      <w:rFonts w:ascii="Arial" w:eastAsiaTheme="minorEastAsia" w:hAnsi="Arial"/>
      <w:sz w:val="24"/>
      <w:lang w:bidi="en-US"/>
    </w:rPr>
  </w:style>
  <w:style w:type="character" w:customStyle="1" w:styleId="Hypertext">
    <w:name w:val="Hypertext"/>
    <w:rsid w:val="000A7F09"/>
    <w:rPr>
      <w:color w:val="0000FF"/>
      <w:u w:val="single"/>
    </w:rPr>
  </w:style>
  <w:style w:type="character" w:styleId="PageNumber">
    <w:name w:val="page number"/>
    <w:basedOn w:val="DefaultParagraphFont"/>
    <w:rsid w:val="000A7F09"/>
  </w:style>
  <w:style w:type="paragraph" w:styleId="ListBullet2">
    <w:name w:val="List Bullet 2"/>
    <w:basedOn w:val="Normal"/>
    <w:rsid w:val="000A7F09"/>
    <w:pPr>
      <w:numPr>
        <w:numId w:val="3"/>
      </w:numPr>
      <w:spacing w:after="0" w:line="240" w:lineRule="auto"/>
    </w:pPr>
    <w:rPr>
      <w:rFonts w:ascii="Times New Roman" w:eastAsiaTheme="minorEastAsia" w:hAnsi="Times New Roman"/>
      <w:sz w:val="20"/>
      <w:szCs w:val="20"/>
      <w:lang w:bidi="en-US"/>
    </w:rPr>
  </w:style>
  <w:style w:type="paragraph" w:styleId="BodyText">
    <w:name w:val="Body Text"/>
    <w:basedOn w:val="Normal"/>
    <w:link w:val="BodyTextChar"/>
    <w:rsid w:val="000A7F09"/>
    <w:pPr>
      <w:spacing w:after="120" w:line="240" w:lineRule="auto"/>
    </w:pPr>
    <w:rPr>
      <w:rFonts w:ascii="Arial" w:eastAsiaTheme="minorEastAsia" w:hAnsi="Arial"/>
      <w:sz w:val="24"/>
      <w:lang w:bidi="en-US"/>
    </w:rPr>
  </w:style>
  <w:style w:type="character" w:customStyle="1" w:styleId="BodyTextChar">
    <w:name w:val="Body Text Char"/>
    <w:basedOn w:val="DefaultParagraphFont"/>
    <w:link w:val="BodyText"/>
    <w:rsid w:val="000A7F09"/>
    <w:rPr>
      <w:rFonts w:ascii="Arial" w:eastAsiaTheme="minorEastAsia" w:hAnsi="Arial"/>
      <w:sz w:val="24"/>
      <w:lang w:bidi="en-US"/>
    </w:rPr>
  </w:style>
  <w:style w:type="paragraph" w:styleId="BodyTextFirstIndent">
    <w:name w:val="Body Text First Indent"/>
    <w:basedOn w:val="BodyText"/>
    <w:link w:val="BodyTextFirstIndentChar"/>
    <w:rsid w:val="000A7F09"/>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0A7F09"/>
    <w:rPr>
      <w:rFonts w:ascii="Times New Roman" w:eastAsiaTheme="minorEastAsia" w:hAnsi="Times New Roman"/>
      <w:sz w:val="24"/>
      <w:szCs w:val="20"/>
      <w:lang w:bidi="en-US"/>
    </w:rPr>
  </w:style>
  <w:style w:type="paragraph" w:styleId="HTMLPreformatted">
    <w:name w:val="HTML Preformatted"/>
    <w:basedOn w:val="Normal"/>
    <w:link w:val="HTMLPreformattedChar"/>
    <w:rsid w:val="000A7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0A7F09"/>
    <w:rPr>
      <w:rFonts w:ascii="Courier New" w:eastAsiaTheme="minorEastAsia" w:hAnsi="Courier New" w:cs="Courier New"/>
      <w:color w:val="000000"/>
      <w:sz w:val="20"/>
      <w:szCs w:val="20"/>
      <w:lang w:bidi="en-US"/>
    </w:rPr>
  </w:style>
  <w:style w:type="character" w:styleId="FollowedHyperlink">
    <w:name w:val="FollowedHyperlink"/>
    <w:uiPriority w:val="99"/>
    <w:rsid w:val="000A7F09"/>
    <w:rPr>
      <w:color w:val="800080"/>
      <w:u w:val="single"/>
    </w:rPr>
  </w:style>
  <w:style w:type="paragraph" w:styleId="EndnoteText">
    <w:name w:val="endnote text"/>
    <w:basedOn w:val="Normal"/>
    <w:link w:val="EndnoteTextChar"/>
    <w:uiPriority w:val="99"/>
    <w:semiHidden/>
    <w:rsid w:val="000A7F09"/>
    <w:pPr>
      <w:spacing w:after="0" w:line="240" w:lineRule="auto"/>
    </w:pPr>
    <w:rPr>
      <w:rFonts w:ascii="Arial" w:eastAsiaTheme="minorEastAsia" w:hAnsi="Arial"/>
      <w:sz w:val="20"/>
      <w:szCs w:val="20"/>
      <w:lang w:bidi="en-US"/>
    </w:rPr>
  </w:style>
  <w:style w:type="character" w:customStyle="1" w:styleId="EndnoteTextChar">
    <w:name w:val="Endnote Text Char"/>
    <w:basedOn w:val="DefaultParagraphFont"/>
    <w:link w:val="EndnoteText"/>
    <w:uiPriority w:val="99"/>
    <w:semiHidden/>
    <w:rsid w:val="000A7F09"/>
    <w:rPr>
      <w:rFonts w:ascii="Arial" w:eastAsiaTheme="minorEastAsia" w:hAnsi="Arial"/>
      <w:sz w:val="20"/>
      <w:szCs w:val="20"/>
      <w:lang w:bidi="en-US"/>
    </w:rPr>
  </w:style>
  <w:style w:type="character" w:styleId="EndnoteReference">
    <w:name w:val="endnote reference"/>
    <w:uiPriority w:val="99"/>
    <w:semiHidden/>
    <w:rsid w:val="000A7F09"/>
    <w:rPr>
      <w:vertAlign w:val="superscript"/>
    </w:rPr>
  </w:style>
  <w:style w:type="paragraph" w:styleId="List2">
    <w:name w:val="List 2"/>
    <w:basedOn w:val="Normal"/>
    <w:link w:val="List2Char"/>
    <w:rsid w:val="000A7F09"/>
    <w:pPr>
      <w:spacing w:after="0" w:line="240" w:lineRule="auto"/>
      <w:ind w:left="720" w:hanging="360"/>
    </w:pPr>
    <w:rPr>
      <w:rFonts w:ascii="Times New Roman" w:eastAsiaTheme="minorEastAsia" w:hAnsi="Times New Roman"/>
      <w:sz w:val="20"/>
      <w:szCs w:val="20"/>
      <w:lang w:bidi="en-US"/>
    </w:rPr>
  </w:style>
  <w:style w:type="character" w:customStyle="1" w:styleId="List2Char">
    <w:name w:val="List 2 Char"/>
    <w:link w:val="List2"/>
    <w:rsid w:val="000A7F09"/>
    <w:rPr>
      <w:rFonts w:ascii="Times New Roman" w:eastAsiaTheme="minorEastAsia" w:hAnsi="Times New Roman"/>
      <w:sz w:val="20"/>
      <w:szCs w:val="20"/>
      <w:lang w:bidi="en-US"/>
    </w:rPr>
  </w:style>
  <w:style w:type="numbering" w:customStyle="1" w:styleId="NoList1">
    <w:name w:val="No List1"/>
    <w:next w:val="NoList"/>
    <w:semiHidden/>
    <w:rsid w:val="000A7F09"/>
  </w:style>
  <w:style w:type="table" w:styleId="TableGrid">
    <w:name w:val="Table Grid"/>
    <w:basedOn w:val="TableNormal"/>
    <w:uiPriority w:val="39"/>
    <w:rsid w:val="000A7F09"/>
    <w:pPr>
      <w:widowControl w:val="0"/>
      <w:autoSpaceDE w:val="0"/>
      <w:autoSpaceDN w:val="0"/>
      <w:adjustRightInd w:val="0"/>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A7F09"/>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7F09"/>
    <w:pPr>
      <w:autoSpaceDE w:val="0"/>
      <w:autoSpaceDN w:val="0"/>
      <w:adjustRightInd w:val="0"/>
      <w:spacing w:after="200" w:line="276" w:lineRule="auto"/>
    </w:pPr>
    <w:rPr>
      <w:rFonts w:eastAsiaTheme="minorEastAsia"/>
      <w:color w:val="000000"/>
      <w:lang w:bidi="en-US"/>
    </w:rPr>
  </w:style>
  <w:style w:type="paragraph" w:customStyle="1" w:styleId="CM34">
    <w:name w:val="CM34"/>
    <w:basedOn w:val="Default"/>
    <w:next w:val="Default"/>
    <w:uiPriority w:val="99"/>
    <w:rsid w:val="000A7F09"/>
    <w:pPr>
      <w:widowControl w:val="0"/>
      <w:spacing w:after="278"/>
    </w:pPr>
    <w:rPr>
      <w:rFonts w:ascii="Arial" w:hAnsi="Arial"/>
      <w:color w:val="auto"/>
    </w:rPr>
  </w:style>
  <w:style w:type="paragraph" w:customStyle="1" w:styleId="CM33">
    <w:name w:val="CM33"/>
    <w:basedOn w:val="Default"/>
    <w:next w:val="Default"/>
    <w:uiPriority w:val="99"/>
    <w:rsid w:val="000A7F09"/>
    <w:pPr>
      <w:widowControl w:val="0"/>
      <w:spacing w:after="110"/>
    </w:pPr>
    <w:rPr>
      <w:rFonts w:ascii="Arial" w:hAnsi="Arial"/>
      <w:color w:val="auto"/>
    </w:rPr>
  </w:style>
  <w:style w:type="paragraph" w:styleId="Revision">
    <w:name w:val="Revision"/>
    <w:hidden/>
    <w:uiPriority w:val="99"/>
    <w:rsid w:val="000A7F09"/>
    <w:pPr>
      <w:spacing w:after="200" w:line="276" w:lineRule="auto"/>
    </w:pPr>
    <w:rPr>
      <w:rFonts w:ascii="Courier" w:eastAsiaTheme="minorEastAsia" w:hAnsi="Courier"/>
      <w:lang w:bidi="en-US"/>
    </w:rPr>
  </w:style>
  <w:style w:type="paragraph" w:styleId="NormalWeb">
    <w:name w:val="Normal (Web)"/>
    <w:basedOn w:val="Normal"/>
    <w:uiPriority w:val="99"/>
    <w:unhideWhenUsed/>
    <w:rsid w:val="000A7F09"/>
    <w:pPr>
      <w:spacing w:after="0" w:line="240" w:lineRule="auto"/>
    </w:pPr>
    <w:rPr>
      <w:rFonts w:ascii="Times New Roman" w:hAnsi="Times New Roman" w:cs="Times New Roman"/>
      <w:sz w:val="24"/>
      <w:szCs w:val="24"/>
    </w:rPr>
  </w:style>
  <w:style w:type="paragraph" w:customStyle="1" w:styleId="GPOAGENCY">
    <w:name w:val="GPO AGENCY"/>
    <w:basedOn w:val="Normal"/>
    <w:link w:val="GPOAGENCYChar"/>
    <w:rsid w:val="000A7F09"/>
    <w:pPr>
      <w:widowControl w:val="0"/>
      <w:autoSpaceDE w:val="0"/>
      <w:autoSpaceDN w:val="0"/>
      <w:adjustRightInd w:val="0"/>
      <w:spacing w:after="0" w:line="240" w:lineRule="auto"/>
    </w:pPr>
    <w:rPr>
      <w:rFonts w:ascii="Times New Roman" w:eastAsia="Times New Roman" w:hAnsi="Times New Roman" w:cs="Times New Roman"/>
      <w:b/>
      <w:bCs/>
      <w:sz w:val="24"/>
      <w:szCs w:val="20"/>
    </w:rPr>
  </w:style>
  <w:style w:type="character" w:customStyle="1" w:styleId="GPOAGENCYChar">
    <w:name w:val="GPO AGENCY Char"/>
    <w:basedOn w:val="DefaultParagraphFont"/>
    <w:link w:val="GPOAGENCY"/>
    <w:locked/>
    <w:rsid w:val="000A7F09"/>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A7F09"/>
    <w:pPr>
      <w:spacing w:after="100" w:line="240" w:lineRule="auto"/>
    </w:pPr>
    <w:rPr>
      <w:rFonts w:ascii="Arial" w:hAnsi="Arial"/>
      <w:sz w:val="24"/>
    </w:rPr>
  </w:style>
  <w:style w:type="paragraph" w:styleId="TOC2">
    <w:name w:val="toc 2"/>
    <w:basedOn w:val="Normal"/>
    <w:next w:val="Normal"/>
    <w:autoRedefine/>
    <w:uiPriority w:val="39"/>
    <w:unhideWhenUsed/>
    <w:rsid w:val="000A7F09"/>
    <w:pPr>
      <w:spacing w:before="120" w:after="120" w:line="240" w:lineRule="auto"/>
      <w:ind w:left="245" w:right="360"/>
    </w:pPr>
    <w:rPr>
      <w:rFonts w:ascii="Times New Roman" w:hAnsi="Times New Roman"/>
      <w:sz w:val="24"/>
    </w:rPr>
  </w:style>
  <w:style w:type="paragraph" w:styleId="TOC3">
    <w:name w:val="toc 3"/>
    <w:basedOn w:val="Normal"/>
    <w:next w:val="Normal"/>
    <w:autoRedefine/>
    <w:uiPriority w:val="39"/>
    <w:unhideWhenUsed/>
    <w:rsid w:val="000A7F09"/>
    <w:pPr>
      <w:spacing w:after="100" w:line="240" w:lineRule="auto"/>
      <w:ind w:left="480"/>
    </w:pPr>
    <w:rPr>
      <w:rFonts w:ascii="Arial" w:hAnsi="Arial"/>
      <w:sz w:val="24"/>
    </w:rPr>
  </w:style>
  <w:style w:type="paragraph" w:customStyle="1" w:styleId="Level4">
    <w:name w:val="Level 4"/>
    <w:basedOn w:val="Normal"/>
    <w:rsid w:val="000A7F09"/>
    <w:pPr>
      <w:widowControl w:val="0"/>
      <w:numPr>
        <w:ilvl w:val="3"/>
        <w:numId w:val="4"/>
      </w:numPr>
      <w:autoSpaceDE w:val="0"/>
      <w:autoSpaceDN w:val="0"/>
      <w:adjustRightInd w:val="0"/>
      <w:spacing w:after="0" w:line="240" w:lineRule="auto"/>
      <w:ind w:left="1440"/>
      <w:outlineLvl w:val="3"/>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0A7F09"/>
    <w:rPr>
      <w:color w:val="2B579A"/>
      <w:shd w:val="clear" w:color="auto" w:fill="E6E6E6"/>
    </w:rPr>
  </w:style>
  <w:style w:type="character" w:styleId="UnresolvedMention">
    <w:name w:val="Unresolved Mention"/>
    <w:basedOn w:val="DefaultParagraphFont"/>
    <w:uiPriority w:val="99"/>
    <w:unhideWhenUsed/>
    <w:rsid w:val="000A7F09"/>
    <w:rPr>
      <w:color w:val="605E5C"/>
      <w:shd w:val="clear" w:color="auto" w:fill="E1DFDD"/>
    </w:rPr>
  </w:style>
  <w:style w:type="character" w:styleId="PlaceholderText">
    <w:name w:val="Placeholder Text"/>
    <w:basedOn w:val="DefaultParagraphFont"/>
    <w:uiPriority w:val="99"/>
    <w:semiHidden/>
    <w:rsid w:val="000A7F09"/>
    <w:rPr>
      <w:color w:val="808080"/>
    </w:rPr>
  </w:style>
  <w:style w:type="paragraph" w:styleId="PlainText">
    <w:name w:val="Plain Text"/>
    <w:basedOn w:val="Normal"/>
    <w:link w:val="PlainTextChar"/>
    <w:uiPriority w:val="99"/>
    <w:rsid w:val="000A7F0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0A7F09"/>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3872D0"/>
    <w:pPr>
      <w:widowControl w:val="0"/>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72D0"/>
    <w:rPr>
      <w:rFonts w:ascii="Tahoma" w:hAnsi="Tahoma" w:cs="Tahoma"/>
      <w:sz w:val="16"/>
      <w:szCs w:val="16"/>
    </w:rPr>
  </w:style>
  <w:style w:type="character" w:styleId="LineNumber">
    <w:name w:val="line number"/>
    <w:basedOn w:val="DefaultParagraphFont"/>
    <w:uiPriority w:val="99"/>
    <w:semiHidden/>
    <w:unhideWhenUsed/>
    <w:rsid w:val="003872D0"/>
  </w:style>
  <w:style w:type="character" w:customStyle="1" w:styleId="field-hint-inactive26">
    <w:name w:val="field-hint-inactive26"/>
    <w:basedOn w:val="DefaultParagraphFont"/>
    <w:rsid w:val="003872D0"/>
  </w:style>
  <w:style w:type="character" w:customStyle="1" w:styleId="field-hint-inactive15">
    <w:name w:val="field-hint-inactive15"/>
    <w:basedOn w:val="DefaultParagraphFont"/>
    <w:rsid w:val="003872D0"/>
  </w:style>
  <w:style w:type="character" w:customStyle="1" w:styleId="field-hint-inactive17">
    <w:name w:val="field-hint-inactive17"/>
    <w:basedOn w:val="DefaultParagraphFont"/>
    <w:rsid w:val="003872D0"/>
  </w:style>
  <w:style w:type="paragraph" w:styleId="Date">
    <w:name w:val="Date"/>
    <w:basedOn w:val="Normal"/>
    <w:next w:val="Normal"/>
    <w:link w:val="DateChar"/>
    <w:uiPriority w:val="99"/>
    <w:semiHidden/>
    <w:unhideWhenUsed/>
    <w:rsid w:val="003872D0"/>
    <w:pPr>
      <w:widowControl w:val="0"/>
      <w:spacing w:after="200" w:line="276" w:lineRule="auto"/>
    </w:pPr>
  </w:style>
  <w:style w:type="character" w:customStyle="1" w:styleId="DateChar">
    <w:name w:val="Date Char"/>
    <w:basedOn w:val="DefaultParagraphFont"/>
    <w:link w:val="Date"/>
    <w:uiPriority w:val="99"/>
    <w:semiHidden/>
    <w:rsid w:val="003872D0"/>
  </w:style>
  <w:style w:type="paragraph" w:styleId="HTMLAddress">
    <w:name w:val="HTML Address"/>
    <w:basedOn w:val="Normal"/>
    <w:link w:val="HTMLAddressChar"/>
    <w:uiPriority w:val="99"/>
    <w:unhideWhenUsed/>
    <w:rsid w:val="003872D0"/>
    <w:pPr>
      <w:spacing w:after="0" w:line="240" w:lineRule="auto"/>
    </w:pPr>
    <w:rPr>
      <w:rFonts w:ascii="Times New Roman" w:eastAsiaTheme="minorEastAsia" w:hAnsi="Times New Roman" w:cs="Times New Roman"/>
      <w:i/>
      <w:iCs/>
      <w:sz w:val="24"/>
      <w:szCs w:val="24"/>
      <w:lang w:eastAsia="zh-CN"/>
    </w:rPr>
  </w:style>
  <w:style w:type="character" w:customStyle="1" w:styleId="HTMLAddressChar">
    <w:name w:val="HTML Address Char"/>
    <w:basedOn w:val="DefaultParagraphFont"/>
    <w:link w:val="HTMLAddress"/>
    <w:uiPriority w:val="99"/>
    <w:rsid w:val="003872D0"/>
    <w:rPr>
      <w:rFonts w:ascii="Times New Roman" w:eastAsiaTheme="minorEastAsia" w:hAnsi="Times New Roman" w:cs="Times New Roman"/>
      <w:i/>
      <w:iCs/>
      <w:sz w:val="24"/>
      <w:szCs w:val="24"/>
      <w:lang w:eastAsia="zh-CN"/>
    </w:rPr>
  </w:style>
  <w:style w:type="paragraph" w:styleId="BodyTextIndent">
    <w:name w:val="Body Text Indent"/>
    <w:basedOn w:val="Normal"/>
    <w:link w:val="BodyTextIndentChar"/>
    <w:uiPriority w:val="99"/>
    <w:unhideWhenUsed/>
    <w:rsid w:val="009C145B"/>
    <w:pPr>
      <w:spacing w:after="120"/>
      <w:ind w:left="360"/>
    </w:pPr>
  </w:style>
  <w:style w:type="character" w:customStyle="1" w:styleId="BodyTextIndentChar">
    <w:name w:val="Body Text Indent Char"/>
    <w:basedOn w:val="DefaultParagraphFont"/>
    <w:link w:val="BodyTextIndent"/>
    <w:uiPriority w:val="99"/>
    <w:rsid w:val="009C145B"/>
  </w:style>
  <w:style w:type="paragraph" w:customStyle="1" w:styleId="paragraph">
    <w:name w:val="paragraph"/>
    <w:basedOn w:val="Normal"/>
    <w:rsid w:val="000659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6590D"/>
  </w:style>
  <w:style w:type="character" w:customStyle="1" w:styleId="eop">
    <w:name w:val="eop"/>
    <w:basedOn w:val="DefaultParagraphFont"/>
    <w:rsid w:val="0006590D"/>
  </w:style>
  <w:style w:type="character" w:customStyle="1" w:styleId="spellingerror">
    <w:name w:val="spellingerror"/>
    <w:basedOn w:val="DefaultParagraphFont"/>
    <w:rsid w:val="0006590D"/>
  </w:style>
  <w:style w:type="character" w:customStyle="1" w:styleId="scxw256088938">
    <w:name w:val="scxw256088938"/>
    <w:basedOn w:val="DefaultParagraphFont"/>
    <w:rsid w:val="00D1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9164">
      <w:bodyDiv w:val="1"/>
      <w:marLeft w:val="0"/>
      <w:marRight w:val="0"/>
      <w:marTop w:val="0"/>
      <w:marBottom w:val="0"/>
      <w:divBdr>
        <w:top w:val="none" w:sz="0" w:space="0" w:color="auto"/>
        <w:left w:val="none" w:sz="0" w:space="0" w:color="auto"/>
        <w:bottom w:val="none" w:sz="0" w:space="0" w:color="auto"/>
        <w:right w:val="none" w:sz="0" w:space="0" w:color="auto"/>
      </w:divBdr>
    </w:div>
    <w:div w:id="186329778">
      <w:bodyDiv w:val="1"/>
      <w:marLeft w:val="0"/>
      <w:marRight w:val="0"/>
      <w:marTop w:val="0"/>
      <w:marBottom w:val="0"/>
      <w:divBdr>
        <w:top w:val="none" w:sz="0" w:space="0" w:color="auto"/>
        <w:left w:val="none" w:sz="0" w:space="0" w:color="auto"/>
        <w:bottom w:val="none" w:sz="0" w:space="0" w:color="auto"/>
        <w:right w:val="none" w:sz="0" w:space="0" w:color="auto"/>
      </w:divBdr>
    </w:div>
    <w:div w:id="419452887">
      <w:bodyDiv w:val="1"/>
      <w:marLeft w:val="0"/>
      <w:marRight w:val="0"/>
      <w:marTop w:val="0"/>
      <w:marBottom w:val="0"/>
      <w:divBdr>
        <w:top w:val="none" w:sz="0" w:space="0" w:color="auto"/>
        <w:left w:val="none" w:sz="0" w:space="0" w:color="auto"/>
        <w:bottom w:val="none" w:sz="0" w:space="0" w:color="auto"/>
        <w:right w:val="none" w:sz="0" w:space="0" w:color="auto"/>
      </w:divBdr>
    </w:div>
    <w:div w:id="728184874">
      <w:bodyDiv w:val="1"/>
      <w:marLeft w:val="0"/>
      <w:marRight w:val="0"/>
      <w:marTop w:val="0"/>
      <w:marBottom w:val="0"/>
      <w:divBdr>
        <w:top w:val="none" w:sz="0" w:space="0" w:color="auto"/>
        <w:left w:val="none" w:sz="0" w:space="0" w:color="auto"/>
        <w:bottom w:val="none" w:sz="0" w:space="0" w:color="auto"/>
        <w:right w:val="none" w:sz="0" w:space="0" w:color="auto"/>
      </w:divBdr>
      <w:divsChild>
        <w:div w:id="87121177">
          <w:marLeft w:val="0"/>
          <w:marRight w:val="0"/>
          <w:marTop w:val="0"/>
          <w:marBottom w:val="0"/>
          <w:divBdr>
            <w:top w:val="none" w:sz="0" w:space="0" w:color="auto"/>
            <w:left w:val="none" w:sz="0" w:space="0" w:color="auto"/>
            <w:bottom w:val="none" w:sz="0" w:space="0" w:color="auto"/>
            <w:right w:val="none" w:sz="0" w:space="0" w:color="auto"/>
          </w:divBdr>
        </w:div>
        <w:div w:id="336081213">
          <w:marLeft w:val="0"/>
          <w:marRight w:val="0"/>
          <w:marTop w:val="0"/>
          <w:marBottom w:val="0"/>
          <w:divBdr>
            <w:top w:val="none" w:sz="0" w:space="0" w:color="auto"/>
            <w:left w:val="none" w:sz="0" w:space="0" w:color="auto"/>
            <w:bottom w:val="none" w:sz="0" w:space="0" w:color="auto"/>
            <w:right w:val="none" w:sz="0" w:space="0" w:color="auto"/>
          </w:divBdr>
        </w:div>
        <w:div w:id="596212525">
          <w:marLeft w:val="0"/>
          <w:marRight w:val="0"/>
          <w:marTop w:val="0"/>
          <w:marBottom w:val="0"/>
          <w:divBdr>
            <w:top w:val="none" w:sz="0" w:space="0" w:color="auto"/>
            <w:left w:val="none" w:sz="0" w:space="0" w:color="auto"/>
            <w:bottom w:val="none" w:sz="0" w:space="0" w:color="auto"/>
            <w:right w:val="none" w:sz="0" w:space="0" w:color="auto"/>
          </w:divBdr>
        </w:div>
        <w:div w:id="1501581106">
          <w:marLeft w:val="0"/>
          <w:marRight w:val="0"/>
          <w:marTop w:val="0"/>
          <w:marBottom w:val="0"/>
          <w:divBdr>
            <w:top w:val="none" w:sz="0" w:space="0" w:color="auto"/>
            <w:left w:val="none" w:sz="0" w:space="0" w:color="auto"/>
            <w:bottom w:val="none" w:sz="0" w:space="0" w:color="auto"/>
            <w:right w:val="none" w:sz="0" w:space="0" w:color="auto"/>
          </w:divBdr>
        </w:div>
        <w:div w:id="1563909287">
          <w:marLeft w:val="0"/>
          <w:marRight w:val="0"/>
          <w:marTop w:val="0"/>
          <w:marBottom w:val="0"/>
          <w:divBdr>
            <w:top w:val="none" w:sz="0" w:space="0" w:color="auto"/>
            <w:left w:val="none" w:sz="0" w:space="0" w:color="auto"/>
            <w:bottom w:val="none" w:sz="0" w:space="0" w:color="auto"/>
            <w:right w:val="none" w:sz="0" w:space="0" w:color="auto"/>
          </w:divBdr>
        </w:div>
      </w:divsChild>
    </w:div>
    <w:div w:id="787969187">
      <w:bodyDiv w:val="1"/>
      <w:marLeft w:val="0"/>
      <w:marRight w:val="0"/>
      <w:marTop w:val="0"/>
      <w:marBottom w:val="0"/>
      <w:divBdr>
        <w:top w:val="none" w:sz="0" w:space="0" w:color="auto"/>
        <w:left w:val="none" w:sz="0" w:space="0" w:color="auto"/>
        <w:bottom w:val="none" w:sz="0" w:space="0" w:color="auto"/>
        <w:right w:val="none" w:sz="0" w:space="0" w:color="auto"/>
      </w:divBdr>
    </w:div>
    <w:div w:id="830557278">
      <w:bodyDiv w:val="1"/>
      <w:marLeft w:val="0"/>
      <w:marRight w:val="0"/>
      <w:marTop w:val="0"/>
      <w:marBottom w:val="0"/>
      <w:divBdr>
        <w:top w:val="none" w:sz="0" w:space="0" w:color="auto"/>
        <w:left w:val="none" w:sz="0" w:space="0" w:color="auto"/>
        <w:bottom w:val="none" w:sz="0" w:space="0" w:color="auto"/>
        <w:right w:val="none" w:sz="0" w:space="0" w:color="auto"/>
      </w:divBdr>
    </w:div>
    <w:div w:id="852299069">
      <w:bodyDiv w:val="1"/>
      <w:marLeft w:val="0"/>
      <w:marRight w:val="0"/>
      <w:marTop w:val="0"/>
      <w:marBottom w:val="0"/>
      <w:divBdr>
        <w:top w:val="none" w:sz="0" w:space="0" w:color="auto"/>
        <w:left w:val="none" w:sz="0" w:space="0" w:color="auto"/>
        <w:bottom w:val="none" w:sz="0" w:space="0" w:color="auto"/>
        <w:right w:val="none" w:sz="0" w:space="0" w:color="auto"/>
      </w:divBdr>
      <w:divsChild>
        <w:div w:id="1347631650">
          <w:marLeft w:val="0"/>
          <w:marRight w:val="0"/>
          <w:marTop w:val="0"/>
          <w:marBottom w:val="0"/>
          <w:divBdr>
            <w:top w:val="none" w:sz="0" w:space="0" w:color="auto"/>
            <w:left w:val="none" w:sz="0" w:space="0" w:color="auto"/>
            <w:bottom w:val="none" w:sz="0" w:space="0" w:color="auto"/>
            <w:right w:val="none" w:sz="0" w:space="0" w:color="auto"/>
          </w:divBdr>
        </w:div>
        <w:div w:id="1377584795">
          <w:marLeft w:val="0"/>
          <w:marRight w:val="0"/>
          <w:marTop w:val="0"/>
          <w:marBottom w:val="0"/>
          <w:divBdr>
            <w:top w:val="none" w:sz="0" w:space="0" w:color="auto"/>
            <w:left w:val="none" w:sz="0" w:space="0" w:color="auto"/>
            <w:bottom w:val="none" w:sz="0" w:space="0" w:color="auto"/>
            <w:right w:val="none" w:sz="0" w:space="0" w:color="auto"/>
          </w:divBdr>
        </w:div>
        <w:div w:id="1799491480">
          <w:marLeft w:val="0"/>
          <w:marRight w:val="0"/>
          <w:marTop w:val="0"/>
          <w:marBottom w:val="0"/>
          <w:divBdr>
            <w:top w:val="none" w:sz="0" w:space="0" w:color="auto"/>
            <w:left w:val="none" w:sz="0" w:space="0" w:color="auto"/>
            <w:bottom w:val="none" w:sz="0" w:space="0" w:color="auto"/>
            <w:right w:val="none" w:sz="0" w:space="0" w:color="auto"/>
          </w:divBdr>
        </w:div>
      </w:divsChild>
    </w:div>
    <w:div w:id="1932346549">
      <w:bodyDiv w:val="1"/>
      <w:marLeft w:val="0"/>
      <w:marRight w:val="0"/>
      <w:marTop w:val="0"/>
      <w:marBottom w:val="0"/>
      <w:divBdr>
        <w:top w:val="none" w:sz="0" w:space="0" w:color="auto"/>
        <w:left w:val="none" w:sz="0" w:space="0" w:color="auto"/>
        <w:bottom w:val="none" w:sz="0" w:space="0" w:color="auto"/>
        <w:right w:val="none" w:sz="0" w:space="0" w:color="auto"/>
      </w:divBdr>
    </w:div>
    <w:div w:id="2015378060">
      <w:bodyDiv w:val="1"/>
      <w:marLeft w:val="0"/>
      <w:marRight w:val="0"/>
      <w:marTop w:val="0"/>
      <w:marBottom w:val="0"/>
      <w:divBdr>
        <w:top w:val="none" w:sz="0" w:space="0" w:color="auto"/>
        <w:left w:val="none" w:sz="0" w:space="0" w:color="auto"/>
        <w:bottom w:val="none" w:sz="0" w:space="0" w:color="auto"/>
        <w:right w:val="none" w:sz="0" w:space="0" w:color="auto"/>
      </w:divBdr>
    </w:div>
    <w:div w:id="2018999743">
      <w:bodyDiv w:val="1"/>
      <w:marLeft w:val="0"/>
      <w:marRight w:val="0"/>
      <w:marTop w:val="0"/>
      <w:marBottom w:val="0"/>
      <w:divBdr>
        <w:top w:val="none" w:sz="0" w:space="0" w:color="auto"/>
        <w:left w:val="none" w:sz="0" w:space="0" w:color="auto"/>
        <w:bottom w:val="none" w:sz="0" w:space="0" w:color="auto"/>
        <w:right w:val="none" w:sz="0" w:space="0" w:color="auto"/>
      </w:divBdr>
      <w:divsChild>
        <w:div w:id="520819690">
          <w:marLeft w:val="0"/>
          <w:marRight w:val="0"/>
          <w:marTop w:val="0"/>
          <w:marBottom w:val="0"/>
          <w:divBdr>
            <w:top w:val="none" w:sz="0" w:space="0" w:color="auto"/>
            <w:left w:val="none" w:sz="0" w:space="0" w:color="auto"/>
            <w:bottom w:val="none" w:sz="0" w:space="0" w:color="auto"/>
            <w:right w:val="none" w:sz="0" w:space="0" w:color="auto"/>
          </w:divBdr>
        </w:div>
        <w:div w:id="650642411">
          <w:marLeft w:val="0"/>
          <w:marRight w:val="0"/>
          <w:marTop w:val="0"/>
          <w:marBottom w:val="0"/>
          <w:divBdr>
            <w:top w:val="none" w:sz="0" w:space="0" w:color="auto"/>
            <w:left w:val="none" w:sz="0" w:space="0" w:color="auto"/>
            <w:bottom w:val="none" w:sz="0" w:space="0" w:color="auto"/>
            <w:right w:val="none" w:sz="0" w:space="0" w:color="auto"/>
          </w:divBdr>
        </w:div>
        <w:div w:id="1677802090">
          <w:marLeft w:val="0"/>
          <w:marRight w:val="0"/>
          <w:marTop w:val="0"/>
          <w:marBottom w:val="0"/>
          <w:divBdr>
            <w:top w:val="none" w:sz="0" w:space="0" w:color="auto"/>
            <w:left w:val="none" w:sz="0" w:space="0" w:color="auto"/>
            <w:bottom w:val="none" w:sz="0" w:space="0" w:color="auto"/>
            <w:right w:val="none" w:sz="0" w:space="0" w:color="auto"/>
          </w:divBdr>
        </w:div>
      </w:divsChild>
    </w:div>
    <w:div w:id="203059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hyperlink" Target="https://www.regulations.gov/document/EPA-HQ-OPP-2020-0124-0003"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2.epa.gov/pesticide-registration/electronic-submissions-pesticide-applications" TargetMode="External"/><Relationship Id="rId17" Type="http://schemas.openxmlformats.org/officeDocument/2006/relationships/hyperlink" Target="https://www.law.cornell.edu/uscode/text/21/346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cfr.gov/" TargetMode="External"/><Relationship Id="rId20" Type="http://schemas.openxmlformats.org/officeDocument/2006/relationships/hyperlink" Target="https://www.congress.gov/116/plaws/publ8/PLAW-116publ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pa.gov/laws-regulations/summary-federal-insecticide-fungicide-and-rodenticide-ac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reginfo.gov/public/do/PRAViewDocument?ref_nbr=202005-2070-00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laws-regulations/summary-federal-insecticide-fungicide-and-rodenticide-ac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SharedWithUsers xmlns="a5d1ca4e-0a3f-4119-b619-e20b93ebd1aa">
      <UserInfo>
        <DisplayName>Chun, Melissa</DisplayName>
        <AccountId>32</AccountId>
        <AccountType/>
      </UserInfo>
      <UserInfo>
        <DisplayName>Kemme, Sara</DisplayName>
        <AccountId>9</AccountId>
        <AccountType/>
      </UserInfo>
      <UserInfo>
        <DisplayName>Siu, Carolyn</DisplayName>
        <AccountId>28</AccountId>
        <AccountType/>
      </UserInfo>
      <UserInfo>
        <DisplayName>Johnson, Amaris</DisplayName>
        <AccountId>34</AccountId>
        <AccountType/>
      </UserInfo>
      <UserInfo>
        <DisplayName>Aranda, Amber</DisplayName>
        <AccountId>30</AccountId>
        <AccountType/>
      </UserInfo>
      <UserInfo>
        <DisplayName>Aubee, Catherine</DisplayName>
        <AccountId>15</AccountId>
        <AccountType/>
      </UserInfo>
      <UserInfo>
        <DisplayName>Bohnenblust, Eric</DisplayName>
        <AccountId>25</AccountId>
        <AccountType/>
      </UserInfo>
      <UserInfo>
        <DisplayName>Colby, Deanna</DisplayName>
        <AccountId>24</AccountId>
        <AccountType/>
      </UserInfo>
      <UserInfo>
        <DisplayName>Fuentes, Clara</DisplayName>
        <AccountId>22</AccountId>
        <AccountType/>
      </UserInfo>
      <UserInfo>
        <DisplayName>Kells, Bradley</DisplayName>
        <AccountId>19</AccountId>
        <AccountType/>
      </UserInfo>
      <UserInfo>
        <DisplayName>Kiely, Timothy</DisplayName>
        <AccountId>20</AccountId>
        <AccountType/>
      </UserInfo>
      <UserInfo>
        <DisplayName>Lee, Andrew</DisplayName>
        <AccountId>17</AccountId>
        <AccountType/>
      </UserInfo>
      <UserInfo>
        <DisplayName>Saunders, Jennifer</DisplayName>
        <AccountId>26</AccountId>
        <AccountType/>
      </UserInfo>
      <UserInfo>
        <DisplayName>Schaible, Stephen</DisplayName>
        <AccountId>27</AccountId>
        <AccountType/>
      </UserInfo>
      <UserInfo>
        <DisplayName>Sells, Dexter</DisplayName>
        <AccountId>23</AccountId>
        <AccountType/>
      </UserInfo>
      <UserInfo>
        <DisplayName>Smoot, Cameo</DisplayName>
        <AccountId>18</AccountId>
        <AccountType/>
      </UserInfo>
      <UserInfo>
        <DisplayName>Suarez, Mark</DisplayName>
        <AccountId>16</AccountId>
        <AccountType/>
      </UserInfo>
      <UserInfo>
        <DisplayName>VanAkkeren, Brett</DisplayName>
        <AccountId>29</AccountId>
        <AccountType/>
      </UserInfo>
      <UserInfo>
        <DisplayName>Wyatt, TJ</DisplayName>
        <AccountId>21</AccountId>
        <AccountType/>
      </UserInfo>
      <UserInfo>
        <DisplayName>Huskey, Angela</DisplayName>
        <AccountId>64</AccountId>
        <AccountType/>
      </UserInfo>
      <UserInfo>
        <DisplayName>Koch, Erin</DisplayName>
        <AccountId>65</AccountId>
        <AccountType/>
      </UserInfo>
      <UserInfo>
        <DisplayName>Sleasman, Katherine</DisplayName>
        <AccountId>33</AccountId>
        <AccountType/>
      </UserInfo>
      <UserInfo>
        <DisplayName>Purdy, Mark</DisplayName>
        <AccountId>70</AccountId>
        <AccountType/>
      </UserInfo>
    </SharedWithUsers>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2022-01-20T22:08:35+00:00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7F9D9864612C4CBB33966F40C5E116" ma:contentTypeVersion="8" ma:contentTypeDescription="Create a new document." ma:contentTypeScope="" ma:versionID="a7dfcfbaf20c39c4d89e2c349421964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a50e4ce-b6ec-4690-8f1f-bcfa060d877d" xmlns:ns6="a5d1ca4e-0a3f-4119-b619-e20b93ebd1aa" targetNamespace="http://schemas.microsoft.com/office/2006/metadata/properties" ma:root="true" ma:fieldsID="7260d90182451618bd3c58cff0359224" ns1:_="" ns2:_="" ns3:_="" ns4:_="" ns5:_="" ns6:_="">
    <xsd:import namespace="http://schemas.microsoft.com/sharepoint/v3"/>
    <xsd:import namespace="4ffa91fb-a0ff-4ac5-b2db-65c790d184a4"/>
    <xsd:import namespace="http://schemas.microsoft.com/sharepoint.v3"/>
    <xsd:import namespace="http://schemas.microsoft.com/sharepoint/v3/fields"/>
    <xsd:import namespace="9a50e4ce-b6ec-4690-8f1f-bcfa060d877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50e4ce-b6ec-4690-8f1f-bcfa060d877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04C0B474-77C9-459A-BB10-0CFBFC3555B6}">
  <ds:schemaRefs>
    <ds:schemaRef ds:uri="http://purl.org/dc/dcmitype/"/>
    <ds:schemaRef ds:uri="a5d1ca4e-0a3f-4119-b619-e20b93ebd1aa"/>
    <ds:schemaRef ds:uri="4ffa91fb-a0ff-4ac5-b2db-65c790d184a4"/>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sharepoint.v3"/>
    <ds:schemaRef ds:uri="118f882f-1e32-4cf2-ad69-9de43d57f4c6"/>
    <ds:schemaRef ds:uri="http://schemas.microsoft.com/sharepoint/v3"/>
    <ds:schemaRef ds:uri="http://schemas.microsoft.com/office/2006/metadata/properties"/>
    <ds:schemaRef ds:uri="http://www.w3.org/XML/1998/namespace"/>
    <ds:schemaRef ds:uri="http://schemas.microsoft.com/sharepoint/v3/fields"/>
  </ds:schemaRefs>
</ds:datastoreItem>
</file>

<file path=customXml/itemProps2.xml><?xml version="1.0" encoding="utf-8"?>
<ds:datastoreItem xmlns:ds="http://schemas.openxmlformats.org/officeDocument/2006/customXml" ds:itemID="{5D310656-4DB3-436B-87C5-3F055C0855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a50e4ce-b6ec-4690-8f1f-bcfa060d877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A67DB2-1913-4523-8230-D9788B1A86F6}">
  <ds:schemaRefs>
    <ds:schemaRef ds:uri="http://schemas.openxmlformats.org/officeDocument/2006/bibliography"/>
  </ds:schemaRefs>
</ds:datastoreItem>
</file>

<file path=customXml/itemProps4.xml><?xml version="1.0" encoding="utf-8"?>
<ds:datastoreItem xmlns:ds="http://schemas.openxmlformats.org/officeDocument/2006/customXml" ds:itemID="{8FAF98B7-E23A-4C2B-803C-9CA5AF50B0C4}">
  <ds:schemaRefs>
    <ds:schemaRef ds:uri="http://schemas.microsoft.com/sharepoint/v3/contenttype/forms"/>
  </ds:schemaRefs>
</ds:datastoreItem>
</file>

<file path=customXml/itemProps5.xml><?xml version="1.0" encoding="utf-8"?>
<ds:datastoreItem xmlns:ds="http://schemas.openxmlformats.org/officeDocument/2006/customXml" ds:itemID="{6B9AAAB8-C089-4155-88CB-9BFABF0B746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4524</Words>
  <Characters>25793</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November 9, 2021</vt:lpstr>
    </vt:vector>
  </TitlesOfParts>
  <Company/>
  <LinksUpToDate>false</LinksUpToDate>
  <CharactersWithSpaces>30257</CharactersWithSpaces>
  <SharedDoc>false</SharedDoc>
  <HLinks>
    <vt:vector size="60" baseType="variant">
      <vt:variant>
        <vt:i4>3735665</vt:i4>
      </vt:variant>
      <vt:variant>
        <vt:i4>24</vt:i4>
      </vt:variant>
      <vt:variant>
        <vt:i4>0</vt:i4>
      </vt:variant>
      <vt:variant>
        <vt:i4>5</vt:i4>
      </vt:variant>
      <vt:variant>
        <vt:lpwstr>https://www.congress.gov/116/plaws/publ8/PLAW-116publ8.pdf</vt:lpwstr>
      </vt:variant>
      <vt:variant>
        <vt:lpwstr/>
      </vt:variant>
      <vt:variant>
        <vt:i4>7274591</vt:i4>
      </vt:variant>
      <vt:variant>
        <vt:i4>21</vt:i4>
      </vt:variant>
      <vt:variant>
        <vt:i4>0</vt:i4>
      </vt:variant>
      <vt:variant>
        <vt:i4>5</vt:i4>
      </vt:variant>
      <vt:variant>
        <vt:lpwstr>https://www.reginfo.gov/public/do/PRAViewDocument?ref_nbr=202005-2070-003</vt:lpwstr>
      </vt:variant>
      <vt:variant>
        <vt:lpwstr/>
      </vt:variant>
      <vt:variant>
        <vt:i4>7012464</vt:i4>
      </vt:variant>
      <vt:variant>
        <vt:i4>18</vt:i4>
      </vt:variant>
      <vt:variant>
        <vt:i4>0</vt:i4>
      </vt:variant>
      <vt:variant>
        <vt:i4>5</vt:i4>
      </vt:variant>
      <vt:variant>
        <vt:lpwstr>https://www.regulations.gov/document/EPA-HQ-OPP-2020-0124-0003</vt:lpwstr>
      </vt:variant>
      <vt:variant>
        <vt:lpwstr/>
      </vt:variant>
      <vt:variant>
        <vt:i4>6357046</vt:i4>
      </vt:variant>
      <vt:variant>
        <vt:i4>15</vt:i4>
      </vt:variant>
      <vt:variant>
        <vt:i4>0</vt:i4>
      </vt:variant>
      <vt:variant>
        <vt:i4>5</vt:i4>
      </vt:variant>
      <vt:variant>
        <vt:lpwstr>https://www.law.cornell.edu/uscode/text/21/346a</vt:lpwstr>
      </vt:variant>
      <vt:variant>
        <vt:lpwstr/>
      </vt:variant>
      <vt:variant>
        <vt:i4>4587600</vt:i4>
      </vt:variant>
      <vt:variant>
        <vt:i4>12</vt:i4>
      </vt:variant>
      <vt:variant>
        <vt:i4>0</vt:i4>
      </vt:variant>
      <vt:variant>
        <vt:i4>5</vt:i4>
      </vt:variant>
      <vt:variant>
        <vt:lpwstr>http://www.ecfr.gov/</vt:lpwstr>
      </vt:variant>
      <vt:variant>
        <vt:lpwstr/>
      </vt:variant>
      <vt:variant>
        <vt:i4>3342376</vt:i4>
      </vt:variant>
      <vt:variant>
        <vt:i4>9</vt:i4>
      </vt:variant>
      <vt:variant>
        <vt:i4>0</vt:i4>
      </vt:variant>
      <vt:variant>
        <vt:i4>5</vt:i4>
      </vt:variant>
      <vt:variant>
        <vt:lpwstr>https://www.epa.gov/laws-regulations/summary-federal-insecticide-fungicide-and-rodenticide-act</vt:lpwstr>
      </vt:variant>
      <vt:variant>
        <vt:lpwstr/>
      </vt:variant>
      <vt:variant>
        <vt:i4>3342376</vt:i4>
      </vt:variant>
      <vt:variant>
        <vt:i4>6</vt:i4>
      </vt:variant>
      <vt:variant>
        <vt:i4>0</vt:i4>
      </vt:variant>
      <vt:variant>
        <vt:i4>5</vt:i4>
      </vt:variant>
      <vt:variant>
        <vt:lpwstr>https://www.epa.gov/laws-regulations/summary-federal-insecticide-fungicide-and-rodenticide-act</vt:lpwstr>
      </vt:variant>
      <vt:variant>
        <vt:lpwstr/>
      </vt:variant>
      <vt:variant>
        <vt:i4>2818151</vt:i4>
      </vt:variant>
      <vt:variant>
        <vt:i4>3</vt:i4>
      </vt:variant>
      <vt:variant>
        <vt:i4>0</vt:i4>
      </vt:variant>
      <vt:variant>
        <vt:i4>5</vt:i4>
      </vt:variant>
      <vt:variant>
        <vt:lpwstr>http://www.regulations.gov/</vt:lpwstr>
      </vt:variant>
      <vt:variant>
        <vt:lpwstr/>
      </vt:variant>
      <vt:variant>
        <vt:i4>786432</vt:i4>
      </vt:variant>
      <vt:variant>
        <vt:i4>0</vt:i4>
      </vt:variant>
      <vt:variant>
        <vt:i4>0</vt:i4>
      </vt:variant>
      <vt:variant>
        <vt:i4>5</vt:i4>
      </vt:variant>
      <vt:variant>
        <vt:lpwstr>http://www2.epa.gov/pesticide-registration/electronic-submissions-pesticide-applications</vt:lpwstr>
      </vt:variant>
      <vt:variant>
        <vt:lpwstr/>
      </vt:variant>
      <vt:variant>
        <vt:i4>7405583</vt:i4>
      </vt:variant>
      <vt:variant>
        <vt:i4>0</vt:i4>
      </vt:variant>
      <vt:variant>
        <vt:i4>0</vt:i4>
      </vt:variant>
      <vt:variant>
        <vt:i4>5</vt:i4>
      </vt:variant>
      <vt:variant>
        <vt:lpwstr>mailto:kemme.sara@epa.gov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2022</dc:title>
  <dc:subject/>
  <dc:creator>Katherine Sleasman</dc:creator>
  <cp:keywords/>
  <dc:description/>
  <cp:lastModifiedBy>Schultz, Eric</cp:lastModifiedBy>
  <cp:revision>2</cp:revision>
  <cp:lastPrinted>2021-11-29T20:16:00Z</cp:lastPrinted>
  <dcterms:created xsi:type="dcterms:W3CDTF">2022-04-04T15:49:00Z</dcterms:created>
  <dcterms:modified xsi:type="dcterms:W3CDTF">2022-04-04T15:49:00Z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0x0101002A7F9D9864612C4CBB33966F40C5E116</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