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B7332" w:rsidR="00E66156" w:rsidP="00E66156" w:rsidRDefault="00E66156" w14:paraId="073F5795" w14:textId="77777777">
      <w:pPr>
        <w:widowControl w:val="0"/>
        <w:tabs>
          <w:tab w:val="center" w:pos="4680"/>
        </w:tabs>
        <w:jc w:val="center"/>
        <w:rPr>
          <w:b/>
          <w:szCs w:val="24"/>
        </w:rPr>
      </w:pPr>
      <w:r w:rsidRPr="007B7332">
        <w:rPr>
          <w:szCs w:val="24"/>
        </w:rPr>
        <w:fldChar w:fldCharType="begin"/>
      </w:r>
      <w:r w:rsidRPr="007B7332">
        <w:rPr>
          <w:szCs w:val="24"/>
        </w:rPr>
        <w:instrText xml:space="preserve"> SEQ CHAPTER \h \r 1</w:instrText>
      </w:r>
      <w:r w:rsidRPr="007B7332">
        <w:rPr>
          <w:szCs w:val="24"/>
        </w:rPr>
        <w:fldChar w:fldCharType="end"/>
      </w:r>
      <w:r w:rsidRPr="007B7332">
        <w:rPr>
          <w:b/>
          <w:szCs w:val="24"/>
        </w:rPr>
        <w:t>FEDERAL RAILROAD ADMINISTRATION</w:t>
      </w:r>
    </w:p>
    <w:p w:rsidR="00E66156" w:rsidP="00E66156" w:rsidRDefault="00E66156" w14:paraId="45DF45DC" w14:textId="77777777">
      <w:pPr>
        <w:widowControl w:val="0"/>
        <w:tabs>
          <w:tab w:val="center" w:pos="4680"/>
        </w:tabs>
        <w:jc w:val="center"/>
        <w:rPr>
          <w:b/>
          <w:szCs w:val="24"/>
        </w:rPr>
      </w:pPr>
      <w:r w:rsidRPr="00E66156">
        <w:rPr>
          <w:b/>
          <w:szCs w:val="24"/>
        </w:rPr>
        <w:t xml:space="preserve">Inquiry into Blocked Highway-Rail Grade </w:t>
      </w:r>
    </w:p>
    <w:p w:rsidR="00E66156" w:rsidP="00E66156" w:rsidRDefault="00E66156" w14:paraId="6B2018F3" w14:textId="07E70CB6">
      <w:pPr>
        <w:widowControl w:val="0"/>
        <w:tabs>
          <w:tab w:val="center" w:pos="4680"/>
        </w:tabs>
        <w:jc w:val="center"/>
        <w:rPr>
          <w:b/>
          <w:szCs w:val="24"/>
        </w:rPr>
      </w:pPr>
      <w:r w:rsidRPr="00E66156">
        <w:rPr>
          <w:b/>
          <w:szCs w:val="24"/>
        </w:rPr>
        <w:t xml:space="preserve">Crossings throughout the United States </w:t>
      </w:r>
    </w:p>
    <w:p w:rsidRPr="007B7332" w:rsidR="00E66156" w:rsidP="00E66156" w:rsidRDefault="00E66156" w14:paraId="053758FF" w14:textId="5594B4CE">
      <w:pPr>
        <w:widowControl w:val="0"/>
        <w:tabs>
          <w:tab w:val="center" w:pos="4680"/>
        </w:tabs>
        <w:jc w:val="center"/>
        <w:rPr>
          <w:b/>
          <w:szCs w:val="24"/>
        </w:rPr>
      </w:pPr>
      <w:r w:rsidRPr="007B7332">
        <w:rPr>
          <w:b/>
          <w:szCs w:val="24"/>
        </w:rPr>
        <w:t>FRA F 6180.1</w:t>
      </w:r>
      <w:r>
        <w:rPr>
          <w:b/>
          <w:szCs w:val="24"/>
        </w:rPr>
        <w:t>75</w:t>
      </w:r>
    </w:p>
    <w:p w:rsidRPr="007B7332" w:rsidR="00E66156" w:rsidP="00E66156" w:rsidRDefault="00E66156" w14:paraId="375DD9A5" w14:textId="77777777">
      <w:pPr>
        <w:widowControl w:val="0"/>
        <w:tabs>
          <w:tab w:val="center" w:pos="4680"/>
        </w:tabs>
        <w:jc w:val="center"/>
        <w:rPr>
          <w:b/>
          <w:szCs w:val="24"/>
        </w:rPr>
      </w:pPr>
      <w:r w:rsidRPr="007B7332">
        <w:rPr>
          <w:b/>
          <w:szCs w:val="24"/>
        </w:rPr>
        <w:t>SUPPORTING JUSTIFICATION</w:t>
      </w:r>
    </w:p>
    <w:p w:rsidRPr="007B7332" w:rsidR="00E66156" w:rsidP="00E66156" w:rsidRDefault="00E66156" w14:paraId="267372D3" w14:textId="5A4E462D">
      <w:pPr>
        <w:widowControl w:val="0"/>
        <w:tabs>
          <w:tab w:val="center" w:pos="4680"/>
        </w:tabs>
        <w:jc w:val="center"/>
        <w:rPr>
          <w:b/>
          <w:szCs w:val="24"/>
        </w:rPr>
      </w:pPr>
      <w:r w:rsidRPr="007B7332">
        <w:rPr>
          <w:b/>
          <w:szCs w:val="24"/>
        </w:rPr>
        <w:t>OMB Control No. 2130-0</w:t>
      </w:r>
      <w:r>
        <w:rPr>
          <w:b/>
          <w:szCs w:val="24"/>
        </w:rPr>
        <w:t>630</w:t>
      </w:r>
    </w:p>
    <w:p w:rsidR="00E82AB1" w:rsidP="00FB7FA3" w:rsidRDefault="00E82AB1" w14:paraId="53BD2EDF" w14:textId="77777777">
      <w:pPr>
        <w:jc w:val="center"/>
        <w:rPr>
          <w:b/>
          <w:bCs/>
          <w:sz w:val="32"/>
          <w:szCs w:val="32"/>
        </w:rPr>
      </w:pPr>
    </w:p>
    <w:p w:rsidRPr="00AD423C" w:rsidR="00E82AB1" w:rsidP="00E82AB1" w:rsidRDefault="00E82AB1" w14:paraId="4B588ECE" w14:textId="77777777">
      <w:pPr>
        <w:widowControl w:val="0"/>
        <w:ind w:left="720"/>
        <w:rPr>
          <w:u w:val="single"/>
        </w:rPr>
      </w:pPr>
      <w:r w:rsidRPr="00AD423C">
        <w:rPr>
          <w:u w:val="single"/>
        </w:rPr>
        <w:t>Summary of Submission</w:t>
      </w:r>
    </w:p>
    <w:p w:rsidRPr="00AD423C" w:rsidR="008417E3" w:rsidP="00E82AB1" w:rsidRDefault="008417E3" w14:paraId="7093ED17" w14:textId="77777777">
      <w:pPr>
        <w:widowControl w:val="0"/>
        <w:ind w:left="720"/>
        <w:rPr>
          <w:u w:val="single"/>
        </w:rPr>
      </w:pPr>
    </w:p>
    <w:p w:rsidRPr="007B7332" w:rsidR="00660385" w:rsidP="00660385" w:rsidRDefault="00660385" w14:paraId="5721BCF8" w14:textId="4C95A049">
      <w:pPr>
        <w:pStyle w:val="ListParagraph"/>
        <w:numPr>
          <w:ilvl w:val="1"/>
          <w:numId w:val="6"/>
        </w:numPr>
      </w:pPr>
      <w:r w:rsidRPr="007B7332">
        <w:t xml:space="preserve">This submission is a request for a </w:t>
      </w:r>
      <w:r w:rsidRPr="007B7332">
        <w:rPr>
          <w:u w:val="single"/>
        </w:rPr>
        <w:t>revision</w:t>
      </w:r>
      <w:r w:rsidRPr="007B7332">
        <w:t xml:space="preserve"> of the last three-year approval granted by the Office of Management and Budget (OMB) on </w:t>
      </w:r>
      <w:r w:rsidR="00134404">
        <w:t>November 22</w:t>
      </w:r>
      <w:r w:rsidRPr="007B7332">
        <w:t>, 20</w:t>
      </w:r>
      <w:r w:rsidR="00134404">
        <w:t>19</w:t>
      </w:r>
      <w:r w:rsidRPr="007B7332">
        <w:t xml:space="preserve">, which now expires on </w:t>
      </w:r>
      <w:r w:rsidR="00134404">
        <w:t>November</w:t>
      </w:r>
      <w:r w:rsidRPr="007B7332">
        <w:t xml:space="preserve"> 30, 20</w:t>
      </w:r>
      <w:r w:rsidR="00134404">
        <w:t>22</w:t>
      </w:r>
      <w:r w:rsidRPr="007B7332">
        <w:t xml:space="preserve">. </w:t>
      </w:r>
    </w:p>
    <w:p w:rsidRPr="007B7332" w:rsidR="00660385" w:rsidP="00660385" w:rsidRDefault="00660385" w14:paraId="445B58A0" w14:textId="77777777">
      <w:pPr>
        <w:widowControl w:val="0"/>
        <w:ind w:left="1080"/>
      </w:pPr>
    </w:p>
    <w:p w:rsidRPr="007B7332" w:rsidR="00660385" w:rsidP="00660385" w:rsidRDefault="00660385" w14:paraId="7F63C67E" w14:textId="28255F87">
      <w:pPr>
        <w:widowControl w:val="0"/>
        <w:numPr>
          <w:ilvl w:val="1"/>
          <w:numId w:val="6"/>
        </w:numPr>
        <w:outlineLvl w:val="0"/>
        <w:rPr>
          <w:szCs w:val="24"/>
        </w:rPr>
      </w:pPr>
      <w:r w:rsidRPr="007B7332">
        <w:t xml:space="preserve">The Federal Railroad Administration (FRA) published the required 60-day </w:t>
      </w:r>
      <w:r w:rsidRPr="007B7332">
        <w:rPr>
          <w:i/>
        </w:rPr>
        <w:t>Federal Register</w:t>
      </w:r>
      <w:r w:rsidRPr="007B7332">
        <w:t xml:space="preserve"> Notice on </w:t>
      </w:r>
      <w:r w:rsidR="006B5A4F">
        <w:t>April 1, 2022</w:t>
      </w:r>
      <w:r w:rsidRPr="007B7332">
        <w:t xml:space="preserve">.  </w:t>
      </w:r>
      <w:r w:rsidRPr="007B7332">
        <w:rPr>
          <w:szCs w:val="24"/>
          <w:u w:val="single"/>
        </w:rPr>
        <w:t>See</w:t>
      </w:r>
      <w:r w:rsidRPr="007B7332">
        <w:rPr>
          <w:szCs w:val="24"/>
        </w:rPr>
        <w:t xml:space="preserve"> 8</w:t>
      </w:r>
      <w:r w:rsidR="00134404">
        <w:rPr>
          <w:szCs w:val="24"/>
        </w:rPr>
        <w:t>7</w:t>
      </w:r>
      <w:r w:rsidRPr="007B7332">
        <w:rPr>
          <w:szCs w:val="24"/>
        </w:rPr>
        <w:t xml:space="preserve"> FR </w:t>
      </w:r>
      <w:r w:rsidRPr="001D4B87" w:rsidR="001D4B87">
        <w:rPr>
          <w:szCs w:val="24"/>
        </w:rPr>
        <w:t>19176</w:t>
      </w:r>
      <w:r w:rsidRPr="007B7332">
        <w:rPr>
          <w:szCs w:val="24"/>
        </w:rPr>
        <w:t>.  FRA received</w:t>
      </w:r>
      <w:r w:rsidR="00C16208">
        <w:rPr>
          <w:szCs w:val="24"/>
          <w:u w:val="single"/>
        </w:rPr>
        <w:t xml:space="preserve"> one</w:t>
      </w:r>
      <w:r w:rsidRPr="00A5778B">
        <w:rPr>
          <w:szCs w:val="24"/>
        </w:rPr>
        <w:t xml:space="preserve"> public</w:t>
      </w:r>
      <w:r>
        <w:rPr>
          <w:szCs w:val="24"/>
          <w:u w:val="single"/>
        </w:rPr>
        <w:t xml:space="preserve"> </w:t>
      </w:r>
      <w:r>
        <w:rPr>
          <w:szCs w:val="24"/>
        </w:rPr>
        <w:t>comment</w:t>
      </w:r>
      <w:r w:rsidRPr="007B7332">
        <w:rPr>
          <w:szCs w:val="24"/>
        </w:rPr>
        <w:t xml:space="preserve"> in response to this Notice.  </w:t>
      </w:r>
    </w:p>
    <w:p w:rsidRPr="007B7332" w:rsidR="00660385" w:rsidP="00660385" w:rsidRDefault="00660385" w14:paraId="31C2BDD8" w14:textId="77777777">
      <w:pPr>
        <w:widowControl w:val="0"/>
        <w:ind w:left="1080"/>
        <w:outlineLvl w:val="0"/>
      </w:pPr>
    </w:p>
    <w:p w:rsidRPr="007B7332" w:rsidR="0088360F" w:rsidP="0088360F" w:rsidRDefault="0088360F" w14:paraId="3F488451" w14:textId="19C62682">
      <w:pPr>
        <w:widowControl w:val="0"/>
        <w:numPr>
          <w:ilvl w:val="1"/>
          <w:numId w:val="6"/>
        </w:numPr>
        <w:outlineLvl w:val="0"/>
        <w:rPr>
          <w:b/>
        </w:rPr>
      </w:pPr>
      <w:r>
        <w:t>The</w:t>
      </w:r>
      <w:r w:rsidRPr="007B7332">
        <w:t xml:space="preserve"> adjustment</w:t>
      </w:r>
      <w:r>
        <w:t xml:space="preserve"> increased the burden by </w:t>
      </w:r>
      <w:r w:rsidR="00556962">
        <w:t>783</w:t>
      </w:r>
      <w:r>
        <w:t xml:space="preserve"> hours and </w:t>
      </w:r>
      <w:r w:rsidR="00C06EA5">
        <w:t>by 1</w:t>
      </w:r>
      <w:r w:rsidR="00B17665">
        <w:t>0,8</w:t>
      </w:r>
      <w:r w:rsidR="007625BE">
        <w:t>62</w:t>
      </w:r>
      <w:r w:rsidR="00B17665">
        <w:t xml:space="preserve"> </w:t>
      </w:r>
      <w:r>
        <w:t>responses.</w:t>
      </w:r>
    </w:p>
    <w:p w:rsidRPr="007B7332" w:rsidR="00660385" w:rsidP="00660385" w:rsidRDefault="00660385" w14:paraId="0A4E307F" w14:textId="77777777">
      <w:pPr>
        <w:widowControl w:val="0"/>
        <w:rPr>
          <w:szCs w:val="24"/>
        </w:rPr>
      </w:pPr>
    </w:p>
    <w:p w:rsidRPr="007B7332" w:rsidR="00660385" w:rsidP="00660385" w:rsidRDefault="00660385" w14:paraId="74A7344D" w14:textId="77777777">
      <w:pPr>
        <w:widowControl w:val="0"/>
        <w:numPr>
          <w:ilvl w:val="1"/>
          <w:numId w:val="6"/>
        </w:numPr>
        <w:rPr>
          <w:szCs w:val="24"/>
        </w:rPr>
      </w:pPr>
      <w:r w:rsidRPr="007B7332">
        <w:rPr>
          <w:szCs w:val="24"/>
        </w:rPr>
        <w:t xml:space="preserve">The answer to question </w:t>
      </w:r>
      <w:r w:rsidRPr="007B7332">
        <w:rPr>
          <w:szCs w:val="24"/>
          <w:u w:val="single"/>
        </w:rPr>
        <w:t>number 12</w:t>
      </w:r>
      <w:r w:rsidRPr="007B7332">
        <w:rPr>
          <w:szCs w:val="24"/>
        </w:rPr>
        <w:t xml:space="preserve"> </w:t>
      </w:r>
      <w:r w:rsidRPr="007B7332">
        <w:t xml:space="preserve">itemizes information collection requirements. </w:t>
      </w:r>
    </w:p>
    <w:p w:rsidRPr="007B7332" w:rsidR="00660385" w:rsidP="00660385" w:rsidRDefault="00660385" w14:paraId="4D8E68B4" w14:textId="77777777">
      <w:pPr>
        <w:widowControl w:val="0"/>
        <w:ind w:left="1080"/>
        <w:rPr>
          <w:szCs w:val="24"/>
        </w:rPr>
      </w:pPr>
    </w:p>
    <w:p w:rsidRPr="007B7332" w:rsidR="00660385" w:rsidP="00660385" w:rsidRDefault="00660385" w14:paraId="6B53AF9C" w14:textId="77777777">
      <w:pPr>
        <w:widowControl w:val="0"/>
        <w:numPr>
          <w:ilvl w:val="1"/>
          <w:numId w:val="6"/>
        </w:numPr>
        <w:rPr>
          <w:szCs w:val="24"/>
        </w:rPr>
      </w:pPr>
      <w:r w:rsidRPr="007B7332">
        <w:rPr>
          <w:szCs w:val="24"/>
        </w:rPr>
        <w:t xml:space="preserve">The answer to question </w:t>
      </w:r>
      <w:r w:rsidRPr="007B7332">
        <w:rPr>
          <w:szCs w:val="24"/>
          <w:u w:val="single"/>
        </w:rPr>
        <w:t>number 15</w:t>
      </w:r>
      <w:r w:rsidRPr="007B7332">
        <w:rPr>
          <w:szCs w:val="24"/>
        </w:rPr>
        <w:t xml:space="preserve"> itemizes adjustments.  </w:t>
      </w:r>
    </w:p>
    <w:p w:rsidR="00EB7DD0" w:rsidP="001068F0" w:rsidRDefault="009F22C0" w14:paraId="255E0F36" w14:textId="77777777">
      <w:pPr>
        <w:widowControl w:val="0"/>
        <w:tabs>
          <w:tab w:val="center" w:pos="4680"/>
        </w:tabs>
        <w:rPr>
          <w:b/>
        </w:rPr>
      </w:pPr>
      <w:r>
        <w:fldChar w:fldCharType="begin"/>
      </w:r>
      <w:r>
        <w:instrText xml:space="preserve"> SEQ CHAPTER \h \r 1</w:instrText>
      </w:r>
      <w:r>
        <w:fldChar w:fldCharType="end"/>
      </w:r>
      <w:r>
        <w:rPr>
          <w:b/>
        </w:rPr>
        <w:tab/>
      </w:r>
    </w:p>
    <w:p w:rsidRPr="001D4B87" w:rsidR="00B061CE" w:rsidP="00A5668C" w:rsidRDefault="00780204" w14:paraId="247A4BBB" w14:textId="77777777">
      <w:pPr>
        <w:pStyle w:val="ListParagraph"/>
        <w:widowControl w:val="0"/>
        <w:numPr>
          <w:ilvl w:val="0"/>
          <w:numId w:val="7"/>
        </w:numPr>
        <w:rPr>
          <w:b/>
          <w:szCs w:val="24"/>
          <w:u w:val="single"/>
        </w:rPr>
      </w:pPr>
      <w:r w:rsidRPr="001D4B87">
        <w:rPr>
          <w:b/>
          <w:szCs w:val="24"/>
          <w:u w:val="single"/>
        </w:rPr>
        <w:t>Circumstances that make the collection of information necessary.</w:t>
      </w:r>
    </w:p>
    <w:p w:rsidR="00780204" w:rsidP="001068F0" w:rsidRDefault="00780204" w14:paraId="02B818DB" w14:textId="77777777">
      <w:pPr>
        <w:ind w:left="720"/>
        <w:rPr>
          <w:bCs/>
          <w:szCs w:val="24"/>
        </w:rPr>
      </w:pPr>
    </w:p>
    <w:p w:rsidR="002745A8" w:rsidP="00BB3DEA" w:rsidRDefault="00BB3DEA" w14:paraId="2B776085" w14:textId="2E71421F">
      <w:pPr>
        <w:autoSpaceDE w:val="0"/>
        <w:autoSpaceDN w:val="0"/>
        <w:adjustRightInd w:val="0"/>
        <w:ind w:left="720"/>
        <w:rPr>
          <w:szCs w:val="24"/>
        </w:rPr>
      </w:pPr>
      <w:r w:rsidRPr="008A4406">
        <w:rPr>
          <w:szCs w:val="24"/>
        </w:rPr>
        <w:t xml:space="preserve">In 2020, FRA created a dedicated </w:t>
      </w:r>
      <w:r>
        <w:rPr>
          <w:szCs w:val="24"/>
        </w:rPr>
        <w:t>web</w:t>
      </w:r>
      <w:r w:rsidRPr="008A4406">
        <w:rPr>
          <w:szCs w:val="24"/>
        </w:rPr>
        <w:t xml:space="preserve">site </w:t>
      </w:r>
      <w:r>
        <w:rPr>
          <w:szCs w:val="24"/>
        </w:rPr>
        <w:t>allowing</w:t>
      </w:r>
      <w:r w:rsidRPr="008A4406">
        <w:rPr>
          <w:szCs w:val="24"/>
        </w:rPr>
        <w:t xml:space="preserve"> the public</w:t>
      </w:r>
      <w:r w:rsidR="000A53FF">
        <w:rPr>
          <w:szCs w:val="24"/>
        </w:rPr>
        <w:t>,</w:t>
      </w:r>
      <w:r w:rsidRPr="008A4406">
        <w:rPr>
          <w:szCs w:val="24"/>
        </w:rPr>
        <w:t xml:space="preserve"> law enforcement personnel</w:t>
      </w:r>
      <w:r w:rsidR="000A53FF">
        <w:rPr>
          <w:szCs w:val="24"/>
        </w:rPr>
        <w:t>, and first responders</w:t>
      </w:r>
      <w:r w:rsidRPr="008A4406">
        <w:rPr>
          <w:szCs w:val="24"/>
        </w:rPr>
        <w:t xml:space="preserve"> to</w:t>
      </w:r>
      <w:r>
        <w:rPr>
          <w:szCs w:val="24"/>
        </w:rPr>
        <w:t xml:space="preserve"> use</w:t>
      </w:r>
      <w:r w:rsidRPr="008A4406">
        <w:rPr>
          <w:szCs w:val="24"/>
        </w:rPr>
        <w:t xml:space="preserve"> web-based form</w:t>
      </w:r>
      <w:r>
        <w:rPr>
          <w:szCs w:val="24"/>
        </w:rPr>
        <w:t>s</w:t>
      </w:r>
      <w:r w:rsidRPr="008A4406">
        <w:rPr>
          <w:szCs w:val="24"/>
        </w:rPr>
        <w:t xml:space="preserve"> to </w:t>
      </w:r>
      <w:r>
        <w:rPr>
          <w:szCs w:val="24"/>
        </w:rPr>
        <w:t>voluntarily</w:t>
      </w:r>
      <w:r w:rsidRPr="008A4406">
        <w:rPr>
          <w:szCs w:val="24"/>
        </w:rPr>
        <w:t xml:space="preserve"> submit information</w:t>
      </w:r>
      <w:r>
        <w:rPr>
          <w:szCs w:val="24"/>
        </w:rPr>
        <w:t xml:space="preserve"> </w:t>
      </w:r>
      <w:r w:rsidRPr="008A4406">
        <w:rPr>
          <w:szCs w:val="24"/>
        </w:rPr>
        <w:t>about blocked crossing</w:t>
      </w:r>
      <w:r>
        <w:rPr>
          <w:szCs w:val="24"/>
        </w:rPr>
        <w:t>s</w:t>
      </w:r>
      <w:r w:rsidRPr="008A4406">
        <w:rPr>
          <w:szCs w:val="24"/>
        </w:rPr>
        <w:t xml:space="preserve"> to FRA. </w:t>
      </w:r>
      <w:r>
        <w:rPr>
          <w:szCs w:val="24"/>
        </w:rPr>
        <w:t xml:space="preserve"> Under the currently approved information collection request, users provide </w:t>
      </w:r>
      <w:r w:rsidRPr="000045FA">
        <w:rPr>
          <w:szCs w:val="24"/>
        </w:rPr>
        <w:t xml:space="preserve">information regarding the location, </w:t>
      </w:r>
      <w:r>
        <w:rPr>
          <w:szCs w:val="24"/>
        </w:rPr>
        <w:t xml:space="preserve">date, time, duration, </w:t>
      </w:r>
      <w:r w:rsidRPr="000045FA">
        <w:rPr>
          <w:szCs w:val="24"/>
        </w:rPr>
        <w:t xml:space="preserve">and </w:t>
      </w:r>
      <w:r>
        <w:rPr>
          <w:szCs w:val="24"/>
        </w:rPr>
        <w:t xml:space="preserve">immediate </w:t>
      </w:r>
      <w:r w:rsidRPr="000045FA">
        <w:rPr>
          <w:szCs w:val="24"/>
        </w:rPr>
        <w:t xml:space="preserve">impacts of highway-rail </w:t>
      </w:r>
      <w:r>
        <w:rPr>
          <w:szCs w:val="24"/>
        </w:rPr>
        <w:t xml:space="preserve">grade </w:t>
      </w:r>
      <w:r w:rsidRPr="000045FA">
        <w:rPr>
          <w:szCs w:val="24"/>
        </w:rPr>
        <w:t xml:space="preserve">crossings blocked by slow-moving or </w:t>
      </w:r>
      <w:r>
        <w:rPr>
          <w:szCs w:val="24"/>
        </w:rPr>
        <w:t>stationary</w:t>
      </w:r>
      <w:r w:rsidRPr="000045FA">
        <w:rPr>
          <w:szCs w:val="24"/>
        </w:rPr>
        <w:t xml:space="preserve"> trains. </w:t>
      </w:r>
      <w:r>
        <w:rPr>
          <w:szCs w:val="24"/>
        </w:rPr>
        <w:t xml:space="preserve"> </w:t>
      </w:r>
      <w:r w:rsidRPr="001567C8">
        <w:rPr>
          <w:szCs w:val="24"/>
        </w:rPr>
        <w:t xml:space="preserve">FRA </w:t>
      </w:r>
      <w:r>
        <w:rPr>
          <w:szCs w:val="24"/>
        </w:rPr>
        <w:t xml:space="preserve">uses </w:t>
      </w:r>
      <w:r w:rsidRPr="001567C8">
        <w:rPr>
          <w:szCs w:val="24"/>
        </w:rPr>
        <w:t>the data</w:t>
      </w:r>
      <w:r>
        <w:rPr>
          <w:szCs w:val="24"/>
        </w:rPr>
        <w:t xml:space="preserve"> collected</w:t>
      </w:r>
      <w:r w:rsidRPr="001567C8">
        <w:rPr>
          <w:szCs w:val="24"/>
        </w:rPr>
        <w:t xml:space="preserve"> to gain a more complete picture of where, when, for how long</w:t>
      </w:r>
      <w:r>
        <w:rPr>
          <w:szCs w:val="24"/>
        </w:rPr>
        <w:t>,</w:t>
      </w:r>
      <w:r w:rsidRPr="001567C8">
        <w:rPr>
          <w:szCs w:val="24"/>
        </w:rPr>
        <w:t xml:space="preserve"> and what impacts result from reported blocked crossing incidents.  </w:t>
      </w:r>
    </w:p>
    <w:p w:rsidR="002745A8" w:rsidP="00BB3DEA" w:rsidRDefault="002745A8" w14:paraId="361DB104" w14:textId="77777777">
      <w:pPr>
        <w:autoSpaceDE w:val="0"/>
        <w:autoSpaceDN w:val="0"/>
        <w:adjustRightInd w:val="0"/>
        <w:ind w:left="720"/>
        <w:rPr>
          <w:szCs w:val="24"/>
        </w:rPr>
      </w:pPr>
    </w:p>
    <w:p w:rsidR="00BB3DEA" w:rsidP="00BB3DEA" w:rsidRDefault="00BB3DEA" w14:paraId="5EFBD78E" w14:textId="1DBEA71C">
      <w:pPr>
        <w:autoSpaceDE w:val="0"/>
        <w:autoSpaceDN w:val="0"/>
        <w:adjustRightInd w:val="0"/>
        <w:ind w:left="720"/>
        <w:rPr>
          <w:szCs w:val="24"/>
        </w:rPr>
      </w:pPr>
      <w:r w:rsidRPr="001567C8">
        <w:rPr>
          <w:szCs w:val="24"/>
        </w:rPr>
        <w:t>A</w:t>
      </w:r>
      <w:r>
        <w:rPr>
          <w:szCs w:val="24"/>
        </w:rPr>
        <w:t>dditionally</w:t>
      </w:r>
      <w:r w:rsidRPr="001567C8">
        <w:rPr>
          <w:szCs w:val="24"/>
        </w:rPr>
        <w:t xml:space="preserve">, FRA </w:t>
      </w:r>
      <w:r>
        <w:rPr>
          <w:szCs w:val="24"/>
        </w:rPr>
        <w:t>uses the information</w:t>
      </w:r>
      <w:r w:rsidRPr="001567C8">
        <w:rPr>
          <w:szCs w:val="24"/>
        </w:rPr>
        <w:t xml:space="preserve"> to respond to congressional inquiries so that congressional staff can respond to their constituents.</w:t>
      </w:r>
      <w:r>
        <w:rPr>
          <w:szCs w:val="24"/>
        </w:rPr>
        <w:t xml:space="preserve">  Furthermore, </w:t>
      </w:r>
      <w:r w:rsidRPr="001567C8">
        <w:rPr>
          <w:szCs w:val="24"/>
        </w:rPr>
        <w:t>FRA</w:t>
      </w:r>
      <w:r>
        <w:rPr>
          <w:szCs w:val="24"/>
        </w:rPr>
        <w:t xml:space="preserve"> uses the information gathered </w:t>
      </w:r>
      <w:r w:rsidRPr="001567C8">
        <w:rPr>
          <w:szCs w:val="24"/>
        </w:rPr>
        <w:t xml:space="preserve">to facilitate meetings, outreach, and other solutions </w:t>
      </w:r>
      <w:r>
        <w:rPr>
          <w:szCs w:val="24"/>
        </w:rPr>
        <w:t>for</w:t>
      </w:r>
      <w:r w:rsidRPr="001567C8">
        <w:rPr>
          <w:szCs w:val="24"/>
        </w:rPr>
        <w:t xml:space="preserve"> stakeholders to reduce or eliminate blocked crossing concerns.</w:t>
      </w:r>
    </w:p>
    <w:p w:rsidR="00BB3DEA" w:rsidP="00BB3DEA" w:rsidRDefault="00BB3DEA" w14:paraId="6279BFA0" w14:textId="77777777">
      <w:pPr>
        <w:autoSpaceDE w:val="0"/>
        <w:autoSpaceDN w:val="0"/>
        <w:adjustRightInd w:val="0"/>
        <w:ind w:firstLine="720"/>
        <w:rPr>
          <w:szCs w:val="24"/>
        </w:rPr>
      </w:pPr>
    </w:p>
    <w:p w:rsidR="00BB3DEA" w:rsidP="00BB3DEA" w:rsidRDefault="00BB3DEA" w14:paraId="7657FFCB" w14:textId="73B949FE">
      <w:pPr>
        <w:autoSpaceDE w:val="0"/>
        <w:autoSpaceDN w:val="0"/>
        <w:adjustRightInd w:val="0"/>
        <w:ind w:left="720"/>
        <w:rPr>
          <w:szCs w:val="24"/>
        </w:rPr>
      </w:pPr>
      <w:r w:rsidRPr="002F7417">
        <w:rPr>
          <w:szCs w:val="24"/>
        </w:rPr>
        <w:t>On November 15, 2021</w:t>
      </w:r>
      <w:r>
        <w:rPr>
          <w:szCs w:val="24"/>
        </w:rPr>
        <w:t>,</w:t>
      </w:r>
      <w:r w:rsidRPr="002F7417">
        <w:rPr>
          <w:szCs w:val="24"/>
        </w:rPr>
        <w:t xml:space="preserve"> the Infrastructure Investment and Jobs Act of 2021 (Pub. L. 117-58) “Bipartisan Infrastructure Law (BIL)” was enacted. </w:t>
      </w:r>
      <w:r>
        <w:rPr>
          <w:szCs w:val="24"/>
        </w:rPr>
        <w:t xml:space="preserve"> In addition to mandating that FRA establish an online portal and corresponding database to receive information regarding blocked highway-rail grade crossings, s</w:t>
      </w:r>
      <w:r w:rsidRPr="00807F6A">
        <w:rPr>
          <w:szCs w:val="24"/>
        </w:rPr>
        <w:t xml:space="preserve">ection 22404 </w:t>
      </w:r>
      <w:r>
        <w:rPr>
          <w:szCs w:val="24"/>
        </w:rPr>
        <w:t xml:space="preserve">of BIL </w:t>
      </w:r>
      <w:r w:rsidRPr="00807F6A">
        <w:rPr>
          <w:szCs w:val="24"/>
        </w:rPr>
        <w:t>“encourages each complainant to report the blocked</w:t>
      </w:r>
      <w:r>
        <w:rPr>
          <w:szCs w:val="24"/>
        </w:rPr>
        <w:t xml:space="preserve"> </w:t>
      </w:r>
      <w:r w:rsidRPr="00807F6A">
        <w:rPr>
          <w:szCs w:val="24"/>
        </w:rPr>
        <w:t>crossing to the relevant railroad</w:t>
      </w:r>
      <w:r>
        <w:rPr>
          <w:szCs w:val="24"/>
        </w:rPr>
        <w:t>.</w:t>
      </w:r>
      <w:r w:rsidRPr="00807F6A">
        <w:rPr>
          <w:szCs w:val="24"/>
        </w:rPr>
        <w:t>”</w:t>
      </w:r>
      <w:r>
        <w:rPr>
          <w:szCs w:val="24"/>
        </w:rPr>
        <w:t xml:space="preserve">  Therefore, in preparation for this new statutory mandate, FRA proposes to modify the existing web-</w:t>
      </w:r>
      <w:r>
        <w:rPr>
          <w:szCs w:val="24"/>
        </w:rPr>
        <w:lastRenderedPageBreak/>
        <w:t>based forms by adding one question, “h</w:t>
      </w:r>
      <w:r w:rsidRPr="006C02F0">
        <w:rPr>
          <w:szCs w:val="24"/>
        </w:rPr>
        <w:t>ave you contacted the railroad?</w:t>
      </w:r>
      <w:r>
        <w:rPr>
          <w:szCs w:val="24"/>
        </w:rPr>
        <w:t>”  Otherwise, the rest of the questions on the web-based forms will remain the same.</w:t>
      </w:r>
      <w:r>
        <w:rPr>
          <w:rStyle w:val="FootnoteReference"/>
          <w:color w:val="000000"/>
          <w:szCs w:val="24"/>
        </w:rPr>
        <w:footnoteReference w:id="1"/>
      </w:r>
    </w:p>
    <w:p w:rsidR="00BB3DEA" w:rsidP="00BB3DEA" w:rsidRDefault="00BB3DEA" w14:paraId="7308D9ED" w14:textId="77777777">
      <w:pPr>
        <w:autoSpaceDE w:val="0"/>
        <w:autoSpaceDN w:val="0"/>
        <w:adjustRightInd w:val="0"/>
        <w:ind w:firstLine="720"/>
        <w:rPr>
          <w:szCs w:val="24"/>
        </w:rPr>
      </w:pPr>
    </w:p>
    <w:p w:rsidR="00BB3DEA" w:rsidP="00535723" w:rsidRDefault="00BB3DEA" w14:paraId="28FD17F1" w14:textId="3012FC51">
      <w:pPr>
        <w:autoSpaceDE w:val="0"/>
        <w:autoSpaceDN w:val="0"/>
        <w:adjustRightInd w:val="0"/>
        <w:ind w:left="720"/>
        <w:rPr>
          <w:szCs w:val="24"/>
        </w:rPr>
      </w:pPr>
      <w:r w:rsidRPr="000045FA">
        <w:rPr>
          <w:szCs w:val="24"/>
        </w:rPr>
        <w:t xml:space="preserve">Currently, there are no </w:t>
      </w:r>
      <w:r>
        <w:rPr>
          <w:szCs w:val="24"/>
        </w:rPr>
        <w:t>F</w:t>
      </w:r>
      <w:r w:rsidRPr="000045FA">
        <w:rPr>
          <w:szCs w:val="24"/>
        </w:rPr>
        <w:t xml:space="preserve">ederal laws or regulations that specifically address how long a train may occupy a crossing, whether </w:t>
      </w:r>
      <w:r>
        <w:rPr>
          <w:szCs w:val="24"/>
        </w:rPr>
        <w:t>stationary</w:t>
      </w:r>
      <w:r w:rsidRPr="000045FA">
        <w:rPr>
          <w:szCs w:val="24"/>
        </w:rPr>
        <w:t xml:space="preserve"> or </w:t>
      </w:r>
      <w:r>
        <w:rPr>
          <w:szCs w:val="24"/>
        </w:rPr>
        <w:t xml:space="preserve">operating </w:t>
      </w:r>
      <w:r w:rsidRPr="000045FA">
        <w:rPr>
          <w:szCs w:val="24"/>
        </w:rPr>
        <w:t xml:space="preserve">at slow speeds. </w:t>
      </w:r>
      <w:r>
        <w:rPr>
          <w:szCs w:val="24"/>
        </w:rPr>
        <w:t xml:space="preserve"> </w:t>
      </w:r>
      <w:r w:rsidRPr="000045FA">
        <w:rPr>
          <w:szCs w:val="24"/>
        </w:rPr>
        <w:t>Some States and local municipalities have laws that vary in how long trains are permitted to occupy crossings.</w:t>
      </w:r>
      <w:r w:rsidR="00535723">
        <w:rPr>
          <w:szCs w:val="24"/>
        </w:rPr>
        <w:t xml:space="preserve">  </w:t>
      </w:r>
      <w:r w:rsidRPr="00535723" w:rsidR="00535723">
        <w:rPr>
          <w:szCs w:val="24"/>
        </w:rPr>
        <w:t>However, there are legitimate operational reasons why trains may block grade crossings, including trains stopping for compliance with Federal regulatory requirements (such as required safety tests and inspections).  Therefore, some courts have found that State laws and regulations that address how long trains may occupy grade crossings have the effect of regulating aspects of railroad operations currently regulated by FRA and are thus preempted by the Federal railroad safety statutes and regulations.  (</w:t>
      </w:r>
      <w:r w:rsidRPr="00535723" w:rsidR="00535723">
        <w:rPr>
          <w:i/>
          <w:iCs/>
          <w:szCs w:val="24"/>
        </w:rPr>
        <w:t>See</w:t>
      </w:r>
      <w:r w:rsidRPr="00535723" w:rsidR="00535723">
        <w:rPr>
          <w:szCs w:val="24"/>
        </w:rPr>
        <w:t xml:space="preserve"> CSX Transp., Inc. v. City of Plymouth, 283 F.3d 812 (6</w:t>
      </w:r>
      <w:r w:rsidRPr="00535723" w:rsidR="00535723">
        <w:rPr>
          <w:szCs w:val="24"/>
          <w:vertAlign w:val="superscript"/>
        </w:rPr>
        <w:t>th</w:t>
      </w:r>
      <w:r w:rsidRPr="00535723" w:rsidR="00535723">
        <w:rPr>
          <w:szCs w:val="24"/>
        </w:rPr>
        <w:t xml:space="preserve"> Cir. 2002)).  In addition, some courts have found State laws and regulations attempting to limit the time trains are permitted to occupy grade crossings to be preempted by the Interstate Commerce Commission Termination Act, which provides the Surface Transportation Board with broad jurisdiction over railroad operations.  (</w:t>
      </w:r>
      <w:r w:rsidRPr="00535723" w:rsidR="00535723">
        <w:rPr>
          <w:i/>
          <w:iCs/>
          <w:szCs w:val="24"/>
        </w:rPr>
        <w:t>See</w:t>
      </w:r>
      <w:r w:rsidRPr="00535723" w:rsidR="00535723">
        <w:rPr>
          <w:szCs w:val="24"/>
        </w:rPr>
        <w:t xml:space="preserve"> Elam v. Kansas City So., 635 F.3d 796 (5</w:t>
      </w:r>
      <w:r w:rsidRPr="00535723" w:rsidR="00535723">
        <w:rPr>
          <w:szCs w:val="24"/>
          <w:vertAlign w:val="superscript"/>
        </w:rPr>
        <w:t>th</w:t>
      </w:r>
      <w:r w:rsidRPr="00535723" w:rsidR="00535723">
        <w:rPr>
          <w:szCs w:val="24"/>
        </w:rPr>
        <w:t xml:space="preserve"> Cir. 2011)).</w:t>
      </w:r>
    </w:p>
    <w:p w:rsidR="00BB3DEA" w:rsidP="00BB3DEA" w:rsidRDefault="00BB3DEA" w14:paraId="6C899DFB" w14:textId="77777777">
      <w:pPr>
        <w:autoSpaceDE w:val="0"/>
        <w:autoSpaceDN w:val="0"/>
        <w:adjustRightInd w:val="0"/>
        <w:ind w:firstLine="720"/>
        <w:rPr>
          <w:szCs w:val="24"/>
        </w:rPr>
      </w:pPr>
    </w:p>
    <w:p w:rsidRPr="000045FA" w:rsidR="00BB3DEA" w:rsidP="00BB3DEA" w:rsidRDefault="00BB3DEA" w14:paraId="108C4282" w14:textId="6B265B7E">
      <w:pPr>
        <w:autoSpaceDE w:val="0"/>
        <w:autoSpaceDN w:val="0"/>
        <w:adjustRightInd w:val="0"/>
        <w:ind w:left="720"/>
        <w:rPr>
          <w:szCs w:val="24"/>
        </w:rPr>
      </w:pPr>
      <w:r w:rsidRPr="000045FA">
        <w:rPr>
          <w:szCs w:val="24"/>
        </w:rPr>
        <w:t xml:space="preserve">There are potential safety concerns with crossings that are blocked by trains. </w:t>
      </w:r>
      <w:r>
        <w:rPr>
          <w:szCs w:val="24"/>
        </w:rPr>
        <w:t xml:space="preserve"> </w:t>
      </w:r>
      <w:r w:rsidRPr="000045FA">
        <w:rPr>
          <w:szCs w:val="24"/>
        </w:rPr>
        <w:t xml:space="preserve">For instance, pedestrians may crawl under or through </w:t>
      </w:r>
      <w:r>
        <w:rPr>
          <w:szCs w:val="24"/>
        </w:rPr>
        <w:t>stationary</w:t>
      </w:r>
      <w:r w:rsidRPr="000045FA">
        <w:rPr>
          <w:szCs w:val="24"/>
        </w:rPr>
        <w:t xml:space="preserve"> trains. </w:t>
      </w:r>
      <w:r>
        <w:rPr>
          <w:szCs w:val="24"/>
        </w:rPr>
        <w:t xml:space="preserve"> </w:t>
      </w:r>
      <w:r w:rsidRPr="000045FA">
        <w:rPr>
          <w:szCs w:val="24"/>
        </w:rPr>
        <w:t xml:space="preserve">Also, emergency response vehicles and first responders may be delayed </w:t>
      </w:r>
      <w:r>
        <w:rPr>
          <w:szCs w:val="24"/>
        </w:rPr>
        <w:t>when</w:t>
      </w:r>
      <w:r w:rsidRPr="000045FA">
        <w:rPr>
          <w:szCs w:val="24"/>
        </w:rPr>
        <w:t xml:space="preserve"> responding to an incident or transporting p</w:t>
      </w:r>
      <w:r>
        <w:rPr>
          <w:szCs w:val="24"/>
        </w:rPr>
        <w:t>ersons</w:t>
      </w:r>
      <w:r w:rsidRPr="000045FA">
        <w:rPr>
          <w:szCs w:val="24"/>
        </w:rPr>
        <w:t xml:space="preserve"> to a hospital. </w:t>
      </w:r>
      <w:r>
        <w:rPr>
          <w:szCs w:val="24"/>
        </w:rPr>
        <w:t xml:space="preserve"> </w:t>
      </w:r>
      <w:r w:rsidRPr="000045FA">
        <w:rPr>
          <w:szCs w:val="24"/>
        </w:rPr>
        <w:t>In addition, drivers may take more risks, such as driving around lowered gates at a crossing or attempting to beat a train through a crossing without gates, in order to avoid a lengthy delay if they are aware that trains routinely block a crossing for extended periods of time.</w:t>
      </w:r>
      <w:r>
        <w:rPr>
          <w:szCs w:val="24"/>
        </w:rPr>
        <w:t xml:space="preserve"> </w:t>
      </w:r>
      <w:r w:rsidRPr="000045FA">
        <w:rPr>
          <w:szCs w:val="24"/>
        </w:rPr>
        <w:t xml:space="preserve"> There are also potential economic impacts that affect businesses, such as stores or restaurants not being accessible to a customer base for an extended </w:t>
      </w:r>
      <w:r w:rsidR="00907724">
        <w:rPr>
          <w:szCs w:val="24"/>
        </w:rPr>
        <w:t xml:space="preserve">time </w:t>
      </w:r>
      <w:r w:rsidRPr="000045FA">
        <w:rPr>
          <w:szCs w:val="24"/>
        </w:rPr>
        <w:t xml:space="preserve">period. </w:t>
      </w:r>
      <w:r>
        <w:rPr>
          <w:szCs w:val="24"/>
        </w:rPr>
        <w:t xml:space="preserve"> </w:t>
      </w:r>
      <w:r w:rsidRPr="000045FA">
        <w:rPr>
          <w:szCs w:val="24"/>
        </w:rPr>
        <w:t xml:space="preserve">Finally, highway-rail grade crossings that are blocked for extended </w:t>
      </w:r>
      <w:r w:rsidR="00907724">
        <w:rPr>
          <w:szCs w:val="24"/>
        </w:rPr>
        <w:t xml:space="preserve">time </w:t>
      </w:r>
      <w:r w:rsidRPr="000045FA">
        <w:rPr>
          <w:szCs w:val="24"/>
        </w:rPr>
        <w:t xml:space="preserve">periods may create societal nuisances, such as roadway congestion, </w:t>
      </w:r>
      <w:r>
        <w:rPr>
          <w:szCs w:val="24"/>
        </w:rPr>
        <w:t>delayed</w:t>
      </w:r>
      <w:r w:rsidRPr="000045FA">
        <w:rPr>
          <w:szCs w:val="24"/>
        </w:rPr>
        <w:t xml:space="preserve"> mail service and deliveries, disrupted school and work arrival and dismissal, or missed appointments.</w:t>
      </w:r>
    </w:p>
    <w:p w:rsidR="009F22C0" w:rsidP="001068F0" w:rsidRDefault="009F22C0" w14:paraId="4100C41A" w14:textId="77777777">
      <w:pPr>
        <w:widowControl w:val="0"/>
        <w:rPr>
          <w:b/>
        </w:rPr>
      </w:pPr>
    </w:p>
    <w:p w:rsidRPr="001D4B87" w:rsidR="00780204" w:rsidP="00A5668C" w:rsidRDefault="00780204" w14:paraId="44F170E1" w14:textId="77777777">
      <w:pPr>
        <w:pStyle w:val="ListParagraph"/>
        <w:numPr>
          <w:ilvl w:val="0"/>
          <w:numId w:val="7"/>
        </w:numPr>
        <w:rPr>
          <w:b/>
          <w:szCs w:val="24"/>
          <w:u w:val="single"/>
        </w:rPr>
      </w:pPr>
      <w:r w:rsidRPr="001D4B87">
        <w:rPr>
          <w:b/>
          <w:szCs w:val="24"/>
          <w:u w:val="single"/>
        </w:rPr>
        <w:t>How, by whom, and for what purpose the information is to be used.</w:t>
      </w:r>
    </w:p>
    <w:p w:rsidRPr="00435B09" w:rsidR="00780204" w:rsidP="001A49D6" w:rsidRDefault="00780204" w14:paraId="7D8439A2" w14:textId="77777777">
      <w:pPr>
        <w:ind w:left="360"/>
        <w:rPr>
          <w:b/>
          <w:szCs w:val="24"/>
        </w:rPr>
      </w:pPr>
    </w:p>
    <w:p w:rsidR="00D20969" w:rsidP="003B1F5D" w:rsidRDefault="00BA0BC2" w14:paraId="17A35665" w14:textId="3990D554">
      <w:pPr>
        <w:widowControl w:val="0"/>
        <w:ind w:left="720"/>
      </w:pPr>
      <w:r w:rsidRPr="00BA0BC2">
        <w:t xml:space="preserve">FRA </w:t>
      </w:r>
      <w:r w:rsidR="00D20969">
        <w:t xml:space="preserve">is </w:t>
      </w:r>
      <w:r w:rsidR="00210E36">
        <w:t>revising</w:t>
      </w:r>
      <w:r w:rsidRPr="00BA0BC2">
        <w:t xml:space="preserve"> the</w:t>
      </w:r>
      <w:r w:rsidR="00647D23">
        <w:t xml:space="preserve"> blocked inquiry reporting f</w:t>
      </w:r>
      <w:r w:rsidRPr="00BA0BC2">
        <w:t xml:space="preserve">orm by adding a question requesting the users </w:t>
      </w:r>
      <w:r w:rsidR="00D20969">
        <w:t xml:space="preserve">to </w:t>
      </w:r>
      <w:r w:rsidRPr="00BA0BC2">
        <w:t>note if they have contacted the railroad</w:t>
      </w:r>
      <w:r w:rsidR="00D20969">
        <w:t xml:space="preserve"> prior to submitting </w:t>
      </w:r>
      <w:r w:rsidR="00772106">
        <w:t>information about a blocked crossing</w:t>
      </w:r>
      <w:r w:rsidRPr="00BA0BC2">
        <w:t xml:space="preserve">. </w:t>
      </w:r>
    </w:p>
    <w:p w:rsidR="00D20969" w:rsidP="003B1F5D" w:rsidRDefault="00D20969" w14:paraId="67B03045" w14:textId="77777777">
      <w:pPr>
        <w:widowControl w:val="0"/>
        <w:ind w:left="720"/>
      </w:pPr>
    </w:p>
    <w:p w:rsidR="005C3209" w:rsidP="003B1F5D" w:rsidRDefault="005C3209" w14:paraId="54A3EA25" w14:textId="17B7346E">
      <w:pPr>
        <w:widowControl w:val="0"/>
        <w:ind w:left="720"/>
      </w:pPr>
      <w:r w:rsidRPr="005C3209">
        <w:t xml:space="preserve">The </w:t>
      </w:r>
      <w:r w:rsidR="00764644">
        <w:t>information</w:t>
      </w:r>
      <w:r w:rsidRPr="005C3209">
        <w:t xml:space="preserve"> collection </w:t>
      </w:r>
      <w:r w:rsidR="003238BF">
        <w:t>is</w:t>
      </w:r>
      <w:r w:rsidRPr="005C3209">
        <w:t xml:space="preserve"> gathered using </w:t>
      </w:r>
      <w:r w:rsidR="00B17665">
        <w:t>two</w:t>
      </w:r>
      <w:r w:rsidRPr="005C3209" w:rsidR="00B17665">
        <w:t xml:space="preserve"> </w:t>
      </w:r>
      <w:r w:rsidRPr="005C3209">
        <w:t>methods:</w:t>
      </w:r>
    </w:p>
    <w:p w:rsidRPr="005C3209" w:rsidR="005C3209" w:rsidP="003B1F5D" w:rsidRDefault="005C3209" w14:paraId="2F5A75AB" w14:textId="77777777">
      <w:pPr>
        <w:widowControl w:val="0"/>
        <w:ind w:left="720"/>
      </w:pPr>
    </w:p>
    <w:p w:rsidR="005C3209" w:rsidP="005E0995" w:rsidRDefault="005C3209" w14:paraId="3C60EE00" w14:textId="5C7EE907">
      <w:pPr>
        <w:widowControl w:val="0"/>
        <w:numPr>
          <w:ilvl w:val="0"/>
          <w:numId w:val="2"/>
        </w:numPr>
        <w:tabs>
          <w:tab w:val="left" w:pos="1080"/>
        </w:tabs>
      </w:pPr>
      <w:r w:rsidRPr="005C3209">
        <w:t>A link FRA’s existing website direct</w:t>
      </w:r>
      <w:r w:rsidR="007234E3">
        <w:t>s</w:t>
      </w:r>
      <w:r w:rsidRPr="005C3209">
        <w:t xml:space="preserve"> user</w:t>
      </w:r>
      <w:r w:rsidR="00E13EF2">
        <w:t>s</w:t>
      </w:r>
      <w:r w:rsidRPr="005C3209">
        <w:t xml:space="preserve"> to a web-based form to submit information about a blocked crossing to FRA.  </w:t>
      </w:r>
      <w:r w:rsidR="009B048F">
        <w:t>A</w:t>
      </w:r>
      <w:r w:rsidRPr="005C3209">
        <w:t xml:space="preserve">ccess to this web form </w:t>
      </w:r>
      <w:r w:rsidR="007234E3">
        <w:t>is</w:t>
      </w:r>
      <w:r w:rsidRPr="005C3209">
        <w:t xml:space="preserve"> unrestricted </w:t>
      </w:r>
      <w:r w:rsidRPr="005C3209">
        <w:lastRenderedPageBreak/>
        <w:t>and available to the general public.</w:t>
      </w:r>
    </w:p>
    <w:p w:rsidRPr="005C3209" w:rsidR="005C3209" w:rsidP="005E0995" w:rsidRDefault="005C3209" w14:paraId="6D973769" w14:textId="77777777">
      <w:pPr>
        <w:widowControl w:val="0"/>
        <w:tabs>
          <w:tab w:val="left" w:pos="1080"/>
        </w:tabs>
        <w:ind w:left="1080"/>
      </w:pPr>
    </w:p>
    <w:p w:rsidR="005C3209" w:rsidP="00452D9A" w:rsidRDefault="005C3209" w14:paraId="5F88A0B2" w14:textId="44A447A7">
      <w:pPr>
        <w:widowControl w:val="0"/>
        <w:numPr>
          <w:ilvl w:val="0"/>
          <w:numId w:val="2"/>
        </w:numPr>
        <w:tabs>
          <w:tab w:val="left" w:pos="1080"/>
        </w:tabs>
      </w:pPr>
      <w:r w:rsidRPr="005C3209">
        <w:t>A link FRA’s existing website direct</w:t>
      </w:r>
      <w:r w:rsidR="007234E3">
        <w:t>s</w:t>
      </w:r>
      <w:r w:rsidRPr="005C3209">
        <w:t xml:space="preserve"> Law Enforcement Personnel (LE) </w:t>
      </w:r>
      <w:r w:rsidR="00742A1A">
        <w:t>and f</w:t>
      </w:r>
      <w:r w:rsidR="007234E3">
        <w:t xml:space="preserve">irst </w:t>
      </w:r>
      <w:r w:rsidR="00742A1A">
        <w:t>r</w:t>
      </w:r>
      <w:r w:rsidR="007234E3">
        <w:t xml:space="preserve">esponders </w:t>
      </w:r>
      <w:r w:rsidRPr="005C3209">
        <w:t>to submit information about a blocked crossing.</w:t>
      </w:r>
      <w:r w:rsidR="00175551">
        <w:t xml:space="preserve"> </w:t>
      </w:r>
      <w:r w:rsidRPr="005C3209">
        <w:t xml:space="preserve"> </w:t>
      </w:r>
      <w:r w:rsidR="00216070">
        <w:t>A</w:t>
      </w:r>
      <w:r w:rsidRPr="005C3209">
        <w:t xml:space="preserve">ccess for LE </w:t>
      </w:r>
      <w:r w:rsidR="007234E3">
        <w:t xml:space="preserve">and </w:t>
      </w:r>
      <w:r w:rsidR="00742A1A">
        <w:t>f</w:t>
      </w:r>
      <w:r w:rsidR="007234E3">
        <w:t xml:space="preserve">irst </w:t>
      </w:r>
      <w:r w:rsidR="00742A1A">
        <w:t>r</w:t>
      </w:r>
      <w:r w:rsidR="007234E3">
        <w:t xml:space="preserve">esponders </w:t>
      </w:r>
      <w:r w:rsidRPr="005C3209">
        <w:t xml:space="preserve">to use the form </w:t>
      </w:r>
      <w:r w:rsidR="007234E3">
        <w:t>is</w:t>
      </w:r>
      <w:r w:rsidRPr="005C3209">
        <w:t xml:space="preserve"> restricted to a username and password, managed by FRA to ensure only LE </w:t>
      </w:r>
      <w:r w:rsidR="007234E3">
        <w:t xml:space="preserve">and </w:t>
      </w:r>
      <w:r w:rsidR="00742A1A">
        <w:t>f</w:t>
      </w:r>
      <w:r w:rsidR="007234E3">
        <w:t xml:space="preserve">irst </w:t>
      </w:r>
      <w:r w:rsidR="00742A1A">
        <w:t>r</w:t>
      </w:r>
      <w:r w:rsidR="007234E3">
        <w:t xml:space="preserve">esponders </w:t>
      </w:r>
      <w:r w:rsidRPr="005C3209">
        <w:t>can access th</w:t>
      </w:r>
      <w:r w:rsidR="00216070">
        <w:t>is</w:t>
      </w:r>
      <w:r w:rsidRPr="005C3209">
        <w:t xml:space="preserve"> form.</w:t>
      </w:r>
    </w:p>
    <w:p w:rsidR="005C3209" w:rsidP="009B048F" w:rsidRDefault="005C3209" w14:paraId="1789BC16" w14:textId="77777777">
      <w:pPr>
        <w:pStyle w:val="ListParagraph"/>
        <w:rPr>
          <w:bCs/>
          <w:szCs w:val="24"/>
        </w:rPr>
      </w:pPr>
    </w:p>
    <w:p w:rsidRPr="005C3209" w:rsidR="005C3209" w:rsidP="009B048F" w:rsidRDefault="00AE4677" w14:paraId="1A014F4B" w14:textId="3071FF0B">
      <w:pPr>
        <w:pStyle w:val="ListParagraph"/>
      </w:pPr>
      <w:r w:rsidRPr="00B32A57">
        <w:t>FRA use</w:t>
      </w:r>
      <w:r w:rsidR="007234E3">
        <w:t>s</w:t>
      </w:r>
      <w:r w:rsidRPr="00B32A57">
        <w:t xml:space="preserve"> the data to gain a more complete picture of where, when, for how long and what impacts result from reported blocked crossing incidents.</w:t>
      </w:r>
      <w:r>
        <w:rPr>
          <w:bCs/>
          <w:szCs w:val="24"/>
        </w:rPr>
        <w:t xml:space="preserve">  </w:t>
      </w:r>
      <w:r w:rsidR="005C3209">
        <w:rPr>
          <w:bCs/>
          <w:szCs w:val="24"/>
        </w:rPr>
        <w:t xml:space="preserve">FRA </w:t>
      </w:r>
      <w:r w:rsidR="006D4410">
        <w:rPr>
          <w:bCs/>
          <w:szCs w:val="24"/>
        </w:rPr>
        <w:t>maintain</w:t>
      </w:r>
      <w:r w:rsidR="007234E3">
        <w:rPr>
          <w:bCs/>
          <w:szCs w:val="24"/>
        </w:rPr>
        <w:t>s</w:t>
      </w:r>
      <w:r w:rsidR="006D4410">
        <w:rPr>
          <w:bCs/>
          <w:szCs w:val="24"/>
        </w:rPr>
        <w:t xml:space="preserve"> this data to</w:t>
      </w:r>
      <w:r w:rsidR="005C3209">
        <w:rPr>
          <w:bCs/>
          <w:szCs w:val="24"/>
        </w:rPr>
        <w:t xml:space="preserve"> </w:t>
      </w:r>
      <w:r w:rsidR="00E8116A">
        <w:rPr>
          <w:bCs/>
          <w:szCs w:val="24"/>
        </w:rPr>
        <w:t>facilitate</w:t>
      </w:r>
      <w:r w:rsidR="005C3209">
        <w:rPr>
          <w:bCs/>
          <w:szCs w:val="24"/>
        </w:rPr>
        <w:t xml:space="preserve"> meetings, outreach, and other solutions between stakeholders </w:t>
      </w:r>
      <w:r w:rsidR="0000210A">
        <w:rPr>
          <w:bCs/>
          <w:szCs w:val="24"/>
        </w:rPr>
        <w:t xml:space="preserve">to </w:t>
      </w:r>
      <w:r w:rsidR="005C3209">
        <w:rPr>
          <w:bCs/>
          <w:szCs w:val="24"/>
        </w:rPr>
        <w:t xml:space="preserve">reduce or eliminate blocked crossing concerns. </w:t>
      </w:r>
      <w:r w:rsidR="00E13EF2">
        <w:rPr>
          <w:bCs/>
          <w:szCs w:val="24"/>
        </w:rPr>
        <w:t xml:space="preserve"> </w:t>
      </w:r>
      <w:r w:rsidR="006D4410">
        <w:rPr>
          <w:bCs/>
          <w:szCs w:val="24"/>
        </w:rPr>
        <w:t>Also</w:t>
      </w:r>
      <w:r w:rsidR="005C3209">
        <w:rPr>
          <w:bCs/>
          <w:szCs w:val="24"/>
        </w:rPr>
        <w:t xml:space="preserve">, FRA </w:t>
      </w:r>
      <w:r w:rsidR="005F52F0">
        <w:rPr>
          <w:bCs/>
          <w:szCs w:val="24"/>
        </w:rPr>
        <w:t>is</w:t>
      </w:r>
      <w:r w:rsidR="005C3209">
        <w:rPr>
          <w:bCs/>
          <w:szCs w:val="24"/>
        </w:rPr>
        <w:t xml:space="preserve"> </w:t>
      </w:r>
      <w:r w:rsidR="005C4185">
        <w:rPr>
          <w:bCs/>
          <w:szCs w:val="24"/>
        </w:rPr>
        <w:t xml:space="preserve">better </w:t>
      </w:r>
      <w:r w:rsidR="005C3209">
        <w:rPr>
          <w:bCs/>
          <w:szCs w:val="24"/>
        </w:rPr>
        <w:t xml:space="preserve">able to respond to congressional inquiries so that congressional staff </w:t>
      </w:r>
      <w:r w:rsidR="005C4185">
        <w:rPr>
          <w:bCs/>
          <w:szCs w:val="24"/>
        </w:rPr>
        <w:t>can</w:t>
      </w:r>
      <w:r w:rsidR="005C3209">
        <w:rPr>
          <w:bCs/>
          <w:szCs w:val="24"/>
        </w:rPr>
        <w:t xml:space="preserve"> respond to </w:t>
      </w:r>
      <w:r w:rsidR="0000210A">
        <w:rPr>
          <w:bCs/>
          <w:szCs w:val="24"/>
        </w:rPr>
        <w:t>their constituents</w:t>
      </w:r>
      <w:r w:rsidR="005C3209">
        <w:rPr>
          <w:bCs/>
          <w:szCs w:val="24"/>
        </w:rPr>
        <w:t>.</w:t>
      </w:r>
      <w:r w:rsidR="00271A31">
        <w:rPr>
          <w:rStyle w:val="FootnoteReference"/>
          <w:bCs/>
          <w:szCs w:val="24"/>
        </w:rPr>
        <w:footnoteReference w:id="2"/>
      </w:r>
    </w:p>
    <w:p w:rsidR="00A5668C" w:rsidP="00A5668C" w:rsidRDefault="00A5668C" w14:paraId="3F4BA5AC" w14:textId="77777777">
      <w:pPr>
        <w:widowControl w:val="0"/>
        <w:rPr>
          <w:b/>
        </w:rPr>
      </w:pPr>
    </w:p>
    <w:p w:rsidRPr="001D4B87" w:rsidR="005C3209" w:rsidP="00A5668C" w:rsidRDefault="005524C9" w14:paraId="541F7E84" w14:textId="77777777">
      <w:pPr>
        <w:pStyle w:val="ListParagraph"/>
        <w:widowControl w:val="0"/>
        <w:numPr>
          <w:ilvl w:val="0"/>
          <w:numId w:val="7"/>
        </w:numPr>
        <w:rPr>
          <w:u w:val="single"/>
        </w:rPr>
      </w:pPr>
      <w:r w:rsidRPr="001D4B87">
        <w:rPr>
          <w:b/>
          <w:u w:val="single"/>
        </w:rPr>
        <w:t>Extent of automated information collection.</w:t>
      </w:r>
    </w:p>
    <w:p w:rsidR="005524C9" w:rsidP="003B1F5D" w:rsidRDefault="005524C9" w14:paraId="57456F49" w14:textId="77777777">
      <w:pPr>
        <w:widowControl w:val="0"/>
        <w:ind w:left="720" w:hanging="720"/>
        <w:rPr>
          <w:b/>
        </w:rPr>
      </w:pPr>
    </w:p>
    <w:p w:rsidR="005C3209" w:rsidP="003B1F5D" w:rsidRDefault="005C3209" w14:paraId="1DCB1B7D" w14:textId="636CFA2A">
      <w:pPr>
        <w:pStyle w:val="ListParagraph"/>
        <w:rPr>
          <w:bCs/>
          <w:szCs w:val="24"/>
        </w:rPr>
      </w:pPr>
      <w:r>
        <w:rPr>
          <w:bCs/>
          <w:szCs w:val="24"/>
        </w:rPr>
        <w:t xml:space="preserve">The collection of information </w:t>
      </w:r>
      <w:r w:rsidR="005F52F0">
        <w:rPr>
          <w:bCs/>
          <w:szCs w:val="24"/>
        </w:rPr>
        <w:t>is</w:t>
      </w:r>
      <w:r>
        <w:rPr>
          <w:bCs/>
          <w:szCs w:val="24"/>
        </w:rPr>
        <w:t xml:space="preserve"> completed through electronic means over the internet.  The website portal</w:t>
      </w:r>
      <w:r w:rsidR="004A1481">
        <w:rPr>
          <w:bCs/>
          <w:szCs w:val="24"/>
        </w:rPr>
        <w:t xml:space="preserve"> contain</w:t>
      </w:r>
      <w:r w:rsidR="00B06A57">
        <w:rPr>
          <w:bCs/>
          <w:szCs w:val="24"/>
        </w:rPr>
        <w:t>s</w:t>
      </w:r>
      <w:r w:rsidR="00050069">
        <w:rPr>
          <w:bCs/>
          <w:szCs w:val="24"/>
        </w:rPr>
        <w:t xml:space="preserve"> </w:t>
      </w:r>
      <w:r>
        <w:rPr>
          <w:bCs/>
          <w:szCs w:val="24"/>
        </w:rPr>
        <w:t xml:space="preserve">form questions to be entered and submitted online </w:t>
      </w:r>
      <w:r w:rsidR="004A1481">
        <w:rPr>
          <w:bCs/>
          <w:szCs w:val="24"/>
        </w:rPr>
        <w:t>by</w:t>
      </w:r>
      <w:r>
        <w:rPr>
          <w:bCs/>
          <w:szCs w:val="24"/>
        </w:rPr>
        <w:t xml:space="preserve"> the general public </w:t>
      </w:r>
      <w:r w:rsidR="000D0714">
        <w:rPr>
          <w:bCs/>
          <w:szCs w:val="24"/>
        </w:rPr>
        <w:t xml:space="preserve">for </w:t>
      </w:r>
      <w:r>
        <w:rPr>
          <w:bCs/>
          <w:szCs w:val="24"/>
        </w:rPr>
        <w:t xml:space="preserve">free with unrestricted access.  The existing </w:t>
      </w:r>
      <w:r w:rsidR="004A1481">
        <w:rPr>
          <w:bCs/>
          <w:szCs w:val="24"/>
        </w:rPr>
        <w:t xml:space="preserve">Rail </w:t>
      </w:r>
      <w:r>
        <w:rPr>
          <w:bCs/>
          <w:szCs w:val="24"/>
        </w:rPr>
        <w:t xml:space="preserve">Crossing Locator </w:t>
      </w:r>
      <w:r w:rsidR="004A1481">
        <w:rPr>
          <w:bCs/>
          <w:szCs w:val="24"/>
        </w:rPr>
        <w:t>smartp</w:t>
      </w:r>
      <w:r>
        <w:rPr>
          <w:bCs/>
          <w:szCs w:val="24"/>
        </w:rPr>
        <w:t xml:space="preserve">hone </w:t>
      </w:r>
      <w:r w:rsidR="004A1481">
        <w:rPr>
          <w:bCs/>
          <w:szCs w:val="24"/>
        </w:rPr>
        <w:t>a</w:t>
      </w:r>
      <w:r>
        <w:rPr>
          <w:bCs/>
          <w:szCs w:val="24"/>
        </w:rPr>
        <w:t xml:space="preserve">pp also </w:t>
      </w:r>
      <w:r w:rsidR="004A1481">
        <w:rPr>
          <w:bCs/>
          <w:szCs w:val="24"/>
        </w:rPr>
        <w:t>contain</w:t>
      </w:r>
      <w:r w:rsidR="006572F0">
        <w:rPr>
          <w:bCs/>
          <w:szCs w:val="24"/>
        </w:rPr>
        <w:t>s</w:t>
      </w:r>
      <w:r>
        <w:rPr>
          <w:bCs/>
          <w:szCs w:val="24"/>
        </w:rPr>
        <w:t xml:space="preserve"> a link to the online website portal.  Finally, LE </w:t>
      </w:r>
      <w:r w:rsidR="006572F0">
        <w:rPr>
          <w:bCs/>
          <w:szCs w:val="24"/>
        </w:rPr>
        <w:t xml:space="preserve">and </w:t>
      </w:r>
      <w:r w:rsidR="002367AD">
        <w:rPr>
          <w:bCs/>
          <w:szCs w:val="24"/>
        </w:rPr>
        <w:t>f</w:t>
      </w:r>
      <w:r w:rsidR="006572F0">
        <w:rPr>
          <w:bCs/>
          <w:szCs w:val="24"/>
        </w:rPr>
        <w:t xml:space="preserve">irst </w:t>
      </w:r>
      <w:r w:rsidR="002367AD">
        <w:rPr>
          <w:bCs/>
          <w:szCs w:val="24"/>
        </w:rPr>
        <w:t>r</w:t>
      </w:r>
      <w:r w:rsidR="006572F0">
        <w:rPr>
          <w:bCs/>
          <w:szCs w:val="24"/>
        </w:rPr>
        <w:t xml:space="preserve">esponders </w:t>
      </w:r>
      <w:r>
        <w:rPr>
          <w:bCs/>
          <w:szCs w:val="24"/>
        </w:rPr>
        <w:t>have free access via a secured login website to the same form to report the information to FRA.</w:t>
      </w:r>
    </w:p>
    <w:p w:rsidR="000D0714" w:rsidP="005E0995" w:rsidRDefault="000D0714" w14:paraId="13EA4754" w14:textId="77777777">
      <w:pPr>
        <w:pStyle w:val="ListParagraph"/>
        <w:rPr>
          <w:bCs/>
          <w:szCs w:val="24"/>
        </w:rPr>
      </w:pPr>
    </w:p>
    <w:p w:rsidR="009F22C0" w:rsidP="005E0995" w:rsidRDefault="005C3209" w14:paraId="1DBF2ED8" w14:textId="76B60FE1">
      <w:pPr>
        <w:pStyle w:val="ListParagraph"/>
        <w:rPr>
          <w:b/>
        </w:rPr>
      </w:pPr>
      <w:r>
        <w:rPr>
          <w:bCs/>
          <w:szCs w:val="24"/>
        </w:rPr>
        <w:t xml:space="preserve">There </w:t>
      </w:r>
      <w:r w:rsidR="006572F0">
        <w:rPr>
          <w:bCs/>
          <w:szCs w:val="24"/>
        </w:rPr>
        <w:t>is</w:t>
      </w:r>
      <w:r>
        <w:rPr>
          <w:bCs/>
          <w:szCs w:val="24"/>
        </w:rPr>
        <w:t xml:space="preserve"> no cost to the general public</w:t>
      </w:r>
      <w:r w:rsidR="002367AD">
        <w:rPr>
          <w:bCs/>
          <w:szCs w:val="24"/>
        </w:rPr>
        <w:t>,</w:t>
      </w:r>
      <w:r>
        <w:rPr>
          <w:bCs/>
          <w:szCs w:val="24"/>
        </w:rPr>
        <w:t xml:space="preserve"> LE </w:t>
      </w:r>
      <w:r w:rsidR="002367AD">
        <w:rPr>
          <w:bCs/>
          <w:szCs w:val="24"/>
        </w:rPr>
        <w:t xml:space="preserve">or first responders </w:t>
      </w:r>
      <w:r w:rsidR="00E8116A">
        <w:rPr>
          <w:bCs/>
          <w:szCs w:val="24"/>
        </w:rPr>
        <w:t xml:space="preserve">to access </w:t>
      </w:r>
      <w:r w:rsidR="000D0714">
        <w:rPr>
          <w:bCs/>
          <w:szCs w:val="24"/>
        </w:rPr>
        <w:t xml:space="preserve">the form </w:t>
      </w:r>
      <w:r w:rsidR="00E8116A">
        <w:rPr>
          <w:bCs/>
          <w:szCs w:val="24"/>
        </w:rPr>
        <w:t xml:space="preserve">and submit the information.  It </w:t>
      </w:r>
      <w:r w:rsidR="002367AD">
        <w:rPr>
          <w:bCs/>
          <w:szCs w:val="24"/>
        </w:rPr>
        <w:t xml:space="preserve">is </w:t>
      </w:r>
      <w:r w:rsidR="0000210A">
        <w:rPr>
          <w:bCs/>
          <w:szCs w:val="24"/>
        </w:rPr>
        <w:t xml:space="preserve">more </w:t>
      </w:r>
      <w:r w:rsidR="004A1481">
        <w:rPr>
          <w:bCs/>
          <w:szCs w:val="24"/>
        </w:rPr>
        <w:t>efficient</w:t>
      </w:r>
      <w:r w:rsidR="00E8116A">
        <w:rPr>
          <w:bCs/>
          <w:szCs w:val="24"/>
        </w:rPr>
        <w:t xml:space="preserve"> and less </w:t>
      </w:r>
      <w:r w:rsidR="000D0714">
        <w:rPr>
          <w:bCs/>
          <w:szCs w:val="24"/>
        </w:rPr>
        <w:t>burdensome</w:t>
      </w:r>
      <w:r w:rsidR="00E8116A">
        <w:rPr>
          <w:bCs/>
          <w:szCs w:val="24"/>
        </w:rPr>
        <w:t xml:space="preserve"> than printing hard-copy forms and mailing them to FRA.  </w:t>
      </w:r>
      <w:r w:rsidR="000D0714">
        <w:rPr>
          <w:bCs/>
          <w:szCs w:val="24"/>
        </w:rPr>
        <w:t>Using the web form</w:t>
      </w:r>
      <w:r w:rsidR="00E8116A">
        <w:rPr>
          <w:bCs/>
          <w:szCs w:val="24"/>
        </w:rPr>
        <w:t xml:space="preserve"> also reduce</w:t>
      </w:r>
      <w:r w:rsidR="002367AD">
        <w:rPr>
          <w:bCs/>
          <w:szCs w:val="24"/>
        </w:rPr>
        <w:t>s</w:t>
      </w:r>
      <w:r w:rsidR="00E8116A">
        <w:rPr>
          <w:bCs/>
          <w:szCs w:val="24"/>
        </w:rPr>
        <w:t xml:space="preserve"> FRA’s costs by automating how the data is received.</w:t>
      </w:r>
    </w:p>
    <w:p w:rsidR="00A5668C" w:rsidP="00A5668C" w:rsidRDefault="00A5668C" w14:paraId="4A74D954" w14:textId="77777777">
      <w:pPr>
        <w:widowControl w:val="0"/>
        <w:rPr>
          <w:b/>
          <w:szCs w:val="24"/>
        </w:rPr>
      </w:pPr>
    </w:p>
    <w:p w:rsidRPr="001D4B87" w:rsidR="009F22C0" w:rsidP="00A5668C" w:rsidRDefault="005524C9" w14:paraId="7FC24294" w14:textId="77777777">
      <w:pPr>
        <w:pStyle w:val="ListParagraph"/>
        <w:widowControl w:val="0"/>
        <w:numPr>
          <w:ilvl w:val="0"/>
          <w:numId w:val="7"/>
        </w:numPr>
        <w:rPr>
          <w:b/>
          <w:szCs w:val="24"/>
          <w:u w:val="single"/>
        </w:rPr>
      </w:pPr>
      <w:r w:rsidRPr="001D4B87">
        <w:rPr>
          <w:b/>
          <w:szCs w:val="24"/>
          <w:u w:val="single"/>
        </w:rPr>
        <w:t>Efforts to identify duplication.</w:t>
      </w:r>
    </w:p>
    <w:p w:rsidRPr="005E0995" w:rsidR="00E8116A" w:rsidP="003B1F5D" w:rsidRDefault="00E8116A" w14:paraId="5A812A84" w14:textId="77777777">
      <w:pPr>
        <w:widowControl w:val="0"/>
        <w:ind w:left="720" w:hanging="720"/>
        <w:rPr>
          <w:b/>
          <w:szCs w:val="24"/>
        </w:rPr>
      </w:pPr>
    </w:p>
    <w:p w:rsidR="00943569" w:rsidP="008E0A8C" w:rsidRDefault="00A8038E" w14:paraId="2996ECD9" w14:textId="5FE2227E">
      <w:pPr>
        <w:widowControl w:val="0"/>
        <w:ind w:left="720"/>
        <w:rPr>
          <w:bCs/>
          <w:szCs w:val="24"/>
        </w:rPr>
      </w:pPr>
      <w:r>
        <w:rPr>
          <w:bCs/>
          <w:szCs w:val="24"/>
        </w:rPr>
        <w:t>FRA encourages reports of blocked crossings through the website portal only</w:t>
      </w:r>
      <w:r w:rsidR="007F4B44">
        <w:rPr>
          <w:bCs/>
          <w:szCs w:val="24"/>
        </w:rPr>
        <w:t xml:space="preserve"> and</w:t>
      </w:r>
      <w:r w:rsidRPr="00A5668C" w:rsidR="00A5668C">
        <w:rPr>
          <w:bCs/>
          <w:szCs w:val="24"/>
        </w:rPr>
        <w:t xml:space="preserve"> not through the generic “Contact Us” link</w:t>
      </w:r>
      <w:r w:rsidR="008743AC">
        <w:rPr>
          <w:bCs/>
          <w:szCs w:val="24"/>
        </w:rPr>
        <w:t>.</w:t>
      </w:r>
      <w:r w:rsidRPr="00A5668C" w:rsidR="00A5668C">
        <w:rPr>
          <w:bCs/>
          <w:szCs w:val="24"/>
        </w:rPr>
        <w:t xml:space="preserve">  </w:t>
      </w:r>
      <w:r w:rsidR="00943569">
        <w:rPr>
          <w:bCs/>
          <w:szCs w:val="24"/>
        </w:rPr>
        <w:t xml:space="preserve">FRA is also </w:t>
      </w:r>
      <w:r w:rsidR="00116B11">
        <w:rPr>
          <w:bCs/>
          <w:szCs w:val="24"/>
        </w:rPr>
        <w:t xml:space="preserve">looking into the feasibility of adding a link to the blocked crossing website portal </w:t>
      </w:r>
      <w:r w:rsidR="006627FF">
        <w:rPr>
          <w:bCs/>
          <w:szCs w:val="24"/>
        </w:rPr>
        <w:t>from FRA’s Highway-Rail Crossing and Trespasser Programs Division website</w:t>
      </w:r>
      <w:r w:rsidR="00760D79">
        <w:rPr>
          <w:bCs/>
          <w:szCs w:val="24"/>
        </w:rPr>
        <w:t xml:space="preserve"> to </w:t>
      </w:r>
      <w:r w:rsidR="005A2D82">
        <w:rPr>
          <w:bCs/>
          <w:szCs w:val="24"/>
        </w:rPr>
        <w:t>further facilitate the</w:t>
      </w:r>
      <w:r w:rsidR="00760D79">
        <w:rPr>
          <w:bCs/>
          <w:szCs w:val="24"/>
        </w:rPr>
        <w:t xml:space="preserve"> report</w:t>
      </w:r>
      <w:r w:rsidR="005A2D82">
        <w:rPr>
          <w:bCs/>
          <w:szCs w:val="24"/>
        </w:rPr>
        <w:t>ing of</w:t>
      </w:r>
      <w:r w:rsidR="00760D79">
        <w:rPr>
          <w:bCs/>
          <w:szCs w:val="24"/>
        </w:rPr>
        <w:t xml:space="preserve"> blocked crossing incidents </w:t>
      </w:r>
      <w:r w:rsidR="00181BAB">
        <w:rPr>
          <w:bCs/>
          <w:szCs w:val="24"/>
        </w:rPr>
        <w:t>to the website portal.</w:t>
      </w:r>
    </w:p>
    <w:p w:rsidR="00A5668C" w:rsidP="00A5668C" w:rsidRDefault="00A5668C" w14:paraId="0F23F6C0" w14:textId="77777777">
      <w:pPr>
        <w:widowControl w:val="0"/>
        <w:rPr>
          <w:b/>
          <w:szCs w:val="24"/>
        </w:rPr>
      </w:pPr>
    </w:p>
    <w:p w:rsidRPr="001D4B87" w:rsidR="009F22C0" w:rsidP="00A5668C" w:rsidRDefault="005524C9" w14:paraId="71BDD43A" w14:textId="77777777">
      <w:pPr>
        <w:pStyle w:val="ListParagraph"/>
        <w:widowControl w:val="0"/>
        <w:numPr>
          <w:ilvl w:val="0"/>
          <w:numId w:val="7"/>
        </w:numPr>
        <w:rPr>
          <w:b/>
          <w:szCs w:val="24"/>
          <w:u w:val="single"/>
        </w:rPr>
      </w:pPr>
      <w:r w:rsidRPr="001D4B87">
        <w:rPr>
          <w:b/>
          <w:szCs w:val="24"/>
          <w:u w:val="single"/>
        </w:rPr>
        <w:t xml:space="preserve">Efforts to </w:t>
      </w:r>
      <w:r w:rsidRPr="001D4B87" w:rsidR="00CF07AB">
        <w:rPr>
          <w:b/>
          <w:szCs w:val="24"/>
          <w:u w:val="single"/>
        </w:rPr>
        <w:t>minimize the burden on small businesses</w:t>
      </w:r>
      <w:r w:rsidRPr="001D4B87">
        <w:rPr>
          <w:b/>
          <w:szCs w:val="24"/>
          <w:u w:val="single"/>
        </w:rPr>
        <w:t>.</w:t>
      </w:r>
    </w:p>
    <w:p w:rsidRPr="003B1F5D" w:rsidR="00E8116A" w:rsidP="003B1F5D" w:rsidRDefault="00E8116A" w14:paraId="1A83A2EB" w14:textId="77777777">
      <w:pPr>
        <w:widowControl w:val="0"/>
        <w:ind w:left="720" w:hanging="720"/>
        <w:rPr>
          <w:b/>
          <w:szCs w:val="24"/>
        </w:rPr>
      </w:pPr>
    </w:p>
    <w:p w:rsidRPr="005E0995" w:rsidR="00E8116A" w:rsidP="005E0995" w:rsidRDefault="00E8116A" w14:paraId="470DCFF0" w14:textId="3CB123A6">
      <w:pPr>
        <w:widowControl w:val="0"/>
        <w:ind w:left="720"/>
        <w:rPr>
          <w:b/>
          <w:szCs w:val="24"/>
        </w:rPr>
      </w:pPr>
      <w:r w:rsidRPr="005E0995">
        <w:rPr>
          <w:bCs/>
          <w:szCs w:val="24"/>
        </w:rPr>
        <w:t>There are no impacts to small businesses anticipated in this data collection.</w:t>
      </w:r>
    </w:p>
    <w:p w:rsidRPr="005E0995" w:rsidR="009F22C0" w:rsidP="005E0995" w:rsidRDefault="009F22C0" w14:paraId="77EEF75C" w14:textId="77777777">
      <w:pPr>
        <w:widowControl w:val="0"/>
        <w:rPr>
          <w:b/>
          <w:szCs w:val="24"/>
        </w:rPr>
      </w:pPr>
    </w:p>
    <w:p w:rsidRPr="001D4B87" w:rsidR="009F22C0" w:rsidP="00A5668C" w:rsidRDefault="005524C9" w14:paraId="25948813" w14:textId="77777777">
      <w:pPr>
        <w:pStyle w:val="ListParagraph"/>
        <w:widowControl w:val="0"/>
        <w:numPr>
          <w:ilvl w:val="0"/>
          <w:numId w:val="7"/>
        </w:numPr>
        <w:rPr>
          <w:b/>
          <w:szCs w:val="24"/>
          <w:u w:val="single"/>
        </w:rPr>
      </w:pPr>
      <w:r w:rsidRPr="001D4B87">
        <w:rPr>
          <w:b/>
          <w:szCs w:val="24"/>
          <w:u w:val="single"/>
        </w:rPr>
        <w:t xml:space="preserve">Impacts of less frequent collection of information.  </w:t>
      </w:r>
    </w:p>
    <w:p w:rsidRPr="009B048F" w:rsidR="00E8116A" w:rsidP="003B1F5D" w:rsidRDefault="00E8116A" w14:paraId="4E34F9EC" w14:textId="77777777">
      <w:pPr>
        <w:rPr>
          <w:szCs w:val="24"/>
        </w:rPr>
      </w:pPr>
    </w:p>
    <w:p w:rsidRPr="00625022" w:rsidR="009F22C0" w:rsidP="005E0995" w:rsidRDefault="00E8116A" w14:paraId="6164B557" w14:textId="77777777">
      <w:pPr>
        <w:ind w:left="720"/>
        <w:rPr>
          <w:szCs w:val="24"/>
        </w:rPr>
      </w:pPr>
      <w:r w:rsidRPr="009B048F">
        <w:rPr>
          <w:szCs w:val="24"/>
        </w:rPr>
        <w:lastRenderedPageBreak/>
        <w:t xml:space="preserve">Along with the fast and efficient movement of people and goods throughout the United States, FRA’s core mission is to improve safety by reducing the number of rail accidents/incidents that occur annually and the injuries, property damage, and fatalities that accompany them.  Both missions may be compromised by blocked highway-rail </w:t>
      </w:r>
      <w:r w:rsidR="0000210A">
        <w:rPr>
          <w:szCs w:val="24"/>
        </w:rPr>
        <w:t xml:space="preserve">grade </w:t>
      </w:r>
      <w:r w:rsidRPr="009B048F">
        <w:rPr>
          <w:szCs w:val="24"/>
        </w:rPr>
        <w:t>crossings.  Without accurate data on the locations, times, durations, and impacts of blocked crossings, FRA cannot effectively help the parties involved mitigate or eliminate the safety, economic, and quality of life issues from blocked crossings.</w:t>
      </w:r>
    </w:p>
    <w:p w:rsidRPr="00625022" w:rsidR="00E8116A" w:rsidP="005E0995" w:rsidRDefault="00E8116A" w14:paraId="6F8DA5F1" w14:textId="77777777">
      <w:pPr>
        <w:widowControl w:val="0"/>
        <w:rPr>
          <w:b/>
          <w:szCs w:val="24"/>
        </w:rPr>
      </w:pPr>
    </w:p>
    <w:p w:rsidRPr="001D4B87" w:rsidR="009F22C0" w:rsidP="00A5668C" w:rsidRDefault="005524C9" w14:paraId="2823F880" w14:textId="77777777">
      <w:pPr>
        <w:pStyle w:val="ListParagraph"/>
        <w:widowControl w:val="0"/>
        <w:numPr>
          <w:ilvl w:val="0"/>
          <w:numId w:val="7"/>
        </w:numPr>
        <w:rPr>
          <w:b/>
          <w:szCs w:val="24"/>
          <w:u w:val="single"/>
        </w:rPr>
      </w:pPr>
      <w:r w:rsidRPr="001D4B87">
        <w:rPr>
          <w:b/>
          <w:szCs w:val="24"/>
          <w:u w:val="single"/>
        </w:rPr>
        <w:t>Special circumstances.</w:t>
      </w:r>
    </w:p>
    <w:p w:rsidRPr="00625022" w:rsidR="00E8116A" w:rsidP="003B1F5D" w:rsidRDefault="00E8116A" w14:paraId="07011A59" w14:textId="77777777">
      <w:pPr>
        <w:widowControl w:val="0"/>
        <w:rPr>
          <w:szCs w:val="24"/>
        </w:rPr>
      </w:pPr>
    </w:p>
    <w:p w:rsidRPr="00216070" w:rsidR="009F22C0" w:rsidP="005E0995" w:rsidRDefault="00E8116A" w14:paraId="505C859F" w14:textId="77777777">
      <w:pPr>
        <w:widowControl w:val="0"/>
        <w:ind w:left="720"/>
        <w:rPr>
          <w:b/>
          <w:szCs w:val="24"/>
        </w:rPr>
      </w:pPr>
      <w:r w:rsidRPr="00FD13B8">
        <w:rPr>
          <w:szCs w:val="24"/>
        </w:rPr>
        <w:t>There are no special circumstances related to the information being collected for this study.</w:t>
      </w:r>
    </w:p>
    <w:p w:rsidRPr="005C4185" w:rsidR="00E8116A" w:rsidP="005E0995" w:rsidRDefault="00E8116A" w14:paraId="087F14EF" w14:textId="77777777">
      <w:pPr>
        <w:widowControl w:val="0"/>
        <w:ind w:left="720" w:hanging="720"/>
        <w:rPr>
          <w:b/>
          <w:szCs w:val="24"/>
        </w:rPr>
      </w:pPr>
    </w:p>
    <w:p w:rsidRPr="001D4B87" w:rsidR="009F22C0" w:rsidP="00A5668C" w:rsidRDefault="005524C9" w14:paraId="0E52C515" w14:textId="77777777">
      <w:pPr>
        <w:pStyle w:val="ListParagraph"/>
        <w:widowControl w:val="0"/>
        <w:numPr>
          <w:ilvl w:val="0"/>
          <w:numId w:val="7"/>
        </w:numPr>
        <w:rPr>
          <w:b/>
          <w:szCs w:val="24"/>
          <w:u w:val="single"/>
        </w:rPr>
      </w:pPr>
      <w:r w:rsidRPr="001D4B87">
        <w:rPr>
          <w:b/>
          <w:szCs w:val="24"/>
          <w:u w:val="single"/>
        </w:rPr>
        <w:t xml:space="preserve">Compliance with </w:t>
      </w:r>
      <w:r w:rsidRPr="001D4B87" w:rsidR="004F7CEA">
        <w:rPr>
          <w:b/>
          <w:szCs w:val="24"/>
          <w:u w:val="single"/>
        </w:rPr>
        <w:t xml:space="preserve">Title </w:t>
      </w:r>
      <w:r w:rsidRPr="001D4B87" w:rsidR="00122CB4">
        <w:rPr>
          <w:b/>
          <w:szCs w:val="24"/>
          <w:u w:val="single"/>
        </w:rPr>
        <w:t>5 C</w:t>
      </w:r>
      <w:r w:rsidRPr="001D4B87" w:rsidR="004F7CEA">
        <w:rPr>
          <w:b/>
          <w:szCs w:val="24"/>
          <w:u w:val="single"/>
        </w:rPr>
        <w:t xml:space="preserve">ode of </w:t>
      </w:r>
      <w:r w:rsidRPr="001D4B87" w:rsidR="00122CB4">
        <w:rPr>
          <w:b/>
          <w:szCs w:val="24"/>
          <w:u w:val="single"/>
        </w:rPr>
        <w:t>F</w:t>
      </w:r>
      <w:r w:rsidRPr="001D4B87" w:rsidR="004F7CEA">
        <w:rPr>
          <w:b/>
          <w:szCs w:val="24"/>
          <w:u w:val="single"/>
        </w:rPr>
        <w:t xml:space="preserve">ederal </w:t>
      </w:r>
      <w:r w:rsidRPr="001D4B87" w:rsidR="00122CB4">
        <w:rPr>
          <w:b/>
          <w:szCs w:val="24"/>
          <w:u w:val="single"/>
        </w:rPr>
        <w:t>R</w:t>
      </w:r>
      <w:r w:rsidRPr="001D4B87" w:rsidR="004F7CEA">
        <w:rPr>
          <w:b/>
          <w:szCs w:val="24"/>
          <w:u w:val="single"/>
        </w:rPr>
        <w:t>egulations Section</w:t>
      </w:r>
      <w:r w:rsidRPr="001D4B87" w:rsidR="00122CB4">
        <w:rPr>
          <w:b/>
          <w:szCs w:val="24"/>
          <w:u w:val="single"/>
        </w:rPr>
        <w:t xml:space="preserve"> 1320.8.</w:t>
      </w:r>
    </w:p>
    <w:p w:rsidRPr="005E0995" w:rsidR="009F22C0" w:rsidP="003B1F5D" w:rsidRDefault="009F22C0" w14:paraId="185F6935" w14:textId="77777777">
      <w:pPr>
        <w:widowControl w:val="0"/>
        <w:rPr>
          <w:b/>
          <w:szCs w:val="24"/>
        </w:rPr>
      </w:pPr>
    </w:p>
    <w:p w:rsidR="00781029" w:rsidP="00781029" w:rsidRDefault="00397A6C" w14:paraId="4AB8C30C" w14:textId="77777777">
      <w:pPr>
        <w:widowControl w:val="0"/>
        <w:ind w:left="720"/>
      </w:pPr>
      <w:r>
        <w:t>As required by the Paperwork Reduction Act of 1995 (PRA) and 5 CFR 1320, FRA published a notice in the Federal Register on April 1, 2022, soliciting comments.</w:t>
      </w:r>
      <w:r>
        <w:rPr>
          <w:rStyle w:val="FootnoteReference"/>
        </w:rPr>
        <w:footnoteReference w:id="3"/>
      </w:r>
      <w:r>
        <w:t xml:space="preserve">   </w:t>
      </w:r>
      <w:r w:rsidRPr="001E7242" w:rsidR="00781029">
        <w:t xml:space="preserve">FRA received </w:t>
      </w:r>
      <w:r w:rsidR="00781029">
        <w:t xml:space="preserve">one </w:t>
      </w:r>
      <w:r w:rsidRPr="001E7242" w:rsidR="00781029">
        <w:t>comment</w:t>
      </w:r>
      <w:r w:rsidR="00781029">
        <w:t xml:space="preserve"> from the Association of American Railroads</w:t>
      </w:r>
      <w:r w:rsidRPr="001F3D3C" w:rsidR="00781029">
        <w:t xml:space="preserve"> </w:t>
      </w:r>
      <w:r w:rsidR="00781029">
        <w:t xml:space="preserve">(AAR) </w:t>
      </w:r>
      <w:r w:rsidRPr="001F3D3C" w:rsidR="00781029">
        <w:t>related to the proposed collection of information.</w:t>
      </w:r>
    </w:p>
    <w:p w:rsidR="00753890" w:rsidP="00781029" w:rsidRDefault="00753890" w14:paraId="537AED57" w14:textId="77777777">
      <w:pPr>
        <w:widowControl w:val="0"/>
        <w:ind w:left="720"/>
      </w:pPr>
    </w:p>
    <w:p w:rsidR="009B32AC" w:rsidP="00781029" w:rsidRDefault="00781029" w14:paraId="3500183C" w14:textId="18C53779">
      <w:pPr>
        <w:widowControl w:val="0"/>
        <w:ind w:left="720"/>
      </w:pPr>
      <w:r>
        <w:t xml:space="preserve">In its comment letter, AAR expressed its concerns about the reliability of the data collected by the blocked crossing portal, noting the potential for the public to submit reports of trains moving through highway-rail grade crossings </w:t>
      </w:r>
      <w:r w:rsidR="007F4CE6">
        <w:t xml:space="preserve">in </w:t>
      </w:r>
      <w:r>
        <w:t>the ordinary course of operations rather than of avoidable</w:t>
      </w:r>
      <w:r w:rsidR="007F4CE6">
        <w:t>,</w:t>
      </w:r>
      <w:r>
        <w:t xml:space="preserve"> blocked crossing incidents.  AAR also noted that </w:t>
      </w:r>
      <w:r w:rsidRPr="001232C7">
        <w:t xml:space="preserve">there is no mechanism in place to guard against </w:t>
      </w:r>
      <w:r>
        <w:t>individuals</w:t>
      </w:r>
      <w:r w:rsidRPr="001232C7">
        <w:t xml:space="preserve"> submitting multiple reports of a single event</w:t>
      </w:r>
      <w:r w:rsidR="007F4CE6">
        <w:t>,</w:t>
      </w:r>
      <w:r>
        <w:t xml:space="preserve"> assert</w:t>
      </w:r>
      <w:r w:rsidR="007F4CE6">
        <w:t>ing</w:t>
      </w:r>
      <w:r>
        <w:t xml:space="preserve"> that a small number of people could </w:t>
      </w:r>
      <w:r w:rsidRPr="00195346">
        <w:t>repeatedly submit a high volume of complaints regarding trains at specific locations</w:t>
      </w:r>
      <w:r>
        <w:t xml:space="preserve">.  Finally, AAR </w:t>
      </w:r>
      <w:r w:rsidR="007F4CE6">
        <w:t>stated</w:t>
      </w:r>
      <w:r>
        <w:t xml:space="preserve"> that FRA failed take into account the paperwork burden imposed when FRA requests further information from a railroad as part of its blocked crossing investigation.  </w:t>
      </w:r>
      <w:r>
        <w:tab/>
      </w:r>
    </w:p>
    <w:p w:rsidR="009B32AC" w:rsidP="00781029" w:rsidRDefault="009B32AC" w14:paraId="6FF58400" w14:textId="77777777">
      <w:pPr>
        <w:widowControl w:val="0"/>
        <w:ind w:left="720"/>
      </w:pPr>
    </w:p>
    <w:p w:rsidRPr="001E7242" w:rsidR="00781029" w:rsidP="00781029" w:rsidRDefault="00781029" w14:paraId="2D1F8584" w14:textId="2A35E095">
      <w:pPr>
        <w:widowControl w:val="0"/>
        <w:ind w:left="720"/>
      </w:pPr>
      <w:r w:rsidRPr="009E1EDD">
        <w:t xml:space="preserve">As </w:t>
      </w:r>
      <w:r>
        <w:t xml:space="preserve">referenced </w:t>
      </w:r>
      <w:r w:rsidRPr="009E1EDD">
        <w:t xml:space="preserve">below, the Infrastructure Investment and Jobs Act (BIL) requires that FRA maintain an online portal and corresponding database to receive information from the public regarding blocked highway-rail grade crossings.  </w:t>
      </w:r>
      <w:r>
        <w:t xml:space="preserve">Section 22404(i) of BIL requires FRA to submit a report to Congress that discusses, among other things, whether FRA’s blocked crossing portal continues to be an effective method to collect blocked crossing information, as well as changes that could be made to improve its effectiveness.  On June 14, 2022, FRA published a request for information (RFI) in the </w:t>
      </w:r>
      <w:r w:rsidRPr="001A3B32">
        <w:rPr>
          <w:i/>
          <w:iCs/>
        </w:rPr>
        <w:t xml:space="preserve">Federal Register </w:t>
      </w:r>
      <w:r>
        <w:t xml:space="preserve">soliciting comments on how FRA’s engagement with affected parties and changes to the portal and related operations can improve the effectiveness of the portal.  </w:t>
      </w:r>
      <w:r w:rsidRPr="001A3B32">
        <w:rPr>
          <w:i/>
          <w:iCs/>
        </w:rPr>
        <w:t>See</w:t>
      </w:r>
      <w:r>
        <w:t xml:space="preserve"> 87 FR 36036.  FRA encourages AAR and other affected parties to submit its suggestions on how to improve the effectiveness of the portal to the RFI docket. </w:t>
      </w:r>
    </w:p>
    <w:p w:rsidR="00753890" w:rsidP="00781029" w:rsidRDefault="00753890" w14:paraId="600EA748" w14:textId="77777777">
      <w:pPr>
        <w:widowControl w:val="0"/>
        <w:ind w:left="720"/>
      </w:pPr>
    </w:p>
    <w:p w:rsidR="00781029" w:rsidP="00781029" w:rsidRDefault="00781029" w14:paraId="2D51F0D8" w14:textId="411905CD">
      <w:pPr>
        <w:widowControl w:val="0"/>
        <w:ind w:left="720"/>
      </w:pPr>
      <w:r>
        <w:t xml:space="preserve">FRA appreciates AAR’s comments about the quality of the blocked crossing portal’s </w:t>
      </w:r>
      <w:r>
        <w:lastRenderedPageBreak/>
        <w:t xml:space="preserve">collected data and seeks comments through the RFI on ways in which it can be improved.  Before FRA follows up with a railroad on a reported blocked crossing, FRA </w:t>
      </w:r>
      <w:r w:rsidR="007D4896">
        <w:t xml:space="preserve">reviews information available about </w:t>
      </w:r>
      <w:r>
        <w:t>the blocked crossing</w:t>
      </w:r>
      <w:r w:rsidR="007D4896">
        <w:t xml:space="preserve"> incident</w:t>
      </w:r>
      <w:r>
        <w:t>.  If FRA determines that the blocked crossing arose because a train moved through a</w:t>
      </w:r>
      <w:r w:rsidRPr="00184F1C">
        <w:t xml:space="preserve"> highway-rail grade crossing </w:t>
      </w:r>
      <w:r w:rsidR="00907724">
        <w:t>in</w:t>
      </w:r>
      <w:r w:rsidRPr="00184F1C">
        <w:t xml:space="preserve"> the ordinary course of operations</w:t>
      </w:r>
      <w:r>
        <w:t>, FRA will not investigate the incident further.</w:t>
      </w:r>
      <w:r w:rsidR="00907724">
        <w:t xml:space="preserve">  In addition, if FRA determines that the railroad had an operational justification for blocking the crossing, FRA will include this information in its records.</w:t>
      </w:r>
      <w:r>
        <w:t xml:space="preserve">  </w:t>
      </w:r>
    </w:p>
    <w:p w:rsidR="00781029" w:rsidP="00781029" w:rsidRDefault="00781029" w14:paraId="369DB493" w14:textId="77777777">
      <w:pPr>
        <w:widowControl w:val="0"/>
        <w:ind w:left="720"/>
      </w:pPr>
    </w:p>
    <w:p w:rsidR="00781029" w:rsidP="00781029" w:rsidRDefault="00781029" w14:paraId="3B916AC8" w14:textId="4AB21EB5">
      <w:pPr>
        <w:widowControl w:val="0"/>
        <w:ind w:left="720"/>
      </w:pPr>
      <w:r>
        <w:t>Since the introduction of the blocked crossing portal in 20</w:t>
      </w:r>
      <w:r w:rsidR="007D4896">
        <w:t>20</w:t>
      </w:r>
      <w:r>
        <w:t xml:space="preserve">, FRA has streamlined its procedures for following up with railroads in response to blocked crossing reports.  In response to AAR feedback that FRA’s inquiries were too onerous, FRA completes the </w:t>
      </w:r>
      <w:r w:rsidRPr="0095211C">
        <w:t>majority of</w:t>
      </w:r>
      <w:r>
        <w:t xml:space="preserve"> its follow</w:t>
      </w:r>
      <w:r w:rsidR="00907724">
        <w:t>-</w:t>
      </w:r>
      <w:r>
        <w:t xml:space="preserve">up requests after a brief </w:t>
      </w:r>
      <w:r w:rsidRPr="0095211C">
        <w:t>phone call</w:t>
      </w:r>
      <w:r>
        <w:t xml:space="preserve"> with the involved railroad or during stakeholder meetings.</w:t>
      </w:r>
      <w:r w:rsidRPr="0095211C">
        <w:t xml:space="preserve">  </w:t>
      </w:r>
      <w:r>
        <w:t xml:space="preserve">Additionally, FRA also recognizes that railroads may not collect the requested information and, in those circumstances, FRA considers the response of </w:t>
      </w:r>
      <w:r w:rsidRPr="0095211C">
        <w:t>“</w:t>
      </w:r>
      <w:r>
        <w:t xml:space="preserve">not known” sufficient.  </w:t>
      </w:r>
      <w:bookmarkStart w:name="_Hlk106184657" w:id="0"/>
      <w:r>
        <w:t>Nonetheless, FRA agrees with AAR that it should adjust its estimated paperwork burdens to account for railroad responses to FRA’s inquiries.  Accordingly, FRA is updating its burden estimates in the re-published PRA table to better account for railroads’ burdens in response to FRA’s follow</w:t>
      </w:r>
      <w:r w:rsidR="00907724">
        <w:t>-</w:t>
      </w:r>
      <w:r>
        <w:t xml:space="preserve">up inquiries.   </w:t>
      </w:r>
      <w:bookmarkEnd w:id="0"/>
    </w:p>
    <w:p w:rsidR="00397A6C" w:rsidP="00397A6C" w:rsidRDefault="00397A6C" w14:paraId="5C4D28F0" w14:textId="77777777">
      <w:pPr>
        <w:ind w:left="720"/>
      </w:pPr>
    </w:p>
    <w:p w:rsidRPr="001D4B87" w:rsidR="009F22C0" w:rsidP="00A5668C" w:rsidRDefault="00122CB4" w14:paraId="336927C3" w14:textId="77777777">
      <w:pPr>
        <w:pStyle w:val="ListParagraph"/>
        <w:widowControl w:val="0"/>
        <w:numPr>
          <w:ilvl w:val="0"/>
          <w:numId w:val="7"/>
        </w:numPr>
        <w:rPr>
          <w:b/>
          <w:szCs w:val="24"/>
          <w:u w:val="single"/>
        </w:rPr>
      </w:pPr>
      <w:r w:rsidRPr="001D4B87">
        <w:rPr>
          <w:b/>
          <w:szCs w:val="24"/>
          <w:u w:val="single"/>
        </w:rPr>
        <w:t xml:space="preserve">Payment or gifts to respondents. </w:t>
      </w:r>
    </w:p>
    <w:p w:rsidRPr="00D85736" w:rsidR="00E8116A" w:rsidP="003B1F5D" w:rsidRDefault="00E8116A" w14:paraId="6427221A" w14:textId="77777777">
      <w:pPr>
        <w:widowControl w:val="0"/>
        <w:ind w:left="720" w:hanging="720"/>
        <w:rPr>
          <w:b/>
          <w:szCs w:val="24"/>
        </w:rPr>
      </w:pPr>
    </w:p>
    <w:p w:rsidRPr="00452D9A" w:rsidR="00E8116A" w:rsidP="005E0995" w:rsidRDefault="00E8116A" w14:paraId="4C543D79" w14:textId="77777777">
      <w:pPr>
        <w:widowControl w:val="0"/>
        <w:ind w:left="720"/>
        <w:rPr>
          <w:b/>
          <w:szCs w:val="24"/>
        </w:rPr>
      </w:pPr>
      <w:r w:rsidRPr="00452D9A">
        <w:rPr>
          <w:szCs w:val="24"/>
        </w:rPr>
        <w:t>There are no payments or gifts for the respondents of this collection.</w:t>
      </w:r>
    </w:p>
    <w:p w:rsidRPr="009B048F" w:rsidR="009F22C0" w:rsidP="005E0995" w:rsidRDefault="009F22C0" w14:paraId="56C738BA" w14:textId="77777777">
      <w:pPr>
        <w:widowControl w:val="0"/>
        <w:rPr>
          <w:b/>
          <w:szCs w:val="24"/>
        </w:rPr>
      </w:pPr>
    </w:p>
    <w:p w:rsidRPr="001D4B87" w:rsidR="009F22C0" w:rsidP="00A5668C" w:rsidRDefault="00122CB4" w14:paraId="33D81562" w14:textId="77777777">
      <w:pPr>
        <w:pStyle w:val="ListParagraph"/>
        <w:widowControl w:val="0"/>
        <w:numPr>
          <w:ilvl w:val="0"/>
          <w:numId w:val="7"/>
        </w:numPr>
        <w:rPr>
          <w:b/>
          <w:szCs w:val="24"/>
          <w:u w:val="single"/>
        </w:rPr>
      </w:pPr>
      <w:r w:rsidRPr="001D4B87">
        <w:rPr>
          <w:b/>
          <w:szCs w:val="24"/>
          <w:u w:val="single"/>
        </w:rPr>
        <w:t>Assurances of Confidentiality.</w:t>
      </w:r>
    </w:p>
    <w:p w:rsidRPr="009B048F" w:rsidR="00E8116A" w:rsidP="003B1F5D" w:rsidRDefault="00E8116A" w14:paraId="03B913F7" w14:textId="77777777">
      <w:pPr>
        <w:widowControl w:val="0"/>
        <w:ind w:left="720" w:hanging="720"/>
        <w:rPr>
          <w:b/>
          <w:szCs w:val="24"/>
        </w:rPr>
      </w:pPr>
    </w:p>
    <w:p w:rsidR="00E8116A" w:rsidP="005E0995" w:rsidRDefault="00E8116A" w14:paraId="6E3FA985" w14:textId="77777777">
      <w:pPr>
        <w:widowControl w:val="0"/>
        <w:ind w:left="720"/>
        <w:rPr>
          <w:szCs w:val="24"/>
        </w:rPr>
      </w:pPr>
      <w:r w:rsidRPr="009B048F">
        <w:rPr>
          <w:szCs w:val="24"/>
        </w:rPr>
        <w:t>There will be no personally identifying information</w:t>
      </w:r>
      <w:r w:rsidRPr="009B048F" w:rsidR="00092E9B">
        <w:rPr>
          <w:szCs w:val="24"/>
        </w:rPr>
        <w:t xml:space="preserve"> collected from the respondents.  The questions on the form will only ask about the date, time, location, duration, and impacts of the blocked crossings.  The respondent will not be able to submit any </w:t>
      </w:r>
      <w:r w:rsidR="004F7CEA">
        <w:rPr>
          <w:szCs w:val="24"/>
        </w:rPr>
        <w:t xml:space="preserve">personal </w:t>
      </w:r>
      <w:r w:rsidRPr="009B048F" w:rsidR="00092E9B">
        <w:rPr>
          <w:szCs w:val="24"/>
        </w:rPr>
        <w:t>information</w:t>
      </w:r>
      <w:r w:rsidR="001A49D6">
        <w:rPr>
          <w:szCs w:val="24"/>
        </w:rPr>
        <w:t>,</w:t>
      </w:r>
      <w:r w:rsidRPr="009B048F" w:rsidR="00092E9B">
        <w:rPr>
          <w:szCs w:val="24"/>
        </w:rPr>
        <w:t xml:space="preserve"> such as </w:t>
      </w:r>
      <w:r w:rsidR="004F7CEA">
        <w:rPr>
          <w:szCs w:val="24"/>
        </w:rPr>
        <w:t xml:space="preserve">their </w:t>
      </w:r>
      <w:r w:rsidRPr="009B048F" w:rsidR="00092E9B">
        <w:rPr>
          <w:szCs w:val="24"/>
        </w:rPr>
        <w:t xml:space="preserve">name, address, phone number, email address, etc.  </w:t>
      </w:r>
      <w:r w:rsidRPr="00625022" w:rsidR="00E03633">
        <w:rPr>
          <w:szCs w:val="24"/>
        </w:rPr>
        <w:t>Therefore,</w:t>
      </w:r>
      <w:r w:rsidRPr="00625022" w:rsidR="00092E9B">
        <w:rPr>
          <w:szCs w:val="24"/>
        </w:rPr>
        <w:t xml:space="preserve"> there are no concerns with confidentiality.</w:t>
      </w:r>
    </w:p>
    <w:p w:rsidRPr="00FD13B8" w:rsidR="00337476" w:rsidP="005E0995" w:rsidRDefault="00337476" w14:paraId="1B573566" w14:textId="77777777">
      <w:pPr>
        <w:widowControl w:val="0"/>
        <w:ind w:left="720"/>
        <w:rPr>
          <w:b/>
          <w:szCs w:val="24"/>
        </w:rPr>
      </w:pPr>
    </w:p>
    <w:p w:rsidRPr="001D4B87" w:rsidR="009F22C0" w:rsidP="00A5668C" w:rsidRDefault="00122CB4" w14:paraId="7BA85B0D" w14:textId="77777777">
      <w:pPr>
        <w:pStyle w:val="ListParagraph"/>
        <w:widowControl w:val="0"/>
        <w:numPr>
          <w:ilvl w:val="0"/>
          <w:numId w:val="7"/>
        </w:numPr>
        <w:rPr>
          <w:b/>
          <w:szCs w:val="24"/>
          <w:u w:val="single"/>
        </w:rPr>
      </w:pPr>
      <w:r w:rsidRPr="001D4B87">
        <w:rPr>
          <w:b/>
          <w:szCs w:val="24"/>
          <w:u w:val="single"/>
        </w:rPr>
        <w:t>Justification for collection of sensitive information.</w:t>
      </w:r>
    </w:p>
    <w:p w:rsidRPr="004A1481" w:rsidR="00092E9B" w:rsidP="003B1F5D" w:rsidRDefault="00092E9B" w14:paraId="04B9E921" w14:textId="77777777">
      <w:pPr>
        <w:widowControl w:val="0"/>
        <w:ind w:left="720"/>
        <w:rPr>
          <w:szCs w:val="24"/>
        </w:rPr>
      </w:pPr>
    </w:p>
    <w:p w:rsidRPr="006C1853" w:rsidR="00092E9B" w:rsidP="005E0995" w:rsidRDefault="00092E9B" w14:paraId="6B313D93" w14:textId="77777777">
      <w:pPr>
        <w:widowControl w:val="0"/>
        <w:ind w:left="720"/>
        <w:rPr>
          <w:b/>
          <w:szCs w:val="24"/>
        </w:rPr>
      </w:pPr>
      <w:r w:rsidRPr="004A1481">
        <w:rPr>
          <w:szCs w:val="24"/>
        </w:rPr>
        <w:t>There will be no sensitive information collected from the respondents.  The questions on the form will only ask about the date, time, location, duration, and impacts of the blocked crossings.</w:t>
      </w:r>
    </w:p>
    <w:p w:rsidRPr="00146640" w:rsidR="009F22C0" w:rsidP="005E0995" w:rsidRDefault="009F22C0" w14:paraId="5B141F25" w14:textId="77777777">
      <w:pPr>
        <w:widowControl w:val="0"/>
        <w:rPr>
          <w:b/>
          <w:szCs w:val="24"/>
        </w:rPr>
      </w:pPr>
    </w:p>
    <w:p w:rsidRPr="00397A6C" w:rsidR="009F22C0" w:rsidP="00A5668C" w:rsidRDefault="00122CB4" w14:paraId="2DFBBA44" w14:textId="77777777">
      <w:pPr>
        <w:pStyle w:val="ListParagraph"/>
        <w:widowControl w:val="0"/>
        <w:numPr>
          <w:ilvl w:val="0"/>
          <w:numId w:val="7"/>
        </w:numPr>
        <w:tabs>
          <w:tab w:val="left" w:pos="720"/>
        </w:tabs>
        <w:rPr>
          <w:b/>
          <w:szCs w:val="24"/>
          <w:u w:val="single"/>
        </w:rPr>
      </w:pPr>
      <w:r w:rsidRPr="00397A6C">
        <w:rPr>
          <w:b/>
          <w:szCs w:val="24"/>
          <w:u w:val="single"/>
        </w:rPr>
        <w:t>Estimate of burden hours for information requested.</w:t>
      </w:r>
    </w:p>
    <w:p w:rsidR="00EB2DF2" w:rsidP="001A49D6" w:rsidRDefault="00EB2DF2" w14:paraId="1C964697" w14:textId="77777777">
      <w:pPr>
        <w:ind w:left="720"/>
        <w:rPr>
          <w:rFonts w:eastAsia="Calibri"/>
          <w:szCs w:val="24"/>
        </w:rPr>
      </w:pPr>
      <w:bookmarkStart w:name="_Hlk14683302" w:id="1"/>
    </w:p>
    <w:tbl>
      <w:tblPr>
        <w:tblW w:w="0" w:type="auto"/>
        <w:tblInd w:w="6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45"/>
        <w:gridCol w:w="1275"/>
        <w:gridCol w:w="1010"/>
        <w:gridCol w:w="1448"/>
        <w:gridCol w:w="1247"/>
      </w:tblGrid>
      <w:tr w:rsidRPr="00731224" w:rsidR="00D60F88" w:rsidTr="00D1741C" w14:paraId="3E4F5F87" w14:textId="77777777">
        <w:trPr>
          <w:trHeight w:val="620"/>
        </w:trPr>
        <w:tc>
          <w:tcPr>
            <w:tcW w:w="0" w:type="auto"/>
            <w:shd w:val="clear" w:color="auto" w:fill="auto"/>
            <w:hideMark/>
          </w:tcPr>
          <w:p w:rsidRPr="00731224" w:rsidR="00D60F88" w:rsidP="00BF3892" w:rsidRDefault="00D60F88" w14:paraId="28311BCB" w14:textId="13AE1D36">
            <w:pPr>
              <w:jc w:val="center"/>
              <w:rPr>
                <w:color w:val="000000"/>
                <w:sz w:val="20"/>
              </w:rPr>
            </w:pPr>
            <w:r w:rsidRPr="00731224">
              <w:rPr>
                <w:color w:val="000000"/>
                <w:sz w:val="20"/>
              </w:rPr>
              <w:t>Section</w:t>
            </w:r>
          </w:p>
        </w:tc>
        <w:tc>
          <w:tcPr>
            <w:tcW w:w="0" w:type="auto"/>
            <w:shd w:val="clear" w:color="auto" w:fill="auto"/>
            <w:hideMark/>
          </w:tcPr>
          <w:p w:rsidRPr="00731224" w:rsidR="00D60F88" w:rsidP="00BF3892" w:rsidRDefault="00D60F88" w14:paraId="7F03FC15" w14:textId="77777777">
            <w:pPr>
              <w:jc w:val="center"/>
              <w:rPr>
                <w:color w:val="000000"/>
                <w:sz w:val="20"/>
              </w:rPr>
            </w:pPr>
            <w:r w:rsidRPr="00731224">
              <w:rPr>
                <w:color w:val="000000"/>
                <w:sz w:val="20"/>
              </w:rPr>
              <w:t>Total annual responses</w:t>
            </w:r>
            <w:r w:rsidRPr="00731224">
              <w:rPr>
                <w:color w:val="000000"/>
                <w:sz w:val="20"/>
              </w:rPr>
              <w:br/>
              <w:t>(A)</w:t>
            </w:r>
          </w:p>
        </w:tc>
        <w:tc>
          <w:tcPr>
            <w:tcW w:w="1010" w:type="dxa"/>
            <w:shd w:val="clear" w:color="auto" w:fill="auto"/>
            <w:hideMark/>
          </w:tcPr>
          <w:p w:rsidRPr="00731224" w:rsidR="00D60F88" w:rsidP="00BF3892" w:rsidRDefault="00D60F88" w14:paraId="56EAB175" w14:textId="77777777">
            <w:pPr>
              <w:jc w:val="center"/>
              <w:rPr>
                <w:color w:val="000000"/>
                <w:sz w:val="20"/>
              </w:rPr>
            </w:pPr>
            <w:r w:rsidRPr="00731224">
              <w:rPr>
                <w:color w:val="000000"/>
                <w:sz w:val="20"/>
              </w:rPr>
              <w:t>Average time per response (B)</w:t>
            </w:r>
          </w:p>
        </w:tc>
        <w:tc>
          <w:tcPr>
            <w:tcW w:w="1448" w:type="dxa"/>
            <w:shd w:val="clear" w:color="auto" w:fill="auto"/>
            <w:hideMark/>
          </w:tcPr>
          <w:p w:rsidRPr="00731224" w:rsidR="00D60F88" w:rsidP="00BF3892" w:rsidRDefault="00D60F88" w14:paraId="04A6AADA" w14:textId="77777777">
            <w:pPr>
              <w:jc w:val="center"/>
              <w:rPr>
                <w:color w:val="000000"/>
                <w:sz w:val="20"/>
              </w:rPr>
            </w:pPr>
            <w:r w:rsidRPr="00731224">
              <w:rPr>
                <w:color w:val="000000"/>
                <w:sz w:val="20"/>
              </w:rPr>
              <w:t>Total annual burden hours</w:t>
            </w:r>
            <w:r w:rsidRPr="00731224">
              <w:rPr>
                <w:color w:val="000000"/>
                <w:sz w:val="20"/>
              </w:rPr>
              <w:br/>
              <w:t>(C) = A * B</w:t>
            </w:r>
          </w:p>
        </w:tc>
        <w:tc>
          <w:tcPr>
            <w:tcW w:w="0" w:type="auto"/>
            <w:shd w:val="clear" w:color="auto" w:fill="auto"/>
            <w:hideMark/>
          </w:tcPr>
          <w:p w:rsidRPr="00731224" w:rsidR="00D60F88" w:rsidP="00BF3892" w:rsidRDefault="00D60F88" w14:paraId="08F51C67" w14:textId="77777777">
            <w:pPr>
              <w:jc w:val="center"/>
              <w:rPr>
                <w:color w:val="000000"/>
                <w:sz w:val="20"/>
              </w:rPr>
            </w:pPr>
            <w:r w:rsidRPr="00731224">
              <w:rPr>
                <w:color w:val="000000"/>
                <w:sz w:val="20"/>
              </w:rPr>
              <w:t>Total cost equivalent</w:t>
            </w:r>
            <w:r w:rsidRPr="00731224">
              <w:rPr>
                <w:color w:val="000000"/>
                <w:sz w:val="20"/>
              </w:rPr>
              <w:br/>
            </w:r>
            <w:r w:rsidRPr="00731224">
              <w:rPr>
                <w:color w:val="000000"/>
                <w:sz w:val="20"/>
              </w:rPr>
              <w:lastRenderedPageBreak/>
              <w:t>(D) = C * wage rate</w:t>
            </w:r>
            <w:r w:rsidRPr="00731224">
              <w:rPr>
                <w:rStyle w:val="FootnoteReference"/>
                <w:sz w:val="20"/>
              </w:rPr>
              <w:footnoteReference w:id="4"/>
            </w:r>
            <w:r w:rsidRPr="00731224">
              <w:rPr>
                <w:color w:val="000000"/>
                <w:sz w:val="20"/>
              </w:rPr>
              <w:t xml:space="preserve"> </w:t>
            </w:r>
          </w:p>
        </w:tc>
      </w:tr>
      <w:tr w:rsidRPr="00731224" w:rsidR="00D60F88" w:rsidTr="00D1741C" w14:paraId="66A36EE5" w14:textId="77777777">
        <w:trPr>
          <w:trHeight w:val="530"/>
        </w:trPr>
        <w:tc>
          <w:tcPr>
            <w:tcW w:w="0" w:type="auto"/>
            <w:shd w:val="clear" w:color="auto" w:fill="auto"/>
          </w:tcPr>
          <w:p w:rsidRPr="00731224" w:rsidR="00D60F88" w:rsidP="00BF3892" w:rsidRDefault="00D60F88" w14:paraId="06109C28" w14:textId="77777777">
            <w:pPr>
              <w:rPr>
                <w:color w:val="000000"/>
                <w:sz w:val="20"/>
              </w:rPr>
            </w:pPr>
            <w:r w:rsidRPr="00731224">
              <w:rPr>
                <w:color w:val="000000"/>
                <w:sz w:val="20"/>
              </w:rPr>
              <w:lastRenderedPageBreak/>
              <w:t>General public via the unrestricted form on the FRA website</w:t>
            </w:r>
          </w:p>
        </w:tc>
        <w:tc>
          <w:tcPr>
            <w:tcW w:w="0" w:type="auto"/>
            <w:shd w:val="clear" w:color="auto" w:fill="auto"/>
          </w:tcPr>
          <w:p w:rsidRPr="00731224" w:rsidR="00D60F88" w:rsidP="00BF3892" w:rsidRDefault="00D60F88" w14:paraId="46436367" w14:textId="77777777">
            <w:pPr>
              <w:rPr>
                <w:color w:val="000000"/>
                <w:sz w:val="20"/>
              </w:rPr>
            </w:pPr>
            <w:r w:rsidRPr="00731224">
              <w:rPr>
                <w:color w:val="000000"/>
                <w:sz w:val="20"/>
              </w:rPr>
              <w:t>15,500 responses</w:t>
            </w:r>
          </w:p>
        </w:tc>
        <w:tc>
          <w:tcPr>
            <w:tcW w:w="1010" w:type="dxa"/>
            <w:shd w:val="clear" w:color="auto" w:fill="auto"/>
          </w:tcPr>
          <w:p w:rsidRPr="00731224" w:rsidR="00D60F88" w:rsidP="00BF3892" w:rsidRDefault="00D60F88" w14:paraId="22493B17" w14:textId="77777777">
            <w:pPr>
              <w:rPr>
                <w:color w:val="000000"/>
                <w:sz w:val="20"/>
              </w:rPr>
            </w:pPr>
            <w:r w:rsidRPr="00731224">
              <w:rPr>
                <w:color w:val="000000"/>
                <w:sz w:val="20"/>
              </w:rPr>
              <w:t>3 minutes</w:t>
            </w:r>
          </w:p>
        </w:tc>
        <w:tc>
          <w:tcPr>
            <w:tcW w:w="1448" w:type="dxa"/>
            <w:shd w:val="clear" w:color="auto" w:fill="auto"/>
          </w:tcPr>
          <w:p w:rsidRPr="00731224" w:rsidR="00D60F88" w:rsidP="00BF3892" w:rsidRDefault="00D60F88" w14:paraId="6E6C9E92" w14:textId="77777777">
            <w:pPr>
              <w:rPr>
                <w:color w:val="000000"/>
                <w:sz w:val="20"/>
              </w:rPr>
            </w:pPr>
            <w:r w:rsidRPr="00731224">
              <w:rPr>
                <w:color w:val="000000"/>
                <w:sz w:val="20"/>
              </w:rPr>
              <w:t>775 hours</w:t>
            </w:r>
          </w:p>
        </w:tc>
        <w:tc>
          <w:tcPr>
            <w:tcW w:w="0" w:type="auto"/>
            <w:shd w:val="clear" w:color="auto" w:fill="auto"/>
          </w:tcPr>
          <w:p w:rsidRPr="00731224" w:rsidR="00D60F88" w:rsidP="00BF3892" w:rsidRDefault="00D60F88" w14:paraId="580C303D" w14:textId="77777777">
            <w:pPr>
              <w:jc w:val="center"/>
              <w:rPr>
                <w:color w:val="000000"/>
                <w:sz w:val="20"/>
              </w:rPr>
            </w:pPr>
            <w:r w:rsidRPr="00731224">
              <w:rPr>
                <w:color w:val="000000"/>
                <w:sz w:val="20"/>
              </w:rPr>
              <w:t xml:space="preserve">$20,925 </w:t>
            </w:r>
          </w:p>
        </w:tc>
      </w:tr>
      <w:tr w:rsidRPr="00731224" w:rsidR="00D60F88" w:rsidTr="00D1741C" w14:paraId="6621C819" w14:textId="77777777">
        <w:trPr>
          <w:trHeight w:val="705"/>
        </w:trPr>
        <w:tc>
          <w:tcPr>
            <w:tcW w:w="0" w:type="auto"/>
            <w:shd w:val="clear" w:color="auto" w:fill="auto"/>
          </w:tcPr>
          <w:p w:rsidRPr="00731224" w:rsidR="00D60F88" w:rsidP="00BF3892" w:rsidRDefault="00D60F88" w14:paraId="26E2461F" w14:textId="77777777">
            <w:pPr>
              <w:rPr>
                <w:color w:val="000000"/>
                <w:sz w:val="20"/>
              </w:rPr>
            </w:pPr>
            <w:r w:rsidRPr="00731224">
              <w:rPr>
                <w:color w:val="000000"/>
                <w:sz w:val="20"/>
              </w:rPr>
              <w:t>Law enforcement personnel (including first responders) via the limited access form on the FRA website</w:t>
            </w:r>
          </w:p>
        </w:tc>
        <w:tc>
          <w:tcPr>
            <w:tcW w:w="0" w:type="auto"/>
            <w:shd w:val="clear" w:color="auto" w:fill="auto"/>
          </w:tcPr>
          <w:p w:rsidRPr="00731224" w:rsidR="00D60F88" w:rsidP="00BF3892" w:rsidRDefault="00D60F88" w14:paraId="51A8E190" w14:textId="77777777">
            <w:pPr>
              <w:rPr>
                <w:color w:val="000000"/>
                <w:sz w:val="20"/>
              </w:rPr>
            </w:pPr>
            <w:r w:rsidRPr="00731224">
              <w:rPr>
                <w:color w:val="000000"/>
                <w:sz w:val="20"/>
              </w:rPr>
              <w:t>350 responses</w:t>
            </w:r>
          </w:p>
        </w:tc>
        <w:tc>
          <w:tcPr>
            <w:tcW w:w="1010" w:type="dxa"/>
            <w:shd w:val="clear" w:color="auto" w:fill="auto"/>
          </w:tcPr>
          <w:p w:rsidRPr="00731224" w:rsidR="00D60F88" w:rsidP="00BF3892" w:rsidRDefault="00D60F88" w14:paraId="56E22408" w14:textId="77777777">
            <w:pPr>
              <w:rPr>
                <w:color w:val="000000"/>
                <w:sz w:val="20"/>
              </w:rPr>
            </w:pPr>
            <w:r w:rsidRPr="00731224">
              <w:rPr>
                <w:color w:val="000000"/>
                <w:sz w:val="20"/>
              </w:rPr>
              <w:t>3 minutes</w:t>
            </w:r>
          </w:p>
        </w:tc>
        <w:tc>
          <w:tcPr>
            <w:tcW w:w="1448" w:type="dxa"/>
            <w:shd w:val="clear" w:color="auto" w:fill="auto"/>
          </w:tcPr>
          <w:p w:rsidRPr="00731224" w:rsidR="00D60F88" w:rsidP="00BF3892" w:rsidRDefault="0074639A" w14:paraId="3C8D3520" w14:textId="3055D4DA">
            <w:pPr>
              <w:rPr>
                <w:color w:val="000000"/>
                <w:sz w:val="20"/>
              </w:rPr>
            </w:pPr>
            <w:r w:rsidRPr="00731224">
              <w:rPr>
                <w:color w:val="000000"/>
                <w:sz w:val="20"/>
              </w:rPr>
              <w:t>1</w:t>
            </w:r>
            <w:r>
              <w:rPr>
                <w:color w:val="000000"/>
                <w:sz w:val="20"/>
              </w:rPr>
              <w:t>7.5</w:t>
            </w:r>
            <w:r w:rsidRPr="00731224">
              <w:rPr>
                <w:color w:val="000000"/>
                <w:sz w:val="20"/>
              </w:rPr>
              <w:t xml:space="preserve"> </w:t>
            </w:r>
            <w:r w:rsidRPr="00731224" w:rsidR="00D60F88">
              <w:rPr>
                <w:color w:val="000000"/>
                <w:sz w:val="20"/>
              </w:rPr>
              <w:t>hours</w:t>
            </w:r>
          </w:p>
        </w:tc>
        <w:tc>
          <w:tcPr>
            <w:tcW w:w="0" w:type="auto"/>
            <w:shd w:val="clear" w:color="auto" w:fill="auto"/>
          </w:tcPr>
          <w:p w:rsidRPr="00731224" w:rsidR="00D60F88" w:rsidP="00BF3892" w:rsidRDefault="00D60F88" w14:paraId="103BEDE3" w14:textId="77777777">
            <w:pPr>
              <w:jc w:val="center"/>
              <w:rPr>
                <w:color w:val="000000"/>
                <w:sz w:val="20"/>
              </w:rPr>
            </w:pPr>
            <w:r w:rsidRPr="00731224">
              <w:rPr>
                <w:color w:val="000000"/>
                <w:sz w:val="20"/>
              </w:rPr>
              <w:t xml:space="preserve">$486 </w:t>
            </w:r>
          </w:p>
        </w:tc>
      </w:tr>
      <w:tr w:rsidRPr="00731224" w:rsidR="00D60F88" w:rsidTr="00D1741C" w14:paraId="7C88AD8D" w14:textId="77777777">
        <w:trPr>
          <w:trHeight w:val="705"/>
        </w:trPr>
        <w:tc>
          <w:tcPr>
            <w:tcW w:w="0" w:type="auto"/>
            <w:shd w:val="clear" w:color="auto" w:fill="auto"/>
          </w:tcPr>
          <w:p w:rsidRPr="00731224" w:rsidR="00D60F88" w:rsidP="00BF3892" w:rsidRDefault="00D60F88" w14:paraId="39064E7C" w14:textId="3EDAB6AC">
            <w:pPr>
              <w:rPr>
                <w:color w:val="000000"/>
                <w:sz w:val="20"/>
              </w:rPr>
            </w:pPr>
            <w:r w:rsidRPr="00731224">
              <w:rPr>
                <w:color w:val="000000"/>
                <w:sz w:val="20"/>
              </w:rPr>
              <w:t>Monthly meeting between FRA and Class I railroads on blocked crossings—Review of blocked crossings data from FRA’s blocked crossings portal</w:t>
            </w:r>
          </w:p>
        </w:tc>
        <w:tc>
          <w:tcPr>
            <w:tcW w:w="0" w:type="auto"/>
            <w:shd w:val="clear" w:color="auto" w:fill="auto"/>
          </w:tcPr>
          <w:p w:rsidRPr="00731224" w:rsidR="00D60F88" w:rsidP="00BF3892" w:rsidRDefault="00D60F88" w14:paraId="41FDB800" w14:textId="77777777">
            <w:pPr>
              <w:rPr>
                <w:color w:val="000000"/>
                <w:sz w:val="20"/>
              </w:rPr>
            </w:pPr>
            <w:r w:rsidRPr="00731224">
              <w:rPr>
                <w:color w:val="000000"/>
                <w:sz w:val="20"/>
              </w:rPr>
              <w:t>12 meetings and reviews</w:t>
            </w:r>
          </w:p>
        </w:tc>
        <w:tc>
          <w:tcPr>
            <w:tcW w:w="1010" w:type="dxa"/>
            <w:shd w:val="clear" w:color="auto" w:fill="auto"/>
          </w:tcPr>
          <w:p w:rsidRPr="00731224" w:rsidR="00D60F88" w:rsidP="00BF3892" w:rsidRDefault="00D60F88" w14:paraId="3D88A062" w14:textId="77777777">
            <w:pPr>
              <w:rPr>
                <w:color w:val="000000"/>
                <w:sz w:val="20"/>
              </w:rPr>
            </w:pPr>
            <w:r w:rsidRPr="00731224">
              <w:rPr>
                <w:color w:val="000000"/>
                <w:sz w:val="20"/>
              </w:rPr>
              <w:t>20 hours</w:t>
            </w:r>
          </w:p>
        </w:tc>
        <w:tc>
          <w:tcPr>
            <w:tcW w:w="1448" w:type="dxa"/>
            <w:shd w:val="clear" w:color="auto" w:fill="auto"/>
          </w:tcPr>
          <w:p w:rsidRPr="00731224" w:rsidR="00D60F88" w:rsidP="00BF3892" w:rsidRDefault="00D60F88" w14:paraId="3D7D94E9" w14:textId="77777777">
            <w:pPr>
              <w:rPr>
                <w:color w:val="000000"/>
                <w:sz w:val="20"/>
              </w:rPr>
            </w:pPr>
            <w:r w:rsidRPr="00731224">
              <w:rPr>
                <w:color w:val="000000"/>
                <w:sz w:val="20"/>
              </w:rPr>
              <w:t>240 hours</w:t>
            </w:r>
          </w:p>
        </w:tc>
        <w:tc>
          <w:tcPr>
            <w:tcW w:w="0" w:type="auto"/>
            <w:shd w:val="clear" w:color="auto" w:fill="auto"/>
          </w:tcPr>
          <w:p w:rsidRPr="00731224" w:rsidR="00D60F88" w:rsidP="00BF3892" w:rsidRDefault="00D60F88" w14:paraId="15C68929" w14:textId="77777777">
            <w:pPr>
              <w:jc w:val="center"/>
              <w:rPr>
                <w:color w:val="000000"/>
                <w:sz w:val="20"/>
              </w:rPr>
            </w:pPr>
            <w:r w:rsidRPr="00731224">
              <w:rPr>
                <w:color w:val="000000"/>
                <w:sz w:val="20"/>
              </w:rPr>
              <w:t>$18,586</w:t>
            </w:r>
          </w:p>
        </w:tc>
      </w:tr>
      <w:tr w:rsidRPr="00731224" w:rsidR="00D60F88" w:rsidTr="00D1741C" w14:paraId="32294692" w14:textId="77777777">
        <w:trPr>
          <w:trHeight w:val="503"/>
        </w:trPr>
        <w:tc>
          <w:tcPr>
            <w:tcW w:w="0" w:type="auto"/>
            <w:shd w:val="clear" w:color="auto" w:fill="auto"/>
          </w:tcPr>
          <w:p w:rsidRPr="00731224" w:rsidR="00D60F88" w:rsidP="00BF3892" w:rsidRDefault="00D60F88" w14:paraId="2276FB40" w14:textId="77777777">
            <w:pPr>
              <w:rPr>
                <w:color w:val="000000"/>
                <w:sz w:val="20"/>
                <w:highlight w:val="cyan"/>
              </w:rPr>
            </w:pPr>
            <w:r w:rsidRPr="00731224">
              <w:rPr>
                <w:color w:val="000000"/>
                <w:sz w:val="20"/>
              </w:rPr>
              <w:t>Total</w:t>
            </w:r>
          </w:p>
        </w:tc>
        <w:tc>
          <w:tcPr>
            <w:tcW w:w="0" w:type="auto"/>
            <w:shd w:val="clear" w:color="auto" w:fill="auto"/>
          </w:tcPr>
          <w:p w:rsidRPr="00731224" w:rsidR="00D60F88" w:rsidP="00BF3892" w:rsidRDefault="00D60F88" w14:paraId="499197FF" w14:textId="77777777">
            <w:pPr>
              <w:rPr>
                <w:color w:val="000000"/>
                <w:sz w:val="20"/>
              </w:rPr>
            </w:pPr>
            <w:r w:rsidRPr="00731224">
              <w:rPr>
                <w:color w:val="000000"/>
                <w:sz w:val="20"/>
              </w:rPr>
              <w:t>15,862 responses</w:t>
            </w:r>
          </w:p>
        </w:tc>
        <w:tc>
          <w:tcPr>
            <w:tcW w:w="1010" w:type="dxa"/>
            <w:shd w:val="clear" w:color="auto" w:fill="auto"/>
          </w:tcPr>
          <w:p w:rsidRPr="00731224" w:rsidR="00D60F88" w:rsidP="00BF3892" w:rsidRDefault="00D60F88" w14:paraId="7180F1FE" w14:textId="77777777">
            <w:pPr>
              <w:rPr>
                <w:color w:val="000000"/>
                <w:sz w:val="20"/>
              </w:rPr>
            </w:pPr>
            <w:r w:rsidRPr="00731224">
              <w:rPr>
                <w:color w:val="000000"/>
                <w:sz w:val="20"/>
              </w:rPr>
              <w:t xml:space="preserve">N/A </w:t>
            </w:r>
          </w:p>
        </w:tc>
        <w:tc>
          <w:tcPr>
            <w:tcW w:w="1448" w:type="dxa"/>
            <w:shd w:val="clear" w:color="auto" w:fill="auto"/>
          </w:tcPr>
          <w:p w:rsidRPr="00731224" w:rsidR="00D60F88" w:rsidP="00BF3892" w:rsidRDefault="00D60F88" w14:paraId="7AD08DBD" w14:textId="77777777">
            <w:pPr>
              <w:rPr>
                <w:color w:val="000000"/>
                <w:sz w:val="20"/>
              </w:rPr>
            </w:pPr>
            <w:r w:rsidRPr="00731224">
              <w:rPr>
                <w:color w:val="000000"/>
                <w:sz w:val="20"/>
              </w:rPr>
              <w:t>1,033 hours</w:t>
            </w:r>
          </w:p>
        </w:tc>
        <w:tc>
          <w:tcPr>
            <w:tcW w:w="0" w:type="auto"/>
            <w:shd w:val="clear" w:color="auto" w:fill="auto"/>
          </w:tcPr>
          <w:p w:rsidRPr="00731224" w:rsidR="00D60F88" w:rsidP="00BF3892" w:rsidRDefault="00D60F88" w14:paraId="2DDA7E3A" w14:textId="77777777">
            <w:pPr>
              <w:jc w:val="center"/>
              <w:rPr>
                <w:color w:val="000000"/>
                <w:sz w:val="20"/>
              </w:rPr>
            </w:pPr>
            <w:r w:rsidRPr="00731224">
              <w:rPr>
                <w:color w:val="000000"/>
                <w:sz w:val="20"/>
              </w:rPr>
              <w:t>$40,406</w:t>
            </w:r>
          </w:p>
        </w:tc>
      </w:tr>
    </w:tbl>
    <w:p w:rsidRPr="003B1F5D" w:rsidR="00156EE7" w:rsidP="001068F0" w:rsidRDefault="00156EE7" w14:paraId="4992AC29" w14:textId="77777777">
      <w:pPr>
        <w:widowControl w:val="0"/>
        <w:rPr>
          <w:b/>
          <w:szCs w:val="24"/>
        </w:rPr>
      </w:pPr>
    </w:p>
    <w:bookmarkEnd w:id="1"/>
    <w:p w:rsidRPr="00397A6C" w:rsidR="009F22C0" w:rsidP="00A5668C" w:rsidRDefault="00842662" w14:paraId="6D788D7D" w14:textId="77777777">
      <w:pPr>
        <w:pStyle w:val="ListParagraph"/>
        <w:widowControl w:val="0"/>
        <w:numPr>
          <w:ilvl w:val="0"/>
          <w:numId w:val="7"/>
        </w:numPr>
        <w:rPr>
          <w:b/>
          <w:szCs w:val="24"/>
          <w:u w:val="single"/>
        </w:rPr>
      </w:pPr>
      <w:r w:rsidRPr="00397A6C">
        <w:rPr>
          <w:b/>
          <w:szCs w:val="24"/>
          <w:u w:val="single"/>
        </w:rPr>
        <w:t xml:space="preserve">Estimate the total annual costs to respondents. </w:t>
      </w:r>
    </w:p>
    <w:p w:rsidRPr="004F7CEA" w:rsidR="000319C1" w:rsidP="003B1F5D" w:rsidRDefault="000319C1" w14:paraId="44D8DCB6" w14:textId="77777777">
      <w:pPr>
        <w:widowControl w:val="0"/>
        <w:ind w:left="1440"/>
        <w:rPr>
          <w:b/>
          <w:szCs w:val="24"/>
        </w:rPr>
      </w:pPr>
    </w:p>
    <w:p w:rsidR="009F22C0" w:rsidP="00CA1DDA" w:rsidRDefault="001D4B87" w14:paraId="39299206" w14:textId="0CD3BBC2">
      <w:pPr>
        <w:widowControl w:val="0"/>
        <w:ind w:left="720"/>
        <w:rPr>
          <w:szCs w:val="24"/>
        </w:rPr>
      </w:pPr>
      <w:r w:rsidRPr="001D4B87">
        <w:rPr>
          <w:szCs w:val="24"/>
        </w:rPr>
        <w:t xml:space="preserve">There are no additional costs to respondents in addition to those in question number 12 above. </w:t>
      </w:r>
    </w:p>
    <w:p w:rsidRPr="007B6D46" w:rsidR="009F4E1C" w:rsidP="00D85736" w:rsidRDefault="009F4E1C" w14:paraId="5FC25981" w14:textId="77777777">
      <w:pPr>
        <w:widowControl w:val="0"/>
        <w:rPr>
          <w:b/>
          <w:szCs w:val="24"/>
        </w:rPr>
      </w:pPr>
    </w:p>
    <w:p w:rsidRPr="00397A6C" w:rsidR="009F22C0" w:rsidP="00A5668C" w:rsidRDefault="00842662" w14:paraId="0AD3B9FD" w14:textId="77777777">
      <w:pPr>
        <w:pStyle w:val="ListParagraph"/>
        <w:widowControl w:val="0"/>
        <w:numPr>
          <w:ilvl w:val="0"/>
          <w:numId w:val="7"/>
        </w:numPr>
        <w:rPr>
          <w:b/>
          <w:szCs w:val="24"/>
          <w:u w:val="single"/>
        </w:rPr>
      </w:pPr>
      <w:r w:rsidRPr="00397A6C">
        <w:rPr>
          <w:b/>
          <w:szCs w:val="24"/>
          <w:u w:val="single"/>
        </w:rPr>
        <w:t>Estimate of costs to the Federal Government.</w:t>
      </w:r>
    </w:p>
    <w:p w:rsidRPr="007B6D46" w:rsidR="00D853D8" w:rsidP="003B1F5D" w:rsidRDefault="00D853D8" w14:paraId="7792CF29" w14:textId="77777777">
      <w:pPr>
        <w:widowControl w:val="0"/>
        <w:ind w:left="720" w:hanging="720"/>
        <w:rPr>
          <w:b/>
          <w:szCs w:val="24"/>
        </w:rPr>
      </w:pPr>
    </w:p>
    <w:p w:rsidR="00B976D7" w:rsidP="005E0995" w:rsidRDefault="00FB3C1C" w14:paraId="7CB957A5" w14:textId="6FAB0DD0">
      <w:pPr>
        <w:ind w:left="810"/>
        <w:rPr>
          <w:szCs w:val="24"/>
        </w:rPr>
      </w:pPr>
      <w:r w:rsidRPr="00FB3C1C">
        <w:rPr>
          <w:szCs w:val="24"/>
        </w:rPr>
        <w:t>FRA estimates that approximately 520 hours (at the GS-12 level) are spent processing the respondents’ submissions.  To calculate the government administrative cost, the 2022 Office of Personnel Management hourly wage rates was used.  The average wage (step 5) was used as a midpoint. Wages were considered at the burdened wage rate by multiplying the actual wage rate by an overhead cost of 75 percent (or times 1.75).  Multiplying 520 times $48.78 per hour times 1.75 (75 percent for overhead) equals $44,392 in annualized costs.</w:t>
      </w:r>
    </w:p>
    <w:p w:rsidR="004769F7" w:rsidP="005E0995" w:rsidRDefault="004769F7" w14:paraId="091F7406" w14:textId="77777777">
      <w:pPr>
        <w:ind w:left="810"/>
        <w:rPr>
          <w:szCs w:val="24"/>
        </w:rPr>
      </w:pPr>
    </w:p>
    <w:p w:rsidR="009F22C0" w:rsidP="001A49D6" w:rsidRDefault="008417E3" w14:paraId="52519C29" w14:textId="7CD9F258">
      <w:pPr>
        <w:widowControl w:val="0"/>
        <w:ind w:left="1080" w:hanging="720"/>
        <w:rPr>
          <w:b/>
        </w:rPr>
      </w:pPr>
      <w:r>
        <w:rPr>
          <w:b/>
        </w:rPr>
        <w:t xml:space="preserve">15. </w:t>
      </w:r>
      <w:r w:rsidRPr="00397A6C" w:rsidR="00842662">
        <w:rPr>
          <w:b/>
          <w:u w:val="single"/>
        </w:rPr>
        <w:t>Explanation of program changes or adjustments.</w:t>
      </w:r>
      <w:r w:rsidR="00842662">
        <w:rPr>
          <w:b/>
        </w:rPr>
        <w:t xml:space="preserve"> </w:t>
      </w:r>
    </w:p>
    <w:p w:rsidR="008D17BA" w:rsidP="001A49D6" w:rsidRDefault="008D17BA" w14:paraId="1FE0AC62" w14:textId="77777777">
      <w:pPr>
        <w:widowControl w:val="0"/>
        <w:ind w:left="1080" w:hanging="720"/>
        <w:rPr>
          <w:b/>
        </w:rPr>
      </w:pPr>
    </w:p>
    <w:p w:rsidR="009D6DE5" w:rsidP="00E15FD1" w:rsidRDefault="009D6DE5" w14:paraId="680372A5" w14:textId="0F1CDF88">
      <w:pPr>
        <w:ind w:left="720"/>
        <w:rPr>
          <w:szCs w:val="24"/>
        </w:rPr>
      </w:pPr>
      <w:r w:rsidRPr="009D6DE5">
        <w:rPr>
          <w:szCs w:val="24"/>
        </w:rPr>
        <w:t>This submission is a revision to a current collection of information</w:t>
      </w:r>
      <w:r w:rsidR="00B70581">
        <w:rPr>
          <w:szCs w:val="24"/>
        </w:rPr>
        <w:t>.</w:t>
      </w:r>
      <w:r w:rsidR="00E15FD1">
        <w:rPr>
          <w:szCs w:val="24"/>
        </w:rPr>
        <w:t xml:space="preserve">  </w:t>
      </w:r>
      <w:r w:rsidRPr="009D6DE5">
        <w:rPr>
          <w:szCs w:val="24"/>
        </w:rPr>
        <w:t xml:space="preserve">Currently, the OMB inventory for this collection of information shows a total burden of </w:t>
      </w:r>
      <w:r w:rsidR="00ED25AA">
        <w:rPr>
          <w:szCs w:val="24"/>
        </w:rPr>
        <w:t>250</w:t>
      </w:r>
      <w:r w:rsidRPr="009D6DE5">
        <w:rPr>
          <w:szCs w:val="24"/>
        </w:rPr>
        <w:t xml:space="preserve"> hours and </w:t>
      </w:r>
      <w:r w:rsidR="00ED25AA">
        <w:rPr>
          <w:szCs w:val="24"/>
        </w:rPr>
        <w:t>5,000</w:t>
      </w:r>
      <w:r w:rsidRPr="009D6DE5">
        <w:rPr>
          <w:szCs w:val="24"/>
        </w:rPr>
        <w:t xml:space="preserve"> responses, while this submission reflects a total burden of </w:t>
      </w:r>
      <w:r w:rsidR="00E15FD1">
        <w:rPr>
          <w:szCs w:val="24"/>
        </w:rPr>
        <w:t>1,033</w:t>
      </w:r>
      <w:r w:rsidRPr="009D6DE5">
        <w:rPr>
          <w:szCs w:val="24"/>
        </w:rPr>
        <w:t xml:space="preserve"> hours and </w:t>
      </w:r>
      <w:r w:rsidR="00014F15">
        <w:rPr>
          <w:szCs w:val="24"/>
        </w:rPr>
        <w:t>15,8</w:t>
      </w:r>
      <w:r w:rsidR="00E15FD1">
        <w:rPr>
          <w:szCs w:val="24"/>
        </w:rPr>
        <w:t xml:space="preserve">62 </w:t>
      </w:r>
      <w:r w:rsidRPr="009D6DE5">
        <w:rPr>
          <w:szCs w:val="24"/>
        </w:rPr>
        <w:t xml:space="preserve">responses.  Overall, the </w:t>
      </w:r>
      <w:r w:rsidR="00BE2AD5">
        <w:rPr>
          <w:szCs w:val="24"/>
        </w:rPr>
        <w:t xml:space="preserve">burden </w:t>
      </w:r>
      <w:r w:rsidRPr="009D6DE5">
        <w:rPr>
          <w:szCs w:val="24"/>
        </w:rPr>
        <w:t xml:space="preserve">increased by </w:t>
      </w:r>
      <w:r w:rsidR="006A1814">
        <w:rPr>
          <w:szCs w:val="24"/>
        </w:rPr>
        <w:t xml:space="preserve">783 </w:t>
      </w:r>
      <w:r w:rsidRPr="009D6DE5">
        <w:rPr>
          <w:szCs w:val="24"/>
        </w:rPr>
        <w:t xml:space="preserve">hours and increased by </w:t>
      </w:r>
      <w:r w:rsidR="00136994">
        <w:rPr>
          <w:szCs w:val="24"/>
        </w:rPr>
        <w:t>10,</w:t>
      </w:r>
      <w:r w:rsidR="00BE2AD5">
        <w:rPr>
          <w:szCs w:val="24"/>
        </w:rPr>
        <w:t>8</w:t>
      </w:r>
      <w:r w:rsidR="006A1814">
        <w:rPr>
          <w:szCs w:val="24"/>
        </w:rPr>
        <w:t>62</w:t>
      </w:r>
      <w:r w:rsidRPr="009D6DE5">
        <w:rPr>
          <w:szCs w:val="24"/>
        </w:rPr>
        <w:t xml:space="preserve"> responses from the last approved submission due to </w:t>
      </w:r>
      <w:r w:rsidR="00DD1F27">
        <w:rPr>
          <w:szCs w:val="24"/>
        </w:rPr>
        <w:t>adjustments</w:t>
      </w:r>
      <w:r w:rsidRPr="009D6DE5">
        <w:rPr>
          <w:szCs w:val="24"/>
        </w:rPr>
        <w:t>.</w:t>
      </w:r>
      <w:r w:rsidR="00DD1F27">
        <w:rPr>
          <w:szCs w:val="24"/>
        </w:rPr>
        <w:t xml:space="preserve">  </w:t>
      </w:r>
    </w:p>
    <w:p w:rsidR="00A45F3B" w:rsidP="009D6DE5" w:rsidRDefault="00A45F3B" w14:paraId="53B784CD" w14:textId="77777777">
      <w:pPr>
        <w:ind w:left="720"/>
        <w:rPr>
          <w:szCs w:val="24"/>
        </w:rPr>
      </w:pPr>
    </w:p>
    <w:tbl>
      <w:tblPr>
        <w:tblW w:w="0" w:type="auto"/>
        <w:tblInd w:w="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10"/>
        <w:gridCol w:w="1260"/>
        <w:gridCol w:w="1260"/>
        <w:gridCol w:w="1080"/>
        <w:gridCol w:w="1260"/>
        <w:gridCol w:w="1260"/>
        <w:gridCol w:w="1075"/>
      </w:tblGrid>
      <w:tr w:rsidRPr="00D1741C" w:rsidR="001C489D" w:rsidTr="00B47922" w14:paraId="15F9AFD5" w14:textId="77777777">
        <w:tc>
          <w:tcPr>
            <w:tcW w:w="1710" w:type="dxa"/>
          </w:tcPr>
          <w:p w:rsidRPr="00D1741C" w:rsidR="009016CF" w:rsidP="00BF3892" w:rsidRDefault="009016CF" w14:paraId="67D1259B" w14:textId="77777777">
            <w:pPr>
              <w:widowControl w:val="0"/>
              <w:rPr>
                <w:sz w:val="20"/>
              </w:rPr>
            </w:pPr>
            <w:r w:rsidRPr="00D1741C">
              <w:rPr>
                <w:sz w:val="20"/>
              </w:rPr>
              <w:t>CFR Sections</w:t>
            </w:r>
          </w:p>
        </w:tc>
        <w:tc>
          <w:tcPr>
            <w:tcW w:w="1260" w:type="dxa"/>
          </w:tcPr>
          <w:p w:rsidRPr="00D1741C" w:rsidR="009016CF" w:rsidP="007673A2" w:rsidRDefault="009016CF" w14:paraId="5D9C8AEA" w14:textId="77777777">
            <w:pPr>
              <w:widowControl w:val="0"/>
              <w:jc w:val="center"/>
              <w:rPr>
                <w:sz w:val="20"/>
              </w:rPr>
            </w:pPr>
            <w:r w:rsidRPr="00D1741C">
              <w:rPr>
                <w:sz w:val="20"/>
              </w:rPr>
              <w:t xml:space="preserve">Responses &amp; Avg. </w:t>
            </w:r>
            <w:r w:rsidRPr="00D1741C">
              <w:rPr>
                <w:sz w:val="20"/>
              </w:rPr>
              <w:lastRenderedPageBreak/>
              <w:t>Time (Previous Submission)</w:t>
            </w:r>
          </w:p>
        </w:tc>
        <w:tc>
          <w:tcPr>
            <w:tcW w:w="1260" w:type="dxa"/>
          </w:tcPr>
          <w:p w:rsidR="00B47922" w:rsidP="007673A2" w:rsidRDefault="009016CF" w14:paraId="5A2C8707" w14:textId="3DF78C4A">
            <w:pPr>
              <w:widowControl w:val="0"/>
              <w:jc w:val="center"/>
              <w:rPr>
                <w:sz w:val="20"/>
              </w:rPr>
            </w:pPr>
            <w:r w:rsidRPr="00D1741C">
              <w:rPr>
                <w:sz w:val="20"/>
              </w:rPr>
              <w:lastRenderedPageBreak/>
              <w:t xml:space="preserve">Responses &amp; </w:t>
            </w:r>
            <w:r w:rsidRPr="00D1741C" w:rsidR="00B47922">
              <w:rPr>
                <w:sz w:val="20"/>
              </w:rPr>
              <w:t xml:space="preserve">Avg. </w:t>
            </w:r>
            <w:r w:rsidRPr="00D1741C" w:rsidR="00B47922">
              <w:rPr>
                <w:sz w:val="20"/>
              </w:rPr>
              <w:lastRenderedPageBreak/>
              <w:t>Time</w:t>
            </w:r>
          </w:p>
          <w:p w:rsidRPr="00D1741C" w:rsidR="009016CF" w:rsidP="007673A2" w:rsidRDefault="009016CF" w14:paraId="598A2A84" w14:textId="26396AA6">
            <w:pPr>
              <w:widowControl w:val="0"/>
              <w:jc w:val="center"/>
              <w:rPr>
                <w:sz w:val="20"/>
              </w:rPr>
            </w:pPr>
            <w:r w:rsidRPr="00D1741C">
              <w:rPr>
                <w:sz w:val="20"/>
              </w:rPr>
              <w:t>(This Submission)</w:t>
            </w:r>
          </w:p>
        </w:tc>
        <w:tc>
          <w:tcPr>
            <w:tcW w:w="1080" w:type="dxa"/>
          </w:tcPr>
          <w:p w:rsidRPr="00D1741C" w:rsidR="009016CF" w:rsidP="009016CF" w:rsidRDefault="009016CF" w14:paraId="1BE12B02" w14:textId="77777777">
            <w:pPr>
              <w:widowControl w:val="0"/>
              <w:jc w:val="center"/>
              <w:rPr>
                <w:sz w:val="20"/>
              </w:rPr>
            </w:pPr>
            <w:r w:rsidRPr="00D1741C">
              <w:rPr>
                <w:sz w:val="20"/>
              </w:rPr>
              <w:lastRenderedPageBreak/>
              <w:t>Difference</w:t>
            </w:r>
          </w:p>
          <w:p w:rsidRPr="00D1741C" w:rsidR="009016CF" w:rsidP="009016CF" w:rsidRDefault="009016CF" w14:paraId="513F21D8" w14:textId="1977E65B">
            <w:pPr>
              <w:widowControl w:val="0"/>
              <w:jc w:val="center"/>
              <w:rPr>
                <w:sz w:val="20"/>
              </w:rPr>
            </w:pPr>
          </w:p>
        </w:tc>
        <w:tc>
          <w:tcPr>
            <w:tcW w:w="1260" w:type="dxa"/>
          </w:tcPr>
          <w:p w:rsidRPr="00D1741C" w:rsidR="009016CF" w:rsidP="007673A2" w:rsidRDefault="009016CF" w14:paraId="248DFF4B" w14:textId="7F894C40">
            <w:pPr>
              <w:widowControl w:val="0"/>
              <w:jc w:val="center"/>
              <w:rPr>
                <w:sz w:val="20"/>
              </w:rPr>
            </w:pPr>
            <w:r w:rsidRPr="00D1741C">
              <w:rPr>
                <w:sz w:val="20"/>
              </w:rPr>
              <w:t xml:space="preserve">Burden Hours </w:t>
            </w:r>
            <w:r w:rsidRPr="00D1741C">
              <w:rPr>
                <w:sz w:val="20"/>
              </w:rPr>
              <w:lastRenderedPageBreak/>
              <w:t>(Previous Submission)</w:t>
            </w:r>
          </w:p>
        </w:tc>
        <w:tc>
          <w:tcPr>
            <w:tcW w:w="1260" w:type="dxa"/>
          </w:tcPr>
          <w:p w:rsidR="001C489D" w:rsidP="007673A2" w:rsidRDefault="009016CF" w14:paraId="53FE713F" w14:textId="77777777">
            <w:pPr>
              <w:widowControl w:val="0"/>
              <w:jc w:val="center"/>
              <w:rPr>
                <w:sz w:val="20"/>
              </w:rPr>
            </w:pPr>
            <w:r w:rsidRPr="00D1741C">
              <w:rPr>
                <w:sz w:val="20"/>
              </w:rPr>
              <w:lastRenderedPageBreak/>
              <w:t xml:space="preserve">Burden Hours </w:t>
            </w:r>
          </w:p>
          <w:p w:rsidRPr="00D1741C" w:rsidR="009016CF" w:rsidP="007673A2" w:rsidRDefault="009016CF" w14:paraId="7687A4F4" w14:textId="43FCCAD7">
            <w:pPr>
              <w:widowControl w:val="0"/>
              <w:jc w:val="center"/>
              <w:rPr>
                <w:sz w:val="20"/>
              </w:rPr>
            </w:pPr>
            <w:r w:rsidRPr="00D1741C">
              <w:rPr>
                <w:sz w:val="20"/>
              </w:rPr>
              <w:lastRenderedPageBreak/>
              <w:t>(This Submission)</w:t>
            </w:r>
          </w:p>
          <w:p w:rsidRPr="00D1741C" w:rsidR="009016CF" w:rsidP="007673A2" w:rsidRDefault="009016CF" w14:paraId="4CD01422" w14:textId="77777777">
            <w:pPr>
              <w:widowControl w:val="0"/>
              <w:jc w:val="center"/>
              <w:rPr>
                <w:sz w:val="20"/>
              </w:rPr>
            </w:pPr>
          </w:p>
        </w:tc>
        <w:tc>
          <w:tcPr>
            <w:tcW w:w="1075" w:type="dxa"/>
          </w:tcPr>
          <w:p w:rsidRPr="00D1741C" w:rsidR="009016CF" w:rsidP="007673A2" w:rsidRDefault="009016CF" w14:paraId="65A140FA" w14:textId="77777777">
            <w:pPr>
              <w:widowControl w:val="0"/>
              <w:jc w:val="center"/>
              <w:rPr>
                <w:sz w:val="20"/>
              </w:rPr>
            </w:pPr>
            <w:r w:rsidRPr="00D1741C">
              <w:rPr>
                <w:sz w:val="20"/>
              </w:rPr>
              <w:lastRenderedPageBreak/>
              <w:t>Difference</w:t>
            </w:r>
          </w:p>
          <w:p w:rsidRPr="00D1741C" w:rsidR="009016CF" w:rsidP="001C489D" w:rsidRDefault="009016CF" w14:paraId="7646B4D9" w14:textId="4BA1AEAC">
            <w:pPr>
              <w:widowControl w:val="0"/>
              <w:jc w:val="center"/>
              <w:rPr>
                <w:sz w:val="20"/>
              </w:rPr>
            </w:pPr>
          </w:p>
        </w:tc>
      </w:tr>
      <w:tr w:rsidRPr="00D1741C" w:rsidR="001C489D" w:rsidTr="00B47922" w14:paraId="6BB303D8" w14:textId="77777777">
        <w:tc>
          <w:tcPr>
            <w:tcW w:w="1710" w:type="dxa"/>
          </w:tcPr>
          <w:p w:rsidRPr="00D1741C" w:rsidR="00BB74F7" w:rsidP="00BB74F7" w:rsidRDefault="00BB74F7" w14:paraId="37E1CB00" w14:textId="61D19ACB">
            <w:pPr>
              <w:widowControl w:val="0"/>
              <w:rPr>
                <w:sz w:val="20"/>
              </w:rPr>
            </w:pPr>
            <w:r w:rsidRPr="00D1741C">
              <w:rPr>
                <w:sz w:val="20"/>
              </w:rPr>
              <w:t>General public via the unrestricted form on the FRA website</w:t>
            </w:r>
          </w:p>
        </w:tc>
        <w:tc>
          <w:tcPr>
            <w:tcW w:w="1260" w:type="dxa"/>
          </w:tcPr>
          <w:p w:rsidRPr="00D1741C" w:rsidR="00BB74F7" w:rsidP="00FD4824" w:rsidRDefault="00BB74F7" w14:paraId="6ECF7E81" w14:textId="77777777">
            <w:pPr>
              <w:widowControl w:val="0"/>
              <w:jc w:val="center"/>
              <w:rPr>
                <w:sz w:val="20"/>
              </w:rPr>
            </w:pPr>
            <w:r w:rsidRPr="00D1741C">
              <w:rPr>
                <w:sz w:val="20"/>
              </w:rPr>
              <w:t>3,500</w:t>
            </w:r>
          </w:p>
          <w:p w:rsidRPr="00D1741C" w:rsidR="00BB74F7" w:rsidP="00FD4824" w:rsidRDefault="00BB74F7" w14:paraId="6C359FBB" w14:textId="779CB1F3">
            <w:pPr>
              <w:widowControl w:val="0"/>
              <w:jc w:val="center"/>
              <w:rPr>
                <w:sz w:val="20"/>
              </w:rPr>
            </w:pPr>
            <w:r w:rsidRPr="00D1741C">
              <w:rPr>
                <w:sz w:val="20"/>
              </w:rPr>
              <w:t>(3 minutes)</w:t>
            </w:r>
          </w:p>
        </w:tc>
        <w:tc>
          <w:tcPr>
            <w:tcW w:w="1260" w:type="dxa"/>
          </w:tcPr>
          <w:p w:rsidRPr="00D1741C" w:rsidR="00BB74F7" w:rsidP="00FD4824" w:rsidRDefault="00BB74F7" w14:paraId="172EFF62" w14:textId="77777777">
            <w:pPr>
              <w:widowControl w:val="0"/>
              <w:jc w:val="center"/>
              <w:rPr>
                <w:sz w:val="20"/>
              </w:rPr>
            </w:pPr>
            <w:r w:rsidRPr="00D1741C">
              <w:rPr>
                <w:sz w:val="20"/>
              </w:rPr>
              <w:t>15,500</w:t>
            </w:r>
          </w:p>
          <w:p w:rsidRPr="00D1741C" w:rsidR="00BB74F7" w:rsidP="00FD4824" w:rsidRDefault="00BB74F7" w14:paraId="603DB5E1" w14:textId="0108209B">
            <w:pPr>
              <w:widowControl w:val="0"/>
              <w:jc w:val="center"/>
              <w:rPr>
                <w:sz w:val="20"/>
              </w:rPr>
            </w:pPr>
            <w:r w:rsidRPr="00D1741C">
              <w:rPr>
                <w:sz w:val="20"/>
              </w:rPr>
              <w:t>(3 minutes)</w:t>
            </w:r>
          </w:p>
        </w:tc>
        <w:tc>
          <w:tcPr>
            <w:tcW w:w="1080" w:type="dxa"/>
          </w:tcPr>
          <w:p w:rsidRPr="00D1741C" w:rsidR="00BB74F7" w:rsidP="00FD4824" w:rsidRDefault="00BB74F7" w14:paraId="5581086D" w14:textId="163DCAFF">
            <w:pPr>
              <w:widowControl w:val="0"/>
              <w:jc w:val="center"/>
              <w:rPr>
                <w:sz w:val="20"/>
              </w:rPr>
            </w:pPr>
            <w:r w:rsidRPr="00D1741C">
              <w:rPr>
                <w:sz w:val="20"/>
              </w:rPr>
              <w:t>12,000 responses</w:t>
            </w:r>
          </w:p>
        </w:tc>
        <w:tc>
          <w:tcPr>
            <w:tcW w:w="1260" w:type="dxa"/>
          </w:tcPr>
          <w:p w:rsidRPr="00D1741C" w:rsidR="00BB74F7" w:rsidP="00FD4824" w:rsidRDefault="00BB74F7" w14:paraId="3A7756C6" w14:textId="141F2268">
            <w:pPr>
              <w:widowControl w:val="0"/>
              <w:jc w:val="center"/>
              <w:rPr>
                <w:sz w:val="20"/>
              </w:rPr>
            </w:pPr>
            <w:r w:rsidRPr="00D1741C">
              <w:rPr>
                <w:sz w:val="20"/>
              </w:rPr>
              <w:t>175 hours</w:t>
            </w:r>
          </w:p>
        </w:tc>
        <w:tc>
          <w:tcPr>
            <w:tcW w:w="1260" w:type="dxa"/>
          </w:tcPr>
          <w:p w:rsidRPr="00D1741C" w:rsidR="00BB74F7" w:rsidP="00FD4824" w:rsidRDefault="00BB74F7" w14:paraId="0F48C233" w14:textId="6BE29E52">
            <w:pPr>
              <w:widowControl w:val="0"/>
              <w:jc w:val="center"/>
              <w:rPr>
                <w:sz w:val="20"/>
              </w:rPr>
            </w:pPr>
            <w:r w:rsidRPr="00D1741C">
              <w:rPr>
                <w:sz w:val="20"/>
              </w:rPr>
              <w:t>775 hours</w:t>
            </w:r>
          </w:p>
        </w:tc>
        <w:tc>
          <w:tcPr>
            <w:tcW w:w="1075" w:type="dxa"/>
          </w:tcPr>
          <w:p w:rsidRPr="00D1741C" w:rsidR="00BB74F7" w:rsidP="00FD4824" w:rsidRDefault="00BB74F7" w14:paraId="754ED0F3" w14:textId="0259F74D">
            <w:pPr>
              <w:widowControl w:val="0"/>
              <w:jc w:val="center"/>
              <w:rPr>
                <w:sz w:val="20"/>
              </w:rPr>
            </w:pPr>
            <w:r w:rsidRPr="00D1741C">
              <w:rPr>
                <w:sz w:val="20"/>
              </w:rPr>
              <w:t>600 hours</w:t>
            </w:r>
          </w:p>
        </w:tc>
      </w:tr>
      <w:tr w:rsidRPr="00D1741C" w:rsidR="001C489D" w:rsidTr="00B47922" w14:paraId="770A06FC" w14:textId="77777777">
        <w:tc>
          <w:tcPr>
            <w:tcW w:w="1710" w:type="dxa"/>
          </w:tcPr>
          <w:p w:rsidRPr="00D1741C" w:rsidR="00BB74F7" w:rsidP="00BB74F7" w:rsidRDefault="00BB74F7" w14:paraId="4A7860CA" w14:textId="412C497E">
            <w:pPr>
              <w:widowControl w:val="0"/>
              <w:rPr>
                <w:sz w:val="20"/>
              </w:rPr>
            </w:pPr>
            <w:r w:rsidRPr="00D1741C">
              <w:rPr>
                <w:sz w:val="20"/>
              </w:rPr>
              <w:t>General Public via the FRA Crossing Locator Phone Application (</w:t>
            </w:r>
            <w:r w:rsidRPr="00AB7FA0">
              <w:rPr>
                <w:i/>
                <w:iCs/>
                <w:sz w:val="20"/>
              </w:rPr>
              <w:t>no app; zero out this section)</w:t>
            </w:r>
            <w:r w:rsidRPr="00D1741C">
              <w:rPr>
                <w:sz w:val="20"/>
              </w:rPr>
              <w:t>.</w:t>
            </w:r>
          </w:p>
        </w:tc>
        <w:tc>
          <w:tcPr>
            <w:tcW w:w="1260" w:type="dxa"/>
          </w:tcPr>
          <w:p w:rsidRPr="00D1741C" w:rsidR="00BB74F7" w:rsidP="00FD4824" w:rsidRDefault="00BB74F7" w14:paraId="42B872DB" w14:textId="77777777">
            <w:pPr>
              <w:widowControl w:val="0"/>
              <w:jc w:val="center"/>
              <w:rPr>
                <w:sz w:val="20"/>
              </w:rPr>
            </w:pPr>
            <w:r w:rsidRPr="00D1741C">
              <w:rPr>
                <w:sz w:val="20"/>
              </w:rPr>
              <w:t>500</w:t>
            </w:r>
          </w:p>
          <w:p w:rsidRPr="00D1741C" w:rsidR="00BB74F7" w:rsidP="00FD4824" w:rsidRDefault="00BB74F7" w14:paraId="072608AB" w14:textId="391B0A02">
            <w:pPr>
              <w:widowControl w:val="0"/>
              <w:jc w:val="center"/>
              <w:rPr>
                <w:sz w:val="20"/>
              </w:rPr>
            </w:pPr>
            <w:r w:rsidRPr="00D1741C">
              <w:rPr>
                <w:sz w:val="20"/>
              </w:rPr>
              <w:t>(3 minutes)</w:t>
            </w:r>
          </w:p>
        </w:tc>
        <w:tc>
          <w:tcPr>
            <w:tcW w:w="1260" w:type="dxa"/>
          </w:tcPr>
          <w:p w:rsidRPr="00D1741C" w:rsidR="00BB74F7" w:rsidP="00FD4824" w:rsidRDefault="00BB74F7" w14:paraId="59272F15" w14:textId="7691E443">
            <w:pPr>
              <w:widowControl w:val="0"/>
              <w:jc w:val="center"/>
              <w:rPr>
                <w:sz w:val="20"/>
              </w:rPr>
            </w:pPr>
            <w:r w:rsidRPr="00D1741C">
              <w:rPr>
                <w:sz w:val="20"/>
              </w:rPr>
              <w:t>0</w:t>
            </w:r>
          </w:p>
        </w:tc>
        <w:tc>
          <w:tcPr>
            <w:tcW w:w="1080" w:type="dxa"/>
          </w:tcPr>
          <w:p w:rsidRPr="00D1741C" w:rsidR="00BB74F7" w:rsidP="00FD4824" w:rsidRDefault="00BB74F7" w14:paraId="7D0D93B2" w14:textId="7FED8F1C">
            <w:pPr>
              <w:widowControl w:val="0"/>
              <w:jc w:val="center"/>
              <w:rPr>
                <w:sz w:val="20"/>
              </w:rPr>
            </w:pPr>
            <w:r w:rsidRPr="00D1741C">
              <w:rPr>
                <w:sz w:val="20"/>
              </w:rPr>
              <w:t>-500 responses</w:t>
            </w:r>
          </w:p>
        </w:tc>
        <w:tc>
          <w:tcPr>
            <w:tcW w:w="1260" w:type="dxa"/>
          </w:tcPr>
          <w:p w:rsidRPr="00D1741C" w:rsidR="00BB74F7" w:rsidP="00FD4824" w:rsidRDefault="00BB74F7" w14:paraId="4F4623DA" w14:textId="2C321C62">
            <w:pPr>
              <w:widowControl w:val="0"/>
              <w:jc w:val="center"/>
              <w:rPr>
                <w:sz w:val="20"/>
              </w:rPr>
            </w:pPr>
            <w:r w:rsidRPr="00D1741C">
              <w:rPr>
                <w:sz w:val="20"/>
              </w:rPr>
              <w:t>25 hours</w:t>
            </w:r>
          </w:p>
        </w:tc>
        <w:tc>
          <w:tcPr>
            <w:tcW w:w="1260" w:type="dxa"/>
          </w:tcPr>
          <w:p w:rsidRPr="00D1741C" w:rsidR="00BB74F7" w:rsidP="00FD4824" w:rsidRDefault="00BB74F7" w14:paraId="50DA3943" w14:textId="1AB5E5DC">
            <w:pPr>
              <w:widowControl w:val="0"/>
              <w:jc w:val="center"/>
              <w:rPr>
                <w:sz w:val="20"/>
              </w:rPr>
            </w:pPr>
            <w:r w:rsidRPr="00D1741C">
              <w:rPr>
                <w:sz w:val="20"/>
              </w:rPr>
              <w:t>0</w:t>
            </w:r>
          </w:p>
        </w:tc>
        <w:tc>
          <w:tcPr>
            <w:tcW w:w="1075" w:type="dxa"/>
          </w:tcPr>
          <w:p w:rsidRPr="00D1741C" w:rsidR="00BB74F7" w:rsidP="00FD4824" w:rsidRDefault="00BB74F7" w14:paraId="5ED39BBA" w14:textId="22137387">
            <w:pPr>
              <w:widowControl w:val="0"/>
              <w:jc w:val="center"/>
              <w:rPr>
                <w:sz w:val="20"/>
              </w:rPr>
            </w:pPr>
            <w:r w:rsidRPr="00D1741C">
              <w:rPr>
                <w:sz w:val="20"/>
              </w:rPr>
              <w:t>-25 hours</w:t>
            </w:r>
          </w:p>
        </w:tc>
      </w:tr>
      <w:tr w:rsidRPr="00D1741C" w:rsidR="001C489D" w:rsidTr="00B47922" w14:paraId="6735FB29" w14:textId="77777777">
        <w:tc>
          <w:tcPr>
            <w:tcW w:w="1710" w:type="dxa"/>
          </w:tcPr>
          <w:p w:rsidRPr="00D1741C" w:rsidR="00BB74F7" w:rsidP="00BB74F7" w:rsidRDefault="00BB74F7" w14:paraId="7217B275" w14:textId="5B0C4841">
            <w:pPr>
              <w:widowControl w:val="0"/>
              <w:rPr>
                <w:sz w:val="20"/>
              </w:rPr>
            </w:pPr>
            <w:r w:rsidRPr="00D1741C">
              <w:rPr>
                <w:sz w:val="20"/>
              </w:rPr>
              <w:t>Law enforcement personnel (including first responders) via the limited access form on the FRA website</w:t>
            </w:r>
          </w:p>
        </w:tc>
        <w:tc>
          <w:tcPr>
            <w:tcW w:w="1260" w:type="dxa"/>
          </w:tcPr>
          <w:p w:rsidRPr="00D1741C" w:rsidR="00BB74F7" w:rsidP="00FD4824" w:rsidRDefault="00BB74F7" w14:paraId="262FC895" w14:textId="77777777">
            <w:pPr>
              <w:widowControl w:val="0"/>
              <w:jc w:val="center"/>
              <w:rPr>
                <w:sz w:val="20"/>
              </w:rPr>
            </w:pPr>
            <w:r w:rsidRPr="00D1741C">
              <w:rPr>
                <w:sz w:val="20"/>
              </w:rPr>
              <w:t>1,000</w:t>
            </w:r>
          </w:p>
          <w:p w:rsidRPr="00D1741C" w:rsidR="00BB74F7" w:rsidP="00FD4824" w:rsidRDefault="00BB74F7" w14:paraId="12263854" w14:textId="122EB7C6">
            <w:pPr>
              <w:widowControl w:val="0"/>
              <w:jc w:val="center"/>
              <w:rPr>
                <w:sz w:val="20"/>
              </w:rPr>
            </w:pPr>
            <w:r w:rsidRPr="00D1741C">
              <w:rPr>
                <w:sz w:val="20"/>
              </w:rPr>
              <w:t>(3 minutes)</w:t>
            </w:r>
          </w:p>
        </w:tc>
        <w:tc>
          <w:tcPr>
            <w:tcW w:w="1260" w:type="dxa"/>
          </w:tcPr>
          <w:p w:rsidRPr="00D1741C" w:rsidR="00BB74F7" w:rsidP="00FD4824" w:rsidRDefault="00BB74F7" w14:paraId="7BE883DF" w14:textId="77777777">
            <w:pPr>
              <w:widowControl w:val="0"/>
              <w:jc w:val="center"/>
              <w:rPr>
                <w:sz w:val="20"/>
              </w:rPr>
            </w:pPr>
            <w:r w:rsidRPr="00D1741C">
              <w:rPr>
                <w:sz w:val="20"/>
              </w:rPr>
              <w:t>350</w:t>
            </w:r>
          </w:p>
          <w:p w:rsidRPr="00D1741C" w:rsidR="00BB74F7" w:rsidP="00FD4824" w:rsidRDefault="00BB74F7" w14:paraId="5F4BB1E0" w14:textId="2217ED46">
            <w:pPr>
              <w:widowControl w:val="0"/>
              <w:jc w:val="center"/>
              <w:rPr>
                <w:sz w:val="20"/>
              </w:rPr>
            </w:pPr>
            <w:r w:rsidRPr="00D1741C">
              <w:rPr>
                <w:sz w:val="20"/>
              </w:rPr>
              <w:t>(3 minutes)</w:t>
            </w:r>
          </w:p>
        </w:tc>
        <w:tc>
          <w:tcPr>
            <w:tcW w:w="1080" w:type="dxa"/>
          </w:tcPr>
          <w:p w:rsidRPr="00D1741C" w:rsidR="00BB74F7" w:rsidP="00FD4824" w:rsidRDefault="00BB74F7" w14:paraId="60F29C83" w14:textId="69D43CA7">
            <w:pPr>
              <w:widowControl w:val="0"/>
              <w:jc w:val="center"/>
              <w:rPr>
                <w:sz w:val="20"/>
              </w:rPr>
            </w:pPr>
            <w:r w:rsidRPr="00D1741C">
              <w:rPr>
                <w:sz w:val="20"/>
              </w:rPr>
              <w:t>-650 responses</w:t>
            </w:r>
          </w:p>
        </w:tc>
        <w:tc>
          <w:tcPr>
            <w:tcW w:w="1260" w:type="dxa"/>
          </w:tcPr>
          <w:p w:rsidRPr="00D1741C" w:rsidR="00BB74F7" w:rsidP="00FD4824" w:rsidRDefault="00BB74F7" w14:paraId="75F3C386" w14:textId="6A486509">
            <w:pPr>
              <w:widowControl w:val="0"/>
              <w:jc w:val="center"/>
              <w:rPr>
                <w:sz w:val="20"/>
              </w:rPr>
            </w:pPr>
            <w:r w:rsidRPr="00D1741C">
              <w:rPr>
                <w:sz w:val="20"/>
              </w:rPr>
              <w:t>50 hours</w:t>
            </w:r>
          </w:p>
        </w:tc>
        <w:tc>
          <w:tcPr>
            <w:tcW w:w="1260" w:type="dxa"/>
          </w:tcPr>
          <w:p w:rsidRPr="00D1741C" w:rsidR="00BB74F7" w:rsidP="00FD4824" w:rsidRDefault="00BB74F7" w14:paraId="23A0F420" w14:textId="4F3FF1E7">
            <w:pPr>
              <w:widowControl w:val="0"/>
              <w:jc w:val="center"/>
              <w:rPr>
                <w:sz w:val="20"/>
              </w:rPr>
            </w:pPr>
            <w:r w:rsidRPr="00D1741C">
              <w:rPr>
                <w:sz w:val="20"/>
              </w:rPr>
              <w:t>18</w:t>
            </w:r>
          </w:p>
        </w:tc>
        <w:tc>
          <w:tcPr>
            <w:tcW w:w="1075" w:type="dxa"/>
          </w:tcPr>
          <w:p w:rsidRPr="00D1741C" w:rsidR="00BB74F7" w:rsidP="00FD4824" w:rsidRDefault="00BB74F7" w14:paraId="70C2409F" w14:textId="234026DB">
            <w:pPr>
              <w:widowControl w:val="0"/>
              <w:jc w:val="center"/>
              <w:rPr>
                <w:sz w:val="20"/>
              </w:rPr>
            </w:pPr>
            <w:r w:rsidRPr="00D1741C">
              <w:rPr>
                <w:sz w:val="20"/>
              </w:rPr>
              <w:t>-32 hours</w:t>
            </w:r>
          </w:p>
        </w:tc>
      </w:tr>
      <w:tr w:rsidRPr="00D1741C" w:rsidR="001C489D" w:rsidTr="00B47922" w14:paraId="7C61FAD7" w14:textId="77777777">
        <w:tc>
          <w:tcPr>
            <w:tcW w:w="1710" w:type="dxa"/>
          </w:tcPr>
          <w:p w:rsidRPr="00D1741C" w:rsidR="00BB74F7" w:rsidP="00BB74F7" w:rsidRDefault="00BB74F7" w14:paraId="0210C454" w14:textId="140586C3">
            <w:pPr>
              <w:widowControl w:val="0"/>
              <w:rPr>
                <w:sz w:val="20"/>
              </w:rPr>
            </w:pPr>
            <w:r w:rsidRPr="00D1741C">
              <w:rPr>
                <w:sz w:val="20"/>
              </w:rPr>
              <w:t>Monthly meeting between FRA and Class I railroads on blocked crossings—Review of blocked crossings data from FRA’s blocked crossings portal</w:t>
            </w:r>
          </w:p>
        </w:tc>
        <w:tc>
          <w:tcPr>
            <w:tcW w:w="1260" w:type="dxa"/>
          </w:tcPr>
          <w:p w:rsidRPr="00D1741C" w:rsidR="00BB74F7" w:rsidP="00FD4824" w:rsidRDefault="00BB74F7" w14:paraId="5848730D" w14:textId="6B36F0A7">
            <w:pPr>
              <w:widowControl w:val="0"/>
              <w:jc w:val="center"/>
              <w:rPr>
                <w:sz w:val="20"/>
              </w:rPr>
            </w:pPr>
            <w:r w:rsidRPr="00D1741C">
              <w:rPr>
                <w:sz w:val="20"/>
              </w:rPr>
              <w:t>0</w:t>
            </w:r>
          </w:p>
        </w:tc>
        <w:tc>
          <w:tcPr>
            <w:tcW w:w="1260" w:type="dxa"/>
          </w:tcPr>
          <w:p w:rsidRPr="00D1741C" w:rsidR="00BB74F7" w:rsidP="00FD4824" w:rsidRDefault="00BB74F7" w14:paraId="287AB88E" w14:textId="77777777">
            <w:pPr>
              <w:widowControl w:val="0"/>
              <w:jc w:val="center"/>
              <w:rPr>
                <w:sz w:val="20"/>
              </w:rPr>
            </w:pPr>
            <w:r w:rsidRPr="00D1741C">
              <w:rPr>
                <w:sz w:val="20"/>
              </w:rPr>
              <w:t>12</w:t>
            </w:r>
          </w:p>
          <w:p w:rsidRPr="00D1741C" w:rsidR="00BB74F7" w:rsidP="00FD4824" w:rsidRDefault="00BB74F7" w14:paraId="6E729DD4" w14:textId="6551EFF3">
            <w:pPr>
              <w:widowControl w:val="0"/>
              <w:jc w:val="center"/>
              <w:rPr>
                <w:sz w:val="20"/>
              </w:rPr>
            </w:pPr>
            <w:r w:rsidRPr="00D1741C">
              <w:rPr>
                <w:sz w:val="20"/>
              </w:rPr>
              <w:t>(20 hours)</w:t>
            </w:r>
          </w:p>
        </w:tc>
        <w:tc>
          <w:tcPr>
            <w:tcW w:w="1080" w:type="dxa"/>
          </w:tcPr>
          <w:p w:rsidRPr="00D1741C" w:rsidR="00BB74F7" w:rsidP="00FD4824" w:rsidRDefault="00BB74F7" w14:paraId="19F6F33D" w14:textId="433EFCE8">
            <w:pPr>
              <w:widowControl w:val="0"/>
              <w:jc w:val="center"/>
              <w:rPr>
                <w:sz w:val="20"/>
              </w:rPr>
            </w:pPr>
            <w:r w:rsidRPr="00D1741C">
              <w:rPr>
                <w:sz w:val="20"/>
              </w:rPr>
              <w:t>12 responses</w:t>
            </w:r>
          </w:p>
        </w:tc>
        <w:tc>
          <w:tcPr>
            <w:tcW w:w="1260" w:type="dxa"/>
          </w:tcPr>
          <w:p w:rsidRPr="00D1741C" w:rsidR="00BB74F7" w:rsidP="00FD4824" w:rsidRDefault="00BB74F7" w14:paraId="3E1DB245" w14:textId="76590260">
            <w:pPr>
              <w:widowControl w:val="0"/>
              <w:jc w:val="center"/>
              <w:rPr>
                <w:sz w:val="20"/>
              </w:rPr>
            </w:pPr>
            <w:r w:rsidRPr="00D1741C">
              <w:rPr>
                <w:sz w:val="20"/>
              </w:rPr>
              <w:t>0</w:t>
            </w:r>
          </w:p>
        </w:tc>
        <w:tc>
          <w:tcPr>
            <w:tcW w:w="1260" w:type="dxa"/>
          </w:tcPr>
          <w:p w:rsidRPr="00D1741C" w:rsidR="00BB74F7" w:rsidP="00FD4824" w:rsidRDefault="00BB74F7" w14:paraId="144CDC68" w14:textId="44261203">
            <w:pPr>
              <w:widowControl w:val="0"/>
              <w:jc w:val="center"/>
              <w:rPr>
                <w:sz w:val="20"/>
              </w:rPr>
            </w:pPr>
            <w:r w:rsidRPr="00D1741C">
              <w:rPr>
                <w:sz w:val="20"/>
              </w:rPr>
              <w:t>240 hours</w:t>
            </w:r>
          </w:p>
        </w:tc>
        <w:tc>
          <w:tcPr>
            <w:tcW w:w="1075" w:type="dxa"/>
          </w:tcPr>
          <w:p w:rsidRPr="00D1741C" w:rsidR="00BB74F7" w:rsidP="00FD4824" w:rsidRDefault="00BB74F7" w14:paraId="63B0455D" w14:textId="6910042E">
            <w:pPr>
              <w:widowControl w:val="0"/>
              <w:jc w:val="center"/>
              <w:rPr>
                <w:sz w:val="20"/>
              </w:rPr>
            </w:pPr>
            <w:r w:rsidRPr="00D1741C">
              <w:rPr>
                <w:sz w:val="20"/>
              </w:rPr>
              <w:t>240 hours</w:t>
            </w:r>
          </w:p>
        </w:tc>
      </w:tr>
      <w:tr w:rsidRPr="00D1741C" w:rsidR="001C489D" w:rsidTr="00B47922" w14:paraId="74DD313F" w14:textId="77777777">
        <w:tc>
          <w:tcPr>
            <w:tcW w:w="1710" w:type="dxa"/>
          </w:tcPr>
          <w:p w:rsidRPr="00D1741C" w:rsidR="00BB74F7" w:rsidP="00BB74F7" w:rsidRDefault="00BB74F7" w14:paraId="37D8F476" w14:textId="145861FE">
            <w:pPr>
              <w:widowControl w:val="0"/>
              <w:rPr>
                <w:sz w:val="20"/>
              </w:rPr>
            </w:pPr>
            <w:r w:rsidRPr="00D1741C">
              <w:rPr>
                <w:sz w:val="20"/>
              </w:rPr>
              <w:t>Total</w:t>
            </w:r>
          </w:p>
        </w:tc>
        <w:tc>
          <w:tcPr>
            <w:tcW w:w="1260" w:type="dxa"/>
          </w:tcPr>
          <w:p w:rsidRPr="00D1741C" w:rsidR="00BB74F7" w:rsidP="00FD4824" w:rsidRDefault="00BB74F7" w14:paraId="19271375" w14:textId="03B07B19">
            <w:pPr>
              <w:widowControl w:val="0"/>
              <w:jc w:val="center"/>
              <w:rPr>
                <w:sz w:val="20"/>
              </w:rPr>
            </w:pPr>
            <w:r w:rsidRPr="00D1741C">
              <w:rPr>
                <w:sz w:val="20"/>
              </w:rPr>
              <w:t>5,000 responses</w:t>
            </w:r>
          </w:p>
        </w:tc>
        <w:tc>
          <w:tcPr>
            <w:tcW w:w="1260" w:type="dxa"/>
          </w:tcPr>
          <w:p w:rsidRPr="00D1741C" w:rsidR="00BB74F7" w:rsidP="00FD4824" w:rsidRDefault="00BB74F7" w14:paraId="0B223903" w14:textId="0C5ED512">
            <w:pPr>
              <w:widowControl w:val="0"/>
              <w:jc w:val="center"/>
              <w:rPr>
                <w:sz w:val="20"/>
              </w:rPr>
            </w:pPr>
            <w:r w:rsidRPr="00D1741C">
              <w:rPr>
                <w:sz w:val="20"/>
              </w:rPr>
              <w:t>15</w:t>
            </w:r>
            <w:r w:rsidRPr="00D1741C" w:rsidR="009164FA">
              <w:rPr>
                <w:sz w:val="20"/>
              </w:rPr>
              <w:t>,862 responses</w:t>
            </w:r>
          </w:p>
        </w:tc>
        <w:tc>
          <w:tcPr>
            <w:tcW w:w="1080" w:type="dxa"/>
          </w:tcPr>
          <w:p w:rsidRPr="00D1741C" w:rsidR="00BB74F7" w:rsidP="00FD4824" w:rsidRDefault="009164FA" w14:paraId="59248D48" w14:textId="169ECC50">
            <w:pPr>
              <w:widowControl w:val="0"/>
              <w:jc w:val="center"/>
              <w:rPr>
                <w:sz w:val="20"/>
              </w:rPr>
            </w:pPr>
            <w:r w:rsidRPr="00D1741C">
              <w:rPr>
                <w:sz w:val="20"/>
              </w:rPr>
              <w:t>10,862 responses</w:t>
            </w:r>
          </w:p>
        </w:tc>
        <w:tc>
          <w:tcPr>
            <w:tcW w:w="1260" w:type="dxa"/>
          </w:tcPr>
          <w:p w:rsidRPr="00D1741C" w:rsidR="00BB74F7" w:rsidP="00FD4824" w:rsidRDefault="00BB74F7" w14:paraId="3AF1E2D6" w14:textId="1064FC1F">
            <w:pPr>
              <w:widowControl w:val="0"/>
              <w:jc w:val="center"/>
              <w:rPr>
                <w:sz w:val="20"/>
              </w:rPr>
            </w:pPr>
            <w:r w:rsidRPr="00D1741C">
              <w:rPr>
                <w:sz w:val="20"/>
              </w:rPr>
              <w:t>250 hours</w:t>
            </w:r>
          </w:p>
        </w:tc>
        <w:tc>
          <w:tcPr>
            <w:tcW w:w="1260" w:type="dxa"/>
          </w:tcPr>
          <w:p w:rsidRPr="00D1741C" w:rsidR="00BB74F7" w:rsidP="00FD4824" w:rsidRDefault="00BB74F7" w14:paraId="6C97EECD" w14:textId="1FB5DE8B">
            <w:pPr>
              <w:widowControl w:val="0"/>
              <w:jc w:val="center"/>
              <w:rPr>
                <w:sz w:val="20"/>
              </w:rPr>
            </w:pPr>
            <w:r w:rsidRPr="00D1741C">
              <w:rPr>
                <w:sz w:val="20"/>
              </w:rPr>
              <w:t>1,033 hours</w:t>
            </w:r>
          </w:p>
        </w:tc>
        <w:tc>
          <w:tcPr>
            <w:tcW w:w="1075" w:type="dxa"/>
          </w:tcPr>
          <w:p w:rsidRPr="00D1741C" w:rsidR="00BB74F7" w:rsidP="00FD4824" w:rsidRDefault="00BB74F7" w14:paraId="1BB11E1E" w14:textId="5E19743A">
            <w:pPr>
              <w:widowControl w:val="0"/>
              <w:jc w:val="center"/>
              <w:rPr>
                <w:sz w:val="20"/>
              </w:rPr>
            </w:pPr>
            <w:r w:rsidRPr="00D1741C">
              <w:rPr>
                <w:sz w:val="20"/>
              </w:rPr>
              <w:t>783 hours</w:t>
            </w:r>
          </w:p>
        </w:tc>
      </w:tr>
    </w:tbl>
    <w:p w:rsidRPr="009D6DE5" w:rsidR="00724B1A" w:rsidP="009D6DE5" w:rsidRDefault="00724B1A" w14:paraId="1D01C437" w14:textId="77777777">
      <w:pPr>
        <w:ind w:left="720"/>
        <w:rPr>
          <w:szCs w:val="24"/>
        </w:rPr>
      </w:pPr>
    </w:p>
    <w:p w:rsidR="006B7368" w:rsidP="006B7368" w:rsidRDefault="006B7368" w14:paraId="36C2660F" w14:textId="4CA2BBA2">
      <w:pPr>
        <w:pStyle w:val="ListParagraph"/>
        <w:widowControl w:val="0"/>
        <w:numPr>
          <w:ilvl w:val="0"/>
          <w:numId w:val="10"/>
        </w:numPr>
      </w:pPr>
      <w:r w:rsidRPr="006B7368">
        <w:t>FRA add</w:t>
      </w:r>
      <w:r>
        <w:t>ed</w:t>
      </w:r>
      <w:r w:rsidRPr="006B7368">
        <w:t xml:space="preserve"> </w:t>
      </w:r>
      <w:r w:rsidR="00792557">
        <w:t>an additional burden (240 hours)</w:t>
      </w:r>
      <w:r w:rsidR="006E3EAF">
        <w:t xml:space="preserve"> </w:t>
      </w:r>
      <w:r w:rsidRPr="006B7368">
        <w:t>in response to AAR’s comments that FRA should account for railroads’ estimated paperwork burdens in responding to FRA’s follow up inquiries on blocked crossing</w:t>
      </w:r>
      <w:r w:rsidR="00792557">
        <w:t xml:space="preserve">s. </w:t>
      </w:r>
    </w:p>
    <w:p w:rsidR="00FB4177" w:rsidP="006B7368" w:rsidRDefault="0064786D" w14:paraId="6B8BBE5D" w14:textId="39838FEB">
      <w:pPr>
        <w:pStyle w:val="ListParagraph"/>
        <w:widowControl w:val="0"/>
        <w:numPr>
          <w:ilvl w:val="0"/>
          <w:numId w:val="10"/>
        </w:numPr>
      </w:pPr>
      <w:r>
        <w:t>FRA</w:t>
      </w:r>
      <w:r w:rsidRPr="00FB4177" w:rsidR="00FB4177">
        <w:t xml:space="preserve"> anticipate</w:t>
      </w:r>
      <w:r w:rsidR="00A36B11">
        <w:t>d</w:t>
      </w:r>
      <w:r w:rsidR="00F1686E">
        <w:t xml:space="preserve"> an</w:t>
      </w:r>
      <w:r w:rsidRPr="00FB4177" w:rsidR="00FB4177">
        <w:t xml:space="preserve"> increase in the number of responses</w:t>
      </w:r>
      <w:r w:rsidR="00F1686E">
        <w:t xml:space="preserve"> from the general public.</w:t>
      </w:r>
    </w:p>
    <w:p w:rsidR="00F1686E" w:rsidP="00F1686E" w:rsidRDefault="00F1686E" w14:paraId="244C10E2" w14:textId="07350CE8">
      <w:pPr>
        <w:pStyle w:val="ListParagraph"/>
        <w:widowControl w:val="0"/>
        <w:numPr>
          <w:ilvl w:val="0"/>
          <w:numId w:val="10"/>
        </w:numPr>
      </w:pPr>
      <w:r>
        <w:t>FRA</w:t>
      </w:r>
      <w:r w:rsidRPr="00FB4177">
        <w:t xml:space="preserve"> anticipate</w:t>
      </w:r>
      <w:r w:rsidR="00A36B11">
        <w:t>d</w:t>
      </w:r>
      <w:r>
        <w:t xml:space="preserve"> a decrease</w:t>
      </w:r>
      <w:r w:rsidRPr="00FB4177">
        <w:t xml:space="preserve"> in the number of responses</w:t>
      </w:r>
      <w:r>
        <w:t xml:space="preserve"> from law enforcement</w:t>
      </w:r>
      <w:r w:rsidR="00731224">
        <w:t xml:space="preserve"> personnel and first responders.</w:t>
      </w:r>
    </w:p>
    <w:p w:rsidR="009F4E1C" w:rsidP="005E0995" w:rsidRDefault="009F4E1C" w14:paraId="4E86673C" w14:textId="77777777">
      <w:pPr>
        <w:widowControl w:val="0"/>
        <w:rPr>
          <w:b/>
        </w:rPr>
      </w:pPr>
    </w:p>
    <w:p w:rsidR="009F22C0" w:rsidP="001A49D6" w:rsidRDefault="00A5668C" w14:paraId="4C7655BC" w14:textId="77777777">
      <w:pPr>
        <w:widowControl w:val="0"/>
        <w:ind w:left="1080" w:hanging="720"/>
        <w:rPr>
          <w:b/>
        </w:rPr>
      </w:pPr>
      <w:r>
        <w:rPr>
          <w:b/>
        </w:rPr>
        <w:t xml:space="preserve">16. </w:t>
      </w:r>
      <w:r w:rsidRPr="00397A6C" w:rsidR="00842662">
        <w:rPr>
          <w:b/>
          <w:u w:val="single"/>
        </w:rPr>
        <w:t>Publication of results of data collection.</w:t>
      </w:r>
    </w:p>
    <w:p w:rsidR="008D17BA" w:rsidP="003B1F5D" w:rsidRDefault="008D17BA" w14:paraId="72C3D84C" w14:textId="77777777">
      <w:pPr>
        <w:widowControl w:val="0"/>
        <w:ind w:left="720" w:hanging="720"/>
        <w:rPr>
          <w:b/>
        </w:rPr>
      </w:pPr>
    </w:p>
    <w:p w:rsidRPr="008D17BA" w:rsidR="008D17BA" w:rsidP="001C31D3" w:rsidRDefault="004D01C8" w14:paraId="5E4DD4FE" w14:textId="100375E0">
      <w:pPr>
        <w:widowControl w:val="0"/>
        <w:ind w:left="720"/>
      </w:pPr>
      <w:r>
        <w:t xml:space="preserve">As required by the BIL, </w:t>
      </w:r>
      <w:r w:rsidR="00A55275">
        <w:t>FRA will implement and make publicly available procedures for sharing any nonaggregated information received through the blocked crossing portal with the public.</w:t>
      </w:r>
      <w:r w:rsidRPr="009F1C80" w:rsidR="009F1C80">
        <w:t xml:space="preserve"> </w:t>
      </w:r>
      <w:r w:rsidR="009F1C80">
        <w:t xml:space="preserve"> FRA is also required to publish an annual report </w:t>
      </w:r>
      <w:r w:rsidR="007106D1">
        <w:t xml:space="preserve">on a public website </w:t>
      </w:r>
      <w:r w:rsidR="009F1C80">
        <w:t>regarding the blocked crossing program, including the underlying causes of blocked crossings, program</w:t>
      </w:r>
      <w:r w:rsidR="007106D1">
        <w:t xml:space="preserve"> </w:t>
      </w:r>
      <w:r w:rsidR="009F1C80">
        <w:t>challenges, and other findings.</w:t>
      </w:r>
      <w:r w:rsidR="007106D1">
        <w:t xml:space="preserve">  </w:t>
      </w:r>
      <w:r w:rsidR="00D6192E">
        <w:t xml:space="preserve">One year after the enactment of the BIL, </w:t>
      </w:r>
      <w:r w:rsidR="007106D1">
        <w:t>FRA will also be s</w:t>
      </w:r>
      <w:r w:rsidR="001C31D3">
        <w:t xml:space="preserve">ubmitting a report to the Senate Committee on Commerce, Science, and Transportation and the House of Representatives Committee on </w:t>
      </w:r>
      <w:r w:rsidR="001C31D3">
        <w:lastRenderedPageBreak/>
        <w:t xml:space="preserve">Transportation and Infrastructure regarding data collected from the blocked crossing portal. </w:t>
      </w:r>
    </w:p>
    <w:p w:rsidR="009F22C0" w:rsidP="003B1F5D" w:rsidRDefault="009F22C0" w14:paraId="6AF0F800" w14:textId="77777777">
      <w:pPr>
        <w:widowControl w:val="0"/>
        <w:rPr>
          <w:b/>
        </w:rPr>
      </w:pPr>
    </w:p>
    <w:p w:rsidR="009F22C0" w:rsidP="001A49D6" w:rsidRDefault="00A5668C" w14:paraId="39670F23" w14:textId="77777777">
      <w:pPr>
        <w:widowControl w:val="0"/>
        <w:ind w:left="1080" w:hanging="720"/>
        <w:rPr>
          <w:b/>
        </w:rPr>
      </w:pPr>
      <w:r>
        <w:rPr>
          <w:b/>
        </w:rPr>
        <w:t xml:space="preserve">17. </w:t>
      </w:r>
      <w:r w:rsidRPr="00397A6C" w:rsidR="00842662">
        <w:rPr>
          <w:b/>
          <w:u w:val="single"/>
        </w:rPr>
        <w:t>Approval for not displaying the expiration date of OMB Approval.</w:t>
      </w:r>
    </w:p>
    <w:p w:rsidR="008D17BA" w:rsidP="003B1F5D" w:rsidRDefault="008D17BA" w14:paraId="41BC845C" w14:textId="77777777">
      <w:pPr>
        <w:widowControl w:val="0"/>
        <w:ind w:left="720" w:hanging="720"/>
        <w:rPr>
          <w:b/>
        </w:rPr>
      </w:pPr>
    </w:p>
    <w:p w:rsidR="009F22C0" w:rsidP="00D607F8" w:rsidRDefault="00397A6C" w14:paraId="30703FDD" w14:textId="38657C58">
      <w:pPr>
        <w:widowControl w:val="0"/>
        <w:ind w:firstLine="720"/>
      </w:pPr>
      <w:r w:rsidRPr="00397A6C">
        <w:t>FRA is not seeking approval to not display the expiration date.</w:t>
      </w:r>
    </w:p>
    <w:p w:rsidR="009F4E1C" w:rsidP="005E0995" w:rsidRDefault="009F4E1C" w14:paraId="6C33E601" w14:textId="77777777">
      <w:pPr>
        <w:widowControl w:val="0"/>
        <w:rPr>
          <w:b/>
        </w:rPr>
      </w:pPr>
    </w:p>
    <w:p w:rsidRPr="00397A6C" w:rsidR="009F22C0" w:rsidP="001A49D6" w:rsidRDefault="00842662" w14:paraId="5D4ED1FB" w14:textId="77777777">
      <w:pPr>
        <w:widowControl w:val="0"/>
        <w:numPr>
          <w:ilvl w:val="0"/>
          <w:numId w:val="1"/>
        </w:numPr>
        <w:tabs>
          <w:tab w:val="clear" w:pos="360"/>
          <w:tab w:val="num" w:pos="720"/>
        </w:tabs>
        <w:ind w:left="1080" w:hanging="720"/>
        <w:rPr>
          <w:b/>
          <w:u w:val="single"/>
        </w:rPr>
      </w:pPr>
      <w:r w:rsidRPr="00397A6C">
        <w:rPr>
          <w:b/>
          <w:u w:val="single"/>
        </w:rPr>
        <w:t xml:space="preserve">Exceptions to certification statement. </w:t>
      </w:r>
    </w:p>
    <w:p w:rsidR="009E012B" w:rsidP="003B1F5D" w:rsidRDefault="009E012B" w14:paraId="33DA7C13" w14:textId="77777777">
      <w:pPr>
        <w:widowControl w:val="0"/>
        <w:rPr>
          <w:b/>
        </w:rPr>
      </w:pPr>
    </w:p>
    <w:p w:rsidR="009E012B" w:rsidP="00156EE7" w:rsidRDefault="00842662" w14:paraId="4CEA4A7D" w14:textId="7D1BC655">
      <w:pPr>
        <w:widowControl w:val="0"/>
        <w:ind w:left="720"/>
        <w:rPr>
          <w:b/>
        </w:rPr>
      </w:pPr>
      <w:r>
        <w:t xml:space="preserve"> </w:t>
      </w:r>
      <w:r w:rsidRPr="008D17BA" w:rsidR="008D17BA">
        <w:t>No exceptions are taken at this time.</w:t>
      </w:r>
    </w:p>
    <w:p w:rsidR="00280316" w:rsidP="008417E3" w:rsidRDefault="00280316" w14:paraId="533870CE" w14:textId="77777777">
      <w:pPr>
        <w:rPr>
          <w:b/>
        </w:rPr>
      </w:pPr>
      <w:bookmarkStart w:name="QuickMark_1" w:id="2"/>
      <w:bookmarkEnd w:id="2"/>
    </w:p>
    <w:sectPr w:rsidR="00280316">
      <w:footerReference w:type="even" r:id="rId11"/>
      <w:footerReference w:type="default" r:id="rId12"/>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0D9BF" w14:textId="77777777" w:rsidR="0090271A" w:rsidRDefault="0090271A" w:rsidP="00842662">
      <w:r>
        <w:separator/>
      </w:r>
    </w:p>
  </w:endnote>
  <w:endnote w:type="continuationSeparator" w:id="0">
    <w:p w14:paraId="360B478F" w14:textId="77777777" w:rsidR="0090271A" w:rsidRDefault="0090271A" w:rsidP="00842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B3B78" w14:textId="318DCF4D" w:rsidR="00942140" w:rsidRDefault="00942140">
    <w:pPr>
      <w:pStyle w:val="Footer"/>
      <w:jc w:val="center"/>
    </w:pPr>
    <w:r>
      <w:fldChar w:fldCharType="begin"/>
    </w:r>
    <w:r>
      <w:instrText xml:space="preserve"> PAGE   \* MERGEFORMAT </w:instrText>
    </w:r>
    <w:r>
      <w:fldChar w:fldCharType="separate"/>
    </w:r>
    <w:r w:rsidR="00FC1AC1">
      <w:rPr>
        <w:noProof/>
      </w:rPr>
      <w:t>2</w:t>
    </w:r>
    <w:r>
      <w:rPr>
        <w:noProof/>
      </w:rPr>
      <w:fldChar w:fldCharType="end"/>
    </w:r>
  </w:p>
  <w:p w14:paraId="544566D3" w14:textId="77777777" w:rsidR="00942140" w:rsidRDefault="009421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3D696" w14:textId="5A6D406D" w:rsidR="00942140" w:rsidRDefault="00942140">
    <w:pPr>
      <w:pStyle w:val="Footer"/>
      <w:jc w:val="center"/>
    </w:pPr>
    <w:r>
      <w:fldChar w:fldCharType="begin"/>
    </w:r>
    <w:r>
      <w:instrText xml:space="preserve"> PAGE   \* MERGEFORMAT </w:instrText>
    </w:r>
    <w:r>
      <w:fldChar w:fldCharType="separate"/>
    </w:r>
    <w:r w:rsidR="00FC1AC1">
      <w:rPr>
        <w:noProof/>
      </w:rPr>
      <w:t>1</w:t>
    </w:r>
    <w:r>
      <w:rPr>
        <w:noProof/>
      </w:rPr>
      <w:fldChar w:fldCharType="end"/>
    </w:r>
  </w:p>
  <w:p w14:paraId="7ADBEA9E" w14:textId="77777777" w:rsidR="00942140" w:rsidRDefault="009421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FC3BA" w14:textId="77777777" w:rsidR="0090271A" w:rsidRDefault="0090271A" w:rsidP="00842662">
      <w:r>
        <w:separator/>
      </w:r>
    </w:p>
  </w:footnote>
  <w:footnote w:type="continuationSeparator" w:id="0">
    <w:p w14:paraId="1C1486CD" w14:textId="77777777" w:rsidR="0090271A" w:rsidRDefault="0090271A" w:rsidP="00842662">
      <w:r>
        <w:continuationSeparator/>
      </w:r>
    </w:p>
  </w:footnote>
  <w:footnote w:id="1">
    <w:p w14:paraId="26828CA5" w14:textId="77777777" w:rsidR="00BB3DEA" w:rsidRDefault="00BB3DEA" w:rsidP="00BB3DEA">
      <w:pPr>
        <w:pStyle w:val="FootnoteText"/>
      </w:pPr>
      <w:r>
        <w:rPr>
          <w:rStyle w:val="FootnoteReference"/>
        </w:rPr>
        <w:footnoteRef/>
      </w:r>
      <w:r>
        <w:t xml:space="preserve"> The average time per response will be remain at 3 minutes per response since the modification made under BIL requirement is </w:t>
      </w:r>
      <w:r w:rsidRPr="00A85A4C">
        <w:rPr>
          <w:i/>
          <w:iCs/>
        </w:rPr>
        <w:t>de minimis</w:t>
      </w:r>
      <w:r>
        <w:t>.</w:t>
      </w:r>
    </w:p>
  </w:footnote>
  <w:footnote w:id="2">
    <w:p w14:paraId="3CAE1925" w14:textId="06A68F0D" w:rsidR="00271A31" w:rsidRDefault="00271A31">
      <w:pPr>
        <w:pStyle w:val="FootnoteText"/>
      </w:pPr>
      <w:r>
        <w:rPr>
          <w:rStyle w:val="FootnoteReference"/>
        </w:rPr>
        <w:footnoteRef/>
      </w:r>
      <w:r>
        <w:t xml:space="preserve"> </w:t>
      </w:r>
      <w:r w:rsidRPr="00271A31">
        <w:t>Note: The data collection is not designed to provide a representative sample or create generalizable statistics. Additionally, the data gathered from this collection is not suitable for use in budgetary requests, nor regulatory proposals.</w:t>
      </w:r>
    </w:p>
  </w:footnote>
  <w:footnote w:id="3">
    <w:p w14:paraId="4EA9F71F" w14:textId="1EEE1489" w:rsidR="00397A6C" w:rsidRDefault="00397A6C">
      <w:pPr>
        <w:pStyle w:val="FootnoteText"/>
      </w:pPr>
      <w:r>
        <w:rPr>
          <w:rStyle w:val="FootnoteReference"/>
        </w:rPr>
        <w:footnoteRef/>
      </w:r>
      <w:r>
        <w:t xml:space="preserve"> </w:t>
      </w:r>
      <w:r w:rsidRPr="00397A6C">
        <w:t>87 FR 19176</w:t>
      </w:r>
      <w:r>
        <w:t>.</w:t>
      </w:r>
    </w:p>
  </w:footnote>
  <w:footnote w:id="4">
    <w:p w14:paraId="338B51AA" w14:textId="77777777" w:rsidR="00D60F88" w:rsidRPr="0069216A" w:rsidRDefault="00D60F88" w:rsidP="00D60F88">
      <w:pPr>
        <w:rPr>
          <w:sz w:val="20"/>
        </w:rPr>
      </w:pPr>
      <w:r w:rsidRPr="008F1441">
        <w:rPr>
          <w:rStyle w:val="FootnoteReference"/>
          <w:sz w:val="20"/>
        </w:rPr>
        <w:footnoteRef/>
      </w:r>
      <w:r w:rsidRPr="008F1441">
        <w:rPr>
          <w:sz w:val="20"/>
        </w:rPr>
        <w:t xml:space="preserve"> For the value of the public's time</w:t>
      </w:r>
      <w:r>
        <w:rPr>
          <w:sz w:val="20"/>
        </w:rPr>
        <w:t>,</w:t>
      </w:r>
      <w:r w:rsidRPr="008F1441">
        <w:rPr>
          <w:sz w:val="20"/>
        </w:rPr>
        <w:t xml:space="preserve"> FRA used an hourly rate of $27 per hour </w:t>
      </w:r>
      <w:r w:rsidRPr="00F24655">
        <w:rPr>
          <w:sz w:val="20"/>
        </w:rPr>
        <w:t>from the Department of Labor, Bureau of Labor Statistics</w:t>
      </w:r>
      <w:r>
        <w:rPr>
          <w:sz w:val="20"/>
        </w:rPr>
        <w:t xml:space="preserve"> (BLS)</w:t>
      </w:r>
      <w:r w:rsidRPr="00F24655">
        <w:rPr>
          <w:sz w:val="20"/>
        </w:rPr>
        <w:t>.</w:t>
      </w:r>
      <w:r>
        <w:rPr>
          <w:sz w:val="20"/>
        </w:rPr>
        <w:t xml:space="preserve">  For law enforcement and first responder respondents, FRA used an </w:t>
      </w:r>
      <w:r w:rsidRPr="00806A3B">
        <w:rPr>
          <w:sz w:val="20"/>
        </w:rPr>
        <w:t xml:space="preserve">hourly wage rate </w:t>
      </w:r>
      <w:r>
        <w:rPr>
          <w:sz w:val="20"/>
        </w:rPr>
        <w:t>of</w:t>
      </w:r>
      <w:r w:rsidRPr="00806A3B">
        <w:rPr>
          <w:sz w:val="20"/>
        </w:rPr>
        <w:t xml:space="preserve"> $</w:t>
      </w:r>
      <w:r>
        <w:rPr>
          <w:sz w:val="20"/>
        </w:rPr>
        <w:t>49.74</w:t>
      </w:r>
      <w:r w:rsidRPr="00806A3B">
        <w:rPr>
          <w:sz w:val="20"/>
        </w:rPr>
        <w:t xml:space="preserve"> per hour</w:t>
      </w:r>
      <w:r>
        <w:rPr>
          <w:sz w:val="20"/>
        </w:rPr>
        <w:t xml:space="preserve"> that includes an average benefit rate of $20.87</w:t>
      </w:r>
      <w:r w:rsidRPr="00806A3B">
        <w:rPr>
          <w:sz w:val="20"/>
        </w:rPr>
        <w:t xml:space="preserve"> </w:t>
      </w:r>
      <w:r>
        <w:rPr>
          <w:sz w:val="20"/>
        </w:rPr>
        <w:t xml:space="preserve">from BLS’ </w:t>
      </w:r>
      <w:r w:rsidRPr="00806A3B">
        <w:rPr>
          <w:sz w:val="20"/>
        </w:rPr>
        <w:t>Occupational Employment Statistics (OES) 11-3</w:t>
      </w:r>
      <w:r>
        <w:rPr>
          <w:sz w:val="20"/>
        </w:rPr>
        <w:t>000</w:t>
      </w:r>
      <w:r w:rsidRPr="00806A3B">
        <w:rPr>
          <w:sz w:val="20"/>
        </w:rPr>
        <w:t xml:space="preserve">, classified within NAICS 999200, State Government—excluding schools and hospitals. See </w:t>
      </w:r>
      <w:hyperlink r:id="rId1" w:history="1">
        <w:r w:rsidRPr="00084753">
          <w:rPr>
            <w:rStyle w:val="Hyperlink"/>
            <w:sz w:val="20"/>
          </w:rPr>
          <w:t>https://www.bls.gov/​oes/​current/​naics4_​999200.htm</w:t>
        </w:r>
      </w:hyperlink>
      <w:r w:rsidRPr="00806A3B">
        <w:rPr>
          <w:sz w:val="20"/>
        </w:rPr>
        <w:t>.</w:t>
      </w:r>
      <w:r>
        <w:rPr>
          <w:sz w:val="20"/>
        </w:rPr>
        <w:t xml:space="preserve">  For</w:t>
      </w:r>
      <w:r w:rsidRPr="00AE2903">
        <w:rPr>
          <w:sz w:val="20"/>
        </w:rPr>
        <w:t xml:space="preserve"> railroad respondents,</w:t>
      </w:r>
      <w:r>
        <w:rPr>
          <w:sz w:val="20"/>
        </w:rPr>
        <w:t xml:space="preserve"> FRA used an hourly w</w:t>
      </w:r>
      <w:r w:rsidRPr="00AE2903">
        <w:rPr>
          <w:sz w:val="20"/>
        </w:rPr>
        <w:t>age rate of $77.44</w:t>
      </w:r>
      <w:r w:rsidRPr="00644C52">
        <w:t xml:space="preserve"> </w:t>
      </w:r>
      <w:r w:rsidRPr="00644C52">
        <w:rPr>
          <w:sz w:val="20"/>
        </w:rPr>
        <w:t>that includes a 75-percent overhead charge</w:t>
      </w:r>
      <w:r w:rsidRPr="00AE2903">
        <w:rPr>
          <w:sz w:val="20"/>
        </w:rPr>
        <w:t xml:space="preserve"> from the Surface Transportation Board's 2020 Full Year Wage A&amp;B data series for railroad workers.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3DB"/>
    <w:multiLevelType w:val="hybridMultilevel"/>
    <w:tmpl w:val="DF4E6BDE"/>
    <w:lvl w:ilvl="0" w:tplc="0409000F">
      <w:start w:val="1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A0048B"/>
    <w:multiLevelType w:val="hybridMultilevel"/>
    <w:tmpl w:val="0A3AABCC"/>
    <w:lvl w:ilvl="0" w:tplc="6AE6648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662676"/>
    <w:multiLevelType w:val="hybridMultilevel"/>
    <w:tmpl w:val="8C4016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3EA61A6"/>
    <w:multiLevelType w:val="hybridMultilevel"/>
    <w:tmpl w:val="0458254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160"/>
        </w:tabs>
        <w:ind w:left="2160" w:hanging="180"/>
      </w:pPr>
    </w:lvl>
    <w:lvl w:ilvl="3" w:tplc="53C4F326">
      <w:start w:val="1"/>
      <w:numFmt w:val="upperLetter"/>
      <w:lvlText w:val="%4."/>
      <w:lvlJc w:val="left"/>
      <w:pPr>
        <w:ind w:left="2880" w:hanging="360"/>
      </w:pPr>
      <w:rPr>
        <w:rFonts w:hint="default"/>
      </w:rPr>
    </w:lvl>
    <w:lvl w:ilvl="4" w:tplc="04090019">
      <w:start w:val="1"/>
      <w:numFmt w:val="lowerLetter"/>
      <w:lvlText w:val="%5."/>
      <w:lvlJc w:val="left"/>
      <w:pPr>
        <w:tabs>
          <w:tab w:val="num" w:pos="3600"/>
        </w:tabs>
        <w:ind w:left="3600" w:hanging="360"/>
      </w:pPr>
    </w:lvl>
    <w:lvl w:ilvl="5" w:tplc="8FE6DC24">
      <w:start w:val="1"/>
      <w:numFmt w:val="bullet"/>
      <w:lvlText w:val="-"/>
      <w:lvlJc w:val="left"/>
      <w:pPr>
        <w:ind w:left="4500" w:hanging="360"/>
      </w:pPr>
      <w:rPr>
        <w:rFonts w:ascii="Times New Roman" w:eastAsia="Times New Roman" w:hAnsi="Times New Roman" w:cs="Times New Roman"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5D5707A"/>
    <w:multiLevelType w:val="hybridMultilevel"/>
    <w:tmpl w:val="F5B24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2139EF"/>
    <w:multiLevelType w:val="hybridMultilevel"/>
    <w:tmpl w:val="B7FA833E"/>
    <w:lvl w:ilvl="0" w:tplc="718465B0">
      <w:start w:val="2"/>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CC22FA4"/>
    <w:multiLevelType w:val="hybridMultilevel"/>
    <w:tmpl w:val="B62EA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FF6A85"/>
    <w:multiLevelType w:val="hybridMultilevel"/>
    <w:tmpl w:val="F6642010"/>
    <w:lvl w:ilvl="0" w:tplc="535C6CB6">
      <w:start w:val="1"/>
      <w:numFmt w:val="decimal"/>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EF6DB8"/>
    <w:multiLevelType w:val="hybridMultilevel"/>
    <w:tmpl w:val="97508072"/>
    <w:lvl w:ilvl="0" w:tplc="3F0893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25529CD"/>
    <w:multiLevelType w:val="hybridMultilevel"/>
    <w:tmpl w:val="9D3C7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7"/>
  </w:num>
  <w:num w:numId="4">
    <w:abstractNumId w:val="5"/>
  </w:num>
  <w:num w:numId="5">
    <w:abstractNumId w:val="4"/>
  </w:num>
  <w:num w:numId="6">
    <w:abstractNumId w:val="3"/>
  </w:num>
  <w:num w:numId="7">
    <w:abstractNumId w:val="1"/>
  </w:num>
  <w:num w:numId="8">
    <w:abstractNumId w:val="9"/>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12B"/>
    <w:rsid w:val="0000210A"/>
    <w:rsid w:val="00002DF6"/>
    <w:rsid w:val="000065B1"/>
    <w:rsid w:val="00014F15"/>
    <w:rsid w:val="000176AF"/>
    <w:rsid w:val="00023900"/>
    <w:rsid w:val="000319C1"/>
    <w:rsid w:val="00050069"/>
    <w:rsid w:val="0008191E"/>
    <w:rsid w:val="00092E9B"/>
    <w:rsid w:val="00096CDB"/>
    <w:rsid w:val="000A53FF"/>
    <w:rsid w:val="000C2550"/>
    <w:rsid w:val="000C7ADF"/>
    <w:rsid w:val="000D007A"/>
    <w:rsid w:val="000D0714"/>
    <w:rsid w:val="000E6673"/>
    <w:rsid w:val="000F3266"/>
    <w:rsid w:val="001068F0"/>
    <w:rsid w:val="00116B11"/>
    <w:rsid w:val="00122CB4"/>
    <w:rsid w:val="00123F4C"/>
    <w:rsid w:val="00134404"/>
    <w:rsid w:val="00134F9F"/>
    <w:rsid w:val="00136994"/>
    <w:rsid w:val="00140529"/>
    <w:rsid w:val="00146640"/>
    <w:rsid w:val="00156EE7"/>
    <w:rsid w:val="00163D76"/>
    <w:rsid w:val="00175551"/>
    <w:rsid w:val="00176DE8"/>
    <w:rsid w:val="001775D0"/>
    <w:rsid w:val="00181BAB"/>
    <w:rsid w:val="001863CA"/>
    <w:rsid w:val="001A49D6"/>
    <w:rsid w:val="001A5505"/>
    <w:rsid w:val="001C31D3"/>
    <w:rsid w:val="001C489D"/>
    <w:rsid w:val="001D45D2"/>
    <w:rsid w:val="001D4B87"/>
    <w:rsid w:val="001E6983"/>
    <w:rsid w:val="00206410"/>
    <w:rsid w:val="00210E36"/>
    <w:rsid w:val="00216070"/>
    <w:rsid w:val="002367AD"/>
    <w:rsid w:val="00247585"/>
    <w:rsid w:val="002503CF"/>
    <w:rsid w:val="00253353"/>
    <w:rsid w:val="00266CCF"/>
    <w:rsid w:val="00266DC0"/>
    <w:rsid w:val="00271A31"/>
    <w:rsid w:val="0027249C"/>
    <w:rsid w:val="002745A8"/>
    <w:rsid w:val="00277B43"/>
    <w:rsid w:val="00280316"/>
    <w:rsid w:val="002A0AD5"/>
    <w:rsid w:val="002A565D"/>
    <w:rsid w:val="002B23F8"/>
    <w:rsid w:val="002B5489"/>
    <w:rsid w:val="002D17DE"/>
    <w:rsid w:val="002E16DD"/>
    <w:rsid w:val="002F1667"/>
    <w:rsid w:val="00300323"/>
    <w:rsid w:val="00304450"/>
    <w:rsid w:val="003171DD"/>
    <w:rsid w:val="003176A2"/>
    <w:rsid w:val="00323635"/>
    <w:rsid w:val="003238BF"/>
    <w:rsid w:val="00337476"/>
    <w:rsid w:val="00357106"/>
    <w:rsid w:val="00360842"/>
    <w:rsid w:val="003609AC"/>
    <w:rsid w:val="00362D88"/>
    <w:rsid w:val="003728E0"/>
    <w:rsid w:val="00390D4D"/>
    <w:rsid w:val="00397A6C"/>
    <w:rsid w:val="003B1F5D"/>
    <w:rsid w:val="003D4078"/>
    <w:rsid w:val="003D7900"/>
    <w:rsid w:val="003E0632"/>
    <w:rsid w:val="003F0858"/>
    <w:rsid w:val="003F7A0E"/>
    <w:rsid w:val="004042E6"/>
    <w:rsid w:val="00405C30"/>
    <w:rsid w:val="00411DA5"/>
    <w:rsid w:val="00417E7C"/>
    <w:rsid w:val="00421CA9"/>
    <w:rsid w:val="00423E36"/>
    <w:rsid w:val="004516D7"/>
    <w:rsid w:val="00452D9A"/>
    <w:rsid w:val="00466536"/>
    <w:rsid w:val="004769F7"/>
    <w:rsid w:val="00487C02"/>
    <w:rsid w:val="004A1481"/>
    <w:rsid w:val="004A1CB8"/>
    <w:rsid w:val="004B1926"/>
    <w:rsid w:val="004D01C8"/>
    <w:rsid w:val="004E18E5"/>
    <w:rsid w:val="004F12E9"/>
    <w:rsid w:val="004F2DD6"/>
    <w:rsid w:val="004F7CEA"/>
    <w:rsid w:val="00513519"/>
    <w:rsid w:val="00535723"/>
    <w:rsid w:val="00540214"/>
    <w:rsid w:val="00541DC5"/>
    <w:rsid w:val="005524C9"/>
    <w:rsid w:val="00556962"/>
    <w:rsid w:val="00565045"/>
    <w:rsid w:val="00565602"/>
    <w:rsid w:val="00565680"/>
    <w:rsid w:val="00572610"/>
    <w:rsid w:val="005726D3"/>
    <w:rsid w:val="0058485D"/>
    <w:rsid w:val="005A2B75"/>
    <w:rsid w:val="005A2D82"/>
    <w:rsid w:val="005A7E35"/>
    <w:rsid w:val="005C3209"/>
    <w:rsid w:val="005C4185"/>
    <w:rsid w:val="005E0995"/>
    <w:rsid w:val="005F52F0"/>
    <w:rsid w:val="006110C2"/>
    <w:rsid w:val="00622311"/>
    <w:rsid w:val="00624D90"/>
    <w:rsid w:val="00625022"/>
    <w:rsid w:val="0064786D"/>
    <w:rsid w:val="00647D23"/>
    <w:rsid w:val="00650969"/>
    <w:rsid w:val="00656268"/>
    <w:rsid w:val="006572F0"/>
    <w:rsid w:val="00660385"/>
    <w:rsid w:val="006627FF"/>
    <w:rsid w:val="0066468E"/>
    <w:rsid w:val="006A1814"/>
    <w:rsid w:val="006B5A4F"/>
    <w:rsid w:val="006B7368"/>
    <w:rsid w:val="006C1853"/>
    <w:rsid w:val="006C777F"/>
    <w:rsid w:val="006D4410"/>
    <w:rsid w:val="006E3EAF"/>
    <w:rsid w:val="006E4C2B"/>
    <w:rsid w:val="006F45DF"/>
    <w:rsid w:val="006F5F1D"/>
    <w:rsid w:val="007106D1"/>
    <w:rsid w:val="00714F2C"/>
    <w:rsid w:val="00716489"/>
    <w:rsid w:val="007234E3"/>
    <w:rsid w:val="00724B1A"/>
    <w:rsid w:val="00731224"/>
    <w:rsid w:val="00742A1A"/>
    <w:rsid w:val="007450CE"/>
    <w:rsid w:val="0074639A"/>
    <w:rsid w:val="00753890"/>
    <w:rsid w:val="00760D79"/>
    <w:rsid w:val="007625BE"/>
    <w:rsid w:val="007642CA"/>
    <w:rsid w:val="00764644"/>
    <w:rsid w:val="007673A2"/>
    <w:rsid w:val="00772106"/>
    <w:rsid w:val="0077505A"/>
    <w:rsid w:val="00780204"/>
    <w:rsid w:val="00781029"/>
    <w:rsid w:val="00792557"/>
    <w:rsid w:val="007B6D46"/>
    <w:rsid w:val="007C238A"/>
    <w:rsid w:val="007C290B"/>
    <w:rsid w:val="007D4896"/>
    <w:rsid w:val="007D4DB8"/>
    <w:rsid w:val="007D61CE"/>
    <w:rsid w:val="007E05BC"/>
    <w:rsid w:val="007E2766"/>
    <w:rsid w:val="007E57F9"/>
    <w:rsid w:val="007F10E9"/>
    <w:rsid w:val="007F4B44"/>
    <w:rsid w:val="007F4CE6"/>
    <w:rsid w:val="00805197"/>
    <w:rsid w:val="00811E85"/>
    <w:rsid w:val="00826662"/>
    <w:rsid w:val="00826B3C"/>
    <w:rsid w:val="0083308A"/>
    <w:rsid w:val="00837B29"/>
    <w:rsid w:val="008417E3"/>
    <w:rsid w:val="00842662"/>
    <w:rsid w:val="00844D1B"/>
    <w:rsid w:val="00846490"/>
    <w:rsid w:val="00857597"/>
    <w:rsid w:val="008706C7"/>
    <w:rsid w:val="008743AC"/>
    <w:rsid w:val="0088360F"/>
    <w:rsid w:val="0089023B"/>
    <w:rsid w:val="00891F3A"/>
    <w:rsid w:val="008A5CEB"/>
    <w:rsid w:val="008D17BA"/>
    <w:rsid w:val="008E0A8C"/>
    <w:rsid w:val="008F01DE"/>
    <w:rsid w:val="009016CF"/>
    <w:rsid w:val="0090271A"/>
    <w:rsid w:val="00903F9A"/>
    <w:rsid w:val="00907724"/>
    <w:rsid w:val="00907E5D"/>
    <w:rsid w:val="009164FA"/>
    <w:rsid w:val="00942140"/>
    <w:rsid w:val="00943569"/>
    <w:rsid w:val="00953A80"/>
    <w:rsid w:val="009643DF"/>
    <w:rsid w:val="00972809"/>
    <w:rsid w:val="009810AE"/>
    <w:rsid w:val="00991B88"/>
    <w:rsid w:val="009A65E5"/>
    <w:rsid w:val="009B048F"/>
    <w:rsid w:val="009B32AC"/>
    <w:rsid w:val="009B7011"/>
    <w:rsid w:val="009D432F"/>
    <w:rsid w:val="009D6DE5"/>
    <w:rsid w:val="009D7995"/>
    <w:rsid w:val="009E012B"/>
    <w:rsid w:val="009F1C80"/>
    <w:rsid w:val="009F22C0"/>
    <w:rsid w:val="009F4E1C"/>
    <w:rsid w:val="00A35CC5"/>
    <w:rsid w:val="00A36B11"/>
    <w:rsid w:val="00A45F3B"/>
    <w:rsid w:val="00A4686D"/>
    <w:rsid w:val="00A469D6"/>
    <w:rsid w:val="00A55275"/>
    <w:rsid w:val="00A5668C"/>
    <w:rsid w:val="00A64563"/>
    <w:rsid w:val="00A7565A"/>
    <w:rsid w:val="00A8038E"/>
    <w:rsid w:val="00A905DC"/>
    <w:rsid w:val="00A96D18"/>
    <w:rsid w:val="00AB7FA0"/>
    <w:rsid w:val="00AC1E8B"/>
    <w:rsid w:val="00AD05A3"/>
    <w:rsid w:val="00AD4AB6"/>
    <w:rsid w:val="00AE4677"/>
    <w:rsid w:val="00AE7C69"/>
    <w:rsid w:val="00AF765F"/>
    <w:rsid w:val="00B061CE"/>
    <w:rsid w:val="00B06A57"/>
    <w:rsid w:val="00B07DE3"/>
    <w:rsid w:val="00B12FE7"/>
    <w:rsid w:val="00B17665"/>
    <w:rsid w:val="00B22A56"/>
    <w:rsid w:val="00B454D9"/>
    <w:rsid w:val="00B45E2E"/>
    <w:rsid w:val="00B470A8"/>
    <w:rsid w:val="00B47922"/>
    <w:rsid w:val="00B70581"/>
    <w:rsid w:val="00B76C26"/>
    <w:rsid w:val="00B816D6"/>
    <w:rsid w:val="00B863BF"/>
    <w:rsid w:val="00B86DCA"/>
    <w:rsid w:val="00B87376"/>
    <w:rsid w:val="00B976D7"/>
    <w:rsid w:val="00BA0B11"/>
    <w:rsid w:val="00BA0BC2"/>
    <w:rsid w:val="00BB3DEA"/>
    <w:rsid w:val="00BB5907"/>
    <w:rsid w:val="00BB74F7"/>
    <w:rsid w:val="00BC3EF8"/>
    <w:rsid w:val="00BC7B60"/>
    <w:rsid w:val="00BD6A01"/>
    <w:rsid w:val="00BE2AD5"/>
    <w:rsid w:val="00C01540"/>
    <w:rsid w:val="00C0413E"/>
    <w:rsid w:val="00C06EA5"/>
    <w:rsid w:val="00C16208"/>
    <w:rsid w:val="00C442DA"/>
    <w:rsid w:val="00C50AEC"/>
    <w:rsid w:val="00C51394"/>
    <w:rsid w:val="00C83FAD"/>
    <w:rsid w:val="00C87938"/>
    <w:rsid w:val="00C9111A"/>
    <w:rsid w:val="00C92F39"/>
    <w:rsid w:val="00CA1DDA"/>
    <w:rsid w:val="00CC2F27"/>
    <w:rsid w:val="00CD28FE"/>
    <w:rsid w:val="00CD2B5B"/>
    <w:rsid w:val="00CF07AB"/>
    <w:rsid w:val="00CF5E1C"/>
    <w:rsid w:val="00D15338"/>
    <w:rsid w:val="00D1621A"/>
    <w:rsid w:val="00D1741C"/>
    <w:rsid w:val="00D20969"/>
    <w:rsid w:val="00D552EE"/>
    <w:rsid w:val="00D57027"/>
    <w:rsid w:val="00D607F8"/>
    <w:rsid w:val="00D60F88"/>
    <w:rsid w:val="00D6192E"/>
    <w:rsid w:val="00D64ABF"/>
    <w:rsid w:val="00D75822"/>
    <w:rsid w:val="00D853D8"/>
    <w:rsid w:val="00D85736"/>
    <w:rsid w:val="00DA7A35"/>
    <w:rsid w:val="00DA7BF2"/>
    <w:rsid w:val="00DC179A"/>
    <w:rsid w:val="00DD19C1"/>
    <w:rsid w:val="00DD1F27"/>
    <w:rsid w:val="00DF15C9"/>
    <w:rsid w:val="00DF34CE"/>
    <w:rsid w:val="00E01DAF"/>
    <w:rsid w:val="00E03633"/>
    <w:rsid w:val="00E04ACE"/>
    <w:rsid w:val="00E13EF2"/>
    <w:rsid w:val="00E15FD1"/>
    <w:rsid w:val="00E20716"/>
    <w:rsid w:val="00E20D9C"/>
    <w:rsid w:val="00E5066B"/>
    <w:rsid w:val="00E51A4B"/>
    <w:rsid w:val="00E523C2"/>
    <w:rsid w:val="00E548AD"/>
    <w:rsid w:val="00E66156"/>
    <w:rsid w:val="00E8038A"/>
    <w:rsid w:val="00E8116A"/>
    <w:rsid w:val="00E82AB1"/>
    <w:rsid w:val="00EB2DF2"/>
    <w:rsid w:val="00EB7DD0"/>
    <w:rsid w:val="00EC4A35"/>
    <w:rsid w:val="00ED25AA"/>
    <w:rsid w:val="00ED3728"/>
    <w:rsid w:val="00F033D8"/>
    <w:rsid w:val="00F14179"/>
    <w:rsid w:val="00F1686E"/>
    <w:rsid w:val="00F36FB7"/>
    <w:rsid w:val="00F406E8"/>
    <w:rsid w:val="00F505D9"/>
    <w:rsid w:val="00F509C6"/>
    <w:rsid w:val="00F57924"/>
    <w:rsid w:val="00FA73D0"/>
    <w:rsid w:val="00FB3C1C"/>
    <w:rsid w:val="00FB4177"/>
    <w:rsid w:val="00FB7FA3"/>
    <w:rsid w:val="00FC1AC1"/>
    <w:rsid w:val="00FD13B8"/>
    <w:rsid w:val="00FD4824"/>
    <w:rsid w:val="00FE0C0F"/>
    <w:rsid w:val="00FE4C69"/>
    <w:rsid w:val="00FE6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85207"/>
  <w15:docId w15:val="{076313D9-87F9-4B6B-BC63-D71A5D2EE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504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3209"/>
    <w:pPr>
      <w:ind w:left="720"/>
    </w:pPr>
  </w:style>
  <w:style w:type="character" w:styleId="Hyperlink">
    <w:name w:val="Hyperlink"/>
    <w:uiPriority w:val="99"/>
    <w:unhideWhenUsed/>
    <w:rsid w:val="009D432F"/>
    <w:rPr>
      <w:color w:val="0000FF"/>
      <w:u w:val="single"/>
    </w:rPr>
  </w:style>
  <w:style w:type="character" w:styleId="CommentReference">
    <w:name w:val="annotation reference"/>
    <w:uiPriority w:val="99"/>
    <w:rsid w:val="00842662"/>
    <w:rPr>
      <w:sz w:val="16"/>
      <w:szCs w:val="16"/>
    </w:rPr>
  </w:style>
  <w:style w:type="paragraph" w:styleId="CommentText">
    <w:name w:val="annotation text"/>
    <w:basedOn w:val="Normal"/>
    <w:link w:val="CommentTextChar"/>
    <w:uiPriority w:val="99"/>
    <w:rsid w:val="00842662"/>
    <w:rPr>
      <w:sz w:val="20"/>
    </w:rPr>
  </w:style>
  <w:style w:type="character" w:customStyle="1" w:styleId="CommentTextChar">
    <w:name w:val="Comment Text Char"/>
    <w:basedOn w:val="DefaultParagraphFont"/>
    <w:link w:val="CommentText"/>
    <w:uiPriority w:val="99"/>
    <w:rsid w:val="00842662"/>
  </w:style>
  <w:style w:type="paragraph" w:styleId="CommentSubject">
    <w:name w:val="annotation subject"/>
    <w:basedOn w:val="CommentText"/>
    <w:next w:val="CommentText"/>
    <w:link w:val="CommentSubjectChar"/>
    <w:rsid w:val="00842662"/>
    <w:rPr>
      <w:b/>
      <w:bCs/>
    </w:rPr>
  </w:style>
  <w:style w:type="character" w:customStyle="1" w:styleId="CommentSubjectChar">
    <w:name w:val="Comment Subject Char"/>
    <w:link w:val="CommentSubject"/>
    <w:rsid w:val="00842662"/>
    <w:rPr>
      <w:b/>
      <w:bCs/>
    </w:rPr>
  </w:style>
  <w:style w:type="paragraph" w:styleId="BalloonText">
    <w:name w:val="Balloon Text"/>
    <w:basedOn w:val="Normal"/>
    <w:link w:val="BalloonTextChar"/>
    <w:rsid w:val="00842662"/>
    <w:rPr>
      <w:rFonts w:ascii="Segoe UI" w:hAnsi="Segoe UI" w:cs="Segoe UI"/>
      <w:sz w:val="18"/>
      <w:szCs w:val="18"/>
    </w:rPr>
  </w:style>
  <w:style w:type="character" w:customStyle="1" w:styleId="BalloonTextChar">
    <w:name w:val="Balloon Text Char"/>
    <w:link w:val="BalloonText"/>
    <w:rsid w:val="00842662"/>
    <w:rPr>
      <w:rFonts w:ascii="Segoe UI" w:hAnsi="Segoe UI" w:cs="Segoe UI"/>
      <w:sz w:val="18"/>
      <w:szCs w:val="18"/>
    </w:rPr>
  </w:style>
  <w:style w:type="paragraph" w:styleId="FootnoteText">
    <w:name w:val="footnote text"/>
    <w:basedOn w:val="Normal"/>
    <w:link w:val="FootnoteTextChar"/>
    <w:uiPriority w:val="99"/>
    <w:rsid w:val="00842662"/>
    <w:rPr>
      <w:sz w:val="20"/>
    </w:rPr>
  </w:style>
  <w:style w:type="character" w:customStyle="1" w:styleId="FootnoteTextChar">
    <w:name w:val="Footnote Text Char"/>
    <w:basedOn w:val="DefaultParagraphFont"/>
    <w:link w:val="FootnoteText"/>
    <w:uiPriority w:val="99"/>
    <w:rsid w:val="00842662"/>
  </w:style>
  <w:style w:type="character" w:styleId="FootnoteReference">
    <w:name w:val="footnote reference"/>
    <w:uiPriority w:val="99"/>
    <w:rsid w:val="00842662"/>
    <w:rPr>
      <w:vertAlign w:val="superscript"/>
    </w:rPr>
  </w:style>
  <w:style w:type="character" w:styleId="FollowedHyperlink">
    <w:name w:val="FollowedHyperlink"/>
    <w:rsid w:val="005A7E35"/>
    <w:rPr>
      <w:color w:val="954F72"/>
      <w:u w:val="single"/>
    </w:rPr>
  </w:style>
  <w:style w:type="paragraph" w:styleId="Header">
    <w:name w:val="header"/>
    <w:basedOn w:val="Normal"/>
    <w:link w:val="HeaderChar"/>
    <w:rsid w:val="00942140"/>
    <w:pPr>
      <w:tabs>
        <w:tab w:val="center" w:pos="4680"/>
        <w:tab w:val="right" w:pos="9360"/>
      </w:tabs>
    </w:pPr>
  </w:style>
  <w:style w:type="character" w:customStyle="1" w:styleId="HeaderChar">
    <w:name w:val="Header Char"/>
    <w:link w:val="Header"/>
    <w:rsid w:val="00942140"/>
    <w:rPr>
      <w:sz w:val="24"/>
    </w:rPr>
  </w:style>
  <w:style w:type="paragraph" w:styleId="Footer">
    <w:name w:val="footer"/>
    <w:basedOn w:val="Normal"/>
    <w:link w:val="FooterChar"/>
    <w:uiPriority w:val="99"/>
    <w:rsid w:val="00942140"/>
    <w:pPr>
      <w:tabs>
        <w:tab w:val="center" w:pos="4680"/>
        <w:tab w:val="right" w:pos="9360"/>
      </w:tabs>
    </w:pPr>
  </w:style>
  <w:style w:type="character" w:customStyle="1" w:styleId="FooterChar">
    <w:name w:val="Footer Char"/>
    <w:link w:val="Footer"/>
    <w:uiPriority w:val="99"/>
    <w:rsid w:val="00942140"/>
    <w:rPr>
      <w:sz w:val="24"/>
    </w:rPr>
  </w:style>
  <w:style w:type="character" w:styleId="UnresolvedMention">
    <w:name w:val="Unresolved Mention"/>
    <w:basedOn w:val="DefaultParagraphFont"/>
    <w:uiPriority w:val="99"/>
    <w:semiHidden/>
    <w:unhideWhenUsed/>
    <w:rsid w:val="00F033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01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8203;oes/&#8203;current/&#8203;naics4_&#8203;9992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BA462D8B4A4D41B7471AD62E88A571" ma:contentTypeVersion="24" ma:contentTypeDescription="Create a new document." ma:contentTypeScope="" ma:versionID="d745c4bae6651504911b18221963fca8">
  <xsd:schema xmlns:xsd="http://www.w3.org/2001/XMLSchema" xmlns:xs="http://www.w3.org/2001/XMLSchema" xmlns:p="http://schemas.microsoft.com/office/2006/metadata/properties" xmlns:ns2="55c7d747-dc5b-4f68-ad38-82fb59419ad8" xmlns:ns3="d66ae8a0-813c-4955-929f-5956edcdccbf" targetNamespace="http://schemas.microsoft.com/office/2006/metadata/properties" ma:root="true" ma:fieldsID="d7de0906af43e28883f6a35f3e77acad" ns2:_="" ns3:_="">
    <xsd:import namespace="55c7d747-dc5b-4f68-ad38-82fb59419ad8"/>
    <xsd:import namespace="d66ae8a0-813c-4955-929f-5956edcdcc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7d747-dc5b-4f68-ad38-82fb59419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 ma:index="12" nillable="true" ma:displayName="Date" ma:format="DateOnly" ma:internalName="Date">
      <xsd:simpleType>
        <xsd:restriction base="dms:DateTim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6ae8a0-813c-4955-929f-5956edcdcc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ate xmlns="55c7d747-dc5b-4f68-ad38-82fb59419ad8" xsi:nil="true"/>
    <SharedWithUsers xmlns="d66ae8a0-813c-4955-929f-5956edcdccbf">
      <UserInfo>
        <DisplayName>Payne, James (FRA)</DisplayName>
        <AccountId>217</AccountId>
        <AccountType/>
      </UserInfo>
      <UserInfo>
        <DisplayName>Fuller, Marc (FRA)</DisplayName>
        <AccountId>33</AccountId>
        <AccountType/>
      </UserInfo>
      <UserInfo>
        <DisplayName>Wells, Hodan (FRA)</DisplayName>
        <AccountId>16</AccountId>
        <AccountType/>
      </UserInfo>
      <UserInfo>
        <DisplayName>Maizel, Amanda (FRA)</DisplayName>
        <AccountId>35</AccountId>
        <AccountType/>
      </UserInfo>
    </SharedWithUsers>
  </documentManagement>
</p:properties>
</file>

<file path=customXml/itemProps1.xml><?xml version="1.0" encoding="utf-8"?>
<ds:datastoreItem xmlns:ds="http://schemas.openxmlformats.org/officeDocument/2006/customXml" ds:itemID="{FAFC91EE-E461-4F1E-8233-1650D816304A}">
  <ds:schemaRefs>
    <ds:schemaRef ds:uri="http://schemas.microsoft.com/sharepoint/v3/contenttype/forms"/>
  </ds:schemaRefs>
</ds:datastoreItem>
</file>

<file path=customXml/itemProps2.xml><?xml version="1.0" encoding="utf-8"?>
<ds:datastoreItem xmlns:ds="http://schemas.openxmlformats.org/officeDocument/2006/customXml" ds:itemID="{517B3695-7B52-4385-A26E-A13F75BB9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7d747-dc5b-4f68-ad38-82fb59419ad8"/>
    <ds:schemaRef ds:uri="d66ae8a0-813c-4955-929f-5956edcdc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F9164B-50CC-4308-83BE-C39A28510C80}">
  <ds:schemaRefs>
    <ds:schemaRef ds:uri="http://schemas.openxmlformats.org/officeDocument/2006/bibliography"/>
  </ds:schemaRefs>
</ds:datastoreItem>
</file>

<file path=customXml/itemProps4.xml><?xml version="1.0" encoding="utf-8"?>
<ds:datastoreItem xmlns:ds="http://schemas.openxmlformats.org/officeDocument/2006/customXml" ds:itemID="{696FB292-F5E6-4797-8D47-7AF1368D11B1}">
  <ds:schemaRefs>
    <ds:schemaRef ds:uri="http://schemas.microsoft.com/office/2006/metadata/properties"/>
    <ds:schemaRef ds:uri="http://schemas.microsoft.com/office/infopath/2007/PartnerControls"/>
    <ds:schemaRef ds:uri="55c7d747-dc5b-4f68-ad38-82fb59419ad8"/>
    <ds:schemaRef ds:uri="d66ae8a0-813c-4955-929f-5956edcdccbf"/>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8</Pages>
  <Words>2476</Words>
  <Characters>14116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United States Department of Transportation</Company>
  <LinksUpToDate>false</LinksUpToDate>
  <CharactersWithSpaces>16559</CharactersWithSpaces>
  <SharedDoc>false</SharedDoc>
  <HLinks>
    <vt:vector size="6" baseType="variant">
      <vt:variant>
        <vt:i4>1703957</vt:i4>
      </vt:variant>
      <vt:variant>
        <vt:i4>0</vt:i4>
      </vt:variant>
      <vt:variant>
        <vt:i4>0</vt:i4>
      </vt:variant>
      <vt:variant>
        <vt:i4>5</vt:i4>
      </vt:variant>
      <vt:variant>
        <vt:lpwstr>https://www.opm.gov/policy-data-oversight/pay-leave/salaries-wages/salary-tables/pdf/2019/DCB.pdf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rbrogan</dc:creator>
  <cp:keywords/>
  <cp:lastModifiedBy>Wells, Hodan (FRA)</cp:lastModifiedBy>
  <cp:revision>6</cp:revision>
  <cp:lastPrinted>2019-09-19T21:40:00Z</cp:lastPrinted>
  <dcterms:created xsi:type="dcterms:W3CDTF">2022-07-05T17:53:00Z</dcterms:created>
  <dcterms:modified xsi:type="dcterms:W3CDTF">2022-07-11T14:56:00Z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0x0101004DBA462D8B4A4D41B7471AD62E88A571</vt:lpwstr>
  </property>
</Properties>
</file>