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555" w:rsidRPr="00DD1079" w:rsidP="00174715" w14:paraId="71ECAE77" w14:textId="44BFC6B1">
      <w:pPr>
        <w:spacing w:after="0"/>
        <w:jc w:val="center"/>
        <w:rPr>
          <w:b/>
        </w:rPr>
      </w:pPr>
      <w:r w:rsidRPr="00DD1079">
        <w:rPr>
          <w:b/>
        </w:rPr>
        <w:t>Supporting Statement for Paperwork Reduction Act Submission</w:t>
      </w:r>
    </w:p>
    <w:p w:rsidR="00FC5555" w:rsidP="00174715" w14:paraId="1FEE061D" w14:textId="0C364A8C">
      <w:pPr>
        <w:spacing w:after="0"/>
        <w:jc w:val="center"/>
        <w:rPr>
          <w:b/>
        </w:rPr>
      </w:pPr>
      <w:r w:rsidRPr="00DD1079">
        <w:rPr>
          <w:b/>
        </w:rPr>
        <w:t>Capital Needs Assessment of Public Housing</w:t>
      </w:r>
    </w:p>
    <w:p w:rsidR="007C6DD8" w:rsidRPr="00DD1079" w:rsidP="00174715" w14:paraId="19D692F6" w14:textId="5FD06345">
      <w:pPr>
        <w:spacing w:after="0"/>
        <w:jc w:val="center"/>
        <w:rPr>
          <w:b/>
        </w:rPr>
      </w:pPr>
      <w:r>
        <w:rPr>
          <w:b/>
        </w:rPr>
        <w:t xml:space="preserve">OMB </w:t>
      </w:r>
      <w:r w:rsidR="00DB3D8E">
        <w:rPr>
          <w:b/>
        </w:rPr>
        <w:t xml:space="preserve">Control </w:t>
      </w:r>
      <w:r>
        <w:rPr>
          <w:b/>
        </w:rPr>
        <w:t>Number 2528-New</w:t>
      </w:r>
    </w:p>
    <w:p w:rsidR="00C71131" w:rsidRPr="00DD1079" w:rsidP="003F69D1" w14:paraId="2C0A1F95" w14:textId="77777777">
      <w:pPr>
        <w:pStyle w:val="Heading2"/>
        <w:numPr>
          <w:ilvl w:val="4"/>
          <w:numId w:val="6"/>
        </w:numPr>
        <w:spacing w:before="240"/>
        <w:ind w:left="360"/>
        <w:rPr>
          <w:rFonts w:ascii="Times New Roman" w:hAnsi="Times New Roman" w:cs="Times New Roman"/>
          <w:color w:val="auto"/>
          <w:sz w:val="24"/>
        </w:rPr>
      </w:pPr>
      <w:bookmarkStart w:id="0" w:name="_Toc390342965"/>
      <w:r w:rsidRPr="00DD1079">
        <w:rPr>
          <w:rFonts w:ascii="Times New Roman" w:hAnsi="Times New Roman" w:cs="Times New Roman"/>
          <w:color w:val="auto"/>
          <w:sz w:val="24"/>
        </w:rPr>
        <w:t>JUSTIFICATION</w:t>
      </w:r>
      <w:bookmarkEnd w:id="0"/>
    </w:p>
    <w:p w:rsidR="00C71131" w:rsidRPr="00754FAF" w:rsidP="007C6DD8" w14:paraId="1B6A6415" w14:textId="14B5B234">
      <w:pPr>
        <w:pStyle w:val="ListParagraph"/>
        <w:numPr>
          <w:ilvl w:val="0"/>
          <w:numId w:val="40"/>
        </w:numPr>
        <w:spacing w:after="120"/>
      </w:pPr>
      <w:r w:rsidRPr="007C6DD8">
        <w:rPr>
          <w:b/>
        </w:rPr>
        <w:t>Explain the circumstances that make the collection of information necessary.</w:t>
      </w:r>
      <w:r w:rsidRPr="007C6DD8" w:rsidR="00C269B9">
        <w:rPr>
          <w:b/>
        </w:rPr>
        <w:t xml:space="preserve"> </w:t>
      </w:r>
      <w:r w:rsidRPr="007C6DD8">
        <w:rPr>
          <w:b/>
        </w:rPr>
        <w:t>Identify any legal or administrative requirements that necessitate the collection.</w:t>
      </w:r>
      <w:r w:rsidRPr="007C6DD8" w:rsidR="00C269B9">
        <w:rPr>
          <w:b/>
        </w:rPr>
        <w:t xml:space="preserve"> </w:t>
      </w:r>
      <w:r w:rsidRPr="007C6DD8">
        <w:rPr>
          <w:b/>
        </w:rPr>
        <w:t>Attach a copy of the appropriate section of each statute and regulation mandating or authorizing the collection of information</w:t>
      </w:r>
      <w:r w:rsidRPr="007C6DD8">
        <w:rPr>
          <w:b/>
          <w:bCs/>
        </w:rPr>
        <w:t>.</w:t>
      </w:r>
    </w:p>
    <w:p w:rsidR="00961454" w:rsidRPr="00DD1079" w:rsidP="00174715" w14:paraId="1BDD9A6B" w14:textId="64BDFCE7">
      <w:r w:rsidRPr="00DD1079">
        <w:t xml:space="preserve">The Office of Policy Development and Research </w:t>
      </w:r>
      <w:r w:rsidRPr="00DD1079" w:rsidR="0021038D">
        <w:t xml:space="preserve">(PD&amp;R) </w:t>
      </w:r>
      <w:r w:rsidRPr="00DD1079">
        <w:t xml:space="preserve">at the U.S. Department of Housing and Urban Development (HUD) is proposing the collection of information for the Capital Needs Assessment of Public Housing. </w:t>
      </w:r>
      <w:r w:rsidRPr="00DD1079" w:rsidR="003166B5">
        <w:t xml:space="preserve">Public housing serves low- and very-low-income households, including low-income families, the elderly, and the disabled. In the United States, public housing is owned and managed by </w:t>
      </w:r>
      <w:r w:rsidRPr="00DD1079" w:rsidR="00754FAF">
        <w:t xml:space="preserve">public housing agencies </w:t>
      </w:r>
      <w:r w:rsidRPr="00DD1079" w:rsidR="003166B5">
        <w:t xml:space="preserve">(PHAs), which are units of state and local government. Public housing </w:t>
      </w:r>
      <w:r w:rsidR="003C20CE">
        <w:t>projects</w:t>
      </w:r>
      <w:r w:rsidRPr="00DD1079" w:rsidR="003166B5">
        <w:t xml:space="preserve"> are heavily subsidized and regulated by HUD</w:t>
      </w:r>
      <w:r w:rsidRPr="00DD1079" w:rsidR="00C269B9">
        <w:t>’</w:t>
      </w:r>
      <w:r w:rsidRPr="00DD1079" w:rsidR="003166B5">
        <w:t xml:space="preserve">s Office of Public and Indian Housing (PIH) through the Operating Fund, Capital Fund, </w:t>
      </w:r>
      <w:r w:rsidRPr="00754FAF" w:rsidR="00754FAF">
        <w:t>Rental Assistance Demonstration</w:t>
      </w:r>
      <w:r w:rsidR="00754FAF">
        <w:t xml:space="preserve"> (</w:t>
      </w:r>
      <w:r w:rsidRPr="00DD1079" w:rsidR="003166B5">
        <w:t>RAD</w:t>
      </w:r>
      <w:r w:rsidR="00754FAF">
        <w:t>)</w:t>
      </w:r>
      <w:r w:rsidRPr="00DD1079" w:rsidR="003166B5">
        <w:t>, Low-Income Housing Tax Credits (LIHTCs), Streamlined Voluntary Conversion, Section 18, Choice Neighborhoods, Federal Home Loan Bank funds</w:t>
      </w:r>
      <w:r w:rsidR="00C445A7">
        <w:t>,</w:t>
      </w:r>
      <w:r w:rsidRPr="00DD1079" w:rsidR="003166B5">
        <w:t xml:space="preserve"> </w:t>
      </w:r>
      <w:r w:rsidRPr="00DD1079" w:rsidR="00480C3C">
        <w:t>and</w:t>
      </w:r>
      <w:r w:rsidRPr="00DD1079" w:rsidR="003166B5">
        <w:t xml:space="preserve"> other</w:t>
      </w:r>
      <w:r w:rsidRPr="00DD1079" w:rsidR="00480C3C">
        <w:t xml:space="preserve"> state and </w:t>
      </w:r>
      <w:r w:rsidRPr="00DD1079" w:rsidR="00C445A7">
        <w:t xml:space="preserve">Federal </w:t>
      </w:r>
      <w:r w:rsidRPr="00DD1079" w:rsidR="003166B5">
        <w:t>funding sources. The capital needs of public housing have a direct bearing on HUD</w:t>
      </w:r>
      <w:r w:rsidRPr="00DD1079" w:rsidR="00C269B9">
        <w:t>’</w:t>
      </w:r>
      <w:r w:rsidRPr="00DD1079" w:rsidR="003166B5">
        <w:t>s Capital Fund budget and PHAs</w:t>
      </w:r>
      <w:r w:rsidRPr="00DD1079" w:rsidR="00C269B9">
        <w:t>’</w:t>
      </w:r>
      <w:r w:rsidRPr="00DD1079" w:rsidR="003166B5">
        <w:t xml:space="preserve"> use of other sources of financing to meet their capital needs.</w:t>
      </w:r>
    </w:p>
    <w:p w:rsidR="00B508DD" w:rsidRPr="00DD1079" w:rsidP="00174715" w14:paraId="365BDD43" w14:textId="138AE00D">
      <w:r w:rsidRPr="00DD1079">
        <w:t xml:space="preserve">The number of public housing </w:t>
      </w:r>
      <w:r w:rsidR="003C20CE">
        <w:t>projects</w:t>
      </w:r>
      <w:r w:rsidRPr="00DD1079">
        <w:t xml:space="preserve"> and units in the United States and the number of PHAs that own and manage public housing </w:t>
      </w:r>
      <w:r w:rsidR="003C20CE">
        <w:t>projects</w:t>
      </w:r>
      <w:r w:rsidRPr="00DD1079">
        <w:t xml:space="preserve"> and units have changed over time. According to recent HUD data, there are </w:t>
      </w:r>
      <w:r w:rsidR="00C445A7">
        <w:t xml:space="preserve">currently </w:t>
      </w:r>
      <w:r w:rsidRPr="00DD1079">
        <w:t xml:space="preserve">2,780 PHAs that own and manage 940,330 units in 6,523 public housing </w:t>
      </w:r>
      <w:r w:rsidR="003C20CE">
        <w:t>projects</w:t>
      </w:r>
      <w:r w:rsidRPr="00DD1079">
        <w:t>.</w:t>
      </w:r>
    </w:p>
    <w:p w:rsidR="00A9304E" w:rsidRPr="00DD1079" w:rsidP="00174715" w14:paraId="05FB932A" w14:textId="65B07722">
      <w:r w:rsidRPr="00DD1079">
        <w:t xml:space="preserve">The public housing Capital Fund provides funds for the capital and management activities of PHAs as authorized under Section 9 of the Housing Act of 1937 (42 U.S.C. 1437g) (the Act). </w:t>
      </w:r>
      <w:r w:rsidRPr="00DD1079" w:rsidR="00F019A3">
        <w:t xml:space="preserve">Capital Funds are </w:t>
      </w:r>
      <w:r w:rsidRPr="00DD1079" w:rsidR="00A252A4">
        <w:t xml:space="preserve">budgeted for and </w:t>
      </w:r>
      <w:r w:rsidRPr="00DD1079" w:rsidR="00F019A3">
        <w:t xml:space="preserve">provided through </w:t>
      </w:r>
      <w:r w:rsidRPr="00DD1079" w:rsidR="000B4813">
        <w:t>annual Congressional appropriations based on an assessment of the magnitude and urgency of the capital needs of public housing.</w:t>
      </w:r>
      <w:r w:rsidRPr="00DD1079" w:rsidR="00C269B9">
        <w:t xml:space="preserve"> </w:t>
      </w:r>
      <w:r w:rsidRPr="00DD1079" w:rsidR="00DF2CD8">
        <w:t xml:space="preserve">Congress periodically requests that HUD </w:t>
      </w:r>
      <w:r w:rsidRPr="00DD1079" w:rsidR="00486D79">
        <w:t>update its estimate of the capital needs of public housing.</w:t>
      </w:r>
      <w:r w:rsidRPr="00DD1079" w:rsidR="00C269B9">
        <w:t xml:space="preserve"> </w:t>
      </w:r>
      <w:r w:rsidRPr="00DD1079">
        <w:t>Section 9(d)(1) of the Act</w:t>
      </w:r>
      <w:r w:rsidR="00456999">
        <w:t xml:space="preserve"> and</w:t>
      </w:r>
      <w:r w:rsidRPr="00DD1079">
        <w:t xml:space="preserve"> 24 CFR  905</w:t>
      </w:r>
      <w:r w:rsidR="00456999">
        <w:t>.200</w:t>
      </w:r>
      <w:r w:rsidRPr="00DD1079">
        <w:t xml:space="preserve"> </w:t>
      </w:r>
      <w:r w:rsidR="00604D3A">
        <w:t>list</w:t>
      </w:r>
      <w:r w:rsidR="00456999">
        <w:t xml:space="preserve"> the </w:t>
      </w:r>
      <w:r w:rsidRPr="00DD1079">
        <w:t>eligible activities</w:t>
      </w:r>
      <w:r w:rsidR="00456999">
        <w:t xml:space="preserve"> of the Capital Fund program</w:t>
      </w:r>
      <w:r w:rsidRPr="00DD1079">
        <w:t>. These activities include, among others, the development, financing, and modernization of public housing</w:t>
      </w:r>
      <w:r w:rsidR="00C445A7">
        <w:t>;</w:t>
      </w:r>
      <w:r w:rsidRPr="00DD1079">
        <w:t xml:space="preserve"> vacancy reduction</w:t>
      </w:r>
      <w:r w:rsidR="00C445A7">
        <w:t>;</w:t>
      </w:r>
      <w:r w:rsidRPr="00DD1079">
        <w:t xml:space="preserve"> nonroutine maintenance</w:t>
      </w:r>
      <w:r w:rsidR="00C445A7">
        <w:t>;</w:t>
      </w:r>
      <w:r w:rsidRPr="00DD1079">
        <w:t xml:space="preserve"> and planned code compliance. This work is intended to bring each PHA</w:t>
      </w:r>
      <w:r w:rsidRPr="00DD1079" w:rsidR="00C269B9">
        <w:t>’</w:t>
      </w:r>
      <w:r w:rsidRPr="00DD1079">
        <w:t>s projects up to applicable modernization and energy conservation standards.</w:t>
      </w:r>
    </w:p>
    <w:p w:rsidR="001B1DB1" w:rsidRPr="00DD1079" w:rsidP="00174715" w14:paraId="1194E4BD" w14:textId="3DD732BC">
      <w:r w:rsidRPr="00DD1079">
        <w:t xml:space="preserve">Although HUD collects and maintains administrative data on the capital needs of public housing </w:t>
      </w:r>
      <w:r w:rsidR="003C20CE">
        <w:t>projects</w:t>
      </w:r>
      <w:r w:rsidRPr="00DD1079">
        <w:t>, this data is not collected systematica</w:t>
      </w:r>
      <w:r w:rsidRPr="00DD1079" w:rsidR="00922506">
        <w:t xml:space="preserve">lly and is </w:t>
      </w:r>
      <w:r w:rsidRPr="00DD1079" w:rsidR="00E24199">
        <w:t>un</w:t>
      </w:r>
      <w:r w:rsidRPr="00DD1079" w:rsidR="00922506">
        <w:t xml:space="preserve">likely </w:t>
      </w:r>
      <w:r w:rsidRPr="00DD1079" w:rsidR="00E24199">
        <w:t>to be</w:t>
      </w:r>
      <w:r w:rsidRPr="00DD1079" w:rsidR="00922506">
        <w:t xml:space="preserve"> comprehensive or complete enough to enable HUD to generate a reliable estimate of the capital needs of public housing.</w:t>
      </w:r>
    </w:p>
    <w:p w:rsidR="00A50C15" w:rsidRPr="00DD1079" w:rsidP="00174715" w14:paraId="47F19B5C" w14:textId="5E926D89">
      <w:r w:rsidRPr="00DD1079">
        <w:rPr>
          <w:rFonts w:eastAsia="Calibri"/>
        </w:rPr>
        <w:t xml:space="preserve">This Paperwork Reduction Act (PRA) submission includes the </w:t>
      </w:r>
      <w:r w:rsidRPr="00DD1079" w:rsidR="000A79B5">
        <w:rPr>
          <w:rFonts w:eastAsia="Calibri"/>
        </w:rPr>
        <w:t xml:space="preserve">data collection </w:t>
      </w:r>
      <w:r w:rsidRPr="00DD1079">
        <w:rPr>
          <w:rFonts w:eastAsia="Calibri"/>
        </w:rPr>
        <w:t xml:space="preserve">instrumentation required for use </w:t>
      </w:r>
      <w:r w:rsidRPr="00DD1079" w:rsidR="00971A0B">
        <w:rPr>
          <w:rFonts w:eastAsia="Calibri"/>
        </w:rPr>
        <w:t xml:space="preserve">as part of the Capital Needs </w:t>
      </w:r>
      <w:r w:rsidRPr="00DD1079" w:rsidR="00FA65B1">
        <w:rPr>
          <w:rFonts w:eastAsia="Calibri"/>
        </w:rPr>
        <w:t>Assessment of Public Housing</w:t>
      </w:r>
      <w:r w:rsidRPr="00DD1079">
        <w:rPr>
          <w:rFonts w:eastAsia="Calibri"/>
        </w:rPr>
        <w:t>.</w:t>
      </w:r>
      <w:r w:rsidRPr="00DD1079" w:rsidR="00A8588B">
        <w:rPr>
          <w:rFonts w:eastAsia="Calibri"/>
        </w:rPr>
        <w:t xml:space="preserve"> </w:t>
      </w:r>
      <w:r w:rsidRPr="00DD1079" w:rsidR="003C1195">
        <w:t>This study follows</w:t>
      </w:r>
      <w:r w:rsidR="00C445A7">
        <w:t xml:space="preserve"> </w:t>
      </w:r>
      <w:r w:rsidRPr="00DD1079" w:rsidR="003C1195">
        <w:t xml:space="preserve">up </w:t>
      </w:r>
      <w:r w:rsidRPr="00DD1079" w:rsidR="00E430F4">
        <w:t xml:space="preserve">on </w:t>
      </w:r>
      <w:r w:rsidRPr="00DD1079" w:rsidR="003C1195">
        <w:t xml:space="preserve">previous work that </w:t>
      </w:r>
      <w:r w:rsidRPr="00DD1079" w:rsidR="00E430F4">
        <w:t xml:space="preserve">Congress </w:t>
      </w:r>
      <w:r w:rsidRPr="00DD1079" w:rsidR="000A79B5">
        <w:t xml:space="preserve">funded and </w:t>
      </w:r>
      <w:r w:rsidRPr="00DD1079" w:rsidR="00D60C98">
        <w:t xml:space="preserve">provided to HUD </w:t>
      </w:r>
      <w:r w:rsidRPr="00DD1079" w:rsidR="003479E1">
        <w:t xml:space="preserve">about a decade ago </w:t>
      </w:r>
      <w:r w:rsidRPr="00DD1079" w:rsidR="00D60C98">
        <w:t xml:space="preserve">to collect and analyze data </w:t>
      </w:r>
      <w:r w:rsidRPr="00DD1079" w:rsidR="003C1195">
        <w:t xml:space="preserve">to </w:t>
      </w:r>
      <w:r w:rsidRPr="00DD1079" w:rsidR="00D60C98">
        <w:t xml:space="preserve">assess </w:t>
      </w:r>
      <w:r w:rsidRPr="00DD1079" w:rsidR="00E430F4">
        <w:t>the c</w:t>
      </w:r>
      <w:r w:rsidRPr="00DD1079" w:rsidR="00FA65B1">
        <w:t xml:space="preserve">apital </w:t>
      </w:r>
      <w:r w:rsidRPr="00DD1079" w:rsidR="00E430F4">
        <w:t>n</w:t>
      </w:r>
      <w:r w:rsidRPr="00DD1079" w:rsidR="00FA65B1">
        <w:t>eeds</w:t>
      </w:r>
      <w:r w:rsidRPr="00DD1079" w:rsidR="00E430F4">
        <w:t xml:space="preserve"> of public housing</w:t>
      </w:r>
      <w:r w:rsidRPr="00DD1079" w:rsidR="003C1195">
        <w:t>.</w:t>
      </w:r>
      <w:r w:rsidRPr="00DD1079" w:rsidR="00C269B9">
        <w:t xml:space="preserve"> </w:t>
      </w:r>
      <w:r w:rsidRPr="00DD1079" w:rsidR="000061D0">
        <w:t xml:space="preserve">In contrast to those previous data collection efforts, however, this data collection </w:t>
      </w:r>
      <w:r w:rsidRPr="00DD1079" w:rsidR="00756AD1">
        <w:t xml:space="preserve">relies on the submission of capital needs estimates </w:t>
      </w:r>
      <w:r w:rsidRPr="00DD1079" w:rsidR="00756AD1">
        <w:t xml:space="preserve">by a sample of </w:t>
      </w:r>
      <w:r w:rsidRPr="00DD1079" w:rsidR="000D469B">
        <w:t>PHAs through a web-based survey</w:t>
      </w:r>
      <w:r w:rsidR="00C445A7">
        <w:t>,</w:t>
      </w:r>
      <w:r w:rsidRPr="00DD1079" w:rsidR="000D469B">
        <w:t xml:space="preserve"> rather than the direct collection </w:t>
      </w:r>
      <w:r w:rsidRPr="00DD1079" w:rsidR="009F53F7">
        <w:t>of capital needs data through onsite inspections.</w:t>
      </w:r>
    </w:p>
    <w:p w:rsidR="00D654C6" w:rsidP="005F5AD1" w14:paraId="2656CD24" w14:textId="77777777">
      <w:r w:rsidRPr="00DD1079">
        <w:t>Data are collected under Title 12, U.S.C. Sec. 1701</w:t>
      </w:r>
      <w:r w:rsidR="00E83FA9">
        <w:t>z</w:t>
      </w:r>
      <w:r w:rsidR="005F5AD1">
        <w:t>2(g)</w:t>
      </w:r>
      <w:r w:rsidRPr="00DD1079" w:rsidR="002A4DAB">
        <w:t xml:space="preserve"> </w:t>
      </w:r>
    </w:p>
    <w:p w:rsidR="00C71131" w:rsidRPr="007C6DD8" w:rsidP="007C6DD8" w14:paraId="25125F1E" w14:textId="2E3B3417">
      <w:pPr>
        <w:pStyle w:val="ListParagraph"/>
        <w:numPr>
          <w:ilvl w:val="0"/>
          <w:numId w:val="40"/>
        </w:numPr>
        <w:rPr>
          <w:b/>
          <w:bCs/>
          <w:u w:val="single"/>
        </w:rPr>
      </w:pPr>
      <w:r w:rsidRPr="007C6DD8">
        <w:rPr>
          <w:b/>
          <w:bCs/>
          <w:u w:val="single"/>
        </w:rPr>
        <w:fldChar w:fldCharType="begin"/>
      </w:r>
      <w:r w:rsidRPr="007C6DD8">
        <w:rPr>
          <w:b/>
          <w:bCs/>
          <w:u w:val="single"/>
        </w:rPr>
        <w:instrText xml:space="preserve"> SEQ CHAPTER \h \r 1</w:instrText>
      </w:r>
      <w:r w:rsidRPr="007C6DD8">
        <w:rPr>
          <w:b/>
          <w:bCs/>
          <w:u w:val="single"/>
        </w:rPr>
        <w:fldChar w:fldCharType="separate"/>
      </w:r>
      <w:r w:rsidRPr="007C6DD8">
        <w:rPr>
          <w:b/>
          <w:bCs/>
          <w:u w:val="single"/>
        </w:rPr>
        <w:fldChar w:fldCharType="end"/>
      </w:r>
      <w:r w:rsidRPr="007C6DD8" w:rsidR="00755D0B">
        <w:rPr>
          <w:b/>
        </w:rPr>
        <w:t>Indicate how, by whom and for what purpose the information is to be used.</w:t>
      </w:r>
      <w:r w:rsidRPr="007C6DD8" w:rsidR="00C269B9">
        <w:rPr>
          <w:b/>
        </w:rPr>
        <w:t xml:space="preserve"> </w:t>
      </w:r>
      <w:r w:rsidRPr="007C6DD8" w:rsidR="00755D0B">
        <w:rPr>
          <w:b/>
        </w:rPr>
        <w:t>Except for a new collection, indicate the actual use the agency has made of the information received from the current collection</w:t>
      </w:r>
      <w:r w:rsidRPr="007C6DD8" w:rsidR="001C4030">
        <w:rPr>
          <w:b/>
          <w:bCs/>
        </w:rPr>
        <w:t>.</w:t>
      </w:r>
    </w:p>
    <w:p w:rsidR="00D70CBC" w:rsidRPr="00DD1079" w:rsidP="00174715" w14:paraId="61906F68" w14:textId="2F872B97">
      <w:bookmarkStart w:id="1" w:name="_Toc511237086"/>
      <w:bookmarkStart w:id="2" w:name="_Toc511323996"/>
      <w:r w:rsidRPr="00DD1079">
        <w:t xml:space="preserve">This is a new data collection </w:t>
      </w:r>
      <w:r w:rsidRPr="00DD1079" w:rsidR="00523BC2">
        <w:t xml:space="preserve">funded by </w:t>
      </w:r>
      <w:r w:rsidRPr="00DD1079" w:rsidR="00B8032E">
        <w:t xml:space="preserve">Congress and provided to </w:t>
      </w:r>
      <w:r w:rsidRPr="00DD1079" w:rsidR="00523BC2">
        <w:t>HUD</w:t>
      </w:r>
      <w:r w:rsidRPr="00DD1079" w:rsidR="0021038D">
        <w:t>.</w:t>
      </w:r>
      <w:r w:rsidRPr="00DD1079" w:rsidR="00C269B9">
        <w:t xml:space="preserve"> </w:t>
      </w:r>
      <w:r w:rsidRPr="00DD1079" w:rsidR="0021038D">
        <w:t xml:space="preserve">It </w:t>
      </w:r>
      <w:r w:rsidR="007D1A7F">
        <w:t>will be</w:t>
      </w:r>
      <w:r w:rsidRPr="00DD1079" w:rsidR="00523BC2">
        <w:t xml:space="preserve"> undertaken by a team of outside contractors</w:t>
      </w:r>
      <w:r w:rsidRPr="00DD1079" w:rsidR="008A2D78">
        <w:t xml:space="preserve"> managed by HUD PD&amp;R</w:t>
      </w:r>
      <w:r w:rsidRPr="00DD1079" w:rsidR="00523BC2">
        <w:t xml:space="preserve">. </w:t>
      </w:r>
      <w:r w:rsidRPr="00DD1079">
        <w:t xml:space="preserve">The data collected will be used to evaluate </w:t>
      </w:r>
      <w:r w:rsidRPr="00DD1079" w:rsidR="00402FBE">
        <w:t xml:space="preserve">common and best </w:t>
      </w:r>
      <w:r w:rsidRPr="00DD1079">
        <w:t xml:space="preserve">practices in capital needs assessments </w:t>
      </w:r>
      <w:r w:rsidR="00EF1B23">
        <w:t xml:space="preserve">(CNAs) </w:t>
      </w:r>
      <w:r w:rsidRPr="00DD1079">
        <w:t>undertaken by PHAs</w:t>
      </w:r>
      <w:r w:rsidRPr="00DD1079" w:rsidR="00531377">
        <w:t>,</w:t>
      </w:r>
      <w:r w:rsidRPr="00DD1079">
        <w:t xml:space="preserve"> </w:t>
      </w:r>
      <w:r w:rsidRPr="00DD1079" w:rsidR="00402FBE">
        <w:t xml:space="preserve">develop </w:t>
      </w:r>
      <w:r w:rsidRPr="00DD1079">
        <w:t xml:space="preserve">an estimate of the </w:t>
      </w:r>
      <w:r w:rsidRPr="00DD1079" w:rsidR="00402FBE">
        <w:t xml:space="preserve">overall </w:t>
      </w:r>
      <w:r w:rsidRPr="00DD1079">
        <w:t xml:space="preserve">capital needs </w:t>
      </w:r>
      <w:r w:rsidRPr="00DD1079" w:rsidR="00402FBE">
        <w:t>of</w:t>
      </w:r>
      <w:r w:rsidRPr="00DD1079">
        <w:t xml:space="preserve"> </w:t>
      </w:r>
      <w:r w:rsidRPr="00DD1079" w:rsidR="00402FBE">
        <w:t>p</w:t>
      </w:r>
      <w:r w:rsidRPr="00DD1079">
        <w:t xml:space="preserve">ublic </w:t>
      </w:r>
      <w:r w:rsidRPr="00DD1079" w:rsidR="00402FBE">
        <w:t>h</w:t>
      </w:r>
      <w:r w:rsidRPr="00DD1079">
        <w:t>ousing</w:t>
      </w:r>
      <w:r w:rsidRPr="00DD1079" w:rsidR="00395AF0">
        <w:t xml:space="preserve"> projects</w:t>
      </w:r>
      <w:r w:rsidR="00C445A7">
        <w:t>,</w:t>
      </w:r>
      <w:r w:rsidRPr="00DD1079" w:rsidR="00531377">
        <w:t xml:space="preserve"> and support recommendations on how HUD can estimate the capital needs of public housing</w:t>
      </w:r>
      <w:r w:rsidRPr="00DD1079" w:rsidR="00DD20B9">
        <w:t xml:space="preserve"> and address barriers to PHAs in meeting their public housing capital needs</w:t>
      </w:r>
      <w:r w:rsidRPr="00DD1079">
        <w:t>.</w:t>
      </w:r>
      <w:r w:rsidRPr="00DD1079" w:rsidR="00C269B9">
        <w:t xml:space="preserve"> </w:t>
      </w:r>
      <w:r w:rsidRPr="00DD1079" w:rsidR="00813A4D">
        <w:t>A main goal</w:t>
      </w:r>
      <w:r w:rsidRPr="00DD1079">
        <w:t xml:space="preserve"> of this assessment is to better understand </w:t>
      </w:r>
      <w:r w:rsidR="00C445A7">
        <w:t>whether</w:t>
      </w:r>
      <w:r w:rsidRPr="00DD1079" w:rsidR="00C445A7">
        <w:t xml:space="preserve"> </w:t>
      </w:r>
      <w:r w:rsidRPr="00DD1079">
        <w:t>a non-inspection-based approach can yield reliable and valid results that are comparable to those in past studies, if not better.</w:t>
      </w:r>
    </w:p>
    <w:p w:rsidR="001C4030" w:rsidRPr="00DD1079" w:rsidP="00174715" w14:paraId="334C5198" w14:textId="01BB2C7F">
      <w:r w:rsidRPr="00DD1079">
        <w:t>HUD and its contractor will administer a web-based survey to a</w:t>
      </w:r>
      <w:r w:rsidRPr="00DD1079" w:rsidR="00813A4D">
        <w:t>n initial</w:t>
      </w:r>
      <w:r w:rsidRPr="00DD1079">
        <w:t xml:space="preserve"> sample of approximately 300 PHAs to collect data on their CNA estimates, their practices to arrive at those estimates, and their use of those estimates.</w:t>
      </w:r>
      <w:r w:rsidRPr="00DD1079" w:rsidR="00D70CBC">
        <w:t xml:space="preserve"> </w:t>
      </w:r>
      <w:r w:rsidRPr="00DD1079">
        <w:t>After analyzing the data from the first survey of PHAs, HUD and its contractor will administer a second web-based survey of another 500 PHAs. Th</w:t>
      </w:r>
      <w:r w:rsidRPr="00DD1079" w:rsidR="00767AD8">
        <w:t xml:space="preserve">e second </w:t>
      </w:r>
      <w:r w:rsidRPr="00DD1079">
        <w:t>survey will ask many of the same questions as the first survey. Both surveys will provide data that, when combined with HUD</w:t>
      </w:r>
      <w:r w:rsidRPr="00DD1079" w:rsidR="00C269B9">
        <w:t>’</w:t>
      </w:r>
      <w:r w:rsidRPr="00DD1079">
        <w:t>s other data sources, will be used to estimate the capital needs of public housing following an iterative and duplicable approach.</w:t>
      </w:r>
      <w:r w:rsidRPr="00DD1079" w:rsidR="00D70CBC">
        <w:t xml:space="preserve"> </w:t>
      </w:r>
      <w:r w:rsidRPr="00DD1079">
        <w:t>Both surveys include questions about the processes that PHAs use to assess their capital needs. Based on responses to those questions, the study will assess PHAs</w:t>
      </w:r>
      <w:r w:rsidRPr="00DD1079" w:rsidR="00C269B9">
        <w:t>’</w:t>
      </w:r>
      <w:r w:rsidRPr="00DD1079">
        <w:t xml:space="preserve"> processes to see how they compare to in-person data collection methods used in previous CNAs and </w:t>
      </w:r>
      <w:r w:rsidRPr="00DD1079" w:rsidR="000D5694">
        <w:t xml:space="preserve">to </w:t>
      </w:r>
      <w:r w:rsidRPr="00DD1079">
        <w:t xml:space="preserve">industry best practices. </w:t>
      </w:r>
    </w:p>
    <w:p w:rsidR="00B51102" w:rsidRPr="00DD1079" w:rsidP="00174715" w14:paraId="1266AA79" w14:textId="4D05375B">
      <w:pPr>
        <w:pStyle w:val="Normalbeforebulletedlist"/>
      </w:pPr>
      <w:r w:rsidRPr="00DD1079">
        <w:t xml:space="preserve">This study uses a </w:t>
      </w:r>
      <w:r w:rsidRPr="00DD1079">
        <w:t>mixed-methods</w:t>
      </w:r>
      <w:r w:rsidRPr="00DD1079">
        <w:t xml:space="preserve"> approach to qualitative and quantitative data collection that relies on the following:</w:t>
      </w:r>
    </w:p>
    <w:p w:rsidR="00B51102" w:rsidRPr="00DD1079" w:rsidP="003F69D1" w14:paraId="07A6B149" w14:textId="77777777">
      <w:pPr>
        <w:pStyle w:val="ListBullet"/>
        <w:numPr>
          <w:ilvl w:val="0"/>
          <w:numId w:val="11"/>
        </w:numPr>
      </w:pPr>
      <w:r w:rsidRPr="00DD1079">
        <w:t>Existing secondary data sources, where available, from HUD, a sample of PHAs, and other public sources, along with data from a third-party vendor specializing in CNAs for PHAs.</w:t>
      </w:r>
    </w:p>
    <w:p w:rsidR="00B51102" w:rsidRPr="00DD1079" w:rsidP="003F69D1" w14:paraId="20EC0261" w14:textId="77777777">
      <w:pPr>
        <w:pStyle w:val="ListBullet"/>
        <w:numPr>
          <w:ilvl w:val="0"/>
          <w:numId w:val="11"/>
        </w:numPr>
      </w:pPr>
      <w:r w:rsidRPr="00DD1079">
        <w:t>A review of the literature on CNAs from available HUD and private industry sources.</w:t>
      </w:r>
    </w:p>
    <w:p w:rsidR="00B51102" w:rsidRPr="00DD1079" w:rsidP="003F69D1" w14:paraId="19241A4F" w14:textId="6F6D77AA">
      <w:pPr>
        <w:pStyle w:val="ListBullet"/>
        <w:numPr>
          <w:ilvl w:val="0"/>
          <w:numId w:val="11"/>
        </w:numPr>
      </w:pPr>
      <w:r w:rsidRPr="00DD1079">
        <w:t xml:space="preserve">Primary data sources consisting of interviews with a small sample of staff </w:t>
      </w:r>
      <w:r w:rsidRPr="00DD1079" w:rsidR="004171EE">
        <w:t xml:space="preserve">from fewer than 10 PHAs </w:t>
      </w:r>
      <w:r w:rsidRPr="00DD1079">
        <w:t>and industry experts</w:t>
      </w:r>
      <w:r w:rsidRPr="00DD1079" w:rsidR="00F744DA">
        <w:t xml:space="preserve"> from fewer than 10 specializations, including mortgage lenders</w:t>
      </w:r>
      <w:r w:rsidRPr="00DD1079" w:rsidR="006454F1">
        <w:t>,</w:t>
      </w:r>
      <w:r w:rsidRPr="00DD1079" w:rsidR="00F744DA">
        <w:t xml:space="preserve"> multifamily housing owners and operators</w:t>
      </w:r>
      <w:r w:rsidRPr="00DD1079" w:rsidR="006454F1">
        <w:t>, and public housing stakeholder organizations</w:t>
      </w:r>
      <w:r w:rsidRPr="00DD1079">
        <w:t>.</w:t>
      </w:r>
    </w:p>
    <w:p w:rsidR="00B51102" w:rsidRPr="00DD1079" w:rsidP="003F69D1" w14:paraId="1911FEBA" w14:textId="26423948">
      <w:pPr>
        <w:pStyle w:val="ListBullet-Last"/>
        <w:numPr>
          <w:ilvl w:val="0"/>
          <w:numId w:val="11"/>
        </w:numPr>
      </w:pPr>
      <w:r w:rsidRPr="00DD1079">
        <w:t xml:space="preserve">Primary data from </w:t>
      </w:r>
      <w:r w:rsidRPr="00DD1079" w:rsidR="0043380D">
        <w:t xml:space="preserve">a </w:t>
      </w:r>
      <w:r w:rsidRPr="00DD1079">
        <w:t xml:space="preserve">survey of </w:t>
      </w:r>
      <w:r w:rsidRPr="00DD1079" w:rsidR="0043380D">
        <w:t>two</w:t>
      </w:r>
      <w:r w:rsidRPr="00DD1079">
        <w:t xml:space="preserve"> sample</w:t>
      </w:r>
      <w:r w:rsidRPr="00DD1079" w:rsidR="0043380D">
        <w:t>s</w:t>
      </w:r>
      <w:r w:rsidRPr="00DD1079">
        <w:t xml:space="preserve"> of </w:t>
      </w:r>
      <w:r w:rsidRPr="00DD1079" w:rsidR="0043380D">
        <w:t xml:space="preserve">a total of 800 </w:t>
      </w:r>
      <w:r w:rsidRPr="00DD1079">
        <w:t xml:space="preserve">PHAs. </w:t>
      </w:r>
    </w:p>
    <w:p w:rsidR="00127522" w:rsidRPr="00DD1079" w:rsidP="00C269B9" w14:paraId="077C73DA" w14:textId="7D11CA9B">
      <w:pPr>
        <w:keepNext/>
        <w:spacing w:after="0"/>
        <w:rPr>
          <w:b/>
          <w:bCs/>
        </w:rPr>
      </w:pPr>
      <w:r w:rsidRPr="00DD1079">
        <w:rPr>
          <w:b/>
          <w:bCs/>
        </w:rPr>
        <w:t>Information Collection in This ICR</w:t>
      </w:r>
      <w:bookmarkEnd w:id="1"/>
      <w:bookmarkEnd w:id="2"/>
    </w:p>
    <w:p w:rsidR="00840ED8" w:rsidRPr="00DD1079" w:rsidP="00174715" w14:paraId="66ED7B92" w14:textId="79223135">
      <w:r w:rsidRPr="00DD1079">
        <w:rPr>
          <w:rFonts w:eastAsia="Calibri"/>
        </w:rPr>
        <w:t xml:space="preserve">HUD is seeking onetime approval for the administration of </w:t>
      </w:r>
      <w:r w:rsidRPr="00DD1079" w:rsidR="009757A7">
        <w:rPr>
          <w:rFonts w:eastAsia="Calibri"/>
        </w:rPr>
        <w:t xml:space="preserve">one </w:t>
      </w:r>
      <w:r w:rsidRPr="00DD1079" w:rsidR="00D70CBC">
        <w:rPr>
          <w:rFonts w:eastAsia="Calibri"/>
        </w:rPr>
        <w:t xml:space="preserve">survey </w:t>
      </w:r>
      <w:r w:rsidRPr="00DD1079">
        <w:rPr>
          <w:rFonts w:eastAsia="Calibri"/>
        </w:rPr>
        <w:t xml:space="preserve">instrument within this </w:t>
      </w:r>
      <w:r w:rsidRPr="00DD1079" w:rsidR="00344E1B">
        <w:rPr>
          <w:rFonts w:eastAsia="Calibri"/>
        </w:rPr>
        <w:t>Information Collection Request (</w:t>
      </w:r>
      <w:r w:rsidRPr="00DD1079">
        <w:rPr>
          <w:rFonts w:eastAsia="Calibri"/>
        </w:rPr>
        <w:t>ICR</w:t>
      </w:r>
      <w:r w:rsidRPr="00DD1079" w:rsidR="00344E1B">
        <w:rPr>
          <w:rFonts w:eastAsia="Calibri"/>
        </w:rPr>
        <w:t>)</w:t>
      </w:r>
      <w:r w:rsidRPr="00DD1079" w:rsidR="00CD6BAE">
        <w:rPr>
          <w:rFonts w:eastAsia="Calibri"/>
        </w:rPr>
        <w:t xml:space="preserve"> for a s</w:t>
      </w:r>
      <w:r w:rsidRPr="00DD1079" w:rsidR="00D70CBC">
        <w:t>urvey of</w:t>
      </w:r>
      <w:r w:rsidRPr="00DD1079" w:rsidR="00C269B9">
        <w:t xml:space="preserve"> </w:t>
      </w:r>
      <w:r w:rsidRPr="00DD1079" w:rsidR="002859DE">
        <w:t xml:space="preserve">800 </w:t>
      </w:r>
      <w:r w:rsidRPr="00DD1079">
        <w:t>PHAs</w:t>
      </w:r>
      <w:r w:rsidRPr="00DD1079" w:rsidR="00EA129E">
        <w:t xml:space="preserve">, </w:t>
      </w:r>
      <w:r w:rsidRPr="00DD1079" w:rsidR="002859DE">
        <w:t>divided into an initial 300-PHA sample and a second 500-PHA sample</w:t>
      </w:r>
      <w:r w:rsidR="00B76257">
        <w:t>.</w:t>
      </w:r>
      <w:r w:rsidRPr="00DD1079" w:rsidR="00D70CBC">
        <w:t xml:space="preserve"> </w:t>
      </w:r>
      <w:r w:rsidR="00B76257">
        <w:t xml:space="preserve">See </w:t>
      </w:r>
      <w:r w:rsidRPr="00DD1079" w:rsidR="00D70CBC">
        <w:t xml:space="preserve">Appendix </w:t>
      </w:r>
      <w:r w:rsidRPr="00DD1079" w:rsidR="002859DE">
        <w:t>A</w:t>
      </w:r>
      <w:r w:rsidR="00B76257">
        <w:t xml:space="preserve"> for the survey instrument</w:t>
      </w:r>
      <w:r w:rsidRPr="00DD1079" w:rsidR="00C934A6">
        <w:t>.</w:t>
      </w:r>
    </w:p>
    <w:p w:rsidR="00086B99" w:rsidRPr="00DD1079" w:rsidP="00174715" w14:paraId="5F527F1B" w14:textId="0757BF0D">
      <w:r w:rsidRPr="00DD1079">
        <w:t>The use of q</w:t>
      </w:r>
      <w:r w:rsidRPr="00DD1079" w:rsidR="00EF783B">
        <w:t xml:space="preserve">ualitative interviews </w:t>
      </w:r>
      <w:r w:rsidRPr="00DD1079" w:rsidR="006903C2">
        <w:t xml:space="preserve">for small </w:t>
      </w:r>
      <w:r w:rsidRPr="00DD1079">
        <w:t>sample</w:t>
      </w:r>
      <w:r w:rsidRPr="00DD1079" w:rsidR="006903C2">
        <w:t>s</w:t>
      </w:r>
      <w:r w:rsidRPr="00DD1079">
        <w:t xml:space="preserve"> of PHAs</w:t>
      </w:r>
      <w:r w:rsidRPr="00DD1079" w:rsidR="006903C2">
        <w:t xml:space="preserve">, </w:t>
      </w:r>
      <w:r w:rsidRPr="00DD1079">
        <w:t xml:space="preserve">outside </w:t>
      </w:r>
      <w:r w:rsidRPr="00DD1079" w:rsidR="006903C2">
        <w:t xml:space="preserve">industry </w:t>
      </w:r>
      <w:r w:rsidRPr="00DD1079">
        <w:t>experts</w:t>
      </w:r>
      <w:r w:rsidRPr="00DD1079" w:rsidR="006903C2">
        <w:t>,</w:t>
      </w:r>
      <w:r w:rsidRPr="00DD1079" w:rsidR="00C934A6">
        <w:t xml:space="preserve"> </w:t>
      </w:r>
      <w:r w:rsidRPr="00DD1079">
        <w:t>HUD staff</w:t>
      </w:r>
      <w:r w:rsidRPr="00DD1079" w:rsidR="006903C2">
        <w:t xml:space="preserve">, and other </w:t>
      </w:r>
      <w:r w:rsidRPr="00DD1079" w:rsidR="00443EE4">
        <w:t xml:space="preserve">interested stakeholders </w:t>
      </w:r>
      <w:r w:rsidRPr="00DD1079" w:rsidR="008064B8">
        <w:t>is noted but outside the scope of this ICR.</w:t>
      </w:r>
    </w:p>
    <w:p w:rsidR="00964E3D" w:rsidRPr="00DD1079" w:rsidP="00174715" w14:paraId="79EA2962" w14:textId="2FC6B072">
      <w:r w:rsidRPr="00DD1079">
        <w:t xml:space="preserve">The findings from </w:t>
      </w:r>
      <w:r w:rsidRPr="00DD1079" w:rsidR="007E70E7">
        <w:t>the</w:t>
      </w:r>
      <w:r w:rsidRPr="00DD1079">
        <w:t xml:space="preserve"> evaluation will be presented in interim </w:t>
      </w:r>
      <w:r w:rsidRPr="00DD1079" w:rsidR="00522CB4">
        <w:t>an</w:t>
      </w:r>
      <w:r w:rsidRPr="00DD1079" w:rsidR="002D66E2">
        <w:t xml:space="preserve">d </w:t>
      </w:r>
      <w:r w:rsidRPr="00DD1079" w:rsidR="00522CB4">
        <w:t xml:space="preserve">final </w:t>
      </w:r>
      <w:r w:rsidRPr="00DD1079">
        <w:t>report</w:t>
      </w:r>
      <w:r w:rsidRPr="00DD1079" w:rsidR="002D66E2">
        <w:t xml:space="preserve">s </w:t>
      </w:r>
      <w:r w:rsidRPr="00DD1079">
        <w:t>to</w:t>
      </w:r>
      <w:r w:rsidRPr="00DD1079" w:rsidR="008064B8">
        <w:t xml:space="preserve"> HUD </w:t>
      </w:r>
      <w:r w:rsidRPr="00DD1079">
        <w:t xml:space="preserve">PD&amp;R. PD&amp;R disseminates studies and publications through </w:t>
      </w:r>
      <w:r w:rsidRPr="00DD1079" w:rsidR="007E70E7">
        <w:t xml:space="preserve">their </w:t>
      </w:r>
      <w:r w:rsidRPr="00DD1079" w:rsidR="003F1B23">
        <w:t>web</w:t>
      </w:r>
      <w:r w:rsidRPr="00DD1079" w:rsidR="007E70E7">
        <w:t xml:space="preserve">site at </w:t>
      </w:r>
      <w:hyperlink r:id="rId9" w:history="1">
        <w:r w:rsidRPr="00DD1079" w:rsidR="007E70E7">
          <w:rPr>
            <w:rStyle w:val="Hyperlink"/>
          </w:rPr>
          <w:t>www.huduser.org</w:t>
        </w:r>
      </w:hyperlink>
      <w:r w:rsidRPr="00DD1079" w:rsidR="00D5187D">
        <w:t xml:space="preserve">. </w:t>
      </w:r>
      <w:r w:rsidRPr="00DD1079" w:rsidR="007E70E7">
        <w:t>HUD publication</w:t>
      </w:r>
      <w:r w:rsidRPr="00DD1079">
        <w:t xml:space="preserve"> policies and procedures comply with all applicable </w:t>
      </w:r>
      <w:r w:rsidRPr="00DD1079" w:rsidR="003F1B23">
        <w:t>information quality guidelines</w:t>
      </w:r>
      <w:r w:rsidRPr="00DD1079">
        <w:t>.</w:t>
      </w:r>
    </w:p>
    <w:p w:rsidR="00125867" w:rsidRPr="00DD1079" w:rsidP="00174715" w14:paraId="22DA4FE2" w14:textId="7FDE878E">
      <w:r w:rsidRPr="007A0EA3">
        <w:rPr>
          <w:bCs/>
        </w:rPr>
        <w:fldChar w:fldCharType="begin"/>
      </w:r>
      <w:r w:rsidRPr="007A0EA3">
        <w:rPr>
          <w:bCs/>
        </w:rPr>
        <w:instrText xml:space="preserve"> REF _Ref100842693 \h  \* MERGEFORMAT </w:instrText>
      </w:r>
      <w:r w:rsidRPr="007A0EA3">
        <w:rPr>
          <w:bCs/>
        </w:rPr>
        <w:fldChar w:fldCharType="separate"/>
      </w:r>
      <w:r w:rsidRPr="007A0EA3">
        <w:rPr>
          <w:bCs/>
        </w:rPr>
        <w:t xml:space="preserve">Table </w:t>
      </w:r>
      <w:r w:rsidRPr="007A0EA3">
        <w:rPr>
          <w:bCs/>
          <w:noProof/>
        </w:rPr>
        <w:t>1</w:t>
      </w:r>
      <w:r w:rsidRPr="007A0EA3">
        <w:rPr>
          <w:bCs/>
        </w:rPr>
        <w:fldChar w:fldCharType="end"/>
      </w:r>
      <w:r w:rsidRPr="007A0EA3" w:rsidR="00925C91">
        <w:rPr>
          <w:bCs/>
        </w:rPr>
        <w:t xml:space="preserve"> s</w:t>
      </w:r>
      <w:r w:rsidRPr="00DD1079" w:rsidR="00925C91">
        <w:t>ummarizes</w:t>
      </w:r>
      <w:r w:rsidRPr="00DD1079" w:rsidR="00925C91">
        <w:rPr>
          <w:b/>
        </w:rPr>
        <w:t xml:space="preserve"> </w:t>
      </w:r>
      <w:r w:rsidRPr="00DD1079">
        <w:t xml:space="preserve">the </w:t>
      </w:r>
      <w:r w:rsidRPr="00DD1079" w:rsidR="00925C91">
        <w:t xml:space="preserve">need for the </w:t>
      </w:r>
      <w:r w:rsidRPr="00DD1079">
        <w:t>information collection</w:t>
      </w:r>
      <w:r w:rsidRPr="00DD1079" w:rsidR="00524CF5">
        <w:t xml:space="preserve"> and </w:t>
      </w:r>
      <w:r w:rsidRPr="00DD1079" w:rsidR="0032214B">
        <w:t xml:space="preserve">the </w:t>
      </w:r>
      <w:r w:rsidRPr="00DD1079">
        <w:t>data collection instrument</w:t>
      </w:r>
      <w:r w:rsidRPr="00DD1079" w:rsidR="00524CF5">
        <w:t>.</w:t>
      </w:r>
    </w:p>
    <w:p w:rsidR="00454F1C" w:rsidRPr="00DD1079" w:rsidP="00467D9C" w14:paraId="54F51715" w14:textId="3A7FB6B6">
      <w:pPr>
        <w:pStyle w:val="TableCaption"/>
      </w:pPr>
      <w:bookmarkStart w:id="3" w:name="_Ref100842693"/>
      <w:r w:rsidRPr="00DD1079">
        <w:t xml:space="preserve">Table </w:t>
      </w:r>
      <w:r>
        <w:fldChar w:fldCharType="begin"/>
      </w:r>
      <w:r>
        <w:instrText xml:space="preserve"> SEQ Table \* ARABIC </w:instrText>
      </w:r>
      <w:r>
        <w:fldChar w:fldCharType="separate"/>
      </w:r>
      <w:r w:rsidRPr="00DD1079" w:rsidR="00F20F82">
        <w:rPr>
          <w:noProof/>
        </w:rPr>
        <w:t>1</w:t>
      </w:r>
      <w:r w:rsidRPr="00DD1079" w:rsidR="00F20F82">
        <w:rPr>
          <w:noProof/>
        </w:rPr>
        <w:fldChar w:fldCharType="end"/>
      </w:r>
      <w:bookmarkEnd w:id="3"/>
      <w:r w:rsidRPr="00DD1079">
        <w:t xml:space="preserve">. </w:t>
      </w:r>
      <w:r w:rsidRPr="00DD1079" w:rsidR="0076142F">
        <w:t>Justification of Data Collection Instruments</w:t>
      </w:r>
    </w:p>
    <w:tbl>
      <w:tblPr>
        <w:tblStyle w:val="EconometricaTableStyle1"/>
        <w:tblW w:w="0" w:type="auto"/>
        <w:tblLayout w:type="fixed"/>
        <w:tblLook w:val="04A0"/>
      </w:tblPr>
      <w:tblGrid>
        <w:gridCol w:w="1800"/>
        <w:gridCol w:w="7560"/>
      </w:tblGrid>
      <w:tr w14:paraId="64BB2F65" w14:textId="77777777" w:rsidTr="0005448F">
        <w:tblPrEx>
          <w:tblW w:w="0" w:type="auto"/>
          <w:tblLayout w:type="fixed"/>
          <w:tblLook w:val="04A0"/>
        </w:tblPrEx>
        <w:trPr>
          <w:trHeight w:val="20"/>
        </w:trPr>
        <w:tc>
          <w:tcPr>
            <w:tcW w:w="1800" w:type="dxa"/>
          </w:tcPr>
          <w:p w:rsidR="0076142F" w:rsidRPr="00DD1079" w:rsidP="009F69F5" w14:paraId="65F2A49C" w14:textId="7EF11D9F">
            <w:pPr>
              <w:pStyle w:val="TableColumnHeading"/>
            </w:pPr>
            <w:r w:rsidRPr="00DD1079">
              <w:t>Instruments</w:t>
            </w:r>
          </w:p>
        </w:tc>
        <w:tc>
          <w:tcPr>
            <w:tcW w:w="7560" w:type="dxa"/>
          </w:tcPr>
          <w:p w:rsidR="0076142F" w:rsidRPr="00DD1079" w:rsidP="009F69F5" w14:paraId="28A1DD80" w14:textId="471A3AD7">
            <w:pPr>
              <w:pStyle w:val="TableColumnHeading"/>
            </w:pPr>
            <w:r w:rsidRPr="00DD1079">
              <w:t>Respondents, Content, and Reason for Inclusion</w:t>
            </w:r>
          </w:p>
        </w:tc>
      </w:tr>
      <w:tr w14:paraId="6E0CDE72" w14:textId="77777777" w:rsidTr="0005448F">
        <w:tblPrEx>
          <w:tblW w:w="0" w:type="auto"/>
          <w:tblLayout w:type="fixed"/>
          <w:tblLook w:val="04A0"/>
        </w:tblPrEx>
        <w:trPr>
          <w:trHeight w:val="20"/>
        </w:trPr>
        <w:tc>
          <w:tcPr>
            <w:tcW w:w="1800" w:type="dxa"/>
          </w:tcPr>
          <w:p w:rsidR="0076142F" w:rsidRPr="00DD1079" w:rsidP="009F69F5" w14:paraId="7C1622DC" w14:textId="19FC5F9F">
            <w:pPr>
              <w:pStyle w:val="TableCellGeneralText"/>
              <w:rPr>
                <w:b/>
                <w:bCs w:val="0"/>
              </w:rPr>
            </w:pPr>
            <w:r w:rsidRPr="00DD1079">
              <w:rPr>
                <w:b/>
                <w:bCs w:val="0"/>
              </w:rPr>
              <w:t>Survey of PHAs</w:t>
            </w:r>
          </w:p>
        </w:tc>
        <w:tc>
          <w:tcPr>
            <w:tcW w:w="7560" w:type="dxa"/>
          </w:tcPr>
          <w:p w:rsidR="0076142F" w:rsidRPr="00DD1079" w:rsidP="009F69F5" w14:paraId="159B1FF4" w14:textId="73F0EEBB">
            <w:pPr>
              <w:pStyle w:val="TableCellGeneralText"/>
              <w:spacing w:after="120"/>
            </w:pPr>
            <w:r w:rsidRPr="00DD1079">
              <w:rPr>
                <w:b/>
                <w:bCs w:val="0"/>
              </w:rPr>
              <w:t>Respondents:</w:t>
            </w:r>
            <w:r w:rsidRPr="00DD1079">
              <w:t xml:space="preserve"> </w:t>
            </w:r>
            <w:r w:rsidRPr="00DD1079" w:rsidR="003F1B23">
              <w:t xml:space="preserve">Two </w:t>
            </w:r>
            <w:r w:rsidRPr="00DD1079">
              <w:t>representative</w:t>
            </w:r>
            <w:r w:rsidR="003F1B23">
              <w:t>,</w:t>
            </w:r>
            <w:r w:rsidRPr="00DD1079">
              <w:t xml:space="preserve"> </w:t>
            </w:r>
            <w:r w:rsidRPr="00DD1079" w:rsidR="005C4437">
              <w:t xml:space="preserve">stratified </w:t>
            </w:r>
            <w:r w:rsidRPr="00DD1079" w:rsidR="0034431F">
              <w:t xml:space="preserve">samples </w:t>
            </w:r>
            <w:r w:rsidRPr="00DD1079">
              <w:t xml:space="preserve">of </w:t>
            </w:r>
            <w:r w:rsidRPr="00DD1079" w:rsidR="005C4437">
              <w:t xml:space="preserve">800 </w:t>
            </w:r>
            <w:r w:rsidRPr="00DD1079" w:rsidR="0034431F">
              <w:t xml:space="preserve">PHAs </w:t>
            </w:r>
            <w:r w:rsidRPr="00DD1079" w:rsidR="00433CF3">
              <w:t xml:space="preserve">currently </w:t>
            </w:r>
            <w:r w:rsidRPr="00DD1079" w:rsidR="0034431F">
              <w:t>owning and operating public housing</w:t>
            </w:r>
            <w:r w:rsidR="003C20CE">
              <w:t xml:space="preserve"> projects</w:t>
            </w:r>
            <w:r w:rsidRPr="00DD1079" w:rsidR="00433CF3">
              <w:t>.</w:t>
            </w:r>
          </w:p>
          <w:p w:rsidR="00AA1ACE" w:rsidRPr="00DD1079" w:rsidP="009F69F5" w14:paraId="36D5C22C" w14:textId="3A37CE43">
            <w:pPr>
              <w:pStyle w:val="TableCellGeneralText"/>
            </w:pPr>
            <w:r w:rsidRPr="00DD1079">
              <w:rPr>
                <w:b/>
                <w:bCs w:val="0"/>
              </w:rPr>
              <w:t>Content:</w:t>
            </w:r>
            <w:r w:rsidRPr="00DD1079" w:rsidR="00C269B9">
              <w:t xml:space="preserve"> </w:t>
            </w:r>
            <w:r w:rsidRPr="00DD1079" w:rsidR="003F1B23">
              <w:t xml:space="preserve">The </w:t>
            </w:r>
            <w:r w:rsidRPr="00DD1079" w:rsidR="00174ABC">
              <w:t xml:space="preserve">survey is divided into </w:t>
            </w:r>
            <w:r w:rsidRPr="00DD1079" w:rsidR="007629B0">
              <w:t>four sections</w:t>
            </w:r>
            <w:r w:rsidRPr="00DD1079">
              <w:t>:</w:t>
            </w:r>
          </w:p>
          <w:p w:rsidR="000440A4" w:rsidRPr="00DD1079" w:rsidP="003F69D1" w14:paraId="7FE5583F" w14:textId="175E2DC4">
            <w:pPr>
              <w:pStyle w:val="TableCellGeneralText"/>
              <w:numPr>
                <w:ilvl w:val="0"/>
                <w:numId w:val="17"/>
              </w:numPr>
              <w:ind w:hanging="216"/>
            </w:pPr>
            <w:r w:rsidRPr="00DD1079">
              <w:t>Survey inst</w:t>
            </w:r>
            <w:r w:rsidRPr="00DD1079" w:rsidR="008768E3">
              <w:t xml:space="preserve">ructions with questions </w:t>
            </w:r>
            <w:r w:rsidRPr="00DD1079" w:rsidR="005D70EE">
              <w:t xml:space="preserve">about </w:t>
            </w:r>
            <w:r w:rsidRPr="00DD1079" w:rsidR="00341F7A">
              <w:t xml:space="preserve">the PHA, estimates of </w:t>
            </w:r>
            <w:r w:rsidRPr="00DD1079" w:rsidR="005D70EE">
              <w:t>the PHA</w:t>
            </w:r>
            <w:r w:rsidRPr="00DD1079" w:rsidR="00C269B9">
              <w:t>’</w:t>
            </w:r>
            <w:r w:rsidRPr="00DD1079" w:rsidR="005D70EE">
              <w:t xml:space="preserve">s </w:t>
            </w:r>
            <w:r w:rsidRPr="00DD1079" w:rsidR="00341F7A">
              <w:t>public housing capital needs</w:t>
            </w:r>
            <w:r w:rsidRPr="00DD1079" w:rsidR="005D70EE">
              <w:t xml:space="preserve">, approaches used by the PHA to estimate its public housing capital needs, </w:t>
            </w:r>
            <w:r w:rsidRPr="00DD1079" w:rsidR="000572C5">
              <w:t xml:space="preserve">and </w:t>
            </w:r>
            <w:r w:rsidRPr="00DD1079" w:rsidR="00630227">
              <w:t>perceptions of barriers to meeting its public housing capital needs</w:t>
            </w:r>
            <w:r w:rsidRPr="00DD1079" w:rsidR="000572C5">
              <w:t>.</w:t>
            </w:r>
          </w:p>
          <w:p w:rsidR="000572C5" w:rsidRPr="00DD1079" w:rsidP="003F69D1" w14:paraId="5B583178" w14:textId="2A9006F7">
            <w:pPr>
              <w:pStyle w:val="TableCellGeneralText"/>
              <w:numPr>
                <w:ilvl w:val="0"/>
                <w:numId w:val="17"/>
              </w:numPr>
              <w:ind w:hanging="216"/>
            </w:pPr>
            <w:r w:rsidRPr="00DD1079">
              <w:t xml:space="preserve">Letter </w:t>
            </w:r>
            <w:r w:rsidRPr="00DD1079" w:rsidR="00C65C23">
              <w:t xml:space="preserve">inviting </w:t>
            </w:r>
            <w:r w:rsidRPr="00DD1079">
              <w:t>PHAs</w:t>
            </w:r>
            <w:r w:rsidRPr="00DD1079" w:rsidR="00C65C23">
              <w:t xml:space="preserve"> to participate.</w:t>
            </w:r>
          </w:p>
          <w:p w:rsidR="0046680C" w:rsidRPr="00DD1079" w:rsidP="003F69D1" w14:paraId="4C4D38CE" w14:textId="6C45DC4D">
            <w:pPr>
              <w:pStyle w:val="TableCellGeneralText"/>
              <w:numPr>
                <w:ilvl w:val="0"/>
                <w:numId w:val="17"/>
              </w:numPr>
              <w:ind w:hanging="216"/>
            </w:pPr>
            <w:r w:rsidRPr="00DD1079">
              <w:t xml:space="preserve">Email </w:t>
            </w:r>
            <w:r w:rsidRPr="00DD1079" w:rsidR="00C65C23">
              <w:t>inviting</w:t>
            </w:r>
            <w:r w:rsidRPr="00DD1079">
              <w:t xml:space="preserve"> PHAs</w:t>
            </w:r>
            <w:r w:rsidRPr="00DD1079" w:rsidR="00C65C23">
              <w:t xml:space="preserve"> to participate.</w:t>
            </w:r>
          </w:p>
          <w:p w:rsidR="0046680C" w:rsidRPr="00DD1079" w:rsidP="003F69D1" w14:paraId="5680699D" w14:textId="399AAD75">
            <w:pPr>
              <w:pStyle w:val="TableCellGeneralText"/>
              <w:numPr>
                <w:ilvl w:val="0"/>
                <w:numId w:val="17"/>
              </w:numPr>
              <w:spacing w:after="120"/>
              <w:ind w:hanging="216"/>
            </w:pPr>
            <w:r w:rsidRPr="00DD1079">
              <w:t xml:space="preserve">Follow-up email </w:t>
            </w:r>
            <w:r w:rsidRPr="00DD1079" w:rsidR="00C65C23">
              <w:t>reminding</w:t>
            </w:r>
            <w:r w:rsidRPr="00DD1079">
              <w:t xml:space="preserve"> PHAs</w:t>
            </w:r>
            <w:r w:rsidRPr="00DD1079" w:rsidR="00C65C23">
              <w:t xml:space="preserve"> to participate.</w:t>
            </w:r>
          </w:p>
          <w:p w:rsidR="000440A4" w:rsidRPr="00DD1079" w:rsidP="009F69F5" w14:paraId="784444B5" w14:textId="746BD85B">
            <w:pPr>
              <w:pStyle w:val="TableCellGeneralText"/>
            </w:pPr>
            <w:r w:rsidRPr="00DD1079">
              <w:rPr>
                <w:b/>
                <w:bCs w:val="0"/>
              </w:rPr>
              <w:t>Reason for Inclusion:</w:t>
            </w:r>
            <w:r w:rsidRPr="00DD1079" w:rsidR="001A0A50">
              <w:t xml:space="preserve"> HUD has determined that </w:t>
            </w:r>
            <w:r w:rsidRPr="00DD1079" w:rsidR="001663DE">
              <w:t>its administrative data sources are unlikely to be adequate to estimate the capital needs of public housing</w:t>
            </w:r>
            <w:r w:rsidRPr="00DD1079" w:rsidR="00B95298">
              <w:t>,</w:t>
            </w:r>
            <w:r w:rsidRPr="00DD1079" w:rsidR="001663DE">
              <w:t xml:space="preserve"> </w:t>
            </w:r>
            <w:r w:rsidRPr="00DD1079" w:rsidR="00756331">
              <w:t xml:space="preserve">that PHAs potentially provide a useful source of capital needs data </w:t>
            </w:r>
            <w:r w:rsidRPr="00DD1079" w:rsidR="00B95298">
              <w:t xml:space="preserve">on their public housing, and that the combination of HUD administrative data and PHA </w:t>
            </w:r>
            <w:r w:rsidR="00EF1B23">
              <w:t>CNAs</w:t>
            </w:r>
            <w:r w:rsidRPr="00DD1079" w:rsidR="00B95298">
              <w:t xml:space="preserve"> can be used </w:t>
            </w:r>
            <w:r w:rsidRPr="00DD1079" w:rsidR="00AE37F0">
              <w:t>iter</w:t>
            </w:r>
            <w:r w:rsidRPr="00DD1079" w:rsidR="00A479D0">
              <w:t xml:space="preserve">atively </w:t>
            </w:r>
            <w:r w:rsidRPr="00DD1079" w:rsidR="00B95298">
              <w:t xml:space="preserve">to </w:t>
            </w:r>
            <w:r w:rsidRPr="00DD1079" w:rsidR="00AE37F0">
              <w:t>generate an estimate of the overall capital needs of public housing</w:t>
            </w:r>
            <w:r w:rsidRPr="00DD1079" w:rsidR="00C81D0F">
              <w:t xml:space="preserve"> </w:t>
            </w:r>
            <w:r w:rsidRPr="00DD1079" w:rsidR="00C21227">
              <w:t xml:space="preserve">that is just as good as alternative methods, such as </w:t>
            </w:r>
            <w:r w:rsidRPr="00DD1079" w:rsidR="00C81D0F">
              <w:t>a more costly and time-intensive direct</w:t>
            </w:r>
            <w:r w:rsidRPr="00DD1079" w:rsidR="00C21227">
              <w:t xml:space="preserve"> observation approach.</w:t>
            </w:r>
            <w:r w:rsidRPr="00DD1079" w:rsidR="00C81D0F">
              <w:t xml:space="preserve"> </w:t>
            </w:r>
          </w:p>
        </w:tc>
      </w:tr>
    </w:tbl>
    <w:p w:rsidR="0005448F" w:rsidRPr="007C6DD8" w:rsidP="007C6DD8" w14:paraId="3E65D315" w14:textId="58DCBB2B">
      <w:pPr>
        <w:pStyle w:val="ListParagraph"/>
        <w:numPr>
          <w:ilvl w:val="0"/>
          <w:numId w:val="40"/>
        </w:numPr>
        <w:spacing w:before="240" w:after="120"/>
        <w:rPr>
          <w:b/>
          <w:bCs/>
        </w:rPr>
      </w:pPr>
      <w:r w:rsidRPr="007C6DD8">
        <w:rPr>
          <w:b/>
          <w:bCs/>
        </w:rPr>
        <w:fldChar w:fldCharType="begin"/>
      </w:r>
      <w:r w:rsidRPr="007C6DD8">
        <w:rPr>
          <w:b/>
          <w:bCs/>
        </w:rPr>
        <w:instrText xml:space="preserve"> SEQ CHAPTER \h \r 1</w:instrText>
      </w:r>
      <w:r w:rsidRPr="007C6DD8">
        <w:rPr>
          <w:b/>
          <w:bCs/>
        </w:rPr>
        <w:fldChar w:fldCharType="separate"/>
      </w:r>
      <w:r w:rsidRPr="007C6DD8">
        <w:rPr>
          <w:b/>
          <w:bCs/>
        </w:rPr>
        <w:fldChar w:fldCharType="end"/>
      </w:r>
      <w:r w:rsidRPr="007C6DD8">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1131" w:rsidRPr="00DD1079" w:rsidP="003767CE" w14:paraId="23580EDE" w14:textId="08652BFC">
      <w:r w:rsidRPr="00DD1079">
        <w:t>The</w:t>
      </w:r>
      <w:r w:rsidRPr="00DD1079" w:rsidR="00A03570">
        <w:t xml:space="preserve"> information </w:t>
      </w:r>
      <w:r w:rsidRPr="00DD1079">
        <w:t>collection</w:t>
      </w:r>
      <w:r w:rsidRPr="00DD1079">
        <w:t xml:space="preserve"> proposed for this effort </w:t>
      </w:r>
      <w:r w:rsidRPr="00DD1079">
        <w:t>include</w:t>
      </w:r>
      <w:r w:rsidR="003F1B23">
        <w:t>s</w:t>
      </w:r>
      <w:r w:rsidRPr="00DD1079">
        <w:t xml:space="preserve"> </w:t>
      </w:r>
      <w:r w:rsidRPr="00DD1079" w:rsidR="00204336">
        <w:t xml:space="preserve">a survey of </w:t>
      </w:r>
      <w:r w:rsidRPr="00DD1079" w:rsidR="00D5187D">
        <w:t>(1</w:t>
      </w:r>
      <w:r w:rsidRPr="00DD1079" w:rsidR="00530043">
        <w:t xml:space="preserve">) </w:t>
      </w:r>
      <w:r w:rsidRPr="00DD1079" w:rsidR="00E464D0">
        <w:t>a</w:t>
      </w:r>
      <w:r w:rsidRPr="00DD1079" w:rsidR="00745AE9">
        <w:t xml:space="preserve">n initial </w:t>
      </w:r>
      <w:r w:rsidRPr="00DD1079" w:rsidR="00E464D0">
        <w:t>sample</w:t>
      </w:r>
      <w:r w:rsidRPr="00DD1079" w:rsidR="00745AE9">
        <w:t xml:space="preserve"> of </w:t>
      </w:r>
      <w:r w:rsidRPr="00DD1079" w:rsidR="00A51C1A">
        <w:t xml:space="preserve">300 </w:t>
      </w:r>
      <w:r w:rsidRPr="00DD1079" w:rsidR="00745AE9">
        <w:t>PHAs</w:t>
      </w:r>
      <w:r w:rsidRPr="00DD1079" w:rsidR="00203C12">
        <w:t xml:space="preserve"> </w:t>
      </w:r>
      <w:r w:rsidRPr="00DD1079" w:rsidR="004A04B5">
        <w:t xml:space="preserve">and </w:t>
      </w:r>
      <w:r w:rsidRPr="00DD1079" w:rsidR="00203C12">
        <w:t xml:space="preserve">(2) </w:t>
      </w:r>
      <w:r w:rsidRPr="00DD1079" w:rsidR="00745AE9">
        <w:t>a second s</w:t>
      </w:r>
      <w:r w:rsidRPr="00DD1079" w:rsidR="00E464D0">
        <w:t xml:space="preserve">ample </w:t>
      </w:r>
      <w:r w:rsidRPr="00DD1079" w:rsidR="00745AE9">
        <w:t xml:space="preserve">of </w:t>
      </w:r>
      <w:r w:rsidRPr="00DD1079" w:rsidR="00A51C1A">
        <w:t xml:space="preserve">500 </w:t>
      </w:r>
      <w:r w:rsidRPr="00DD1079" w:rsidR="00745AE9">
        <w:t>PHAs</w:t>
      </w:r>
      <w:r w:rsidRPr="00DD1079" w:rsidR="00F3569D">
        <w:t>.</w:t>
      </w:r>
      <w:r w:rsidRPr="00DD1079" w:rsidR="00C269B9">
        <w:t xml:space="preserve"> </w:t>
      </w:r>
      <w:r w:rsidRPr="00DD1079" w:rsidR="005E5CF2">
        <w:t>Both sample</w:t>
      </w:r>
      <w:r w:rsidR="003F1B23">
        <w:t>s</w:t>
      </w:r>
      <w:r w:rsidRPr="00DD1079" w:rsidR="005E5CF2">
        <w:t xml:space="preserve"> will</w:t>
      </w:r>
      <w:r w:rsidRPr="00DD1079" w:rsidR="00745AE9">
        <w:t xml:space="preserve"> </w:t>
      </w:r>
      <w:r w:rsidRPr="00DD1079" w:rsidR="004A04B5">
        <w:t>us</w:t>
      </w:r>
      <w:r w:rsidRPr="00DD1079" w:rsidR="005E5CF2">
        <w:t>e</w:t>
      </w:r>
      <w:r w:rsidRPr="00DD1079" w:rsidR="004A04B5">
        <w:t xml:space="preserve"> </w:t>
      </w:r>
      <w:r w:rsidRPr="00DD1079" w:rsidR="00DB5FBC">
        <w:t xml:space="preserve">substantially </w:t>
      </w:r>
      <w:r w:rsidRPr="00DD1079" w:rsidR="004A04B5">
        <w:t>the same survey instrument</w:t>
      </w:r>
      <w:r w:rsidRPr="00DD1079" w:rsidR="00DB5FBC">
        <w:t xml:space="preserve">, which may be modified for the second sample </w:t>
      </w:r>
      <w:r w:rsidRPr="00DD1079" w:rsidR="00F3569D">
        <w:t>based on responses from the first sample</w:t>
      </w:r>
      <w:r w:rsidRPr="00DD1079" w:rsidR="004A04B5">
        <w:t>.</w:t>
      </w:r>
      <w:r w:rsidRPr="00DD1079" w:rsidR="00C269B9">
        <w:t xml:space="preserve"> </w:t>
      </w:r>
      <w:r w:rsidRPr="00DD1079" w:rsidR="004A04B5">
        <w:t xml:space="preserve">The </w:t>
      </w:r>
      <w:r w:rsidRPr="00DD1079" w:rsidR="00745AE9">
        <w:t>two s</w:t>
      </w:r>
      <w:r w:rsidRPr="00DD1079" w:rsidR="003C673E">
        <w:t>ample</w:t>
      </w:r>
      <w:r w:rsidRPr="00DD1079" w:rsidR="00745AE9">
        <w:t xml:space="preserve">s will </w:t>
      </w:r>
      <w:r w:rsidRPr="00DD1079" w:rsidR="0047459F">
        <w:t xml:space="preserve">be stratified and will </w:t>
      </w:r>
      <w:r w:rsidRPr="00DD1079" w:rsidR="00745AE9">
        <w:t>involve independent sample draws</w:t>
      </w:r>
      <w:r w:rsidRPr="00DD1079" w:rsidR="003C673E">
        <w:t xml:space="preserve"> </w:t>
      </w:r>
      <w:r w:rsidRPr="00DD1079" w:rsidR="0047459F">
        <w:t xml:space="preserve">without replacement from the population of PHAs that own and operate public housing </w:t>
      </w:r>
      <w:r w:rsidR="003C20CE">
        <w:t>projects</w:t>
      </w:r>
      <w:r w:rsidRPr="00DD1079" w:rsidR="00176E78">
        <w:t>.</w:t>
      </w:r>
      <w:r w:rsidRPr="00DD1079" w:rsidR="00C269B9">
        <w:t xml:space="preserve"> </w:t>
      </w:r>
      <w:r w:rsidRPr="00DD1079" w:rsidR="007E3F53">
        <w:t xml:space="preserve">The PHA </w:t>
      </w:r>
      <w:r w:rsidRPr="00DD1079" w:rsidR="002846E5">
        <w:t xml:space="preserve">sample </w:t>
      </w:r>
      <w:r w:rsidRPr="00DD1079" w:rsidR="007E3F53">
        <w:t>surveys will us</w:t>
      </w:r>
      <w:r w:rsidRPr="00DD1079" w:rsidR="002846E5">
        <w:t>e</w:t>
      </w:r>
      <w:r w:rsidRPr="00DD1079" w:rsidR="007E3F53">
        <w:t xml:space="preserve"> </w:t>
      </w:r>
      <w:r w:rsidRPr="00DD1079" w:rsidR="00BF34F0">
        <w:t xml:space="preserve">a </w:t>
      </w:r>
      <w:r w:rsidRPr="00DD1079" w:rsidR="007E3F53">
        <w:t>w</w:t>
      </w:r>
      <w:r w:rsidRPr="00DD1079">
        <w:t xml:space="preserve">eb-based </w:t>
      </w:r>
      <w:r w:rsidRPr="00DD1079" w:rsidR="002846E5">
        <w:t xml:space="preserve">survey </w:t>
      </w:r>
      <w:r w:rsidRPr="00DD1079" w:rsidR="00BF34F0">
        <w:t xml:space="preserve">application that is </w:t>
      </w:r>
      <w:r w:rsidRPr="00DD1079">
        <w:t>widely used in social science research</w:t>
      </w:r>
      <w:r w:rsidRPr="00DD1079" w:rsidR="007E3F53">
        <w:t xml:space="preserve">. </w:t>
      </w:r>
      <w:r w:rsidRPr="00DD1079" w:rsidR="008B464D">
        <w:t>R</w:t>
      </w:r>
      <w:r w:rsidRPr="00DD1079">
        <w:t xml:space="preserve">ecipients </w:t>
      </w:r>
      <w:r w:rsidRPr="00DD1079" w:rsidR="008B464D">
        <w:t>can</w:t>
      </w:r>
      <w:r w:rsidRPr="00DD1079">
        <w:t xml:space="preserve"> complete the survey </w:t>
      </w:r>
      <w:r w:rsidRPr="00DD1079" w:rsidR="00DE04DD">
        <w:t>online</w:t>
      </w:r>
      <w:r w:rsidRPr="00DD1079">
        <w:t xml:space="preserve"> at their convenience</w:t>
      </w:r>
      <w:r w:rsidRPr="00DD1079" w:rsidR="008B464D">
        <w:t xml:space="preserve"> as well as upload documents that the research team requests</w:t>
      </w:r>
      <w:r w:rsidRPr="00DD1079">
        <w:t xml:space="preserve">. The </w:t>
      </w:r>
      <w:r w:rsidRPr="00DD1079" w:rsidR="000453FE">
        <w:t>web</w:t>
      </w:r>
      <w:r w:rsidRPr="00DD1079" w:rsidR="00F10980">
        <w:t>-based survey instrument</w:t>
      </w:r>
      <w:r w:rsidRPr="00DD1079">
        <w:t xml:space="preserve"> contains instructions, help screens, definitions, </w:t>
      </w:r>
      <w:r w:rsidRPr="00DD1079" w:rsidR="00DE04DD">
        <w:t>automated skip patterns</w:t>
      </w:r>
      <w:r w:rsidRPr="00DD1079" w:rsidR="004501DB">
        <w:t>,</w:t>
      </w:r>
      <w:r w:rsidRPr="00DD1079" w:rsidR="00DE04DD">
        <w:t xml:space="preserve"> </w:t>
      </w:r>
      <w:r w:rsidRPr="00DD1079">
        <w:t xml:space="preserve">and other aids that guide respondents through the </w:t>
      </w:r>
      <w:r w:rsidRPr="00DD1079" w:rsidR="00DE04DD">
        <w:t>survey</w:t>
      </w:r>
      <w:r w:rsidRPr="00DD1079" w:rsidR="003E3BCB">
        <w:t xml:space="preserve"> and reduce respondent burden</w:t>
      </w:r>
      <w:r w:rsidRPr="00DD1079">
        <w:t xml:space="preserve">. </w:t>
      </w:r>
    </w:p>
    <w:p w:rsidR="00C71131" w:rsidRPr="00DD1079" w:rsidP="0005448F" w14:paraId="36632038" w14:textId="33EE8932">
      <w:pPr>
        <w:pStyle w:val="Normalbeforebulletedlist"/>
      </w:pPr>
      <w:r w:rsidRPr="00DD1079">
        <w:t>Additional key features</w:t>
      </w:r>
      <w:r w:rsidRPr="00DD1079" w:rsidR="00F346C0">
        <w:t xml:space="preserve"> of the web</w:t>
      </w:r>
      <w:r w:rsidRPr="00DD1079" w:rsidR="006931E4">
        <w:t>-based</w:t>
      </w:r>
      <w:r w:rsidRPr="00DD1079" w:rsidR="00F346C0">
        <w:t xml:space="preserve"> survey instrument</w:t>
      </w:r>
      <w:r w:rsidRPr="00DD1079">
        <w:t xml:space="preserve"> include:</w:t>
      </w:r>
    </w:p>
    <w:p w:rsidR="00C71131" w:rsidRPr="00DD1079" w:rsidP="0005448F" w14:paraId="13D7DA4A" w14:textId="77777777">
      <w:pPr>
        <w:pStyle w:val="ListBullet-SingleLine"/>
      </w:pPr>
      <w:r w:rsidRPr="00DD1079">
        <w:t>Secure data entry.</w:t>
      </w:r>
    </w:p>
    <w:p w:rsidR="00C71131" w:rsidRPr="00DD1079" w:rsidP="0005448F" w14:paraId="5ADE0978" w14:textId="242D4256">
      <w:pPr>
        <w:pStyle w:val="ListBullet-SingleLine"/>
      </w:pPr>
      <w:r w:rsidRPr="00DD1079">
        <w:t>User login</w:t>
      </w:r>
      <w:r w:rsidRPr="00DD1079" w:rsidR="0056270C">
        <w:t>,</w:t>
      </w:r>
      <w:r w:rsidRPr="00DD1079">
        <w:t xml:space="preserve"> save</w:t>
      </w:r>
      <w:r w:rsidRPr="00DD1079" w:rsidR="0056270C">
        <w:t xml:space="preserve">, </w:t>
      </w:r>
      <w:r w:rsidRPr="00DD1079">
        <w:t>review</w:t>
      </w:r>
      <w:r w:rsidRPr="00DD1079">
        <w:t xml:space="preserve"> and submit capabilities.</w:t>
      </w:r>
    </w:p>
    <w:p w:rsidR="00C71131" w:rsidRPr="00DD1079" w:rsidP="0005448F" w14:paraId="131E3077" w14:textId="77777777">
      <w:pPr>
        <w:pStyle w:val="ListBullet-SingleLine"/>
      </w:pPr>
      <w:r w:rsidRPr="00DD1079">
        <w:t>Navigation to access different sections.</w:t>
      </w:r>
    </w:p>
    <w:p w:rsidR="00C71131" w:rsidRPr="00DD1079" w:rsidP="0005448F" w14:paraId="0835FFFA" w14:textId="77777777">
      <w:pPr>
        <w:pStyle w:val="ListBullet-SingleLine"/>
      </w:pPr>
      <w:r w:rsidRPr="00DD1079">
        <w:t>Navigation to access different screens sequentially or non-sequentially.</w:t>
      </w:r>
    </w:p>
    <w:p w:rsidR="00C71131" w:rsidRPr="00DD1079" w:rsidP="0005448F" w14:paraId="1AA9DCE2" w14:textId="1D3D44E1">
      <w:pPr>
        <w:pStyle w:val="ListBullet-SingleLine"/>
      </w:pPr>
      <w:r w:rsidRPr="00DD1079">
        <w:t>Interactive features to address questions.</w:t>
      </w:r>
    </w:p>
    <w:p w:rsidR="009C6BF3" w:rsidRPr="00DD1079" w:rsidP="0005448F" w14:paraId="52883F95" w14:textId="5B155394">
      <w:pPr>
        <w:pStyle w:val="ListBullet-SingleLine"/>
      </w:pPr>
      <w:r w:rsidRPr="00DD1079">
        <w:t>Accessible glossary of key terms.</w:t>
      </w:r>
    </w:p>
    <w:p w:rsidR="003D0D82" w:rsidRPr="00DD1079" w:rsidP="0005448F" w14:paraId="5C343772" w14:textId="41DF4CF5">
      <w:pPr>
        <w:pStyle w:val="ListBullet-SingleLine-Last"/>
      </w:pPr>
      <w:r w:rsidRPr="00DD1079">
        <w:t xml:space="preserve">Answers to </w:t>
      </w:r>
      <w:r w:rsidRPr="00DD1079" w:rsidR="003F1B23">
        <w:t>frequently asked questions</w:t>
      </w:r>
      <w:r w:rsidRPr="00DD1079">
        <w:t>.</w:t>
      </w:r>
    </w:p>
    <w:p w:rsidR="00C71131" w:rsidRPr="00DD1079" w:rsidP="0005448F" w14:paraId="62A1E2CD" w14:textId="1672354C">
      <w:r w:rsidRPr="00DD1079">
        <w:t>The survey</w:t>
      </w:r>
      <w:r w:rsidRPr="00DD1079">
        <w:t xml:space="preserve"> will </w:t>
      </w:r>
      <w:r w:rsidRPr="00DD1079">
        <w:t xml:space="preserve">be </w:t>
      </w:r>
      <w:r w:rsidRPr="00DD1079">
        <w:t>launch</w:t>
      </w:r>
      <w:r w:rsidRPr="00DD1079">
        <w:t>ed</w:t>
      </w:r>
      <w:r w:rsidRPr="00DD1079">
        <w:t xml:space="preserve"> via an integrated </w:t>
      </w:r>
      <w:r w:rsidRPr="00DD1079">
        <w:t xml:space="preserve">communications protocol </w:t>
      </w:r>
      <w:r w:rsidRPr="00DD1079">
        <w:t xml:space="preserve">capable of sending personalized email cover letters, tracking which respondents have </w:t>
      </w:r>
      <w:r w:rsidRPr="00DD1079" w:rsidR="006429B1">
        <w:t xml:space="preserve">and have </w:t>
      </w:r>
      <w:r w:rsidRPr="00DD1079">
        <w:t>not completed the survey</w:t>
      </w:r>
      <w:r w:rsidRPr="00DD1079" w:rsidR="006429B1">
        <w:t xml:space="preserve"> in whole or in part</w:t>
      </w:r>
      <w:r w:rsidRPr="00DD1079">
        <w:t xml:space="preserve">, and sending out </w:t>
      </w:r>
      <w:r w:rsidRPr="00DD1079" w:rsidR="006429B1">
        <w:t xml:space="preserve">timely </w:t>
      </w:r>
      <w:r w:rsidRPr="00DD1079">
        <w:t>reminders</w:t>
      </w:r>
      <w:r w:rsidRPr="00DD1079" w:rsidR="006429B1">
        <w:t xml:space="preserve"> to participants who have not started or completed the survey</w:t>
      </w:r>
      <w:r w:rsidRPr="00DD1079">
        <w:t>.</w:t>
      </w:r>
      <w:r w:rsidRPr="00DD1079" w:rsidR="00B2750A">
        <w:t xml:space="preserve"> </w:t>
      </w:r>
      <w:r w:rsidRPr="00DD1079">
        <w:t xml:space="preserve">The </w:t>
      </w:r>
      <w:r w:rsidRPr="00DD1079" w:rsidR="00F346C0">
        <w:t xml:space="preserve">survey </w:t>
      </w:r>
      <w:r w:rsidRPr="00DD1079">
        <w:t xml:space="preserve">responses will be shared </w:t>
      </w:r>
      <w:r w:rsidRPr="00DD1079" w:rsidR="005F1E89">
        <w:t xml:space="preserve">only with </w:t>
      </w:r>
      <w:r w:rsidRPr="00DD1079">
        <w:t>members o</w:t>
      </w:r>
      <w:r w:rsidRPr="00DD1079" w:rsidR="005F1E89">
        <w:t>f the contract</w:t>
      </w:r>
      <w:r w:rsidRPr="00DD1079" w:rsidR="00CA70FD">
        <w:t>or</w:t>
      </w:r>
      <w:r w:rsidRPr="00DD1079" w:rsidR="005F1E89">
        <w:t xml:space="preserve"> survey team</w:t>
      </w:r>
      <w:r w:rsidRPr="00DD1079" w:rsidR="00D5187D">
        <w:t xml:space="preserve">. </w:t>
      </w:r>
      <w:r w:rsidRPr="00DD1079" w:rsidR="00F56261">
        <w:t>One hundred</w:t>
      </w:r>
      <w:r w:rsidRPr="00DD1079" w:rsidR="00025663">
        <w:t xml:space="preserve"> percent</w:t>
      </w:r>
      <w:r w:rsidRPr="00DD1079" w:rsidR="00DE04DD">
        <w:t xml:space="preserve"> of the data gathered through the </w:t>
      </w:r>
      <w:r w:rsidRPr="00DD1079" w:rsidR="00CA70FD">
        <w:t>w</w:t>
      </w:r>
      <w:r w:rsidRPr="00DD1079" w:rsidR="00DE04DD">
        <w:t>eb</w:t>
      </w:r>
      <w:r w:rsidRPr="00DD1079" w:rsidR="00CA70FD">
        <w:t>-based</w:t>
      </w:r>
      <w:r w:rsidRPr="00DD1079" w:rsidR="00DE04DD">
        <w:t xml:space="preserve"> survey will be collected electronically.</w:t>
      </w:r>
    </w:p>
    <w:p w:rsidR="00A03570" w:rsidRPr="00DD1079" w:rsidP="0005448F" w14:paraId="057507DD" w14:textId="44D5A987">
      <w:r w:rsidRPr="00DD1079">
        <w:t xml:space="preserve">Using a web-based system will reduce the burden on the respondents </w:t>
      </w:r>
      <w:r w:rsidRPr="00DD1079" w:rsidR="000370FE">
        <w:t xml:space="preserve">of the </w:t>
      </w:r>
      <w:r w:rsidRPr="00DD1079" w:rsidR="006932C6">
        <w:t xml:space="preserve">total amount of </w:t>
      </w:r>
      <w:r w:rsidRPr="00DD1079" w:rsidR="000370FE">
        <w:t xml:space="preserve">time </w:t>
      </w:r>
      <w:r w:rsidRPr="00DD1079" w:rsidR="006932C6">
        <w:t xml:space="preserve">needed </w:t>
      </w:r>
      <w:r w:rsidRPr="00DD1079">
        <w:t>to complete and submit the information</w:t>
      </w:r>
      <w:r w:rsidRPr="00DD1079" w:rsidR="006932C6">
        <w:t>.</w:t>
      </w:r>
      <w:r w:rsidRPr="00DD1079" w:rsidR="00C269B9">
        <w:t xml:space="preserve"> </w:t>
      </w:r>
      <w:r w:rsidRPr="00DD1079" w:rsidR="006932C6">
        <w:t>By enabling participants to save, stop</w:t>
      </w:r>
      <w:r w:rsidR="00494A90">
        <w:t>,</w:t>
      </w:r>
      <w:r w:rsidRPr="00DD1079" w:rsidR="006932C6">
        <w:t xml:space="preserve"> and restart </w:t>
      </w:r>
      <w:r w:rsidRPr="00DD1079" w:rsidR="007A4805">
        <w:t xml:space="preserve">their responses, this web-based system </w:t>
      </w:r>
      <w:r w:rsidRPr="00DD1079" w:rsidR="003B60A8">
        <w:t xml:space="preserve">offers </w:t>
      </w:r>
      <w:r w:rsidRPr="00DD1079" w:rsidR="005E2743">
        <w:t xml:space="preserve">the </w:t>
      </w:r>
      <w:r w:rsidRPr="00DD1079" w:rsidR="003B60A8">
        <w:t xml:space="preserve">added </w:t>
      </w:r>
      <w:r w:rsidRPr="00DD1079" w:rsidR="007A4805">
        <w:t xml:space="preserve">convenience of </w:t>
      </w:r>
      <w:r w:rsidRPr="00DD1079" w:rsidR="005E2743">
        <w:t xml:space="preserve">spreading </w:t>
      </w:r>
      <w:r w:rsidRPr="00DD1079" w:rsidR="00286A4E">
        <w:t>th</w:t>
      </w:r>
      <w:r w:rsidRPr="00DD1079" w:rsidR="005E2743">
        <w:t xml:space="preserve">e data entry </w:t>
      </w:r>
      <w:r w:rsidRPr="00DD1079" w:rsidR="00286A4E">
        <w:t>burden over time</w:t>
      </w:r>
      <w:r w:rsidRPr="00DD1079" w:rsidR="007777EF">
        <w:t xml:space="preserve"> </w:t>
      </w:r>
      <w:r w:rsidRPr="00DD1079" w:rsidR="00235728">
        <w:t xml:space="preserve">as may be needed </w:t>
      </w:r>
      <w:r w:rsidRPr="00DD1079" w:rsidR="007777EF">
        <w:t xml:space="preserve">to accommodate other demands on their </w:t>
      </w:r>
      <w:r w:rsidRPr="00DD1079" w:rsidR="006F2263">
        <w:t>work schedules.</w:t>
      </w:r>
    </w:p>
    <w:p w:rsidR="00C71131" w:rsidRPr="00DD1079" w:rsidP="0005448F" w14:paraId="1C66CBEC" w14:textId="77777777">
      <w:r w:rsidRPr="00DD1079">
        <w:t xml:space="preserve">All information will be protected and held confidentially. </w:t>
      </w:r>
    </w:p>
    <w:p w:rsidR="00C71131" w:rsidRPr="007C6DD8" w:rsidP="007C6DD8" w14:paraId="43663C22" w14:textId="62BB943F">
      <w:pPr>
        <w:pStyle w:val="ListParagraph"/>
        <w:keepNext/>
        <w:numPr>
          <w:ilvl w:val="0"/>
          <w:numId w:val="40"/>
        </w:numPr>
        <w:spacing w:after="120"/>
        <w:rPr>
          <w:b/>
          <w:bCs/>
          <w:u w:val="single"/>
        </w:rPr>
      </w:pPr>
      <w:r w:rsidRPr="007C6DD8">
        <w:rPr>
          <w:b/>
        </w:rPr>
        <w:t>Describe efforts to identify duplication.</w:t>
      </w:r>
      <w:r w:rsidRPr="007C6DD8" w:rsidR="00C269B9">
        <w:rPr>
          <w:b/>
        </w:rPr>
        <w:t xml:space="preserve"> </w:t>
      </w:r>
      <w:r w:rsidRPr="007C6DD8">
        <w:rPr>
          <w:b/>
        </w:rPr>
        <w:t>Show specifically why any similar information already available cannot be used or modified for use for the purposes described in Item 2 above</w:t>
      </w:r>
      <w:r w:rsidRPr="007C6DD8">
        <w:rPr>
          <w:b/>
          <w:bCs/>
        </w:rPr>
        <w:t>.</w:t>
      </w:r>
    </w:p>
    <w:p w:rsidR="00C71131" w:rsidRPr="00DD1079" w:rsidP="0005448F" w14:paraId="441DCBAE" w14:textId="2E982799">
      <w:r w:rsidRPr="00DD1079">
        <w:t xml:space="preserve">There is no existing data source </w:t>
      </w:r>
      <w:r w:rsidRPr="00DD1079" w:rsidR="00B8445B">
        <w:t xml:space="preserve">available to HUD </w:t>
      </w:r>
      <w:r w:rsidRPr="00DD1079">
        <w:t xml:space="preserve">that can be analyzed to </w:t>
      </w:r>
      <w:r w:rsidRPr="00DD1079" w:rsidR="0090793A">
        <w:t xml:space="preserve">estimate </w:t>
      </w:r>
      <w:r w:rsidRPr="00DD1079">
        <w:t>the</w:t>
      </w:r>
      <w:r w:rsidRPr="00DD1079" w:rsidR="00A21EF0">
        <w:t xml:space="preserve"> current state of capital needs </w:t>
      </w:r>
      <w:r w:rsidRPr="00DD1079" w:rsidR="0090793A">
        <w:t xml:space="preserve">for all </w:t>
      </w:r>
      <w:r w:rsidRPr="00DD1079" w:rsidR="00A21EF0">
        <w:t>public housing. A</w:t>
      </w:r>
      <w:r w:rsidRPr="00DD1079" w:rsidR="00BF3B15">
        <w:t xml:space="preserve">vailable </w:t>
      </w:r>
      <w:r w:rsidRPr="00DD1079">
        <w:t>data from HUD administrative sources will be incorporated into the analysis by the research team</w:t>
      </w:r>
      <w:r w:rsidR="00D21AF2">
        <w:t>;</w:t>
      </w:r>
      <w:r w:rsidRPr="00DD1079" w:rsidR="00C269B9">
        <w:t xml:space="preserve"> </w:t>
      </w:r>
      <w:r w:rsidRPr="00DD1079" w:rsidR="00E613CB">
        <w:t>HUD expects</w:t>
      </w:r>
      <w:r w:rsidRPr="00DD1079" w:rsidR="00B3668E">
        <w:t>, however,</w:t>
      </w:r>
      <w:r w:rsidRPr="00DD1079" w:rsidR="00E613CB">
        <w:t xml:space="preserve"> that these sources are inadequate and must be </w:t>
      </w:r>
      <w:r w:rsidRPr="00DD1079" w:rsidR="000D3673">
        <w:t>supplemented</w:t>
      </w:r>
      <w:r w:rsidRPr="00DD1079" w:rsidR="00A83DDA">
        <w:t xml:space="preserve"> with </w:t>
      </w:r>
      <w:r w:rsidRPr="00DD1079" w:rsidR="000D3673">
        <w:t xml:space="preserve">additional data to generate an estimate of public housing capital needs that is at least as accurate as </w:t>
      </w:r>
      <w:r w:rsidRPr="00DD1079" w:rsidR="00AF2BAC">
        <w:t>the direct observational method used before.</w:t>
      </w:r>
    </w:p>
    <w:p w:rsidR="00C71131" w:rsidRPr="00DD1079" w:rsidP="0005448F" w14:paraId="47639F0E" w14:textId="4A52461F">
      <w:r w:rsidRPr="00DD1079">
        <w:t xml:space="preserve">The proposed </w:t>
      </w:r>
      <w:r w:rsidRPr="00DD1079" w:rsidR="00556F71">
        <w:t xml:space="preserve">PHA </w:t>
      </w:r>
      <w:r w:rsidRPr="00DD1079" w:rsidR="00A0247E">
        <w:t xml:space="preserve">surveys </w:t>
      </w:r>
      <w:r w:rsidRPr="00DD1079" w:rsidR="00A21EF0">
        <w:t xml:space="preserve">are specific to this study assessing capital needs in public housing. </w:t>
      </w:r>
      <w:r w:rsidRPr="00DD1079" w:rsidR="00556F71">
        <w:t xml:space="preserve">Some </w:t>
      </w:r>
      <w:r w:rsidRPr="00DD1079" w:rsidR="00A21EF0">
        <w:t>PHA staff</w:t>
      </w:r>
      <w:r w:rsidRPr="00DD1079" w:rsidR="00C269B9">
        <w:t xml:space="preserve"> </w:t>
      </w:r>
      <w:r w:rsidRPr="00DD1079" w:rsidR="00A0247E">
        <w:t>may have</w:t>
      </w:r>
      <w:r w:rsidRPr="00DD1079">
        <w:t xml:space="preserve"> been asked to </w:t>
      </w:r>
      <w:r w:rsidRPr="00DD1079" w:rsidR="00A0247E">
        <w:t xml:space="preserve">participate in </w:t>
      </w:r>
      <w:r w:rsidRPr="00DD1079" w:rsidR="00A21EF0">
        <w:t xml:space="preserve">earlier </w:t>
      </w:r>
      <w:r w:rsidR="00D21AF2">
        <w:t>CNAs</w:t>
      </w:r>
      <w:r w:rsidRPr="00DD1079" w:rsidR="00A21EF0">
        <w:t xml:space="preserve">, but it has been over a decade since the last time HUD gathered </w:t>
      </w:r>
      <w:r w:rsidRPr="00DD1079" w:rsidR="00DC3437">
        <w:t xml:space="preserve">capital needs </w:t>
      </w:r>
      <w:r w:rsidRPr="00DD1079" w:rsidR="00A21EF0">
        <w:t>information. The data</w:t>
      </w:r>
      <w:r w:rsidRPr="00DD1079" w:rsidR="002E0C17">
        <w:t xml:space="preserve"> </w:t>
      </w:r>
      <w:r w:rsidRPr="00DD1079" w:rsidR="00A21EF0">
        <w:t>gather</w:t>
      </w:r>
      <w:r w:rsidRPr="00DD1079" w:rsidR="002E0C17">
        <w:t>ed for this study</w:t>
      </w:r>
      <w:r w:rsidRPr="00DD1079" w:rsidR="006910D3">
        <w:t xml:space="preserve"> is unique to this</w:t>
      </w:r>
      <w:r w:rsidRPr="00DD1079">
        <w:t xml:space="preserve"> study. </w:t>
      </w:r>
    </w:p>
    <w:p w:rsidR="00C71131" w:rsidRPr="007C6DD8" w:rsidP="007C6DD8" w14:paraId="53D9BA1F" w14:textId="5F8553E2">
      <w:pPr>
        <w:pStyle w:val="ListParagraph"/>
        <w:numPr>
          <w:ilvl w:val="0"/>
          <w:numId w:val="40"/>
        </w:numPr>
        <w:spacing w:after="120"/>
        <w:rPr>
          <w:b/>
          <w:bCs/>
        </w:rPr>
      </w:pPr>
      <w:r w:rsidRPr="007C6DD8">
        <w:rPr>
          <w:b/>
        </w:rPr>
        <w:t>If the collection of information impacts small businesses or other small entities (Item 5 of OMB Form 83-I) describe any methods used to minimize burden</w:t>
      </w:r>
      <w:r w:rsidRPr="007C6DD8">
        <w:rPr>
          <w:b/>
          <w:bCs/>
        </w:rPr>
        <w:t xml:space="preserve">. </w:t>
      </w:r>
    </w:p>
    <w:p w:rsidR="00C71131" w:rsidRPr="00DD1079" w:rsidP="0005448F" w14:paraId="634E86D5" w14:textId="4B2C8216">
      <w:r w:rsidRPr="00DD1079">
        <w:t>Small businesses or other small entities are not part of the target population of th</w:t>
      </w:r>
      <w:r w:rsidRPr="00DD1079" w:rsidR="008551AA">
        <w:t>is</w:t>
      </w:r>
      <w:r w:rsidRPr="00DD1079">
        <w:t xml:space="preserve"> information collection effort</w:t>
      </w:r>
      <w:r w:rsidRPr="00DD1079" w:rsidR="0029532E">
        <w:t>, except for small PHAs</w:t>
      </w:r>
      <w:r w:rsidR="004A077F">
        <w:t xml:space="preserve"> (</w:t>
      </w:r>
      <w:r w:rsidR="00907AFA">
        <w:t>fewer</w:t>
      </w:r>
      <w:r w:rsidR="00EF7A07">
        <w:t xml:space="preserve"> than 250 public housing units)</w:t>
      </w:r>
      <w:r w:rsidRPr="00DD1079">
        <w:t xml:space="preserve">. The information collection is limited to </w:t>
      </w:r>
      <w:r w:rsidRPr="00DD1079" w:rsidR="0029532E">
        <w:t xml:space="preserve">a stratified sample of </w:t>
      </w:r>
      <w:r w:rsidRPr="00DD1079" w:rsidR="00536C03">
        <w:t xml:space="preserve">PHAs with public housing </w:t>
      </w:r>
      <w:r w:rsidR="003C20CE">
        <w:t>projects</w:t>
      </w:r>
      <w:r w:rsidRPr="00DD1079" w:rsidR="00536C03">
        <w:t>.</w:t>
      </w:r>
      <w:r w:rsidRPr="00DD1079" w:rsidR="00C269B9">
        <w:t xml:space="preserve"> </w:t>
      </w:r>
      <w:r w:rsidRPr="00DD1079" w:rsidR="0029532E">
        <w:t xml:space="preserve">Stratification is a sampling technique widely used to minimize the number of entities in </w:t>
      </w:r>
      <w:r w:rsidRPr="00DD1079" w:rsidR="00940EE3">
        <w:t>a</w:t>
      </w:r>
      <w:r w:rsidRPr="00DD1079" w:rsidR="0029532E">
        <w:t xml:space="preserve"> sample </w:t>
      </w:r>
      <w:r w:rsidRPr="00DD1079" w:rsidR="001402F8">
        <w:t>while providing an acceptable degree of representativeness.</w:t>
      </w:r>
      <w:r w:rsidRPr="00DD1079" w:rsidR="00C269B9">
        <w:t xml:space="preserve"> </w:t>
      </w:r>
      <w:r w:rsidRPr="00DD1079" w:rsidR="0069514A">
        <w:t>They survey will be administered first to a sample of 300 PHAs.</w:t>
      </w:r>
      <w:r w:rsidRPr="00DD1079" w:rsidR="00C269B9">
        <w:t xml:space="preserve"> </w:t>
      </w:r>
      <w:r w:rsidRPr="00DD1079" w:rsidR="0069514A">
        <w:t>Depending on the results,</w:t>
      </w:r>
      <w:r w:rsidRPr="00DD1079" w:rsidR="00766D12">
        <w:t xml:space="preserve"> the same survey will be administered to a second sample of 500 PHAs.</w:t>
      </w:r>
      <w:r w:rsidRPr="00DD1079" w:rsidR="00C269B9">
        <w:t xml:space="preserve"> </w:t>
      </w:r>
      <w:r w:rsidRPr="00DD1079" w:rsidR="00766D12">
        <w:t xml:space="preserve">Splitting the sample into two </w:t>
      </w:r>
      <w:r w:rsidRPr="00DD1079" w:rsidR="00080257">
        <w:t xml:space="preserve">phases allows for the possibility that the second sample may not be surveyed if the results of the first sample survey </w:t>
      </w:r>
      <w:r w:rsidRPr="00DD1079" w:rsidR="001F37EB">
        <w:t>indicate the limits of this approach to data collection.</w:t>
      </w:r>
    </w:p>
    <w:p w:rsidR="00C71131" w:rsidRPr="00DD1079" w:rsidP="007C6DD8" w14:paraId="0C934CDA" w14:textId="335B23E0">
      <w:pPr>
        <w:pStyle w:val="ListParagraph"/>
        <w:numPr>
          <w:ilvl w:val="0"/>
          <w:numId w:val="40"/>
        </w:numPr>
        <w:spacing w:after="120"/>
      </w:pPr>
      <w:r w:rsidRPr="007C6DD8">
        <w:rPr>
          <w:b/>
        </w:rPr>
        <w:t>Describe the consequence to Federal program or policy activities if the collection is not conducted or is conducted less frequently, as well as any technical or legal obstacles to reducing burden</w:t>
      </w:r>
      <w:r w:rsidRPr="007C6DD8">
        <w:rPr>
          <w:b/>
          <w:bCs/>
        </w:rPr>
        <w:t>.</w:t>
      </w:r>
      <w:r w:rsidRPr="00DD1079">
        <w:t xml:space="preserve"> </w:t>
      </w:r>
    </w:p>
    <w:p w:rsidR="001C697F" w:rsidRPr="00DD1079" w:rsidP="0005448F" w14:paraId="43749C06" w14:textId="4805CD86">
      <w:r w:rsidRPr="00DD1079">
        <w:t>Collecting data from PHA</w:t>
      </w:r>
      <w:r w:rsidRPr="00DD1079" w:rsidR="0032138D">
        <w:t>s</w:t>
      </w:r>
      <w:r w:rsidRPr="00DD1079" w:rsidR="00436B5C">
        <w:t xml:space="preserve"> </w:t>
      </w:r>
      <w:r w:rsidRPr="00DD1079">
        <w:t xml:space="preserve">is the best way to </w:t>
      </w:r>
      <w:r w:rsidRPr="00DD1079" w:rsidR="0032138D">
        <w:t xml:space="preserve">ascertain </w:t>
      </w:r>
      <w:r w:rsidR="00D21AF2">
        <w:t>whether</w:t>
      </w:r>
      <w:r w:rsidRPr="00DD1079" w:rsidR="00D21AF2">
        <w:t xml:space="preserve"> </w:t>
      </w:r>
      <w:r w:rsidRPr="00DD1079" w:rsidR="0032138D">
        <w:t>PHA</w:t>
      </w:r>
      <w:r w:rsidRPr="00DD1079" w:rsidR="00A77EF1">
        <w:t>s</w:t>
      </w:r>
      <w:r w:rsidRPr="00DD1079" w:rsidR="0032138D">
        <w:t xml:space="preserve"> </w:t>
      </w:r>
      <w:r w:rsidRPr="00DD1079" w:rsidR="00A77EF1">
        <w:t xml:space="preserve">collect and maintain </w:t>
      </w:r>
      <w:r w:rsidRPr="00DD1079" w:rsidR="00AE0BA2">
        <w:t>reliabl</w:t>
      </w:r>
      <w:r w:rsidRPr="00DD1079" w:rsidR="00A77EF1">
        <w:t>e estimates of</w:t>
      </w:r>
      <w:r w:rsidRPr="00DD1079" w:rsidR="00436B5C">
        <w:t xml:space="preserve"> the capital needs </w:t>
      </w:r>
      <w:r w:rsidRPr="00DD1079" w:rsidR="00DE1879">
        <w:t xml:space="preserve">for use in estimating the capital needs of all </w:t>
      </w:r>
      <w:r w:rsidRPr="00DD1079" w:rsidR="00436B5C">
        <w:t>public housing</w:t>
      </w:r>
      <w:r w:rsidRPr="00DD1079" w:rsidR="00DE1879">
        <w:t>.</w:t>
      </w:r>
      <w:r w:rsidRPr="00DD1079" w:rsidR="00C269B9">
        <w:t xml:space="preserve"> </w:t>
      </w:r>
      <w:r w:rsidRPr="00DD1079" w:rsidR="00DE1879">
        <w:t xml:space="preserve">Without this data collection, HUD </w:t>
      </w:r>
      <w:r w:rsidRPr="00DD1079" w:rsidR="00B859E9">
        <w:t xml:space="preserve">expects it will be </w:t>
      </w:r>
      <w:r w:rsidRPr="00DD1079" w:rsidR="00EB3278">
        <w:t>un</w:t>
      </w:r>
      <w:r w:rsidRPr="00DD1079" w:rsidR="00B859E9">
        <w:t>able to generate a useful estimate of public housing capital needs without resort</w:t>
      </w:r>
      <w:r w:rsidRPr="00DD1079" w:rsidR="00CE50AD">
        <w:t>ing</w:t>
      </w:r>
      <w:r w:rsidRPr="00DD1079" w:rsidR="00B859E9">
        <w:t xml:space="preserve"> to a more costly and time-intensive data collection effort, such as the direct observation method used in the past.</w:t>
      </w:r>
    </w:p>
    <w:p w:rsidR="003B6E58" w:rsidRPr="007C6DD8" w:rsidP="007C6DD8" w14:paraId="2CEBE47F" w14:textId="55E93CC2">
      <w:pPr>
        <w:pStyle w:val="ListParagraph"/>
        <w:numPr>
          <w:ilvl w:val="0"/>
          <w:numId w:val="40"/>
        </w:numPr>
        <w:tabs>
          <w:tab w:val="left" w:pos="360"/>
        </w:tabs>
        <w:overflowPunct w:val="0"/>
        <w:autoSpaceDE w:val="0"/>
        <w:autoSpaceDN w:val="0"/>
        <w:adjustRightInd w:val="0"/>
        <w:spacing w:after="120"/>
        <w:rPr>
          <w:b/>
        </w:rPr>
      </w:pPr>
      <w:r w:rsidRPr="007C6DD8">
        <w:rPr>
          <w:b/>
        </w:rPr>
        <w:t xml:space="preserve">Explain any special circumstances that would cause an information collection to be conducted in a manner: </w:t>
      </w:r>
    </w:p>
    <w:p w:rsidR="001D69CD" w:rsidRPr="00DD1079" w:rsidP="0005448F" w14:paraId="20BE44DA" w14:textId="6F2A1D90">
      <w:pPr>
        <w:pStyle w:val="Normalbeforebulletedlist"/>
        <w:spacing w:before="120"/>
      </w:pPr>
      <w:r w:rsidRPr="00DD1079">
        <w:t>The proposed data collection activities are consistent with the guidelines set forth in 5 CFR 1320.6 (Controlling Paperwork Burdens on the Public – General Information Collection Guidelines</w:t>
      </w:r>
      <w:r w:rsidR="00D03FC7">
        <w:t xml:space="preserve"> (Public protection)</w:t>
      </w:r>
      <w:r w:rsidRPr="00DD1079">
        <w:t xml:space="preserve">). </w:t>
      </w:r>
      <w:r w:rsidRPr="00DD1079">
        <w:rPr>
          <w:color w:val="000000"/>
        </w:rPr>
        <w:t xml:space="preserve">There are no special circumstances that would require this information collection to be conducted in </w:t>
      </w:r>
      <w:r w:rsidRPr="00DD1079" w:rsidR="007C29B4">
        <w:rPr>
          <w:color w:val="000000"/>
        </w:rPr>
        <w:t>a</w:t>
      </w:r>
      <w:r w:rsidRPr="00DD1079" w:rsidR="00556CD1">
        <w:rPr>
          <w:color w:val="000000"/>
        </w:rPr>
        <w:t xml:space="preserve"> manner that would be inconsistent with OMB guidelines</w:t>
      </w:r>
      <w:r w:rsidRPr="00DD1079">
        <w:rPr>
          <w:color w:val="000000"/>
        </w:rPr>
        <w:t>.</w:t>
      </w:r>
      <w:r w:rsidRPr="00DD1079" w:rsidR="008E69E8">
        <w:rPr>
          <w:color w:val="000000"/>
        </w:rPr>
        <w:t xml:space="preserve"> </w:t>
      </w:r>
      <w:r w:rsidRPr="00DD1079">
        <w:t xml:space="preserve">The following below are </w:t>
      </w:r>
      <w:r w:rsidRPr="00DD1079" w:rsidR="00C269B9">
        <w:rPr>
          <w:b/>
        </w:rPr>
        <w:t>“</w:t>
      </w:r>
      <w:r w:rsidRPr="00DD1079">
        <w:rPr>
          <w:b/>
        </w:rPr>
        <w:t>Not Applicable</w:t>
      </w:r>
      <w:r w:rsidRPr="00DD1079" w:rsidR="00C269B9">
        <w:rPr>
          <w:b/>
        </w:rPr>
        <w:t>”</w:t>
      </w:r>
      <w:r w:rsidRPr="00DD1079">
        <w:t xml:space="preserve"> to this collection:</w:t>
      </w:r>
    </w:p>
    <w:p w:rsidR="00AD2A34" w:rsidRPr="00DD1079" w:rsidP="0005448F" w14:paraId="48197208" w14:textId="5DA92F75">
      <w:pPr>
        <w:pStyle w:val="ListBullet"/>
      </w:pPr>
      <w:r w:rsidRPr="00DD1079">
        <w:t xml:space="preserve">requiring respondents to report information to the agency more than quarterly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13387866" w14:textId="56468009">
      <w:pPr>
        <w:pStyle w:val="ListBullet"/>
      </w:pPr>
      <w:r w:rsidRPr="00DD1079">
        <w:t xml:space="preserve">requiring respondents to prepare a written response to a collection of information in fewer than 30 days after receipt of it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786F8C36" w14:textId="5EA51D99">
      <w:pPr>
        <w:pStyle w:val="ListBullet"/>
      </w:pPr>
      <w:r w:rsidRPr="00DD1079">
        <w:t xml:space="preserve">requiring respondents to submit more than an original and two copies of any document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6A62E56E" w14:textId="6ACBDA93">
      <w:pPr>
        <w:pStyle w:val="ListBullet"/>
      </w:pPr>
      <w:r w:rsidRPr="00DD1079">
        <w:t xml:space="preserve">requiring respondents to retain records other than health, medical, government contract, grant-in-aid, or tax records for more than three years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6F08A9DD" w14:textId="30275F11">
      <w:pPr>
        <w:pStyle w:val="ListBullet"/>
      </w:pPr>
      <w:r w:rsidRPr="00DD1079">
        <w:t xml:space="preserve">in connection with a statistical survey, that is not designed to produce valid and reliable results than can be generalized to the universe of study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3A697B9F" w14:textId="24084FE8">
      <w:pPr>
        <w:pStyle w:val="ListBullet"/>
      </w:pPr>
      <w:r w:rsidRPr="00DD1079">
        <w:t xml:space="preserve">requiring the use of a statistical data classification that has not been reviewed and approved by OMB – </w:t>
      </w:r>
      <w:r w:rsidRPr="003A6849" w:rsidR="00C269B9">
        <w:rPr>
          <w:b/>
          <w:bCs/>
        </w:rPr>
        <w:t>“</w:t>
      </w:r>
      <w:r w:rsidRPr="003A6849">
        <w:rPr>
          <w:b/>
          <w:bCs/>
        </w:rPr>
        <w:t>Not Applicable</w:t>
      </w:r>
      <w:r w:rsidRPr="003A6849" w:rsidR="00C269B9">
        <w:rPr>
          <w:b/>
          <w:bCs/>
        </w:rPr>
        <w:t>”</w:t>
      </w:r>
      <w:r w:rsidRPr="00DD1079">
        <w:t xml:space="preserve">; </w:t>
      </w:r>
    </w:p>
    <w:p w:rsidR="00AD2A34" w:rsidRPr="00DD1079" w:rsidP="0005448F" w14:paraId="7BB851CF" w14:textId="34017530">
      <w:pPr>
        <w:pStyle w:val="ListBullet"/>
      </w:pPr>
      <w:r w:rsidRPr="00DD1079">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3A6849" w:rsidR="00C269B9">
        <w:rPr>
          <w:b/>
          <w:bCs/>
        </w:rPr>
        <w:t>“</w:t>
      </w:r>
      <w:r w:rsidRPr="003A6849">
        <w:rPr>
          <w:b/>
          <w:bCs/>
        </w:rPr>
        <w:t>Not Applicable</w:t>
      </w:r>
      <w:r w:rsidRPr="003A6849" w:rsidR="00C269B9">
        <w:rPr>
          <w:b/>
          <w:bCs/>
        </w:rPr>
        <w:t>”</w:t>
      </w:r>
      <w:r w:rsidRPr="00DD1079">
        <w:t xml:space="preserve">; or </w:t>
      </w:r>
    </w:p>
    <w:p w:rsidR="001D69CD" w:rsidP="0005448F" w14:paraId="0EE93168" w14:textId="389D2826">
      <w:pPr>
        <w:pStyle w:val="ListBullet-Last"/>
      </w:pPr>
      <w:r w:rsidRPr="00DD1079">
        <w:t>requiring respondents to submit proprietary trade secret, or other confidential information unless the agency can demonstrate that it has instituted procedures to protect the information</w:t>
      </w:r>
      <w:r w:rsidRPr="00DD1079" w:rsidR="00C269B9">
        <w:t>’</w:t>
      </w:r>
      <w:r w:rsidRPr="00DD1079">
        <w:t xml:space="preserve">s confidentiality to the extent permitted by law – </w:t>
      </w:r>
      <w:r w:rsidRPr="003A6849" w:rsidR="00C269B9">
        <w:rPr>
          <w:b/>
          <w:bCs/>
        </w:rPr>
        <w:t>“</w:t>
      </w:r>
      <w:r w:rsidRPr="003A6849">
        <w:rPr>
          <w:b/>
          <w:bCs/>
        </w:rPr>
        <w:t>Not Applicable</w:t>
      </w:r>
      <w:r w:rsidRPr="003A6849" w:rsidR="00C269B9">
        <w:rPr>
          <w:b/>
          <w:bCs/>
        </w:rPr>
        <w:t>”</w:t>
      </w:r>
      <w:r w:rsidRPr="00DD1079">
        <w:t>.</w:t>
      </w:r>
    </w:p>
    <w:p w:rsidR="007C6DD8" w:rsidP="007C6DD8" w14:paraId="0019FE71" w14:textId="0042F737">
      <w:pPr>
        <w:pStyle w:val="ListBullet-Last"/>
        <w:numPr>
          <w:ilvl w:val="0"/>
          <w:numId w:val="0"/>
        </w:numPr>
        <w:ind w:left="720" w:hanging="360"/>
      </w:pPr>
    </w:p>
    <w:p w:rsidR="007C6DD8" w:rsidP="007C6DD8" w14:paraId="2412BB5F" w14:textId="7DAAEACF">
      <w:pPr>
        <w:pStyle w:val="ListBullet-Last"/>
        <w:numPr>
          <w:ilvl w:val="0"/>
          <w:numId w:val="0"/>
        </w:numPr>
        <w:ind w:left="720" w:hanging="360"/>
      </w:pPr>
    </w:p>
    <w:p w:rsidR="007C6DD8" w:rsidRPr="00DD1079" w:rsidP="007C6DD8" w14:paraId="20FF1467" w14:textId="77777777">
      <w:pPr>
        <w:pStyle w:val="ListBullet-Last"/>
        <w:numPr>
          <w:ilvl w:val="0"/>
          <w:numId w:val="0"/>
        </w:numPr>
        <w:ind w:left="720" w:hanging="360"/>
      </w:pPr>
    </w:p>
    <w:p w:rsidR="00252691" w:rsidRPr="007C6DD8" w:rsidP="007C6DD8" w14:paraId="2D9E3AE2" w14:textId="5A993B51">
      <w:pPr>
        <w:pStyle w:val="ListParagraph"/>
        <w:numPr>
          <w:ilvl w:val="0"/>
          <w:numId w:val="40"/>
        </w:numPr>
        <w:tabs>
          <w:tab w:val="left" w:pos="360"/>
        </w:tabs>
        <w:spacing w:after="0"/>
        <w:rPr>
          <w:b/>
        </w:rPr>
      </w:pPr>
      <w:r w:rsidRPr="007C6DD8">
        <w:rPr>
          <w:b/>
        </w:rPr>
        <w:t xml:space="preserve">If applicable, provide a copy and identify the date and page number of </w:t>
      </w:r>
      <w:r w:rsidRPr="007C6DD8">
        <w:rPr>
          <w:b/>
        </w:rPr>
        <w:t>publication</w:t>
      </w:r>
      <w:r w:rsidRPr="007C6DD8">
        <w:rPr>
          <w:b/>
        </w:rPr>
        <w:t xml:space="preserve"> in the Federal Register of the agency</w:t>
      </w:r>
      <w:r w:rsidRPr="007C6DD8" w:rsidR="00C269B9">
        <w:rPr>
          <w:b/>
        </w:rPr>
        <w:t>’</w:t>
      </w:r>
      <w:r w:rsidRPr="007C6DD8">
        <w:rPr>
          <w:b/>
        </w:rPr>
        <w:t>s notice, required by 5 CFR 1320.8(d), soliciting comments on the information collection prior to submission to OMB.</w:t>
      </w:r>
      <w:r w:rsidRPr="007C6DD8" w:rsidR="00C269B9">
        <w:rPr>
          <w:b/>
        </w:rPr>
        <w:t xml:space="preserve"> </w:t>
      </w:r>
      <w:r w:rsidRPr="007C6DD8">
        <w:rPr>
          <w:b/>
        </w:rPr>
        <w:t>Summarize public comments received in response to that notice and describe actions taken by the agency in response to these comments.</w:t>
      </w:r>
      <w:r w:rsidRPr="007C6DD8" w:rsidR="00C269B9">
        <w:rPr>
          <w:b/>
        </w:rPr>
        <w:t xml:space="preserve"> </w:t>
      </w:r>
      <w:r w:rsidRPr="007C6DD8">
        <w:rPr>
          <w:b/>
        </w:rPr>
        <w:t xml:space="preserve">Specifically address comments received on cost and hour burden. </w:t>
      </w:r>
    </w:p>
    <w:p w:rsidR="00252691" w:rsidRPr="00DD1079" w:rsidP="0005448F" w14:paraId="2A45C632" w14:textId="77777777">
      <w:pPr>
        <w:pStyle w:val="ListBullet"/>
        <w:rPr>
          <w:b/>
          <w:bCs/>
        </w:rPr>
      </w:pPr>
      <w:r w:rsidRPr="00DD1079">
        <w:rPr>
          <w:b/>
          <w:bCs/>
        </w:rPr>
        <w:t xml:space="preserve">Describe efforts to consult with persons outside the agency to obtain their views on </w:t>
      </w:r>
      <w:bookmarkStart w:id="4" w:name="_Hlk57103004"/>
      <w:r w:rsidRPr="00DD1079">
        <w:rPr>
          <w:b/>
          <w:bCs/>
        </w:rPr>
        <w:t xml:space="preserve">the availability of data, frequency of collection, the clarity of instructions and recordkeeping disclosure, or reporting format (if any) and the data elements to be recorded, </w:t>
      </w:r>
      <w:bookmarkEnd w:id="4"/>
      <w:r w:rsidRPr="00DD1079">
        <w:rPr>
          <w:b/>
          <w:bCs/>
        </w:rPr>
        <w:t>disclosed, or reported.</w:t>
      </w:r>
    </w:p>
    <w:p w:rsidR="00D53D6D" w:rsidRPr="00DD1079" w:rsidP="0005448F" w14:paraId="483FFC44" w14:textId="5C87689C">
      <w:pPr>
        <w:pStyle w:val="ListBullet"/>
        <w:rPr>
          <w:b/>
          <w:bCs/>
        </w:rPr>
      </w:pPr>
      <w:r w:rsidRPr="00DD1079">
        <w:rPr>
          <w:b/>
          <w:bCs/>
        </w:rPr>
        <w:t>Consultation with representatives of those from whom information is to be obtained or those who must compile records should occur at least once every 3 years -- even if the collection of information activity is the same as in prior periods.</w:t>
      </w:r>
      <w:r w:rsidRPr="00DD1079" w:rsidR="00C269B9">
        <w:rPr>
          <w:b/>
          <w:bCs/>
        </w:rPr>
        <w:t xml:space="preserve"> </w:t>
      </w:r>
      <w:r w:rsidRPr="00DD1079">
        <w:rPr>
          <w:b/>
          <w:bCs/>
        </w:rPr>
        <w:t>There may be circumstances that preclude consultation in a specific situation.</w:t>
      </w:r>
      <w:r w:rsidRPr="00DD1079" w:rsidR="00C269B9">
        <w:rPr>
          <w:b/>
          <w:bCs/>
        </w:rPr>
        <w:t xml:space="preserve"> </w:t>
      </w:r>
      <w:r w:rsidRPr="00DD1079">
        <w:rPr>
          <w:b/>
          <w:bCs/>
        </w:rPr>
        <w:t>These circumstances should be explained</w:t>
      </w:r>
      <w:r w:rsidRPr="00DD1079" w:rsidR="00FD2A38">
        <w:rPr>
          <w:b/>
          <w:bCs/>
        </w:rPr>
        <w:t>.</w:t>
      </w:r>
    </w:p>
    <w:p w:rsidR="00556CD1" w:rsidRPr="00DD1079" w:rsidP="00E95A60" w14:paraId="59EEBC89" w14:textId="524513C3">
      <w:pPr>
        <w:spacing w:before="120"/>
      </w:pPr>
      <w:r w:rsidRPr="00DD1079">
        <w:t xml:space="preserve">In accordance with the Paperwork Reduction Act of 1995, HUD published a </w:t>
      </w:r>
      <w:r w:rsidRPr="00DD1079" w:rsidR="00DE747A">
        <w:t xml:space="preserve">60-Day Notice of </w:t>
      </w:r>
      <w:r w:rsidRPr="00E95A60" w:rsidR="00DE747A">
        <w:t xml:space="preserve">Proposed Information Collection </w:t>
      </w:r>
      <w:r w:rsidRPr="00E95A60">
        <w:t xml:space="preserve">in the </w:t>
      </w:r>
      <w:r w:rsidRPr="00E95A60">
        <w:rPr>
          <w:i/>
        </w:rPr>
        <w:t>Federal Register</w:t>
      </w:r>
      <w:r w:rsidRPr="00E95A60">
        <w:t xml:space="preserve"> on</w:t>
      </w:r>
      <w:r w:rsidRPr="00E95A60" w:rsidR="00822254">
        <w:t xml:space="preserve"> </w:t>
      </w:r>
      <w:r w:rsidRPr="00E95A60" w:rsidR="00E95A60">
        <w:t>September</w:t>
      </w:r>
      <w:r w:rsidR="00E95A60">
        <w:t xml:space="preserve"> </w:t>
      </w:r>
      <w:r w:rsidR="0092376B">
        <w:t>7</w:t>
      </w:r>
      <w:r w:rsidRPr="00E95A60" w:rsidR="00203AA6">
        <w:t xml:space="preserve">, </w:t>
      </w:r>
      <w:r w:rsidRPr="00E95A60" w:rsidR="00E95A60">
        <w:t>2022</w:t>
      </w:r>
      <w:r w:rsidRPr="00E95A60">
        <w:t xml:space="preserve">. The docket number was </w:t>
      </w:r>
      <w:r w:rsidRPr="00E95A60" w:rsidR="00E95A60">
        <w:rPr>
          <w:b/>
          <w:bCs/>
        </w:rPr>
        <w:t xml:space="preserve">87 </w:t>
      </w:r>
      <w:r w:rsidRPr="00E95A60">
        <w:rPr>
          <w:b/>
        </w:rPr>
        <w:t>FR-</w:t>
      </w:r>
      <w:r w:rsidRPr="00E95A60" w:rsidR="00E95A60">
        <w:rPr>
          <w:b/>
        </w:rPr>
        <w:t>54709</w:t>
      </w:r>
      <w:r w:rsidRPr="00E95A60" w:rsidR="00DE747A">
        <w:t xml:space="preserve">, and the </w:t>
      </w:r>
      <w:r w:rsidRPr="00E95A60">
        <w:rPr>
          <w:iCs/>
        </w:rPr>
        <w:t>notice</w:t>
      </w:r>
      <w:r w:rsidRPr="00E95A60">
        <w:t xml:space="preserve"> appeared on pages</w:t>
      </w:r>
      <w:r w:rsidRPr="00E95A60" w:rsidR="00822254">
        <w:t xml:space="preserve"> </w:t>
      </w:r>
      <w:r w:rsidRPr="00E95A60" w:rsidR="00E95A60">
        <w:t>54709-54710</w:t>
      </w:r>
      <w:r w:rsidRPr="00E95A60">
        <w:t xml:space="preserve">. The notice provided a 60-day period for public comments, and comments were due by </w:t>
      </w:r>
      <w:r w:rsidRPr="00E95A60" w:rsidR="00E95A60">
        <w:t>November 7, 2022</w:t>
      </w:r>
      <w:r w:rsidRPr="00E95A60" w:rsidR="00D5187D">
        <w:t xml:space="preserve">. </w:t>
      </w:r>
      <w:r w:rsidRPr="00E95A60" w:rsidR="00E95A60">
        <w:t>One</w:t>
      </w:r>
      <w:r w:rsidRPr="00E95A60" w:rsidR="00C44696">
        <w:t xml:space="preserve"> public </w:t>
      </w:r>
      <w:r w:rsidRPr="00E95A60" w:rsidR="001F6AD7">
        <w:t>comment</w:t>
      </w:r>
      <w:r w:rsidRPr="00E95A60" w:rsidR="00C44696">
        <w:t xml:space="preserve"> on the proposed information collection </w:t>
      </w:r>
      <w:r w:rsidRPr="00E95A60" w:rsidR="00E95A60">
        <w:t>was</w:t>
      </w:r>
      <w:r w:rsidRPr="00E95A60" w:rsidR="00C44696">
        <w:t xml:space="preserve"> received</w:t>
      </w:r>
      <w:r w:rsidRPr="00E95A60" w:rsidR="00E95A60">
        <w:t>, addressed, and documented</w:t>
      </w:r>
      <w:r w:rsidRPr="00DD1079" w:rsidR="00C44696">
        <w:t xml:space="preserve">. </w:t>
      </w:r>
    </w:p>
    <w:p w:rsidR="00A80A74" w:rsidRPr="00DD1079" w:rsidP="0005448F" w14:paraId="444B6BC5" w14:textId="3F16A4A0">
      <w:r w:rsidRPr="00DD1079">
        <w:t xml:space="preserve">The </w:t>
      </w:r>
      <w:r w:rsidRPr="00DD1079" w:rsidR="008E68F3">
        <w:t xml:space="preserve">Capital Needs Assessment of Public Housing </w:t>
      </w:r>
      <w:r w:rsidRPr="00DD1079">
        <w:t>was developed and is being implemented with the assistance of Econometrica Inc.</w:t>
      </w:r>
      <w:r w:rsidRPr="00DD1079" w:rsidR="00710F52">
        <w:t xml:space="preserve"> and their consultants</w:t>
      </w:r>
      <w:r w:rsidRPr="00DD1079" w:rsidR="00F61091">
        <w:t>.</w:t>
      </w:r>
    </w:p>
    <w:p w:rsidR="00C71131" w:rsidRPr="00DD1079" w:rsidP="007C6DD8" w14:paraId="0FA54048" w14:textId="77777777">
      <w:pPr>
        <w:pStyle w:val="ListParagraph"/>
        <w:numPr>
          <w:ilvl w:val="0"/>
          <w:numId w:val="40"/>
        </w:numPr>
        <w:spacing w:after="120"/>
      </w:pPr>
      <w:r w:rsidRPr="007C6DD8">
        <w:rPr>
          <w:b/>
          <w:bCs/>
        </w:rPr>
        <w:t>Explain any decisions to provide payments or gifts to respondents, other than remuneration of contractors or grantees.</w:t>
      </w:r>
    </w:p>
    <w:p w:rsidR="00220CCC" w:rsidRPr="00DD1079" w:rsidP="0005448F" w14:paraId="40B85DB8" w14:textId="4D8D8C7D">
      <w:r w:rsidRPr="00DD1079">
        <w:t xml:space="preserve">There are no payments or gifts to respondents </w:t>
      </w:r>
      <w:r w:rsidRPr="00DD1079" w:rsidR="00D71608">
        <w:t>of</w:t>
      </w:r>
      <w:r w:rsidRPr="00DD1079">
        <w:t xml:space="preserve"> the</w:t>
      </w:r>
      <w:r w:rsidRPr="00DD1079" w:rsidR="00D71608">
        <w:t xml:space="preserve"> </w:t>
      </w:r>
      <w:r w:rsidRPr="00DD1079">
        <w:t>survey</w:t>
      </w:r>
      <w:r w:rsidRPr="00DD1079" w:rsidR="005520B4">
        <w:t>s</w:t>
      </w:r>
      <w:r w:rsidRPr="00DD1079" w:rsidR="00301F6E">
        <w:t>.</w:t>
      </w:r>
    </w:p>
    <w:p w:rsidR="00C71131" w:rsidRPr="00DD1079" w:rsidP="007C6DD8" w14:paraId="0D0F4646" w14:textId="4BDC35ED">
      <w:pPr>
        <w:pStyle w:val="ListParagraph"/>
        <w:numPr>
          <w:ilvl w:val="0"/>
          <w:numId w:val="40"/>
        </w:numPr>
        <w:spacing w:after="120"/>
      </w:pPr>
      <w:r w:rsidRPr="007C6DD8">
        <w:rPr>
          <w:b/>
          <w:bCs/>
        </w:rPr>
        <w:t xml:space="preserve">Describe any assurance of confidentiality provided to respondents and the basis for assurance in statute, </w:t>
      </w:r>
      <w:r w:rsidRPr="007C6DD8">
        <w:rPr>
          <w:b/>
          <w:bCs/>
        </w:rPr>
        <w:t>regulation</w:t>
      </w:r>
      <w:r w:rsidRPr="007C6DD8">
        <w:rPr>
          <w:b/>
          <w:bCs/>
        </w:rPr>
        <w:t xml:space="preserve"> or agency policy</w:t>
      </w:r>
      <w:r w:rsidRPr="007C6DD8" w:rsidR="00FD2A38">
        <w:rPr>
          <w:b/>
          <w:bCs/>
        </w:rPr>
        <w:t>.</w:t>
      </w:r>
    </w:p>
    <w:p w:rsidR="00C71131" w:rsidRPr="00DD1079" w:rsidP="0005448F" w14:paraId="27F47E99" w14:textId="223A90DE">
      <w:r w:rsidRPr="00DD1079">
        <w:t>HUD</w:t>
      </w:r>
      <w:r w:rsidRPr="00DD1079" w:rsidR="00C269B9">
        <w:t>’</w:t>
      </w:r>
      <w:r w:rsidRPr="00DD1079">
        <w:t xml:space="preserve">s contractor, </w:t>
      </w:r>
      <w:r w:rsidRPr="00DD1079">
        <w:t>Econometrica</w:t>
      </w:r>
      <w:r w:rsidRPr="00DD1079">
        <w:t>,</w:t>
      </w:r>
      <w:r w:rsidRPr="00DD1079" w:rsidR="00676160">
        <w:t xml:space="preserve"> </w:t>
      </w:r>
      <w:r w:rsidRPr="00DD1079">
        <w:t>provides</w:t>
      </w:r>
      <w:r w:rsidRPr="00DD1079">
        <w:t xml:space="preserve"> written </w:t>
      </w:r>
      <w:r w:rsidRPr="00DD1079">
        <w:t>assurances of confidentiality</w:t>
      </w:r>
      <w:r w:rsidRPr="00DD1079">
        <w:t xml:space="preserve"> to all survey respondents</w:t>
      </w:r>
      <w:r w:rsidRPr="00DD1079">
        <w:t xml:space="preserve">. Econometrica has established stringent procedures and safeguards for securing and protecting against inappropriate disclosure or release of confidential information that will be collected during this </w:t>
      </w:r>
      <w:r w:rsidRPr="00DD1079" w:rsidR="00D92733">
        <w:t>study</w:t>
      </w:r>
      <w:r w:rsidRPr="00DD1079">
        <w:t>. Where opinions are elicited</w:t>
      </w:r>
      <w:r w:rsidRPr="00DD1079" w:rsidR="00A02F4D">
        <w:t xml:space="preserve"> from individuals</w:t>
      </w:r>
      <w:r w:rsidRPr="00DD1079">
        <w:t xml:space="preserve">, the confidentiality agreement stands; the data that Econometrica provides to HUD will be purged of information that would enable </w:t>
      </w:r>
      <w:r w:rsidR="00D278F5">
        <w:t>HUD</w:t>
      </w:r>
      <w:r w:rsidRPr="00DD1079">
        <w:t xml:space="preserve"> to identify a specific </w:t>
      </w:r>
      <w:r w:rsidRPr="00DD1079" w:rsidR="00A02F4D">
        <w:t>individual</w:t>
      </w:r>
      <w:r w:rsidRPr="00DD1079" w:rsidR="001E077E">
        <w:t>, including a PHA</w:t>
      </w:r>
      <w:r w:rsidRPr="00DD1079" w:rsidR="00513D0D">
        <w:t xml:space="preserve"> official</w:t>
      </w:r>
      <w:r w:rsidRPr="00DD1079" w:rsidR="001E077E">
        <w:t xml:space="preserve">, </w:t>
      </w:r>
      <w:r w:rsidRPr="00DD1079">
        <w:t xml:space="preserve">offering personal </w:t>
      </w:r>
      <w:r w:rsidRPr="00DD1079" w:rsidR="00513D0D">
        <w:t xml:space="preserve">and confidential </w:t>
      </w:r>
      <w:r w:rsidRPr="00DD1079">
        <w:t>opinions.</w:t>
      </w:r>
      <w:r w:rsidRPr="00DD1079" w:rsidR="00C269B9">
        <w:t xml:space="preserve"> </w:t>
      </w:r>
      <w:r w:rsidRPr="00DD1079" w:rsidR="00FF15C7">
        <w:t xml:space="preserve">This will not apply to the bulk of information that is collected, but only to </w:t>
      </w:r>
      <w:r w:rsidR="00D278F5">
        <w:t>the</w:t>
      </w:r>
      <w:r w:rsidRPr="00DD1079" w:rsidR="00D278F5">
        <w:t xml:space="preserve"> </w:t>
      </w:r>
      <w:r w:rsidRPr="00DD1079" w:rsidR="00FF15C7">
        <w:t>information that is of a personal and confidential nature</w:t>
      </w:r>
      <w:r w:rsidR="00D278F5">
        <w:t>,</w:t>
      </w:r>
      <w:r w:rsidRPr="00DD1079" w:rsidR="00FF15C7">
        <w:t xml:space="preserve"> as indicated on the survey.</w:t>
      </w:r>
    </w:p>
    <w:p w:rsidR="00C71131" w:rsidRPr="00DD1079" w:rsidP="0005448F" w14:paraId="265BB429" w14:textId="0E3F5F55">
      <w:r w:rsidRPr="00DD1079">
        <w:t xml:space="preserve">All respondents included in the study will be informed that information they provide will be used only for the purpose of this research. </w:t>
      </w:r>
      <w:r w:rsidRPr="00DD1079">
        <w:t xml:space="preserve">The information </w:t>
      </w:r>
      <w:r w:rsidRPr="00DD1079" w:rsidR="00844032">
        <w:t xml:space="preserve">will </w:t>
      </w:r>
      <w:r w:rsidRPr="00DD1079" w:rsidR="00844032">
        <w:rPr>
          <w:b/>
          <w:bCs/>
        </w:rPr>
        <w:t>not</w:t>
      </w:r>
      <w:r w:rsidRPr="00DD1079" w:rsidR="00844032">
        <w:t xml:space="preserve"> be used by HUD for grantee monitoring</w:t>
      </w:r>
      <w:r w:rsidRPr="00DD1079">
        <w:t xml:space="preserve">. All Econometrica team members </w:t>
      </w:r>
      <w:r w:rsidR="00D278F5">
        <w:t>who</w:t>
      </w:r>
      <w:r w:rsidRPr="00DD1079" w:rsidR="00D278F5">
        <w:t xml:space="preserve"> </w:t>
      </w:r>
      <w:r w:rsidRPr="00DD1079">
        <w:t xml:space="preserve">will have access to </w:t>
      </w:r>
      <w:r w:rsidR="00D278F5">
        <w:t>this</w:t>
      </w:r>
      <w:r w:rsidRPr="00DD1079" w:rsidR="00D278F5">
        <w:t xml:space="preserve"> </w:t>
      </w:r>
      <w:r w:rsidRPr="00DD1079">
        <w:t xml:space="preserve">data will sign </w:t>
      </w:r>
      <w:r w:rsidRPr="00DD1079" w:rsidR="00B76257">
        <w:t>Data Confidentiality</w:t>
      </w:r>
      <w:r w:rsidRPr="00DD1079">
        <w:t xml:space="preserve"> </w:t>
      </w:r>
      <w:r w:rsidRPr="00DD1079" w:rsidR="00B76257">
        <w:t>Pledges</w:t>
      </w:r>
      <w:r w:rsidRPr="00DD1079" w:rsidR="00D5187D">
        <w:t xml:space="preserve">. </w:t>
      </w:r>
    </w:p>
    <w:p w:rsidR="00C71131" w:rsidRPr="00DD1079" w:rsidP="0005448F" w14:paraId="5F79C58C" w14:textId="5F189360">
      <w:pPr>
        <w:pStyle w:val="Normalbeforebulletedlist"/>
      </w:pPr>
      <w:r w:rsidRPr="00DD1079">
        <w:t>The statutory authority related to HUD</w:t>
      </w:r>
      <w:r w:rsidRPr="00DD1079" w:rsidR="00C269B9">
        <w:t>’</w:t>
      </w:r>
      <w:r w:rsidRPr="00DD1079">
        <w:t>s ability to conduct research through a contract with Econometrica</w:t>
      </w:r>
      <w:r w:rsidRPr="00DD1079" w:rsidR="00243411">
        <w:t xml:space="preserve"> </w:t>
      </w:r>
      <w:r w:rsidRPr="00DD1079">
        <w:t>is summarized below:</w:t>
      </w:r>
    </w:p>
    <w:p w:rsidR="00C71131" w:rsidRPr="00DD1079" w:rsidP="003F69D1" w14:paraId="5D9C6FF6" w14:textId="1D2915E3">
      <w:pPr>
        <w:numPr>
          <w:ilvl w:val="1"/>
          <w:numId w:val="5"/>
        </w:numPr>
        <w:autoSpaceDE w:val="0"/>
        <w:autoSpaceDN w:val="0"/>
        <w:adjustRightInd w:val="0"/>
        <w:spacing w:before="120" w:after="0"/>
        <w:ind w:left="720"/>
      </w:pPr>
      <w:r w:rsidRPr="00DD1079">
        <w:t xml:space="preserve">Section 3(b) of the Department of Housing and Urban Development Act, as amended, 42 U.S.C. 3532, authorizes the Secretary to </w:t>
      </w:r>
      <w:r w:rsidRPr="00DD1079" w:rsidR="00C269B9">
        <w:t>“</w:t>
      </w:r>
      <w:r w:rsidRPr="00DD1079">
        <w:t>conduct continuing comprehensive studies, and make available findings, with respect to the problems of housing and urban development.</w:t>
      </w:r>
      <w:r w:rsidRPr="00DD1079" w:rsidR="00C269B9">
        <w:t>”</w:t>
      </w:r>
    </w:p>
    <w:p w:rsidR="00C71131" w:rsidRPr="00DD1079" w:rsidP="003F69D1" w14:paraId="558023FB" w14:textId="3038FF92">
      <w:pPr>
        <w:numPr>
          <w:ilvl w:val="1"/>
          <w:numId w:val="5"/>
        </w:numPr>
        <w:autoSpaceDE w:val="0"/>
        <w:autoSpaceDN w:val="0"/>
        <w:adjustRightInd w:val="0"/>
        <w:spacing w:before="120" w:after="0"/>
        <w:ind w:left="720"/>
      </w:pPr>
      <w:r w:rsidRPr="00DD1079">
        <w:t xml:space="preserve">Section 7(r)(1) of the Department of Housing and Urban Development Act, as amended, 42 U.S.C. 3535, provides that appropriated funds </w:t>
      </w:r>
      <w:r w:rsidRPr="00DD1079" w:rsidR="00C269B9">
        <w:t>“</w:t>
      </w:r>
      <w:r w:rsidRPr="00DD1079">
        <w:t xml:space="preserve">shall be available to the Secretary for evaluating and monitoring of all such programs </w:t>
      </w:r>
      <w:r w:rsidR="00D278F5">
        <w:t xml:space="preserve">… </w:t>
      </w:r>
      <w:r w:rsidRPr="00DD1079">
        <w:t xml:space="preserve"> and collecting and maintaining data for such purposes.</w:t>
      </w:r>
      <w:r w:rsidRPr="00DD1079" w:rsidR="00C269B9">
        <w:t>”</w:t>
      </w:r>
      <w:r w:rsidRPr="00DD1079">
        <w:t xml:space="preserve"> Subsection (r)(4)(a) of the act further provides that the Secretary </w:t>
      </w:r>
      <w:r w:rsidRPr="00DD1079" w:rsidR="00C269B9">
        <w:t>“</w:t>
      </w:r>
      <w:r w:rsidRPr="00DD1079">
        <w:t>may provide for evaluation and monitoring under this subsection and collecting and maintaining data for such purposes directly or by grants, contracts, or interagency agreements.</w:t>
      </w:r>
      <w:r w:rsidRPr="00DD1079" w:rsidR="00C269B9">
        <w:t>”</w:t>
      </w:r>
    </w:p>
    <w:p w:rsidR="00C71131" w:rsidRPr="00DD1079" w:rsidP="003F69D1" w14:paraId="2FF13870" w14:textId="2DFAC73E">
      <w:pPr>
        <w:numPr>
          <w:ilvl w:val="1"/>
          <w:numId w:val="5"/>
        </w:numPr>
        <w:autoSpaceDE w:val="0"/>
        <w:autoSpaceDN w:val="0"/>
        <w:adjustRightInd w:val="0"/>
        <w:spacing w:before="120"/>
        <w:ind w:left="720"/>
      </w:pPr>
      <w:r w:rsidRPr="00DD1079">
        <w:t xml:space="preserve">Section 502(g) of title V of the Housing and Urban Development Act of 1970, as amended, 12 USC 1701z-2 (g), authorizes the Secretary </w:t>
      </w:r>
      <w:r w:rsidRPr="00DD1079" w:rsidR="00C269B9">
        <w:t>“</w:t>
      </w:r>
      <w:r w:rsidRPr="00DD1079">
        <w:t>to request and receive such information or data as he deems appropriate from private individuals and organizations, and from public agencies.</w:t>
      </w:r>
      <w:r w:rsidRPr="00DD1079" w:rsidR="00C269B9">
        <w:t>”</w:t>
      </w:r>
      <w:r w:rsidRPr="00DD1079">
        <w:t xml:space="preserve"> It further provides that </w:t>
      </w:r>
      <w:r w:rsidRPr="00DD1079" w:rsidR="00C269B9">
        <w:t>“</w:t>
      </w:r>
      <w:r w:rsidRPr="00DD1079">
        <w:t>[a]</w:t>
      </w:r>
      <w:r w:rsidRPr="00DD1079">
        <w:t>ny</w:t>
      </w:r>
      <w:r w:rsidRPr="00DD1079">
        <w:t xml:space="preserve">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r w:rsidRPr="00DD1079" w:rsidR="00C269B9">
        <w:t>”</w:t>
      </w:r>
    </w:p>
    <w:p w:rsidR="00C71131" w:rsidRPr="00DD1079" w:rsidP="0005448F" w14:paraId="3AD43BE3" w14:textId="4205BA23">
      <w:r>
        <w:t>Before</w:t>
      </w:r>
      <w:r w:rsidRPr="00DD1079" w:rsidR="001131D6">
        <w:t xml:space="preserve"> beginning data collection, </w:t>
      </w:r>
      <w:r w:rsidRPr="00DD1079" w:rsidR="007676BA">
        <w:t xml:space="preserve">if needed, </w:t>
      </w:r>
      <w:r w:rsidRPr="00DD1079" w:rsidR="001131D6">
        <w:t xml:space="preserve">HUD will </w:t>
      </w:r>
      <w:r w:rsidRPr="00DD1079" w:rsidR="00C726DC">
        <w:t xml:space="preserve">revise </w:t>
      </w:r>
      <w:r w:rsidRPr="00DD1079" w:rsidR="00B3146A">
        <w:t xml:space="preserve">the </w:t>
      </w:r>
      <w:r w:rsidRPr="00DD1079" w:rsidR="001131D6">
        <w:t>System of Records Notice (SORN)</w:t>
      </w:r>
      <w:r w:rsidRPr="00DD1079" w:rsidR="00BA23BE">
        <w:t xml:space="preserve"> </w:t>
      </w:r>
      <w:r w:rsidRPr="00DD1079" w:rsidR="009E4901">
        <w:t>N</w:t>
      </w:r>
      <w:r w:rsidRPr="00DD1079" w:rsidR="00ED3701">
        <w:t xml:space="preserve">o. </w:t>
      </w:r>
      <w:r w:rsidRPr="00DD1079" w:rsidR="00DC4D9D">
        <w:t>PD</w:t>
      </w:r>
      <w:r w:rsidRPr="00DD1079" w:rsidR="00746A31">
        <w:t>&amp;</w:t>
      </w:r>
      <w:r w:rsidRPr="00DD1079" w:rsidR="00DC4D9D">
        <w:t>R</w:t>
      </w:r>
      <w:r w:rsidRPr="00DD1079" w:rsidR="00746A31">
        <w:t xml:space="preserve">/RRE.01, </w:t>
      </w:r>
      <w:r w:rsidRPr="00DD1079" w:rsidR="00C269B9">
        <w:t>“</w:t>
      </w:r>
      <w:r w:rsidRPr="00DD1079" w:rsidR="00ED3701">
        <w:t xml:space="preserve">Rental Assistance Demonstration (RAD) Program Evaluation Data </w:t>
      </w:r>
      <w:r w:rsidRPr="00DD1079" w:rsidR="00137268">
        <w:t>F</w:t>
      </w:r>
      <w:r w:rsidRPr="00DD1079" w:rsidR="00ED3701">
        <w:t>iles</w:t>
      </w:r>
      <w:r w:rsidRPr="00DD1079" w:rsidR="00137268">
        <w:t>,</w:t>
      </w:r>
      <w:r w:rsidRPr="00DD1079" w:rsidR="00C269B9">
        <w:t>”</w:t>
      </w:r>
      <w:r w:rsidRPr="00DD1079" w:rsidR="00137268">
        <w:t xml:space="preserve"> </w:t>
      </w:r>
      <w:r w:rsidRPr="00DD1079" w:rsidR="00232EE8">
        <w:t>revis</w:t>
      </w:r>
      <w:r w:rsidRPr="00DD1079" w:rsidR="00746A31">
        <w:t xml:space="preserve">ed on </w:t>
      </w:r>
      <w:r>
        <w:t xml:space="preserve">December </w:t>
      </w:r>
      <w:r w:rsidRPr="00DD1079" w:rsidR="00ED3701">
        <w:t>2</w:t>
      </w:r>
      <w:r w:rsidRPr="00DD1079" w:rsidR="00232EE8">
        <w:t>1</w:t>
      </w:r>
      <w:r>
        <w:t xml:space="preserve">, </w:t>
      </w:r>
      <w:r w:rsidRPr="00DD1079" w:rsidR="00ED3701">
        <w:t>20</w:t>
      </w:r>
      <w:r w:rsidRPr="00DD1079" w:rsidR="00232EE8">
        <w:t>20</w:t>
      </w:r>
      <w:r w:rsidRPr="00DD1079" w:rsidR="00D5187D">
        <w:t xml:space="preserve">. </w:t>
      </w:r>
      <w:r w:rsidRPr="00DD1079" w:rsidR="008E7544">
        <w:t>This SORN was established for the prior evaluation of the RAD program</w:t>
      </w:r>
      <w:r w:rsidRPr="00DD1079" w:rsidR="00A06FA3">
        <w:t xml:space="preserve"> and</w:t>
      </w:r>
      <w:r w:rsidRPr="00DD1079" w:rsidR="003F1682">
        <w:t>,</w:t>
      </w:r>
      <w:r w:rsidRPr="00DD1079" w:rsidR="00A06FA3">
        <w:t xml:space="preserve"> </w:t>
      </w:r>
      <w:r w:rsidRPr="00DD1079" w:rsidR="007676BA">
        <w:t>if needed</w:t>
      </w:r>
      <w:r w:rsidRPr="00DD1079" w:rsidR="003F1682">
        <w:t>,</w:t>
      </w:r>
      <w:r w:rsidRPr="00DD1079" w:rsidR="007676BA">
        <w:t xml:space="preserve"> </w:t>
      </w:r>
      <w:r w:rsidRPr="00DD1079" w:rsidR="00A06FA3">
        <w:t>will be amended to include the Capital Needs Assessment of Public Housing</w:t>
      </w:r>
      <w:r w:rsidRPr="00DD1079" w:rsidR="008E7544">
        <w:t xml:space="preserve">. </w:t>
      </w:r>
    </w:p>
    <w:p w:rsidR="00C71131" w:rsidRPr="00DD1079" w:rsidP="0005448F" w14:paraId="5527BC4D" w14:textId="7E3CE452">
      <w:r w:rsidRPr="00DD1079">
        <w:t xml:space="preserve">Each contact person selected to respond to the </w:t>
      </w:r>
      <w:r w:rsidRPr="00DD1079" w:rsidR="00EE2181">
        <w:t>w</w:t>
      </w:r>
      <w:r w:rsidRPr="00DD1079">
        <w:t>eb</w:t>
      </w:r>
      <w:r w:rsidRPr="00DD1079" w:rsidR="00F34BB3">
        <w:t>-based</w:t>
      </w:r>
      <w:r w:rsidRPr="00DD1079">
        <w:t xml:space="preserve"> survey will be given a </w:t>
      </w:r>
      <w:r w:rsidRPr="00DD1079" w:rsidR="004E7FCC">
        <w:t xml:space="preserve">link </w:t>
      </w:r>
      <w:r w:rsidRPr="00DD1079">
        <w:t xml:space="preserve">to access and complete the survey. For the survey respondents, </w:t>
      </w:r>
      <w:r w:rsidRPr="00DD1079" w:rsidR="00F34BB3">
        <w:t xml:space="preserve">the </w:t>
      </w:r>
      <w:r w:rsidRPr="00DD1079" w:rsidR="00D738DE">
        <w:t xml:space="preserve">survey contractor </w:t>
      </w:r>
      <w:r w:rsidRPr="00DD1079">
        <w:t>will provide a clear overview of the study</w:t>
      </w:r>
      <w:r w:rsidRPr="00DD1079" w:rsidR="00C269B9">
        <w:t>’</w:t>
      </w:r>
      <w:r w:rsidRPr="00DD1079">
        <w:t xml:space="preserve">s purpose, reasons why it would be in the interest of the program to respond, an assurance as to the legitimacy of the survey, and the name of a person the respondent can contact directly if the respondent has questions. </w:t>
      </w:r>
    </w:p>
    <w:p w:rsidR="00C71131" w:rsidRPr="00DD1079" w:rsidP="0005448F" w14:paraId="6C7DE73C" w14:textId="1AE4EADD">
      <w:pPr>
        <w:pStyle w:val="Normalbeforebulletedlist"/>
      </w:pPr>
      <w:r w:rsidRPr="00DD1079">
        <w:t>The</w:t>
      </w:r>
      <w:r w:rsidRPr="00DD1079">
        <w:t xml:space="preserve"> </w:t>
      </w:r>
      <w:r w:rsidRPr="00DD1079" w:rsidR="009B1465">
        <w:t>full research team</w:t>
      </w:r>
      <w:r w:rsidRPr="00DD1079">
        <w:t xml:space="preserve"> will maintain the following procedures:</w:t>
      </w:r>
    </w:p>
    <w:p w:rsidR="00C71131" w:rsidRPr="00DD1079" w:rsidP="0005448F" w14:paraId="351CECD2" w14:textId="70C2ADFF">
      <w:pPr>
        <w:pStyle w:val="ListBullet"/>
      </w:pPr>
      <w:r>
        <w:t>Before</w:t>
      </w:r>
      <w:r w:rsidRPr="00DD1079" w:rsidR="00CD2BB7">
        <w:t xml:space="preserve"> collecting data from </w:t>
      </w:r>
      <w:r w:rsidRPr="00DD1079" w:rsidR="00216183">
        <w:t>all respondents</w:t>
      </w:r>
      <w:r w:rsidRPr="00DD1079" w:rsidR="00707E13">
        <w:t xml:space="preserve">, </w:t>
      </w:r>
      <w:r w:rsidRPr="00DD1079" w:rsidR="00707E13">
        <w:rPr>
          <w:b/>
        </w:rPr>
        <w:t>informed consent</w:t>
      </w:r>
      <w:r w:rsidRPr="00DD1079" w:rsidR="00707E13">
        <w:t xml:space="preserve"> will be administered. They will be given a clear overview of the study and its goals, the data security plan, the staff confidentiality agreement, and our methods for safeguarding anonymity in our reports and publications</w:t>
      </w:r>
      <w:r w:rsidRPr="00DD1079" w:rsidR="00A02F4D">
        <w:t xml:space="preserve">. </w:t>
      </w:r>
      <w:r w:rsidRPr="00DD1079">
        <w:t>We will stress the voluntary nature of participation and make clear that there are no negative consequences for those who choose not to participate</w:t>
      </w:r>
      <w:r w:rsidRPr="00DD1079" w:rsidR="005A15A9">
        <w:t xml:space="preserve">. </w:t>
      </w:r>
      <w:r w:rsidRPr="00DD1079" w:rsidR="00F53B72">
        <w:t>For PHA respondents, the information will be provided in the invitation emails and in the survey introduction.</w:t>
      </w:r>
    </w:p>
    <w:p w:rsidR="00C71131" w:rsidRPr="00DD1079" w:rsidP="0005448F" w14:paraId="31B6103A" w14:textId="6B8A6C1C">
      <w:pPr>
        <w:pStyle w:val="ListBullet-Last"/>
      </w:pPr>
      <w:r w:rsidRPr="00DD1079">
        <w:t xml:space="preserve">The </w:t>
      </w:r>
      <w:r w:rsidRPr="00DD1079" w:rsidR="0075335E">
        <w:t>research team</w:t>
      </w:r>
      <w:r w:rsidRPr="00DD1079">
        <w:t xml:space="preserve"> will safeguard the information gathered. Data gathered from the </w:t>
      </w:r>
      <w:r w:rsidRPr="00DD1079" w:rsidR="00C72AC3">
        <w:t>PHA surveys</w:t>
      </w:r>
      <w:r w:rsidRPr="00DD1079">
        <w:t xml:space="preserve"> will be analyzed and discussed exclusively in the aggregate; no published reports using the data will single out any </w:t>
      </w:r>
      <w:r w:rsidRPr="00DD1079">
        <w:t xml:space="preserve">particular </w:t>
      </w:r>
      <w:r w:rsidRPr="00DD1079" w:rsidR="00C72AC3">
        <w:t>agencies</w:t>
      </w:r>
      <w:r w:rsidRPr="00DD1079">
        <w:t xml:space="preserve">. Information identifying </w:t>
      </w:r>
      <w:r w:rsidRPr="00DD1079">
        <w:t>particular respondents</w:t>
      </w:r>
      <w:r w:rsidRPr="00DD1079">
        <w:t xml:space="preserve"> will be shared </w:t>
      </w:r>
      <w:r w:rsidRPr="00DD1079" w:rsidR="00EF5372">
        <w:t xml:space="preserve">only </w:t>
      </w:r>
      <w:r w:rsidRPr="00DD1079">
        <w:t xml:space="preserve">with staff members who have signed Data Confidentiality Pledges and who need the information for research purposes. All such staff members will sign this pledge. Hard-copy materials containing respondent identifying information will </w:t>
      </w:r>
      <w:r w:rsidRPr="00DD1079">
        <w:t xml:space="preserve">be locked up when not in use, and electronic materials with identifying information will be stored on a secure server in password-protected and/or encrypted files, where appropriate. </w:t>
      </w:r>
    </w:p>
    <w:p w:rsidR="00904B95" w:rsidRPr="00DD1079" w:rsidP="00904B95" w14:paraId="4BA1055F" w14:textId="03E59517">
      <w:r w:rsidRPr="00DD1079">
        <w:t xml:space="preserve">We will </w:t>
      </w:r>
      <w:r w:rsidRPr="00DD1079">
        <w:t>make arrangements</w:t>
      </w:r>
      <w:r w:rsidRPr="00DD1079">
        <w:t xml:space="preserve"> for HUD to transfer administrative data through Secure File Transfer Protocol (SFTP) or another secure method. All raw and summarized data will be securely stored per HUD protocol, including proper password protection and encryption, as required. We will also ensure that all data and summary files are de-identified before transfer to HUD.</w:t>
      </w:r>
    </w:p>
    <w:p w:rsidR="00C71131" w:rsidRPr="00DD1079" w:rsidP="007C6DD8" w14:paraId="058696BA" w14:textId="099D6F93">
      <w:pPr>
        <w:pStyle w:val="ListParagraph"/>
        <w:numPr>
          <w:ilvl w:val="0"/>
          <w:numId w:val="40"/>
        </w:numPr>
        <w:spacing w:after="120"/>
      </w:pPr>
      <w:r w:rsidRPr="007C6DD8">
        <w:rPr>
          <w:b/>
          <w:bCs/>
        </w:rPr>
        <w:t>Provide additional justification for any questions of a sensitive nature, such as sexual behavior and attitudes, religious beliefs, and other matters that are commonly considered private.</w:t>
      </w:r>
      <w:r w:rsidRPr="007C6DD8" w:rsidR="00C269B9">
        <w:rPr>
          <w:b/>
          <w:bCs/>
        </w:rPr>
        <w:t xml:space="preserve"> </w:t>
      </w:r>
      <w:r w:rsidRPr="007C6DD8">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C6DD8" w:rsidR="00FD2A38">
        <w:rPr>
          <w:b/>
          <w:bCs/>
        </w:rPr>
        <w:t>.</w:t>
      </w:r>
    </w:p>
    <w:p w:rsidR="00E87B29" w:rsidRPr="00DD1079" w:rsidP="00B54DE0" w14:paraId="5AF36EAA" w14:textId="5239617C">
      <w:r w:rsidRPr="00DD1079">
        <w:t>None of the questions in any of the protocols request sensitive data.</w:t>
      </w:r>
    </w:p>
    <w:p w:rsidR="00122D0B" w:rsidRPr="00DD1079" w:rsidP="007C6DD8" w14:paraId="601A82D9" w14:textId="34FD592C">
      <w:pPr>
        <w:pStyle w:val="ListParagraph"/>
        <w:keepNext/>
        <w:numPr>
          <w:ilvl w:val="0"/>
          <w:numId w:val="40"/>
        </w:numPr>
        <w:tabs>
          <w:tab w:val="left" w:pos="360"/>
        </w:tabs>
        <w:spacing w:after="0"/>
        <w:rPr>
          <w:b/>
        </w:rPr>
      </w:pPr>
      <w:r w:rsidRPr="00DD1079">
        <w:rPr>
          <w:b/>
        </w:rPr>
        <w:t>Provide estimates of the hour burden of the collection of information.</w:t>
      </w:r>
      <w:r w:rsidRPr="00DD1079" w:rsidR="00C269B9">
        <w:rPr>
          <w:b/>
        </w:rPr>
        <w:t xml:space="preserve"> </w:t>
      </w:r>
      <w:r w:rsidRPr="00DD1079">
        <w:rPr>
          <w:b/>
        </w:rPr>
        <w:t xml:space="preserve">The statement should: </w:t>
      </w:r>
    </w:p>
    <w:p w:rsidR="00122D0B" w:rsidRPr="00DD1079" w:rsidP="00B54DE0" w14:paraId="741AAFE5" w14:textId="2032FF87">
      <w:pPr>
        <w:pStyle w:val="ListBullet"/>
        <w:rPr>
          <w:b/>
          <w:bCs/>
        </w:rPr>
      </w:pPr>
      <w:r w:rsidRPr="00DD1079">
        <w:rPr>
          <w:b/>
          <w:bCs/>
        </w:rPr>
        <w:t>indicate the number of respondents, frequency of response, annual hour burden, and an explanation of how the burden was estimated.</w:t>
      </w:r>
      <w:r w:rsidRPr="00DD1079" w:rsidR="00C269B9">
        <w:rPr>
          <w:b/>
          <w:bCs/>
        </w:rPr>
        <w:t xml:space="preserve"> </w:t>
      </w:r>
      <w:r w:rsidRPr="00DD1079">
        <w:rPr>
          <w:b/>
          <w:bCs/>
        </w:rPr>
        <w:t>Unless directed to do so, agencies should not conduct special surveys to obtain information on which to base hour burden estimates.</w:t>
      </w:r>
      <w:r w:rsidRPr="00DD1079" w:rsidR="00C269B9">
        <w:rPr>
          <w:b/>
          <w:bCs/>
        </w:rPr>
        <w:t xml:space="preserve"> </w:t>
      </w:r>
      <w:r w:rsidRPr="00DD1079">
        <w:rPr>
          <w:b/>
          <w:bCs/>
        </w:rPr>
        <w:t>Consultation with a sample (fewer than 10) of potential respondents is desirable.</w:t>
      </w:r>
      <w:r w:rsidRPr="00DD1079" w:rsidR="00C269B9">
        <w:rPr>
          <w:b/>
          <w:bCs/>
        </w:rPr>
        <w:t xml:space="preserve"> </w:t>
      </w:r>
      <w:r w:rsidRPr="00DD1079">
        <w:rPr>
          <w:b/>
          <w:bCs/>
        </w:rPr>
        <w:t>If the hour burden on respondents is expected to vary widely because of differences in activity, size, or complexity, show the range of estimated hour burden, and explain the reasons for the variance.</w:t>
      </w:r>
      <w:r w:rsidRPr="00DD1079" w:rsidR="00C269B9">
        <w:rPr>
          <w:b/>
          <w:bCs/>
        </w:rPr>
        <w:t xml:space="preserve"> </w:t>
      </w:r>
      <w:r w:rsidRPr="00DD1079">
        <w:rPr>
          <w:b/>
          <w:bCs/>
        </w:rPr>
        <w:t xml:space="preserve">Generally, estimates should not include burden hours for customary and usual business </w:t>
      </w:r>
      <w:r w:rsidRPr="00DD1079">
        <w:rPr>
          <w:b/>
          <w:bCs/>
        </w:rPr>
        <w:t>practices;</w:t>
      </w:r>
      <w:r w:rsidRPr="00DD1079">
        <w:rPr>
          <w:b/>
          <w:bCs/>
        </w:rPr>
        <w:t xml:space="preserve"> </w:t>
      </w:r>
    </w:p>
    <w:p w:rsidR="00122D0B" w:rsidRPr="00DD1079" w:rsidP="00B54DE0" w14:paraId="3EDAE811" w14:textId="77777777">
      <w:pPr>
        <w:pStyle w:val="ListBullet"/>
        <w:rPr>
          <w:b/>
          <w:bCs/>
        </w:rPr>
      </w:pPr>
      <w:r w:rsidRPr="00DD1079">
        <w:rPr>
          <w:b/>
          <w:bCs/>
        </w:rPr>
        <w:t xml:space="preserve">if this request covers more than one form, provide separate hour burden estimates for each form and aggregate the hour burdens in Item 13 of OMB Form 83-I; and </w:t>
      </w:r>
    </w:p>
    <w:p w:rsidR="00C71131" w:rsidRPr="00DD1079" w:rsidP="00B54DE0" w14:paraId="0B7F3DCC" w14:textId="53CABDB4">
      <w:pPr>
        <w:pStyle w:val="ListBullet"/>
        <w:spacing w:after="120"/>
        <w:rPr>
          <w:b/>
          <w:bCs/>
        </w:rPr>
      </w:pPr>
      <w:r w:rsidRPr="00DD1079">
        <w:rPr>
          <w:b/>
          <w:bCs/>
        </w:rPr>
        <w:t>provide estimates of annualized cost to respondents for the hour burdens for collections of information, identifying and using appropriate wage rate categories.</w:t>
      </w:r>
      <w:r w:rsidRPr="00DD1079" w:rsidR="00C269B9">
        <w:rPr>
          <w:b/>
          <w:bCs/>
        </w:rPr>
        <w:t xml:space="preserve"> </w:t>
      </w:r>
      <w:r w:rsidRPr="00DD1079">
        <w:rPr>
          <w:b/>
          <w:bCs/>
        </w:rPr>
        <w:t>The cost of contracting out or paying outside parties for information collection activities should not be included here.</w:t>
      </w:r>
      <w:r w:rsidRPr="00DD1079" w:rsidR="00C269B9">
        <w:rPr>
          <w:b/>
          <w:bCs/>
        </w:rPr>
        <w:t xml:space="preserve"> </w:t>
      </w:r>
      <w:r w:rsidRPr="00DD1079" w:rsidR="000E4191">
        <w:rPr>
          <w:b/>
          <w:bCs/>
        </w:rPr>
        <w:t>Instead,</w:t>
      </w:r>
      <w:r w:rsidRPr="00DD1079">
        <w:rPr>
          <w:b/>
          <w:bCs/>
        </w:rPr>
        <w:t xml:space="preserve"> this cost should be included in Item 13</w:t>
      </w:r>
      <w:r w:rsidRPr="00DD1079">
        <w:rPr>
          <w:b/>
          <w:bCs/>
        </w:rPr>
        <w:t>.</w:t>
      </w:r>
    </w:p>
    <w:p w:rsidR="001C7DC3" w:rsidRPr="00DD1079" w:rsidP="001C7DC3" w14:paraId="57002B76" w14:textId="779A154E">
      <w:pPr>
        <w:pStyle w:val="BodyText"/>
        <w:rPr>
          <w:bCs/>
          <w:sz w:val="24"/>
          <w:szCs w:val="24"/>
        </w:rPr>
      </w:pPr>
      <w:r w:rsidRPr="00DD1079">
        <w:rPr>
          <w:b/>
          <w:sz w:val="24"/>
          <w:szCs w:val="24"/>
        </w:rPr>
        <w:t>Respondents:</w:t>
      </w:r>
      <w:r w:rsidRPr="00DD1079">
        <w:rPr>
          <w:bCs/>
          <w:sz w:val="24"/>
          <w:szCs w:val="24"/>
        </w:rPr>
        <w:t xml:space="preserve"> PHA </w:t>
      </w:r>
      <w:r w:rsidRPr="00DD1079" w:rsidR="004D4D25">
        <w:rPr>
          <w:bCs/>
          <w:sz w:val="24"/>
          <w:szCs w:val="24"/>
        </w:rPr>
        <w:t xml:space="preserve">staff </w:t>
      </w:r>
      <w:r w:rsidRPr="00DD1079">
        <w:rPr>
          <w:bCs/>
          <w:sz w:val="24"/>
          <w:szCs w:val="24"/>
        </w:rPr>
        <w:t xml:space="preserve">participating in </w:t>
      </w:r>
      <w:r w:rsidR="00EF1B23">
        <w:rPr>
          <w:bCs/>
          <w:sz w:val="24"/>
          <w:szCs w:val="24"/>
        </w:rPr>
        <w:t>CNA</w:t>
      </w:r>
      <w:r w:rsidRPr="00DD1079" w:rsidR="00F91F24">
        <w:rPr>
          <w:bCs/>
          <w:sz w:val="24"/>
          <w:szCs w:val="24"/>
        </w:rPr>
        <w:t xml:space="preserve"> survey</w:t>
      </w:r>
      <w:r w:rsidRPr="00DD1079">
        <w:rPr>
          <w:bCs/>
          <w:sz w:val="24"/>
          <w:szCs w:val="24"/>
        </w:rPr>
        <w:t>.</w:t>
      </w:r>
    </w:p>
    <w:p w:rsidR="001C7DC3" w:rsidRPr="00DD1079" w:rsidP="001C7DC3" w14:paraId="3C903EA3" w14:textId="5F991272">
      <w:pPr>
        <w:pStyle w:val="BodyText"/>
        <w:rPr>
          <w:bCs/>
          <w:sz w:val="24"/>
          <w:szCs w:val="24"/>
        </w:rPr>
      </w:pPr>
      <w:r w:rsidRPr="00DD1079">
        <w:rPr>
          <w:b/>
          <w:sz w:val="24"/>
          <w:szCs w:val="24"/>
        </w:rPr>
        <w:t>Estimated Number of Respondents:</w:t>
      </w:r>
      <w:r w:rsidRPr="00DD1079">
        <w:rPr>
          <w:bCs/>
          <w:sz w:val="24"/>
          <w:szCs w:val="24"/>
        </w:rPr>
        <w:t xml:space="preserve"> This information collection will affect approximately 800 </w:t>
      </w:r>
      <w:r w:rsidRPr="00DD1079" w:rsidR="005B595B">
        <w:rPr>
          <w:bCs/>
          <w:sz w:val="24"/>
          <w:szCs w:val="24"/>
        </w:rPr>
        <w:t>PHAs</w:t>
      </w:r>
      <w:r w:rsidRPr="00DD1079">
        <w:rPr>
          <w:bCs/>
          <w:sz w:val="24"/>
          <w:szCs w:val="24"/>
        </w:rPr>
        <w:t>. This includes (1) an initial survey of 300 PHAs and (2) a second survey of 500 PHAs.</w:t>
      </w:r>
      <w:r w:rsidRPr="00DD1079" w:rsidR="00C269B9">
        <w:rPr>
          <w:bCs/>
          <w:sz w:val="24"/>
          <w:szCs w:val="24"/>
        </w:rPr>
        <w:t xml:space="preserve"> </w:t>
      </w:r>
      <w:r w:rsidRPr="00DD1079" w:rsidR="00F5437A">
        <w:rPr>
          <w:bCs/>
          <w:sz w:val="24"/>
          <w:szCs w:val="24"/>
        </w:rPr>
        <w:t xml:space="preserve">The two samples </w:t>
      </w:r>
      <w:r w:rsidRPr="00DD1079" w:rsidR="00DC2229">
        <w:rPr>
          <w:bCs/>
          <w:sz w:val="24"/>
          <w:szCs w:val="24"/>
        </w:rPr>
        <w:t>do</w:t>
      </w:r>
      <w:r w:rsidRPr="00DD1079" w:rsidR="00F5437A">
        <w:rPr>
          <w:bCs/>
          <w:sz w:val="24"/>
          <w:szCs w:val="24"/>
        </w:rPr>
        <w:t xml:space="preserve"> no</w:t>
      </w:r>
      <w:r w:rsidRPr="00DD1079" w:rsidR="00DC2229">
        <w:rPr>
          <w:bCs/>
          <w:sz w:val="24"/>
          <w:szCs w:val="24"/>
        </w:rPr>
        <w:t>t</w:t>
      </w:r>
      <w:r w:rsidRPr="00DD1079" w:rsidR="00F5437A">
        <w:rPr>
          <w:bCs/>
          <w:sz w:val="24"/>
          <w:szCs w:val="24"/>
        </w:rPr>
        <w:t xml:space="preserve"> overlap.</w:t>
      </w:r>
    </w:p>
    <w:p w:rsidR="00C71131" w:rsidRPr="00DD1079" w:rsidP="00B760F8" w14:paraId="573A75BF" w14:textId="4C080CFF">
      <w:r w:rsidRPr="00B760F8">
        <w:rPr>
          <w:b/>
          <w:bCs/>
          <w:iCs/>
        </w:rPr>
        <w:t>Burden Hours:</w:t>
      </w:r>
      <w:r w:rsidRPr="00B760F8" w:rsidR="007A0EA3">
        <w:rPr>
          <w:b/>
          <w:bCs/>
          <w:iCs/>
        </w:rPr>
        <w:t xml:space="preserve"> </w:t>
      </w:r>
      <w:r w:rsidRPr="00DD1079" w:rsidR="009F603E">
        <w:fldChar w:fldCharType="begin"/>
      </w:r>
      <w:r w:rsidRPr="00DD1079" w:rsidR="009F603E">
        <w:instrText xml:space="preserve"> REF _Ref59100747 \h </w:instrText>
      </w:r>
      <w:r w:rsidR="00DD1079">
        <w:instrText xml:space="preserve"> \* MERGEFORMAT </w:instrText>
      </w:r>
      <w:r w:rsidRPr="00DD1079" w:rsidR="009F603E">
        <w:fldChar w:fldCharType="separate"/>
      </w:r>
      <w:r w:rsidRPr="00DD1079" w:rsidR="00D04BC4">
        <w:t xml:space="preserve">Table </w:t>
      </w:r>
      <w:r w:rsidRPr="00DD1079" w:rsidR="00D04BC4">
        <w:rPr>
          <w:noProof/>
        </w:rPr>
        <w:t>2</w:t>
      </w:r>
      <w:r w:rsidRPr="00DD1079" w:rsidR="009F603E">
        <w:fldChar w:fldCharType="end"/>
      </w:r>
      <w:r w:rsidRPr="00DD1079" w:rsidR="00DF0C63">
        <w:t xml:space="preserve"> </w:t>
      </w:r>
      <w:r w:rsidRPr="00DD1079">
        <w:t>demonstrate</w:t>
      </w:r>
      <w:r w:rsidRPr="00DD1079" w:rsidR="00DF0C63">
        <w:t>s</w:t>
      </w:r>
      <w:r w:rsidRPr="00DD1079">
        <w:t xml:space="preserve"> how the burden hours are calculated</w:t>
      </w:r>
      <w:r w:rsidRPr="00DD1079" w:rsidR="00FF4A1E">
        <w:t>.</w:t>
      </w:r>
    </w:p>
    <w:p w:rsidR="008240B5" w:rsidRPr="00DD1079" w:rsidP="000E4191" w14:paraId="0DD8EF12" w14:textId="4A2BBD94">
      <w:pPr>
        <w:pStyle w:val="TableCaption"/>
      </w:pPr>
      <w:bookmarkStart w:id="5" w:name="_Ref59100747"/>
      <w:bookmarkStart w:id="6" w:name="_Toc28012065"/>
      <w:bookmarkStart w:id="7" w:name="_Toc29811083"/>
      <w:r w:rsidRPr="00DD1079">
        <w:t xml:space="preserve">Table </w:t>
      </w:r>
      <w:r>
        <w:fldChar w:fldCharType="begin"/>
      </w:r>
      <w:r>
        <w:instrText xml:space="preserve"> SEQ Table \* ARABIC </w:instrText>
      </w:r>
      <w:r>
        <w:fldChar w:fldCharType="separate"/>
      </w:r>
      <w:r w:rsidRPr="00DD1079" w:rsidR="00D04BC4">
        <w:rPr>
          <w:noProof/>
        </w:rPr>
        <w:t>2</w:t>
      </w:r>
      <w:r w:rsidRPr="00DD1079" w:rsidR="00D04BC4">
        <w:rPr>
          <w:noProof/>
        </w:rPr>
        <w:fldChar w:fldCharType="end"/>
      </w:r>
      <w:bookmarkEnd w:id="5"/>
      <w:r w:rsidRPr="00DD1079">
        <w:rPr>
          <w:noProof/>
        </w:rPr>
        <w:t>.</w:t>
      </w:r>
      <w:r w:rsidRPr="00DD1079">
        <w:tab/>
        <w:t>Response Burden Table</w:t>
      </w:r>
      <w:bookmarkEnd w:id="6"/>
      <w:bookmarkEnd w:id="7"/>
    </w:p>
    <w:tbl>
      <w:tblPr>
        <w:tblStyle w:val="EconometricaTableStyle1"/>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368"/>
        <w:gridCol w:w="1296"/>
        <w:gridCol w:w="1154"/>
        <w:gridCol w:w="1084"/>
        <w:gridCol w:w="1008"/>
        <w:gridCol w:w="1152"/>
        <w:gridCol w:w="1008"/>
      </w:tblGrid>
      <w:tr w14:paraId="39CE8862" w14:textId="77777777" w:rsidTr="00113855">
        <w:tblPrEx>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rPr>
        <w:tc>
          <w:tcPr>
            <w:tcW w:w="1296" w:type="dxa"/>
          </w:tcPr>
          <w:p w:rsidR="008240B5" w:rsidRPr="00DD1079" w:rsidP="00B54DE0" w14:paraId="565839C3" w14:textId="77777777">
            <w:pPr>
              <w:pStyle w:val="TableColumnHeading"/>
            </w:pPr>
            <w:bookmarkStart w:id="8" w:name="_Hlk131515445"/>
            <w:r w:rsidRPr="00DD1079">
              <w:t>Information Collection</w:t>
            </w:r>
          </w:p>
        </w:tc>
        <w:tc>
          <w:tcPr>
            <w:tcW w:w="1368" w:type="dxa"/>
          </w:tcPr>
          <w:p w:rsidR="008240B5" w:rsidRPr="00DD1079" w:rsidP="00B54DE0" w14:paraId="11ACDED6" w14:textId="77777777">
            <w:pPr>
              <w:pStyle w:val="TableColumnHeading"/>
            </w:pPr>
            <w:r w:rsidRPr="00DD1079">
              <w:t>Number of Respondents</w:t>
            </w:r>
          </w:p>
        </w:tc>
        <w:tc>
          <w:tcPr>
            <w:tcW w:w="1296" w:type="dxa"/>
          </w:tcPr>
          <w:p w:rsidR="008240B5" w:rsidRPr="00DD1079" w:rsidP="00B54DE0" w14:paraId="2FED67EC" w14:textId="77777777">
            <w:pPr>
              <w:pStyle w:val="TableColumnHeading"/>
            </w:pPr>
            <w:r w:rsidRPr="00DD1079">
              <w:t xml:space="preserve">Frequency of Response </w:t>
            </w:r>
          </w:p>
        </w:tc>
        <w:tc>
          <w:tcPr>
            <w:tcW w:w="1154" w:type="dxa"/>
          </w:tcPr>
          <w:p w:rsidR="008240B5" w:rsidRPr="00DD1079" w:rsidP="00B54DE0" w14:paraId="41B89AB5" w14:textId="77777777">
            <w:pPr>
              <w:pStyle w:val="TableColumnHeading"/>
            </w:pPr>
            <w:r w:rsidRPr="00DD1079">
              <w:t>Responses per Annum</w:t>
            </w:r>
          </w:p>
        </w:tc>
        <w:tc>
          <w:tcPr>
            <w:tcW w:w="1084" w:type="dxa"/>
          </w:tcPr>
          <w:p w:rsidR="008240B5" w:rsidRPr="00DD1079" w:rsidP="00B54DE0" w14:paraId="6213E0A7" w14:textId="4A6F47EC">
            <w:pPr>
              <w:pStyle w:val="TableColumnHeading"/>
            </w:pPr>
            <w:r w:rsidRPr="00DD1079">
              <w:t xml:space="preserve">Burden </w:t>
            </w:r>
            <w:r w:rsidRPr="00DD1079" w:rsidR="006D398E">
              <w:t xml:space="preserve">Hour </w:t>
            </w:r>
            <w:r w:rsidRPr="00DD1079">
              <w:t>per Response</w:t>
            </w:r>
          </w:p>
        </w:tc>
        <w:tc>
          <w:tcPr>
            <w:tcW w:w="1008" w:type="dxa"/>
          </w:tcPr>
          <w:p w:rsidR="008240B5" w:rsidRPr="00DD1079" w:rsidP="00B54DE0" w14:paraId="2F9E4AC6" w14:textId="77777777">
            <w:pPr>
              <w:pStyle w:val="TableColumnHeading"/>
            </w:pPr>
            <w:r w:rsidRPr="00DD1079">
              <w:t>Annual Burden Hours</w:t>
            </w:r>
          </w:p>
        </w:tc>
        <w:tc>
          <w:tcPr>
            <w:tcW w:w="1152" w:type="dxa"/>
          </w:tcPr>
          <w:p w:rsidR="008240B5" w:rsidRPr="00DD1079" w:rsidP="00B54DE0" w14:paraId="66A75B2E" w14:textId="15402FA4">
            <w:pPr>
              <w:pStyle w:val="TableColumnHeading"/>
            </w:pPr>
            <w:r w:rsidRPr="00DD1079">
              <w:t>Hourly Cost per</w:t>
            </w:r>
            <w:r w:rsidRPr="00DD1079" w:rsidR="00B54DE0">
              <w:t xml:space="preserve"> </w:t>
            </w:r>
            <w:r w:rsidRPr="00DD1079">
              <w:t>Response</w:t>
            </w:r>
            <w:r w:rsidR="00B760F8">
              <w:t>*</w:t>
            </w:r>
          </w:p>
        </w:tc>
        <w:tc>
          <w:tcPr>
            <w:tcW w:w="1008" w:type="dxa"/>
          </w:tcPr>
          <w:p w:rsidR="008240B5" w:rsidRPr="00DD1079" w:rsidP="00B54DE0" w14:paraId="6DA6F9EA" w14:textId="57E242A4">
            <w:pPr>
              <w:pStyle w:val="TableColumnHeading"/>
            </w:pPr>
            <w:r w:rsidRPr="00DD1079">
              <w:t>Annual Cost</w:t>
            </w:r>
          </w:p>
        </w:tc>
      </w:tr>
      <w:tr w14:paraId="60C3C374" w14:textId="77777777" w:rsidTr="00113855">
        <w:tblPrEx>
          <w:tblW w:w="9366" w:type="dxa"/>
          <w:tblLayout w:type="fixed"/>
          <w:tblLook w:val="04A0"/>
        </w:tblPrEx>
        <w:trPr>
          <w:trHeight w:val="20"/>
        </w:trPr>
        <w:tc>
          <w:tcPr>
            <w:tcW w:w="1296" w:type="dxa"/>
          </w:tcPr>
          <w:p w:rsidR="00FC5E16" w:rsidRPr="00DD1079" w:rsidP="00FC5E16" w14:paraId="569EAE3D" w14:textId="74C2F2D5">
            <w:pPr>
              <w:pStyle w:val="TableCellGeneralText"/>
            </w:pPr>
            <w:r w:rsidRPr="00DD1079">
              <w:rPr>
                <w:b/>
                <w:szCs w:val="20"/>
              </w:rPr>
              <w:t>First PHA Survey</w:t>
            </w:r>
          </w:p>
        </w:tc>
        <w:tc>
          <w:tcPr>
            <w:tcW w:w="1368" w:type="dxa"/>
          </w:tcPr>
          <w:p w:rsidR="00FC5E16" w:rsidRPr="00DD1079" w:rsidP="00B54DE0" w14:paraId="208F313B" w14:textId="58876D8C">
            <w:pPr>
              <w:pStyle w:val="TableCellNumbers"/>
            </w:pPr>
            <w:r w:rsidRPr="00DD1079">
              <w:t>300</w:t>
            </w:r>
          </w:p>
        </w:tc>
        <w:tc>
          <w:tcPr>
            <w:tcW w:w="1296" w:type="dxa"/>
          </w:tcPr>
          <w:p w:rsidR="00FC5E16" w:rsidRPr="00DD1079" w:rsidP="00B54DE0" w14:paraId="30605A75" w14:textId="2A271096">
            <w:pPr>
              <w:pStyle w:val="TableCellNumbers"/>
            </w:pPr>
            <w:r w:rsidRPr="00DD1079">
              <w:t>1</w:t>
            </w:r>
          </w:p>
        </w:tc>
        <w:tc>
          <w:tcPr>
            <w:tcW w:w="1154" w:type="dxa"/>
          </w:tcPr>
          <w:p w:rsidR="00FC5E16" w:rsidRPr="00DD1079" w:rsidP="00B54DE0" w14:paraId="7B7B12EA" w14:textId="169FBA49">
            <w:pPr>
              <w:pStyle w:val="TableCellNumbers"/>
            </w:pPr>
            <w:r>
              <w:t>300</w:t>
            </w:r>
          </w:p>
        </w:tc>
        <w:tc>
          <w:tcPr>
            <w:tcW w:w="1084" w:type="dxa"/>
          </w:tcPr>
          <w:p w:rsidR="00FC5E16" w:rsidRPr="00DD1079" w:rsidP="00B54DE0" w14:paraId="3B91A819" w14:textId="37B41AE4">
            <w:pPr>
              <w:pStyle w:val="TableCellNumbers"/>
            </w:pPr>
            <w:r w:rsidRPr="00DD1079">
              <w:t>0.75</w:t>
            </w:r>
          </w:p>
        </w:tc>
        <w:tc>
          <w:tcPr>
            <w:tcW w:w="1008" w:type="dxa"/>
          </w:tcPr>
          <w:p w:rsidR="00FC5E16" w:rsidRPr="00DD1079" w:rsidP="00B54DE0" w14:paraId="5DEAA21E" w14:textId="31244ED7">
            <w:pPr>
              <w:pStyle w:val="TableCellNumbers"/>
            </w:pPr>
            <w:r w:rsidRPr="00DD1079">
              <w:t>225</w:t>
            </w:r>
          </w:p>
        </w:tc>
        <w:tc>
          <w:tcPr>
            <w:tcW w:w="1152" w:type="dxa"/>
          </w:tcPr>
          <w:p w:rsidR="00FC5E16" w:rsidRPr="00DD1079" w:rsidP="00B54DE0" w14:paraId="0D5A4D57" w14:textId="7E56EE21">
            <w:pPr>
              <w:pStyle w:val="TableCellNumbers"/>
            </w:pPr>
            <w:r w:rsidRPr="00DD1079">
              <w:t>$38.1</w:t>
            </w:r>
            <w:r w:rsidRPr="00DD1079" w:rsidR="00632C7C">
              <w:t>8</w:t>
            </w:r>
            <w:r w:rsidRPr="00DD1079">
              <w:t xml:space="preserve"> </w:t>
            </w:r>
          </w:p>
        </w:tc>
        <w:tc>
          <w:tcPr>
            <w:tcW w:w="1008" w:type="dxa"/>
          </w:tcPr>
          <w:p w:rsidR="00FC5E16" w:rsidRPr="00DD1079" w:rsidP="00B54DE0" w14:paraId="5C55C06B" w14:textId="31E65935">
            <w:pPr>
              <w:pStyle w:val="TableCellNumbers"/>
            </w:pPr>
            <w:r w:rsidRPr="00DD1079">
              <w:t>$8,</w:t>
            </w:r>
            <w:r w:rsidRPr="00DD1079" w:rsidR="00A84470">
              <w:t>590.50</w:t>
            </w:r>
            <w:r w:rsidRPr="00DD1079">
              <w:t xml:space="preserve"> </w:t>
            </w:r>
          </w:p>
        </w:tc>
      </w:tr>
      <w:tr w14:paraId="249F9E81" w14:textId="77777777" w:rsidTr="00113855">
        <w:tblPrEx>
          <w:tblW w:w="9366" w:type="dxa"/>
          <w:tblLayout w:type="fixed"/>
          <w:tblLook w:val="04A0"/>
        </w:tblPrEx>
        <w:trPr>
          <w:trHeight w:val="20"/>
        </w:trPr>
        <w:tc>
          <w:tcPr>
            <w:tcW w:w="1296" w:type="dxa"/>
          </w:tcPr>
          <w:p w:rsidR="00FC5E16" w:rsidRPr="00DD1079" w:rsidP="00FC5E16" w14:paraId="512E1946" w14:textId="78FAEB48">
            <w:pPr>
              <w:pStyle w:val="TableCellGeneralText"/>
            </w:pPr>
            <w:r w:rsidRPr="00DD1079">
              <w:rPr>
                <w:b/>
                <w:szCs w:val="20"/>
              </w:rPr>
              <w:t>Second PHA Survey</w:t>
            </w:r>
          </w:p>
        </w:tc>
        <w:tc>
          <w:tcPr>
            <w:tcW w:w="1368" w:type="dxa"/>
          </w:tcPr>
          <w:p w:rsidR="00FC5E16" w:rsidRPr="00DD1079" w:rsidP="00B54DE0" w14:paraId="708C6DFD" w14:textId="1022B7BA">
            <w:pPr>
              <w:pStyle w:val="TableCellNumbers"/>
            </w:pPr>
            <w:r w:rsidRPr="00DD1079">
              <w:t>500</w:t>
            </w:r>
          </w:p>
        </w:tc>
        <w:tc>
          <w:tcPr>
            <w:tcW w:w="1296" w:type="dxa"/>
          </w:tcPr>
          <w:p w:rsidR="00FC5E16" w:rsidRPr="00DD1079" w:rsidP="00B54DE0" w14:paraId="566481C3" w14:textId="5E41158F">
            <w:pPr>
              <w:pStyle w:val="TableCellNumbers"/>
            </w:pPr>
            <w:r w:rsidRPr="00DD1079">
              <w:t>1</w:t>
            </w:r>
          </w:p>
        </w:tc>
        <w:tc>
          <w:tcPr>
            <w:tcW w:w="1154" w:type="dxa"/>
          </w:tcPr>
          <w:p w:rsidR="00FC5E16" w:rsidRPr="00DD1079" w:rsidP="00B54DE0" w14:paraId="68D3039C" w14:textId="1E623B30">
            <w:pPr>
              <w:pStyle w:val="TableCellNumbers"/>
            </w:pPr>
            <w:r>
              <w:t>500</w:t>
            </w:r>
          </w:p>
        </w:tc>
        <w:tc>
          <w:tcPr>
            <w:tcW w:w="1084" w:type="dxa"/>
          </w:tcPr>
          <w:p w:rsidR="00FC5E16" w:rsidRPr="00DD1079" w:rsidP="00B54DE0" w14:paraId="023E557C" w14:textId="58CE74F7">
            <w:pPr>
              <w:pStyle w:val="TableCellNumbers"/>
            </w:pPr>
            <w:r w:rsidRPr="00DD1079">
              <w:t>0.75</w:t>
            </w:r>
          </w:p>
        </w:tc>
        <w:tc>
          <w:tcPr>
            <w:tcW w:w="1008" w:type="dxa"/>
          </w:tcPr>
          <w:p w:rsidR="00FC5E16" w:rsidRPr="00DD1079" w:rsidP="00B54DE0" w14:paraId="2C623969" w14:textId="4FB349CB">
            <w:pPr>
              <w:pStyle w:val="TableCellNumbers"/>
            </w:pPr>
            <w:r w:rsidRPr="00DD1079">
              <w:t>375</w:t>
            </w:r>
          </w:p>
        </w:tc>
        <w:tc>
          <w:tcPr>
            <w:tcW w:w="1152" w:type="dxa"/>
          </w:tcPr>
          <w:p w:rsidR="00FC5E16" w:rsidRPr="00DD1079" w:rsidP="00B54DE0" w14:paraId="4F412FF0" w14:textId="0BB59A8D">
            <w:pPr>
              <w:pStyle w:val="TableCellNumbers"/>
            </w:pPr>
            <w:r w:rsidRPr="00DD1079">
              <w:t>$38.1</w:t>
            </w:r>
            <w:r w:rsidRPr="00DD1079" w:rsidR="00632C7C">
              <w:t>8</w:t>
            </w:r>
          </w:p>
        </w:tc>
        <w:tc>
          <w:tcPr>
            <w:tcW w:w="1008" w:type="dxa"/>
          </w:tcPr>
          <w:p w:rsidR="00FC5E16" w:rsidRPr="00DD1079" w:rsidP="00B54DE0" w14:paraId="12D8DCE9" w14:textId="0B110313">
            <w:pPr>
              <w:pStyle w:val="TableCellNumbers"/>
            </w:pPr>
            <w:r w:rsidRPr="00DD1079">
              <w:t>$14,</w:t>
            </w:r>
            <w:r w:rsidRPr="00DD1079" w:rsidR="00A84470">
              <w:t>317.50</w:t>
            </w:r>
            <w:r w:rsidRPr="00DD1079">
              <w:t xml:space="preserve"> </w:t>
            </w:r>
          </w:p>
        </w:tc>
      </w:tr>
      <w:tr w14:paraId="0984454C" w14:textId="77777777" w:rsidTr="00113855">
        <w:tblPrEx>
          <w:tblW w:w="9366" w:type="dxa"/>
          <w:tblLayout w:type="fixed"/>
          <w:tblLook w:val="04A0"/>
        </w:tblPrEx>
        <w:trPr>
          <w:trHeight w:val="20"/>
        </w:trPr>
        <w:tc>
          <w:tcPr>
            <w:tcW w:w="1296" w:type="dxa"/>
            <w:shd w:val="clear" w:color="auto" w:fill="DBDBDB"/>
          </w:tcPr>
          <w:p w:rsidR="00282D1B" w:rsidRPr="00DD1079" w:rsidP="00282D1B" w14:paraId="1E781FB3" w14:textId="77777777">
            <w:pPr>
              <w:pStyle w:val="TableCellGeneralText"/>
              <w:rPr>
                <w:b/>
                <w:bCs w:val="0"/>
              </w:rPr>
            </w:pPr>
            <w:r w:rsidRPr="00DD1079">
              <w:rPr>
                <w:b/>
                <w:bCs w:val="0"/>
              </w:rPr>
              <w:t>Total</w:t>
            </w:r>
          </w:p>
        </w:tc>
        <w:tc>
          <w:tcPr>
            <w:tcW w:w="1368" w:type="dxa"/>
            <w:shd w:val="clear" w:color="auto" w:fill="DBDBDB"/>
          </w:tcPr>
          <w:p w:rsidR="00282D1B" w:rsidRPr="00DD1079" w:rsidP="00B54DE0" w14:paraId="0164DFC3" w14:textId="058776C2">
            <w:pPr>
              <w:pStyle w:val="TableCellNumbers"/>
              <w:rPr>
                <w:b/>
                <w:bCs w:val="0"/>
              </w:rPr>
            </w:pPr>
            <w:r w:rsidRPr="00DD1079">
              <w:rPr>
                <w:b/>
                <w:bCs w:val="0"/>
              </w:rPr>
              <w:t>8</w:t>
            </w:r>
            <w:r w:rsidRPr="00DD1079" w:rsidR="006F230E">
              <w:rPr>
                <w:b/>
                <w:bCs w:val="0"/>
              </w:rPr>
              <w:t>0</w:t>
            </w:r>
            <w:r w:rsidRPr="00DD1079">
              <w:rPr>
                <w:b/>
                <w:bCs w:val="0"/>
              </w:rPr>
              <w:t>0</w:t>
            </w:r>
          </w:p>
        </w:tc>
        <w:tc>
          <w:tcPr>
            <w:tcW w:w="1296" w:type="dxa"/>
            <w:shd w:val="clear" w:color="auto" w:fill="DBDBDB"/>
          </w:tcPr>
          <w:p w:rsidR="00282D1B" w:rsidRPr="00DD1079" w:rsidP="00B54DE0" w14:paraId="15E8E521" w14:textId="776E9183">
            <w:pPr>
              <w:pStyle w:val="TableCellNumbers"/>
              <w:rPr>
                <w:b/>
                <w:bCs w:val="0"/>
              </w:rPr>
            </w:pPr>
            <w:r>
              <w:rPr>
                <w:b/>
                <w:bCs w:val="0"/>
              </w:rPr>
              <w:t>1</w:t>
            </w:r>
          </w:p>
        </w:tc>
        <w:tc>
          <w:tcPr>
            <w:tcW w:w="1154" w:type="dxa"/>
            <w:shd w:val="clear" w:color="auto" w:fill="DBDBDB"/>
          </w:tcPr>
          <w:p w:rsidR="00282D1B" w:rsidRPr="00DD1079" w:rsidP="00B54DE0" w14:paraId="22AAD9B0" w14:textId="71FA0AC2">
            <w:pPr>
              <w:pStyle w:val="TableCellNumbers"/>
              <w:rPr>
                <w:b/>
                <w:bCs w:val="0"/>
              </w:rPr>
            </w:pPr>
            <w:r>
              <w:rPr>
                <w:b/>
                <w:bCs w:val="0"/>
              </w:rPr>
              <w:t>800</w:t>
            </w:r>
          </w:p>
        </w:tc>
        <w:tc>
          <w:tcPr>
            <w:tcW w:w="1084" w:type="dxa"/>
            <w:shd w:val="clear" w:color="auto" w:fill="DBDBDB"/>
          </w:tcPr>
          <w:p w:rsidR="00282D1B" w:rsidRPr="00DD1079" w:rsidP="00B54DE0" w14:paraId="0F6E0AD9" w14:textId="581D3D86">
            <w:pPr>
              <w:pStyle w:val="TableCellNumbers"/>
              <w:rPr>
                <w:b/>
                <w:bCs w:val="0"/>
              </w:rPr>
            </w:pPr>
            <w:r>
              <w:rPr>
                <w:b/>
                <w:bCs w:val="0"/>
              </w:rPr>
              <w:t>1.5</w:t>
            </w:r>
          </w:p>
        </w:tc>
        <w:tc>
          <w:tcPr>
            <w:tcW w:w="1008" w:type="dxa"/>
            <w:shd w:val="clear" w:color="auto" w:fill="DBDBDB"/>
          </w:tcPr>
          <w:p w:rsidR="00282D1B" w:rsidRPr="00DD1079" w:rsidP="00B54DE0" w14:paraId="0BA2D0C2" w14:textId="3A0D2F43">
            <w:pPr>
              <w:pStyle w:val="TableCellNumbers"/>
              <w:rPr>
                <w:b/>
                <w:bCs w:val="0"/>
              </w:rPr>
            </w:pPr>
            <w:r w:rsidRPr="00DD1079">
              <w:rPr>
                <w:b/>
                <w:bCs w:val="0"/>
              </w:rPr>
              <w:t>6</w:t>
            </w:r>
            <w:r w:rsidRPr="00DD1079" w:rsidR="00234BA1">
              <w:rPr>
                <w:b/>
                <w:bCs w:val="0"/>
              </w:rPr>
              <w:t>0</w:t>
            </w:r>
            <w:r w:rsidRPr="00DD1079">
              <w:rPr>
                <w:b/>
                <w:bCs w:val="0"/>
              </w:rPr>
              <w:t>0</w:t>
            </w:r>
          </w:p>
        </w:tc>
        <w:tc>
          <w:tcPr>
            <w:tcW w:w="1152" w:type="dxa"/>
            <w:shd w:val="clear" w:color="auto" w:fill="DBDBDB"/>
          </w:tcPr>
          <w:p w:rsidR="00282D1B" w:rsidRPr="00DD1079" w:rsidP="00B54DE0" w14:paraId="002F5ADD" w14:textId="296AE45B">
            <w:pPr>
              <w:pStyle w:val="TableCellNumbers"/>
              <w:rPr>
                <w:b/>
                <w:bCs w:val="0"/>
              </w:rPr>
            </w:pPr>
            <w:r>
              <w:rPr>
                <w:b/>
                <w:bCs w:val="0"/>
              </w:rPr>
              <w:t>$76.36</w:t>
            </w:r>
          </w:p>
        </w:tc>
        <w:tc>
          <w:tcPr>
            <w:tcW w:w="1008" w:type="dxa"/>
            <w:shd w:val="clear" w:color="auto" w:fill="DBDBDB"/>
          </w:tcPr>
          <w:p w:rsidR="00282D1B" w:rsidRPr="00DD1079" w:rsidP="00B54DE0" w14:paraId="33BD8AD8" w14:textId="5825CC30">
            <w:pPr>
              <w:pStyle w:val="TableCellNumbers"/>
              <w:rPr>
                <w:b/>
                <w:bCs w:val="0"/>
              </w:rPr>
            </w:pPr>
            <w:r w:rsidRPr="00DD1079">
              <w:rPr>
                <w:b/>
                <w:bCs w:val="0"/>
              </w:rPr>
              <w:t>$2</w:t>
            </w:r>
            <w:r w:rsidRPr="00DD1079" w:rsidR="00A84470">
              <w:rPr>
                <w:b/>
                <w:bCs w:val="0"/>
              </w:rPr>
              <w:t>2,908</w:t>
            </w:r>
            <w:r w:rsidRPr="00DD1079">
              <w:rPr>
                <w:b/>
                <w:bCs w:val="0"/>
              </w:rPr>
              <w:t>.</w:t>
            </w:r>
            <w:r w:rsidRPr="00DD1079" w:rsidR="00234BA1">
              <w:rPr>
                <w:b/>
                <w:bCs w:val="0"/>
              </w:rPr>
              <w:t>0</w:t>
            </w:r>
            <w:r w:rsidRPr="00DD1079">
              <w:rPr>
                <w:b/>
                <w:bCs w:val="0"/>
              </w:rPr>
              <w:t xml:space="preserve">0 </w:t>
            </w:r>
          </w:p>
        </w:tc>
      </w:tr>
    </w:tbl>
    <w:bookmarkEnd w:id="8"/>
    <w:p w:rsidR="008240B5" w:rsidRPr="00DD1079" w:rsidP="008240B5" w14:paraId="32631D09" w14:textId="2FCCAA91">
      <w:pPr>
        <w:rPr>
          <w:sz w:val="20"/>
          <w:szCs w:val="20"/>
        </w:rPr>
      </w:pPr>
      <w:r>
        <w:rPr>
          <w:sz w:val="20"/>
          <w:szCs w:val="20"/>
        </w:rPr>
        <w:t>*</w:t>
      </w:r>
      <w:r w:rsidRPr="00DD1079">
        <w:rPr>
          <w:sz w:val="20"/>
          <w:szCs w:val="20"/>
        </w:rPr>
        <w:t>Source:</w:t>
      </w:r>
      <w:r w:rsidRPr="00DD1079" w:rsidR="00C269B9">
        <w:rPr>
          <w:sz w:val="20"/>
          <w:szCs w:val="20"/>
        </w:rPr>
        <w:t xml:space="preserve"> </w:t>
      </w:r>
      <w:r w:rsidRPr="00DD1079" w:rsidR="00B760F8">
        <w:rPr>
          <w:sz w:val="20"/>
          <w:szCs w:val="20"/>
        </w:rPr>
        <w:t xml:space="preserve">U.S. Bureau of Labor Statistics. </w:t>
      </w:r>
      <w:r w:rsidR="00B760F8">
        <w:rPr>
          <w:sz w:val="20"/>
          <w:szCs w:val="20"/>
        </w:rPr>
        <w:t>(</w:t>
      </w:r>
      <w:r w:rsidRPr="00DD1079" w:rsidR="00B760F8">
        <w:rPr>
          <w:sz w:val="20"/>
          <w:szCs w:val="20"/>
        </w:rPr>
        <w:t>2022</w:t>
      </w:r>
      <w:r w:rsidR="00B760F8">
        <w:rPr>
          <w:sz w:val="20"/>
          <w:szCs w:val="20"/>
        </w:rPr>
        <w:t>, March).</w:t>
      </w:r>
      <w:r w:rsidRPr="00DD1079">
        <w:rPr>
          <w:sz w:val="20"/>
          <w:szCs w:val="20"/>
        </w:rPr>
        <w:t xml:space="preserve"> Average hourly and weekly earnings of all employees on private nonfarm payrolls by industry sector, seasonally adjusted</w:t>
      </w:r>
      <w:r w:rsidR="00B760F8">
        <w:rPr>
          <w:sz w:val="20"/>
          <w:szCs w:val="20"/>
        </w:rPr>
        <w:t xml:space="preserve"> (</w:t>
      </w:r>
      <w:r w:rsidRPr="00DD1079">
        <w:rPr>
          <w:sz w:val="20"/>
          <w:szCs w:val="20"/>
        </w:rPr>
        <w:t>Table B-3</w:t>
      </w:r>
      <w:r w:rsidR="00B760F8">
        <w:rPr>
          <w:sz w:val="20"/>
          <w:szCs w:val="20"/>
        </w:rPr>
        <w:t>)</w:t>
      </w:r>
      <w:r w:rsidRPr="00DD1079">
        <w:rPr>
          <w:sz w:val="20"/>
          <w:szCs w:val="20"/>
        </w:rPr>
        <w:t>.</w:t>
      </w:r>
      <w:r w:rsidRPr="00DD1079" w:rsidR="00C269B9">
        <w:rPr>
          <w:sz w:val="20"/>
          <w:szCs w:val="20"/>
        </w:rPr>
        <w:t xml:space="preserve"> </w:t>
      </w:r>
      <w:r w:rsidRPr="00EF1B23">
        <w:rPr>
          <w:i/>
          <w:iCs/>
          <w:sz w:val="20"/>
          <w:szCs w:val="20"/>
        </w:rPr>
        <w:t>Economic news release.</w:t>
      </w:r>
      <w:r>
        <w:rPr>
          <w:sz w:val="20"/>
          <w:szCs w:val="20"/>
        </w:rPr>
        <w:t xml:space="preserve"> </w:t>
      </w:r>
      <w:r>
        <w:fldChar w:fldCharType="begin"/>
      </w:r>
      <w:r w:rsidRPr="00DD1079" w:rsidR="00B54DE0">
        <w:rPr>
          <w:rStyle w:val="Hyperlink"/>
          <w:sz w:val="20"/>
          <w:szCs w:val="20"/>
        </w:rPr>
        <w:instrText xml:space="preserve"> HYPERLINK "https://www.bls.gov/news.release/empsit.t19.htm" </w:instrText>
      </w:r>
      <w:r>
        <w:fldChar w:fldCharType="separate"/>
      </w:r>
      <w:r w:rsidRPr="00DD1079" w:rsidR="00B54DE0">
        <w:rPr>
          <w:rStyle w:val="Hyperlink"/>
          <w:sz w:val="20"/>
          <w:szCs w:val="20"/>
        </w:rPr>
        <w:t>https://www.bls.gov/news.release/empsit.t19.htm</w:t>
      </w:r>
      <w:r>
        <w:fldChar w:fldCharType="end"/>
      </w:r>
      <w:r w:rsidRPr="00DD1079" w:rsidR="00B54DE0">
        <w:rPr>
          <w:sz w:val="20"/>
          <w:szCs w:val="20"/>
        </w:rPr>
        <w:t xml:space="preserve"> </w:t>
      </w:r>
    </w:p>
    <w:p w:rsidR="001978C5" w:rsidRPr="00DD1079" w:rsidP="007C6DD8" w14:paraId="0D5A18A1" w14:textId="31F953FF">
      <w:pPr>
        <w:keepNext/>
        <w:numPr>
          <w:ilvl w:val="0"/>
          <w:numId w:val="40"/>
        </w:numPr>
        <w:spacing w:after="0"/>
      </w:pPr>
      <w:r w:rsidRPr="00DD1079">
        <w:rPr>
          <w:b/>
          <w:bCs/>
        </w:rPr>
        <w:t>Provide an estimate of the total annual cost burden to respondents or recordkeepers resulting from the collection of information (do not include the cost of any hour burden shown in Items 12 and 14)</w:t>
      </w:r>
      <w:r w:rsidRPr="00DD1079" w:rsidR="00FD2A38">
        <w:rPr>
          <w:b/>
          <w:bCs/>
        </w:rPr>
        <w:t>.</w:t>
      </w:r>
      <w:r w:rsidRPr="00DD1079">
        <w:rPr>
          <w:b/>
          <w:bCs/>
        </w:rPr>
        <w:t xml:space="preserve"> </w:t>
      </w:r>
    </w:p>
    <w:p w:rsidR="00EE35E1" w:rsidRPr="00DD1079" w:rsidP="00B54DE0" w14:paraId="377D4D70" w14:textId="0D8A4A76">
      <w:pPr>
        <w:pStyle w:val="ListBullet"/>
        <w:rPr>
          <w:b/>
          <w:bCs/>
        </w:rPr>
      </w:pPr>
      <w:r w:rsidRPr="00DD1079">
        <w:rPr>
          <w:b/>
          <w:bCs/>
        </w:rPr>
        <w:t>The cost estimate should be split into two components: (a) a total capital and start-up cost component (annualized over its expected useful life); and (b) a total operation and maintenance purchase of services component.</w:t>
      </w:r>
      <w:r w:rsidRPr="00DD1079" w:rsidR="00C269B9">
        <w:rPr>
          <w:b/>
          <w:bCs/>
        </w:rPr>
        <w:t xml:space="preserve"> </w:t>
      </w:r>
      <w:r w:rsidRPr="00DD1079">
        <w:rPr>
          <w:b/>
          <w:bCs/>
        </w:rPr>
        <w:t xml:space="preserve">The estimates should </w:t>
      </w:r>
      <w:r w:rsidRPr="00DD1079">
        <w:rPr>
          <w:b/>
          <w:bCs/>
        </w:rPr>
        <w:t>take into account</w:t>
      </w:r>
      <w:r w:rsidRPr="00DD1079">
        <w:rPr>
          <w:b/>
          <w:bCs/>
        </w:rPr>
        <w:t xml:space="preserve"> costs associated with generating, maintaining, and disclosing or providing the information.</w:t>
      </w:r>
      <w:r w:rsidRPr="00DD1079" w:rsidR="00C269B9">
        <w:rPr>
          <w:b/>
          <w:bCs/>
        </w:rPr>
        <w:t xml:space="preserve"> </w:t>
      </w:r>
      <w:r w:rsidRPr="00DD1079">
        <w:rPr>
          <w:b/>
          <w:bCs/>
        </w:rPr>
        <w:t xml:space="preserve">Include descriptions of methods used to estimate major cost factors including system and technology acquisition, expected useful life of capital equipment, the discount rate(s) and the </w:t>
      </w:r>
      <w:r w:rsidRPr="00DD1079">
        <w:rPr>
          <w:b/>
          <w:bCs/>
        </w:rPr>
        <w:t>time period</w:t>
      </w:r>
      <w:r w:rsidRPr="00DD1079">
        <w:rPr>
          <w:b/>
          <w:bCs/>
        </w:rPr>
        <w:t xml:space="preserve"> over which costs will be incurred.</w:t>
      </w:r>
      <w:r w:rsidRPr="00DD1079" w:rsidR="00C269B9">
        <w:rPr>
          <w:b/>
          <w:bCs/>
        </w:rPr>
        <w:t xml:space="preserve"> </w:t>
      </w:r>
      <w:r w:rsidRPr="00DD1079">
        <w:rPr>
          <w:b/>
          <w:bCs/>
        </w:rPr>
        <w:t xml:space="preserve">Capital and start-up costs include, among other items, preparations for collecting information such as purchasing computers and software; monitoring, sampling, drilling and testing equipment; and record storage </w:t>
      </w:r>
      <w:r w:rsidRPr="00DD1079">
        <w:rPr>
          <w:b/>
          <w:bCs/>
        </w:rPr>
        <w:t>facilities;</w:t>
      </w:r>
      <w:r w:rsidRPr="00DD1079">
        <w:rPr>
          <w:b/>
          <w:bCs/>
        </w:rPr>
        <w:t xml:space="preserve"> </w:t>
      </w:r>
    </w:p>
    <w:p w:rsidR="00EE35E1" w:rsidRPr="00DD1079" w:rsidP="00B54DE0" w14:paraId="5D1094A2" w14:textId="7CC4955F">
      <w:pPr>
        <w:pStyle w:val="ListBullet"/>
        <w:rPr>
          <w:b/>
          <w:bCs/>
        </w:rPr>
      </w:pPr>
      <w:r w:rsidRPr="00DD1079">
        <w:rPr>
          <w:b/>
          <w:bCs/>
        </w:rPr>
        <w:t>If cost estimates are expected to vary widely, agencies should present ranges of cost burdens and explain the reasons for the variance.</w:t>
      </w:r>
      <w:r w:rsidRPr="00DD1079" w:rsidR="00C269B9">
        <w:rPr>
          <w:b/>
          <w:bCs/>
        </w:rPr>
        <w:t xml:space="preserve"> </w:t>
      </w:r>
      <w:r w:rsidRPr="00DD1079">
        <w:rPr>
          <w:b/>
          <w:bCs/>
        </w:rPr>
        <w:t>The cost of purchasing or contracting out information collection services should be a part of this cost burden estimate.</w:t>
      </w:r>
      <w:r w:rsidRPr="00DD1079" w:rsidR="00C269B9">
        <w:rPr>
          <w:b/>
          <w:bCs/>
        </w:rPr>
        <w:t xml:space="preserve"> </w:t>
      </w:r>
      <w:r w:rsidRPr="00DD1079">
        <w:rPr>
          <w:b/>
          <w:bCs/>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E35E1" w:rsidRPr="00DD1079" w:rsidP="00B54DE0" w14:paraId="23E5DA51" w14:textId="505E14B5">
      <w:pPr>
        <w:pStyle w:val="ListBullet"/>
        <w:spacing w:after="120"/>
        <w:rPr>
          <w:b/>
          <w:bCs/>
        </w:rPr>
      </w:pPr>
      <w:r w:rsidRPr="00DD1079">
        <w:rPr>
          <w:b/>
          <w:bCs/>
        </w:rPr>
        <w:t>G</w:t>
      </w:r>
      <w:r w:rsidRPr="00DD1079">
        <w:rPr>
          <w:b/>
          <w:bCs/>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978C5" w:rsidRPr="00DD1079" w:rsidP="00B54DE0" w14:paraId="571CCB9B" w14:textId="220DB7E6">
      <w:r w:rsidRPr="00DD1079">
        <w:t>This data collection effort involves no recordkeeping or reporting costs for respondents other than the time burden to respond to questions on the data collection instruments</w:t>
      </w:r>
      <w:r w:rsidR="00EF1B23">
        <w:t>,</w:t>
      </w:r>
      <w:r w:rsidRPr="00DD1079">
        <w:t xml:space="preserve"> as described in item 12 above. There is no</w:t>
      </w:r>
      <w:r w:rsidRPr="00DD1079" w:rsidR="005C0024">
        <w:t xml:space="preserve"> additional</w:t>
      </w:r>
      <w:r w:rsidRPr="00DD1079">
        <w:t xml:space="preserve"> cost burden to the respondents. </w:t>
      </w:r>
    </w:p>
    <w:p w:rsidR="00C71131" w:rsidRPr="00DD1079" w:rsidP="007C6DD8" w14:paraId="728E3D36" w14:textId="6FAFDCFA">
      <w:pPr>
        <w:numPr>
          <w:ilvl w:val="0"/>
          <w:numId w:val="40"/>
        </w:numPr>
        <w:spacing w:after="120"/>
      </w:pPr>
      <w:r w:rsidRPr="00DD1079">
        <w:rPr>
          <w:b/>
          <w:bCs/>
        </w:rPr>
        <w:t>Provide estimates of annualized cost to the Federal government.</w:t>
      </w:r>
      <w:r w:rsidRPr="00DD1079" w:rsidR="00C269B9">
        <w:rPr>
          <w:b/>
          <w:bCs/>
        </w:rPr>
        <w:t xml:space="preserve"> </w:t>
      </w:r>
      <w:r w:rsidRPr="00DD1079">
        <w:rPr>
          <w:b/>
          <w:bCs/>
        </w:rPr>
        <w:t>Also, provide a</w:t>
      </w:r>
      <w:r w:rsidRPr="00DD1079">
        <w:rPr>
          <w:b/>
          <w:bCs/>
          <w:u w:val="single"/>
        </w:rPr>
        <w:t xml:space="preserve"> </w:t>
      </w:r>
      <w:r w:rsidRPr="00DD1079">
        <w:rPr>
          <w:b/>
          <w:bCs/>
        </w:rPr>
        <w:t xml:space="preserve">description of the method used to estimate cost, which should include quantification of hours, operational expenses (such as equipment, overhead, printing, and support staff), and any other expense that would not have been incurred without this collection of </w:t>
      </w:r>
      <w:r w:rsidRPr="00DD1079">
        <w:rPr>
          <w:b/>
          <w:bCs/>
        </w:rPr>
        <w:t>information.</w:t>
      </w:r>
      <w:r w:rsidRPr="00DD1079" w:rsidR="00C269B9">
        <w:rPr>
          <w:b/>
          <w:bCs/>
        </w:rPr>
        <w:t xml:space="preserve"> </w:t>
      </w:r>
      <w:r w:rsidRPr="00DD1079">
        <w:rPr>
          <w:b/>
          <w:bCs/>
        </w:rPr>
        <w:t>Agencies also may aggregate cost estimates from Items 12, 13, and 14 in a single table</w:t>
      </w:r>
      <w:r w:rsidRPr="00DD1079">
        <w:rPr>
          <w:b/>
          <w:bCs/>
        </w:rPr>
        <w:t>.</w:t>
      </w:r>
    </w:p>
    <w:p w:rsidR="00C71131" w:rsidRPr="00DD1079" w:rsidP="00B54DE0" w14:paraId="0775B264" w14:textId="100CCC6F">
      <w:r w:rsidRPr="00DD1079">
        <w:fldChar w:fldCharType="begin"/>
      </w:r>
      <w:r w:rsidRPr="00DD1079">
        <w:instrText xml:space="preserve"> REF _Ref59100806 \h </w:instrText>
      </w:r>
      <w:r w:rsidR="00DD1079">
        <w:instrText xml:space="preserve"> \* MERGEFORMAT </w:instrText>
      </w:r>
      <w:r w:rsidRPr="00DD1079">
        <w:fldChar w:fldCharType="separate"/>
      </w:r>
      <w:r w:rsidRPr="00DD1079" w:rsidR="0062779B">
        <w:t xml:space="preserve">Table </w:t>
      </w:r>
      <w:r w:rsidRPr="00DD1079" w:rsidR="0062779B">
        <w:rPr>
          <w:noProof/>
        </w:rPr>
        <w:t>3</w:t>
      </w:r>
      <w:r w:rsidRPr="00DD1079">
        <w:fldChar w:fldCharType="end"/>
      </w:r>
      <w:r w:rsidRPr="00DD1079" w:rsidR="007F735B">
        <w:t xml:space="preserve"> </w:t>
      </w:r>
      <w:r w:rsidRPr="00DD1079" w:rsidR="00FF15C7">
        <w:t xml:space="preserve">displays estimates of the one-time </w:t>
      </w:r>
      <w:r w:rsidRPr="00DD1079" w:rsidR="00D7590B">
        <w:t xml:space="preserve">costs to the </w:t>
      </w:r>
      <w:r w:rsidRPr="00DD1079" w:rsidR="00EF1B23">
        <w:t xml:space="preserve">Federal </w:t>
      </w:r>
      <w:r w:rsidRPr="00DD1079" w:rsidR="00D7590B">
        <w:t xml:space="preserve">government </w:t>
      </w:r>
      <w:r w:rsidRPr="00DD1079" w:rsidR="00FF15C7">
        <w:t xml:space="preserve">for </w:t>
      </w:r>
      <w:r w:rsidRPr="00DD1079" w:rsidR="00D7590B">
        <w:t xml:space="preserve">data collection </w:t>
      </w:r>
      <w:r w:rsidRPr="00DD1079" w:rsidR="00FF15C7">
        <w:t xml:space="preserve">performed </w:t>
      </w:r>
      <w:r w:rsidRPr="00DD1079" w:rsidR="00D7590B">
        <w:t xml:space="preserve">by </w:t>
      </w:r>
      <w:r w:rsidRPr="00DD1079" w:rsidR="00F329D5">
        <w:t>the contractor</w:t>
      </w:r>
      <w:r w:rsidRPr="00DD1079" w:rsidR="00D7590B">
        <w:t>.</w:t>
      </w:r>
      <w:r w:rsidRPr="00DD1079" w:rsidR="00FF15C7">
        <w:t xml:space="preserve"> There are no estimated recurring </w:t>
      </w:r>
      <w:r w:rsidRPr="00DD1079" w:rsidR="00FF15C7">
        <w:t>costs</w:t>
      </w:r>
      <w:r w:rsidRPr="00DD1079" w:rsidR="00F329D5">
        <w:t>, since</w:t>
      </w:r>
      <w:r w:rsidRPr="00DD1079" w:rsidR="00F329D5">
        <w:t xml:space="preserve"> this is a one-time data collection</w:t>
      </w:r>
      <w:r w:rsidRPr="00DD1079" w:rsidR="00FF15C7">
        <w:t>.</w:t>
      </w:r>
      <w:r w:rsidRPr="00DD1079" w:rsidR="007F735B">
        <w:t xml:space="preserve"> </w:t>
      </w:r>
      <w:r w:rsidRPr="00DD1079" w:rsidR="00FF4A1E">
        <w:t>Costs include contractor</w:t>
      </w:r>
      <w:r w:rsidR="00EF1B23">
        <w:t>-</w:t>
      </w:r>
      <w:r w:rsidRPr="00DD1079" w:rsidR="007246AA">
        <w:t xml:space="preserve">estimated </w:t>
      </w:r>
      <w:r w:rsidRPr="00DD1079" w:rsidR="00FF4A1E">
        <w:t xml:space="preserve">costs </w:t>
      </w:r>
      <w:r w:rsidRPr="00DD1079" w:rsidR="007246AA">
        <w:t xml:space="preserve">for developing </w:t>
      </w:r>
      <w:r w:rsidRPr="00DD1079" w:rsidR="009F3BCC">
        <w:t xml:space="preserve">and populating </w:t>
      </w:r>
      <w:r w:rsidRPr="00DD1079" w:rsidR="007246AA">
        <w:t>the survey form</w:t>
      </w:r>
      <w:r w:rsidRPr="00DD1079" w:rsidR="009F3BCC">
        <w:t xml:space="preserve">, </w:t>
      </w:r>
      <w:r w:rsidRPr="00DD1079" w:rsidR="007246AA">
        <w:t xml:space="preserve">maintaining the survey </w:t>
      </w:r>
      <w:r w:rsidRPr="00DD1079" w:rsidR="007246AA">
        <w:t>website</w:t>
      </w:r>
      <w:r w:rsidRPr="00DD1079" w:rsidR="009F3BCC">
        <w:t xml:space="preserve"> and communicating with respondents and nonrespondents</w:t>
      </w:r>
      <w:r w:rsidRPr="00DD1079" w:rsidR="007246AA">
        <w:t>.</w:t>
      </w:r>
      <w:r w:rsidRPr="00DD1079" w:rsidR="00C269B9">
        <w:t xml:space="preserve"> </w:t>
      </w:r>
      <w:r w:rsidRPr="00DD1079" w:rsidR="007246AA">
        <w:t>There are no survey incentives</w:t>
      </w:r>
      <w:r w:rsidRPr="00DD1079" w:rsidR="00334B9A">
        <w:t>.</w:t>
      </w:r>
    </w:p>
    <w:p w:rsidR="00FF15C7" w:rsidRPr="00DD1079" w:rsidP="00CC6416" w14:paraId="1C383A55" w14:textId="392E355C">
      <w:pPr>
        <w:pStyle w:val="TableCaption"/>
      </w:pPr>
      <w:bookmarkStart w:id="9" w:name="_Ref59100806"/>
      <w:r w:rsidRPr="00DD1079">
        <w:t xml:space="preserve">Table </w:t>
      </w:r>
      <w:r>
        <w:fldChar w:fldCharType="begin"/>
      </w:r>
      <w:r>
        <w:instrText xml:space="preserve"> SEQ Table \* ARABIC </w:instrText>
      </w:r>
      <w:r>
        <w:fldChar w:fldCharType="separate"/>
      </w:r>
      <w:r w:rsidRPr="00DD1079" w:rsidR="0062779B">
        <w:rPr>
          <w:noProof/>
        </w:rPr>
        <w:t>3</w:t>
      </w:r>
      <w:r w:rsidRPr="00DD1079" w:rsidR="0062779B">
        <w:rPr>
          <w:noProof/>
        </w:rPr>
        <w:fldChar w:fldCharType="end"/>
      </w:r>
      <w:bookmarkEnd w:id="9"/>
      <w:r w:rsidRPr="00DD1079">
        <w:t>.</w:t>
      </w:r>
      <w:r w:rsidRPr="00DD1079">
        <w:tab/>
        <w:t>Estimated Cost to the Federal Governme</w:t>
      </w:r>
      <w:r w:rsidRPr="00DD1079" w:rsidR="001C697F">
        <w:t>n</w:t>
      </w:r>
      <w:r w:rsidRPr="00DD1079">
        <w:t>t</w:t>
      </w:r>
    </w:p>
    <w:tbl>
      <w:tblPr>
        <w:tblStyle w:val="EconometricaTableStyle1"/>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6"/>
        <w:gridCol w:w="1368"/>
        <w:gridCol w:w="1368"/>
        <w:gridCol w:w="1872"/>
        <w:gridCol w:w="1368"/>
        <w:gridCol w:w="1273"/>
      </w:tblGrid>
      <w:tr w14:paraId="3E25B9C1" w14:textId="77777777" w:rsidTr="00237791">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rPr>
        <w:tc>
          <w:tcPr>
            <w:tcW w:w="2016" w:type="dxa"/>
          </w:tcPr>
          <w:p w:rsidR="00EA1A21" w:rsidRPr="00DD1079" w:rsidP="00B54DE0" w14:paraId="465B45F2" w14:textId="77777777">
            <w:pPr>
              <w:pStyle w:val="TableColumnHeading"/>
            </w:pPr>
            <w:r w:rsidRPr="00DD1079">
              <w:t>Information Collection</w:t>
            </w:r>
          </w:p>
        </w:tc>
        <w:tc>
          <w:tcPr>
            <w:tcW w:w="1368" w:type="dxa"/>
          </w:tcPr>
          <w:p w:rsidR="00EA1A21" w:rsidRPr="00DD1079" w:rsidP="00B54DE0" w14:paraId="36973E57" w14:textId="15CAF7C7">
            <w:pPr>
              <w:pStyle w:val="TableColumnHeading"/>
            </w:pPr>
            <w:r w:rsidRPr="00DD1079">
              <w:t xml:space="preserve">A. </w:t>
            </w:r>
            <w:r w:rsidRPr="00DD1079">
              <w:t>Contractor Average Hourly Cost</w:t>
            </w:r>
          </w:p>
        </w:tc>
        <w:tc>
          <w:tcPr>
            <w:tcW w:w="1368" w:type="dxa"/>
          </w:tcPr>
          <w:p w:rsidR="00EA1A21" w:rsidRPr="00DD1079" w:rsidP="00B54DE0" w14:paraId="633F58E2" w14:textId="560B6EF4">
            <w:pPr>
              <w:pStyle w:val="TableColumnHeading"/>
            </w:pPr>
            <w:r w:rsidRPr="00DD1079">
              <w:t xml:space="preserve">B. </w:t>
            </w:r>
            <w:r w:rsidRPr="00DD1079">
              <w:t xml:space="preserve">Hours to Develop </w:t>
            </w:r>
            <w:r w:rsidR="00EF1B23">
              <w:t>&amp;</w:t>
            </w:r>
            <w:r w:rsidRPr="00DD1079" w:rsidR="00EF1B23">
              <w:t xml:space="preserve"> </w:t>
            </w:r>
            <w:r w:rsidRPr="00DD1079">
              <w:t>Populate Survey Form</w:t>
            </w:r>
          </w:p>
        </w:tc>
        <w:tc>
          <w:tcPr>
            <w:tcW w:w="1872" w:type="dxa"/>
          </w:tcPr>
          <w:p w:rsidR="00EA1A21" w:rsidRPr="00DD1079" w:rsidP="00B54DE0" w14:paraId="1041C8AC" w14:textId="7422EC53">
            <w:pPr>
              <w:pStyle w:val="TableColumnHeading"/>
            </w:pPr>
            <w:r w:rsidRPr="00DD1079">
              <w:t xml:space="preserve">C. </w:t>
            </w:r>
            <w:r w:rsidRPr="00DD1079">
              <w:t xml:space="preserve">Hours to Maintain Website, Contact Non-Respondents </w:t>
            </w:r>
            <w:r w:rsidRPr="00DD1079">
              <w:t>&amp;</w:t>
            </w:r>
            <w:r w:rsidRPr="00DD1079">
              <w:t xml:space="preserve"> Answer Questions</w:t>
            </w:r>
          </w:p>
        </w:tc>
        <w:tc>
          <w:tcPr>
            <w:tcW w:w="1368" w:type="dxa"/>
          </w:tcPr>
          <w:p w:rsidR="00EA1A21" w:rsidRPr="00DD1079" w:rsidP="00B54DE0" w14:paraId="7F91A4D1" w14:textId="28A134FC">
            <w:pPr>
              <w:pStyle w:val="TableColumnHeading"/>
            </w:pPr>
            <w:r w:rsidRPr="00DD1079">
              <w:t xml:space="preserve">D. </w:t>
            </w:r>
            <w:r w:rsidRPr="00DD1079">
              <w:t>Survey Incentives</w:t>
            </w:r>
          </w:p>
        </w:tc>
        <w:tc>
          <w:tcPr>
            <w:tcW w:w="1273" w:type="dxa"/>
          </w:tcPr>
          <w:p w:rsidR="00EA1A21" w:rsidRPr="00DD1079" w:rsidP="00467D9C" w14:paraId="46BC178C" w14:textId="79A38FF6">
            <w:pPr>
              <w:pStyle w:val="TableColumnHeading"/>
            </w:pPr>
            <w:r w:rsidRPr="00DD1079">
              <w:t>Total Estimated Cost</w:t>
            </w:r>
            <w:r w:rsidRPr="00DD1079" w:rsidR="00467D9C">
              <w:t xml:space="preserve"> </w:t>
            </w:r>
            <w:r w:rsidRPr="00DD1079">
              <w:t>(A*(B+C)</w:t>
            </w:r>
            <w:r w:rsidRPr="00DD1079" w:rsidR="00D53C80">
              <w:t>+D</w:t>
            </w:r>
            <w:r w:rsidRPr="00DD1079">
              <w:t>)</w:t>
            </w:r>
          </w:p>
        </w:tc>
      </w:tr>
      <w:tr w14:paraId="1684B1E7" w14:textId="77777777" w:rsidTr="00237791">
        <w:tblPrEx>
          <w:tblW w:w="9265" w:type="dxa"/>
          <w:tblLayout w:type="fixed"/>
          <w:tblLook w:val="04A0"/>
        </w:tblPrEx>
        <w:trPr>
          <w:trHeight w:val="20"/>
        </w:trPr>
        <w:tc>
          <w:tcPr>
            <w:tcW w:w="2016" w:type="dxa"/>
          </w:tcPr>
          <w:p w:rsidR="008025F8" w:rsidRPr="00DD1079" w:rsidP="00467D9C" w14:paraId="674EEEEA" w14:textId="1F691999">
            <w:pPr>
              <w:pStyle w:val="TableCellGeneralText"/>
              <w:rPr>
                <w:b/>
                <w:bCs w:val="0"/>
              </w:rPr>
            </w:pPr>
            <w:r w:rsidRPr="00DD1079">
              <w:rPr>
                <w:b/>
                <w:bCs w:val="0"/>
              </w:rPr>
              <w:t>First PHA Survey</w:t>
            </w:r>
          </w:p>
        </w:tc>
        <w:tc>
          <w:tcPr>
            <w:tcW w:w="1368" w:type="dxa"/>
          </w:tcPr>
          <w:p w:rsidR="008025F8" w:rsidRPr="00DD1079" w:rsidP="00467D9C" w14:paraId="5A306604" w14:textId="38D61728">
            <w:pPr>
              <w:pStyle w:val="TableCellNumbers"/>
            </w:pPr>
            <w:r w:rsidRPr="00DD1079">
              <w:t>$1</w:t>
            </w:r>
            <w:r w:rsidRPr="00DD1079" w:rsidR="0068258A">
              <w:t>56.84</w:t>
            </w:r>
          </w:p>
        </w:tc>
        <w:tc>
          <w:tcPr>
            <w:tcW w:w="1368" w:type="dxa"/>
          </w:tcPr>
          <w:p w:rsidR="008025F8" w:rsidRPr="00DD1079" w:rsidP="00467D9C" w14:paraId="0DC68D95" w14:textId="000207BC">
            <w:pPr>
              <w:pStyle w:val="TableCellNumbers"/>
            </w:pPr>
            <w:r w:rsidRPr="00DD1079">
              <w:t>2</w:t>
            </w:r>
            <w:r w:rsidRPr="00DD1079">
              <w:t>00</w:t>
            </w:r>
          </w:p>
        </w:tc>
        <w:tc>
          <w:tcPr>
            <w:tcW w:w="1872" w:type="dxa"/>
          </w:tcPr>
          <w:p w:rsidR="008025F8" w:rsidRPr="00DD1079" w:rsidP="00467D9C" w14:paraId="153256B6" w14:textId="776981A3">
            <w:pPr>
              <w:pStyle w:val="TableCellNumbers"/>
            </w:pPr>
            <w:r w:rsidRPr="00DD1079">
              <w:t>400</w:t>
            </w:r>
          </w:p>
        </w:tc>
        <w:tc>
          <w:tcPr>
            <w:tcW w:w="1368" w:type="dxa"/>
          </w:tcPr>
          <w:p w:rsidR="008025F8" w:rsidRPr="00DD1079" w:rsidP="00467D9C" w14:paraId="00728E21" w14:textId="577970EB">
            <w:pPr>
              <w:pStyle w:val="TableCellNumbers"/>
            </w:pPr>
            <w:r w:rsidRPr="00DD1079">
              <w:t>$0</w:t>
            </w:r>
          </w:p>
        </w:tc>
        <w:tc>
          <w:tcPr>
            <w:tcW w:w="1273" w:type="dxa"/>
          </w:tcPr>
          <w:p w:rsidR="008025F8" w:rsidRPr="00DD1079" w:rsidP="00467D9C" w14:paraId="473545D4" w14:textId="6CF90DCF">
            <w:pPr>
              <w:pStyle w:val="TableCellNumbers"/>
            </w:pPr>
            <w:r w:rsidRPr="00DD1079">
              <w:t>$</w:t>
            </w:r>
            <w:r w:rsidRPr="00DD1079" w:rsidR="00921537">
              <w:t>94,104</w:t>
            </w:r>
            <w:r w:rsidRPr="00DD1079">
              <w:t xml:space="preserve">.00 </w:t>
            </w:r>
          </w:p>
        </w:tc>
      </w:tr>
      <w:tr w14:paraId="4E568A43" w14:textId="77777777" w:rsidTr="00237791">
        <w:tblPrEx>
          <w:tblW w:w="9265" w:type="dxa"/>
          <w:tblLayout w:type="fixed"/>
          <w:tblLook w:val="04A0"/>
        </w:tblPrEx>
        <w:trPr>
          <w:trHeight w:val="20"/>
        </w:trPr>
        <w:tc>
          <w:tcPr>
            <w:tcW w:w="2016" w:type="dxa"/>
          </w:tcPr>
          <w:p w:rsidR="008025F8" w:rsidRPr="00DD1079" w:rsidP="00467D9C" w14:paraId="7BA9B4F2" w14:textId="289E1219">
            <w:pPr>
              <w:pStyle w:val="TableCellGeneralText"/>
              <w:rPr>
                <w:b/>
                <w:bCs w:val="0"/>
              </w:rPr>
            </w:pPr>
            <w:r w:rsidRPr="00DD1079">
              <w:rPr>
                <w:b/>
                <w:bCs w:val="0"/>
              </w:rPr>
              <w:t>Second PHA Survey</w:t>
            </w:r>
          </w:p>
        </w:tc>
        <w:tc>
          <w:tcPr>
            <w:tcW w:w="1368" w:type="dxa"/>
          </w:tcPr>
          <w:p w:rsidR="008025F8" w:rsidRPr="00DD1079" w:rsidP="00467D9C" w14:paraId="388F9370" w14:textId="052B104A">
            <w:pPr>
              <w:pStyle w:val="TableCellNumbers"/>
            </w:pPr>
            <w:r w:rsidRPr="00DD1079">
              <w:t>$1</w:t>
            </w:r>
            <w:r w:rsidRPr="00DD1079" w:rsidR="0068258A">
              <w:t>56.84</w:t>
            </w:r>
          </w:p>
        </w:tc>
        <w:tc>
          <w:tcPr>
            <w:tcW w:w="1368" w:type="dxa"/>
          </w:tcPr>
          <w:p w:rsidR="008025F8" w:rsidRPr="00DD1079" w:rsidP="00467D9C" w14:paraId="7717FC56" w14:textId="43BE951B">
            <w:pPr>
              <w:pStyle w:val="TableCellNumbers"/>
            </w:pPr>
            <w:r w:rsidRPr="00DD1079">
              <w:t>2</w:t>
            </w:r>
            <w:r w:rsidRPr="00DD1079">
              <w:t>00</w:t>
            </w:r>
          </w:p>
        </w:tc>
        <w:tc>
          <w:tcPr>
            <w:tcW w:w="1872" w:type="dxa"/>
          </w:tcPr>
          <w:p w:rsidR="008025F8" w:rsidRPr="00DD1079" w:rsidP="00467D9C" w14:paraId="6E386879" w14:textId="447C0B68">
            <w:pPr>
              <w:pStyle w:val="TableCellNumbers"/>
            </w:pPr>
            <w:r w:rsidRPr="00DD1079">
              <w:t>500</w:t>
            </w:r>
          </w:p>
        </w:tc>
        <w:tc>
          <w:tcPr>
            <w:tcW w:w="1368" w:type="dxa"/>
          </w:tcPr>
          <w:p w:rsidR="008025F8" w:rsidRPr="00DD1079" w:rsidP="00467D9C" w14:paraId="6E2F7A93" w14:textId="07364278">
            <w:pPr>
              <w:pStyle w:val="TableCellNumbers"/>
            </w:pPr>
            <w:r w:rsidRPr="00DD1079">
              <w:t>$0</w:t>
            </w:r>
          </w:p>
        </w:tc>
        <w:tc>
          <w:tcPr>
            <w:tcW w:w="1273" w:type="dxa"/>
          </w:tcPr>
          <w:p w:rsidR="008025F8" w:rsidRPr="00DD1079" w:rsidP="00467D9C" w14:paraId="050CE644" w14:textId="78F59922">
            <w:pPr>
              <w:pStyle w:val="TableCellNumbers"/>
            </w:pPr>
            <w:r w:rsidRPr="00DD1079">
              <w:t>$</w:t>
            </w:r>
            <w:r w:rsidRPr="00DD1079" w:rsidR="006E22EF">
              <w:t>109,788</w:t>
            </w:r>
            <w:r w:rsidRPr="00DD1079">
              <w:t xml:space="preserve">.00 </w:t>
            </w:r>
          </w:p>
        </w:tc>
      </w:tr>
      <w:tr w14:paraId="3352A311" w14:textId="77777777" w:rsidTr="00237791">
        <w:tblPrEx>
          <w:tblW w:w="9265" w:type="dxa"/>
          <w:tblLayout w:type="fixed"/>
          <w:tblLook w:val="04A0"/>
        </w:tblPrEx>
        <w:trPr>
          <w:trHeight w:val="20"/>
        </w:trPr>
        <w:tc>
          <w:tcPr>
            <w:tcW w:w="2016" w:type="dxa"/>
            <w:shd w:val="clear" w:color="auto" w:fill="DBDBDB"/>
          </w:tcPr>
          <w:p w:rsidR="008025F8" w:rsidRPr="00DD1079" w:rsidP="00467D9C" w14:paraId="680C9882" w14:textId="5573A8BB">
            <w:pPr>
              <w:pStyle w:val="TableCellGeneralText"/>
              <w:rPr>
                <w:b/>
                <w:bCs w:val="0"/>
              </w:rPr>
            </w:pPr>
            <w:r w:rsidRPr="00DD1079">
              <w:rPr>
                <w:b/>
                <w:bCs w:val="0"/>
              </w:rPr>
              <w:t xml:space="preserve">Total Estimated Annualized </w:t>
            </w:r>
            <w:r w:rsidRPr="00DD1079" w:rsidR="00467D9C">
              <w:rPr>
                <w:b/>
                <w:bCs w:val="0"/>
              </w:rPr>
              <w:t xml:space="preserve">Cost </w:t>
            </w:r>
            <w:r w:rsidRPr="00DD1079">
              <w:rPr>
                <w:b/>
                <w:bCs w:val="0"/>
              </w:rPr>
              <w:t xml:space="preserve">to the Government: </w:t>
            </w:r>
          </w:p>
        </w:tc>
        <w:tc>
          <w:tcPr>
            <w:tcW w:w="1368" w:type="dxa"/>
            <w:shd w:val="clear" w:color="auto" w:fill="DBDBDB"/>
          </w:tcPr>
          <w:p w:rsidR="008025F8" w:rsidRPr="00DD1079" w:rsidP="00467D9C" w14:paraId="4643B2C1" w14:textId="1AC7DF67">
            <w:pPr>
              <w:pStyle w:val="TableCellNumbers"/>
              <w:rPr>
                <w:b/>
                <w:bCs w:val="0"/>
              </w:rPr>
            </w:pPr>
            <w:r w:rsidRPr="00DD1079">
              <w:rPr>
                <w:b/>
                <w:bCs w:val="0"/>
              </w:rPr>
              <w:t>$1</w:t>
            </w:r>
            <w:r w:rsidRPr="00DD1079" w:rsidR="001C5017">
              <w:rPr>
                <w:b/>
                <w:bCs w:val="0"/>
              </w:rPr>
              <w:t>56.84</w:t>
            </w:r>
          </w:p>
        </w:tc>
        <w:tc>
          <w:tcPr>
            <w:tcW w:w="1368" w:type="dxa"/>
            <w:shd w:val="clear" w:color="auto" w:fill="DBDBDB"/>
          </w:tcPr>
          <w:p w:rsidR="008025F8" w:rsidRPr="00DD1079" w:rsidP="00467D9C" w14:paraId="2E2D75CC" w14:textId="0332913D">
            <w:pPr>
              <w:pStyle w:val="TableCellNumbers"/>
              <w:rPr>
                <w:b/>
                <w:bCs w:val="0"/>
              </w:rPr>
            </w:pPr>
            <w:r w:rsidRPr="00DD1079">
              <w:rPr>
                <w:b/>
                <w:bCs w:val="0"/>
              </w:rPr>
              <w:t>4</w:t>
            </w:r>
            <w:r w:rsidRPr="00DD1079">
              <w:rPr>
                <w:b/>
                <w:bCs w:val="0"/>
              </w:rPr>
              <w:t>00</w:t>
            </w:r>
          </w:p>
        </w:tc>
        <w:tc>
          <w:tcPr>
            <w:tcW w:w="1872" w:type="dxa"/>
            <w:shd w:val="clear" w:color="auto" w:fill="DBDBDB"/>
          </w:tcPr>
          <w:p w:rsidR="008025F8" w:rsidRPr="00DD1079" w:rsidP="00467D9C" w14:paraId="210CEB3A" w14:textId="488FBDFB">
            <w:pPr>
              <w:pStyle w:val="TableCellNumbers"/>
              <w:rPr>
                <w:b/>
                <w:bCs w:val="0"/>
              </w:rPr>
            </w:pPr>
            <w:r w:rsidRPr="00DD1079">
              <w:rPr>
                <w:b/>
                <w:bCs w:val="0"/>
              </w:rPr>
              <w:t>9</w:t>
            </w:r>
            <w:r w:rsidRPr="00DD1079">
              <w:rPr>
                <w:b/>
                <w:bCs w:val="0"/>
              </w:rPr>
              <w:t>00</w:t>
            </w:r>
          </w:p>
        </w:tc>
        <w:tc>
          <w:tcPr>
            <w:tcW w:w="1368" w:type="dxa"/>
            <w:shd w:val="clear" w:color="auto" w:fill="DBDBDB"/>
          </w:tcPr>
          <w:p w:rsidR="008025F8" w:rsidRPr="00DD1079" w:rsidP="00467D9C" w14:paraId="763120AA" w14:textId="4670D532">
            <w:pPr>
              <w:pStyle w:val="TableCellNumbers"/>
              <w:rPr>
                <w:b/>
                <w:bCs w:val="0"/>
              </w:rPr>
            </w:pPr>
            <w:r w:rsidRPr="00DD1079">
              <w:rPr>
                <w:b/>
                <w:bCs w:val="0"/>
              </w:rPr>
              <w:t>$0</w:t>
            </w:r>
          </w:p>
        </w:tc>
        <w:tc>
          <w:tcPr>
            <w:tcW w:w="1273" w:type="dxa"/>
            <w:shd w:val="clear" w:color="auto" w:fill="DBDBDB"/>
          </w:tcPr>
          <w:p w:rsidR="008025F8" w:rsidRPr="00DD1079" w:rsidP="00467D9C" w14:paraId="07A8DAED" w14:textId="647A58E9">
            <w:pPr>
              <w:pStyle w:val="TableCellNumbers"/>
              <w:rPr>
                <w:b/>
                <w:bCs w:val="0"/>
              </w:rPr>
            </w:pPr>
            <w:r w:rsidRPr="00DD1079">
              <w:rPr>
                <w:b/>
                <w:bCs w:val="0"/>
              </w:rPr>
              <w:t>$2</w:t>
            </w:r>
            <w:r w:rsidRPr="00DD1079" w:rsidR="006E22EF">
              <w:rPr>
                <w:b/>
                <w:bCs w:val="0"/>
              </w:rPr>
              <w:t>03,892</w:t>
            </w:r>
            <w:r w:rsidRPr="00DD1079">
              <w:rPr>
                <w:b/>
                <w:bCs w:val="0"/>
              </w:rPr>
              <w:t xml:space="preserve">.00 </w:t>
            </w:r>
          </w:p>
        </w:tc>
      </w:tr>
    </w:tbl>
    <w:p w:rsidR="00C71131" w:rsidRPr="00DD1079" w:rsidP="007C6DD8" w14:paraId="63EB4CC7" w14:textId="55915F7F">
      <w:pPr>
        <w:keepNext/>
        <w:numPr>
          <w:ilvl w:val="0"/>
          <w:numId w:val="40"/>
        </w:numPr>
        <w:spacing w:before="240" w:after="120"/>
      </w:pPr>
      <w:r w:rsidRPr="00DD1079">
        <w:rPr>
          <w:b/>
          <w:bCs/>
        </w:rPr>
        <w:t>Explain the reasons for any program changes or adjustments reported in Items 13 and 14 of the OMB Form 83-I</w:t>
      </w:r>
      <w:r w:rsidRPr="00DD1079">
        <w:rPr>
          <w:b/>
          <w:bCs/>
        </w:rPr>
        <w:t>.</w:t>
      </w:r>
    </w:p>
    <w:p w:rsidR="00C71131" w:rsidRPr="00DD1079" w:rsidP="00467D9C" w14:paraId="2FCF5CB0" w14:textId="60D19BC9">
      <w:r w:rsidRPr="00DD1079">
        <w:t>This ICR is a new request and does not result from any program changes or adjustments.</w:t>
      </w:r>
    </w:p>
    <w:p w:rsidR="00C71131" w:rsidRPr="00DD1079" w:rsidP="007C6DD8" w14:paraId="0B5FE5B9" w14:textId="10EB2404">
      <w:pPr>
        <w:keepNext/>
        <w:numPr>
          <w:ilvl w:val="0"/>
          <w:numId w:val="40"/>
        </w:numPr>
        <w:spacing w:after="120"/>
      </w:pPr>
      <w:r w:rsidRPr="00DD1079">
        <w:rPr>
          <w:b/>
          <w:bCs/>
        </w:rPr>
        <w:t>For collection of information whose results will be published, outline plans for tabulation and publication.</w:t>
      </w:r>
      <w:r w:rsidRPr="00DD1079" w:rsidR="00C269B9">
        <w:rPr>
          <w:b/>
          <w:bCs/>
        </w:rPr>
        <w:t xml:space="preserve"> </w:t>
      </w:r>
      <w:r w:rsidRPr="00DD1079">
        <w:rPr>
          <w:b/>
          <w:bCs/>
        </w:rPr>
        <w:t>Address any complex analytical techniques that will be used.</w:t>
      </w:r>
      <w:r w:rsidRPr="00DD1079" w:rsidR="00C269B9">
        <w:rPr>
          <w:b/>
          <w:bCs/>
        </w:rPr>
        <w:t xml:space="preserve"> </w:t>
      </w:r>
      <w:r w:rsidRPr="00DD1079">
        <w:rPr>
          <w:b/>
          <w:bCs/>
        </w:rPr>
        <w:t>Provide the time schedule for the entire project, including beginning and ending dates of the collection of information, completion of report, publication dates, and other actions</w:t>
      </w:r>
      <w:r w:rsidRPr="00DD1079">
        <w:rPr>
          <w:b/>
          <w:bCs/>
        </w:rPr>
        <w:t>.</w:t>
      </w:r>
    </w:p>
    <w:p w:rsidR="005D285D" w:rsidRPr="00DD1079" w:rsidP="00467D9C" w14:paraId="1105D40C" w14:textId="14AEED59">
      <w:r w:rsidRPr="00DD1079">
        <w:t xml:space="preserve">The results of the evaluation covered by this ICR will be </w:t>
      </w:r>
      <w:r w:rsidRPr="00DD1079" w:rsidR="00CD2BB7">
        <w:t>documented</w:t>
      </w:r>
      <w:r w:rsidRPr="00DD1079">
        <w:t xml:space="preserve"> in a</w:t>
      </w:r>
      <w:r w:rsidRPr="00DD1079" w:rsidR="00CC2C7C">
        <w:t xml:space="preserve">n </w:t>
      </w:r>
      <w:r w:rsidRPr="00DD1079" w:rsidR="00906A3F">
        <w:t xml:space="preserve">interim report </w:t>
      </w:r>
      <w:r w:rsidRPr="00DD1079" w:rsidR="00EE4473">
        <w:t xml:space="preserve">to HUD based </w:t>
      </w:r>
      <w:r w:rsidRPr="00DD1079" w:rsidR="008E5623">
        <w:t xml:space="preserve">on the initial survey of </w:t>
      </w:r>
      <w:r w:rsidRPr="00DD1079" w:rsidR="0032497E">
        <w:t xml:space="preserve">a sample of </w:t>
      </w:r>
      <w:r w:rsidRPr="00DD1079" w:rsidR="008E5623">
        <w:t xml:space="preserve">300 PHAs </w:t>
      </w:r>
      <w:r w:rsidRPr="00DD1079" w:rsidR="00906A3F">
        <w:t xml:space="preserve">and a </w:t>
      </w:r>
      <w:r w:rsidRPr="00DD1079" w:rsidR="00B456F7">
        <w:t xml:space="preserve">final </w:t>
      </w:r>
      <w:r w:rsidRPr="00DD1079">
        <w:t>report to HUD</w:t>
      </w:r>
      <w:r w:rsidRPr="00DD1079" w:rsidR="00EE4473">
        <w:t xml:space="preserve"> based on the </w:t>
      </w:r>
      <w:r w:rsidRPr="00DD1079" w:rsidR="0032497E">
        <w:t xml:space="preserve">second </w:t>
      </w:r>
      <w:r w:rsidRPr="00DD1079" w:rsidR="00EE4473">
        <w:t xml:space="preserve">survey of </w:t>
      </w:r>
      <w:r w:rsidRPr="00DD1079" w:rsidR="0032497E">
        <w:t>an additional sample of 500 PHAs</w:t>
      </w:r>
      <w:r w:rsidRPr="00DD1079">
        <w:t>. In th</w:t>
      </w:r>
      <w:r w:rsidRPr="00DD1079" w:rsidR="008E5623">
        <w:t>ese</w:t>
      </w:r>
      <w:r w:rsidRPr="00DD1079">
        <w:t xml:space="preserve"> report</w:t>
      </w:r>
      <w:r w:rsidRPr="00DD1079" w:rsidR="008E5623">
        <w:t>s</w:t>
      </w:r>
      <w:r w:rsidRPr="00DD1079">
        <w:t xml:space="preserve">, </w:t>
      </w:r>
      <w:r w:rsidRPr="00DD1079" w:rsidR="00695E45">
        <w:t>the research team</w:t>
      </w:r>
      <w:r w:rsidRPr="00DD1079">
        <w:t xml:space="preserve"> will provide summary aggregated data documenting study findings</w:t>
      </w:r>
      <w:r w:rsidRPr="00DD1079" w:rsidR="00695E45">
        <w:t xml:space="preserve"> and methodology</w:t>
      </w:r>
      <w:r w:rsidRPr="00DD1079" w:rsidR="00D5187D">
        <w:t xml:space="preserve">. </w:t>
      </w:r>
      <w:r w:rsidRPr="00DD1079">
        <w:t>HUD plans to publish the findi</w:t>
      </w:r>
      <w:r w:rsidRPr="00DD1079" w:rsidR="00FD2A38">
        <w:t xml:space="preserve">ngs of the evaluation on their </w:t>
      </w:r>
      <w:r w:rsidRPr="00DD1079" w:rsidR="00EF1B23">
        <w:t>web</w:t>
      </w:r>
      <w:r w:rsidRPr="00DD1079">
        <w:t xml:space="preserve">site </w:t>
      </w:r>
      <w:r w:rsidR="00EF1B23">
        <w:t>(</w:t>
      </w:r>
      <w:hyperlink r:id="rId9" w:history="1">
        <w:r w:rsidRPr="00DD1079">
          <w:rPr>
            <w:rStyle w:val="Hyperlink"/>
          </w:rPr>
          <w:t>www.huduser.org</w:t>
        </w:r>
      </w:hyperlink>
      <w:r w:rsidR="00EF1B23">
        <w:t>)</w:t>
      </w:r>
      <w:r w:rsidRPr="00DD1079">
        <w:t xml:space="preserve"> at the conclusion of the study</w:t>
      </w:r>
      <w:r w:rsidRPr="00DD1079" w:rsidR="00D5187D">
        <w:t xml:space="preserve">. </w:t>
      </w:r>
    </w:p>
    <w:p w:rsidR="00C71131" w:rsidRPr="00DD1079" w:rsidP="00467D9C" w14:paraId="52BDFC69" w14:textId="33119245">
      <w:r w:rsidRPr="00DD1079">
        <w:t xml:space="preserve">Data will be collected and stored </w:t>
      </w:r>
      <w:r w:rsidRPr="00DD1079" w:rsidR="003B68AD">
        <w:t xml:space="preserve">in </w:t>
      </w:r>
      <w:r w:rsidRPr="00DD1079">
        <w:t>Microsoft Excel</w:t>
      </w:r>
      <w:r w:rsidRPr="00DD1079" w:rsidR="003B68AD">
        <w:t xml:space="preserve"> files</w:t>
      </w:r>
      <w:r w:rsidRPr="00DD1079">
        <w:t xml:space="preserve">. Data analysis will be primarily conducted using </w:t>
      </w:r>
      <w:r w:rsidRPr="00DD1079">
        <w:t>SAS</w:t>
      </w:r>
      <w:r w:rsidRPr="00DD1079" w:rsidR="00CB4F5B">
        <w:t xml:space="preserve"> or Stata</w:t>
      </w:r>
      <w:r w:rsidRPr="00DD1079">
        <w:t xml:space="preserve">. </w:t>
      </w:r>
    </w:p>
    <w:p w:rsidR="004105E5" w:rsidRPr="00DD1079" w:rsidP="00467D9C" w14:paraId="0089CFDA" w14:textId="5F4BC0D3">
      <w:r w:rsidRPr="00DD1079">
        <w:fldChar w:fldCharType="begin"/>
      </w:r>
      <w:r w:rsidRPr="00DD1079">
        <w:instrText xml:space="preserve"> REF _Ref59100859 \h </w:instrText>
      </w:r>
      <w:r w:rsidRPr="00DD1079" w:rsidR="00467D9C">
        <w:instrText xml:space="preserve"> \* MERGEFORMAT </w:instrText>
      </w:r>
      <w:r w:rsidRPr="00DD1079">
        <w:fldChar w:fldCharType="separate"/>
      </w:r>
      <w:r w:rsidRPr="00DD1079" w:rsidR="003E57CE">
        <w:t xml:space="preserve">Table </w:t>
      </w:r>
      <w:r w:rsidRPr="00DD1079" w:rsidR="003E57CE">
        <w:rPr>
          <w:noProof/>
        </w:rPr>
        <w:t>4</w:t>
      </w:r>
      <w:r w:rsidRPr="00DD1079">
        <w:fldChar w:fldCharType="end"/>
      </w:r>
      <w:r w:rsidRPr="00DD1079" w:rsidR="001E077E">
        <w:t xml:space="preserve"> provides a timeline for the </w:t>
      </w:r>
      <w:r w:rsidRPr="00DD1079" w:rsidR="0005124B">
        <w:t xml:space="preserve">data collection </w:t>
      </w:r>
      <w:r w:rsidRPr="00DD1079" w:rsidR="00953195">
        <w:t xml:space="preserve">for the three </w:t>
      </w:r>
      <w:r w:rsidRPr="00DD1079" w:rsidR="001E077E">
        <w:t>study components.</w:t>
      </w:r>
    </w:p>
    <w:p w:rsidR="004105E5" w:rsidRPr="00DD1079" w:rsidP="00F20F82" w14:paraId="41F78F46" w14:textId="4AF7265B">
      <w:pPr>
        <w:pStyle w:val="TableCaption"/>
      </w:pPr>
      <w:bookmarkStart w:id="10" w:name="_Ref59100859"/>
      <w:r w:rsidRPr="00DD1079">
        <w:t xml:space="preserve">Table </w:t>
      </w:r>
      <w:r>
        <w:fldChar w:fldCharType="begin"/>
      </w:r>
      <w:r>
        <w:instrText xml:space="preserve"> SEQ Table \* ARABIC </w:instrText>
      </w:r>
      <w:r>
        <w:fldChar w:fldCharType="separate"/>
      </w:r>
      <w:r w:rsidRPr="00DD1079" w:rsidR="003E57CE">
        <w:rPr>
          <w:noProof/>
        </w:rPr>
        <w:t>4</w:t>
      </w:r>
      <w:r w:rsidRPr="00DD1079" w:rsidR="003E57CE">
        <w:rPr>
          <w:noProof/>
        </w:rPr>
        <w:fldChar w:fldCharType="end"/>
      </w:r>
      <w:bookmarkEnd w:id="10"/>
      <w:r w:rsidRPr="00DD1079">
        <w:t xml:space="preserve">. </w:t>
      </w:r>
      <w:r w:rsidRPr="00DD1079" w:rsidR="00526E42">
        <w:t xml:space="preserve">Data Collection </w:t>
      </w:r>
      <w:r w:rsidRPr="00DD1079" w:rsidR="001C374E">
        <w:t xml:space="preserve">and Reporting </w:t>
      </w:r>
      <w:r w:rsidRPr="00DD1079">
        <w:t>Timeline</w:t>
      </w:r>
    </w:p>
    <w:tbl>
      <w:tblPr>
        <w:tblStyle w:val="EconometricaTableStyle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3240"/>
        <w:gridCol w:w="3240"/>
      </w:tblGrid>
      <w:tr w14:paraId="38D2EB2F" w14:textId="58DBF000" w:rsidTr="0011385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880" w:type="dxa"/>
          </w:tcPr>
          <w:p w:rsidR="004F304A" w:rsidRPr="00DD1079" w:rsidP="00467D9C" w14:paraId="07CE62BF" w14:textId="73EC4E64">
            <w:pPr>
              <w:pStyle w:val="TableColumnHeading"/>
            </w:pPr>
            <w:r w:rsidRPr="00DD1079">
              <w:t>Task</w:t>
            </w:r>
          </w:p>
        </w:tc>
        <w:tc>
          <w:tcPr>
            <w:tcW w:w="3240" w:type="dxa"/>
          </w:tcPr>
          <w:p w:rsidR="004F304A" w:rsidRPr="00DD1079" w:rsidP="00467D9C" w14:paraId="13AEED51" w14:textId="638D0FF6">
            <w:pPr>
              <w:pStyle w:val="TableColumnHeading"/>
            </w:pPr>
            <w:r w:rsidRPr="00DD1079">
              <w:t xml:space="preserve">Start </w:t>
            </w:r>
            <w:r w:rsidRPr="00DD1079">
              <w:t xml:space="preserve">Date </w:t>
            </w:r>
          </w:p>
        </w:tc>
        <w:tc>
          <w:tcPr>
            <w:tcW w:w="3240" w:type="dxa"/>
          </w:tcPr>
          <w:p w:rsidR="004F304A" w:rsidRPr="00DD1079" w:rsidP="00467D9C" w14:paraId="0893220B" w14:textId="552EEAB3">
            <w:pPr>
              <w:pStyle w:val="TableColumnHeading"/>
            </w:pPr>
            <w:r w:rsidRPr="00DD1079">
              <w:t>End Date</w:t>
            </w:r>
          </w:p>
        </w:tc>
      </w:tr>
      <w:tr w14:paraId="083FDC14" w14:textId="7D536312" w:rsidTr="00113855">
        <w:tblPrEx>
          <w:tblW w:w="9360" w:type="dxa"/>
          <w:tblLayout w:type="fixed"/>
          <w:tblLook w:val="04A0"/>
        </w:tblPrEx>
        <w:tc>
          <w:tcPr>
            <w:tcW w:w="2880" w:type="dxa"/>
          </w:tcPr>
          <w:p w:rsidR="004F304A" w:rsidRPr="00DD1079" w:rsidP="00467D9C" w14:paraId="59DB1B0A" w14:textId="19D410AE">
            <w:pPr>
              <w:pStyle w:val="TableCellGeneralText"/>
              <w:rPr>
                <w:b/>
                <w:bCs w:val="0"/>
              </w:rPr>
            </w:pPr>
            <w:r w:rsidRPr="00DD1079">
              <w:rPr>
                <w:b/>
                <w:bCs w:val="0"/>
              </w:rPr>
              <w:t>First PHA survey</w:t>
            </w:r>
            <w:r w:rsidRPr="00DD1079" w:rsidR="009B5B08">
              <w:rPr>
                <w:b/>
                <w:bCs w:val="0"/>
              </w:rPr>
              <w:t xml:space="preserve"> </w:t>
            </w:r>
          </w:p>
        </w:tc>
        <w:tc>
          <w:tcPr>
            <w:tcW w:w="3240" w:type="dxa"/>
          </w:tcPr>
          <w:p w:rsidR="004F304A" w:rsidRPr="00DD1079" w:rsidP="00467D9C" w14:paraId="45A93AC1" w14:textId="46F4E361">
            <w:pPr>
              <w:pStyle w:val="TableCellNumbers"/>
            </w:pPr>
            <w:r w:rsidRPr="00DD1079">
              <w:t>OMB approval date</w:t>
            </w:r>
          </w:p>
        </w:tc>
        <w:tc>
          <w:tcPr>
            <w:tcW w:w="3240" w:type="dxa"/>
          </w:tcPr>
          <w:p w:rsidR="004F304A" w:rsidRPr="00DD1079" w:rsidP="00467D9C" w14:paraId="030CB73C" w14:textId="69F76D0C">
            <w:pPr>
              <w:pStyle w:val="TableCellNumbers"/>
            </w:pPr>
            <w:r w:rsidRPr="00DD1079">
              <w:t>3 months after OMB approval</w:t>
            </w:r>
          </w:p>
        </w:tc>
      </w:tr>
      <w:tr w14:paraId="0334F32F" w14:textId="77777777" w:rsidTr="00113855">
        <w:tblPrEx>
          <w:tblW w:w="9360" w:type="dxa"/>
          <w:tblLayout w:type="fixed"/>
          <w:tblLook w:val="04A0"/>
        </w:tblPrEx>
        <w:tc>
          <w:tcPr>
            <w:tcW w:w="2880" w:type="dxa"/>
          </w:tcPr>
          <w:p w:rsidR="00F47103" w:rsidRPr="00DD1079" w:rsidP="00467D9C" w14:paraId="6BA8C0BE" w14:textId="7D64DC50">
            <w:pPr>
              <w:pStyle w:val="TableCellGeneralText"/>
              <w:rPr>
                <w:b/>
                <w:bCs w:val="0"/>
              </w:rPr>
            </w:pPr>
            <w:r w:rsidRPr="00DD1079">
              <w:rPr>
                <w:b/>
                <w:bCs w:val="0"/>
              </w:rPr>
              <w:t>First i</w:t>
            </w:r>
            <w:r w:rsidRPr="00DD1079">
              <w:rPr>
                <w:b/>
                <w:bCs w:val="0"/>
              </w:rPr>
              <w:t>nterim report</w:t>
            </w:r>
          </w:p>
        </w:tc>
        <w:tc>
          <w:tcPr>
            <w:tcW w:w="3240" w:type="dxa"/>
          </w:tcPr>
          <w:p w:rsidR="00F47103" w:rsidRPr="00DD1079" w:rsidP="00467D9C" w14:paraId="43F72200" w14:textId="5BEDD711">
            <w:pPr>
              <w:pStyle w:val="TableCellNumbers"/>
            </w:pPr>
            <w:r w:rsidRPr="00DD1079">
              <w:t>A</w:t>
            </w:r>
            <w:r w:rsidRPr="00DD1079" w:rsidR="00C722D2">
              <w:t xml:space="preserve">fter </w:t>
            </w:r>
            <w:r w:rsidRPr="00DD1079">
              <w:t xml:space="preserve">completing </w:t>
            </w:r>
            <w:r w:rsidRPr="00DD1079" w:rsidR="006A1FBE">
              <w:t>first PHA survey</w:t>
            </w:r>
            <w:r w:rsidRPr="00DD1079" w:rsidR="001C4AAD">
              <w:t xml:space="preserve"> </w:t>
            </w:r>
          </w:p>
        </w:tc>
        <w:tc>
          <w:tcPr>
            <w:tcW w:w="3240" w:type="dxa"/>
          </w:tcPr>
          <w:p w:rsidR="00F47103" w:rsidRPr="00DD1079" w:rsidP="00467D9C" w14:paraId="7AE01FE8" w14:textId="4CCBD616">
            <w:pPr>
              <w:pStyle w:val="TableCellNumbers"/>
            </w:pPr>
            <w:r w:rsidRPr="00DD1079">
              <w:t>2</w:t>
            </w:r>
            <w:r w:rsidRPr="00DD1079" w:rsidR="00E004EA">
              <w:t xml:space="preserve"> months after </w:t>
            </w:r>
            <w:r w:rsidRPr="00DD1079">
              <w:t>start date</w:t>
            </w:r>
          </w:p>
        </w:tc>
      </w:tr>
      <w:tr w14:paraId="6CBEA791" w14:textId="04585897" w:rsidTr="00113855">
        <w:tblPrEx>
          <w:tblW w:w="9360" w:type="dxa"/>
          <w:tblLayout w:type="fixed"/>
          <w:tblLook w:val="04A0"/>
        </w:tblPrEx>
        <w:tc>
          <w:tcPr>
            <w:tcW w:w="2880" w:type="dxa"/>
          </w:tcPr>
          <w:p w:rsidR="00282722" w:rsidRPr="00DD1079" w:rsidP="00467D9C" w14:paraId="51650E32" w14:textId="7C807FCF">
            <w:pPr>
              <w:pStyle w:val="TableCellGeneralText"/>
              <w:rPr>
                <w:b/>
                <w:bCs w:val="0"/>
              </w:rPr>
            </w:pPr>
            <w:r w:rsidRPr="00DD1079">
              <w:rPr>
                <w:b/>
                <w:bCs w:val="0"/>
              </w:rPr>
              <w:t>Second PHA survey</w:t>
            </w:r>
          </w:p>
        </w:tc>
        <w:tc>
          <w:tcPr>
            <w:tcW w:w="3240" w:type="dxa"/>
          </w:tcPr>
          <w:p w:rsidR="00282722" w:rsidRPr="00DD1079" w:rsidP="00467D9C" w14:paraId="2CDE71C0" w14:textId="22CD0ABE">
            <w:pPr>
              <w:pStyle w:val="TableCellNumbers"/>
            </w:pPr>
            <w:r w:rsidRPr="00DD1079">
              <w:t xml:space="preserve">2 months after completing </w:t>
            </w:r>
            <w:r w:rsidRPr="00DD1079" w:rsidR="00976740">
              <w:t>f</w:t>
            </w:r>
            <w:r w:rsidRPr="00DD1079" w:rsidR="00D0446E">
              <w:t>irst interim report</w:t>
            </w:r>
          </w:p>
        </w:tc>
        <w:tc>
          <w:tcPr>
            <w:tcW w:w="3240" w:type="dxa"/>
          </w:tcPr>
          <w:p w:rsidR="00282722" w:rsidRPr="00DD1079" w:rsidP="00467D9C" w14:paraId="4C4B51BA" w14:textId="69B0378B">
            <w:pPr>
              <w:pStyle w:val="TableCellNumbers"/>
            </w:pPr>
            <w:r w:rsidRPr="00DD1079">
              <w:t>3</w:t>
            </w:r>
            <w:r w:rsidRPr="00DD1079">
              <w:t xml:space="preserve"> months after start of survey</w:t>
            </w:r>
          </w:p>
        </w:tc>
      </w:tr>
      <w:tr w14:paraId="019722CD" w14:textId="77777777" w:rsidTr="00113855">
        <w:tblPrEx>
          <w:tblW w:w="9360" w:type="dxa"/>
          <w:tblLayout w:type="fixed"/>
          <w:tblLook w:val="04A0"/>
        </w:tblPrEx>
        <w:tc>
          <w:tcPr>
            <w:tcW w:w="2880" w:type="dxa"/>
          </w:tcPr>
          <w:p w:rsidR="00F47103" w:rsidRPr="00DD1079" w:rsidP="00467D9C" w14:paraId="1DACE999" w14:textId="1D2309FF">
            <w:pPr>
              <w:pStyle w:val="TableCellGeneralText"/>
              <w:rPr>
                <w:b/>
                <w:bCs w:val="0"/>
              </w:rPr>
            </w:pPr>
            <w:r w:rsidRPr="00DD1079">
              <w:rPr>
                <w:b/>
                <w:bCs w:val="0"/>
              </w:rPr>
              <w:t>Final report</w:t>
            </w:r>
          </w:p>
        </w:tc>
        <w:tc>
          <w:tcPr>
            <w:tcW w:w="3240" w:type="dxa"/>
          </w:tcPr>
          <w:p w:rsidR="00F47103" w:rsidRPr="00DD1079" w:rsidP="00467D9C" w14:paraId="0D8A4C21" w14:textId="5C4B6C65">
            <w:pPr>
              <w:pStyle w:val="TableCellNumbers"/>
            </w:pPr>
            <w:r w:rsidRPr="00DD1079">
              <w:t xml:space="preserve">After completing </w:t>
            </w:r>
            <w:r w:rsidRPr="00DD1079" w:rsidR="006A1FBE">
              <w:t xml:space="preserve">second </w:t>
            </w:r>
            <w:r w:rsidRPr="00DD1079" w:rsidR="00B06732">
              <w:t xml:space="preserve">PHA </w:t>
            </w:r>
            <w:r w:rsidRPr="00DD1079">
              <w:t xml:space="preserve">survey </w:t>
            </w:r>
          </w:p>
        </w:tc>
        <w:tc>
          <w:tcPr>
            <w:tcW w:w="3240" w:type="dxa"/>
          </w:tcPr>
          <w:p w:rsidR="00F47103" w:rsidRPr="00DD1079" w:rsidP="00467D9C" w14:paraId="0D9754A6" w14:textId="71FDED6A">
            <w:pPr>
              <w:pStyle w:val="TableCellNumbers"/>
            </w:pPr>
            <w:r w:rsidRPr="00DD1079">
              <w:t>3 months after start date</w:t>
            </w:r>
          </w:p>
        </w:tc>
      </w:tr>
    </w:tbl>
    <w:p w:rsidR="00C71131" w:rsidRPr="00DD1079" w:rsidP="007C6DD8" w14:paraId="3FC711B8" w14:textId="3B29481D">
      <w:pPr>
        <w:keepNext/>
        <w:numPr>
          <w:ilvl w:val="0"/>
          <w:numId w:val="40"/>
        </w:numPr>
        <w:spacing w:before="240" w:after="120"/>
      </w:pPr>
      <w:r w:rsidRPr="00DD1079">
        <w:rPr>
          <w:b/>
          <w:bCs/>
        </w:rPr>
        <w:t>If seeking approval to not display the expiration date for OMB approval of the information collection, explain the reasons that display would be inappropriate.</w:t>
      </w:r>
    </w:p>
    <w:p w:rsidR="005D285D" w:rsidRPr="00DD1079" w:rsidP="00467D9C" w14:paraId="30677AE3" w14:textId="15D42F66">
      <w:r w:rsidRPr="00DD1079">
        <w:t>All data collect</w:t>
      </w:r>
      <w:r w:rsidRPr="00DD1079" w:rsidR="00A53153">
        <w:t xml:space="preserve">ion instruments created for the </w:t>
      </w:r>
      <w:r w:rsidR="00EF1B23">
        <w:t>CNA</w:t>
      </w:r>
      <w:r w:rsidRPr="00DD1079">
        <w:t xml:space="preserve"> will </w:t>
      </w:r>
      <w:r w:rsidRPr="00DD1079" w:rsidR="00A53153">
        <w:t xml:space="preserve">prominently </w:t>
      </w:r>
      <w:r w:rsidRPr="00DD1079">
        <w:t xml:space="preserve">display the expiration date for OMB approval. </w:t>
      </w:r>
    </w:p>
    <w:p w:rsidR="00A53153" w:rsidRPr="00DD1079" w:rsidP="00467D9C" w14:paraId="5D106A3F" w14:textId="19AC7384">
      <w:pPr>
        <w:keepNext/>
        <w:spacing w:after="120"/>
      </w:pPr>
      <w:r w:rsidRPr="00DD1079">
        <w:rPr>
          <w:b/>
          <w:bCs/>
        </w:rPr>
        <w:t xml:space="preserve">18. </w:t>
      </w:r>
      <w:r w:rsidR="00EE6C19">
        <w:rPr>
          <w:b/>
          <w:bCs/>
        </w:rPr>
        <w:t>Identify and e</w:t>
      </w:r>
      <w:r w:rsidRPr="00DD1079" w:rsidR="00F243CC">
        <w:rPr>
          <w:b/>
          <w:bCs/>
        </w:rPr>
        <w:t>xplain each exception to the certification statement.</w:t>
      </w:r>
    </w:p>
    <w:p w:rsidR="006A1FBE" w:rsidRPr="00DD1079" w:rsidP="00D5187D" w14:paraId="0A81E94B" w14:textId="07D8479A">
      <w:r w:rsidRPr="00DD1079">
        <w:t>This submission describing data collection requests no exceptions to the Certificate for Paperwork Reduction Act.</w:t>
      </w:r>
    </w:p>
    <w:p w:rsidR="006A1FBE" w:rsidRPr="00DD1079" w:rsidP="00C66F48" w14:paraId="087B0683" w14:textId="7710E0E9">
      <w:pPr>
        <w:keepNext/>
        <w:numPr>
          <w:ilvl w:val="5"/>
          <w:numId w:val="0"/>
        </w:numPr>
        <w:jc w:val="center"/>
        <w:outlineLvl w:val="5"/>
      </w:pPr>
      <w:bookmarkStart w:id="11" w:name="_Hlk58487449"/>
      <w:bookmarkEnd w:id="11"/>
    </w:p>
    <w:sectPr w:rsidSect="009F69F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9F5" w:rsidP="00C269B9" w14:paraId="74F8A601" w14:textId="437E2B48">
    <w:pPr>
      <w:pStyle w:val="Footer"/>
      <w:spacing w:after="0"/>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r>
          <w:rPr>
            <w:noProof/>
          </w:rPr>
          <w:t xml:space="preserve"> – Part </w:t>
        </w:r>
        <w:r w:rsidR="00C269B9">
          <w:rPr>
            <w:noProof/>
          </w:rPr>
          <w:t>A</w:t>
        </w:r>
        <w:r>
          <w:rPr>
            <w:noProof/>
          </w:rPr>
          <w:t xml:space="preserve"> Supporting Statement</w:t>
        </w:r>
      </w:sdtContent>
    </w:sdt>
  </w:p>
  <w:p w:rsidR="009F69F5" w:rsidRPr="007F4005" w:rsidP="00C269B9" w14:paraId="0205735F" w14:textId="77777777">
    <w:pPr>
      <w:pStyle w:val="Footer"/>
      <w:spacing w:after="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66E3B26"/>
    <w:lvl w:ilvl="0">
      <w:start w:val="1"/>
      <w:numFmt w:val="decimal"/>
      <w:lvlText w:val="%1."/>
      <w:lvlJc w:val="left"/>
      <w:pPr>
        <w:tabs>
          <w:tab w:val="num" w:pos="360"/>
        </w:tabs>
        <w:ind w:left="360" w:hanging="360"/>
      </w:pPr>
    </w:lvl>
  </w:abstractNum>
  <w:abstractNum w:abstractNumId="1">
    <w:nsid w:val="013E4EF8"/>
    <w:multiLevelType w:val="hybridMultilevel"/>
    <w:tmpl w:val="A70869D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AB2466"/>
    <w:multiLevelType w:val="multilevel"/>
    <w:tmpl w:val="F86857B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4">
    <w:nsid w:val="11D3101B"/>
    <w:multiLevelType w:val="hybridMultilevel"/>
    <w:tmpl w:val="0A187C5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11FBD"/>
    <w:multiLevelType w:val="hybridMultilevel"/>
    <w:tmpl w:val="87AA2B0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4635115"/>
    <w:multiLevelType w:val="hybridMultilevel"/>
    <w:tmpl w:val="B0C291FA"/>
    <w:styleLink w:val="NumberedList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D27EE4"/>
    <w:multiLevelType w:val="hybridMultilevel"/>
    <w:tmpl w:val="2D80D190"/>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upp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1F031D"/>
    <w:multiLevelType w:val="hybridMultilevel"/>
    <w:tmpl w:val="477486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F201B4"/>
    <w:multiLevelType w:val="hybridMultilevel"/>
    <w:tmpl w:val="0D12BA6C"/>
    <w:lvl w:ilvl="0">
      <w:start w:val="3"/>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23E61B4"/>
    <w:multiLevelType w:val="hybridMultilevel"/>
    <w:tmpl w:val="5AEED99E"/>
    <w:lvl w:ilvl="0">
      <w:start w:val="1"/>
      <w:numFmt w:val="bullet"/>
      <w:pStyle w:val="TableBullet1"/>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start w:val="1"/>
      <w:numFmt w:val="bullet"/>
      <w:pStyle w:val="Table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C73177"/>
    <w:multiLevelType w:val="hybridMultilevel"/>
    <w:tmpl w:val="409CEE8C"/>
    <w:lvl w:ilvl="0">
      <w:start w:val="1"/>
      <w:numFmt w:val="upperLetter"/>
      <w:pStyle w:val="H1PartB"/>
      <w:lvlText w:val="%1."/>
      <w:lvlJc w:val="left"/>
      <w:pPr>
        <w:ind w:left="720" w:hanging="360"/>
      </w:pPr>
      <w:rPr>
        <w:rFonts w:hint="default"/>
      </w:rPr>
    </w:lvl>
    <w:lvl w:ilvl="1" w:tentative="1">
      <w:start w:val="1"/>
      <w:numFmt w:val="lowerLetter"/>
      <w:pStyle w:val="ListBullet2-Last"/>
      <w:lvlText w:val="%2."/>
      <w:lvlJc w:val="left"/>
      <w:pPr>
        <w:ind w:left="1440" w:hanging="360"/>
      </w:pPr>
    </w:lvl>
    <w:lvl w:ilvl="2" w:tentative="1">
      <w:start w:val="1"/>
      <w:numFmt w:val="lowerRoman"/>
      <w:pStyle w:val="ListBullet3-Last"/>
      <w:lvlText w:val="%3."/>
      <w:lvlJc w:val="right"/>
      <w:pPr>
        <w:ind w:left="2160" w:hanging="180"/>
      </w:pPr>
    </w:lvl>
    <w:lvl w:ilvl="3" w:tentative="1">
      <w:start w:val="1"/>
      <w:numFmt w:val="decimal"/>
      <w:pStyle w:val="ListBullet4-Last"/>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6F2233"/>
    <w:multiLevelType w:val="hybridMultilevel"/>
    <w:tmpl w:val="679067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99542C"/>
    <w:multiLevelType w:val="hybridMultilevel"/>
    <w:tmpl w:val="CD34F4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CE5145"/>
    <w:multiLevelType w:val="hybridMultilevel"/>
    <w:tmpl w:val="81562ED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E9F36F5"/>
    <w:multiLevelType w:val="hybridMultilevel"/>
    <w:tmpl w:val="183AC3C6"/>
    <w:lvl w:ilvl="0">
      <w:start w:val="1"/>
      <w:numFmt w:val="decimal"/>
      <w:pStyle w:val="H2PartB"/>
      <w:lvlText w:val="%1."/>
      <w:lvlJc w:val="left"/>
      <w:pPr>
        <w:ind w:left="720" w:hanging="360"/>
      </w:pPr>
    </w:lvl>
    <w:lvl w:ilvl="1" w:tentative="1">
      <w:start w:val="1"/>
      <w:numFmt w:val="lowerLetter"/>
      <w:pStyle w:val="ListNumber2-SingleLine"/>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5255FC"/>
    <w:multiLevelType w:val="hybridMultilevel"/>
    <w:tmpl w:val="F25091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nsid w:val="363E398D"/>
    <w:multiLevelType w:val="hybridMultilevel"/>
    <w:tmpl w:val="4704CE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057305"/>
    <w:multiLevelType w:val="hybridMultilevel"/>
    <w:tmpl w:val="952AD6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5D1639"/>
    <w:multiLevelType w:val="hybridMultilevel"/>
    <w:tmpl w:val="DBE45C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BAC081E"/>
    <w:multiLevelType w:val="hybridMultilevel"/>
    <w:tmpl w:val="FB243D90"/>
    <w:lvl w:ilvl="0">
      <w:start w:val="1"/>
      <w:numFmt w:val="bullet"/>
      <w:pStyle w:val="ListBullet-Las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FCE0904"/>
    <w:multiLevelType w:val="hybridMultilevel"/>
    <w:tmpl w:val="3D985F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3559A1"/>
    <w:multiLevelType w:val="hybridMultilevel"/>
    <w:tmpl w:val="5D9CA9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5EB7A13"/>
    <w:multiLevelType w:val="hybridMultilevel"/>
    <w:tmpl w:val="FD7C44D4"/>
    <w:lvl w:ilvl="0">
      <w:start w:val="1"/>
      <w:numFmt w:val="bullet"/>
      <w:pStyle w:val="ListNumber-SingleLine"/>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EA581A"/>
    <w:multiLevelType w:val="hybridMultilevel"/>
    <w:tmpl w:val="662ABB0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F4722D"/>
    <w:multiLevelType w:val="hybridMultilevel"/>
    <w:tmpl w:val="EBE081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3E7828"/>
    <w:multiLevelType w:val="hybridMultilevel"/>
    <w:tmpl w:val="439C1740"/>
    <w:lvl w:ilvl="0">
      <w:start w:val="1"/>
      <w:numFmt w:val="decimal"/>
      <w:lvlText w:val="%1."/>
      <w:lvlJc w:val="left"/>
      <w:pPr>
        <w:ind w:left="720" w:hanging="360"/>
      </w:pPr>
      <w:rPr>
        <w:rFonts w:hint="default"/>
        <w:b/>
      </w:rPr>
    </w:lvl>
    <w:lvl w:ilvl="1">
      <w:start w:val="1"/>
      <w:numFmt w:val="lowerLetter"/>
      <w:pStyle w:val="ListBullet2-SingleLine"/>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20309375">
    <w:abstractNumId w:val="26"/>
  </w:num>
  <w:num w:numId="2" w16cid:durableId="679628274">
    <w:abstractNumId w:val="6"/>
  </w:num>
  <w:num w:numId="3" w16cid:durableId="1700929236">
    <w:abstractNumId w:val="3"/>
  </w:num>
  <w:num w:numId="4" w16cid:durableId="901989062">
    <w:abstractNumId w:val="27"/>
  </w:num>
  <w:num w:numId="5" w16cid:durableId="1393969982">
    <w:abstractNumId w:val="31"/>
  </w:num>
  <w:num w:numId="6" w16cid:durableId="518548344">
    <w:abstractNumId w:val="7"/>
  </w:num>
  <w:num w:numId="7" w16cid:durableId="434518050">
    <w:abstractNumId w:val="22"/>
  </w:num>
  <w:num w:numId="8" w16cid:durableId="1184249208">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943656692">
    <w:abstractNumId w:val="21"/>
  </w:num>
  <w:num w:numId="10" w16cid:durableId="848981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846765">
    <w:abstractNumId w:val="17"/>
  </w:num>
  <w:num w:numId="12" w16cid:durableId="1765301476">
    <w:abstractNumId w:val="10"/>
  </w:num>
  <w:num w:numId="13" w16cid:durableId="1764256402">
    <w:abstractNumId w:val="30"/>
  </w:num>
  <w:num w:numId="14" w16cid:durableId="81537401">
    <w:abstractNumId w:val="11"/>
  </w:num>
  <w:num w:numId="15" w16cid:durableId="213778663">
    <w:abstractNumId w:val="15"/>
  </w:num>
  <w:num w:numId="16" w16cid:durableId="1376198416">
    <w:abstractNumId w:val="23"/>
  </w:num>
  <w:num w:numId="17" w16cid:durableId="1284848405">
    <w:abstractNumId w:val="1"/>
  </w:num>
  <w:num w:numId="18" w16cid:durableId="1891380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0622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097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9584960">
    <w:abstractNumId w:val="5"/>
  </w:num>
  <w:num w:numId="22" w16cid:durableId="1845780842">
    <w:abstractNumId w:val="20"/>
  </w:num>
  <w:num w:numId="23" w16cid:durableId="1737513352">
    <w:abstractNumId w:val="9"/>
  </w:num>
  <w:num w:numId="24" w16cid:durableId="2060787124">
    <w:abstractNumId w:val="25"/>
  </w:num>
  <w:num w:numId="25" w16cid:durableId="1139881017">
    <w:abstractNumId w:val="28"/>
  </w:num>
  <w:num w:numId="26" w16cid:durableId="521094828">
    <w:abstractNumId w:val="4"/>
  </w:num>
  <w:num w:numId="27" w16cid:durableId="1757818888">
    <w:abstractNumId w:val="19"/>
  </w:num>
  <w:num w:numId="28" w16cid:durableId="1663701934">
    <w:abstractNumId w:val="18"/>
  </w:num>
  <w:num w:numId="29" w16cid:durableId="557014042">
    <w:abstractNumId w:val="2"/>
  </w:num>
  <w:num w:numId="30" w16cid:durableId="672071747">
    <w:abstractNumId w:val="29"/>
  </w:num>
  <w:num w:numId="31" w16cid:durableId="657729014">
    <w:abstractNumId w:val="8"/>
  </w:num>
  <w:num w:numId="32" w16cid:durableId="1965041757">
    <w:abstractNumId w:val="16"/>
  </w:num>
  <w:num w:numId="33" w16cid:durableId="1052538078">
    <w:abstractNumId w:val="13"/>
  </w:num>
  <w:num w:numId="34" w16cid:durableId="769617961">
    <w:abstractNumId w:val="24"/>
  </w:num>
  <w:num w:numId="35" w16cid:durableId="855776110">
    <w:abstractNumId w:val="12"/>
  </w:num>
  <w:num w:numId="36" w16cid:durableId="1395155100">
    <w:abstractNumId w:val="0"/>
  </w:num>
  <w:num w:numId="37" w16cid:durableId="650061665">
    <w:abstractNumId w:val="0"/>
  </w:num>
  <w:num w:numId="38" w16cid:durableId="101263551">
    <w:abstractNumId w:val="0"/>
  </w:num>
  <w:num w:numId="39" w16cid:durableId="526522183">
    <w:abstractNumId w:val="0"/>
  </w:num>
  <w:num w:numId="40" w16cid:durableId="1156259118">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31"/>
    <w:rsid w:val="000044B1"/>
    <w:rsid w:val="000061D0"/>
    <w:rsid w:val="00007CB8"/>
    <w:rsid w:val="00012BD8"/>
    <w:rsid w:val="00013080"/>
    <w:rsid w:val="0001434D"/>
    <w:rsid w:val="0001523C"/>
    <w:rsid w:val="00016E83"/>
    <w:rsid w:val="0002010D"/>
    <w:rsid w:val="00025663"/>
    <w:rsid w:val="00026708"/>
    <w:rsid w:val="000276C1"/>
    <w:rsid w:val="00027EB4"/>
    <w:rsid w:val="00031E05"/>
    <w:rsid w:val="000323EA"/>
    <w:rsid w:val="000326C7"/>
    <w:rsid w:val="00033BF8"/>
    <w:rsid w:val="00033E3C"/>
    <w:rsid w:val="0003415A"/>
    <w:rsid w:val="000351E4"/>
    <w:rsid w:val="00035203"/>
    <w:rsid w:val="00036094"/>
    <w:rsid w:val="000370FE"/>
    <w:rsid w:val="00042457"/>
    <w:rsid w:val="000440A4"/>
    <w:rsid w:val="000453FE"/>
    <w:rsid w:val="00045404"/>
    <w:rsid w:val="0005124B"/>
    <w:rsid w:val="00052BB4"/>
    <w:rsid w:val="0005448F"/>
    <w:rsid w:val="000546AE"/>
    <w:rsid w:val="000551C0"/>
    <w:rsid w:val="000572C5"/>
    <w:rsid w:val="00060E1E"/>
    <w:rsid w:val="00061869"/>
    <w:rsid w:val="00065A15"/>
    <w:rsid w:val="00072AFC"/>
    <w:rsid w:val="000733FF"/>
    <w:rsid w:val="00073882"/>
    <w:rsid w:val="0007616B"/>
    <w:rsid w:val="00080257"/>
    <w:rsid w:val="00082F09"/>
    <w:rsid w:val="00084D89"/>
    <w:rsid w:val="000858B8"/>
    <w:rsid w:val="00086551"/>
    <w:rsid w:val="00086B99"/>
    <w:rsid w:val="000870E0"/>
    <w:rsid w:val="00091B0C"/>
    <w:rsid w:val="000924A7"/>
    <w:rsid w:val="00093BB6"/>
    <w:rsid w:val="000961B8"/>
    <w:rsid w:val="00097E4B"/>
    <w:rsid w:val="000A0F46"/>
    <w:rsid w:val="000A4CB1"/>
    <w:rsid w:val="000A58F9"/>
    <w:rsid w:val="000A5CF9"/>
    <w:rsid w:val="000A6842"/>
    <w:rsid w:val="000A79B5"/>
    <w:rsid w:val="000B15DC"/>
    <w:rsid w:val="000B2B3D"/>
    <w:rsid w:val="000B4813"/>
    <w:rsid w:val="000B53F1"/>
    <w:rsid w:val="000B55DB"/>
    <w:rsid w:val="000B7374"/>
    <w:rsid w:val="000B7613"/>
    <w:rsid w:val="000C033F"/>
    <w:rsid w:val="000C3273"/>
    <w:rsid w:val="000C39CA"/>
    <w:rsid w:val="000C6464"/>
    <w:rsid w:val="000C6632"/>
    <w:rsid w:val="000C6C47"/>
    <w:rsid w:val="000D049F"/>
    <w:rsid w:val="000D0BD9"/>
    <w:rsid w:val="000D1D0B"/>
    <w:rsid w:val="000D1F79"/>
    <w:rsid w:val="000D20EE"/>
    <w:rsid w:val="000D3673"/>
    <w:rsid w:val="000D469B"/>
    <w:rsid w:val="000D48D9"/>
    <w:rsid w:val="000D537A"/>
    <w:rsid w:val="000D5694"/>
    <w:rsid w:val="000D5728"/>
    <w:rsid w:val="000D57B9"/>
    <w:rsid w:val="000D7C45"/>
    <w:rsid w:val="000E0888"/>
    <w:rsid w:val="000E4191"/>
    <w:rsid w:val="000F0B92"/>
    <w:rsid w:val="000F2E6C"/>
    <w:rsid w:val="000F3E97"/>
    <w:rsid w:val="000F777E"/>
    <w:rsid w:val="001001CA"/>
    <w:rsid w:val="00105D03"/>
    <w:rsid w:val="00111136"/>
    <w:rsid w:val="001131D6"/>
    <w:rsid w:val="00113855"/>
    <w:rsid w:val="0011564A"/>
    <w:rsid w:val="00115B29"/>
    <w:rsid w:val="00122D0B"/>
    <w:rsid w:val="00125867"/>
    <w:rsid w:val="001265C7"/>
    <w:rsid w:val="00127522"/>
    <w:rsid w:val="00130C65"/>
    <w:rsid w:val="00134893"/>
    <w:rsid w:val="00134EF4"/>
    <w:rsid w:val="0013615E"/>
    <w:rsid w:val="00137268"/>
    <w:rsid w:val="001402F8"/>
    <w:rsid w:val="001403ED"/>
    <w:rsid w:val="00143190"/>
    <w:rsid w:val="00144C45"/>
    <w:rsid w:val="0014564D"/>
    <w:rsid w:val="00146039"/>
    <w:rsid w:val="00152F4D"/>
    <w:rsid w:val="00156577"/>
    <w:rsid w:val="001633A8"/>
    <w:rsid w:val="00163C77"/>
    <w:rsid w:val="00164F89"/>
    <w:rsid w:val="001663DE"/>
    <w:rsid w:val="00167C06"/>
    <w:rsid w:val="00167E14"/>
    <w:rsid w:val="0017046E"/>
    <w:rsid w:val="00170905"/>
    <w:rsid w:val="00170FA9"/>
    <w:rsid w:val="00174715"/>
    <w:rsid w:val="00174ABC"/>
    <w:rsid w:val="00175FE7"/>
    <w:rsid w:val="001764A8"/>
    <w:rsid w:val="00176E78"/>
    <w:rsid w:val="0017735C"/>
    <w:rsid w:val="001777D7"/>
    <w:rsid w:val="0018062C"/>
    <w:rsid w:val="00181386"/>
    <w:rsid w:val="0018748E"/>
    <w:rsid w:val="0019134C"/>
    <w:rsid w:val="00192330"/>
    <w:rsid w:val="0019559F"/>
    <w:rsid w:val="0019753C"/>
    <w:rsid w:val="0019781B"/>
    <w:rsid w:val="001978C5"/>
    <w:rsid w:val="001A0A50"/>
    <w:rsid w:val="001A0C20"/>
    <w:rsid w:val="001A3656"/>
    <w:rsid w:val="001A4ED1"/>
    <w:rsid w:val="001A54AA"/>
    <w:rsid w:val="001A7651"/>
    <w:rsid w:val="001B1DB1"/>
    <w:rsid w:val="001B29CC"/>
    <w:rsid w:val="001B3F58"/>
    <w:rsid w:val="001B672A"/>
    <w:rsid w:val="001C374E"/>
    <w:rsid w:val="001C4030"/>
    <w:rsid w:val="001C4AAD"/>
    <w:rsid w:val="001C5017"/>
    <w:rsid w:val="001C697F"/>
    <w:rsid w:val="001C7DC3"/>
    <w:rsid w:val="001C7E90"/>
    <w:rsid w:val="001D2C91"/>
    <w:rsid w:val="001D2D01"/>
    <w:rsid w:val="001D2E80"/>
    <w:rsid w:val="001D4E50"/>
    <w:rsid w:val="001D54E0"/>
    <w:rsid w:val="001D69CD"/>
    <w:rsid w:val="001D6F80"/>
    <w:rsid w:val="001E077E"/>
    <w:rsid w:val="001E10CB"/>
    <w:rsid w:val="001E134F"/>
    <w:rsid w:val="001E26E5"/>
    <w:rsid w:val="001E38BC"/>
    <w:rsid w:val="001E5102"/>
    <w:rsid w:val="001E66C7"/>
    <w:rsid w:val="001E728C"/>
    <w:rsid w:val="001E778C"/>
    <w:rsid w:val="001E7BFD"/>
    <w:rsid w:val="001F37A6"/>
    <w:rsid w:val="001F37EB"/>
    <w:rsid w:val="001F4F97"/>
    <w:rsid w:val="001F6AD7"/>
    <w:rsid w:val="00200ADC"/>
    <w:rsid w:val="00200B52"/>
    <w:rsid w:val="00201524"/>
    <w:rsid w:val="00201E2D"/>
    <w:rsid w:val="00202DF4"/>
    <w:rsid w:val="00203AA6"/>
    <w:rsid w:val="00203C12"/>
    <w:rsid w:val="00204336"/>
    <w:rsid w:val="002056A7"/>
    <w:rsid w:val="0020579B"/>
    <w:rsid w:val="002065A4"/>
    <w:rsid w:val="00206D6A"/>
    <w:rsid w:val="0021038D"/>
    <w:rsid w:val="00210507"/>
    <w:rsid w:val="0021057A"/>
    <w:rsid w:val="00213087"/>
    <w:rsid w:val="00213922"/>
    <w:rsid w:val="00213A87"/>
    <w:rsid w:val="00214660"/>
    <w:rsid w:val="00216183"/>
    <w:rsid w:val="002165BC"/>
    <w:rsid w:val="002166A9"/>
    <w:rsid w:val="00220CCC"/>
    <w:rsid w:val="00221EDA"/>
    <w:rsid w:val="00222402"/>
    <w:rsid w:val="002262CB"/>
    <w:rsid w:val="00227B3C"/>
    <w:rsid w:val="002308C8"/>
    <w:rsid w:val="00232EE8"/>
    <w:rsid w:val="0023348B"/>
    <w:rsid w:val="00234BA1"/>
    <w:rsid w:val="00235728"/>
    <w:rsid w:val="00235E20"/>
    <w:rsid w:val="00237791"/>
    <w:rsid w:val="00237FEB"/>
    <w:rsid w:val="00243247"/>
    <w:rsid w:val="00243411"/>
    <w:rsid w:val="00245B4A"/>
    <w:rsid w:val="002475C8"/>
    <w:rsid w:val="002477F0"/>
    <w:rsid w:val="002503AA"/>
    <w:rsid w:val="00252691"/>
    <w:rsid w:val="0025626F"/>
    <w:rsid w:val="00260559"/>
    <w:rsid w:val="00262C5E"/>
    <w:rsid w:val="0026389C"/>
    <w:rsid w:val="00270520"/>
    <w:rsid w:val="002718D3"/>
    <w:rsid w:val="00277E60"/>
    <w:rsid w:val="00282722"/>
    <w:rsid w:val="00282758"/>
    <w:rsid w:val="00282D1B"/>
    <w:rsid w:val="002846E5"/>
    <w:rsid w:val="0028566C"/>
    <w:rsid w:val="002859DE"/>
    <w:rsid w:val="00286A4E"/>
    <w:rsid w:val="0028782C"/>
    <w:rsid w:val="002910B7"/>
    <w:rsid w:val="0029174A"/>
    <w:rsid w:val="00292210"/>
    <w:rsid w:val="00293A9D"/>
    <w:rsid w:val="00294732"/>
    <w:rsid w:val="0029532E"/>
    <w:rsid w:val="00295E54"/>
    <w:rsid w:val="002A0EA8"/>
    <w:rsid w:val="002A1166"/>
    <w:rsid w:val="002A180D"/>
    <w:rsid w:val="002A486A"/>
    <w:rsid w:val="002A492B"/>
    <w:rsid w:val="002A4DAB"/>
    <w:rsid w:val="002A60E6"/>
    <w:rsid w:val="002B2140"/>
    <w:rsid w:val="002B24CC"/>
    <w:rsid w:val="002B3DF2"/>
    <w:rsid w:val="002B45AA"/>
    <w:rsid w:val="002B6757"/>
    <w:rsid w:val="002C53BE"/>
    <w:rsid w:val="002C626E"/>
    <w:rsid w:val="002D287D"/>
    <w:rsid w:val="002D40BE"/>
    <w:rsid w:val="002D44A8"/>
    <w:rsid w:val="002D66E2"/>
    <w:rsid w:val="002D754C"/>
    <w:rsid w:val="002E0C17"/>
    <w:rsid w:val="002E1549"/>
    <w:rsid w:val="002E659C"/>
    <w:rsid w:val="002F0E8A"/>
    <w:rsid w:val="002F3A44"/>
    <w:rsid w:val="002F3D54"/>
    <w:rsid w:val="002F4271"/>
    <w:rsid w:val="002F4F61"/>
    <w:rsid w:val="002F50C6"/>
    <w:rsid w:val="002F6D43"/>
    <w:rsid w:val="00301F23"/>
    <w:rsid w:val="00301F6E"/>
    <w:rsid w:val="00305A00"/>
    <w:rsid w:val="00307110"/>
    <w:rsid w:val="00307F7D"/>
    <w:rsid w:val="00312C67"/>
    <w:rsid w:val="003166B5"/>
    <w:rsid w:val="00317640"/>
    <w:rsid w:val="00320162"/>
    <w:rsid w:val="003203D8"/>
    <w:rsid w:val="0032138D"/>
    <w:rsid w:val="003214FA"/>
    <w:rsid w:val="00321852"/>
    <w:rsid w:val="0032214B"/>
    <w:rsid w:val="0032303E"/>
    <w:rsid w:val="00323EC7"/>
    <w:rsid w:val="0032497E"/>
    <w:rsid w:val="00324E16"/>
    <w:rsid w:val="003255BE"/>
    <w:rsid w:val="003257AB"/>
    <w:rsid w:val="00326E43"/>
    <w:rsid w:val="003305DD"/>
    <w:rsid w:val="00333CF4"/>
    <w:rsid w:val="00333E67"/>
    <w:rsid w:val="00334B9A"/>
    <w:rsid w:val="0033507A"/>
    <w:rsid w:val="003360B0"/>
    <w:rsid w:val="003410D5"/>
    <w:rsid w:val="00341F7A"/>
    <w:rsid w:val="0034431F"/>
    <w:rsid w:val="00344E1B"/>
    <w:rsid w:val="00345809"/>
    <w:rsid w:val="003474C3"/>
    <w:rsid w:val="003479E1"/>
    <w:rsid w:val="00351A8E"/>
    <w:rsid w:val="003521AC"/>
    <w:rsid w:val="003529D3"/>
    <w:rsid w:val="003553E3"/>
    <w:rsid w:val="00355704"/>
    <w:rsid w:val="0035722B"/>
    <w:rsid w:val="00363215"/>
    <w:rsid w:val="00365D49"/>
    <w:rsid w:val="00372937"/>
    <w:rsid w:val="00373951"/>
    <w:rsid w:val="00374E21"/>
    <w:rsid w:val="003767CE"/>
    <w:rsid w:val="00377C31"/>
    <w:rsid w:val="00383EBA"/>
    <w:rsid w:val="003844AC"/>
    <w:rsid w:val="0038466D"/>
    <w:rsid w:val="003861DD"/>
    <w:rsid w:val="003932C8"/>
    <w:rsid w:val="0039359B"/>
    <w:rsid w:val="00393A2A"/>
    <w:rsid w:val="00394B9E"/>
    <w:rsid w:val="00395AF0"/>
    <w:rsid w:val="00396383"/>
    <w:rsid w:val="00396EDC"/>
    <w:rsid w:val="003A2D09"/>
    <w:rsid w:val="003A3279"/>
    <w:rsid w:val="003A573B"/>
    <w:rsid w:val="003A6849"/>
    <w:rsid w:val="003A78FC"/>
    <w:rsid w:val="003B0770"/>
    <w:rsid w:val="003B1927"/>
    <w:rsid w:val="003B1C61"/>
    <w:rsid w:val="003B2150"/>
    <w:rsid w:val="003B45BA"/>
    <w:rsid w:val="003B60A8"/>
    <w:rsid w:val="003B68AD"/>
    <w:rsid w:val="003B6E58"/>
    <w:rsid w:val="003C1195"/>
    <w:rsid w:val="003C20CE"/>
    <w:rsid w:val="003C25BF"/>
    <w:rsid w:val="003C492E"/>
    <w:rsid w:val="003C5671"/>
    <w:rsid w:val="003C673E"/>
    <w:rsid w:val="003C7334"/>
    <w:rsid w:val="003C743D"/>
    <w:rsid w:val="003D0D82"/>
    <w:rsid w:val="003D1753"/>
    <w:rsid w:val="003D2B12"/>
    <w:rsid w:val="003D3046"/>
    <w:rsid w:val="003D3F21"/>
    <w:rsid w:val="003D527E"/>
    <w:rsid w:val="003D55CD"/>
    <w:rsid w:val="003D67E3"/>
    <w:rsid w:val="003E038D"/>
    <w:rsid w:val="003E1E6B"/>
    <w:rsid w:val="003E3BCB"/>
    <w:rsid w:val="003E57CE"/>
    <w:rsid w:val="003F1682"/>
    <w:rsid w:val="003F1976"/>
    <w:rsid w:val="003F1A41"/>
    <w:rsid w:val="003F1B23"/>
    <w:rsid w:val="003F2909"/>
    <w:rsid w:val="003F3741"/>
    <w:rsid w:val="003F5A67"/>
    <w:rsid w:val="003F69D1"/>
    <w:rsid w:val="003F6B6D"/>
    <w:rsid w:val="00401613"/>
    <w:rsid w:val="004021AC"/>
    <w:rsid w:val="00402FBE"/>
    <w:rsid w:val="00403A23"/>
    <w:rsid w:val="0041030F"/>
    <w:rsid w:val="004105E5"/>
    <w:rsid w:val="00411DCF"/>
    <w:rsid w:val="00414247"/>
    <w:rsid w:val="004161B2"/>
    <w:rsid w:val="00416330"/>
    <w:rsid w:val="004171EE"/>
    <w:rsid w:val="004204A5"/>
    <w:rsid w:val="004218ED"/>
    <w:rsid w:val="00425434"/>
    <w:rsid w:val="00427111"/>
    <w:rsid w:val="00431519"/>
    <w:rsid w:val="0043380D"/>
    <w:rsid w:val="00433CF3"/>
    <w:rsid w:val="00436377"/>
    <w:rsid w:val="00436B1E"/>
    <w:rsid w:val="00436B5C"/>
    <w:rsid w:val="00436EB5"/>
    <w:rsid w:val="00440E6B"/>
    <w:rsid w:val="00442CD2"/>
    <w:rsid w:val="00443EE4"/>
    <w:rsid w:val="00444054"/>
    <w:rsid w:val="004501DB"/>
    <w:rsid w:val="00452C5B"/>
    <w:rsid w:val="004548CA"/>
    <w:rsid w:val="00454F1C"/>
    <w:rsid w:val="004558A7"/>
    <w:rsid w:val="00456999"/>
    <w:rsid w:val="00461247"/>
    <w:rsid w:val="00461B1A"/>
    <w:rsid w:val="004643CC"/>
    <w:rsid w:val="00465B90"/>
    <w:rsid w:val="0046680C"/>
    <w:rsid w:val="00466F1C"/>
    <w:rsid w:val="004673A6"/>
    <w:rsid w:val="00467D9C"/>
    <w:rsid w:val="00467EE0"/>
    <w:rsid w:val="004721D0"/>
    <w:rsid w:val="00472A1F"/>
    <w:rsid w:val="00472E72"/>
    <w:rsid w:val="0047404B"/>
    <w:rsid w:val="00474406"/>
    <w:rsid w:val="0047459F"/>
    <w:rsid w:val="004753C0"/>
    <w:rsid w:val="0047783B"/>
    <w:rsid w:val="0048025E"/>
    <w:rsid w:val="00480C3C"/>
    <w:rsid w:val="00481AD8"/>
    <w:rsid w:val="00481B93"/>
    <w:rsid w:val="00482032"/>
    <w:rsid w:val="0048556C"/>
    <w:rsid w:val="00486778"/>
    <w:rsid w:val="00486D79"/>
    <w:rsid w:val="00494A90"/>
    <w:rsid w:val="00497483"/>
    <w:rsid w:val="004A04B5"/>
    <w:rsid w:val="004A077F"/>
    <w:rsid w:val="004A1079"/>
    <w:rsid w:val="004A4070"/>
    <w:rsid w:val="004A47CF"/>
    <w:rsid w:val="004A67B9"/>
    <w:rsid w:val="004A6C3F"/>
    <w:rsid w:val="004B3D62"/>
    <w:rsid w:val="004B4853"/>
    <w:rsid w:val="004C6D5E"/>
    <w:rsid w:val="004D04B9"/>
    <w:rsid w:val="004D18EE"/>
    <w:rsid w:val="004D2F2A"/>
    <w:rsid w:val="004D4D25"/>
    <w:rsid w:val="004D5D34"/>
    <w:rsid w:val="004D75D0"/>
    <w:rsid w:val="004E087B"/>
    <w:rsid w:val="004E7FCC"/>
    <w:rsid w:val="004F304A"/>
    <w:rsid w:val="004F33CF"/>
    <w:rsid w:val="004F4F57"/>
    <w:rsid w:val="004F501F"/>
    <w:rsid w:val="004F6330"/>
    <w:rsid w:val="004F6473"/>
    <w:rsid w:val="00500D89"/>
    <w:rsid w:val="00501DEF"/>
    <w:rsid w:val="00503D8F"/>
    <w:rsid w:val="00504297"/>
    <w:rsid w:val="005052B0"/>
    <w:rsid w:val="005072DF"/>
    <w:rsid w:val="00510266"/>
    <w:rsid w:val="00510A25"/>
    <w:rsid w:val="00510F20"/>
    <w:rsid w:val="005116D8"/>
    <w:rsid w:val="00512443"/>
    <w:rsid w:val="00513D0D"/>
    <w:rsid w:val="00516336"/>
    <w:rsid w:val="005208E8"/>
    <w:rsid w:val="00520EAE"/>
    <w:rsid w:val="00521A86"/>
    <w:rsid w:val="005228BF"/>
    <w:rsid w:val="0052292A"/>
    <w:rsid w:val="00522CB4"/>
    <w:rsid w:val="00522D1A"/>
    <w:rsid w:val="00523BC2"/>
    <w:rsid w:val="00524CF5"/>
    <w:rsid w:val="00526E42"/>
    <w:rsid w:val="00530043"/>
    <w:rsid w:val="00530520"/>
    <w:rsid w:val="00530988"/>
    <w:rsid w:val="0053113F"/>
    <w:rsid w:val="00531377"/>
    <w:rsid w:val="005317CD"/>
    <w:rsid w:val="00531A8F"/>
    <w:rsid w:val="00531BBD"/>
    <w:rsid w:val="005342DB"/>
    <w:rsid w:val="00535A66"/>
    <w:rsid w:val="00536C03"/>
    <w:rsid w:val="00546888"/>
    <w:rsid w:val="00550823"/>
    <w:rsid w:val="00551E35"/>
    <w:rsid w:val="005520B4"/>
    <w:rsid w:val="005545E2"/>
    <w:rsid w:val="00555497"/>
    <w:rsid w:val="005559E0"/>
    <w:rsid w:val="00556CD1"/>
    <w:rsid w:val="00556F71"/>
    <w:rsid w:val="00557D9E"/>
    <w:rsid w:val="0056081A"/>
    <w:rsid w:val="0056110D"/>
    <w:rsid w:val="0056270C"/>
    <w:rsid w:val="00564007"/>
    <w:rsid w:val="005650F9"/>
    <w:rsid w:val="00567B10"/>
    <w:rsid w:val="00571502"/>
    <w:rsid w:val="005726F9"/>
    <w:rsid w:val="005753B1"/>
    <w:rsid w:val="00581264"/>
    <w:rsid w:val="005838B6"/>
    <w:rsid w:val="00584610"/>
    <w:rsid w:val="00591D4E"/>
    <w:rsid w:val="00596265"/>
    <w:rsid w:val="00597FE0"/>
    <w:rsid w:val="005A0C7A"/>
    <w:rsid w:val="005A15A9"/>
    <w:rsid w:val="005A2556"/>
    <w:rsid w:val="005A3232"/>
    <w:rsid w:val="005A437C"/>
    <w:rsid w:val="005B0D07"/>
    <w:rsid w:val="005B595B"/>
    <w:rsid w:val="005B6E72"/>
    <w:rsid w:val="005C0024"/>
    <w:rsid w:val="005C03D0"/>
    <w:rsid w:val="005C295A"/>
    <w:rsid w:val="005C29DF"/>
    <w:rsid w:val="005C4437"/>
    <w:rsid w:val="005C5276"/>
    <w:rsid w:val="005C5383"/>
    <w:rsid w:val="005D285D"/>
    <w:rsid w:val="005D31DC"/>
    <w:rsid w:val="005D5852"/>
    <w:rsid w:val="005D70EE"/>
    <w:rsid w:val="005E1466"/>
    <w:rsid w:val="005E1B94"/>
    <w:rsid w:val="005E1F04"/>
    <w:rsid w:val="005E2743"/>
    <w:rsid w:val="005E28B3"/>
    <w:rsid w:val="005E3431"/>
    <w:rsid w:val="005E53AD"/>
    <w:rsid w:val="005E5CF2"/>
    <w:rsid w:val="005E682B"/>
    <w:rsid w:val="005E6FD9"/>
    <w:rsid w:val="005F1CFA"/>
    <w:rsid w:val="005F1E89"/>
    <w:rsid w:val="005F3003"/>
    <w:rsid w:val="005F5AD1"/>
    <w:rsid w:val="005F671E"/>
    <w:rsid w:val="005F7189"/>
    <w:rsid w:val="00600799"/>
    <w:rsid w:val="00602B5A"/>
    <w:rsid w:val="00604D3A"/>
    <w:rsid w:val="00605AA0"/>
    <w:rsid w:val="0061011D"/>
    <w:rsid w:val="00612DA1"/>
    <w:rsid w:val="00614B3B"/>
    <w:rsid w:val="006223FA"/>
    <w:rsid w:val="00622436"/>
    <w:rsid w:val="0062779B"/>
    <w:rsid w:val="00630227"/>
    <w:rsid w:val="006311EA"/>
    <w:rsid w:val="00631DA2"/>
    <w:rsid w:val="00631E83"/>
    <w:rsid w:val="006320FE"/>
    <w:rsid w:val="00632C7C"/>
    <w:rsid w:val="0064046E"/>
    <w:rsid w:val="00640E4E"/>
    <w:rsid w:val="006420B3"/>
    <w:rsid w:val="006429B1"/>
    <w:rsid w:val="006454F1"/>
    <w:rsid w:val="006565FD"/>
    <w:rsid w:val="00657E28"/>
    <w:rsid w:val="00663D77"/>
    <w:rsid w:val="006648B1"/>
    <w:rsid w:val="00672BAD"/>
    <w:rsid w:val="00674778"/>
    <w:rsid w:val="00674C26"/>
    <w:rsid w:val="00676160"/>
    <w:rsid w:val="0068258A"/>
    <w:rsid w:val="00682B37"/>
    <w:rsid w:val="00684B18"/>
    <w:rsid w:val="006852DE"/>
    <w:rsid w:val="006903C2"/>
    <w:rsid w:val="006910D3"/>
    <w:rsid w:val="006931E4"/>
    <w:rsid w:val="006932C6"/>
    <w:rsid w:val="00693AEA"/>
    <w:rsid w:val="00693B0D"/>
    <w:rsid w:val="0069514A"/>
    <w:rsid w:val="0069526A"/>
    <w:rsid w:val="0069570C"/>
    <w:rsid w:val="00695E45"/>
    <w:rsid w:val="006960CE"/>
    <w:rsid w:val="006A1FBE"/>
    <w:rsid w:val="006A2229"/>
    <w:rsid w:val="006A23C2"/>
    <w:rsid w:val="006A3F84"/>
    <w:rsid w:val="006A47CC"/>
    <w:rsid w:val="006A788D"/>
    <w:rsid w:val="006B330D"/>
    <w:rsid w:val="006B55B1"/>
    <w:rsid w:val="006B5EBE"/>
    <w:rsid w:val="006B7191"/>
    <w:rsid w:val="006C20B0"/>
    <w:rsid w:val="006C222D"/>
    <w:rsid w:val="006C35B8"/>
    <w:rsid w:val="006D1D41"/>
    <w:rsid w:val="006D367E"/>
    <w:rsid w:val="006D37B8"/>
    <w:rsid w:val="006D398E"/>
    <w:rsid w:val="006D43EE"/>
    <w:rsid w:val="006D640F"/>
    <w:rsid w:val="006D6ABD"/>
    <w:rsid w:val="006D7F2E"/>
    <w:rsid w:val="006E0D9C"/>
    <w:rsid w:val="006E136A"/>
    <w:rsid w:val="006E22EF"/>
    <w:rsid w:val="006E2DF1"/>
    <w:rsid w:val="006E4C54"/>
    <w:rsid w:val="006F0B3D"/>
    <w:rsid w:val="006F2263"/>
    <w:rsid w:val="006F230E"/>
    <w:rsid w:val="006F58EB"/>
    <w:rsid w:val="007040E7"/>
    <w:rsid w:val="00707397"/>
    <w:rsid w:val="00707E13"/>
    <w:rsid w:val="00710A15"/>
    <w:rsid w:val="00710F52"/>
    <w:rsid w:val="007164C6"/>
    <w:rsid w:val="00720AF4"/>
    <w:rsid w:val="007211F9"/>
    <w:rsid w:val="00721B03"/>
    <w:rsid w:val="00721E51"/>
    <w:rsid w:val="007246AA"/>
    <w:rsid w:val="0072602F"/>
    <w:rsid w:val="007271B7"/>
    <w:rsid w:val="00732B6F"/>
    <w:rsid w:val="00733C47"/>
    <w:rsid w:val="007345CB"/>
    <w:rsid w:val="0074130F"/>
    <w:rsid w:val="007442F7"/>
    <w:rsid w:val="00745696"/>
    <w:rsid w:val="00745AE9"/>
    <w:rsid w:val="00746520"/>
    <w:rsid w:val="00746A31"/>
    <w:rsid w:val="00751E9E"/>
    <w:rsid w:val="00751EAC"/>
    <w:rsid w:val="0075335E"/>
    <w:rsid w:val="007537A5"/>
    <w:rsid w:val="00753B88"/>
    <w:rsid w:val="00754AEB"/>
    <w:rsid w:val="00754FAF"/>
    <w:rsid w:val="00755D0B"/>
    <w:rsid w:val="00755DF8"/>
    <w:rsid w:val="00756331"/>
    <w:rsid w:val="00756AD1"/>
    <w:rsid w:val="00756EBF"/>
    <w:rsid w:val="00761144"/>
    <w:rsid w:val="0076142F"/>
    <w:rsid w:val="007629B0"/>
    <w:rsid w:val="00763C3F"/>
    <w:rsid w:val="0076621E"/>
    <w:rsid w:val="00766D12"/>
    <w:rsid w:val="0076751F"/>
    <w:rsid w:val="007676BA"/>
    <w:rsid w:val="0076789D"/>
    <w:rsid w:val="00767AD8"/>
    <w:rsid w:val="00771BBA"/>
    <w:rsid w:val="007726E6"/>
    <w:rsid w:val="007731C8"/>
    <w:rsid w:val="007775D2"/>
    <w:rsid w:val="007777EF"/>
    <w:rsid w:val="00781A10"/>
    <w:rsid w:val="00781A2B"/>
    <w:rsid w:val="00782745"/>
    <w:rsid w:val="00782963"/>
    <w:rsid w:val="00784D14"/>
    <w:rsid w:val="00785C4D"/>
    <w:rsid w:val="0078634D"/>
    <w:rsid w:val="00787252"/>
    <w:rsid w:val="00793211"/>
    <w:rsid w:val="007959E1"/>
    <w:rsid w:val="00796B98"/>
    <w:rsid w:val="007A0EA3"/>
    <w:rsid w:val="007A0F3E"/>
    <w:rsid w:val="007A12B5"/>
    <w:rsid w:val="007A37FD"/>
    <w:rsid w:val="007A4805"/>
    <w:rsid w:val="007A4899"/>
    <w:rsid w:val="007A49CC"/>
    <w:rsid w:val="007A5B27"/>
    <w:rsid w:val="007A620C"/>
    <w:rsid w:val="007A7028"/>
    <w:rsid w:val="007A777D"/>
    <w:rsid w:val="007A7DA1"/>
    <w:rsid w:val="007B2138"/>
    <w:rsid w:val="007B3B0E"/>
    <w:rsid w:val="007B7937"/>
    <w:rsid w:val="007C1725"/>
    <w:rsid w:val="007C1F49"/>
    <w:rsid w:val="007C20CD"/>
    <w:rsid w:val="007C29B4"/>
    <w:rsid w:val="007C6DD8"/>
    <w:rsid w:val="007C7438"/>
    <w:rsid w:val="007D1A7F"/>
    <w:rsid w:val="007E13BF"/>
    <w:rsid w:val="007E27CA"/>
    <w:rsid w:val="007E27F9"/>
    <w:rsid w:val="007E3F53"/>
    <w:rsid w:val="007E5A76"/>
    <w:rsid w:val="007E66FF"/>
    <w:rsid w:val="007E70E7"/>
    <w:rsid w:val="007F4005"/>
    <w:rsid w:val="007F6399"/>
    <w:rsid w:val="007F690D"/>
    <w:rsid w:val="007F735B"/>
    <w:rsid w:val="008025F8"/>
    <w:rsid w:val="008064B8"/>
    <w:rsid w:val="008102CC"/>
    <w:rsid w:val="008112E5"/>
    <w:rsid w:val="00813A4D"/>
    <w:rsid w:val="00816170"/>
    <w:rsid w:val="00816876"/>
    <w:rsid w:val="00816F6F"/>
    <w:rsid w:val="008173AC"/>
    <w:rsid w:val="00820050"/>
    <w:rsid w:val="00822254"/>
    <w:rsid w:val="00822A20"/>
    <w:rsid w:val="008240B5"/>
    <w:rsid w:val="00824956"/>
    <w:rsid w:val="0083179A"/>
    <w:rsid w:val="00833F3C"/>
    <w:rsid w:val="00837628"/>
    <w:rsid w:val="00837875"/>
    <w:rsid w:val="00840ED8"/>
    <w:rsid w:val="00842D36"/>
    <w:rsid w:val="00844032"/>
    <w:rsid w:val="0084717F"/>
    <w:rsid w:val="00850FE2"/>
    <w:rsid w:val="00853926"/>
    <w:rsid w:val="008551AA"/>
    <w:rsid w:val="008555A8"/>
    <w:rsid w:val="0085602E"/>
    <w:rsid w:val="00857B90"/>
    <w:rsid w:val="00866E5C"/>
    <w:rsid w:val="00867D5D"/>
    <w:rsid w:val="008711C7"/>
    <w:rsid w:val="00871C8E"/>
    <w:rsid w:val="008749C7"/>
    <w:rsid w:val="00875817"/>
    <w:rsid w:val="008761E5"/>
    <w:rsid w:val="008768E3"/>
    <w:rsid w:val="00882798"/>
    <w:rsid w:val="00883617"/>
    <w:rsid w:val="008A1882"/>
    <w:rsid w:val="008A20E3"/>
    <w:rsid w:val="008A2D78"/>
    <w:rsid w:val="008A7B4D"/>
    <w:rsid w:val="008B23AB"/>
    <w:rsid w:val="008B3099"/>
    <w:rsid w:val="008B464D"/>
    <w:rsid w:val="008B4803"/>
    <w:rsid w:val="008B5D31"/>
    <w:rsid w:val="008B703D"/>
    <w:rsid w:val="008D0A81"/>
    <w:rsid w:val="008D198A"/>
    <w:rsid w:val="008D36E1"/>
    <w:rsid w:val="008E223D"/>
    <w:rsid w:val="008E24D8"/>
    <w:rsid w:val="008E3957"/>
    <w:rsid w:val="008E50AF"/>
    <w:rsid w:val="008E5623"/>
    <w:rsid w:val="008E6258"/>
    <w:rsid w:val="008E68F3"/>
    <w:rsid w:val="008E69E8"/>
    <w:rsid w:val="008E701D"/>
    <w:rsid w:val="008E7544"/>
    <w:rsid w:val="009009BC"/>
    <w:rsid w:val="00900A35"/>
    <w:rsid w:val="00901037"/>
    <w:rsid w:val="00901FC5"/>
    <w:rsid w:val="00902740"/>
    <w:rsid w:val="00902E60"/>
    <w:rsid w:val="00904B3B"/>
    <w:rsid w:val="00904B95"/>
    <w:rsid w:val="00906A3F"/>
    <w:rsid w:val="0090793A"/>
    <w:rsid w:val="00907AFA"/>
    <w:rsid w:val="009104AD"/>
    <w:rsid w:val="00912186"/>
    <w:rsid w:val="00912B50"/>
    <w:rsid w:val="00915275"/>
    <w:rsid w:val="00916B8F"/>
    <w:rsid w:val="009211F5"/>
    <w:rsid w:val="00921537"/>
    <w:rsid w:val="00922506"/>
    <w:rsid w:val="0092376B"/>
    <w:rsid w:val="0092442D"/>
    <w:rsid w:val="00925C91"/>
    <w:rsid w:val="0092766D"/>
    <w:rsid w:val="00930B57"/>
    <w:rsid w:val="009317B1"/>
    <w:rsid w:val="009317FF"/>
    <w:rsid w:val="00935270"/>
    <w:rsid w:val="0093705F"/>
    <w:rsid w:val="00937E7E"/>
    <w:rsid w:val="00940377"/>
    <w:rsid w:val="00940EE3"/>
    <w:rsid w:val="009433E5"/>
    <w:rsid w:val="00945AFF"/>
    <w:rsid w:val="00946FD6"/>
    <w:rsid w:val="009501AD"/>
    <w:rsid w:val="00951E00"/>
    <w:rsid w:val="00953195"/>
    <w:rsid w:val="00955A21"/>
    <w:rsid w:val="00956490"/>
    <w:rsid w:val="00961454"/>
    <w:rsid w:val="009634F6"/>
    <w:rsid w:val="00964130"/>
    <w:rsid w:val="009643A3"/>
    <w:rsid w:val="00964E3D"/>
    <w:rsid w:val="009651A4"/>
    <w:rsid w:val="00967AFB"/>
    <w:rsid w:val="00970416"/>
    <w:rsid w:val="00971A0B"/>
    <w:rsid w:val="00973E97"/>
    <w:rsid w:val="009757A7"/>
    <w:rsid w:val="00975FE5"/>
    <w:rsid w:val="00976343"/>
    <w:rsid w:val="00976740"/>
    <w:rsid w:val="00980126"/>
    <w:rsid w:val="00981890"/>
    <w:rsid w:val="00985F90"/>
    <w:rsid w:val="0098678E"/>
    <w:rsid w:val="00987FF7"/>
    <w:rsid w:val="00991B47"/>
    <w:rsid w:val="009938FB"/>
    <w:rsid w:val="00994505"/>
    <w:rsid w:val="00995254"/>
    <w:rsid w:val="00995961"/>
    <w:rsid w:val="009A11BC"/>
    <w:rsid w:val="009A4246"/>
    <w:rsid w:val="009B1465"/>
    <w:rsid w:val="009B1730"/>
    <w:rsid w:val="009B34F5"/>
    <w:rsid w:val="009B3A77"/>
    <w:rsid w:val="009B4B0E"/>
    <w:rsid w:val="009B588B"/>
    <w:rsid w:val="009B590C"/>
    <w:rsid w:val="009B5B08"/>
    <w:rsid w:val="009B608A"/>
    <w:rsid w:val="009C1593"/>
    <w:rsid w:val="009C2137"/>
    <w:rsid w:val="009C3411"/>
    <w:rsid w:val="009C5309"/>
    <w:rsid w:val="009C6BF3"/>
    <w:rsid w:val="009C73C6"/>
    <w:rsid w:val="009C77C5"/>
    <w:rsid w:val="009D0280"/>
    <w:rsid w:val="009D6BE1"/>
    <w:rsid w:val="009E061C"/>
    <w:rsid w:val="009E28C1"/>
    <w:rsid w:val="009E4901"/>
    <w:rsid w:val="009E5173"/>
    <w:rsid w:val="009F072D"/>
    <w:rsid w:val="009F1492"/>
    <w:rsid w:val="009F166D"/>
    <w:rsid w:val="009F180F"/>
    <w:rsid w:val="009F3BCC"/>
    <w:rsid w:val="009F53F7"/>
    <w:rsid w:val="009F5EF6"/>
    <w:rsid w:val="009F603E"/>
    <w:rsid w:val="009F65C3"/>
    <w:rsid w:val="009F69F5"/>
    <w:rsid w:val="009F78B6"/>
    <w:rsid w:val="009F7B85"/>
    <w:rsid w:val="009F7E9B"/>
    <w:rsid w:val="00A00063"/>
    <w:rsid w:val="00A0014E"/>
    <w:rsid w:val="00A01293"/>
    <w:rsid w:val="00A0247E"/>
    <w:rsid w:val="00A025C8"/>
    <w:rsid w:val="00A02F4D"/>
    <w:rsid w:val="00A033A7"/>
    <w:rsid w:val="00A03570"/>
    <w:rsid w:val="00A055AF"/>
    <w:rsid w:val="00A05C24"/>
    <w:rsid w:val="00A06FA3"/>
    <w:rsid w:val="00A07867"/>
    <w:rsid w:val="00A12B19"/>
    <w:rsid w:val="00A1377B"/>
    <w:rsid w:val="00A21EF0"/>
    <w:rsid w:val="00A24B41"/>
    <w:rsid w:val="00A252A4"/>
    <w:rsid w:val="00A25DC9"/>
    <w:rsid w:val="00A26ED7"/>
    <w:rsid w:val="00A2744C"/>
    <w:rsid w:val="00A41B28"/>
    <w:rsid w:val="00A44CFD"/>
    <w:rsid w:val="00A45EC8"/>
    <w:rsid w:val="00A479D0"/>
    <w:rsid w:val="00A50C15"/>
    <w:rsid w:val="00A51616"/>
    <w:rsid w:val="00A51C1A"/>
    <w:rsid w:val="00A52CB5"/>
    <w:rsid w:val="00A53153"/>
    <w:rsid w:val="00A56B9C"/>
    <w:rsid w:val="00A57F1F"/>
    <w:rsid w:val="00A60255"/>
    <w:rsid w:val="00A612DF"/>
    <w:rsid w:val="00A66AD5"/>
    <w:rsid w:val="00A6702E"/>
    <w:rsid w:val="00A67C68"/>
    <w:rsid w:val="00A67D87"/>
    <w:rsid w:val="00A719C2"/>
    <w:rsid w:val="00A729AB"/>
    <w:rsid w:val="00A74A48"/>
    <w:rsid w:val="00A77EF1"/>
    <w:rsid w:val="00A80A74"/>
    <w:rsid w:val="00A83DDA"/>
    <w:rsid w:val="00A84470"/>
    <w:rsid w:val="00A853B9"/>
    <w:rsid w:val="00A8588B"/>
    <w:rsid w:val="00A86DC7"/>
    <w:rsid w:val="00A92F16"/>
    <w:rsid w:val="00A9304E"/>
    <w:rsid w:val="00A93526"/>
    <w:rsid w:val="00A97725"/>
    <w:rsid w:val="00AA0086"/>
    <w:rsid w:val="00AA1ACE"/>
    <w:rsid w:val="00AB0633"/>
    <w:rsid w:val="00AB0E78"/>
    <w:rsid w:val="00AB1435"/>
    <w:rsid w:val="00AB27C6"/>
    <w:rsid w:val="00AB4118"/>
    <w:rsid w:val="00AB4CB2"/>
    <w:rsid w:val="00AB538B"/>
    <w:rsid w:val="00AB7D8B"/>
    <w:rsid w:val="00AC15C6"/>
    <w:rsid w:val="00AC2117"/>
    <w:rsid w:val="00AC3F4E"/>
    <w:rsid w:val="00AC4F13"/>
    <w:rsid w:val="00AC51D7"/>
    <w:rsid w:val="00AC74EE"/>
    <w:rsid w:val="00AD0301"/>
    <w:rsid w:val="00AD0C75"/>
    <w:rsid w:val="00AD0D38"/>
    <w:rsid w:val="00AD16F8"/>
    <w:rsid w:val="00AD2A34"/>
    <w:rsid w:val="00AD5E43"/>
    <w:rsid w:val="00AD63AD"/>
    <w:rsid w:val="00AE0BA2"/>
    <w:rsid w:val="00AE1C48"/>
    <w:rsid w:val="00AE1D55"/>
    <w:rsid w:val="00AE335F"/>
    <w:rsid w:val="00AE37F0"/>
    <w:rsid w:val="00AE4952"/>
    <w:rsid w:val="00AE5304"/>
    <w:rsid w:val="00AF20B9"/>
    <w:rsid w:val="00AF2BAC"/>
    <w:rsid w:val="00AF3898"/>
    <w:rsid w:val="00AF7B19"/>
    <w:rsid w:val="00B02546"/>
    <w:rsid w:val="00B0342A"/>
    <w:rsid w:val="00B04E08"/>
    <w:rsid w:val="00B06732"/>
    <w:rsid w:val="00B138BE"/>
    <w:rsid w:val="00B1569E"/>
    <w:rsid w:val="00B20EA2"/>
    <w:rsid w:val="00B21CCE"/>
    <w:rsid w:val="00B2750A"/>
    <w:rsid w:val="00B27AE1"/>
    <w:rsid w:val="00B30250"/>
    <w:rsid w:val="00B3146A"/>
    <w:rsid w:val="00B3161C"/>
    <w:rsid w:val="00B3264B"/>
    <w:rsid w:val="00B34679"/>
    <w:rsid w:val="00B34A15"/>
    <w:rsid w:val="00B3668E"/>
    <w:rsid w:val="00B40099"/>
    <w:rsid w:val="00B41617"/>
    <w:rsid w:val="00B41AC5"/>
    <w:rsid w:val="00B4503D"/>
    <w:rsid w:val="00B456F7"/>
    <w:rsid w:val="00B47A48"/>
    <w:rsid w:val="00B508DD"/>
    <w:rsid w:val="00B51102"/>
    <w:rsid w:val="00B54DE0"/>
    <w:rsid w:val="00B55C4D"/>
    <w:rsid w:val="00B573DB"/>
    <w:rsid w:val="00B60141"/>
    <w:rsid w:val="00B60A56"/>
    <w:rsid w:val="00B63719"/>
    <w:rsid w:val="00B64BC6"/>
    <w:rsid w:val="00B703E8"/>
    <w:rsid w:val="00B70C8D"/>
    <w:rsid w:val="00B71669"/>
    <w:rsid w:val="00B73267"/>
    <w:rsid w:val="00B73F3A"/>
    <w:rsid w:val="00B7535E"/>
    <w:rsid w:val="00B75FA3"/>
    <w:rsid w:val="00B760F8"/>
    <w:rsid w:val="00B76257"/>
    <w:rsid w:val="00B8032E"/>
    <w:rsid w:val="00B8445B"/>
    <w:rsid w:val="00B84C2A"/>
    <w:rsid w:val="00B859E9"/>
    <w:rsid w:val="00B86018"/>
    <w:rsid w:val="00B8663E"/>
    <w:rsid w:val="00B87C2D"/>
    <w:rsid w:val="00B93292"/>
    <w:rsid w:val="00B95298"/>
    <w:rsid w:val="00BA0A7B"/>
    <w:rsid w:val="00BA23BE"/>
    <w:rsid w:val="00BA7A89"/>
    <w:rsid w:val="00BB1277"/>
    <w:rsid w:val="00BB3E4E"/>
    <w:rsid w:val="00BB416F"/>
    <w:rsid w:val="00BC1650"/>
    <w:rsid w:val="00BC308D"/>
    <w:rsid w:val="00BC39F9"/>
    <w:rsid w:val="00BC4760"/>
    <w:rsid w:val="00BC783C"/>
    <w:rsid w:val="00BD2AF0"/>
    <w:rsid w:val="00BD401A"/>
    <w:rsid w:val="00BD4934"/>
    <w:rsid w:val="00BE139E"/>
    <w:rsid w:val="00BE1755"/>
    <w:rsid w:val="00BE4C9B"/>
    <w:rsid w:val="00BE6A46"/>
    <w:rsid w:val="00BE7F4F"/>
    <w:rsid w:val="00BF0761"/>
    <w:rsid w:val="00BF23D8"/>
    <w:rsid w:val="00BF34F0"/>
    <w:rsid w:val="00BF3B15"/>
    <w:rsid w:val="00BF4014"/>
    <w:rsid w:val="00BF6D49"/>
    <w:rsid w:val="00BF7C99"/>
    <w:rsid w:val="00C00365"/>
    <w:rsid w:val="00C00498"/>
    <w:rsid w:val="00C004F9"/>
    <w:rsid w:val="00C01201"/>
    <w:rsid w:val="00C07B3F"/>
    <w:rsid w:val="00C07D59"/>
    <w:rsid w:val="00C1203E"/>
    <w:rsid w:val="00C16C01"/>
    <w:rsid w:val="00C20270"/>
    <w:rsid w:val="00C21227"/>
    <w:rsid w:val="00C22FAD"/>
    <w:rsid w:val="00C25D59"/>
    <w:rsid w:val="00C269B9"/>
    <w:rsid w:val="00C31D62"/>
    <w:rsid w:val="00C32116"/>
    <w:rsid w:val="00C33134"/>
    <w:rsid w:val="00C42E5A"/>
    <w:rsid w:val="00C445A7"/>
    <w:rsid w:val="00C44696"/>
    <w:rsid w:val="00C47AF1"/>
    <w:rsid w:val="00C5050B"/>
    <w:rsid w:val="00C508C3"/>
    <w:rsid w:val="00C5099C"/>
    <w:rsid w:val="00C53D5E"/>
    <w:rsid w:val="00C568E1"/>
    <w:rsid w:val="00C65C23"/>
    <w:rsid w:val="00C66D8C"/>
    <w:rsid w:val="00C66F48"/>
    <w:rsid w:val="00C67925"/>
    <w:rsid w:val="00C71131"/>
    <w:rsid w:val="00C718A7"/>
    <w:rsid w:val="00C722D2"/>
    <w:rsid w:val="00C726DC"/>
    <w:rsid w:val="00C72AC3"/>
    <w:rsid w:val="00C807BE"/>
    <w:rsid w:val="00C80813"/>
    <w:rsid w:val="00C81D0F"/>
    <w:rsid w:val="00C823AD"/>
    <w:rsid w:val="00C85BDB"/>
    <w:rsid w:val="00C86184"/>
    <w:rsid w:val="00C90D7F"/>
    <w:rsid w:val="00C9250E"/>
    <w:rsid w:val="00C934A6"/>
    <w:rsid w:val="00C93976"/>
    <w:rsid w:val="00C959D3"/>
    <w:rsid w:val="00C97473"/>
    <w:rsid w:val="00CA24D5"/>
    <w:rsid w:val="00CA2EDC"/>
    <w:rsid w:val="00CA3C9A"/>
    <w:rsid w:val="00CA5F69"/>
    <w:rsid w:val="00CA6329"/>
    <w:rsid w:val="00CA68A1"/>
    <w:rsid w:val="00CA6B77"/>
    <w:rsid w:val="00CA70FD"/>
    <w:rsid w:val="00CA791D"/>
    <w:rsid w:val="00CB047C"/>
    <w:rsid w:val="00CB13B3"/>
    <w:rsid w:val="00CB1F20"/>
    <w:rsid w:val="00CB238F"/>
    <w:rsid w:val="00CB3B13"/>
    <w:rsid w:val="00CB4BEC"/>
    <w:rsid w:val="00CB4F5B"/>
    <w:rsid w:val="00CB5080"/>
    <w:rsid w:val="00CB684B"/>
    <w:rsid w:val="00CC0AB4"/>
    <w:rsid w:val="00CC2C7C"/>
    <w:rsid w:val="00CC4491"/>
    <w:rsid w:val="00CC6416"/>
    <w:rsid w:val="00CC7078"/>
    <w:rsid w:val="00CD2BB7"/>
    <w:rsid w:val="00CD4EE4"/>
    <w:rsid w:val="00CD5C96"/>
    <w:rsid w:val="00CD6BAE"/>
    <w:rsid w:val="00CE2E25"/>
    <w:rsid w:val="00CE3D1D"/>
    <w:rsid w:val="00CE50AD"/>
    <w:rsid w:val="00CE73DB"/>
    <w:rsid w:val="00CF0206"/>
    <w:rsid w:val="00CF2C63"/>
    <w:rsid w:val="00CF3FC4"/>
    <w:rsid w:val="00CF56D4"/>
    <w:rsid w:val="00CF6971"/>
    <w:rsid w:val="00CF7B28"/>
    <w:rsid w:val="00D00081"/>
    <w:rsid w:val="00D02BBA"/>
    <w:rsid w:val="00D02C5E"/>
    <w:rsid w:val="00D03452"/>
    <w:rsid w:val="00D0359C"/>
    <w:rsid w:val="00D03FC7"/>
    <w:rsid w:val="00D0446E"/>
    <w:rsid w:val="00D04BC4"/>
    <w:rsid w:val="00D06634"/>
    <w:rsid w:val="00D0670C"/>
    <w:rsid w:val="00D06A70"/>
    <w:rsid w:val="00D134C1"/>
    <w:rsid w:val="00D14440"/>
    <w:rsid w:val="00D148C5"/>
    <w:rsid w:val="00D14BC9"/>
    <w:rsid w:val="00D21A93"/>
    <w:rsid w:val="00D21AF2"/>
    <w:rsid w:val="00D278F5"/>
    <w:rsid w:val="00D27AF1"/>
    <w:rsid w:val="00D30C59"/>
    <w:rsid w:val="00D332B3"/>
    <w:rsid w:val="00D335AC"/>
    <w:rsid w:val="00D3371C"/>
    <w:rsid w:val="00D33953"/>
    <w:rsid w:val="00D357F3"/>
    <w:rsid w:val="00D37BB8"/>
    <w:rsid w:val="00D416C0"/>
    <w:rsid w:val="00D422AC"/>
    <w:rsid w:val="00D43558"/>
    <w:rsid w:val="00D510EE"/>
    <w:rsid w:val="00D5187D"/>
    <w:rsid w:val="00D51E29"/>
    <w:rsid w:val="00D52452"/>
    <w:rsid w:val="00D53AEC"/>
    <w:rsid w:val="00D53C80"/>
    <w:rsid w:val="00D53D6D"/>
    <w:rsid w:val="00D5630D"/>
    <w:rsid w:val="00D60C98"/>
    <w:rsid w:val="00D61861"/>
    <w:rsid w:val="00D6350D"/>
    <w:rsid w:val="00D63B57"/>
    <w:rsid w:val="00D640CB"/>
    <w:rsid w:val="00D654C6"/>
    <w:rsid w:val="00D67CB7"/>
    <w:rsid w:val="00D70CBC"/>
    <w:rsid w:val="00D71608"/>
    <w:rsid w:val="00D71D80"/>
    <w:rsid w:val="00D738DE"/>
    <w:rsid w:val="00D74A5C"/>
    <w:rsid w:val="00D7590B"/>
    <w:rsid w:val="00D76913"/>
    <w:rsid w:val="00D77085"/>
    <w:rsid w:val="00D8084F"/>
    <w:rsid w:val="00D80C21"/>
    <w:rsid w:val="00D848AB"/>
    <w:rsid w:val="00D85C0E"/>
    <w:rsid w:val="00D92733"/>
    <w:rsid w:val="00D93A86"/>
    <w:rsid w:val="00D946E4"/>
    <w:rsid w:val="00DA123B"/>
    <w:rsid w:val="00DA13E4"/>
    <w:rsid w:val="00DA33D6"/>
    <w:rsid w:val="00DA35E1"/>
    <w:rsid w:val="00DA7671"/>
    <w:rsid w:val="00DB187C"/>
    <w:rsid w:val="00DB3990"/>
    <w:rsid w:val="00DB3B0C"/>
    <w:rsid w:val="00DB3D8E"/>
    <w:rsid w:val="00DB5FBC"/>
    <w:rsid w:val="00DB6D48"/>
    <w:rsid w:val="00DB7594"/>
    <w:rsid w:val="00DC15B8"/>
    <w:rsid w:val="00DC2229"/>
    <w:rsid w:val="00DC256C"/>
    <w:rsid w:val="00DC2E44"/>
    <w:rsid w:val="00DC3437"/>
    <w:rsid w:val="00DC4D9D"/>
    <w:rsid w:val="00DD018F"/>
    <w:rsid w:val="00DD1079"/>
    <w:rsid w:val="00DD20B9"/>
    <w:rsid w:val="00DD4D94"/>
    <w:rsid w:val="00DD61F8"/>
    <w:rsid w:val="00DD644E"/>
    <w:rsid w:val="00DE04DD"/>
    <w:rsid w:val="00DE1879"/>
    <w:rsid w:val="00DE1A0D"/>
    <w:rsid w:val="00DE4EB8"/>
    <w:rsid w:val="00DE6AE8"/>
    <w:rsid w:val="00DE6E48"/>
    <w:rsid w:val="00DE747A"/>
    <w:rsid w:val="00DE7ED3"/>
    <w:rsid w:val="00DF0C63"/>
    <w:rsid w:val="00DF2CD8"/>
    <w:rsid w:val="00DF47BF"/>
    <w:rsid w:val="00DF61BF"/>
    <w:rsid w:val="00DF76E1"/>
    <w:rsid w:val="00E004EA"/>
    <w:rsid w:val="00E00A79"/>
    <w:rsid w:val="00E00ED7"/>
    <w:rsid w:val="00E010E5"/>
    <w:rsid w:val="00E01DCA"/>
    <w:rsid w:val="00E0322A"/>
    <w:rsid w:val="00E03615"/>
    <w:rsid w:val="00E0513E"/>
    <w:rsid w:val="00E07630"/>
    <w:rsid w:val="00E10FA1"/>
    <w:rsid w:val="00E11326"/>
    <w:rsid w:val="00E125E3"/>
    <w:rsid w:val="00E13316"/>
    <w:rsid w:val="00E20CFC"/>
    <w:rsid w:val="00E22B8E"/>
    <w:rsid w:val="00E23510"/>
    <w:rsid w:val="00E24199"/>
    <w:rsid w:val="00E24618"/>
    <w:rsid w:val="00E267C0"/>
    <w:rsid w:val="00E27123"/>
    <w:rsid w:val="00E34014"/>
    <w:rsid w:val="00E34FA7"/>
    <w:rsid w:val="00E40343"/>
    <w:rsid w:val="00E416E8"/>
    <w:rsid w:val="00E4231B"/>
    <w:rsid w:val="00E430F4"/>
    <w:rsid w:val="00E43E4C"/>
    <w:rsid w:val="00E4586A"/>
    <w:rsid w:val="00E464D0"/>
    <w:rsid w:val="00E47A4F"/>
    <w:rsid w:val="00E5078A"/>
    <w:rsid w:val="00E508C0"/>
    <w:rsid w:val="00E52AA1"/>
    <w:rsid w:val="00E53026"/>
    <w:rsid w:val="00E550AE"/>
    <w:rsid w:val="00E613CB"/>
    <w:rsid w:val="00E638A8"/>
    <w:rsid w:val="00E718AA"/>
    <w:rsid w:val="00E731F9"/>
    <w:rsid w:val="00E7466F"/>
    <w:rsid w:val="00E75A54"/>
    <w:rsid w:val="00E82292"/>
    <w:rsid w:val="00E83719"/>
    <w:rsid w:val="00E83FA9"/>
    <w:rsid w:val="00E8756E"/>
    <w:rsid w:val="00E87B29"/>
    <w:rsid w:val="00E9044B"/>
    <w:rsid w:val="00E906AD"/>
    <w:rsid w:val="00E91C8B"/>
    <w:rsid w:val="00E95A60"/>
    <w:rsid w:val="00E97774"/>
    <w:rsid w:val="00E97C3B"/>
    <w:rsid w:val="00EA1004"/>
    <w:rsid w:val="00EA129E"/>
    <w:rsid w:val="00EA1A21"/>
    <w:rsid w:val="00EA4B6F"/>
    <w:rsid w:val="00EB040B"/>
    <w:rsid w:val="00EB2D04"/>
    <w:rsid w:val="00EB3278"/>
    <w:rsid w:val="00EB45D0"/>
    <w:rsid w:val="00EB49B7"/>
    <w:rsid w:val="00EC37DD"/>
    <w:rsid w:val="00EC506F"/>
    <w:rsid w:val="00ED067B"/>
    <w:rsid w:val="00ED0ED4"/>
    <w:rsid w:val="00ED3701"/>
    <w:rsid w:val="00ED484A"/>
    <w:rsid w:val="00ED5C45"/>
    <w:rsid w:val="00ED6A8E"/>
    <w:rsid w:val="00EE2181"/>
    <w:rsid w:val="00EE35E1"/>
    <w:rsid w:val="00EE4473"/>
    <w:rsid w:val="00EE45D8"/>
    <w:rsid w:val="00EE64FA"/>
    <w:rsid w:val="00EE6C19"/>
    <w:rsid w:val="00EE7B17"/>
    <w:rsid w:val="00EF0128"/>
    <w:rsid w:val="00EF105B"/>
    <w:rsid w:val="00EF1B23"/>
    <w:rsid w:val="00EF2B40"/>
    <w:rsid w:val="00EF5372"/>
    <w:rsid w:val="00EF5664"/>
    <w:rsid w:val="00EF5A8B"/>
    <w:rsid w:val="00EF675C"/>
    <w:rsid w:val="00EF687A"/>
    <w:rsid w:val="00EF783B"/>
    <w:rsid w:val="00EF7A07"/>
    <w:rsid w:val="00F003BC"/>
    <w:rsid w:val="00F00B9C"/>
    <w:rsid w:val="00F019A3"/>
    <w:rsid w:val="00F02B8A"/>
    <w:rsid w:val="00F044B6"/>
    <w:rsid w:val="00F069C6"/>
    <w:rsid w:val="00F10980"/>
    <w:rsid w:val="00F151BA"/>
    <w:rsid w:val="00F152E1"/>
    <w:rsid w:val="00F16727"/>
    <w:rsid w:val="00F1684A"/>
    <w:rsid w:val="00F16BA9"/>
    <w:rsid w:val="00F177D9"/>
    <w:rsid w:val="00F20F82"/>
    <w:rsid w:val="00F217A6"/>
    <w:rsid w:val="00F228A3"/>
    <w:rsid w:val="00F22DB1"/>
    <w:rsid w:val="00F243CC"/>
    <w:rsid w:val="00F3090C"/>
    <w:rsid w:val="00F32319"/>
    <w:rsid w:val="00F329D5"/>
    <w:rsid w:val="00F330C9"/>
    <w:rsid w:val="00F33DD2"/>
    <w:rsid w:val="00F346C0"/>
    <w:rsid w:val="00F34BB3"/>
    <w:rsid w:val="00F3569D"/>
    <w:rsid w:val="00F41862"/>
    <w:rsid w:val="00F418CB"/>
    <w:rsid w:val="00F437D9"/>
    <w:rsid w:val="00F47103"/>
    <w:rsid w:val="00F51C9E"/>
    <w:rsid w:val="00F533AC"/>
    <w:rsid w:val="00F5381A"/>
    <w:rsid w:val="00F53A5B"/>
    <w:rsid w:val="00F53B72"/>
    <w:rsid w:val="00F5437A"/>
    <w:rsid w:val="00F56261"/>
    <w:rsid w:val="00F60288"/>
    <w:rsid w:val="00F61091"/>
    <w:rsid w:val="00F612A8"/>
    <w:rsid w:val="00F629C8"/>
    <w:rsid w:val="00F63663"/>
    <w:rsid w:val="00F65A3C"/>
    <w:rsid w:val="00F67712"/>
    <w:rsid w:val="00F67E0C"/>
    <w:rsid w:val="00F70EC3"/>
    <w:rsid w:val="00F712DC"/>
    <w:rsid w:val="00F744DA"/>
    <w:rsid w:val="00F755DD"/>
    <w:rsid w:val="00F76B2F"/>
    <w:rsid w:val="00F76E86"/>
    <w:rsid w:val="00F81F5F"/>
    <w:rsid w:val="00F837DB"/>
    <w:rsid w:val="00F83E9B"/>
    <w:rsid w:val="00F84A84"/>
    <w:rsid w:val="00F86A29"/>
    <w:rsid w:val="00F91C28"/>
    <w:rsid w:val="00F91E98"/>
    <w:rsid w:val="00F91F24"/>
    <w:rsid w:val="00F91FD5"/>
    <w:rsid w:val="00F932BA"/>
    <w:rsid w:val="00F9440E"/>
    <w:rsid w:val="00F94518"/>
    <w:rsid w:val="00F958B6"/>
    <w:rsid w:val="00F96509"/>
    <w:rsid w:val="00F969DB"/>
    <w:rsid w:val="00FA223F"/>
    <w:rsid w:val="00FA318F"/>
    <w:rsid w:val="00FA65B1"/>
    <w:rsid w:val="00FA7D9B"/>
    <w:rsid w:val="00FB161B"/>
    <w:rsid w:val="00FB1D54"/>
    <w:rsid w:val="00FB3161"/>
    <w:rsid w:val="00FB3406"/>
    <w:rsid w:val="00FB5A25"/>
    <w:rsid w:val="00FB7443"/>
    <w:rsid w:val="00FC1D71"/>
    <w:rsid w:val="00FC41A5"/>
    <w:rsid w:val="00FC4B80"/>
    <w:rsid w:val="00FC5555"/>
    <w:rsid w:val="00FC5E16"/>
    <w:rsid w:val="00FD1430"/>
    <w:rsid w:val="00FD2A38"/>
    <w:rsid w:val="00FD3587"/>
    <w:rsid w:val="00FD4BC8"/>
    <w:rsid w:val="00FD5C21"/>
    <w:rsid w:val="00FF0C15"/>
    <w:rsid w:val="00FF1556"/>
    <w:rsid w:val="00FF15C7"/>
    <w:rsid w:val="00FF3279"/>
    <w:rsid w:val="00FF4A1E"/>
    <w:rsid w:val="00FF5917"/>
    <w:rsid w:val="00FF6141"/>
    <w:rsid w:val="00FF70B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057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15"/>
    <w:pPr>
      <w:spacing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131"/>
    <w:pPr>
      <w:keepNext/>
      <w:numPr>
        <w:numId w:val="3"/>
      </w:numPr>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C71131"/>
    <w:pPr>
      <w:keepNext/>
      <w:numPr>
        <w:ilvl w:val="1"/>
        <w:numId w:val="3"/>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C71131"/>
    <w:pPr>
      <w:keepNext/>
      <w:numPr>
        <w:ilvl w:val="2"/>
        <w:numId w:val="3"/>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C71131"/>
    <w:pPr>
      <w:keepNext/>
      <w:numPr>
        <w:ilvl w:val="3"/>
        <w:numId w:val="3"/>
      </w:numPr>
      <w:outlineLvl w:val="3"/>
    </w:pPr>
    <w:rPr>
      <w:rFonts w:ascii="Arial" w:hAnsi="Arial"/>
      <w:b/>
      <w:bCs/>
      <w:sz w:val="22"/>
      <w:szCs w:val="28"/>
    </w:rPr>
  </w:style>
  <w:style w:type="paragraph" w:styleId="Heading7">
    <w:name w:val="heading 7"/>
    <w:basedOn w:val="Normal"/>
    <w:next w:val="Normal"/>
    <w:link w:val="Heading7Char"/>
    <w:uiPriority w:val="9"/>
    <w:semiHidden/>
    <w:unhideWhenUsed/>
    <w:qFormat/>
    <w:rsid w:val="0017471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131"/>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C71131"/>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C71131"/>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C71131"/>
    <w:rPr>
      <w:rFonts w:ascii="Arial" w:eastAsia="Times New Roman" w:hAnsi="Arial" w:cs="Times New Roman"/>
      <w:b/>
      <w:bCs/>
      <w:szCs w:val="28"/>
    </w:rPr>
  </w:style>
  <w:style w:type="paragraph" w:customStyle="1" w:styleId="CharCharCharChar1">
    <w:name w:val="Char Char Char Char1"/>
    <w:basedOn w:val="Normal"/>
    <w:rsid w:val="00C71131"/>
    <w:pPr>
      <w:spacing w:after="160"/>
    </w:pPr>
    <w:rPr>
      <w:rFonts w:ascii="Verdana" w:hAnsi="Verdana"/>
    </w:rPr>
  </w:style>
  <w:style w:type="paragraph" w:styleId="FootnoteText">
    <w:name w:val="footnote text"/>
    <w:aliases w:val="F1,F11,Footnote Text Char Char,Footnote Text Char Char Char Char,Footnote Text Char1 Char,Footnote Text-no space"/>
    <w:basedOn w:val="Normal"/>
    <w:link w:val="FootnoteTextChar"/>
    <w:uiPriority w:val="99"/>
    <w:rsid w:val="00C71131"/>
    <w:rPr>
      <w:sz w:val="20"/>
      <w:szCs w:val="20"/>
    </w:rPr>
  </w:style>
  <w:style w:type="character" w:customStyle="1" w:styleId="FootnoteTextChar">
    <w:name w:val="Footnote Text Char"/>
    <w:aliases w:val="F1 Char,F11 Char,Footnote Text Char Char Char,Footnote Text Char Char Char Char Char,Footnote Text Char1 Char Char,Footnote Text-no space Char"/>
    <w:basedOn w:val="DefaultParagraphFont"/>
    <w:link w:val="FootnoteText"/>
    <w:uiPriority w:val="99"/>
    <w:rsid w:val="00C71131"/>
    <w:rPr>
      <w:rFonts w:ascii="Times New Roman" w:eastAsia="Times New Roman" w:hAnsi="Times New Roman" w:cs="Times New Roman"/>
      <w:sz w:val="20"/>
      <w:szCs w:val="20"/>
    </w:rPr>
  </w:style>
  <w:style w:type="character" w:styleId="FootnoteReference">
    <w:name w:val="footnote reference"/>
    <w:uiPriority w:val="99"/>
    <w:rsid w:val="00C71131"/>
    <w:rPr>
      <w:vertAlign w:val="superscript"/>
    </w:rPr>
  </w:style>
  <w:style w:type="character" w:styleId="Hyperlink">
    <w:name w:val="Hyperlink"/>
    <w:uiPriority w:val="99"/>
    <w:rsid w:val="00C71131"/>
    <w:rPr>
      <w:color w:val="0000FF"/>
      <w:u w:val="single"/>
    </w:rPr>
  </w:style>
  <w:style w:type="paragraph" w:styleId="Title">
    <w:name w:val="Title"/>
    <w:basedOn w:val="Normal"/>
    <w:link w:val="TitleChar"/>
    <w:qFormat/>
    <w:rsid w:val="00C71131"/>
    <w:pPr>
      <w:jc w:val="center"/>
    </w:pPr>
    <w:rPr>
      <w:sz w:val="32"/>
    </w:rPr>
  </w:style>
  <w:style w:type="character" w:customStyle="1" w:styleId="TitleChar">
    <w:name w:val="Title Char"/>
    <w:basedOn w:val="DefaultParagraphFont"/>
    <w:link w:val="Title"/>
    <w:rsid w:val="00C71131"/>
    <w:rPr>
      <w:rFonts w:ascii="Times New Roman" w:eastAsia="Times New Roman" w:hAnsi="Times New Roman" w:cs="Times New Roman"/>
      <w:sz w:val="32"/>
      <w:szCs w:val="24"/>
    </w:rPr>
  </w:style>
  <w:style w:type="paragraph" w:styleId="Header">
    <w:name w:val="header"/>
    <w:basedOn w:val="Normal"/>
    <w:link w:val="HeaderChar"/>
    <w:uiPriority w:val="99"/>
    <w:unhideWhenUsed/>
    <w:rsid w:val="00FC5555"/>
    <w:pPr>
      <w:tabs>
        <w:tab w:val="center" w:pos="4680"/>
        <w:tab w:val="right" w:pos="9360"/>
      </w:tabs>
    </w:pPr>
  </w:style>
  <w:style w:type="character" w:customStyle="1" w:styleId="HeaderChar">
    <w:name w:val="Header Char"/>
    <w:basedOn w:val="DefaultParagraphFont"/>
    <w:link w:val="Header"/>
    <w:uiPriority w:val="99"/>
    <w:rsid w:val="00FC55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555"/>
    <w:pPr>
      <w:tabs>
        <w:tab w:val="center" w:pos="4680"/>
        <w:tab w:val="right" w:pos="9360"/>
      </w:tabs>
    </w:pPr>
  </w:style>
  <w:style w:type="character" w:customStyle="1" w:styleId="FooterChar">
    <w:name w:val="Footer Char"/>
    <w:basedOn w:val="DefaultParagraphFont"/>
    <w:link w:val="Footer"/>
    <w:uiPriority w:val="99"/>
    <w:rsid w:val="00FC5555"/>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B64BC6"/>
    <w:rPr>
      <w:sz w:val="16"/>
      <w:szCs w:val="16"/>
    </w:rPr>
  </w:style>
  <w:style w:type="paragraph" w:styleId="CommentText">
    <w:name w:val="annotation text"/>
    <w:basedOn w:val="Normal"/>
    <w:link w:val="CommentTextChar"/>
    <w:uiPriority w:val="99"/>
    <w:unhideWhenUsed/>
    <w:rsid w:val="00B64BC6"/>
    <w:rPr>
      <w:sz w:val="20"/>
      <w:szCs w:val="20"/>
    </w:rPr>
  </w:style>
  <w:style w:type="character" w:customStyle="1" w:styleId="CommentTextChar">
    <w:name w:val="Comment Text Char"/>
    <w:basedOn w:val="DefaultParagraphFont"/>
    <w:link w:val="CommentText"/>
    <w:uiPriority w:val="99"/>
    <w:rsid w:val="00B64B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BC6"/>
    <w:rPr>
      <w:b/>
      <w:bCs/>
    </w:rPr>
  </w:style>
  <w:style w:type="character" w:customStyle="1" w:styleId="CommentSubjectChar">
    <w:name w:val="Comment Subject Char"/>
    <w:basedOn w:val="CommentTextChar"/>
    <w:link w:val="CommentSubject"/>
    <w:uiPriority w:val="99"/>
    <w:semiHidden/>
    <w:rsid w:val="00B64B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BC6"/>
    <w:rPr>
      <w:rFonts w:ascii="Tahoma" w:hAnsi="Tahoma" w:cs="Tahoma"/>
      <w:sz w:val="16"/>
      <w:szCs w:val="16"/>
    </w:rPr>
  </w:style>
  <w:style w:type="character" w:customStyle="1" w:styleId="BalloonTextChar">
    <w:name w:val="Balloon Text Char"/>
    <w:basedOn w:val="DefaultParagraphFont"/>
    <w:link w:val="BalloonText"/>
    <w:uiPriority w:val="99"/>
    <w:semiHidden/>
    <w:rsid w:val="00B64BC6"/>
    <w:rPr>
      <w:rFonts w:ascii="Tahoma" w:eastAsia="Times New Roman" w:hAnsi="Tahoma" w:cs="Tahoma"/>
      <w:sz w:val="16"/>
      <w:szCs w:val="16"/>
    </w:rPr>
  </w:style>
  <w:style w:type="paragraph" w:styleId="ListParagraph">
    <w:name w:val="List Paragraph"/>
    <w:basedOn w:val="Normal"/>
    <w:uiPriority w:val="34"/>
    <w:qFormat/>
    <w:rsid w:val="006F58EB"/>
    <w:pPr>
      <w:ind w:left="360" w:hanging="360"/>
      <w:contextualSpacing/>
    </w:pPr>
    <w:rPr>
      <w:rFonts w:eastAsiaTheme="minorEastAsia" w:cstheme="minorBidi"/>
      <w:szCs w:val="22"/>
    </w:rPr>
  </w:style>
  <w:style w:type="character" w:styleId="FollowedHyperlink">
    <w:name w:val="FollowedHyperlink"/>
    <w:basedOn w:val="DefaultParagraphFont"/>
    <w:uiPriority w:val="99"/>
    <w:semiHidden/>
    <w:unhideWhenUsed/>
    <w:rsid w:val="00844032"/>
    <w:rPr>
      <w:color w:val="800080" w:themeColor="followedHyperlink"/>
      <w:u w:val="single"/>
    </w:rPr>
  </w:style>
  <w:style w:type="table" w:styleId="TableGrid">
    <w:name w:val="Table Grid"/>
    <w:basedOn w:val="TableNormal"/>
    <w:uiPriority w:val="39"/>
    <w:rsid w:val="0053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160"/>
    <w:pPr>
      <w:spacing w:after="0" w:line="240" w:lineRule="auto"/>
    </w:pPr>
    <w:rPr>
      <w:rFonts w:ascii="Times New Roman" w:eastAsia="Times New Roman" w:hAnsi="Times New Roman" w:cs="Times New Roman"/>
      <w:sz w:val="24"/>
      <w:szCs w:val="24"/>
    </w:rPr>
  </w:style>
  <w:style w:type="paragraph" w:customStyle="1" w:styleId="CharCharCharChar11">
    <w:name w:val="Char Char Char Char11"/>
    <w:basedOn w:val="Normal"/>
    <w:rsid w:val="00AF7B19"/>
    <w:pPr>
      <w:spacing w:after="160"/>
    </w:pPr>
    <w:rPr>
      <w:rFonts w:ascii="Verdana" w:hAnsi="Verdana"/>
    </w:rPr>
  </w:style>
  <w:style w:type="character" w:styleId="PlaceholderText">
    <w:name w:val="Placeholder Text"/>
    <w:basedOn w:val="DefaultParagraphFont"/>
    <w:uiPriority w:val="99"/>
    <w:semiHidden/>
    <w:rsid w:val="008D198A"/>
    <w:rPr>
      <w:color w:val="808080"/>
    </w:rPr>
  </w:style>
  <w:style w:type="paragraph" w:styleId="ListBullet">
    <w:name w:val="List Bullet"/>
    <w:basedOn w:val="Normal"/>
    <w:uiPriority w:val="99"/>
    <w:qFormat/>
    <w:rsid w:val="00174715"/>
    <w:pPr>
      <w:numPr>
        <w:numId w:val="8"/>
      </w:numPr>
      <w:spacing w:before="120" w:after="0"/>
    </w:pPr>
    <w:rPr>
      <w:rFonts w:eastAsiaTheme="minorHAnsi" w:cstheme="minorBidi"/>
    </w:rPr>
  </w:style>
  <w:style w:type="paragraph" w:styleId="ListBullet2">
    <w:name w:val="List Bullet 2"/>
    <w:basedOn w:val="ListBullet"/>
    <w:rsid w:val="005559E0"/>
    <w:pPr>
      <w:numPr>
        <w:ilvl w:val="1"/>
      </w:numPr>
    </w:pPr>
  </w:style>
  <w:style w:type="paragraph" w:styleId="ListBullet3">
    <w:name w:val="List Bullet 3"/>
    <w:basedOn w:val="ListBullet2"/>
    <w:rsid w:val="005559E0"/>
    <w:pPr>
      <w:numPr>
        <w:ilvl w:val="2"/>
      </w:numPr>
    </w:pPr>
  </w:style>
  <w:style w:type="paragraph" w:styleId="ListBullet4">
    <w:name w:val="List Bullet 4"/>
    <w:basedOn w:val="ListBullet3"/>
    <w:rsid w:val="005559E0"/>
    <w:pPr>
      <w:numPr>
        <w:ilvl w:val="3"/>
      </w:numPr>
    </w:pPr>
  </w:style>
  <w:style w:type="paragraph" w:styleId="ListBullet5">
    <w:name w:val="List Bullet 5"/>
    <w:basedOn w:val="ListBullet4"/>
    <w:rsid w:val="005559E0"/>
    <w:pPr>
      <w:numPr>
        <w:ilvl w:val="4"/>
      </w:numPr>
    </w:pPr>
  </w:style>
  <w:style w:type="paragraph" w:customStyle="1" w:styleId="ListBullet-SingleLine">
    <w:name w:val="List Bullet - Single Line"/>
    <w:basedOn w:val="ListBullet"/>
    <w:link w:val="ListBullet-SingleLineChar"/>
    <w:qFormat/>
    <w:rsid w:val="005559E0"/>
    <w:pPr>
      <w:contextualSpacing/>
    </w:pPr>
  </w:style>
  <w:style w:type="character" w:customStyle="1" w:styleId="ListBullet-SingleLineChar">
    <w:name w:val="List Bullet - Single Line Char"/>
    <w:basedOn w:val="DefaultParagraphFont"/>
    <w:link w:val="ListBullet-SingleLine"/>
    <w:rsid w:val="005559E0"/>
    <w:rPr>
      <w:rFonts w:ascii="Times New Roman" w:hAnsi="Times New Roman"/>
      <w:sz w:val="24"/>
      <w:szCs w:val="24"/>
    </w:rPr>
  </w:style>
  <w:style w:type="paragraph" w:customStyle="1" w:styleId="Normalbeforebulletedlist">
    <w:name w:val="Normal before bulleted list"/>
    <w:basedOn w:val="Normal"/>
    <w:next w:val="ListBullet"/>
    <w:link w:val="NormalbeforebulletedlistChar"/>
    <w:qFormat/>
    <w:rsid w:val="00174715"/>
    <w:pPr>
      <w:keepNext/>
      <w:spacing w:after="0"/>
    </w:pPr>
    <w:rPr>
      <w:rFonts w:eastAsiaTheme="minorHAnsi" w:cstheme="minorBidi"/>
    </w:rPr>
  </w:style>
  <w:style w:type="character" w:customStyle="1" w:styleId="NormalbeforebulletedlistChar">
    <w:name w:val="Normal before bulleted list Char"/>
    <w:basedOn w:val="DefaultParagraphFont"/>
    <w:link w:val="Normalbeforebulletedlist"/>
    <w:rsid w:val="00174715"/>
    <w:rPr>
      <w:rFonts w:ascii="Times New Roman" w:hAnsi="Times New Roman"/>
      <w:sz w:val="24"/>
      <w:szCs w:val="24"/>
    </w:rPr>
  </w:style>
  <w:style w:type="paragraph" w:customStyle="1" w:styleId="ListBullet-SingleLine-Last">
    <w:name w:val="List Bullet - Single Line - Last"/>
    <w:basedOn w:val="ListBullet-SingleLine"/>
    <w:link w:val="ListBullet-SingleLine-LastChar"/>
    <w:qFormat/>
    <w:rsid w:val="005559E0"/>
    <w:pPr>
      <w:spacing w:before="0" w:after="240"/>
      <w:contextualSpacing w:val="0"/>
    </w:pPr>
  </w:style>
  <w:style w:type="character" w:customStyle="1" w:styleId="ListBullet-SingleLine-LastChar">
    <w:name w:val="List Bullet - Single Line - Last Char"/>
    <w:basedOn w:val="ListBullet-SingleLineChar"/>
    <w:link w:val="ListBullet-SingleLine-Last"/>
    <w:rsid w:val="005559E0"/>
    <w:rPr>
      <w:rFonts w:ascii="Times New Roman" w:hAnsi="Times New Roman"/>
      <w:sz w:val="24"/>
      <w:szCs w:val="24"/>
    </w:rPr>
  </w:style>
  <w:style w:type="paragraph" w:customStyle="1" w:styleId="TableColumnHeading">
    <w:name w:val="Table Column Heading"/>
    <w:link w:val="TableColumnHeadingChar"/>
    <w:qFormat/>
    <w:rsid w:val="009F69F5"/>
    <w:pPr>
      <w:keepNext/>
      <w:spacing w:after="0" w:line="240" w:lineRule="auto"/>
      <w:jc w:val="center"/>
    </w:pPr>
    <w:rPr>
      <w:rFonts w:ascii="Arial" w:eastAsia="Times New Roman" w:hAnsi="Arial" w:cs="Times New Roman"/>
      <w:bCs/>
      <w:color w:val="FFFFFF" w:themeColor="background1"/>
      <w:sz w:val="20"/>
      <w:szCs w:val="24"/>
    </w:rPr>
  </w:style>
  <w:style w:type="paragraph" w:customStyle="1" w:styleId="TableCellGeneralText">
    <w:name w:val="Table Cell General Text"/>
    <w:link w:val="TableCellGeneralTextChar"/>
    <w:qFormat/>
    <w:rsid w:val="009F69F5"/>
    <w:pPr>
      <w:spacing w:after="0" w:line="240" w:lineRule="auto"/>
    </w:pPr>
    <w:rPr>
      <w:rFonts w:ascii="Times New Roman" w:eastAsia="Times New Roman" w:hAnsi="Times New Roman" w:cs="Arial"/>
      <w:bCs/>
      <w:color w:val="000000" w:themeColor="text1"/>
      <w:sz w:val="20"/>
      <w:szCs w:val="24"/>
    </w:rPr>
  </w:style>
  <w:style w:type="character" w:customStyle="1" w:styleId="TableColumnHeadingChar">
    <w:name w:val="Table Column Heading Char"/>
    <w:basedOn w:val="DefaultParagraphFont"/>
    <w:link w:val="TableColumnHeading"/>
    <w:rsid w:val="009F69F5"/>
    <w:rPr>
      <w:rFonts w:ascii="Arial" w:eastAsia="Times New Roman" w:hAnsi="Arial" w:cs="Times New Roman"/>
      <w:bCs/>
      <w:color w:val="FFFFFF" w:themeColor="background1"/>
      <w:sz w:val="20"/>
      <w:szCs w:val="24"/>
    </w:rPr>
  </w:style>
  <w:style w:type="paragraph" w:customStyle="1" w:styleId="TableCellNumbers">
    <w:name w:val="Table Cell Numbers"/>
    <w:basedOn w:val="TableCellGeneralText"/>
    <w:link w:val="TableCellNumbersChar"/>
    <w:qFormat/>
    <w:rsid w:val="008240B5"/>
    <w:pPr>
      <w:jc w:val="right"/>
    </w:pPr>
  </w:style>
  <w:style w:type="character" w:customStyle="1" w:styleId="TableCellGeneralTextChar">
    <w:name w:val="Table Cell General Text Char"/>
    <w:basedOn w:val="DefaultParagraphFont"/>
    <w:link w:val="TableCellGeneralText"/>
    <w:rsid w:val="009F69F5"/>
    <w:rPr>
      <w:rFonts w:ascii="Times New Roman" w:eastAsia="Times New Roman" w:hAnsi="Times New Roman" w:cs="Arial"/>
      <w:bCs/>
      <w:color w:val="000000" w:themeColor="text1"/>
      <w:sz w:val="20"/>
      <w:szCs w:val="24"/>
    </w:rPr>
  </w:style>
  <w:style w:type="character" w:customStyle="1" w:styleId="TableCellNumbersChar">
    <w:name w:val="Table Cell Numbers Char"/>
    <w:basedOn w:val="DefaultParagraphFont"/>
    <w:link w:val="TableCellNumbers"/>
    <w:rsid w:val="008240B5"/>
    <w:rPr>
      <w:rFonts w:ascii="Arial" w:eastAsia="Times New Roman" w:hAnsi="Arial" w:cs="Arial"/>
      <w:bCs/>
      <w:color w:val="000000" w:themeColor="text1"/>
      <w:sz w:val="20"/>
      <w:szCs w:val="24"/>
    </w:rPr>
  </w:style>
  <w:style w:type="paragraph" w:customStyle="1" w:styleId="TableCaption">
    <w:name w:val="Table Caption"/>
    <w:basedOn w:val="Caption"/>
    <w:link w:val="TableCaptionChar"/>
    <w:qFormat/>
    <w:rsid w:val="008240B5"/>
    <w:pPr>
      <w:keepNext/>
      <w:spacing w:after="0"/>
      <w:ind w:left="990" w:hanging="990"/>
    </w:pPr>
    <w:rPr>
      <w:rFonts w:ascii="Arial" w:hAnsi="Arial" w:eastAsiaTheme="minorHAnsi" w:cstheme="minorBidi"/>
      <w:b/>
      <w:bCs/>
      <w:i w:val="0"/>
      <w:iCs w:val="0"/>
      <w:color w:val="000075"/>
      <w:sz w:val="24"/>
    </w:rPr>
  </w:style>
  <w:style w:type="character" w:customStyle="1" w:styleId="TableCaptionChar">
    <w:name w:val="Table Caption Char"/>
    <w:basedOn w:val="DefaultParagraphFont"/>
    <w:link w:val="TableCaption"/>
    <w:rsid w:val="008240B5"/>
    <w:rPr>
      <w:rFonts w:ascii="Arial" w:hAnsi="Arial"/>
      <w:b/>
      <w:bCs/>
      <w:color w:val="000075"/>
      <w:sz w:val="24"/>
      <w:szCs w:val="18"/>
    </w:rPr>
  </w:style>
  <w:style w:type="table" w:customStyle="1" w:styleId="EconometricaTableStyle">
    <w:name w:val="Econometrica Table Style"/>
    <w:basedOn w:val="TableNormal"/>
    <w:uiPriority w:val="99"/>
    <w:rsid w:val="008240B5"/>
    <w:pPr>
      <w:spacing w:after="0" w:line="240" w:lineRule="auto"/>
    </w:pPr>
    <w:rPr>
      <w:rFonts w:ascii="Arial"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Caption">
    <w:name w:val="caption"/>
    <w:basedOn w:val="Normal"/>
    <w:next w:val="Normal"/>
    <w:uiPriority w:val="35"/>
    <w:unhideWhenUsed/>
    <w:qFormat/>
    <w:rsid w:val="008240B5"/>
    <w:pPr>
      <w:spacing w:after="200"/>
    </w:pPr>
    <w:rPr>
      <w:i/>
      <w:iCs/>
      <w:color w:val="1F497D" w:themeColor="text2"/>
      <w:sz w:val="18"/>
      <w:szCs w:val="18"/>
    </w:rPr>
  </w:style>
  <w:style w:type="numbering" w:customStyle="1" w:styleId="NumberedList">
    <w:name w:val="Numbered List"/>
    <w:uiPriority w:val="99"/>
    <w:rsid w:val="00E03615"/>
    <w:pPr>
      <w:numPr>
        <w:numId w:val="9"/>
      </w:numPr>
    </w:pPr>
  </w:style>
  <w:style w:type="paragraph" w:customStyle="1" w:styleId="ListNumber-Last">
    <w:name w:val="List Number - Last"/>
    <w:basedOn w:val="ListNumber"/>
    <w:link w:val="ListNumber-LastChar"/>
    <w:qFormat/>
    <w:rsid w:val="00E03615"/>
    <w:pPr>
      <w:spacing w:after="240"/>
    </w:pPr>
  </w:style>
  <w:style w:type="paragraph" w:styleId="ListNumber">
    <w:name w:val="List Number"/>
    <w:link w:val="ListNumberChar"/>
    <w:rsid w:val="00E03615"/>
    <w:pPr>
      <w:numPr>
        <w:numId w:val="9"/>
      </w:numPr>
      <w:spacing w:before="120" w:after="0" w:line="240" w:lineRule="auto"/>
      <w:jc w:val="both"/>
    </w:pPr>
    <w:rPr>
      <w:rFonts w:ascii="Times New Roman" w:hAnsi="Times New Roman"/>
      <w:sz w:val="24"/>
      <w:szCs w:val="24"/>
    </w:rPr>
  </w:style>
  <w:style w:type="paragraph" w:styleId="ListNumber2">
    <w:name w:val="List Number 2"/>
    <w:basedOn w:val="ListNumber"/>
    <w:rsid w:val="00E03615"/>
    <w:pPr>
      <w:numPr>
        <w:ilvl w:val="1"/>
      </w:numPr>
      <w:tabs>
        <w:tab w:val="num" w:pos="360"/>
        <w:tab w:val="clear" w:pos="1440"/>
      </w:tabs>
    </w:pPr>
  </w:style>
  <w:style w:type="paragraph" w:styleId="ListNumber3">
    <w:name w:val="List Number 3"/>
    <w:basedOn w:val="ListNumber2"/>
    <w:rsid w:val="00E03615"/>
    <w:pPr>
      <w:numPr>
        <w:ilvl w:val="2"/>
      </w:numPr>
      <w:tabs>
        <w:tab w:val="num" w:pos="360"/>
        <w:tab w:val="clear" w:pos="2160"/>
      </w:tabs>
    </w:pPr>
  </w:style>
  <w:style w:type="paragraph" w:styleId="ListNumber4">
    <w:name w:val="List Number 4"/>
    <w:basedOn w:val="ListNumber3"/>
    <w:rsid w:val="00E03615"/>
    <w:pPr>
      <w:numPr>
        <w:ilvl w:val="3"/>
      </w:numPr>
      <w:tabs>
        <w:tab w:val="num" w:pos="360"/>
        <w:tab w:val="clear" w:pos="2880"/>
      </w:tabs>
    </w:pPr>
  </w:style>
  <w:style w:type="paragraph" w:styleId="ListNumber5">
    <w:name w:val="List Number 5"/>
    <w:basedOn w:val="ListNumber4"/>
    <w:rsid w:val="00E03615"/>
    <w:pPr>
      <w:numPr>
        <w:ilvl w:val="4"/>
      </w:numPr>
      <w:tabs>
        <w:tab w:val="num" w:pos="360"/>
        <w:tab w:val="clear" w:pos="3600"/>
      </w:tabs>
    </w:pPr>
  </w:style>
  <w:style w:type="character" w:customStyle="1" w:styleId="ListNumberChar">
    <w:name w:val="List Number Char"/>
    <w:basedOn w:val="DefaultParagraphFont"/>
    <w:link w:val="ListNumber"/>
    <w:rsid w:val="00E03615"/>
    <w:rPr>
      <w:rFonts w:ascii="Times New Roman" w:hAnsi="Times New Roman"/>
      <w:sz w:val="24"/>
      <w:szCs w:val="24"/>
    </w:rPr>
  </w:style>
  <w:style w:type="character" w:customStyle="1" w:styleId="ListNumber-LastChar">
    <w:name w:val="List Number - Last Char"/>
    <w:basedOn w:val="ListNumberChar"/>
    <w:link w:val="ListNumber-Last"/>
    <w:rsid w:val="00E03615"/>
    <w:rPr>
      <w:rFonts w:ascii="Times New Roman" w:hAnsi="Times New Roman"/>
      <w:sz w:val="24"/>
      <w:szCs w:val="24"/>
    </w:rPr>
  </w:style>
  <w:style w:type="paragraph" w:styleId="BodyText">
    <w:name w:val="Body Text"/>
    <w:basedOn w:val="Normal"/>
    <w:link w:val="BodyTextChar"/>
    <w:rsid w:val="00127522"/>
    <w:pPr>
      <w:spacing w:after="180" w:line="264" w:lineRule="auto"/>
    </w:pPr>
    <w:rPr>
      <w:sz w:val="22"/>
      <w:szCs w:val="20"/>
    </w:rPr>
  </w:style>
  <w:style w:type="character" w:customStyle="1" w:styleId="BodyTextChar">
    <w:name w:val="Body Text Char"/>
    <w:basedOn w:val="DefaultParagraphFont"/>
    <w:link w:val="BodyText"/>
    <w:rsid w:val="00127522"/>
    <w:rPr>
      <w:rFonts w:ascii="Times New Roman" w:eastAsia="Times New Roman" w:hAnsi="Times New Roman" w:cs="Times New Roman"/>
      <w:szCs w:val="20"/>
    </w:rPr>
  </w:style>
  <w:style w:type="paragraph" w:customStyle="1" w:styleId="ListNumber-SingleLine">
    <w:name w:val="List Number - Single Line"/>
    <w:basedOn w:val="ListNumber"/>
    <w:link w:val="ListNumber-SingleLineChar"/>
    <w:qFormat/>
    <w:rsid w:val="00822A20"/>
    <w:pPr>
      <w:numPr>
        <w:numId w:val="1"/>
      </w:numPr>
      <w:contextualSpacing/>
    </w:pPr>
  </w:style>
  <w:style w:type="character" w:customStyle="1" w:styleId="ListNumber-SingleLineChar">
    <w:name w:val="List Number - Single Line Char"/>
    <w:basedOn w:val="ListNumberChar"/>
    <w:link w:val="ListNumber-SingleLine"/>
    <w:rsid w:val="00822A20"/>
    <w:rPr>
      <w:rFonts w:ascii="Times New Roman" w:hAnsi="Times New Roman"/>
      <w:sz w:val="24"/>
      <w:szCs w:val="24"/>
    </w:rPr>
  </w:style>
  <w:style w:type="paragraph" w:customStyle="1" w:styleId="ListNumber-SingleLine-Last">
    <w:name w:val="List Number - Single Line - Last"/>
    <w:basedOn w:val="ListNumber-SingleLine"/>
    <w:link w:val="ListNumber-SingleLine-LastChar"/>
    <w:qFormat/>
    <w:rsid w:val="00822A20"/>
    <w:pPr>
      <w:spacing w:before="0" w:after="240"/>
      <w:contextualSpacing w:val="0"/>
    </w:pPr>
  </w:style>
  <w:style w:type="character" w:customStyle="1" w:styleId="ListNumber-SingleLine-LastChar">
    <w:name w:val="List Number - Single Line - Last Char"/>
    <w:basedOn w:val="ListNumber-SingleLineChar"/>
    <w:link w:val="ListNumber-SingleLine-Last"/>
    <w:rsid w:val="00822A20"/>
    <w:rPr>
      <w:rFonts w:ascii="Times New Roman" w:hAnsi="Times New Roman"/>
      <w:sz w:val="24"/>
      <w:szCs w:val="24"/>
    </w:rPr>
  </w:style>
  <w:style w:type="character" w:customStyle="1" w:styleId="UnresolvedMention1">
    <w:name w:val="Unresolved Mention1"/>
    <w:basedOn w:val="DefaultParagraphFont"/>
    <w:uiPriority w:val="99"/>
    <w:unhideWhenUsed/>
    <w:rsid w:val="00427111"/>
    <w:rPr>
      <w:color w:val="605E5C"/>
      <w:shd w:val="clear" w:color="auto" w:fill="E1DFDD"/>
    </w:rPr>
  </w:style>
  <w:style w:type="character" w:styleId="UnresolvedMention">
    <w:name w:val="Unresolved Mention"/>
    <w:basedOn w:val="DefaultParagraphFont"/>
    <w:uiPriority w:val="99"/>
    <w:unhideWhenUsed/>
    <w:rsid w:val="007B3B0E"/>
    <w:rPr>
      <w:color w:val="605E5C"/>
      <w:shd w:val="clear" w:color="auto" w:fill="E1DFDD"/>
    </w:rPr>
  </w:style>
  <w:style w:type="paragraph" w:customStyle="1" w:styleId="ListBullet-Last">
    <w:name w:val="List Bullet - Last"/>
    <w:basedOn w:val="ListBullet"/>
    <w:link w:val="ListBullet-LastChar"/>
    <w:qFormat/>
    <w:rsid w:val="00174715"/>
    <w:pPr>
      <w:numPr>
        <w:numId w:val="7"/>
      </w:numPr>
      <w:spacing w:after="240"/>
    </w:pPr>
  </w:style>
  <w:style w:type="character" w:customStyle="1" w:styleId="ListBullet-LastChar">
    <w:name w:val="List Bullet - Last Char"/>
    <w:basedOn w:val="DefaultParagraphFont"/>
    <w:link w:val="ListBullet-Last"/>
    <w:rsid w:val="00174715"/>
    <w:rPr>
      <w:rFonts w:ascii="Times New Roman" w:hAnsi="Times New Roman"/>
      <w:sz w:val="24"/>
      <w:szCs w:val="24"/>
    </w:rPr>
  </w:style>
  <w:style w:type="paragraph" w:customStyle="1" w:styleId="TableBullet1">
    <w:name w:val="Table Bullet 1"/>
    <w:basedOn w:val="TableCellGeneralText"/>
    <w:qFormat/>
    <w:rsid w:val="00B51102"/>
    <w:pPr>
      <w:numPr>
        <w:numId w:val="12"/>
      </w:numPr>
      <w:spacing w:after="120"/>
      <w:ind w:left="259" w:hanging="259"/>
    </w:pPr>
  </w:style>
  <w:style w:type="paragraph" w:customStyle="1" w:styleId="TableBullet2">
    <w:name w:val="Table Bullet 2"/>
    <w:basedOn w:val="TableBullet1"/>
    <w:qFormat/>
    <w:rsid w:val="00B51102"/>
    <w:pPr>
      <w:numPr>
        <w:ilvl w:val="1"/>
      </w:numPr>
      <w:ind w:left="792" w:hanging="274"/>
    </w:pPr>
    <w:rPr>
      <w:bCs w:val="0"/>
    </w:rPr>
  </w:style>
  <w:style w:type="paragraph" w:customStyle="1" w:styleId="TableBullet3">
    <w:name w:val="Table Bullet 3"/>
    <w:basedOn w:val="Normal"/>
    <w:qFormat/>
    <w:rsid w:val="00B51102"/>
    <w:pPr>
      <w:numPr>
        <w:ilvl w:val="2"/>
        <w:numId w:val="12"/>
      </w:numPr>
      <w:spacing w:after="120"/>
      <w:ind w:left="1311" w:hanging="274"/>
    </w:pPr>
    <w:rPr>
      <w:rFonts w:cs="Arial"/>
      <w:color w:val="000000" w:themeColor="text1"/>
      <w:sz w:val="20"/>
    </w:rPr>
  </w:style>
  <w:style w:type="character" w:customStyle="1" w:styleId="Heading7Char">
    <w:name w:val="Heading 7 Char"/>
    <w:basedOn w:val="DefaultParagraphFont"/>
    <w:link w:val="Heading7"/>
    <w:uiPriority w:val="9"/>
    <w:semiHidden/>
    <w:rsid w:val="00174715"/>
    <w:rPr>
      <w:rFonts w:asciiTheme="majorHAnsi" w:eastAsiaTheme="majorEastAsia" w:hAnsiTheme="majorHAnsi" w:cstheme="majorBidi"/>
      <w:i/>
      <w:iCs/>
      <w:color w:val="243F60" w:themeColor="accent1" w:themeShade="7F"/>
      <w:sz w:val="24"/>
      <w:szCs w:val="24"/>
    </w:rPr>
  </w:style>
  <w:style w:type="paragraph" w:styleId="ListContinue2">
    <w:name w:val="List Continue 2"/>
    <w:basedOn w:val="Normal"/>
    <w:uiPriority w:val="99"/>
    <w:semiHidden/>
    <w:unhideWhenUsed/>
    <w:rsid w:val="00174715"/>
    <w:pPr>
      <w:spacing w:after="120"/>
      <w:ind w:left="720"/>
      <w:contextualSpacing/>
    </w:pPr>
  </w:style>
  <w:style w:type="paragraph" w:customStyle="1" w:styleId="H1PartB">
    <w:name w:val="H1 PartB"/>
    <w:basedOn w:val="ListParagraph"/>
    <w:qFormat/>
    <w:rsid w:val="00174715"/>
    <w:pPr>
      <w:numPr>
        <w:numId w:val="14"/>
      </w:numPr>
      <w:ind w:left="360"/>
    </w:pPr>
    <w:rPr>
      <w:rFonts w:eastAsia="Times New Roman" w:cs="Times New Roman"/>
      <w:b/>
      <w:bCs/>
      <w:szCs w:val="24"/>
    </w:rPr>
  </w:style>
  <w:style w:type="paragraph" w:customStyle="1" w:styleId="H2PartB">
    <w:name w:val="H2 PartB"/>
    <w:basedOn w:val="Heading2"/>
    <w:next w:val="Normal"/>
    <w:qFormat/>
    <w:rsid w:val="00174715"/>
    <w:pPr>
      <w:numPr>
        <w:ilvl w:val="0"/>
        <w:numId w:val="15"/>
      </w:numPr>
      <w:ind w:left="360"/>
    </w:pPr>
    <w:rPr>
      <w:rFonts w:ascii="Times New Roman" w:hAnsi="Times New Roman"/>
      <w:color w:val="000000" w:themeColor="text1"/>
      <w:sz w:val="24"/>
    </w:rPr>
  </w:style>
  <w:style w:type="paragraph" w:customStyle="1" w:styleId="TableCellYear">
    <w:name w:val="Table Cell Year"/>
    <w:basedOn w:val="TableCellGeneralText"/>
    <w:link w:val="TableCellYearChar"/>
    <w:qFormat/>
    <w:rsid w:val="00174715"/>
    <w:pPr>
      <w:jc w:val="center"/>
    </w:pPr>
    <w:rPr>
      <w:bCs w:val="0"/>
    </w:rPr>
  </w:style>
  <w:style w:type="character" w:customStyle="1" w:styleId="TableCellYearChar">
    <w:name w:val="Table Cell Year Char"/>
    <w:basedOn w:val="DefaultParagraphFont"/>
    <w:link w:val="TableCellYear"/>
    <w:rsid w:val="00174715"/>
    <w:rPr>
      <w:rFonts w:ascii="Times New Roman" w:eastAsia="Times New Roman" w:hAnsi="Times New Roman" w:cs="Arial"/>
      <w:color w:val="000000" w:themeColor="text1"/>
      <w:sz w:val="20"/>
      <w:szCs w:val="24"/>
    </w:rPr>
  </w:style>
  <w:style w:type="paragraph" w:customStyle="1" w:styleId="ListBullet2-SingleLine">
    <w:name w:val="List Bullet 2 - Single Line"/>
    <w:basedOn w:val="ListBullet2"/>
    <w:qFormat/>
    <w:rsid w:val="00174715"/>
    <w:pPr>
      <w:numPr>
        <w:numId w:val="13"/>
      </w:numPr>
      <w:contextualSpacing/>
    </w:pPr>
  </w:style>
  <w:style w:type="paragraph" w:customStyle="1" w:styleId="ListBullet2-SingleLine-Last">
    <w:name w:val="List Bullet 2 - Single Line - Last"/>
    <w:basedOn w:val="ListBullet2-SingleLine"/>
    <w:link w:val="ListBullet2-SingleLine-LastChar"/>
    <w:qFormat/>
    <w:rsid w:val="00174715"/>
    <w:pPr>
      <w:spacing w:before="0" w:after="240"/>
      <w:contextualSpacing w:val="0"/>
    </w:pPr>
  </w:style>
  <w:style w:type="character" w:customStyle="1" w:styleId="ListBullet2-SingleLine-LastChar">
    <w:name w:val="List Bullet 2 - Single Line - Last Char"/>
    <w:basedOn w:val="DefaultParagraphFont"/>
    <w:link w:val="ListBullet2-SingleLine-Last"/>
    <w:rsid w:val="00174715"/>
    <w:rPr>
      <w:rFonts w:ascii="Times New Roman" w:hAnsi="Times New Roman"/>
      <w:sz w:val="24"/>
      <w:szCs w:val="24"/>
    </w:rPr>
  </w:style>
  <w:style w:type="paragraph" w:customStyle="1" w:styleId="Resume-7bEducationBullet2">
    <w:name w:val="Resume - 7.b. Education Bullet 2"/>
    <w:basedOn w:val="Normal"/>
    <w:qFormat/>
    <w:rsid w:val="00174715"/>
    <w:pPr>
      <w:numPr>
        <w:numId w:val="16"/>
      </w:numPr>
      <w:tabs>
        <w:tab w:val="clear" w:pos="720"/>
      </w:tabs>
      <w:ind w:left="1440"/>
    </w:pPr>
    <w:rPr>
      <w:rFonts w:eastAsiaTheme="minorHAnsi" w:cstheme="minorBidi"/>
    </w:rPr>
  </w:style>
  <w:style w:type="paragraph" w:customStyle="1" w:styleId="ListBullet4-Last">
    <w:name w:val="List Bullet 4 - Last"/>
    <w:basedOn w:val="ListBullet4"/>
    <w:qFormat/>
    <w:rsid w:val="00174715"/>
    <w:pPr>
      <w:numPr>
        <w:numId w:val="14"/>
      </w:numPr>
      <w:spacing w:after="240"/>
    </w:pPr>
  </w:style>
  <w:style w:type="table" w:customStyle="1" w:styleId="EconometricaTableStyle1">
    <w:name w:val="Econometrica Table Style1"/>
    <w:basedOn w:val="TableNormal"/>
    <w:uiPriority w:val="99"/>
    <w:rsid w:val="00174715"/>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hemeFill="background1"/>
      </w:tcPr>
    </w:tblStylePr>
    <w:tblStylePr w:type="band2Horz">
      <w:rPr>
        <w:color w:val="auto"/>
      </w:rPr>
      <w:tblPr/>
      <w:tcPr>
        <w:shd w:val="clear" w:color="auto" w:fill="FFFFFF" w:themeFill="background1"/>
      </w:tcPr>
    </w:tblStylePr>
  </w:style>
  <w:style w:type="paragraph" w:customStyle="1" w:styleId="ListBullet2-Last">
    <w:name w:val="List Bullet 2 - Last"/>
    <w:basedOn w:val="ListBullet2"/>
    <w:link w:val="ListBullet2-LastChar"/>
    <w:qFormat/>
    <w:rsid w:val="00174715"/>
    <w:pPr>
      <w:numPr>
        <w:numId w:val="14"/>
      </w:numPr>
      <w:spacing w:after="240"/>
    </w:pPr>
  </w:style>
  <w:style w:type="paragraph" w:customStyle="1" w:styleId="ListBullet3-Last">
    <w:name w:val="List Bullet 3 - Last"/>
    <w:basedOn w:val="ListBullet3"/>
    <w:link w:val="ListBullet3-LastChar"/>
    <w:qFormat/>
    <w:rsid w:val="00174715"/>
    <w:pPr>
      <w:numPr>
        <w:numId w:val="14"/>
      </w:numPr>
      <w:spacing w:after="240"/>
    </w:pPr>
  </w:style>
  <w:style w:type="character" w:customStyle="1" w:styleId="ListBullet2-LastChar">
    <w:name w:val="List Bullet 2 - Last Char"/>
    <w:basedOn w:val="DefaultParagraphFont"/>
    <w:link w:val="ListBullet2-Last"/>
    <w:rsid w:val="00174715"/>
    <w:rPr>
      <w:rFonts w:ascii="Times New Roman" w:hAnsi="Times New Roman"/>
      <w:sz w:val="24"/>
      <w:szCs w:val="24"/>
    </w:rPr>
  </w:style>
  <w:style w:type="character" w:customStyle="1" w:styleId="ListBullet3-LastChar">
    <w:name w:val="List Bullet 3 - Last Char"/>
    <w:basedOn w:val="DefaultParagraphFont"/>
    <w:link w:val="ListBullet3-Last"/>
    <w:rsid w:val="00174715"/>
    <w:rPr>
      <w:rFonts w:ascii="Times New Roman" w:hAnsi="Times New Roman"/>
      <w:sz w:val="24"/>
      <w:szCs w:val="24"/>
    </w:rPr>
  </w:style>
  <w:style w:type="paragraph" w:customStyle="1" w:styleId="ListBullet3-SingleLine-Last">
    <w:name w:val="List Bullet 3 - Single Line - Last"/>
    <w:basedOn w:val="Normal"/>
    <w:link w:val="ListBullet3-SingleLine-LastChar"/>
    <w:qFormat/>
    <w:rsid w:val="00174715"/>
    <w:pPr>
      <w:ind w:left="2160" w:hanging="180"/>
    </w:pPr>
    <w:rPr>
      <w:rFonts w:eastAsiaTheme="minorHAnsi" w:cstheme="minorBidi"/>
    </w:rPr>
  </w:style>
  <w:style w:type="character" w:customStyle="1" w:styleId="ListBullet3-SingleLine-LastChar">
    <w:name w:val="List Bullet 3 - Single Line - Last Char"/>
    <w:basedOn w:val="DefaultParagraphFont"/>
    <w:link w:val="ListBullet3-SingleLine-Last"/>
    <w:rsid w:val="00174715"/>
    <w:rPr>
      <w:rFonts w:ascii="Times New Roman" w:hAnsi="Times New Roman"/>
      <w:sz w:val="24"/>
      <w:szCs w:val="24"/>
    </w:rPr>
  </w:style>
  <w:style w:type="paragraph" w:customStyle="1" w:styleId="ListNumber2-SingleLine">
    <w:name w:val="List Number 2 - Single Line"/>
    <w:basedOn w:val="ListNumber2"/>
    <w:link w:val="ListNumber2-SingleLineChar"/>
    <w:qFormat/>
    <w:rsid w:val="00174715"/>
    <w:pPr>
      <w:numPr>
        <w:numId w:val="15"/>
      </w:numPr>
      <w:contextualSpacing/>
    </w:pPr>
  </w:style>
  <w:style w:type="character" w:customStyle="1" w:styleId="ListNumber2-SingleLineChar">
    <w:name w:val="List Number 2 - Single Line Char"/>
    <w:basedOn w:val="DefaultParagraphFont"/>
    <w:link w:val="ListNumber2-SingleLine"/>
    <w:rsid w:val="00174715"/>
    <w:rPr>
      <w:rFonts w:ascii="Times New Roman" w:hAnsi="Times New Roman"/>
      <w:sz w:val="24"/>
      <w:szCs w:val="24"/>
    </w:rPr>
  </w:style>
  <w:style w:type="paragraph" w:customStyle="1" w:styleId="ListNumber2-SingleLine-Last">
    <w:name w:val="List Number 2 - Single Line - Last"/>
    <w:basedOn w:val="ListNumber2-SingleLine"/>
    <w:link w:val="ListNumber2-SingleLine-LastChar"/>
    <w:qFormat/>
    <w:rsid w:val="00174715"/>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174715"/>
    <w:rPr>
      <w:rFonts w:ascii="Times New Roman" w:hAnsi="Times New Roman"/>
      <w:sz w:val="24"/>
      <w:szCs w:val="24"/>
    </w:rPr>
  </w:style>
  <w:style w:type="numbering" w:customStyle="1" w:styleId="NumberedList1">
    <w:name w:val="Numbered List1"/>
    <w:uiPriority w:val="99"/>
    <w:rsid w:val="00D77085"/>
    <w:pPr>
      <w:numPr>
        <w:numId w:val="2"/>
      </w:numPr>
    </w:pPr>
  </w:style>
  <w:style w:type="table" w:customStyle="1" w:styleId="EconometricaTableStyle2">
    <w:name w:val="Econometrica Table Style2"/>
    <w:basedOn w:val="TableNormal"/>
    <w:uiPriority w:val="99"/>
    <w:rsid w:val="00D77085"/>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table" w:customStyle="1" w:styleId="EconometricaTableStyle3">
    <w:name w:val="Econometrica Table Style3"/>
    <w:basedOn w:val="TableNormal"/>
    <w:uiPriority w:val="99"/>
    <w:rsid w:val="000A5CF9"/>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table" w:customStyle="1" w:styleId="EconometricaTableStyle4">
    <w:name w:val="Econometrica Table Style4"/>
    <w:basedOn w:val="TableNormal"/>
    <w:uiPriority w:val="99"/>
    <w:rsid w:val="0078634D"/>
    <w:pPr>
      <w:spacing w:after="0" w:line="240" w:lineRule="auto"/>
    </w:pPr>
    <w:rPr>
      <w:rFonts w:ascii="Times New Roman" w:hAnsi="Times New Roman"/>
      <w:sz w:val="20"/>
      <w:szCs w:val="24"/>
    </w:rPr>
    <w:tblPr>
      <w:tblStyleRowBandSize w:val="1"/>
      <w:jc w:val="center"/>
      <w:tblBorders>
        <w:top w:val="single" w:sz="4" w:space="0" w:color="00AEEF"/>
        <w:bottom w:val="single" w:sz="4" w:space="0" w:color="00AEEF"/>
        <w:insideH w:val="single" w:sz="4" w:space="0" w:color="00AEEF"/>
        <w:insideV w:val="single" w:sz="4" w:space="0" w:color="00AEEF"/>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0"/>
      </w:rPr>
      <w:tblPr/>
      <w:trPr>
        <w:tblHeader/>
      </w:trPr>
      <w:tcPr>
        <w:shd w:val="clear" w:color="auto" w:fill="00AEEF"/>
      </w:tcPr>
    </w:tblStylePr>
    <w:tblStylePr w:type="lastRow">
      <w:rPr>
        <w:b/>
        <w:color w:val="auto"/>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rPr>
        <w:color w:val="auto"/>
      </w:rPr>
      <w:tblPr/>
      <w:tcPr>
        <w:shd w:val="clear" w:color="auto" w:fill="FFFFFF"/>
      </w:tcPr>
    </w:tblStylePr>
    <w:tblStylePr w:type="band2Horz">
      <w:rPr>
        <w:color w:val="auto"/>
      </w:rPr>
      <w:tblPr/>
      <w:tcPr>
        <w:shd w:val="clear" w:color="auto" w:fill="FFFFFF"/>
      </w:tcPr>
    </w:tblStylePr>
  </w:style>
  <w:style w:type="paragraph" w:styleId="NoSpacing">
    <w:name w:val="No Spacing"/>
    <w:uiPriority w:val="1"/>
    <w:qFormat/>
    <w:rsid w:val="00E95A60"/>
    <w:pPr>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hudus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2910</Clear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1788-E100-431E-9377-2A9E1B061401}">
  <ds:schemaRefs>
    <ds:schemaRef ds:uri="http://schemas.microsoft.com/sharepoint/events"/>
  </ds:schemaRefs>
</ds:datastoreItem>
</file>

<file path=customXml/itemProps2.xml><?xml version="1.0" encoding="utf-8"?>
<ds:datastoreItem xmlns:ds="http://schemas.openxmlformats.org/officeDocument/2006/customXml" ds:itemID="{A0BF4590-83CC-431A-8F43-D5FADF8455BE}">
  <ds:schemaRefs>
    <ds:schemaRef ds:uri="http://schemas.microsoft.com/sharepoint/v3/contenttype/forms"/>
  </ds:schemaRefs>
</ds:datastoreItem>
</file>

<file path=customXml/itemProps3.xml><?xml version="1.0" encoding="utf-8"?>
<ds:datastoreItem xmlns:ds="http://schemas.openxmlformats.org/officeDocument/2006/customXml" ds:itemID="{A826E59F-DBF7-4E86-9873-810B17271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B7A42-B5C6-456C-8F3E-297D6D94F5BA}">
  <ds:schemaRefs>
    <ds:schemaRef ds:uri="http://schemas.microsoft.com/office/2006/metadata/properties"/>
    <ds:schemaRef ds:uri="http://schemas.microsoft.com/office/infopath/2007/PartnerControls"/>
    <ds:schemaRef ds:uri="ae2a2941-2dbe-4eaa-9281-19e6e20101f1"/>
  </ds:schemaRefs>
</ds:datastoreItem>
</file>

<file path=customXml/itemProps5.xml><?xml version="1.0" encoding="utf-8"?>
<ds:datastoreItem xmlns:ds="http://schemas.openxmlformats.org/officeDocument/2006/customXml" ds:itemID="{E34B9666-A26D-421F-9C2B-6418EDFF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2023-04-11T11:12:00Z</dcterms:created>
  <dcterms:modified xsi:type="dcterms:W3CDTF">2023-04-11T11:27:00Z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