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195A" w:rsidP="00CF195A" w14:paraId="1F184C50" w14:textId="35A72876">
      <w:pPr>
        <w:spacing w:after="0" w:line="240" w:lineRule="auto"/>
        <w:jc w:val="center"/>
        <w:rPr>
          <w:rFonts w:ascii="Arial" w:hAnsi="Arial" w:cs="Arial"/>
          <w:b/>
          <w:sz w:val="24"/>
          <w:szCs w:val="24"/>
        </w:rPr>
      </w:pPr>
      <w:r>
        <w:rPr>
          <w:rFonts w:ascii="Arial" w:hAnsi="Arial" w:cs="Arial"/>
          <w:b/>
          <w:sz w:val="24"/>
          <w:szCs w:val="24"/>
        </w:rPr>
        <w:t>P</w:t>
      </w:r>
      <w:r w:rsidRPr="00CF195A">
        <w:rPr>
          <w:rFonts w:ascii="Arial" w:hAnsi="Arial" w:cs="Arial"/>
          <w:b/>
          <w:sz w:val="24"/>
          <w:szCs w:val="24"/>
        </w:rPr>
        <w:t xml:space="preserve">PORTING STATEMENT </w:t>
      </w:r>
    </w:p>
    <w:p w:rsidR="0016198F" w:rsidRPr="00CF195A" w:rsidP="0016198F" w14:paraId="50357AFC" w14:textId="77777777">
      <w:pPr>
        <w:spacing w:after="0" w:line="240" w:lineRule="auto"/>
        <w:jc w:val="center"/>
        <w:rPr>
          <w:rFonts w:ascii="Arial" w:hAnsi="Arial" w:cs="Arial"/>
          <w:b/>
          <w:sz w:val="24"/>
          <w:szCs w:val="24"/>
        </w:rPr>
      </w:pPr>
      <w:r>
        <w:rPr>
          <w:rFonts w:ascii="Arial" w:hAnsi="Arial" w:cs="Arial"/>
          <w:b/>
          <w:sz w:val="24"/>
          <w:szCs w:val="24"/>
        </w:rPr>
        <w:t>Certification of Loan Disbursement, Verification of Deposit and Verification of Employment</w:t>
      </w:r>
    </w:p>
    <w:p w:rsidR="00463D10" w:rsidP="00CF195A" w14:paraId="6A0B8E21" w14:textId="4778FD4F">
      <w:pPr>
        <w:spacing w:after="0" w:line="240" w:lineRule="auto"/>
        <w:jc w:val="center"/>
        <w:rPr>
          <w:rFonts w:ascii="Arial" w:eastAsia="Times New Roman" w:hAnsi="Arial" w:cs="Arial"/>
          <w:sz w:val="24"/>
          <w:szCs w:val="24"/>
        </w:rPr>
      </w:pPr>
      <w:r w:rsidRPr="00CF195A">
        <w:rPr>
          <w:rFonts w:ascii="Arial" w:eastAsia="Times New Roman" w:hAnsi="Arial" w:cs="Arial"/>
          <w:b/>
          <w:sz w:val="24"/>
          <w:szCs w:val="24"/>
        </w:rPr>
        <w:t>OMB 2900-</w:t>
      </w:r>
      <w:r w:rsidRPr="005B019E" w:rsidR="00CF195A">
        <w:rPr>
          <w:rFonts w:ascii="Arial" w:eastAsia="Times New Roman" w:hAnsi="Arial" w:cs="Arial"/>
          <w:b/>
          <w:color w:val="0D0D0D" w:themeColor="text1" w:themeTint="F2"/>
          <w:sz w:val="24"/>
          <w:szCs w:val="24"/>
        </w:rPr>
        <w:t>0521</w:t>
      </w:r>
      <w:r w:rsidRPr="00CF195A">
        <w:rPr>
          <w:rFonts w:ascii="Arial" w:eastAsia="Times New Roman" w:hAnsi="Arial" w:cs="Arial"/>
          <w:b/>
          <w:sz w:val="24"/>
          <w:szCs w:val="24"/>
        </w:rPr>
        <w:br/>
      </w:r>
      <w:r w:rsidRPr="00CF195A" w:rsidR="00CF195A">
        <w:rPr>
          <w:rFonts w:ascii="Arial" w:hAnsi="Arial" w:cs="Arial"/>
          <w:b/>
          <w:sz w:val="24"/>
          <w:szCs w:val="24"/>
        </w:rPr>
        <w:t>VA FORMS 26-1820, 26-8497, 26-8497a</w:t>
      </w:r>
      <w:r>
        <w:rPr>
          <w:rFonts w:ascii="Arial" w:eastAsia="Times New Roman" w:hAnsi="Arial" w:cs="Arial"/>
          <w:b/>
          <w:sz w:val="24"/>
          <w:szCs w:val="24"/>
        </w:rPr>
        <w:br/>
      </w:r>
    </w:p>
    <w:p w:rsidR="00463D10" w:rsidP="00463D10" w14:paraId="6A0B8E22" w14:textId="7777777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rsidR="00463D10" w:rsidP="00463D10" w14:paraId="6A0B8E23" w14:textId="77777777">
      <w:pPr>
        <w:tabs>
          <w:tab w:val="left" w:pos="480"/>
          <w:tab w:val="right" w:pos="8640"/>
        </w:tabs>
        <w:spacing w:after="0" w:line="240" w:lineRule="auto"/>
        <w:ind w:right="684"/>
        <w:rPr>
          <w:rFonts w:ascii="Arial" w:eastAsia="Times New Roman" w:hAnsi="Arial" w:cs="Arial"/>
          <w:b/>
          <w:sz w:val="24"/>
          <w:szCs w:val="24"/>
        </w:rPr>
      </w:pPr>
    </w:p>
    <w:p w:rsidR="00463D10" w:rsidP="00463D10" w14:paraId="6A0B8E24" w14:textId="77777777">
      <w:pPr>
        <w:numPr>
          <w:ilvl w:val="0"/>
          <w:numId w:val="1"/>
        </w:numPr>
        <w:spacing w:after="0" w:line="240" w:lineRule="auto"/>
        <w:ind w:right="540"/>
        <w:contextualSpacing/>
        <w:rPr>
          <w:rFonts w:ascii="Arial" w:eastAsia="Times New Roman" w:hAnsi="Arial" w:cs="Arial"/>
          <w:b/>
          <w:sz w:val="24"/>
          <w:szCs w:val="24"/>
        </w:rPr>
      </w:pPr>
      <w:r>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463D10" w:rsidP="00463D10" w14:paraId="6A0B8E25" w14:textId="77777777">
      <w:pPr>
        <w:spacing w:after="0" w:line="240" w:lineRule="auto"/>
        <w:ind w:left="720" w:right="540"/>
        <w:contextualSpacing/>
        <w:rPr>
          <w:rFonts w:ascii="Arial" w:eastAsia="Times New Roman" w:hAnsi="Arial" w:cs="Arial"/>
          <w:sz w:val="24"/>
          <w:szCs w:val="24"/>
        </w:rPr>
      </w:pPr>
    </w:p>
    <w:p w:rsidR="00CF195A" w:rsidP="005B019E" w14:paraId="7B1A6BD9" w14:textId="3D5F792C">
      <w:pPr>
        <w:spacing w:after="0"/>
        <w:ind w:left="720" w:right="720"/>
        <w:rPr>
          <w:rFonts w:ascii="Arial" w:hAnsi="Arial" w:cs="Arial"/>
          <w:sz w:val="24"/>
          <w:szCs w:val="24"/>
        </w:rPr>
      </w:pPr>
      <w:r w:rsidRPr="005B019E">
        <w:rPr>
          <w:rFonts w:ascii="Arial" w:hAnsi="Arial" w:cs="Arial"/>
          <w:sz w:val="24"/>
          <w:szCs w:val="24"/>
        </w:rPr>
        <w:t>Under 38 U.S.C. 3710</w:t>
      </w:r>
      <w:r w:rsidR="005110D0">
        <w:rPr>
          <w:rFonts w:ascii="Arial" w:hAnsi="Arial" w:cs="Arial"/>
          <w:sz w:val="24"/>
          <w:szCs w:val="24"/>
        </w:rPr>
        <w:t>(b)(2) and (3)</w:t>
      </w:r>
      <w:r w:rsidRPr="005B019E">
        <w:rPr>
          <w:rFonts w:ascii="Arial" w:hAnsi="Arial" w:cs="Arial"/>
          <w:sz w:val="24"/>
          <w:szCs w:val="24"/>
        </w:rPr>
        <w:t xml:space="preserve">, a loan may not be guaranteed unless the </w:t>
      </w:r>
      <w:r w:rsidR="009E255F">
        <w:rPr>
          <w:rFonts w:ascii="Arial" w:hAnsi="Arial" w:cs="Arial"/>
          <w:sz w:val="24"/>
          <w:szCs w:val="24"/>
        </w:rPr>
        <w:t>V</w:t>
      </w:r>
      <w:r w:rsidRPr="005B019E">
        <w:rPr>
          <w:rFonts w:ascii="Arial" w:hAnsi="Arial" w:cs="Arial"/>
          <w:sz w:val="24"/>
          <w:szCs w:val="24"/>
        </w:rPr>
        <w:t xml:space="preserve">eteran is a satisfactory credit risk. The statute also requires that VA set forth in regulatory form standards to be used by lenders in underwriting VA-guaranteed loans and obtaining credit information. These standards are set forth at 38 CFR 36.4340. </w:t>
      </w:r>
    </w:p>
    <w:p w:rsidR="005657DE" w:rsidP="005B019E" w14:paraId="3CD26501" w14:textId="486F5527">
      <w:pPr>
        <w:spacing w:after="0"/>
        <w:ind w:left="720" w:right="720"/>
        <w:rPr>
          <w:rFonts w:ascii="Arial" w:hAnsi="Arial" w:cs="Arial"/>
          <w:sz w:val="24"/>
          <w:szCs w:val="24"/>
        </w:rPr>
      </w:pPr>
    </w:p>
    <w:p w:rsidR="00A0180B" w:rsidP="005B019E" w14:paraId="3D879901" w14:textId="20CD201A">
      <w:pPr>
        <w:spacing w:after="0"/>
        <w:ind w:left="720" w:right="720"/>
        <w:rPr>
          <w:rFonts w:ascii="Arial" w:hAnsi="Arial" w:cs="Arial"/>
          <w:sz w:val="24"/>
          <w:szCs w:val="24"/>
        </w:rPr>
      </w:pPr>
      <w:r w:rsidRPr="00596168">
        <w:rPr>
          <w:rFonts w:ascii="Arial" w:hAnsi="Arial" w:cs="Arial"/>
          <w:sz w:val="24"/>
          <w:szCs w:val="24"/>
        </w:rPr>
        <w:t>38 U.S.C. 3710(a)(1) through (10)</w:t>
      </w:r>
      <w:r w:rsidR="00BE0BDD">
        <w:rPr>
          <w:rFonts w:ascii="Arial" w:hAnsi="Arial" w:cs="Arial"/>
          <w:sz w:val="24"/>
          <w:szCs w:val="24"/>
        </w:rPr>
        <w:t xml:space="preserve"> requires that the lender ensure and certify that the purpose of the loan meets the </w:t>
      </w:r>
      <w:r w:rsidR="005657DE">
        <w:rPr>
          <w:rFonts w:ascii="Arial" w:hAnsi="Arial" w:cs="Arial"/>
          <w:sz w:val="24"/>
          <w:szCs w:val="24"/>
        </w:rPr>
        <w:t xml:space="preserve">purpose outlined in the statute. </w:t>
      </w:r>
    </w:p>
    <w:p w:rsidR="00DD044D" w:rsidP="005B019E" w14:paraId="78555098" w14:textId="7C01DE89">
      <w:pPr>
        <w:spacing w:after="0"/>
        <w:ind w:left="720" w:right="720"/>
        <w:rPr>
          <w:rFonts w:ascii="Arial" w:hAnsi="Arial" w:cs="Arial"/>
          <w:sz w:val="24"/>
          <w:szCs w:val="24"/>
        </w:rPr>
      </w:pPr>
    </w:p>
    <w:p w:rsidR="00DD044D" w:rsidP="005B019E" w14:paraId="6EC32FC5" w14:textId="68D172AD">
      <w:pPr>
        <w:spacing w:after="0"/>
        <w:ind w:left="720" w:right="720"/>
        <w:rPr>
          <w:rFonts w:ascii="Arial" w:hAnsi="Arial" w:cs="Arial"/>
          <w:sz w:val="24"/>
          <w:szCs w:val="24"/>
        </w:rPr>
      </w:pPr>
      <w:r w:rsidRPr="00DD044D">
        <w:rPr>
          <w:rFonts w:ascii="Arial" w:hAnsi="Arial" w:cs="Arial"/>
          <w:sz w:val="24"/>
          <w:szCs w:val="24"/>
        </w:rPr>
        <w:t>38 U.S.C. 3703(c) (1) and (3)</w:t>
      </w:r>
      <w:r w:rsidR="000227E2">
        <w:rPr>
          <w:rFonts w:ascii="Arial" w:hAnsi="Arial" w:cs="Arial"/>
          <w:sz w:val="24"/>
          <w:szCs w:val="24"/>
        </w:rPr>
        <w:t xml:space="preserve"> requires that the lender</w:t>
      </w:r>
      <w:r w:rsidR="00187204">
        <w:rPr>
          <w:rFonts w:ascii="Arial" w:hAnsi="Arial" w:cs="Arial"/>
          <w:sz w:val="24"/>
          <w:szCs w:val="24"/>
        </w:rPr>
        <w:t xml:space="preserve"> </w:t>
      </w:r>
      <w:r w:rsidR="00D669EF">
        <w:rPr>
          <w:rFonts w:ascii="Arial" w:hAnsi="Arial" w:cs="Arial"/>
          <w:sz w:val="24"/>
          <w:szCs w:val="24"/>
        </w:rPr>
        <w:t>ensure</w:t>
      </w:r>
      <w:r w:rsidR="00187204">
        <w:rPr>
          <w:rFonts w:ascii="Arial" w:hAnsi="Arial" w:cs="Arial"/>
          <w:sz w:val="24"/>
          <w:szCs w:val="24"/>
        </w:rPr>
        <w:t xml:space="preserve"> that the terms of the loan</w:t>
      </w:r>
      <w:r w:rsidR="00F11128">
        <w:rPr>
          <w:rFonts w:ascii="Arial" w:hAnsi="Arial" w:cs="Arial"/>
          <w:sz w:val="24"/>
          <w:szCs w:val="24"/>
        </w:rPr>
        <w:t xml:space="preserve"> are mutually agreed upon an</w:t>
      </w:r>
      <w:r w:rsidR="00187204">
        <w:rPr>
          <w:rFonts w:ascii="Arial" w:hAnsi="Arial" w:cs="Arial"/>
          <w:sz w:val="24"/>
          <w:szCs w:val="24"/>
        </w:rPr>
        <w:t>d</w:t>
      </w:r>
      <w:r w:rsidR="00F11128">
        <w:rPr>
          <w:rFonts w:ascii="Arial" w:hAnsi="Arial" w:cs="Arial"/>
          <w:sz w:val="24"/>
          <w:szCs w:val="24"/>
        </w:rPr>
        <w:t xml:space="preserve"> the</w:t>
      </w:r>
      <w:r w:rsidR="00187204">
        <w:rPr>
          <w:rFonts w:ascii="Arial" w:hAnsi="Arial" w:cs="Arial"/>
          <w:sz w:val="24"/>
          <w:szCs w:val="24"/>
        </w:rPr>
        <w:t xml:space="preserve"> discount points charged </w:t>
      </w:r>
      <w:r w:rsidR="005C65DF">
        <w:rPr>
          <w:rFonts w:ascii="Arial" w:hAnsi="Arial" w:cs="Arial"/>
          <w:sz w:val="24"/>
          <w:szCs w:val="24"/>
        </w:rPr>
        <w:t xml:space="preserve">to the Veteran </w:t>
      </w:r>
      <w:r w:rsidR="00F11128">
        <w:rPr>
          <w:rFonts w:ascii="Arial" w:hAnsi="Arial" w:cs="Arial"/>
          <w:sz w:val="24"/>
          <w:szCs w:val="24"/>
        </w:rPr>
        <w:t xml:space="preserve">are reasonable. </w:t>
      </w:r>
      <w:r w:rsidRPr="0008769D" w:rsidR="0008769D">
        <w:rPr>
          <w:rFonts w:ascii="Arial" w:hAnsi="Arial" w:cs="Arial"/>
          <w:sz w:val="24"/>
          <w:szCs w:val="24"/>
        </w:rPr>
        <w:t>38 CFR § 36.4307</w:t>
      </w:r>
      <w:r w:rsidR="0008769D">
        <w:rPr>
          <w:rFonts w:ascii="Arial" w:hAnsi="Arial" w:cs="Arial"/>
          <w:sz w:val="24"/>
          <w:szCs w:val="24"/>
        </w:rPr>
        <w:t>(a)(4)(i) outlines the maximum amount of discount points that may be financed for an Interest Rate Reduction Refinancing loan</w:t>
      </w:r>
      <w:r w:rsidR="005C2B89">
        <w:rPr>
          <w:rFonts w:ascii="Arial" w:hAnsi="Arial" w:cs="Arial"/>
          <w:sz w:val="24"/>
          <w:szCs w:val="24"/>
        </w:rPr>
        <w:t xml:space="preserve"> </w:t>
      </w:r>
      <w:r w:rsidR="00FD4E00">
        <w:rPr>
          <w:rFonts w:ascii="Arial" w:hAnsi="Arial" w:cs="Arial"/>
          <w:sz w:val="24"/>
          <w:szCs w:val="24"/>
        </w:rPr>
        <w:t>(IRRRL)</w:t>
      </w:r>
      <w:r w:rsidR="0008769D">
        <w:rPr>
          <w:rFonts w:ascii="Arial" w:hAnsi="Arial" w:cs="Arial"/>
          <w:sz w:val="24"/>
          <w:szCs w:val="24"/>
        </w:rPr>
        <w:t xml:space="preserve"> transaction. </w:t>
      </w:r>
      <w:r w:rsidR="0076656C">
        <w:rPr>
          <w:rFonts w:ascii="Arial" w:hAnsi="Arial" w:cs="Arial"/>
          <w:sz w:val="24"/>
          <w:szCs w:val="24"/>
        </w:rPr>
        <w:t xml:space="preserve">In addition, </w:t>
      </w:r>
      <w:r w:rsidRPr="0076656C" w:rsidR="0076656C">
        <w:rPr>
          <w:rFonts w:ascii="Arial" w:hAnsi="Arial" w:cs="Arial"/>
          <w:sz w:val="24"/>
          <w:szCs w:val="24"/>
        </w:rPr>
        <w:t>38 U.S.C. 3703</w:t>
      </w:r>
      <w:r w:rsidR="0076656C">
        <w:rPr>
          <w:rFonts w:ascii="Arial" w:hAnsi="Arial" w:cs="Arial"/>
          <w:sz w:val="24"/>
          <w:szCs w:val="24"/>
        </w:rPr>
        <w:t xml:space="preserve">(d)(1) and (2) </w:t>
      </w:r>
      <w:r w:rsidR="00FD4E00">
        <w:rPr>
          <w:rFonts w:ascii="Arial" w:hAnsi="Arial" w:cs="Arial"/>
          <w:sz w:val="24"/>
          <w:szCs w:val="24"/>
        </w:rPr>
        <w:t>outline the maximum loan term th</w:t>
      </w:r>
      <w:r w:rsidR="005C2B89">
        <w:rPr>
          <w:rFonts w:ascii="Arial" w:hAnsi="Arial" w:cs="Arial"/>
          <w:sz w:val="24"/>
          <w:szCs w:val="24"/>
        </w:rPr>
        <w:t xml:space="preserve">at is possible for any VA type loan. </w:t>
      </w:r>
      <w:r w:rsidR="00FD4E00">
        <w:rPr>
          <w:rFonts w:ascii="Arial" w:hAnsi="Arial" w:cs="Arial"/>
          <w:sz w:val="24"/>
          <w:szCs w:val="24"/>
        </w:rPr>
        <w:t xml:space="preserve"> </w:t>
      </w:r>
    </w:p>
    <w:p w:rsidR="00F1206C" w:rsidP="00F1206C" w14:paraId="746DEA64" w14:textId="77777777">
      <w:pPr>
        <w:spacing w:after="0" w:line="240" w:lineRule="auto"/>
        <w:ind w:left="720"/>
        <w:rPr>
          <w:rFonts w:ascii="Arial" w:eastAsia="Times New Roman" w:hAnsi="Arial" w:cs="Arial"/>
          <w:sz w:val="24"/>
          <w:szCs w:val="24"/>
        </w:rPr>
      </w:pPr>
    </w:p>
    <w:p w:rsidR="00F1206C" w:rsidP="00F1206C" w14:paraId="52C457D4" w14:textId="5D532DB0">
      <w:pPr>
        <w:spacing w:after="0" w:line="240" w:lineRule="auto"/>
        <w:ind w:left="720"/>
        <w:rPr>
          <w:rFonts w:ascii="Arial" w:eastAsia="Times New Roman" w:hAnsi="Arial" w:cs="Arial"/>
          <w:sz w:val="24"/>
          <w:szCs w:val="24"/>
        </w:rPr>
      </w:pPr>
      <w:r>
        <w:rPr>
          <w:rFonts w:ascii="Arial" w:eastAsia="Times New Roman" w:hAnsi="Arial" w:cs="Arial"/>
          <w:sz w:val="24"/>
          <w:szCs w:val="24"/>
        </w:rPr>
        <w:t>Any VA adjustable-rate</w:t>
      </w:r>
      <w:r w:rsidR="003606AB">
        <w:rPr>
          <w:rFonts w:ascii="Arial" w:eastAsia="Times New Roman" w:hAnsi="Arial" w:cs="Arial"/>
          <w:sz w:val="24"/>
          <w:szCs w:val="24"/>
        </w:rPr>
        <w:t xml:space="preserve"> mortgage </w:t>
      </w:r>
      <w:r>
        <w:rPr>
          <w:rFonts w:ascii="Arial" w:eastAsia="Times New Roman" w:hAnsi="Arial" w:cs="Arial"/>
          <w:sz w:val="24"/>
          <w:szCs w:val="24"/>
        </w:rPr>
        <w:t xml:space="preserve">(ARM) must meet the requirements found in </w:t>
      </w:r>
      <w:r w:rsidRPr="00380ECF">
        <w:rPr>
          <w:rFonts w:ascii="Arial" w:eastAsia="Times New Roman" w:hAnsi="Arial" w:cs="Arial"/>
          <w:sz w:val="24"/>
          <w:szCs w:val="24"/>
        </w:rPr>
        <w:t>38 U.S</w:t>
      </w:r>
      <w:r>
        <w:rPr>
          <w:rFonts w:ascii="Arial" w:eastAsia="Times New Roman" w:hAnsi="Arial" w:cs="Arial"/>
          <w:sz w:val="24"/>
          <w:szCs w:val="24"/>
        </w:rPr>
        <w:t>.C.</w:t>
      </w:r>
      <w:r w:rsidRPr="00380ECF">
        <w:rPr>
          <w:rFonts w:ascii="Arial" w:eastAsia="Times New Roman" w:hAnsi="Arial" w:cs="Arial"/>
          <w:sz w:val="24"/>
          <w:szCs w:val="24"/>
        </w:rPr>
        <w:t xml:space="preserve"> § 3707</w:t>
      </w:r>
      <w:r>
        <w:rPr>
          <w:rFonts w:ascii="Arial" w:eastAsia="Times New Roman" w:hAnsi="Arial" w:cs="Arial"/>
          <w:sz w:val="24"/>
          <w:szCs w:val="24"/>
        </w:rPr>
        <w:t xml:space="preserve"> and </w:t>
      </w:r>
      <w:r w:rsidRPr="007A78C2">
        <w:rPr>
          <w:rFonts w:ascii="Arial" w:eastAsia="Times New Roman" w:hAnsi="Arial" w:cs="Arial"/>
          <w:sz w:val="24"/>
          <w:szCs w:val="24"/>
        </w:rPr>
        <w:t>38 CFR § 36.4312</w:t>
      </w:r>
      <w:r>
        <w:rPr>
          <w:rFonts w:ascii="Arial" w:eastAsia="Times New Roman" w:hAnsi="Arial" w:cs="Arial"/>
          <w:sz w:val="24"/>
          <w:szCs w:val="24"/>
        </w:rPr>
        <w:t xml:space="preserve">(d). </w:t>
      </w:r>
      <w:r w:rsidR="009D302F">
        <w:rPr>
          <w:rFonts w:ascii="Arial" w:eastAsia="Times New Roman" w:hAnsi="Arial" w:cs="Arial"/>
          <w:sz w:val="24"/>
          <w:szCs w:val="24"/>
        </w:rPr>
        <w:t xml:space="preserve">Lenders are only permitted to utilized certain index and term. </w:t>
      </w:r>
    </w:p>
    <w:p w:rsidR="005657DE" w:rsidRPr="005B019E" w:rsidP="005B019E" w14:paraId="2BF48215" w14:textId="77777777">
      <w:pPr>
        <w:spacing w:after="0"/>
        <w:ind w:left="720" w:right="720"/>
        <w:rPr>
          <w:rFonts w:ascii="Arial" w:hAnsi="Arial" w:cs="Arial"/>
          <w:sz w:val="24"/>
          <w:szCs w:val="24"/>
        </w:rPr>
      </w:pPr>
    </w:p>
    <w:p w:rsidR="00463D10" w:rsidP="00463D10" w14:paraId="6A0B8E27" w14:textId="3A02C9AC">
      <w:pPr>
        <w:spacing w:after="0" w:line="240" w:lineRule="auto"/>
        <w:ind w:left="720"/>
        <w:rPr>
          <w:rFonts w:ascii="Arial" w:eastAsia="Times New Roman" w:hAnsi="Arial" w:cs="Arial"/>
          <w:sz w:val="24"/>
          <w:szCs w:val="24"/>
        </w:rPr>
      </w:pPr>
      <w:r w:rsidRPr="005110D0">
        <w:rPr>
          <w:rFonts w:ascii="Arial" w:eastAsia="Times New Roman" w:hAnsi="Arial" w:cs="Arial"/>
          <w:sz w:val="24"/>
          <w:szCs w:val="24"/>
        </w:rPr>
        <w:t>38 U.S.C. 3704(c)</w:t>
      </w:r>
      <w:r w:rsidR="00A06211">
        <w:rPr>
          <w:rFonts w:ascii="Arial" w:eastAsia="Times New Roman" w:hAnsi="Arial" w:cs="Arial"/>
          <w:sz w:val="24"/>
          <w:szCs w:val="24"/>
        </w:rPr>
        <w:t xml:space="preserve"> and </w:t>
      </w:r>
      <w:r w:rsidRPr="00FF7698" w:rsidR="00FF7698">
        <w:rPr>
          <w:rFonts w:ascii="Arial" w:eastAsia="Times New Roman" w:hAnsi="Arial" w:cs="Arial"/>
          <w:sz w:val="24"/>
          <w:szCs w:val="24"/>
        </w:rPr>
        <w:t>38 U.S.</w:t>
      </w:r>
      <w:r w:rsidR="00B4500B">
        <w:rPr>
          <w:rFonts w:ascii="Arial" w:eastAsia="Times New Roman" w:hAnsi="Arial" w:cs="Arial"/>
          <w:sz w:val="24"/>
          <w:szCs w:val="24"/>
        </w:rPr>
        <w:t>C.</w:t>
      </w:r>
      <w:r w:rsidRPr="00FF7698" w:rsidR="00FF7698">
        <w:rPr>
          <w:rFonts w:ascii="Arial" w:eastAsia="Times New Roman" w:hAnsi="Arial" w:cs="Arial"/>
          <w:sz w:val="24"/>
          <w:szCs w:val="24"/>
        </w:rPr>
        <w:t xml:space="preserve"> § 3710</w:t>
      </w:r>
      <w:r w:rsidR="00FF7698">
        <w:rPr>
          <w:rFonts w:ascii="Arial" w:eastAsia="Times New Roman" w:hAnsi="Arial" w:cs="Arial"/>
          <w:sz w:val="24"/>
          <w:szCs w:val="24"/>
        </w:rPr>
        <w:t>(e)(1)(F) require that the Veteran’s certifies t</w:t>
      </w:r>
      <w:r w:rsidR="005C62B6">
        <w:rPr>
          <w:rFonts w:ascii="Arial" w:eastAsia="Times New Roman" w:hAnsi="Arial" w:cs="Arial"/>
          <w:sz w:val="24"/>
          <w:szCs w:val="24"/>
        </w:rPr>
        <w:t>hat</w:t>
      </w:r>
      <w:r w:rsidR="00FF7698">
        <w:rPr>
          <w:rFonts w:ascii="Arial" w:eastAsia="Times New Roman" w:hAnsi="Arial" w:cs="Arial"/>
          <w:sz w:val="24"/>
          <w:szCs w:val="24"/>
        </w:rPr>
        <w:t xml:space="preserve"> </w:t>
      </w:r>
      <w:r w:rsidR="00783DBE">
        <w:rPr>
          <w:rFonts w:ascii="Arial" w:eastAsia="Times New Roman" w:hAnsi="Arial" w:cs="Arial"/>
          <w:sz w:val="24"/>
          <w:szCs w:val="24"/>
        </w:rPr>
        <w:t xml:space="preserve">they meet the occupancy requirements or previously met the occupancy requirements. </w:t>
      </w:r>
    </w:p>
    <w:p w:rsidR="005C62B6" w:rsidP="00463D10" w14:paraId="02A9F0EE" w14:textId="4C8C7C7A">
      <w:pPr>
        <w:spacing w:after="0" w:line="240" w:lineRule="auto"/>
        <w:ind w:left="720"/>
        <w:rPr>
          <w:rFonts w:ascii="Arial" w:eastAsia="Times New Roman" w:hAnsi="Arial" w:cs="Arial"/>
          <w:sz w:val="24"/>
          <w:szCs w:val="24"/>
        </w:rPr>
      </w:pPr>
    </w:p>
    <w:p w:rsidR="005C62B6" w:rsidP="00463D10" w14:paraId="44903FFF" w14:textId="2B4D0074">
      <w:pPr>
        <w:spacing w:after="0" w:line="240" w:lineRule="auto"/>
        <w:ind w:left="720"/>
        <w:rPr>
          <w:rFonts w:ascii="Arial" w:eastAsia="Times New Roman" w:hAnsi="Arial" w:cs="Arial"/>
          <w:sz w:val="24"/>
          <w:szCs w:val="24"/>
        </w:rPr>
      </w:pPr>
      <w:r w:rsidRPr="005C62B6">
        <w:rPr>
          <w:rFonts w:ascii="Arial" w:eastAsia="Times New Roman" w:hAnsi="Arial" w:cs="Arial"/>
          <w:sz w:val="24"/>
          <w:szCs w:val="24"/>
        </w:rPr>
        <w:t>38 U.S.</w:t>
      </w:r>
      <w:r w:rsidR="00B4500B">
        <w:rPr>
          <w:rFonts w:ascii="Arial" w:eastAsia="Times New Roman" w:hAnsi="Arial" w:cs="Arial"/>
          <w:sz w:val="24"/>
          <w:szCs w:val="24"/>
        </w:rPr>
        <w:t>C.</w:t>
      </w:r>
      <w:r w:rsidRPr="005C62B6">
        <w:rPr>
          <w:rFonts w:ascii="Arial" w:eastAsia="Times New Roman" w:hAnsi="Arial" w:cs="Arial"/>
          <w:sz w:val="24"/>
          <w:szCs w:val="24"/>
        </w:rPr>
        <w:t xml:space="preserve"> § 3703</w:t>
      </w:r>
      <w:r w:rsidR="00394C92">
        <w:rPr>
          <w:rFonts w:ascii="Arial" w:eastAsia="Times New Roman" w:hAnsi="Arial" w:cs="Arial"/>
          <w:sz w:val="24"/>
          <w:szCs w:val="24"/>
        </w:rPr>
        <w:t>(d)(3) requires that th</w:t>
      </w:r>
      <w:r w:rsidR="000856C5">
        <w:rPr>
          <w:rFonts w:ascii="Arial" w:eastAsia="Times New Roman" w:hAnsi="Arial" w:cs="Arial"/>
          <w:sz w:val="24"/>
          <w:szCs w:val="24"/>
        </w:rPr>
        <w:t>e VA guaranteed, or direct loan is in first lien position</w:t>
      </w:r>
      <w:r w:rsidR="00A520B3">
        <w:rPr>
          <w:rFonts w:ascii="Arial" w:eastAsia="Times New Roman" w:hAnsi="Arial" w:cs="Arial"/>
          <w:sz w:val="24"/>
          <w:szCs w:val="24"/>
        </w:rPr>
        <w:t xml:space="preserve"> except in specific scenarios outlined in </w:t>
      </w:r>
      <w:r w:rsidRPr="00A520B3" w:rsidR="00A520B3">
        <w:rPr>
          <w:rFonts w:ascii="Arial" w:eastAsia="Times New Roman" w:hAnsi="Arial" w:cs="Arial"/>
          <w:sz w:val="24"/>
          <w:szCs w:val="24"/>
        </w:rPr>
        <w:t>38 CFR § 36.4355</w:t>
      </w:r>
      <w:r w:rsidR="00A520B3">
        <w:rPr>
          <w:rFonts w:ascii="Arial" w:eastAsia="Times New Roman" w:hAnsi="Arial" w:cs="Arial"/>
          <w:sz w:val="24"/>
          <w:szCs w:val="24"/>
        </w:rPr>
        <w:t>.</w:t>
      </w:r>
      <w:r w:rsidR="00E861A0">
        <w:rPr>
          <w:rFonts w:ascii="Arial" w:eastAsia="Times New Roman" w:hAnsi="Arial" w:cs="Arial"/>
          <w:sz w:val="24"/>
          <w:szCs w:val="24"/>
        </w:rPr>
        <w:t xml:space="preserve"> </w:t>
      </w:r>
    </w:p>
    <w:p w:rsidR="002D60A7" w:rsidP="00463D10" w14:paraId="441723C7" w14:textId="46C467A1">
      <w:pPr>
        <w:spacing w:after="0" w:line="240" w:lineRule="auto"/>
        <w:ind w:left="720"/>
        <w:rPr>
          <w:rFonts w:ascii="Arial" w:eastAsia="Times New Roman" w:hAnsi="Arial" w:cs="Arial"/>
          <w:sz w:val="24"/>
          <w:szCs w:val="24"/>
        </w:rPr>
      </w:pPr>
    </w:p>
    <w:p w:rsidR="002D60A7" w:rsidP="00463D10" w14:paraId="77C85943" w14:textId="7318A39C">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Per </w:t>
      </w:r>
      <w:r w:rsidRPr="007E6074">
        <w:rPr>
          <w:rFonts w:ascii="Arial" w:eastAsia="Times New Roman" w:hAnsi="Arial" w:cs="Arial"/>
          <w:sz w:val="24"/>
          <w:szCs w:val="24"/>
        </w:rPr>
        <w:t>38 U.S</w:t>
      </w:r>
      <w:r>
        <w:rPr>
          <w:rFonts w:ascii="Arial" w:eastAsia="Times New Roman" w:hAnsi="Arial" w:cs="Arial"/>
          <w:sz w:val="24"/>
          <w:szCs w:val="24"/>
        </w:rPr>
        <w:t>C.</w:t>
      </w:r>
      <w:r w:rsidRPr="007E6074">
        <w:rPr>
          <w:rFonts w:ascii="Arial" w:eastAsia="Times New Roman" w:hAnsi="Arial" w:cs="Arial"/>
          <w:sz w:val="24"/>
          <w:szCs w:val="24"/>
        </w:rPr>
        <w:t xml:space="preserve"> § 3702</w:t>
      </w:r>
      <w:r>
        <w:rPr>
          <w:rFonts w:ascii="Arial" w:eastAsia="Times New Roman" w:hAnsi="Arial" w:cs="Arial"/>
          <w:sz w:val="24"/>
          <w:szCs w:val="24"/>
        </w:rPr>
        <w:t xml:space="preserve">(d) and </w:t>
      </w:r>
      <w:r w:rsidRPr="002D60A7">
        <w:rPr>
          <w:rFonts w:ascii="Arial" w:eastAsia="Times New Roman" w:hAnsi="Arial" w:cs="Arial"/>
          <w:sz w:val="24"/>
          <w:szCs w:val="24"/>
        </w:rPr>
        <w:t>38 CFR § 36.4352</w:t>
      </w:r>
      <w:r>
        <w:rPr>
          <w:rFonts w:ascii="Arial" w:eastAsia="Times New Roman" w:hAnsi="Arial" w:cs="Arial"/>
          <w:sz w:val="24"/>
          <w:szCs w:val="24"/>
        </w:rPr>
        <w:t>(b)(13)</w:t>
      </w:r>
      <w:r w:rsidR="00722254">
        <w:rPr>
          <w:rFonts w:ascii="Arial" w:eastAsia="Times New Roman" w:hAnsi="Arial" w:cs="Arial"/>
          <w:sz w:val="24"/>
          <w:szCs w:val="24"/>
        </w:rPr>
        <w:t xml:space="preserve"> lenders with automatic authority may close loans with agents provided the meet certain requirements outlined and </w:t>
      </w:r>
      <w:r w:rsidR="00F947B4">
        <w:rPr>
          <w:rFonts w:ascii="Arial" w:eastAsia="Times New Roman" w:hAnsi="Arial" w:cs="Arial"/>
          <w:sz w:val="24"/>
          <w:szCs w:val="24"/>
        </w:rPr>
        <w:t xml:space="preserve">obtains VA’s authorization. </w:t>
      </w:r>
      <w:r w:rsidR="00EF2367">
        <w:rPr>
          <w:rFonts w:ascii="Arial" w:eastAsia="Times New Roman" w:hAnsi="Arial" w:cs="Arial"/>
          <w:sz w:val="24"/>
          <w:szCs w:val="24"/>
        </w:rPr>
        <w:t xml:space="preserve">In addition, per </w:t>
      </w:r>
      <w:r w:rsidRPr="00EF2367" w:rsidR="00EF2367">
        <w:rPr>
          <w:rFonts w:ascii="Arial" w:eastAsia="Times New Roman" w:hAnsi="Arial" w:cs="Arial"/>
          <w:sz w:val="24"/>
          <w:szCs w:val="24"/>
        </w:rPr>
        <w:t>38 CFR § 36.4352</w:t>
      </w:r>
      <w:r w:rsidR="00EF2367">
        <w:rPr>
          <w:rFonts w:ascii="Arial" w:eastAsia="Times New Roman" w:hAnsi="Arial" w:cs="Arial"/>
          <w:sz w:val="24"/>
          <w:szCs w:val="24"/>
        </w:rPr>
        <w:t xml:space="preserve">(b)(2) </w:t>
      </w:r>
      <w:r w:rsidR="00EF2367">
        <w:rPr>
          <w:rFonts w:ascii="Arial" w:eastAsia="Times New Roman" w:hAnsi="Arial" w:cs="Arial"/>
          <w:sz w:val="24"/>
          <w:szCs w:val="24"/>
        </w:rPr>
        <w:t xml:space="preserve">non-supervised lenders must </w:t>
      </w:r>
      <w:r w:rsidR="00A014EB">
        <w:rPr>
          <w:rFonts w:ascii="Arial" w:eastAsia="Times New Roman" w:hAnsi="Arial" w:cs="Arial"/>
          <w:sz w:val="24"/>
          <w:szCs w:val="24"/>
        </w:rPr>
        <w:t>have approved credit underwriters in order to close loans</w:t>
      </w:r>
      <w:r w:rsidR="0062729C">
        <w:rPr>
          <w:rFonts w:ascii="Arial" w:eastAsia="Times New Roman" w:hAnsi="Arial" w:cs="Arial"/>
          <w:sz w:val="24"/>
          <w:szCs w:val="24"/>
        </w:rPr>
        <w:t xml:space="preserve"> with automatic authority. </w:t>
      </w:r>
    </w:p>
    <w:p w:rsidR="00D7390A" w:rsidP="00463D10" w14:paraId="13497CC1" w14:textId="77777777">
      <w:pPr>
        <w:spacing w:after="0" w:line="240" w:lineRule="auto"/>
        <w:ind w:left="720"/>
        <w:rPr>
          <w:rFonts w:ascii="Arial" w:eastAsia="Times New Roman" w:hAnsi="Arial" w:cs="Arial"/>
          <w:sz w:val="24"/>
          <w:szCs w:val="24"/>
        </w:rPr>
      </w:pPr>
    </w:p>
    <w:p w:rsidR="00E70BB3" w:rsidP="00463D10" w14:paraId="2553184A" w14:textId="29C7D214">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Under </w:t>
      </w:r>
      <w:r w:rsidRPr="00E70BB3">
        <w:rPr>
          <w:rFonts w:ascii="Arial" w:eastAsia="Times New Roman" w:hAnsi="Arial" w:cs="Arial"/>
          <w:sz w:val="24"/>
          <w:szCs w:val="24"/>
        </w:rPr>
        <w:t>38 U.S. Code § 3701</w:t>
      </w:r>
      <w:r>
        <w:rPr>
          <w:rFonts w:ascii="Arial" w:eastAsia="Times New Roman" w:hAnsi="Arial" w:cs="Arial"/>
          <w:sz w:val="24"/>
          <w:szCs w:val="24"/>
        </w:rPr>
        <w:t>(b)</w:t>
      </w:r>
      <w:r w:rsidR="00C34082">
        <w:rPr>
          <w:rFonts w:ascii="Arial" w:eastAsia="Times New Roman" w:hAnsi="Arial" w:cs="Arial"/>
          <w:sz w:val="24"/>
          <w:szCs w:val="24"/>
        </w:rPr>
        <w:t>(4) and</w:t>
      </w:r>
      <w:r w:rsidR="002B6D28">
        <w:rPr>
          <w:rFonts w:ascii="Arial" w:eastAsia="Times New Roman" w:hAnsi="Arial" w:cs="Arial"/>
          <w:sz w:val="24"/>
          <w:szCs w:val="24"/>
        </w:rPr>
        <w:t xml:space="preserve"> (5)</w:t>
      </w:r>
      <w:r w:rsidR="00C34082">
        <w:rPr>
          <w:rFonts w:ascii="Arial" w:eastAsia="Times New Roman" w:hAnsi="Arial" w:cs="Arial"/>
          <w:sz w:val="24"/>
          <w:szCs w:val="24"/>
        </w:rPr>
        <w:t xml:space="preserve"> certain Veteran</w:t>
      </w:r>
      <w:r w:rsidR="00E06A20">
        <w:rPr>
          <w:rFonts w:ascii="Arial" w:eastAsia="Times New Roman" w:hAnsi="Arial" w:cs="Arial"/>
          <w:sz w:val="24"/>
          <w:szCs w:val="24"/>
        </w:rPr>
        <w:t>’</w:t>
      </w:r>
      <w:r w:rsidR="00C34082">
        <w:rPr>
          <w:rFonts w:ascii="Arial" w:eastAsia="Times New Roman" w:hAnsi="Arial" w:cs="Arial"/>
          <w:sz w:val="24"/>
          <w:szCs w:val="24"/>
        </w:rPr>
        <w:t>s eligibility are contingent o</w:t>
      </w:r>
      <w:r w:rsidR="006E151B">
        <w:rPr>
          <w:rFonts w:ascii="Arial" w:eastAsia="Times New Roman" w:hAnsi="Arial" w:cs="Arial"/>
          <w:sz w:val="24"/>
          <w:szCs w:val="24"/>
        </w:rPr>
        <w:t>n continued service</w:t>
      </w:r>
      <w:r w:rsidR="0071022C">
        <w:rPr>
          <w:rFonts w:ascii="Arial" w:eastAsia="Times New Roman" w:hAnsi="Arial" w:cs="Arial"/>
          <w:sz w:val="24"/>
          <w:szCs w:val="24"/>
        </w:rPr>
        <w:t xml:space="preserve"> for the Veteran</w:t>
      </w:r>
      <w:r w:rsidR="00CE1B51">
        <w:rPr>
          <w:rFonts w:ascii="Arial" w:eastAsia="Times New Roman" w:hAnsi="Arial" w:cs="Arial"/>
          <w:sz w:val="24"/>
          <w:szCs w:val="24"/>
        </w:rPr>
        <w:t>. In the case of Surviving Spouse’s</w:t>
      </w:r>
      <w:r w:rsidR="00BE7395">
        <w:rPr>
          <w:rFonts w:ascii="Arial" w:eastAsia="Times New Roman" w:hAnsi="Arial" w:cs="Arial"/>
          <w:sz w:val="24"/>
          <w:szCs w:val="24"/>
        </w:rPr>
        <w:t xml:space="preserve"> </w:t>
      </w:r>
      <w:r w:rsidR="00001CA0">
        <w:rPr>
          <w:rFonts w:ascii="Arial" w:eastAsia="Times New Roman" w:hAnsi="Arial" w:cs="Arial"/>
          <w:sz w:val="24"/>
          <w:szCs w:val="24"/>
        </w:rPr>
        <w:t>eligibility</w:t>
      </w:r>
      <w:r w:rsidR="00BE7395">
        <w:rPr>
          <w:rFonts w:ascii="Arial" w:eastAsia="Times New Roman" w:hAnsi="Arial" w:cs="Arial"/>
          <w:sz w:val="24"/>
          <w:szCs w:val="24"/>
        </w:rPr>
        <w:t xml:space="preserve"> is contingent in cases on re-marriage per </w:t>
      </w:r>
      <w:r w:rsidRPr="00BE7395" w:rsidR="00BE7395">
        <w:rPr>
          <w:rFonts w:ascii="Arial" w:eastAsia="Times New Roman" w:hAnsi="Arial" w:cs="Arial"/>
          <w:sz w:val="24"/>
          <w:szCs w:val="24"/>
        </w:rPr>
        <w:t>38 U.S. Code § 103</w:t>
      </w:r>
      <w:r w:rsidR="00001CA0">
        <w:rPr>
          <w:rFonts w:ascii="Arial" w:eastAsia="Times New Roman" w:hAnsi="Arial" w:cs="Arial"/>
          <w:sz w:val="24"/>
          <w:szCs w:val="24"/>
        </w:rPr>
        <w:t>(d)(2)(B). In all three of these cases, the Veteran or Surviving Spouse must certify their continued eligibility at closing</w:t>
      </w:r>
      <w:r w:rsidR="00E06A20">
        <w:rPr>
          <w:rFonts w:ascii="Arial" w:eastAsia="Times New Roman" w:hAnsi="Arial" w:cs="Arial"/>
          <w:sz w:val="24"/>
          <w:szCs w:val="24"/>
        </w:rPr>
        <w:t xml:space="preserve"> via the VA Form 26-1820</w:t>
      </w:r>
      <w:r w:rsidR="00823F2E">
        <w:rPr>
          <w:rFonts w:ascii="Arial" w:eastAsia="Times New Roman" w:hAnsi="Arial" w:cs="Arial"/>
          <w:sz w:val="24"/>
          <w:szCs w:val="24"/>
        </w:rPr>
        <w:t xml:space="preserve"> </w:t>
      </w:r>
      <w:r w:rsidRPr="00823F2E" w:rsidR="00823F2E">
        <w:rPr>
          <w:rFonts w:ascii="Arial" w:eastAsia="Times New Roman" w:hAnsi="Arial" w:cs="Arial"/>
          <w:i/>
          <w:iCs/>
          <w:sz w:val="24"/>
          <w:szCs w:val="24"/>
        </w:rPr>
        <w:t>Report and Certification of Loan Disbursement</w:t>
      </w:r>
      <w:r w:rsidRPr="00823F2E" w:rsidR="00E06A20">
        <w:rPr>
          <w:rFonts w:ascii="Arial" w:eastAsia="Times New Roman" w:hAnsi="Arial" w:cs="Arial"/>
          <w:i/>
          <w:iCs/>
          <w:sz w:val="24"/>
          <w:szCs w:val="24"/>
        </w:rPr>
        <w:t xml:space="preserve">. </w:t>
      </w:r>
    </w:p>
    <w:p w:rsidR="004D048D" w:rsidP="00463D10" w14:paraId="051FCA3B" w14:textId="77777777">
      <w:pPr>
        <w:spacing w:after="0" w:line="240" w:lineRule="auto"/>
        <w:ind w:left="720"/>
        <w:rPr>
          <w:rFonts w:ascii="Arial" w:eastAsia="Times New Roman" w:hAnsi="Arial" w:cs="Arial"/>
          <w:sz w:val="24"/>
          <w:szCs w:val="24"/>
        </w:rPr>
      </w:pPr>
    </w:p>
    <w:p w:rsidR="005110D0" w:rsidP="00463D10" w14:paraId="7375481F" w14:textId="47F436D3">
      <w:pPr>
        <w:spacing w:after="0" w:line="240" w:lineRule="auto"/>
        <w:ind w:left="720"/>
        <w:rPr>
          <w:rFonts w:ascii="Arial" w:hAnsi="Arial" w:cs="Arial"/>
          <w:sz w:val="24"/>
          <w:szCs w:val="24"/>
        </w:rPr>
      </w:pPr>
      <w:r w:rsidRPr="005B019E">
        <w:rPr>
          <w:rFonts w:ascii="Arial" w:hAnsi="Arial" w:cs="Arial"/>
          <w:sz w:val="24"/>
          <w:szCs w:val="24"/>
        </w:rPr>
        <w:t xml:space="preserve">They require lenders to collect certain specific information concerning the </w:t>
      </w:r>
      <w:r w:rsidR="009E255F">
        <w:rPr>
          <w:rFonts w:ascii="Arial" w:hAnsi="Arial" w:cs="Arial"/>
          <w:sz w:val="24"/>
          <w:szCs w:val="24"/>
        </w:rPr>
        <w:t>V</w:t>
      </w:r>
      <w:r w:rsidRPr="005B019E">
        <w:rPr>
          <w:rFonts w:ascii="Arial" w:hAnsi="Arial" w:cs="Arial"/>
          <w:sz w:val="24"/>
          <w:szCs w:val="24"/>
        </w:rPr>
        <w:t xml:space="preserve">eteran and the </w:t>
      </w:r>
      <w:r w:rsidR="009E255F">
        <w:rPr>
          <w:rFonts w:ascii="Arial" w:hAnsi="Arial" w:cs="Arial"/>
          <w:sz w:val="24"/>
          <w:szCs w:val="24"/>
        </w:rPr>
        <w:t>V</w:t>
      </w:r>
      <w:r w:rsidRPr="005B019E">
        <w:rPr>
          <w:rFonts w:ascii="Arial" w:hAnsi="Arial" w:cs="Arial"/>
          <w:sz w:val="24"/>
          <w:szCs w:val="24"/>
        </w:rPr>
        <w:t>eteran’s credit history (and spouse or</w:t>
      </w:r>
      <w:r w:rsidR="009B194F">
        <w:rPr>
          <w:rFonts w:ascii="Arial" w:hAnsi="Arial" w:cs="Arial"/>
          <w:sz w:val="24"/>
          <w:szCs w:val="24"/>
        </w:rPr>
        <w:t xml:space="preserve"> any</w:t>
      </w:r>
      <w:r w:rsidRPr="005B019E">
        <w:rPr>
          <w:rFonts w:ascii="Arial" w:hAnsi="Arial" w:cs="Arial"/>
          <w:sz w:val="24"/>
          <w:szCs w:val="24"/>
        </w:rPr>
        <w:t xml:space="preserve"> other co-borrower, as applicable), </w:t>
      </w:r>
      <w:r w:rsidRPr="005B019E" w:rsidR="001A6FAC">
        <w:rPr>
          <w:rFonts w:ascii="Arial" w:hAnsi="Arial" w:cs="Arial"/>
          <w:sz w:val="24"/>
          <w:szCs w:val="24"/>
        </w:rPr>
        <w:t>to</w:t>
      </w:r>
      <w:r w:rsidRPr="005B019E">
        <w:rPr>
          <w:rFonts w:ascii="Arial" w:hAnsi="Arial" w:cs="Arial"/>
          <w:sz w:val="24"/>
          <w:szCs w:val="24"/>
        </w:rPr>
        <w:t xml:space="preserve"> properly underwrite the </w:t>
      </w:r>
      <w:r w:rsidR="009E255F">
        <w:rPr>
          <w:rFonts w:ascii="Arial" w:hAnsi="Arial" w:cs="Arial"/>
          <w:sz w:val="24"/>
          <w:szCs w:val="24"/>
        </w:rPr>
        <w:t>V</w:t>
      </w:r>
      <w:r w:rsidRPr="005B019E">
        <w:rPr>
          <w:rFonts w:ascii="Arial" w:hAnsi="Arial" w:cs="Arial"/>
          <w:sz w:val="24"/>
          <w:szCs w:val="24"/>
        </w:rPr>
        <w:t>eteran’s loan. Collection of this information is normal business practice for mortgage lenders.</w:t>
      </w:r>
      <w:r w:rsidR="000E3463">
        <w:rPr>
          <w:rFonts w:ascii="Arial" w:hAnsi="Arial" w:cs="Arial"/>
          <w:sz w:val="24"/>
          <w:szCs w:val="24"/>
        </w:rPr>
        <w:t xml:space="preserve"> </w:t>
      </w:r>
    </w:p>
    <w:p w:rsidR="008F17B0" w:rsidP="00463D10" w14:paraId="4B429036" w14:textId="53A34BA5">
      <w:pPr>
        <w:spacing w:after="0" w:line="240" w:lineRule="auto"/>
        <w:ind w:left="720"/>
        <w:rPr>
          <w:rFonts w:ascii="Arial" w:hAnsi="Arial" w:cs="Arial"/>
          <w:sz w:val="24"/>
          <w:szCs w:val="24"/>
        </w:rPr>
      </w:pPr>
    </w:p>
    <w:p w:rsidR="008F17B0" w:rsidP="00463D10" w14:paraId="3A99E597" w14:textId="5D6EABDE">
      <w:pPr>
        <w:spacing w:after="0" w:line="240" w:lineRule="auto"/>
        <w:ind w:left="720"/>
        <w:rPr>
          <w:rFonts w:ascii="Arial" w:hAnsi="Arial" w:cs="Arial"/>
          <w:sz w:val="24"/>
          <w:szCs w:val="24"/>
        </w:rPr>
      </w:pPr>
      <w:r w:rsidRPr="008F17B0">
        <w:rPr>
          <w:rFonts w:ascii="Arial" w:hAnsi="Arial" w:cs="Arial"/>
          <w:sz w:val="24"/>
          <w:szCs w:val="24"/>
        </w:rPr>
        <w:t>Additionally, in order to participate in VA’s home loan program, several certifications are required.  Borrowers are required to certify that they will meet certain occupancy requirements and not violate the Fair Housing Act, and lenders are required to certify that they have met certain underwriting requirements.  See 38 U.S.C. 3703, 3704, 3710; 38 CFR 36.4203, 36.4204, 36.4206, 36.4223, 36.4307, 36.4340, 36.4352, 36.4368, 36.4392.</w:t>
      </w:r>
    </w:p>
    <w:p w:rsidR="000E2D83" w:rsidP="00463D10" w14:paraId="17FECDD5" w14:textId="252B341B">
      <w:pPr>
        <w:spacing w:after="0" w:line="240" w:lineRule="auto"/>
        <w:ind w:left="720"/>
        <w:rPr>
          <w:rFonts w:ascii="Arial" w:hAnsi="Arial" w:cs="Arial"/>
          <w:sz w:val="24"/>
          <w:szCs w:val="24"/>
        </w:rPr>
      </w:pPr>
    </w:p>
    <w:p w:rsidR="000E2D83" w:rsidRPr="00E60864" w:rsidP="00463D10" w14:paraId="057AAD7A" w14:textId="10057F0B">
      <w:pPr>
        <w:spacing w:after="0" w:line="240" w:lineRule="auto"/>
        <w:ind w:left="720"/>
        <w:rPr>
          <w:rFonts w:ascii="Arial" w:hAnsi="Arial" w:cs="Arial"/>
          <w:sz w:val="24"/>
          <w:szCs w:val="24"/>
        </w:rPr>
      </w:pPr>
      <w:r>
        <w:rPr>
          <w:rFonts w:ascii="Arial" w:hAnsi="Arial" w:cs="Arial"/>
          <w:sz w:val="24"/>
          <w:szCs w:val="24"/>
        </w:rPr>
        <w:t>Some of the items collected are currently collected via OMB Control #</w:t>
      </w:r>
      <w:r w:rsidRPr="000E2D83">
        <w:rPr>
          <w:rFonts w:ascii="Arial" w:hAnsi="Arial" w:cs="Arial"/>
          <w:sz w:val="24"/>
          <w:szCs w:val="24"/>
        </w:rPr>
        <w:t>2900-0144</w:t>
      </w:r>
      <w:r>
        <w:rPr>
          <w:rFonts w:ascii="Arial" w:hAnsi="Arial" w:cs="Arial"/>
          <w:sz w:val="24"/>
          <w:szCs w:val="24"/>
        </w:rPr>
        <w:t>. The</w:t>
      </w:r>
      <w:r w:rsidR="00075C45">
        <w:rPr>
          <w:rFonts w:ascii="Arial" w:hAnsi="Arial" w:cs="Arial"/>
          <w:sz w:val="24"/>
          <w:szCs w:val="24"/>
        </w:rPr>
        <w:t xml:space="preserve"> VA </w:t>
      </w:r>
      <w:r w:rsidR="009C4823">
        <w:rPr>
          <w:rFonts w:ascii="Arial" w:hAnsi="Arial" w:cs="Arial"/>
          <w:sz w:val="24"/>
          <w:szCs w:val="24"/>
        </w:rPr>
        <w:t>requests that</w:t>
      </w:r>
      <w:r w:rsidR="00561A99">
        <w:rPr>
          <w:rFonts w:ascii="Arial" w:hAnsi="Arial" w:cs="Arial"/>
          <w:sz w:val="24"/>
          <w:szCs w:val="24"/>
        </w:rPr>
        <w:t xml:space="preserve"> </w:t>
      </w:r>
      <w:r w:rsidR="00075C45">
        <w:rPr>
          <w:rFonts w:ascii="Arial" w:hAnsi="Arial" w:cs="Arial"/>
          <w:sz w:val="24"/>
          <w:szCs w:val="24"/>
        </w:rPr>
        <w:t>OMB Control</w:t>
      </w:r>
      <w:r>
        <w:rPr>
          <w:rFonts w:ascii="Arial" w:hAnsi="Arial" w:cs="Arial"/>
          <w:sz w:val="24"/>
          <w:szCs w:val="24"/>
        </w:rPr>
        <w:t xml:space="preserve"> </w:t>
      </w:r>
      <w:r w:rsidR="00561A99">
        <w:rPr>
          <w:rFonts w:ascii="Arial" w:hAnsi="Arial" w:cs="Arial"/>
          <w:sz w:val="24"/>
          <w:szCs w:val="24"/>
        </w:rPr>
        <w:t xml:space="preserve">#2900-0144 and </w:t>
      </w:r>
      <w:r w:rsidR="00330CCE">
        <w:rPr>
          <w:rFonts w:ascii="Arial" w:hAnsi="Arial" w:cs="Arial"/>
          <w:sz w:val="24"/>
          <w:szCs w:val="24"/>
        </w:rPr>
        <w:t>VA Form 26-1802a</w:t>
      </w:r>
      <w:r w:rsidR="00075C45">
        <w:rPr>
          <w:rFonts w:ascii="Arial" w:hAnsi="Arial" w:cs="Arial"/>
          <w:sz w:val="24"/>
          <w:szCs w:val="24"/>
        </w:rPr>
        <w:t xml:space="preserve"> </w:t>
      </w:r>
      <w:r w:rsidRPr="008F17B0" w:rsidR="00075C45">
        <w:rPr>
          <w:rFonts w:ascii="Arial" w:hAnsi="Arial" w:cs="Arial"/>
          <w:i/>
          <w:iCs/>
          <w:sz w:val="24"/>
          <w:szCs w:val="24"/>
        </w:rPr>
        <w:t>HUD/VA Addendum to the Uniform Residential Loan Application</w:t>
      </w:r>
      <w:r w:rsidR="009C4823">
        <w:rPr>
          <w:rFonts w:ascii="Arial" w:hAnsi="Arial" w:cs="Arial"/>
          <w:i/>
          <w:iCs/>
          <w:sz w:val="24"/>
          <w:szCs w:val="24"/>
        </w:rPr>
        <w:t xml:space="preserve"> </w:t>
      </w:r>
      <w:r w:rsidRPr="008F17B0" w:rsidR="00561A99">
        <w:rPr>
          <w:rFonts w:ascii="Arial" w:hAnsi="Arial" w:cs="Arial"/>
          <w:sz w:val="24"/>
          <w:szCs w:val="24"/>
        </w:rPr>
        <w:t>end upon approval of this revised collection request</w:t>
      </w:r>
      <w:r w:rsidRPr="008F17B0" w:rsidR="00E60864">
        <w:rPr>
          <w:rFonts w:ascii="Arial" w:hAnsi="Arial" w:cs="Arial"/>
          <w:sz w:val="24"/>
          <w:szCs w:val="24"/>
        </w:rPr>
        <w:t xml:space="preserve">. </w:t>
      </w:r>
      <w:r w:rsidR="00E60864">
        <w:rPr>
          <w:rFonts w:ascii="Arial" w:hAnsi="Arial" w:cs="Arial"/>
          <w:sz w:val="24"/>
          <w:szCs w:val="24"/>
        </w:rPr>
        <w:t xml:space="preserve">The VA Form 26-1820 </w:t>
      </w:r>
      <w:r w:rsidR="00575FB9">
        <w:rPr>
          <w:rFonts w:ascii="Arial" w:hAnsi="Arial" w:cs="Arial"/>
          <w:sz w:val="24"/>
          <w:szCs w:val="24"/>
        </w:rPr>
        <w:t xml:space="preserve">was revised to include items collected on the VA Form 26-1802a. </w:t>
      </w:r>
      <w:r w:rsidR="00AC5828">
        <w:rPr>
          <w:rFonts w:ascii="Arial" w:hAnsi="Arial" w:cs="Arial"/>
          <w:sz w:val="24"/>
          <w:szCs w:val="24"/>
        </w:rPr>
        <w:t xml:space="preserve"> </w:t>
      </w:r>
    </w:p>
    <w:p w:rsidR="001A6FAC" w:rsidP="00463D10" w14:paraId="5FD2D1EB" w14:textId="77777777">
      <w:pPr>
        <w:spacing w:after="0" w:line="240" w:lineRule="auto"/>
        <w:ind w:left="720"/>
        <w:rPr>
          <w:rFonts w:ascii="Arial" w:eastAsia="Times New Roman" w:hAnsi="Arial" w:cs="Arial"/>
          <w:sz w:val="24"/>
          <w:szCs w:val="24"/>
        </w:rPr>
      </w:pPr>
    </w:p>
    <w:p w:rsidR="00463D10" w:rsidP="00463D10" w14:paraId="6A0B8E29"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463D10" w:rsidP="00463D10" w14:paraId="6A0B8E2A" w14:textId="77777777">
      <w:pPr>
        <w:spacing w:after="0" w:line="240" w:lineRule="auto"/>
        <w:ind w:left="720"/>
        <w:contextualSpacing/>
        <w:rPr>
          <w:rFonts w:ascii="Arial" w:eastAsia="Times New Roman" w:hAnsi="Arial" w:cs="Arial"/>
          <w:sz w:val="24"/>
          <w:szCs w:val="24"/>
        </w:rPr>
      </w:pPr>
    </w:p>
    <w:p w:rsidR="008A5E1F" w:rsidP="005B019E" w14:paraId="247D88BB" w14:textId="7B3102A8">
      <w:pPr>
        <w:spacing w:after="0"/>
        <w:ind w:left="720" w:right="720"/>
        <w:rPr>
          <w:rFonts w:ascii="Arial" w:hAnsi="Arial" w:cs="Arial"/>
          <w:sz w:val="24"/>
          <w:szCs w:val="24"/>
        </w:rPr>
      </w:pPr>
      <w:r w:rsidRPr="005B019E">
        <w:rPr>
          <w:rFonts w:ascii="Arial" w:hAnsi="Arial" w:cs="Arial"/>
          <w:sz w:val="24"/>
          <w:szCs w:val="24"/>
        </w:rPr>
        <w:t xml:space="preserve">VA requires the lender to provide </w:t>
      </w:r>
      <w:r w:rsidR="003410C7">
        <w:rPr>
          <w:rFonts w:ascii="Arial" w:hAnsi="Arial" w:cs="Arial"/>
          <w:sz w:val="24"/>
          <w:szCs w:val="24"/>
        </w:rPr>
        <w:t xml:space="preserve">VA with </w:t>
      </w:r>
      <w:r w:rsidRPr="005B019E">
        <w:rPr>
          <w:rFonts w:ascii="Arial" w:hAnsi="Arial" w:cs="Arial"/>
          <w:sz w:val="24"/>
          <w:szCs w:val="24"/>
        </w:rPr>
        <w:t xml:space="preserve">the credit information </w:t>
      </w:r>
      <w:r w:rsidR="00E22D6E">
        <w:rPr>
          <w:rFonts w:ascii="Arial" w:hAnsi="Arial" w:cs="Arial"/>
          <w:sz w:val="24"/>
          <w:szCs w:val="24"/>
        </w:rPr>
        <w:t xml:space="preserve">as reflected on the </w:t>
      </w:r>
      <w:r w:rsidRPr="00835F29" w:rsidR="00E22D6E">
        <w:rPr>
          <w:rFonts w:ascii="Arial" w:hAnsi="Arial" w:cs="Arial"/>
          <w:i/>
          <w:iCs/>
          <w:sz w:val="24"/>
          <w:szCs w:val="24"/>
        </w:rPr>
        <w:t xml:space="preserve">VA 26-1820 </w:t>
      </w:r>
      <w:r w:rsidRPr="00835F29" w:rsidR="00835F29">
        <w:rPr>
          <w:rFonts w:ascii="Arial" w:hAnsi="Arial" w:cs="Arial"/>
          <w:i/>
          <w:iCs/>
          <w:sz w:val="24"/>
          <w:szCs w:val="24"/>
        </w:rPr>
        <w:t>Report and Certification of Loan Disbursement</w:t>
      </w:r>
      <w:r w:rsidR="00835F29">
        <w:rPr>
          <w:rFonts w:ascii="Arial" w:hAnsi="Arial" w:cs="Arial"/>
          <w:sz w:val="24"/>
          <w:szCs w:val="24"/>
        </w:rPr>
        <w:t xml:space="preserve"> </w:t>
      </w:r>
      <w:r w:rsidRPr="005B019E">
        <w:rPr>
          <w:rFonts w:ascii="Arial" w:hAnsi="Arial" w:cs="Arial"/>
          <w:sz w:val="24"/>
          <w:szCs w:val="24"/>
        </w:rPr>
        <w:t>to ensure that applications for VA-guaranteed loans are underwritten in a reasonable and prudent manner.</w:t>
      </w:r>
      <w:r w:rsidR="00127994">
        <w:rPr>
          <w:rFonts w:ascii="Arial" w:hAnsi="Arial" w:cs="Arial"/>
          <w:sz w:val="24"/>
          <w:szCs w:val="24"/>
        </w:rPr>
        <w:t xml:space="preserve"> Much of the information collected on this form is obtained by the lender through the normal course of business.</w:t>
      </w:r>
    </w:p>
    <w:p w:rsidR="008A5E1F" w:rsidP="005B019E" w14:paraId="533289D6" w14:textId="77777777">
      <w:pPr>
        <w:spacing w:after="0"/>
        <w:ind w:left="720" w:right="720"/>
        <w:rPr>
          <w:rFonts w:ascii="Arial" w:hAnsi="Arial" w:cs="Arial"/>
          <w:sz w:val="24"/>
          <w:szCs w:val="24"/>
        </w:rPr>
      </w:pPr>
    </w:p>
    <w:p w:rsidR="0021727F" w:rsidRPr="005B019E" w:rsidP="005B019E" w14:paraId="5C399F9C" w14:textId="31E7A590">
      <w:pPr>
        <w:spacing w:after="0"/>
        <w:ind w:left="720" w:right="720"/>
        <w:rPr>
          <w:rFonts w:ascii="Arial" w:hAnsi="Arial" w:cs="Arial"/>
          <w:sz w:val="24"/>
          <w:szCs w:val="24"/>
        </w:rPr>
      </w:pPr>
      <w:r>
        <w:rPr>
          <w:rFonts w:ascii="Arial" w:hAnsi="Arial" w:cs="Arial"/>
          <w:sz w:val="24"/>
          <w:szCs w:val="24"/>
        </w:rPr>
        <w:t>In this information col</w:t>
      </w:r>
      <w:r w:rsidR="006306CD">
        <w:rPr>
          <w:rFonts w:ascii="Arial" w:hAnsi="Arial" w:cs="Arial"/>
          <w:sz w:val="24"/>
          <w:szCs w:val="24"/>
        </w:rPr>
        <w:t xml:space="preserve">lection request VA has revised the VA Form 26-1820 to include additional </w:t>
      </w:r>
      <w:r w:rsidR="008A5E1F">
        <w:rPr>
          <w:rFonts w:ascii="Arial" w:hAnsi="Arial" w:cs="Arial"/>
          <w:sz w:val="24"/>
          <w:szCs w:val="24"/>
        </w:rPr>
        <w:t>fields and certifications. The fields added are already collected by</w:t>
      </w:r>
      <w:r w:rsidR="005219BC">
        <w:rPr>
          <w:rFonts w:ascii="Arial" w:hAnsi="Arial" w:cs="Arial"/>
          <w:sz w:val="24"/>
          <w:szCs w:val="24"/>
        </w:rPr>
        <w:t xml:space="preserve"> the routinely by the lender and do not add an undue burden to the lender. In addition, certifications that are to </w:t>
      </w:r>
      <w:r w:rsidR="00200428">
        <w:rPr>
          <w:rFonts w:ascii="Arial" w:hAnsi="Arial" w:cs="Arial"/>
          <w:sz w:val="24"/>
          <w:szCs w:val="24"/>
        </w:rPr>
        <w:t>be provided</w:t>
      </w:r>
      <w:r w:rsidR="005219BC">
        <w:rPr>
          <w:rFonts w:ascii="Arial" w:hAnsi="Arial" w:cs="Arial"/>
          <w:sz w:val="24"/>
          <w:szCs w:val="24"/>
        </w:rPr>
        <w:t xml:space="preserve"> to the Veteran were added that were included in OMB Control # </w:t>
      </w:r>
      <w:r w:rsidR="00C12215">
        <w:rPr>
          <w:rFonts w:ascii="Arial" w:hAnsi="Arial" w:cs="Arial"/>
          <w:sz w:val="24"/>
          <w:szCs w:val="24"/>
        </w:rPr>
        <w:t xml:space="preserve">2900-0144. </w:t>
      </w:r>
      <w:r w:rsidR="008A5E1F">
        <w:rPr>
          <w:rFonts w:ascii="Arial" w:hAnsi="Arial" w:cs="Arial"/>
          <w:sz w:val="24"/>
          <w:szCs w:val="24"/>
        </w:rPr>
        <w:t xml:space="preserve"> </w:t>
      </w:r>
    </w:p>
    <w:p w:rsidR="0021727F" w:rsidRPr="005B019E" w:rsidP="005B019E" w14:paraId="29AD14D1" w14:textId="77777777">
      <w:pPr>
        <w:spacing w:after="0"/>
        <w:ind w:left="720" w:right="720"/>
        <w:rPr>
          <w:rFonts w:ascii="Arial" w:hAnsi="Arial" w:cs="Arial"/>
          <w:sz w:val="24"/>
          <w:szCs w:val="24"/>
        </w:rPr>
      </w:pPr>
    </w:p>
    <w:p w:rsidR="0021727F" w:rsidRPr="005B019E" w:rsidP="005B019E" w14:paraId="7004540A" w14:textId="4ECC2899">
      <w:pPr>
        <w:spacing w:after="0"/>
        <w:ind w:left="720" w:right="720"/>
        <w:rPr>
          <w:rFonts w:ascii="Arial" w:hAnsi="Arial" w:cs="Arial"/>
          <w:sz w:val="24"/>
          <w:szCs w:val="24"/>
        </w:rPr>
      </w:pPr>
      <w:r w:rsidRPr="005B019E">
        <w:rPr>
          <w:rFonts w:ascii="Arial" w:hAnsi="Arial" w:cs="Arial"/>
          <w:sz w:val="24"/>
          <w:szCs w:val="24"/>
        </w:rPr>
        <w:t>a.  VA Form 26-1820 is used for loans closed on the prior approval and automatic basis. It is used by lenders closing VA loans under 38 U.S.C. 3710 and thereby complies with the provisions of 38 U.S.C. 3702(c) which requires lenders to report to the Secretary on loans guaranteed or insured.</w:t>
      </w:r>
    </w:p>
    <w:p w:rsidR="0021727F" w:rsidRPr="005B019E" w:rsidP="005B019E" w14:paraId="7118F3B9" w14:textId="77777777">
      <w:pPr>
        <w:spacing w:after="0"/>
        <w:ind w:left="720" w:right="720"/>
        <w:rPr>
          <w:rFonts w:ascii="Arial" w:hAnsi="Arial" w:cs="Arial"/>
          <w:sz w:val="24"/>
          <w:szCs w:val="24"/>
        </w:rPr>
      </w:pPr>
    </w:p>
    <w:p w:rsidR="0021727F" w:rsidP="005B019E" w14:paraId="654AF638" w14:textId="496B9246">
      <w:pPr>
        <w:spacing w:after="0"/>
        <w:ind w:left="720" w:right="720"/>
        <w:rPr>
          <w:rFonts w:ascii="Arial" w:hAnsi="Arial" w:cs="Arial"/>
          <w:sz w:val="24"/>
          <w:szCs w:val="24"/>
        </w:rPr>
      </w:pPr>
      <w:r w:rsidRPr="005B019E">
        <w:rPr>
          <w:rFonts w:ascii="Arial" w:hAnsi="Arial" w:cs="Arial"/>
          <w:sz w:val="24"/>
          <w:szCs w:val="24"/>
        </w:rPr>
        <w:t xml:space="preserve">b.  VA Forms 26-8497 and 26-8497a are used to collect data necessary for VA compliance with the requirements of 3710(b)(2) and (3). These requirements prohibit VA from guaranteeing or making any loan unless the contemplated terms of payment required in any mortgage to be given in part payment of the purchase price or the construction cost bear a proper relation to the </w:t>
      </w:r>
      <w:r w:rsidR="004C178E">
        <w:rPr>
          <w:rFonts w:ascii="Arial" w:hAnsi="Arial" w:cs="Arial"/>
          <w:sz w:val="24"/>
          <w:szCs w:val="24"/>
        </w:rPr>
        <w:t>V</w:t>
      </w:r>
      <w:r w:rsidRPr="005B019E">
        <w:rPr>
          <w:rFonts w:ascii="Arial" w:hAnsi="Arial" w:cs="Arial"/>
          <w:sz w:val="24"/>
          <w:szCs w:val="24"/>
        </w:rPr>
        <w:t xml:space="preserve">eteran’s present and anticipated income and expenses and that the </w:t>
      </w:r>
      <w:r w:rsidR="004C178E">
        <w:rPr>
          <w:rFonts w:ascii="Arial" w:hAnsi="Arial" w:cs="Arial"/>
          <w:sz w:val="24"/>
          <w:szCs w:val="24"/>
        </w:rPr>
        <w:t>V</w:t>
      </w:r>
      <w:r w:rsidRPr="005B019E">
        <w:rPr>
          <w:rFonts w:ascii="Arial" w:hAnsi="Arial" w:cs="Arial"/>
          <w:sz w:val="24"/>
          <w:szCs w:val="24"/>
        </w:rPr>
        <w:t xml:space="preserve">eteran is a satisfactory credit risk. </w:t>
      </w:r>
      <w:r w:rsidR="00EB3BCC">
        <w:rPr>
          <w:rFonts w:ascii="Arial" w:hAnsi="Arial" w:cs="Arial"/>
          <w:sz w:val="24"/>
          <w:szCs w:val="24"/>
        </w:rPr>
        <w:t xml:space="preserve">Lenders may use this form </w:t>
      </w:r>
      <w:r w:rsidR="005A7C18">
        <w:rPr>
          <w:rFonts w:ascii="Arial" w:hAnsi="Arial" w:cs="Arial"/>
          <w:sz w:val="24"/>
          <w:szCs w:val="24"/>
        </w:rPr>
        <w:t xml:space="preserve">or optionally may </w:t>
      </w:r>
      <w:r w:rsidR="00B16930">
        <w:rPr>
          <w:rFonts w:ascii="Arial" w:hAnsi="Arial" w:cs="Arial"/>
          <w:sz w:val="24"/>
          <w:szCs w:val="24"/>
        </w:rPr>
        <w:t xml:space="preserve">provide </w:t>
      </w:r>
      <w:r w:rsidR="006F719C">
        <w:rPr>
          <w:rFonts w:ascii="Arial" w:hAnsi="Arial" w:cs="Arial"/>
          <w:sz w:val="24"/>
          <w:szCs w:val="24"/>
        </w:rPr>
        <w:t xml:space="preserve">alternative documentation </w:t>
      </w:r>
      <w:r w:rsidR="005A7C18">
        <w:rPr>
          <w:rFonts w:ascii="Arial" w:hAnsi="Arial" w:cs="Arial"/>
          <w:sz w:val="24"/>
          <w:szCs w:val="24"/>
        </w:rPr>
        <w:t>reflects the same information.</w:t>
      </w:r>
      <w:r w:rsidR="00814E1E">
        <w:rPr>
          <w:rFonts w:ascii="Arial" w:hAnsi="Arial" w:cs="Arial"/>
          <w:sz w:val="24"/>
          <w:szCs w:val="24"/>
        </w:rPr>
        <w:t xml:space="preserve"> Each of these forms is used by VA staff for the direct lending programs</w:t>
      </w:r>
      <w:r w:rsidR="006F721D">
        <w:rPr>
          <w:rFonts w:ascii="Arial" w:hAnsi="Arial" w:cs="Arial"/>
          <w:sz w:val="24"/>
          <w:szCs w:val="24"/>
        </w:rPr>
        <w:t>.</w:t>
      </w:r>
    </w:p>
    <w:p w:rsidR="00EB3BCC" w:rsidRPr="005B019E" w:rsidP="005B019E" w14:paraId="1D9CB633" w14:textId="77777777">
      <w:pPr>
        <w:spacing w:after="0"/>
        <w:ind w:left="720" w:right="720"/>
        <w:rPr>
          <w:rFonts w:ascii="Arial" w:hAnsi="Arial" w:cs="Arial"/>
          <w:sz w:val="24"/>
          <w:szCs w:val="24"/>
        </w:rPr>
      </w:pPr>
    </w:p>
    <w:p w:rsidR="0021727F" w:rsidRPr="005B019E" w:rsidP="005B019E" w14:paraId="02F7030F" w14:textId="7EF09FFE">
      <w:pPr>
        <w:spacing w:after="0"/>
        <w:ind w:left="720" w:right="720"/>
        <w:rPr>
          <w:rFonts w:ascii="Arial" w:hAnsi="Arial" w:cs="Arial"/>
          <w:sz w:val="24"/>
          <w:szCs w:val="24"/>
        </w:rPr>
      </w:pPr>
      <w:r w:rsidRPr="005B019E">
        <w:rPr>
          <w:rFonts w:ascii="Arial" w:hAnsi="Arial" w:cs="Arial"/>
          <w:sz w:val="24"/>
          <w:szCs w:val="24"/>
        </w:rPr>
        <w:t>VA Form 26-8497</w:t>
      </w:r>
      <w:r w:rsidR="00276B77">
        <w:rPr>
          <w:rFonts w:ascii="Arial" w:hAnsi="Arial" w:cs="Arial"/>
          <w:sz w:val="24"/>
          <w:szCs w:val="24"/>
        </w:rPr>
        <w:t xml:space="preserve"> </w:t>
      </w:r>
      <w:r w:rsidRPr="00C84FD6" w:rsidR="00276B77">
        <w:rPr>
          <w:rFonts w:ascii="Arial" w:hAnsi="Arial" w:cs="Arial"/>
          <w:i/>
          <w:iCs/>
          <w:sz w:val="24"/>
          <w:szCs w:val="24"/>
        </w:rPr>
        <w:t>Re</w:t>
      </w:r>
      <w:r w:rsidRPr="00276B77" w:rsidR="00276B77">
        <w:rPr>
          <w:rFonts w:ascii="Arial" w:hAnsi="Arial" w:cs="Arial"/>
          <w:i/>
          <w:iCs/>
          <w:sz w:val="24"/>
          <w:szCs w:val="24"/>
        </w:rPr>
        <w:t>quest for Verification of Employment</w:t>
      </w:r>
      <w:r w:rsidRPr="00276B77">
        <w:rPr>
          <w:rFonts w:ascii="Arial" w:hAnsi="Arial" w:cs="Arial"/>
          <w:i/>
          <w:iCs/>
          <w:sz w:val="24"/>
          <w:szCs w:val="24"/>
        </w:rPr>
        <w:t xml:space="preserve"> </w:t>
      </w:r>
      <w:r w:rsidRPr="005B019E">
        <w:rPr>
          <w:rFonts w:ascii="Arial" w:hAnsi="Arial" w:cs="Arial"/>
          <w:sz w:val="24"/>
          <w:szCs w:val="24"/>
        </w:rPr>
        <w:t xml:space="preserve">is used by lenders </w:t>
      </w:r>
      <w:r w:rsidR="006F721D">
        <w:rPr>
          <w:rFonts w:ascii="Arial" w:hAnsi="Arial" w:cs="Arial"/>
          <w:sz w:val="24"/>
          <w:szCs w:val="24"/>
        </w:rPr>
        <w:t xml:space="preserve">and VA staff </w:t>
      </w:r>
      <w:r w:rsidRPr="005B019E">
        <w:rPr>
          <w:rFonts w:ascii="Arial" w:hAnsi="Arial" w:cs="Arial"/>
          <w:sz w:val="24"/>
          <w:szCs w:val="24"/>
        </w:rPr>
        <w:t>to verify a loan applicant’s income and employment information when making guaranteed</w:t>
      </w:r>
      <w:r w:rsidR="00585D5A">
        <w:rPr>
          <w:rFonts w:ascii="Arial" w:hAnsi="Arial" w:cs="Arial"/>
          <w:sz w:val="24"/>
          <w:szCs w:val="24"/>
        </w:rPr>
        <w:t xml:space="preserve">, </w:t>
      </w:r>
      <w:r w:rsidR="00E77061">
        <w:rPr>
          <w:rFonts w:ascii="Arial" w:hAnsi="Arial" w:cs="Arial"/>
          <w:sz w:val="24"/>
          <w:szCs w:val="24"/>
        </w:rPr>
        <w:t>direct,</w:t>
      </w:r>
      <w:r w:rsidR="00585D5A">
        <w:rPr>
          <w:rFonts w:ascii="Arial" w:hAnsi="Arial" w:cs="Arial"/>
          <w:sz w:val="24"/>
          <w:szCs w:val="24"/>
        </w:rPr>
        <w:t xml:space="preserve"> </w:t>
      </w:r>
      <w:r w:rsidRPr="005B019E">
        <w:rPr>
          <w:rFonts w:ascii="Arial" w:hAnsi="Arial" w:cs="Arial"/>
          <w:sz w:val="24"/>
          <w:szCs w:val="24"/>
        </w:rPr>
        <w:t>and insured loans. VA Form 26-8497</w:t>
      </w:r>
      <w:r w:rsidR="00C84FD6">
        <w:rPr>
          <w:rFonts w:ascii="Arial" w:hAnsi="Arial" w:cs="Arial"/>
          <w:sz w:val="24"/>
          <w:szCs w:val="24"/>
        </w:rPr>
        <w:t xml:space="preserve">a </w:t>
      </w:r>
      <w:r w:rsidRPr="00C84FD6" w:rsidR="00C84FD6">
        <w:rPr>
          <w:rFonts w:ascii="Arial" w:hAnsi="Arial" w:cs="Arial"/>
          <w:i/>
          <w:iCs/>
          <w:sz w:val="24"/>
          <w:szCs w:val="24"/>
        </w:rPr>
        <w:t>Request for Verification of Deposit</w:t>
      </w:r>
      <w:r w:rsidRPr="005B019E">
        <w:rPr>
          <w:rFonts w:ascii="Arial" w:hAnsi="Arial" w:cs="Arial"/>
          <w:sz w:val="24"/>
          <w:szCs w:val="24"/>
        </w:rPr>
        <w:t xml:space="preserve"> is primarily used by lenders</w:t>
      </w:r>
      <w:r w:rsidR="00F05F90">
        <w:rPr>
          <w:rFonts w:ascii="Arial" w:hAnsi="Arial" w:cs="Arial"/>
          <w:sz w:val="24"/>
          <w:szCs w:val="24"/>
        </w:rPr>
        <w:t xml:space="preserve"> and VA staff</w:t>
      </w:r>
      <w:r w:rsidRPr="005B019E">
        <w:rPr>
          <w:rFonts w:ascii="Arial" w:hAnsi="Arial" w:cs="Arial"/>
          <w:sz w:val="24"/>
          <w:szCs w:val="24"/>
        </w:rPr>
        <w:t xml:space="preserve"> making guaranteed</w:t>
      </w:r>
      <w:r w:rsidR="00F05F90">
        <w:rPr>
          <w:rFonts w:ascii="Arial" w:hAnsi="Arial" w:cs="Arial"/>
          <w:sz w:val="24"/>
          <w:szCs w:val="24"/>
        </w:rPr>
        <w:t>, direct</w:t>
      </w:r>
      <w:r w:rsidRPr="005B019E">
        <w:rPr>
          <w:rFonts w:ascii="Arial" w:hAnsi="Arial" w:cs="Arial"/>
          <w:sz w:val="24"/>
          <w:szCs w:val="24"/>
        </w:rPr>
        <w:t xml:space="preserve"> and insured loans to verify deposits of applicants in banks and other savings institutions.</w:t>
      </w:r>
      <w:r w:rsidR="00F05F90">
        <w:rPr>
          <w:rFonts w:ascii="Arial" w:hAnsi="Arial" w:cs="Arial"/>
          <w:sz w:val="24"/>
          <w:szCs w:val="24"/>
        </w:rPr>
        <w:t xml:space="preserve"> Each of these forms are filled out by the requestor and </w:t>
      </w:r>
      <w:r w:rsidR="00355442">
        <w:rPr>
          <w:rFonts w:ascii="Arial" w:hAnsi="Arial" w:cs="Arial"/>
          <w:sz w:val="24"/>
          <w:szCs w:val="24"/>
        </w:rPr>
        <w:t>the receiver (the employer or depository).</w:t>
      </w:r>
    </w:p>
    <w:p w:rsidR="00463D10" w:rsidP="00463D10" w14:paraId="6A0B8E2C" w14:textId="77777777">
      <w:pPr>
        <w:spacing w:after="0" w:line="240" w:lineRule="auto"/>
        <w:ind w:left="720"/>
        <w:contextualSpacing/>
        <w:rPr>
          <w:rFonts w:ascii="Arial" w:eastAsia="Times New Roman" w:hAnsi="Arial" w:cs="Arial"/>
          <w:sz w:val="24"/>
          <w:szCs w:val="24"/>
        </w:rPr>
      </w:pPr>
    </w:p>
    <w:p w:rsidR="00463D10" w:rsidP="00463D10" w14:paraId="6A0B8E2D"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14:paraId="6A0B8E2E" w14:textId="77777777">
      <w:pPr>
        <w:spacing w:after="0" w:line="240" w:lineRule="auto"/>
        <w:ind w:left="720"/>
        <w:contextualSpacing/>
        <w:rPr>
          <w:rFonts w:ascii="Arial" w:eastAsia="Times New Roman" w:hAnsi="Arial" w:cs="Arial"/>
          <w:sz w:val="24"/>
          <w:szCs w:val="24"/>
        </w:rPr>
      </w:pPr>
    </w:p>
    <w:p w:rsidR="00514DCE" w:rsidP="005B019E" w14:paraId="0E3B7FDD" w14:textId="0DDBA3DE">
      <w:pPr>
        <w:spacing w:after="0"/>
        <w:ind w:left="720" w:right="720"/>
        <w:rPr>
          <w:rFonts w:ascii="Arial" w:hAnsi="Arial" w:cs="Arial"/>
          <w:sz w:val="24"/>
          <w:szCs w:val="24"/>
        </w:rPr>
      </w:pPr>
      <w:r w:rsidRPr="005B019E">
        <w:rPr>
          <w:rFonts w:ascii="Arial" w:hAnsi="Arial" w:cs="Arial"/>
          <w:sz w:val="24"/>
          <w:szCs w:val="24"/>
        </w:rPr>
        <w:t xml:space="preserve">VA Forms 26-1820, 26-8497, and 26-8497a are currently available on the One-VA website in a fillable electronic format. VBA is currently hosting this form on a secure server. </w:t>
      </w:r>
      <w:r w:rsidR="00632445">
        <w:rPr>
          <w:rFonts w:ascii="Arial" w:hAnsi="Arial" w:cs="Arial"/>
          <w:sz w:val="24"/>
          <w:szCs w:val="24"/>
        </w:rPr>
        <w:t>The 26-1820 is prepared at</w:t>
      </w:r>
      <w:r w:rsidRPr="005B019E">
        <w:rPr>
          <w:rFonts w:ascii="Arial" w:hAnsi="Arial" w:cs="Arial"/>
          <w:sz w:val="24"/>
          <w:szCs w:val="24"/>
        </w:rPr>
        <w:t xml:space="preserve"> loan closing</w:t>
      </w:r>
      <w:r w:rsidR="00632445">
        <w:rPr>
          <w:rFonts w:ascii="Arial" w:hAnsi="Arial" w:cs="Arial"/>
          <w:sz w:val="24"/>
          <w:szCs w:val="24"/>
        </w:rPr>
        <w:t xml:space="preserve"> while the 26-8497 and 26-8497</w:t>
      </w:r>
      <w:r w:rsidR="00547FE1">
        <w:rPr>
          <w:rFonts w:ascii="Arial" w:hAnsi="Arial" w:cs="Arial"/>
          <w:sz w:val="24"/>
          <w:szCs w:val="24"/>
        </w:rPr>
        <w:t>a are prepared</w:t>
      </w:r>
      <w:r>
        <w:rPr>
          <w:rFonts w:ascii="Arial" w:hAnsi="Arial" w:cs="Arial"/>
          <w:sz w:val="24"/>
          <w:szCs w:val="24"/>
        </w:rPr>
        <w:t xml:space="preserve"> during the underwriting review</w:t>
      </w:r>
      <w:r w:rsidR="004D016B">
        <w:rPr>
          <w:rFonts w:ascii="Arial" w:hAnsi="Arial" w:cs="Arial"/>
          <w:sz w:val="24"/>
          <w:szCs w:val="24"/>
        </w:rPr>
        <w:t>.</w:t>
      </w:r>
      <w:r w:rsidR="00A651C0">
        <w:rPr>
          <w:rFonts w:ascii="Arial" w:hAnsi="Arial" w:cs="Arial"/>
          <w:sz w:val="24"/>
          <w:szCs w:val="24"/>
        </w:rPr>
        <w:t xml:space="preserve"> VA allows lenders to </w:t>
      </w:r>
      <w:r w:rsidR="003E1376">
        <w:rPr>
          <w:rFonts w:ascii="Arial" w:hAnsi="Arial" w:cs="Arial"/>
          <w:sz w:val="24"/>
          <w:szCs w:val="24"/>
        </w:rPr>
        <w:t>lenders to use alternative documents in lieu of 26-8497 and 26-8497a that may include</w:t>
      </w:r>
      <w:r w:rsidR="00946D65">
        <w:rPr>
          <w:rFonts w:ascii="Arial" w:hAnsi="Arial" w:cs="Arial"/>
          <w:sz w:val="24"/>
          <w:szCs w:val="24"/>
        </w:rPr>
        <w:t xml:space="preserve"> electronic verifications. </w:t>
      </w:r>
    </w:p>
    <w:p w:rsidR="00514DCE" w:rsidP="005B019E" w14:paraId="21D31413" w14:textId="77777777">
      <w:pPr>
        <w:spacing w:after="0"/>
        <w:ind w:left="720" w:right="720"/>
        <w:rPr>
          <w:rFonts w:ascii="Arial" w:hAnsi="Arial" w:cs="Arial"/>
          <w:sz w:val="24"/>
          <w:szCs w:val="24"/>
        </w:rPr>
      </w:pPr>
    </w:p>
    <w:p w:rsidR="0021727F" w:rsidRPr="005B019E" w:rsidP="005B019E" w14:paraId="4BDB08B2" w14:textId="65A2767B">
      <w:pPr>
        <w:spacing w:after="0"/>
        <w:ind w:left="720" w:right="720"/>
        <w:rPr>
          <w:rFonts w:ascii="Arial" w:hAnsi="Arial" w:cs="Arial"/>
          <w:sz w:val="24"/>
          <w:szCs w:val="24"/>
        </w:rPr>
      </w:pPr>
      <w:r w:rsidRPr="005B019E">
        <w:rPr>
          <w:rFonts w:ascii="Arial" w:hAnsi="Arial" w:cs="Arial"/>
          <w:sz w:val="24"/>
          <w:szCs w:val="24"/>
        </w:rPr>
        <w:t>Presently, when VA requests a loan package for an audit, the lender uploads</w:t>
      </w:r>
      <w:r w:rsidR="00167053">
        <w:rPr>
          <w:rFonts w:ascii="Arial" w:hAnsi="Arial" w:cs="Arial"/>
          <w:sz w:val="24"/>
          <w:szCs w:val="24"/>
        </w:rPr>
        <w:t xml:space="preserve"> the requested documents </w:t>
      </w:r>
      <w:r w:rsidR="009C50CA">
        <w:rPr>
          <w:rFonts w:ascii="Arial" w:hAnsi="Arial" w:cs="Arial"/>
          <w:sz w:val="24"/>
          <w:szCs w:val="24"/>
        </w:rPr>
        <w:t xml:space="preserve">necessary to complete the review via </w:t>
      </w:r>
      <w:r w:rsidR="00167053">
        <w:rPr>
          <w:rFonts w:ascii="Arial" w:hAnsi="Arial" w:cs="Arial"/>
          <w:sz w:val="24"/>
          <w:szCs w:val="24"/>
        </w:rPr>
        <w:t>the</w:t>
      </w:r>
      <w:r w:rsidRPr="005B019E">
        <w:rPr>
          <w:rFonts w:ascii="Arial" w:hAnsi="Arial" w:cs="Arial"/>
          <w:sz w:val="24"/>
          <w:szCs w:val="24"/>
        </w:rPr>
        <w:t xml:space="preserve"> secure VA system (</w:t>
      </w:r>
      <w:r w:rsidR="00A33684">
        <w:rPr>
          <w:rFonts w:ascii="Arial" w:hAnsi="Arial" w:cs="Arial"/>
          <w:sz w:val="24"/>
          <w:szCs w:val="24"/>
        </w:rPr>
        <w:t>We</w:t>
      </w:r>
      <w:r w:rsidRPr="005B019E">
        <w:rPr>
          <w:rFonts w:ascii="Arial" w:hAnsi="Arial" w:cs="Arial"/>
          <w:sz w:val="24"/>
          <w:szCs w:val="24"/>
        </w:rPr>
        <w:t xml:space="preserve">bLGY). </w:t>
      </w:r>
      <w:r w:rsidR="0072027E">
        <w:rPr>
          <w:rFonts w:ascii="Arial" w:hAnsi="Arial" w:cs="Arial"/>
          <w:sz w:val="24"/>
          <w:szCs w:val="24"/>
        </w:rPr>
        <w:t>VA is requesting that lenders start uploading the Uniform Loan Application Dataset</w:t>
      </w:r>
      <w:r w:rsidR="00AF529F">
        <w:rPr>
          <w:rFonts w:ascii="Arial" w:hAnsi="Arial" w:cs="Arial"/>
          <w:sz w:val="24"/>
          <w:szCs w:val="24"/>
        </w:rPr>
        <w:t xml:space="preserve"> (ULAD) </w:t>
      </w:r>
      <w:r w:rsidR="009A44B7">
        <w:rPr>
          <w:rFonts w:ascii="Arial" w:hAnsi="Arial" w:cs="Arial"/>
          <w:sz w:val="24"/>
          <w:szCs w:val="24"/>
        </w:rPr>
        <w:t xml:space="preserve">as part of the </w:t>
      </w:r>
      <w:r w:rsidR="000364CC">
        <w:rPr>
          <w:rFonts w:ascii="Arial" w:hAnsi="Arial" w:cs="Arial"/>
          <w:sz w:val="24"/>
          <w:szCs w:val="24"/>
        </w:rPr>
        <w:t>audit review package. The ULAD is a</w:t>
      </w:r>
      <w:r w:rsidR="003855C2">
        <w:rPr>
          <w:rFonts w:ascii="Arial" w:hAnsi="Arial" w:cs="Arial"/>
          <w:sz w:val="24"/>
          <w:szCs w:val="24"/>
        </w:rPr>
        <w:t>n</w:t>
      </w:r>
      <w:r w:rsidR="000364CC">
        <w:rPr>
          <w:rFonts w:ascii="Arial" w:hAnsi="Arial" w:cs="Arial"/>
          <w:sz w:val="24"/>
          <w:szCs w:val="24"/>
        </w:rPr>
        <w:t xml:space="preserve"> XML dataset that </w:t>
      </w:r>
      <w:r w:rsidR="003855C2">
        <w:rPr>
          <w:rFonts w:ascii="Arial" w:hAnsi="Arial" w:cs="Arial"/>
          <w:sz w:val="24"/>
          <w:szCs w:val="24"/>
        </w:rPr>
        <w:t xml:space="preserve">in the normal course of business lender already </w:t>
      </w:r>
      <w:r w:rsidR="00A651C0">
        <w:rPr>
          <w:rFonts w:ascii="Arial" w:hAnsi="Arial" w:cs="Arial"/>
          <w:sz w:val="24"/>
          <w:szCs w:val="24"/>
        </w:rPr>
        <w:t xml:space="preserve">obtains as it is a requirement for other agencies and GSEs. </w:t>
      </w:r>
    </w:p>
    <w:p w:rsidR="00463D10" w:rsidP="00463D10" w14:paraId="6A0B8E31" w14:textId="77777777">
      <w:pPr>
        <w:spacing w:after="0" w:line="240" w:lineRule="auto"/>
        <w:rPr>
          <w:rFonts w:ascii="Arial" w:eastAsia="Times New Roman" w:hAnsi="Arial" w:cs="Arial"/>
          <w:color w:val="000000"/>
          <w:sz w:val="24"/>
          <w:szCs w:val="24"/>
        </w:rPr>
      </w:pPr>
    </w:p>
    <w:p w:rsidR="00463D10" w:rsidP="00463D10" w14:paraId="6A0B8E32"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463D10" w:rsidP="00463D10" w14:paraId="6A0B8E33" w14:textId="77777777">
      <w:pPr>
        <w:spacing w:after="0" w:line="240" w:lineRule="auto"/>
        <w:ind w:left="720"/>
        <w:contextualSpacing/>
        <w:rPr>
          <w:rFonts w:ascii="Arial" w:eastAsia="Times New Roman" w:hAnsi="Arial" w:cs="Arial"/>
          <w:sz w:val="24"/>
          <w:szCs w:val="24"/>
        </w:rPr>
      </w:pPr>
    </w:p>
    <w:p w:rsidR="0021727F" w:rsidRPr="005B019E" w:rsidP="005B019E" w14:paraId="0A58E0D3" w14:textId="61F49330">
      <w:pPr>
        <w:spacing w:after="0"/>
        <w:ind w:left="720" w:right="720"/>
        <w:rPr>
          <w:rFonts w:ascii="Arial" w:hAnsi="Arial" w:cs="Arial"/>
          <w:sz w:val="24"/>
          <w:szCs w:val="24"/>
        </w:rPr>
      </w:pPr>
      <w:r w:rsidRPr="005B019E">
        <w:rPr>
          <w:rFonts w:ascii="Arial" w:hAnsi="Arial" w:cs="Arial"/>
          <w:sz w:val="24"/>
          <w:szCs w:val="24"/>
        </w:rPr>
        <w:t xml:space="preserve">This information collection does not duplicate any existing information collection. Insofar as VA is potentially liable to the extent of the guarantee for each loan, the Department has an interest in ensuring that each application for a VA-guaranteed home loan is underwritten in a reasonable and prudent manner, </w:t>
      </w:r>
      <w:r w:rsidRPr="005B019E" w:rsidR="00CC134B">
        <w:rPr>
          <w:rFonts w:ascii="Arial" w:hAnsi="Arial" w:cs="Arial"/>
          <w:sz w:val="24"/>
          <w:szCs w:val="24"/>
        </w:rPr>
        <w:t>considering</w:t>
      </w:r>
      <w:r w:rsidRPr="005B019E">
        <w:rPr>
          <w:rFonts w:ascii="Arial" w:hAnsi="Arial" w:cs="Arial"/>
          <w:sz w:val="24"/>
          <w:szCs w:val="24"/>
        </w:rPr>
        <w:t xml:space="preserve"> all the factors present for each </w:t>
      </w:r>
      <w:r w:rsidR="00B37745">
        <w:rPr>
          <w:rFonts w:ascii="Arial" w:hAnsi="Arial" w:cs="Arial"/>
          <w:sz w:val="24"/>
          <w:szCs w:val="24"/>
        </w:rPr>
        <w:t>V</w:t>
      </w:r>
      <w:r w:rsidRPr="005B019E">
        <w:rPr>
          <w:rFonts w:ascii="Arial" w:hAnsi="Arial" w:cs="Arial"/>
          <w:sz w:val="24"/>
          <w:szCs w:val="24"/>
        </w:rPr>
        <w:t>eteran-applicant.</w:t>
      </w:r>
    </w:p>
    <w:p w:rsidR="00463D10" w:rsidP="00463D10" w14:paraId="6A0B8E36" w14:textId="77777777">
      <w:pPr>
        <w:spacing w:after="0" w:line="240" w:lineRule="auto"/>
        <w:ind w:left="720"/>
        <w:contextualSpacing/>
        <w:rPr>
          <w:rFonts w:ascii="Arial" w:eastAsia="Times New Roman" w:hAnsi="Arial" w:cs="Arial"/>
          <w:sz w:val="24"/>
          <w:szCs w:val="24"/>
        </w:rPr>
      </w:pPr>
    </w:p>
    <w:p w:rsidR="00463D10" w:rsidP="00463D10" w14:paraId="6A0B8E37"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If the collection of information impacts small businesses or other small entities, describe any methods used to minimize burden.</w:t>
      </w:r>
    </w:p>
    <w:p w:rsidR="00463D10" w:rsidP="00463D10" w14:paraId="6A0B8E38" w14:textId="77777777">
      <w:pPr>
        <w:spacing w:after="0" w:line="240" w:lineRule="auto"/>
        <w:ind w:left="720"/>
        <w:contextualSpacing/>
        <w:rPr>
          <w:rFonts w:ascii="Arial" w:eastAsia="Times New Roman" w:hAnsi="Arial" w:cs="Arial"/>
          <w:sz w:val="24"/>
          <w:szCs w:val="24"/>
        </w:rPr>
      </w:pPr>
    </w:p>
    <w:p w:rsidR="0021727F" w:rsidRPr="005B019E" w:rsidP="005B019E" w14:paraId="0DC55039" w14:textId="6103C0D2">
      <w:pPr>
        <w:spacing w:after="0"/>
        <w:ind w:left="720" w:right="720"/>
        <w:rPr>
          <w:rFonts w:ascii="Arial" w:hAnsi="Arial" w:cs="Arial"/>
          <w:sz w:val="24"/>
          <w:szCs w:val="24"/>
        </w:rPr>
      </w:pPr>
      <w:r w:rsidRPr="005B019E">
        <w:rPr>
          <w:rFonts w:ascii="Arial" w:hAnsi="Arial" w:cs="Arial"/>
          <w:sz w:val="24"/>
          <w:szCs w:val="24"/>
        </w:rPr>
        <w:t>There is no additional burden on small business and other small entities. The collections of information are consistent with prevailing industry practices.</w:t>
      </w:r>
    </w:p>
    <w:p w:rsidR="00463D10" w:rsidP="00463D10" w14:paraId="6A0B8E3A" w14:textId="77777777">
      <w:pPr>
        <w:spacing w:after="0" w:line="240" w:lineRule="auto"/>
        <w:ind w:left="720"/>
        <w:contextualSpacing/>
        <w:rPr>
          <w:rFonts w:ascii="Arial" w:eastAsia="Times New Roman" w:hAnsi="Arial" w:cs="Arial"/>
          <w:sz w:val="24"/>
          <w:szCs w:val="24"/>
        </w:rPr>
      </w:pPr>
    </w:p>
    <w:p w:rsidR="00463D10" w:rsidP="00463D10" w14:paraId="6A0B8E3B"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14:paraId="6A0B8E3C" w14:textId="77777777">
      <w:pPr>
        <w:spacing w:after="0" w:line="240" w:lineRule="auto"/>
        <w:contextualSpacing/>
        <w:rPr>
          <w:rFonts w:ascii="Arial" w:eastAsia="Times New Roman" w:hAnsi="Arial" w:cs="Arial"/>
          <w:b/>
          <w:sz w:val="24"/>
          <w:szCs w:val="24"/>
        </w:rPr>
      </w:pPr>
    </w:p>
    <w:p w:rsidR="0021727F" w:rsidRPr="005B019E" w:rsidP="005B019E" w14:paraId="2E6B0C5D" w14:textId="0102BC70">
      <w:pPr>
        <w:spacing w:after="0"/>
        <w:ind w:left="720" w:right="720"/>
        <w:rPr>
          <w:rFonts w:ascii="Arial" w:hAnsi="Arial" w:cs="Arial"/>
          <w:sz w:val="24"/>
          <w:szCs w:val="24"/>
        </w:rPr>
      </w:pPr>
      <w:r w:rsidRPr="005B019E">
        <w:rPr>
          <w:rFonts w:ascii="Arial" w:hAnsi="Arial" w:cs="Arial"/>
          <w:sz w:val="24"/>
          <w:szCs w:val="24"/>
        </w:rPr>
        <w:t>Collecting credit information is standard business practice for lenders underwriting loans. The information collections are consistent with prevailing industry practices and are not unique to VA.</w:t>
      </w:r>
    </w:p>
    <w:p w:rsidR="00463D10" w:rsidP="00463D10" w14:paraId="6A0B8E3F" w14:textId="77777777">
      <w:pPr>
        <w:spacing w:after="0" w:line="240" w:lineRule="auto"/>
        <w:contextualSpacing/>
        <w:rPr>
          <w:rFonts w:ascii="Arial" w:eastAsia="Times New Roman" w:hAnsi="Arial" w:cs="Arial"/>
          <w:b/>
          <w:sz w:val="24"/>
          <w:szCs w:val="24"/>
        </w:rPr>
      </w:pPr>
    </w:p>
    <w:p w:rsidR="00463D10" w:rsidP="00463D10" w14:paraId="6A0B8E40" w14:textId="77777777">
      <w:pPr>
        <w:numPr>
          <w:ilvl w:val="0"/>
          <w:numId w:val="1"/>
        </w:num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14:paraId="6A0B8E41" w14:textId="77777777">
      <w:pPr>
        <w:spacing w:after="0" w:line="240" w:lineRule="auto"/>
        <w:ind w:left="720"/>
        <w:contextualSpacing/>
        <w:rPr>
          <w:rFonts w:ascii="Arial" w:eastAsia="Times New Roman" w:hAnsi="Arial" w:cs="Arial"/>
          <w:bCs/>
          <w:sz w:val="24"/>
          <w:szCs w:val="24"/>
        </w:rPr>
      </w:pPr>
    </w:p>
    <w:p w:rsidR="0021727F" w:rsidRPr="005B019E" w:rsidP="005B019E" w14:paraId="01598980" w14:textId="7F600D6A">
      <w:pPr>
        <w:spacing w:after="0"/>
        <w:ind w:left="720" w:right="720"/>
        <w:rPr>
          <w:rFonts w:ascii="Arial" w:hAnsi="Arial" w:cs="Arial"/>
          <w:sz w:val="24"/>
          <w:szCs w:val="24"/>
        </w:rPr>
      </w:pPr>
      <w:r w:rsidRPr="005B019E">
        <w:rPr>
          <w:rFonts w:ascii="Arial" w:hAnsi="Arial" w:cs="Arial"/>
          <w:sz w:val="24"/>
          <w:szCs w:val="24"/>
        </w:rPr>
        <w:t>There are no special circumstances that require the collection to be conducted in a manner inconsistent with the guidelines in 5 C.F.R. 1320.6.</w:t>
      </w:r>
    </w:p>
    <w:p w:rsidR="00463D10" w:rsidP="00463D10" w14:paraId="6A0B8E43" w14:textId="77777777">
      <w:pPr>
        <w:spacing w:after="0" w:line="240" w:lineRule="auto"/>
        <w:rPr>
          <w:rFonts w:ascii="Arial" w:eastAsia="Times New Roman" w:hAnsi="Arial" w:cs="Arial"/>
          <w:bCs/>
          <w:sz w:val="24"/>
          <w:szCs w:val="24"/>
        </w:rPr>
      </w:pPr>
    </w:p>
    <w:p w:rsidR="00463D10" w:rsidP="00463D10" w14:paraId="6A0B8E44" w14:textId="69DE0A4D">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If applicable, provide a copy and identify the date and page number of publication</w:t>
      </w:r>
      <w:r w:rsidR="00C74602">
        <w:rPr>
          <w:rFonts w:ascii="Arial" w:eastAsia="Times New Roman" w:hAnsi="Arial" w:cs="Arial"/>
          <w:b/>
          <w:sz w:val="24"/>
          <w:szCs w:val="24"/>
        </w:rPr>
        <w:t xml:space="preserve"> </w:t>
      </w:r>
      <w:r>
        <w:rPr>
          <w:rFonts w:ascii="Arial" w:eastAsia="Times New Roman" w:hAnsi="Arial" w:cs="Arial"/>
          <w:b/>
          <w:sz w:val="24"/>
          <w:szCs w:val="24"/>
        </w:rPr>
        <w:t>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P="00463D10" w14:paraId="6A0B8E45"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42B09" w:rsidRPr="00B42B09" w:rsidP="00B42B09" w14:paraId="76498C87" w14:textId="2DAC826D">
      <w:pPr>
        <w:ind w:left="720"/>
        <w:rPr>
          <w:rFonts w:ascii="Arial" w:hAnsi="Arial" w:cs="Arial"/>
          <w:szCs w:val="24"/>
        </w:rPr>
      </w:pPr>
      <w:r w:rsidRPr="00B42B09">
        <w:rPr>
          <w:rFonts w:ascii="Arial" w:hAnsi="Arial" w:cs="Arial"/>
          <w:szCs w:val="24"/>
        </w:rPr>
        <w:t xml:space="preserve">The Department notice was published in the Federal Register on </w:t>
      </w:r>
      <w:r w:rsidR="000B13D5">
        <w:rPr>
          <w:rFonts w:ascii="Arial" w:hAnsi="Arial" w:cs="Arial"/>
          <w:szCs w:val="24"/>
        </w:rPr>
        <w:t>09/19/22</w:t>
      </w:r>
      <w:r w:rsidRPr="00B42B09">
        <w:rPr>
          <w:rFonts w:ascii="Arial" w:hAnsi="Arial" w:cs="Arial"/>
          <w:szCs w:val="24"/>
        </w:rPr>
        <w:t>, Volume</w:t>
      </w:r>
      <w:r w:rsidR="000B13D5">
        <w:rPr>
          <w:rFonts w:ascii="Arial" w:hAnsi="Arial" w:cs="Arial"/>
          <w:szCs w:val="24"/>
        </w:rPr>
        <w:t>87</w:t>
      </w:r>
      <w:r w:rsidRPr="00B42B09">
        <w:rPr>
          <w:rFonts w:ascii="Arial" w:hAnsi="Arial" w:cs="Arial"/>
          <w:szCs w:val="24"/>
        </w:rPr>
        <w:t>, No</w:t>
      </w:r>
      <w:r w:rsidR="000B13D5">
        <w:rPr>
          <w:rFonts w:ascii="Arial" w:hAnsi="Arial" w:cs="Arial"/>
          <w:szCs w:val="24"/>
        </w:rPr>
        <w:t>138</w:t>
      </w:r>
      <w:r w:rsidRPr="00B42B09">
        <w:rPr>
          <w:rFonts w:ascii="Arial" w:hAnsi="Arial" w:cs="Arial"/>
          <w:szCs w:val="24"/>
        </w:rPr>
        <w:t>, pages</w:t>
      </w:r>
      <w:r w:rsidR="000B13D5">
        <w:rPr>
          <w:rFonts w:ascii="Arial" w:hAnsi="Arial" w:cs="Arial"/>
          <w:szCs w:val="24"/>
        </w:rPr>
        <w:t xml:space="preserve"> 43386-43387</w:t>
      </w:r>
      <w:r w:rsidRPr="00B42B09">
        <w:rPr>
          <w:rFonts w:ascii="Arial" w:hAnsi="Arial" w:cs="Arial"/>
          <w:szCs w:val="24"/>
        </w:rPr>
        <w:t>.</w:t>
      </w:r>
    </w:p>
    <w:p w:rsidR="0079680B" w:rsidRPr="0021727F" w:rsidP="00463D10" w14:paraId="2CD8D609" w14:textId="77777777">
      <w:pPr>
        <w:spacing w:after="0" w:line="240" w:lineRule="auto"/>
        <w:ind w:left="720"/>
        <w:contextualSpacing/>
        <w:rPr>
          <w:rFonts w:ascii="Arial" w:eastAsia="Times New Roman" w:hAnsi="Arial" w:cs="Arial"/>
          <w:bCs/>
          <w:color w:val="0D0D0D" w:themeColor="text1" w:themeTint="F2"/>
          <w:sz w:val="24"/>
          <w:szCs w:val="24"/>
        </w:rPr>
      </w:pPr>
    </w:p>
    <w:p w:rsidR="00463D10" w:rsidRPr="0021727F" w:rsidP="00463D10" w14:paraId="6A0B8E48" w14:textId="77777777">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21727F">
        <w:rPr>
          <w:rFonts w:ascii="Arial" w:eastAsia="Times New Roman" w:hAnsi="Arial" w:cs="Arial"/>
          <w:b/>
          <w:color w:val="0D0D0D" w:themeColor="text1" w:themeTint="F2"/>
          <w:sz w:val="24"/>
          <w:szCs w:val="24"/>
        </w:rPr>
        <w:t>Explain any decision to provide any payment or gift to respondents, other than remuneration of contractors or grantees.</w:t>
      </w:r>
    </w:p>
    <w:p w:rsidR="00463D10" w:rsidRPr="0021727F" w:rsidP="00463D10" w14:paraId="6A0B8E49"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21727F" w:rsidP="001F692A" w14:paraId="6A0B8E4A" w14:textId="77777777">
      <w:pPr>
        <w:tabs>
          <w:tab w:val="left" w:pos="480"/>
          <w:tab w:val="right" w:pos="8640"/>
        </w:tabs>
        <w:spacing w:after="0" w:line="240" w:lineRule="auto"/>
        <w:ind w:left="720" w:right="691"/>
        <w:contextualSpacing/>
        <w:rPr>
          <w:rFonts w:ascii="Arial" w:eastAsia="Times New Roman" w:hAnsi="Arial" w:cs="Arial"/>
          <w:color w:val="0D0D0D" w:themeColor="text1" w:themeTint="F2"/>
          <w:sz w:val="24"/>
          <w:szCs w:val="24"/>
        </w:rPr>
      </w:pPr>
      <w:r w:rsidRPr="0021727F">
        <w:rPr>
          <w:rFonts w:ascii="Arial" w:eastAsia="Times New Roman" w:hAnsi="Arial" w:cs="Arial"/>
          <w:bCs/>
          <w:color w:val="0D0D0D" w:themeColor="text1" w:themeTint="F2"/>
          <w:sz w:val="24"/>
          <w:szCs w:val="24"/>
        </w:rPr>
        <w:t>No payments or gifts to respondents have been made under this collection of information.</w:t>
      </w:r>
    </w:p>
    <w:p w:rsidR="00463D10" w:rsidP="00463D10" w14:paraId="6A0B8E4B" w14:textId="77777777">
      <w:pPr>
        <w:spacing w:after="0" w:line="240" w:lineRule="auto"/>
        <w:ind w:left="720"/>
        <w:contextualSpacing/>
        <w:rPr>
          <w:rFonts w:ascii="Arial" w:eastAsia="Times New Roman" w:hAnsi="Arial" w:cs="Arial"/>
          <w:sz w:val="24"/>
          <w:szCs w:val="24"/>
        </w:rPr>
      </w:pPr>
    </w:p>
    <w:p w:rsidR="00767F0C" w:rsidRPr="008F17B0" w:rsidP="00767F0C" w14:paraId="5FFB1123" w14:textId="2B6EBE21">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767F0C">
        <w:rPr>
          <w:rFonts w:ascii="Arial" w:eastAsia="Times New Roman" w:hAnsi="Arial" w:cs="Arial"/>
          <w:b/>
          <w:color w:val="000000"/>
          <w:sz w:val="24"/>
          <w:szCs w:val="24"/>
        </w:rPr>
        <w:t xml:space="preserve">Describe any assurance </w:t>
      </w:r>
      <w:r w:rsidRPr="00767F0C">
        <w:rPr>
          <w:rFonts w:ascii="Arial" w:eastAsia="Times New Roman" w:hAnsi="Arial" w:cs="Arial"/>
          <w:b/>
          <w:sz w:val="24"/>
          <w:szCs w:val="24"/>
        </w:rPr>
        <w:t xml:space="preserve">of privacy, to the extent permitted by law, </w:t>
      </w:r>
      <w:r w:rsidRPr="00767F0C">
        <w:rPr>
          <w:rFonts w:ascii="Arial" w:eastAsia="Times New Roman" w:hAnsi="Arial" w:cs="Arial"/>
          <w:b/>
          <w:color w:val="000000"/>
          <w:sz w:val="24"/>
          <w:szCs w:val="24"/>
        </w:rPr>
        <w:t>provided to respondents and the basis for the assurance in statute, regulation, or agency policy.</w:t>
      </w:r>
    </w:p>
    <w:p w:rsidR="00767F0C" w:rsidRPr="00767F0C" w:rsidP="008F17B0" w14:paraId="5280B43B"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463D10" w:rsidP="00463D10" w14:paraId="6A0B8E50" w14:textId="5D55E4DF">
      <w:pPr>
        <w:spacing w:after="0" w:line="240" w:lineRule="auto"/>
        <w:ind w:left="720"/>
        <w:contextualSpacing/>
        <w:rPr>
          <w:rFonts w:ascii="Arial" w:hAnsi="Arial" w:cs="Arial"/>
          <w:sz w:val="24"/>
          <w:szCs w:val="24"/>
        </w:rPr>
      </w:pPr>
      <w:r w:rsidRPr="008F17B0">
        <w:rPr>
          <w:rFonts w:ascii="Arial" w:hAnsi="Arial" w:cs="Arial"/>
          <w:sz w:val="24"/>
          <w:szCs w:val="24"/>
        </w:rPr>
        <w:t>Loan Guaranty Home, Condominium and Manufactured Home Loan Applicant Records, Specially Adapted Housing Applicant Records, and Vendee Loan Applicant Records - VA (55VA26) are contained in the Privacy Act Issuances, 2014.</w:t>
      </w:r>
    </w:p>
    <w:p w:rsidR="008F17B0" w:rsidP="00463D10" w14:paraId="433A1CE6" w14:textId="77777777">
      <w:pPr>
        <w:spacing w:after="0" w:line="240" w:lineRule="auto"/>
        <w:ind w:left="720"/>
        <w:contextualSpacing/>
        <w:rPr>
          <w:rFonts w:ascii="Arial" w:eastAsia="Times New Roman" w:hAnsi="Arial" w:cs="Arial"/>
          <w:sz w:val="24"/>
          <w:szCs w:val="24"/>
        </w:rPr>
      </w:pPr>
    </w:p>
    <w:p w:rsidR="00463D10" w:rsidP="00463D10" w14:paraId="6A0B8E51"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14:paraId="6A0B8E5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1F692A" w:rsidP="00463D10" w14:paraId="6A0B8E53"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r w:rsidRPr="001F692A">
        <w:rPr>
          <w:rFonts w:ascii="Arial" w:eastAsia="Times New Roman" w:hAnsi="Arial" w:cs="Arial"/>
          <w:color w:val="0D0D0D" w:themeColor="text1" w:themeTint="F2"/>
          <w:sz w:val="24"/>
          <w:szCs w:val="24"/>
        </w:rPr>
        <w:t>There are no questions of a sensitive nature.</w:t>
      </w:r>
    </w:p>
    <w:p w:rsidR="00463D10" w:rsidP="00463D10" w14:paraId="6A0B8E54" w14:textId="77777777">
      <w:pPr>
        <w:spacing w:after="0" w:line="240" w:lineRule="auto"/>
        <w:ind w:left="720"/>
        <w:contextualSpacing/>
        <w:rPr>
          <w:rFonts w:ascii="Arial" w:eastAsia="Times New Roman" w:hAnsi="Arial" w:cs="Arial"/>
          <w:sz w:val="24"/>
          <w:szCs w:val="24"/>
        </w:rPr>
      </w:pPr>
    </w:p>
    <w:p w:rsidR="00463D10" w:rsidP="00463D10" w14:paraId="6A0B8E55" w14:textId="124B5823">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w:t>
      </w:r>
      <w:r w:rsidR="008F17B0">
        <w:rPr>
          <w:rFonts w:ascii="Arial" w:eastAsia="Times New Roman" w:hAnsi="Arial" w:cs="Arial"/>
          <w:b/>
          <w:sz w:val="24"/>
          <w:szCs w:val="24"/>
        </w:rPr>
        <w:t>s</w:t>
      </w:r>
      <w:r>
        <w:rPr>
          <w:rFonts w:ascii="Arial" w:eastAsia="Times New Roman" w:hAnsi="Arial" w:cs="Arial"/>
          <w:b/>
          <w:sz w:val="24"/>
          <w:szCs w:val="24"/>
        </w:rPr>
        <w:t>timate of the hour burden of the collection of information:</w:t>
      </w:r>
    </w:p>
    <w:p w:rsidR="00E34551" w:rsidP="00463D10" w14:paraId="2FDBB076" w14:textId="525B2A75">
      <w:pPr>
        <w:tabs>
          <w:tab w:val="left" w:pos="480"/>
          <w:tab w:val="right" w:pos="8640"/>
        </w:tabs>
        <w:spacing w:after="0" w:line="240" w:lineRule="auto"/>
        <w:ind w:left="720" w:right="684"/>
        <w:contextualSpacing/>
        <w:rPr>
          <w:rFonts w:ascii="Arial" w:eastAsia="Times New Roman" w:hAnsi="Arial" w:cs="Arial"/>
          <w:sz w:val="24"/>
          <w:szCs w:val="24"/>
        </w:rPr>
      </w:pPr>
    </w:p>
    <w:p w:rsidR="009450E6" w:rsidP="00463D10" w14:paraId="0E78B8E0" w14:textId="7EBF7319">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 xml:space="preserve">VA does not ascribe burden hours for </w:t>
      </w:r>
      <w:r w:rsidR="002E3ACE">
        <w:rPr>
          <w:rFonts w:ascii="Arial" w:eastAsia="Times New Roman" w:hAnsi="Arial" w:cs="Arial"/>
          <w:sz w:val="24"/>
          <w:szCs w:val="24"/>
        </w:rPr>
        <w:t>information collected by lenders during the normal course of business</w:t>
      </w:r>
      <w:r w:rsidR="004E0414">
        <w:rPr>
          <w:rFonts w:ascii="Arial" w:eastAsia="Times New Roman" w:hAnsi="Arial" w:cs="Arial"/>
          <w:sz w:val="24"/>
          <w:szCs w:val="24"/>
        </w:rPr>
        <w:t xml:space="preserve"> or for notifications to the Veteran.</w:t>
      </w:r>
    </w:p>
    <w:p w:rsidR="0012268B" w:rsidP="00463D10" w14:paraId="0C473DF4" w14:textId="509B19CB">
      <w:pPr>
        <w:tabs>
          <w:tab w:val="left" w:pos="480"/>
          <w:tab w:val="right" w:pos="8640"/>
        </w:tabs>
        <w:spacing w:after="0" w:line="240" w:lineRule="auto"/>
        <w:ind w:left="720" w:right="684"/>
        <w:contextualSpacing/>
        <w:rPr>
          <w:rFonts w:ascii="Arial" w:eastAsia="Times New Roman" w:hAnsi="Arial" w:cs="Arial"/>
          <w:sz w:val="24"/>
          <w:szCs w:val="24"/>
        </w:rPr>
      </w:pPr>
    </w:p>
    <w:p w:rsidR="0012268B" w:rsidP="00463D10" w14:paraId="6939557D" w14:textId="45D17292">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 xml:space="preserve">All guaranteed or insured loans require completion of the VA </w:t>
      </w:r>
      <w:r w:rsidR="0049049A">
        <w:rPr>
          <w:rFonts w:ascii="Arial" w:eastAsia="Times New Roman" w:hAnsi="Arial" w:cs="Arial"/>
          <w:sz w:val="24"/>
          <w:szCs w:val="24"/>
        </w:rPr>
        <w:t>26-1820;</w:t>
      </w:r>
      <w:r>
        <w:rPr>
          <w:rFonts w:ascii="Arial" w:eastAsia="Times New Roman" w:hAnsi="Arial" w:cs="Arial"/>
          <w:sz w:val="24"/>
          <w:szCs w:val="24"/>
        </w:rPr>
        <w:t xml:space="preserve"> therefore, the number of annual </w:t>
      </w:r>
      <w:r w:rsidR="00A538C2">
        <w:rPr>
          <w:rFonts w:ascii="Arial" w:eastAsia="Times New Roman" w:hAnsi="Arial" w:cs="Arial"/>
          <w:sz w:val="24"/>
          <w:szCs w:val="24"/>
        </w:rPr>
        <w:t xml:space="preserve">responses is reflective of VA projected guaranteed loans. The </w:t>
      </w:r>
      <w:r w:rsidR="0049049A">
        <w:rPr>
          <w:rFonts w:ascii="Arial" w:eastAsia="Times New Roman" w:hAnsi="Arial" w:cs="Arial"/>
          <w:sz w:val="24"/>
          <w:szCs w:val="24"/>
        </w:rPr>
        <w:t>VA Form</w:t>
      </w:r>
      <w:r w:rsidR="00397078">
        <w:rPr>
          <w:rFonts w:ascii="Arial" w:eastAsia="Times New Roman" w:hAnsi="Arial" w:cs="Arial"/>
          <w:sz w:val="24"/>
          <w:szCs w:val="24"/>
        </w:rPr>
        <w:t xml:space="preserve"> 26-</w:t>
      </w:r>
      <w:r w:rsidR="0049049A">
        <w:rPr>
          <w:rFonts w:ascii="Arial" w:eastAsia="Times New Roman" w:hAnsi="Arial" w:cs="Arial"/>
          <w:sz w:val="24"/>
          <w:szCs w:val="24"/>
        </w:rPr>
        <w:t xml:space="preserve">8497 and </w:t>
      </w:r>
      <w:r w:rsidR="00397078">
        <w:rPr>
          <w:rFonts w:ascii="Arial" w:eastAsia="Times New Roman" w:hAnsi="Arial" w:cs="Arial"/>
          <w:sz w:val="24"/>
          <w:szCs w:val="24"/>
        </w:rPr>
        <w:t xml:space="preserve">VA Form 26-8497a are rarely used by lenders </w:t>
      </w:r>
      <w:r w:rsidR="00164DCB">
        <w:rPr>
          <w:rFonts w:ascii="Arial" w:eastAsia="Times New Roman" w:hAnsi="Arial" w:cs="Arial"/>
          <w:sz w:val="24"/>
          <w:szCs w:val="24"/>
        </w:rPr>
        <w:t xml:space="preserve">but are </w:t>
      </w:r>
      <w:r w:rsidR="0079409A">
        <w:rPr>
          <w:rFonts w:ascii="Arial" w:eastAsia="Times New Roman" w:hAnsi="Arial" w:cs="Arial"/>
          <w:sz w:val="24"/>
          <w:szCs w:val="24"/>
        </w:rPr>
        <w:t>obtained by the VA’s direct lending programs.</w:t>
      </w:r>
      <w:r w:rsidR="006953EA">
        <w:rPr>
          <w:rFonts w:ascii="Arial" w:eastAsia="Times New Roman" w:hAnsi="Arial" w:cs="Arial"/>
          <w:sz w:val="24"/>
          <w:szCs w:val="24"/>
        </w:rPr>
        <w:t xml:space="preserve"> It is noted that the VA staff do not complete the form in this instance but send to</w:t>
      </w:r>
      <w:r w:rsidR="00A64D68">
        <w:rPr>
          <w:rFonts w:ascii="Arial" w:eastAsia="Times New Roman" w:hAnsi="Arial" w:cs="Arial"/>
          <w:sz w:val="24"/>
          <w:szCs w:val="24"/>
        </w:rPr>
        <w:t xml:space="preserve"> the applicant’s</w:t>
      </w:r>
      <w:r w:rsidR="006953EA">
        <w:rPr>
          <w:rFonts w:ascii="Arial" w:eastAsia="Times New Roman" w:hAnsi="Arial" w:cs="Arial"/>
          <w:sz w:val="24"/>
          <w:szCs w:val="24"/>
        </w:rPr>
        <w:t xml:space="preserve"> </w:t>
      </w:r>
      <w:r w:rsidR="00A64D68">
        <w:rPr>
          <w:rFonts w:ascii="Arial" w:eastAsia="Times New Roman" w:hAnsi="Arial" w:cs="Arial"/>
          <w:sz w:val="24"/>
          <w:szCs w:val="24"/>
        </w:rPr>
        <w:t>financial institution or employer for completion.</w:t>
      </w:r>
    </w:p>
    <w:p w:rsidR="0079409A" w:rsidP="00463D10" w14:paraId="1C87BF0B" w14:textId="77777777">
      <w:pPr>
        <w:tabs>
          <w:tab w:val="left" w:pos="480"/>
          <w:tab w:val="right" w:pos="8640"/>
        </w:tabs>
        <w:spacing w:after="0" w:line="240" w:lineRule="auto"/>
        <w:ind w:left="720" w:right="684"/>
        <w:contextualSpacing/>
        <w:rPr>
          <w:rFonts w:ascii="Arial" w:eastAsia="Times New Roman" w:hAnsi="Arial" w:cs="Arial"/>
          <w:sz w:val="24"/>
          <w:szCs w:val="24"/>
        </w:rPr>
      </w:pPr>
    </w:p>
    <w:tbl>
      <w:tblPr>
        <w:tblStyle w:val="TableGrid"/>
        <w:tblW w:w="10890" w:type="dxa"/>
        <w:tblInd w:w="-545" w:type="dxa"/>
        <w:tblLayout w:type="fixed"/>
        <w:tblCellMar>
          <w:left w:w="115" w:type="dxa"/>
          <w:right w:w="115" w:type="dxa"/>
        </w:tblCellMar>
        <w:tblLook w:val="04A0"/>
      </w:tblPr>
      <w:tblGrid>
        <w:gridCol w:w="2160"/>
        <w:gridCol w:w="1530"/>
        <w:gridCol w:w="1350"/>
        <w:gridCol w:w="1710"/>
        <w:gridCol w:w="1170"/>
        <w:gridCol w:w="990"/>
        <w:gridCol w:w="1980"/>
      </w:tblGrid>
      <w:tr w14:paraId="2EC18FBC" w14:textId="77777777" w:rsidTr="00406586">
        <w:tblPrEx>
          <w:tblW w:w="10890" w:type="dxa"/>
          <w:tblInd w:w="-545" w:type="dxa"/>
          <w:tblLayout w:type="fixed"/>
          <w:tblCellMar>
            <w:left w:w="115" w:type="dxa"/>
            <w:right w:w="115" w:type="dxa"/>
          </w:tblCellMar>
          <w:tblLook w:val="04A0"/>
        </w:tblPrEx>
        <w:tc>
          <w:tcPr>
            <w:tcW w:w="2160" w:type="dxa"/>
          </w:tcPr>
          <w:p w:rsidR="009C665B" w:rsidRPr="00155240" w:rsidP="002A6F78" w14:paraId="773466C3" w14:textId="77777777">
            <w:pPr>
              <w:rPr>
                <w:rFonts w:ascii="Arial" w:eastAsia="Times New Roman" w:hAnsi="Arial" w:cs="Arial"/>
              </w:rPr>
            </w:pPr>
            <w:r w:rsidRPr="00155240">
              <w:rPr>
                <w:rFonts w:ascii="Arial" w:eastAsia="Times New Roman" w:hAnsi="Arial" w:cs="Arial"/>
              </w:rPr>
              <w:t>Description of Information Collection</w:t>
            </w:r>
          </w:p>
        </w:tc>
        <w:tc>
          <w:tcPr>
            <w:tcW w:w="1530" w:type="dxa"/>
          </w:tcPr>
          <w:p w:rsidR="009C665B" w:rsidRPr="00155240" w:rsidP="002A6F78" w14:paraId="305739B5" w14:textId="77777777">
            <w:pPr>
              <w:rPr>
                <w:rFonts w:ascii="Arial" w:eastAsia="Times New Roman" w:hAnsi="Arial" w:cs="Arial"/>
              </w:rPr>
            </w:pPr>
            <w:r w:rsidRPr="00155240">
              <w:rPr>
                <w:rFonts w:ascii="Arial" w:eastAsia="Times New Roman" w:hAnsi="Arial" w:cs="Arial"/>
              </w:rPr>
              <w:t>Frequency of Response</w:t>
            </w:r>
          </w:p>
        </w:tc>
        <w:tc>
          <w:tcPr>
            <w:tcW w:w="1350" w:type="dxa"/>
          </w:tcPr>
          <w:p w:rsidR="009C665B" w:rsidRPr="00155240" w:rsidP="002A6F78" w14:paraId="1D4D99C4" w14:textId="3FC82750">
            <w:pPr>
              <w:rPr>
                <w:rFonts w:ascii="Arial" w:eastAsia="Times New Roman" w:hAnsi="Arial" w:cs="Arial"/>
              </w:rPr>
            </w:pPr>
            <w:r w:rsidRPr="00155240">
              <w:rPr>
                <w:rFonts w:ascii="Arial" w:eastAsia="Times New Roman" w:hAnsi="Arial" w:cs="Arial"/>
              </w:rPr>
              <w:t>Total Annual Responses</w:t>
            </w:r>
          </w:p>
        </w:tc>
        <w:tc>
          <w:tcPr>
            <w:tcW w:w="1710" w:type="dxa"/>
          </w:tcPr>
          <w:p w:rsidR="009C665B" w:rsidRPr="00155240" w:rsidP="002A6F78" w14:paraId="4510B2D8" w14:textId="77777777">
            <w:pPr>
              <w:rPr>
                <w:rFonts w:ascii="Arial" w:eastAsia="Times New Roman" w:hAnsi="Arial" w:cs="Arial"/>
              </w:rPr>
            </w:pPr>
            <w:r w:rsidRPr="00155240">
              <w:rPr>
                <w:rFonts w:ascii="Arial" w:eastAsia="Times New Roman" w:hAnsi="Arial" w:cs="Arial"/>
              </w:rPr>
              <w:t>Hours per Response</w:t>
            </w:r>
          </w:p>
        </w:tc>
        <w:tc>
          <w:tcPr>
            <w:tcW w:w="1170" w:type="dxa"/>
          </w:tcPr>
          <w:p w:rsidR="009C665B" w:rsidRPr="00155240" w:rsidP="002A6F78" w14:paraId="2CA9DC9D" w14:textId="44EB973D">
            <w:pPr>
              <w:rPr>
                <w:rFonts w:ascii="Arial" w:eastAsia="Times New Roman" w:hAnsi="Arial" w:cs="Arial"/>
              </w:rPr>
            </w:pPr>
            <w:r w:rsidRPr="00155240">
              <w:rPr>
                <w:rFonts w:ascii="Arial" w:eastAsia="Times New Roman" w:hAnsi="Arial" w:cs="Arial"/>
              </w:rPr>
              <w:t>Annual Burden Hours</w:t>
            </w:r>
          </w:p>
        </w:tc>
        <w:tc>
          <w:tcPr>
            <w:tcW w:w="990" w:type="dxa"/>
          </w:tcPr>
          <w:p w:rsidR="009C665B" w:rsidRPr="00155240" w:rsidP="002A6F78" w14:paraId="0B814C34" w14:textId="77777777">
            <w:pPr>
              <w:rPr>
                <w:rFonts w:ascii="Arial" w:eastAsia="Times New Roman" w:hAnsi="Arial" w:cs="Arial"/>
              </w:rPr>
            </w:pPr>
            <w:r w:rsidRPr="00155240">
              <w:rPr>
                <w:rFonts w:ascii="Arial" w:eastAsia="Times New Roman" w:hAnsi="Arial" w:cs="Arial"/>
              </w:rPr>
              <w:t>Hourly Cost</w:t>
            </w:r>
          </w:p>
        </w:tc>
        <w:tc>
          <w:tcPr>
            <w:tcW w:w="1980" w:type="dxa"/>
          </w:tcPr>
          <w:p w:rsidR="009C665B" w:rsidRPr="00155240" w:rsidP="002A6F78" w14:paraId="7A552035" w14:textId="77777777">
            <w:pPr>
              <w:rPr>
                <w:rFonts w:ascii="Arial" w:eastAsia="Times New Roman" w:hAnsi="Arial" w:cs="Arial"/>
              </w:rPr>
            </w:pPr>
            <w:r w:rsidRPr="00155240">
              <w:rPr>
                <w:rFonts w:ascii="Arial" w:eastAsia="Times New Roman" w:hAnsi="Arial" w:cs="Arial"/>
              </w:rPr>
              <w:t>Total Annual Cost</w:t>
            </w:r>
          </w:p>
        </w:tc>
      </w:tr>
      <w:tr w14:paraId="231CBB8D" w14:textId="77777777" w:rsidTr="00406586">
        <w:tblPrEx>
          <w:tblW w:w="10890" w:type="dxa"/>
          <w:tblInd w:w="-545" w:type="dxa"/>
          <w:tblLayout w:type="fixed"/>
          <w:tblCellMar>
            <w:left w:w="115" w:type="dxa"/>
            <w:right w:w="115" w:type="dxa"/>
          </w:tblCellMar>
          <w:tblLook w:val="04A0"/>
        </w:tblPrEx>
        <w:tc>
          <w:tcPr>
            <w:tcW w:w="2160" w:type="dxa"/>
          </w:tcPr>
          <w:p w:rsidR="002821F4" w:rsidRPr="003474FD" w:rsidP="002821F4" w14:paraId="52B3EA26" w14:textId="46E93684">
            <w:pPr>
              <w:rPr>
                <w:rFonts w:ascii="Arial" w:eastAsia="Times New Roman" w:hAnsi="Arial" w:cs="Arial"/>
                <w:sz w:val="24"/>
                <w:szCs w:val="24"/>
              </w:rPr>
            </w:pPr>
            <w:r>
              <w:rPr>
                <w:rFonts w:ascii="Arial" w:eastAsia="Times New Roman" w:hAnsi="Arial" w:cs="Arial"/>
                <w:sz w:val="24"/>
                <w:szCs w:val="24"/>
              </w:rPr>
              <w:t>VA Form 26-1820</w:t>
            </w:r>
          </w:p>
        </w:tc>
        <w:tc>
          <w:tcPr>
            <w:tcW w:w="1530" w:type="dxa"/>
          </w:tcPr>
          <w:p w:rsidR="002821F4" w:rsidRPr="003474FD" w:rsidP="002821F4" w14:paraId="5B2A9F40" w14:textId="77777777">
            <w:pPr>
              <w:rPr>
                <w:rFonts w:ascii="Arial" w:eastAsia="Times New Roman" w:hAnsi="Arial" w:cs="Arial"/>
                <w:sz w:val="24"/>
                <w:szCs w:val="24"/>
              </w:rPr>
            </w:pPr>
            <w:r w:rsidRPr="003474FD">
              <w:rPr>
                <w:rFonts w:ascii="Arial" w:eastAsia="Times New Roman" w:hAnsi="Arial" w:cs="Arial"/>
                <w:sz w:val="24"/>
                <w:szCs w:val="24"/>
              </w:rPr>
              <w:t>1</w:t>
            </w:r>
          </w:p>
        </w:tc>
        <w:tc>
          <w:tcPr>
            <w:tcW w:w="1350" w:type="dxa"/>
          </w:tcPr>
          <w:p w:rsidR="002821F4" w:rsidRPr="003474FD" w:rsidP="002821F4" w14:paraId="0D2C463A" w14:textId="40EFBC9A">
            <w:pPr>
              <w:rPr>
                <w:rFonts w:ascii="Arial" w:eastAsia="Times New Roman" w:hAnsi="Arial" w:cs="Arial"/>
                <w:sz w:val="24"/>
                <w:szCs w:val="24"/>
              </w:rPr>
            </w:pPr>
            <w:r>
              <w:rPr>
                <w:rFonts w:ascii="Arial" w:eastAsia="Times New Roman" w:hAnsi="Arial" w:cs="Arial"/>
                <w:sz w:val="24"/>
                <w:szCs w:val="24"/>
              </w:rPr>
              <w:t>800,000</w:t>
            </w:r>
          </w:p>
        </w:tc>
        <w:tc>
          <w:tcPr>
            <w:tcW w:w="1710" w:type="dxa"/>
          </w:tcPr>
          <w:p w:rsidR="002821F4" w:rsidRPr="007E5ECA" w:rsidP="002821F4" w14:paraId="768EC8BA" w14:textId="7DF19C5F">
            <w:pPr>
              <w:rPr>
                <w:rFonts w:ascii="Arial" w:eastAsia="Times New Roman" w:hAnsi="Arial" w:cs="Arial"/>
                <w:sz w:val="24"/>
                <w:szCs w:val="24"/>
              </w:rPr>
            </w:pPr>
            <w:r>
              <w:rPr>
                <w:rFonts w:ascii="Arial" w:eastAsia="Times New Roman" w:hAnsi="Arial" w:cs="Arial"/>
                <w:sz w:val="24"/>
                <w:szCs w:val="24"/>
              </w:rPr>
              <w:t>0.33 (</w:t>
            </w:r>
            <w:r w:rsidRPr="00155240">
              <w:rPr>
                <w:rFonts w:ascii="Arial" w:eastAsia="Times New Roman" w:hAnsi="Arial" w:cs="Arial"/>
                <w:sz w:val="24"/>
                <w:szCs w:val="24"/>
              </w:rPr>
              <w:t>2</w:t>
            </w:r>
            <w:r>
              <w:rPr>
                <w:rFonts w:ascii="Arial" w:eastAsia="Times New Roman" w:hAnsi="Arial" w:cs="Arial"/>
                <w:sz w:val="24"/>
                <w:szCs w:val="24"/>
              </w:rPr>
              <w:t>0</w:t>
            </w:r>
            <w:r w:rsidRPr="00155240">
              <w:rPr>
                <w:rFonts w:ascii="Arial" w:eastAsia="Times New Roman" w:hAnsi="Arial" w:cs="Arial"/>
                <w:sz w:val="24"/>
                <w:szCs w:val="24"/>
              </w:rPr>
              <w:t xml:space="preserve"> min</w:t>
            </w:r>
            <w:r>
              <w:rPr>
                <w:rFonts w:ascii="Arial" w:eastAsia="Times New Roman" w:hAnsi="Arial" w:cs="Arial"/>
                <w:sz w:val="24"/>
                <w:szCs w:val="24"/>
              </w:rPr>
              <w:t>)</w:t>
            </w:r>
          </w:p>
        </w:tc>
        <w:tc>
          <w:tcPr>
            <w:tcW w:w="1170" w:type="dxa"/>
          </w:tcPr>
          <w:p w:rsidR="002821F4" w:rsidRPr="007E5ECA" w:rsidP="002821F4" w14:paraId="5EB78779" w14:textId="4F78ACC0">
            <w:pPr>
              <w:rPr>
                <w:rFonts w:ascii="Arial" w:eastAsia="Times New Roman" w:hAnsi="Arial" w:cs="Arial"/>
                <w:sz w:val="24"/>
                <w:szCs w:val="24"/>
              </w:rPr>
            </w:pPr>
            <w:r>
              <w:rPr>
                <w:rFonts w:ascii="Arial" w:eastAsia="Times New Roman" w:hAnsi="Arial" w:cs="Arial"/>
                <w:sz w:val="24"/>
                <w:szCs w:val="24"/>
              </w:rPr>
              <w:t>266,667</w:t>
            </w:r>
          </w:p>
        </w:tc>
        <w:tc>
          <w:tcPr>
            <w:tcW w:w="990" w:type="dxa"/>
          </w:tcPr>
          <w:p w:rsidR="002821F4" w:rsidRPr="007E5ECA" w:rsidP="002821F4" w14:paraId="41D50932" w14:textId="47BD92A9">
            <w:pPr>
              <w:rPr>
                <w:rFonts w:ascii="Arial" w:eastAsia="Times New Roman" w:hAnsi="Arial" w:cs="Arial"/>
                <w:sz w:val="24"/>
                <w:szCs w:val="24"/>
              </w:rPr>
            </w:pPr>
            <w:r w:rsidRPr="007E5ECA">
              <w:rPr>
                <w:rFonts w:ascii="Arial" w:eastAsia="Times New Roman" w:hAnsi="Arial" w:cs="Arial"/>
                <w:sz w:val="24"/>
                <w:szCs w:val="24"/>
              </w:rPr>
              <w:t>$</w:t>
            </w:r>
            <w:r>
              <w:rPr>
                <w:rFonts w:ascii="Arial" w:eastAsia="Times New Roman" w:hAnsi="Arial" w:cs="Arial"/>
                <w:sz w:val="24"/>
                <w:szCs w:val="24"/>
              </w:rPr>
              <w:t>38.74</w:t>
            </w:r>
          </w:p>
        </w:tc>
        <w:tc>
          <w:tcPr>
            <w:tcW w:w="1980" w:type="dxa"/>
          </w:tcPr>
          <w:p w:rsidR="002821F4" w:rsidRPr="002821F4" w:rsidP="002821F4" w14:paraId="24CE8DA5" w14:textId="35966C0F">
            <w:pPr>
              <w:rPr>
                <w:rFonts w:ascii="Arial" w:eastAsia="Times New Roman" w:hAnsi="Arial" w:cs="Arial"/>
                <w:sz w:val="24"/>
                <w:szCs w:val="24"/>
              </w:rPr>
            </w:pPr>
            <w:r w:rsidRPr="002821F4">
              <w:rPr>
                <w:rFonts w:ascii="Arial" w:hAnsi="Arial" w:cs="Arial"/>
                <w:sz w:val="24"/>
                <w:szCs w:val="24"/>
              </w:rPr>
              <w:t xml:space="preserve">$10,330,679.58 </w:t>
            </w:r>
          </w:p>
        </w:tc>
      </w:tr>
      <w:tr w14:paraId="5604B893" w14:textId="77777777" w:rsidTr="00406586">
        <w:tblPrEx>
          <w:tblW w:w="10890" w:type="dxa"/>
          <w:tblInd w:w="-545" w:type="dxa"/>
          <w:tblLayout w:type="fixed"/>
          <w:tblCellMar>
            <w:left w:w="115" w:type="dxa"/>
            <w:right w:w="115" w:type="dxa"/>
          </w:tblCellMar>
          <w:tblLook w:val="04A0"/>
        </w:tblPrEx>
        <w:tc>
          <w:tcPr>
            <w:tcW w:w="2160" w:type="dxa"/>
          </w:tcPr>
          <w:p w:rsidR="002821F4" w:rsidP="002821F4" w14:paraId="2053C413" w14:textId="459B2AC2">
            <w:pPr>
              <w:rPr>
                <w:rFonts w:ascii="Arial" w:eastAsia="Times New Roman" w:hAnsi="Arial" w:cs="Arial"/>
                <w:sz w:val="24"/>
                <w:szCs w:val="24"/>
              </w:rPr>
            </w:pPr>
            <w:r>
              <w:rPr>
                <w:rFonts w:ascii="Arial" w:eastAsia="Times New Roman" w:hAnsi="Arial" w:cs="Arial"/>
                <w:sz w:val="24"/>
                <w:szCs w:val="24"/>
              </w:rPr>
              <w:t>VA Form 8497</w:t>
            </w:r>
          </w:p>
        </w:tc>
        <w:tc>
          <w:tcPr>
            <w:tcW w:w="1530" w:type="dxa"/>
          </w:tcPr>
          <w:p w:rsidR="002821F4" w:rsidRPr="003474FD" w:rsidP="002821F4" w14:paraId="4895DB0D" w14:textId="77777777">
            <w:pPr>
              <w:rPr>
                <w:rFonts w:ascii="Arial" w:eastAsia="Times New Roman" w:hAnsi="Arial" w:cs="Arial"/>
                <w:sz w:val="24"/>
                <w:szCs w:val="24"/>
              </w:rPr>
            </w:pPr>
            <w:r>
              <w:rPr>
                <w:rFonts w:ascii="Arial" w:eastAsia="Times New Roman" w:hAnsi="Arial" w:cs="Arial"/>
                <w:sz w:val="24"/>
                <w:szCs w:val="24"/>
              </w:rPr>
              <w:t>1</w:t>
            </w:r>
          </w:p>
        </w:tc>
        <w:tc>
          <w:tcPr>
            <w:tcW w:w="1350" w:type="dxa"/>
          </w:tcPr>
          <w:p w:rsidR="002821F4" w:rsidP="002821F4" w14:paraId="38016CDF" w14:textId="48232BD9">
            <w:pPr>
              <w:rPr>
                <w:rFonts w:ascii="Arial" w:eastAsia="Times New Roman" w:hAnsi="Arial" w:cs="Arial"/>
                <w:sz w:val="24"/>
                <w:szCs w:val="24"/>
              </w:rPr>
            </w:pPr>
            <w:r>
              <w:rPr>
                <w:rFonts w:ascii="Arial" w:eastAsia="Times New Roman" w:hAnsi="Arial" w:cs="Arial"/>
                <w:sz w:val="24"/>
                <w:szCs w:val="24"/>
              </w:rPr>
              <w:t>2,000</w:t>
            </w:r>
          </w:p>
        </w:tc>
        <w:tc>
          <w:tcPr>
            <w:tcW w:w="1710" w:type="dxa"/>
          </w:tcPr>
          <w:p w:rsidR="002821F4" w:rsidRPr="00155240" w:rsidP="002821F4" w14:paraId="29BA771D" w14:textId="54395A4D">
            <w:pPr>
              <w:rPr>
                <w:rFonts w:ascii="Arial" w:eastAsia="Times New Roman" w:hAnsi="Arial" w:cs="Arial"/>
                <w:sz w:val="24"/>
                <w:szCs w:val="24"/>
              </w:rPr>
            </w:pPr>
            <w:r>
              <w:rPr>
                <w:rFonts w:ascii="Arial" w:eastAsia="Times New Roman" w:hAnsi="Arial" w:cs="Arial"/>
                <w:sz w:val="24"/>
                <w:szCs w:val="24"/>
              </w:rPr>
              <w:t>0.17</w:t>
            </w:r>
            <w:r w:rsidRPr="00155240">
              <w:rPr>
                <w:rFonts w:ascii="Arial" w:eastAsia="Times New Roman" w:hAnsi="Arial" w:cs="Arial"/>
                <w:sz w:val="24"/>
                <w:szCs w:val="24"/>
              </w:rPr>
              <w:t xml:space="preserve"> (</w:t>
            </w:r>
            <w:r>
              <w:rPr>
                <w:rFonts w:ascii="Arial" w:eastAsia="Times New Roman" w:hAnsi="Arial" w:cs="Arial"/>
                <w:sz w:val="24"/>
                <w:szCs w:val="24"/>
              </w:rPr>
              <w:t xml:space="preserve">10 </w:t>
            </w:r>
            <w:r w:rsidRPr="00155240">
              <w:rPr>
                <w:rFonts w:ascii="Arial" w:eastAsia="Times New Roman" w:hAnsi="Arial" w:cs="Arial"/>
                <w:sz w:val="24"/>
                <w:szCs w:val="24"/>
              </w:rPr>
              <w:t>min)</w:t>
            </w:r>
          </w:p>
        </w:tc>
        <w:tc>
          <w:tcPr>
            <w:tcW w:w="1170" w:type="dxa"/>
          </w:tcPr>
          <w:p w:rsidR="002821F4" w:rsidRPr="00155240" w:rsidP="002821F4" w14:paraId="71784DAD" w14:textId="37EE765D">
            <w:pPr>
              <w:rPr>
                <w:rFonts w:ascii="Arial" w:eastAsia="Times New Roman" w:hAnsi="Arial" w:cs="Arial"/>
                <w:sz w:val="24"/>
                <w:szCs w:val="24"/>
              </w:rPr>
            </w:pPr>
            <w:r>
              <w:rPr>
                <w:rFonts w:ascii="Arial" w:eastAsia="Times New Roman" w:hAnsi="Arial" w:cs="Arial"/>
                <w:sz w:val="24"/>
                <w:szCs w:val="24"/>
              </w:rPr>
              <w:t>333</w:t>
            </w:r>
          </w:p>
        </w:tc>
        <w:tc>
          <w:tcPr>
            <w:tcW w:w="990" w:type="dxa"/>
          </w:tcPr>
          <w:p w:rsidR="002821F4" w:rsidRPr="00155240" w:rsidP="002821F4" w14:paraId="2F48E441" w14:textId="6984CBC8">
            <w:pPr>
              <w:rPr>
                <w:rFonts w:ascii="Arial" w:eastAsia="Times New Roman" w:hAnsi="Arial" w:cs="Arial"/>
                <w:sz w:val="24"/>
                <w:szCs w:val="24"/>
              </w:rPr>
            </w:pPr>
            <w:r w:rsidRPr="00155240">
              <w:rPr>
                <w:rFonts w:ascii="Arial" w:eastAsia="Times New Roman" w:hAnsi="Arial" w:cs="Arial"/>
                <w:sz w:val="24"/>
                <w:szCs w:val="24"/>
              </w:rPr>
              <w:t>$</w:t>
            </w:r>
            <w:r>
              <w:rPr>
                <w:rFonts w:ascii="Arial" w:eastAsia="Times New Roman" w:hAnsi="Arial" w:cs="Arial"/>
                <w:sz w:val="24"/>
                <w:szCs w:val="24"/>
              </w:rPr>
              <w:t>38.74</w:t>
            </w:r>
          </w:p>
        </w:tc>
        <w:tc>
          <w:tcPr>
            <w:tcW w:w="1980" w:type="dxa"/>
          </w:tcPr>
          <w:p w:rsidR="002821F4" w:rsidRPr="002821F4" w:rsidP="002821F4" w14:paraId="1A695593" w14:textId="5E9D1208">
            <w:pPr>
              <w:rPr>
                <w:rFonts w:ascii="Arial" w:eastAsia="Times New Roman" w:hAnsi="Arial" w:cs="Arial"/>
                <w:sz w:val="24"/>
                <w:szCs w:val="24"/>
              </w:rPr>
            </w:pPr>
            <w:r w:rsidRPr="002821F4">
              <w:rPr>
                <w:rFonts w:ascii="Arial" w:hAnsi="Arial" w:cs="Arial"/>
                <w:sz w:val="24"/>
                <w:szCs w:val="24"/>
              </w:rPr>
              <w:t xml:space="preserve">$12,900.42 </w:t>
            </w:r>
          </w:p>
        </w:tc>
      </w:tr>
      <w:tr w14:paraId="6FD8210E" w14:textId="77777777" w:rsidTr="00406586">
        <w:tblPrEx>
          <w:tblW w:w="10890" w:type="dxa"/>
          <w:tblInd w:w="-545" w:type="dxa"/>
          <w:tblLayout w:type="fixed"/>
          <w:tblCellMar>
            <w:left w:w="115" w:type="dxa"/>
            <w:right w:w="115" w:type="dxa"/>
          </w:tblCellMar>
          <w:tblLook w:val="04A0"/>
        </w:tblPrEx>
        <w:tc>
          <w:tcPr>
            <w:tcW w:w="2160" w:type="dxa"/>
          </w:tcPr>
          <w:p w:rsidR="002821F4" w:rsidP="002821F4" w14:paraId="59795D65" w14:textId="4CB11321">
            <w:pPr>
              <w:rPr>
                <w:rFonts w:ascii="Arial" w:eastAsia="Times New Roman" w:hAnsi="Arial" w:cs="Arial"/>
                <w:sz w:val="24"/>
                <w:szCs w:val="24"/>
              </w:rPr>
            </w:pPr>
            <w:r>
              <w:rPr>
                <w:rFonts w:ascii="Arial" w:eastAsia="Times New Roman" w:hAnsi="Arial" w:cs="Arial"/>
                <w:sz w:val="24"/>
                <w:szCs w:val="24"/>
              </w:rPr>
              <w:t>VA Form 8497a</w:t>
            </w:r>
          </w:p>
        </w:tc>
        <w:tc>
          <w:tcPr>
            <w:tcW w:w="1530" w:type="dxa"/>
          </w:tcPr>
          <w:p w:rsidR="002821F4" w:rsidP="002821F4" w14:paraId="2000C2FC" w14:textId="7DFC4C57">
            <w:pPr>
              <w:rPr>
                <w:rFonts w:ascii="Arial" w:eastAsia="Times New Roman" w:hAnsi="Arial" w:cs="Arial"/>
                <w:sz w:val="24"/>
                <w:szCs w:val="24"/>
              </w:rPr>
            </w:pPr>
            <w:r>
              <w:rPr>
                <w:rFonts w:ascii="Arial" w:eastAsia="Times New Roman" w:hAnsi="Arial" w:cs="Arial"/>
                <w:sz w:val="24"/>
                <w:szCs w:val="24"/>
              </w:rPr>
              <w:t>1</w:t>
            </w:r>
          </w:p>
        </w:tc>
        <w:tc>
          <w:tcPr>
            <w:tcW w:w="1350" w:type="dxa"/>
          </w:tcPr>
          <w:p w:rsidR="002821F4" w:rsidP="002821F4" w14:paraId="58450879" w14:textId="0855FDC0">
            <w:pPr>
              <w:rPr>
                <w:rFonts w:ascii="Arial" w:eastAsia="Times New Roman" w:hAnsi="Arial" w:cs="Arial"/>
                <w:sz w:val="24"/>
                <w:szCs w:val="24"/>
              </w:rPr>
            </w:pPr>
            <w:r>
              <w:rPr>
                <w:rFonts w:ascii="Arial" w:eastAsia="Times New Roman" w:hAnsi="Arial" w:cs="Arial"/>
                <w:sz w:val="24"/>
                <w:szCs w:val="24"/>
              </w:rPr>
              <w:t>2,000</w:t>
            </w:r>
          </w:p>
        </w:tc>
        <w:tc>
          <w:tcPr>
            <w:tcW w:w="1710" w:type="dxa"/>
          </w:tcPr>
          <w:p w:rsidR="002821F4" w:rsidRPr="00155240" w:rsidP="002821F4" w14:paraId="6B62FC5F" w14:textId="4449757B">
            <w:pPr>
              <w:rPr>
                <w:rFonts w:ascii="Arial" w:eastAsia="Times New Roman" w:hAnsi="Arial" w:cs="Arial"/>
                <w:sz w:val="24"/>
                <w:szCs w:val="24"/>
              </w:rPr>
            </w:pPr>
            <w:r>
              <w:rPr>
                <w:rFonts w:ascii="Arial" w:eastAsia="Times New Roman" w:hAnsi="Arial" w:cs="Arial"/>
                <w:sz w:val="24"/>
                <w:szCs w:val="24"/>
              </w:rPr>
              <w:t>0.083 (5 min)</w:t>
            </w:r>
          </w:p>
        </w:tc>
        <w:tc>
          <w:tcPr>
            <w:tcW w:w="1170" w:type="dxa"/>
          </w:tcPr>
          <w:p w:rsidR="002821F4" w:rsidRPr="00155240" w:rsidP="002821F4" w14:paraId="4F78B05D" w14:textId="7DC55A8D">
            <w:pPr>
              <w:rPr>
                <w:rFonts w:ascii="Arial" w:eastAsia="Times New Roman" w:hAnsi="Arial" w:cs="Arial"/>
                <w:sz w:val="24"/>
                <w:szCs w:val="24"/>
              </w:rPr>
            </w:pPr>
            <w:r>
              <w:rPr>
                <w:rFonts w:ascii="Arial" w:eastAsia="Times New Roman" w:hAnsi="Arial" w:cs="Arial"/>
                <w:sz w:val="24"/>
                <w:szCs w:val="24"/>
              </w:rPr>
              <w:t>167</w:t>
            </w:r>
          </w:p>
        </w:tc>
        <w:tc>
          <w:tcPr>
            <w:tcW w:w="990" w:type="dxa"/>
          </w:tcPr>
          <w:p w:rsidR="002821F4" w:rsidRPr="00155240" w:rsidP="002821F4" w14:paraId="6412B055" w14:textId="4ABD0058">
            <w:pPr>
              <w:rPr>
                <w:rFonts w:ascii="Arial" w:eastAsia="Times New Roman" w:hAnsi="Arial" w:cs="Arial"/>
                <w:sz w:val="24"/>
                <w:szCs w:val="24"/>
              </w:rPr>
            </w:pPr>
            <w:r>
              <w:rPr>
                <w:rFonts w:ascii="Arial" w:eastAsia="Times New Roman" w:hAnsi="Arial" w:cs="Arial"/>
                <w:sz w:val="24"/>
                <w:szCs w:val="24"/>
              </w:rPr>
              <w:t>$38.74</w:t>
            </w:r>
          </w:p>
        </w:tc>
        <w:tc>
          <w:tcPr>
            <w:tcW w:w="1980" w:type="dxa"/>
          </w:tcPr>
          <w:p w:rsidR="002821F4" w:rsidRPr="002821F4" w:rsidP="002821F4" w14:paraId="3C0390D5" w14:textId="362CA695">
            <w:pPr>
              <w:rPr>
                <w:rFonts w:ascii="Arial" w:eastAsia="Times New Roman" w:hAnsi="Arial" w:cs="Arial"/>
                <w:sz w:val="24"/>
                <w:szCs w:val="24"/>
                <w:highlight w:val="yellow"/>
              </w:rPr>
            </w:pPr>
            <w:r w:rsidRPr="002821F4">
              <w:rPr>
                <w:rFonts w:ascii="Arial" w:hAnsi="Arial" w:cs="Arial"/>
                <w:sz w:val="24"/>
                <w:szCs w:val="24"/>
              </w:rPr>
              <w:t xml:space="preserve">$6,469.58 </w:t>
            </w:r>
          </w:p>
        </w:tc>
      </w:tr>
      <w:tr w14:paraId="544C48DD" w14:textId="77777777" w:rsidTr="00406586">
        <w:tblPrEx>
          <w:tblW w:w="10890" w:type="dxa"/>
          <w:tblInd w:w="-545" w:type="dxa"/>
          <w:tblLayout w:type="fixed"/>
          <w:tblCellMar>
            <w:left w:w="115" w:type="dxa"/>
            <w:right w:w="115" w:type="dxa"/>
          </w:tblCellMar>
          <w:tblLook w:val="04A0"/>
        </w:tblPrEx>
        <w:tc>
          <w:tcPr>
            <w:tcW w:w="2160" w:type="dxa"/>
            <w:shd w:val="clear" w:color="auto" w:fill="D9D9D9" w:themeFill="background1" w:themeFillShade="D9"/>
          </w:tcPr>
          <w:p w:rsidR="009C665B" w:rsidP="002A6F78" w14:paraId="0E29C6E2" w14:textId="77777777">
            <w:pPr>
              <w:rPr>
                <w:rFonts w:ascii="Arial" w:eastAsia="Times New Roman" w:hAnsi="Arial" w:cs="Arial"/>
                <w:sz w:val="24"/>
                <w:szCs w:val="24"/>
              </w:rPr>
            </w:pPr>
            <w:r>
              <w:rPr>
                <w:rFonts w:ascii="Arial" w:eastAsia="Times New Roman" w:hAnsi="Arial" w:cs="Arial"/>
                <w:sz w:val="24"/>
                <w:szCs w:val="24"/>
              </w:rPr>
              <w:t xml:space="preserve">Total </w:t>
            </w:r>
          </w:p>
        </w:tc>
        <w:tc>
          <w:tcPr>
            <w:tcW w:w="1530" w:type="dxa"/>
            <w:shd w:val="clear" w:color="auto" w:fill="D9D9D9" w:themeFill="background1" w:themeFillShade="D9"/>
          </w:tcPr>
          <w:p w:rsidR="009C665B" w:rsidP="002A6F78" w14:paraId="73BF79A8" w14:textId="77777777">
            <w:pPr>
              <w:rPr>
                <w:rFonts w:ascii="Arial" w:eastAsia="Times New Roman" w:hAnsi="Arial" w:cs="Arial"/>
                <w:sz w:val="24"/>
                <w:szCs w:val="24"/>
              </w:rPr>
            </w:pPr>
          </w:p>
        </w:tc>
        <w:tc>
          <w:tcPr>
            <w:tcW w:w="1350" w:type="dxa"/>
            <w:shd w:val="clear" w:color="auto" w:fill="D9D9D9" w:themeFill="background1" w:themeFillShade="D9"/>
          </w:tcPr>
          <w:p w:rsidR="009C665B" w:rsidP="002A6F78" w14:paraId="13AB0CA8" w14:textId="7BC2BA7E">
            <w:pPr>
              <w:rPr>
                <w:rFonts w:ascii="Arial" w:eastAsia="Times New Roman" w:hAnsi="Arial" w:cs="Arial"/>
                <w:sz w:val="24"/>
                <w:szCs w:val="24"/>
              </w:rPr>
            </w:pPr>
            <w:r>
              <w:rPr>
                <w:rFonts w:ascii="Arial" w:eastAsia="Times New Roman" w:hAnsi="Arial" w:cs="Arial"/>
                <w:sz w:val="24"/>
                <w:szCs w:val="24"/>
              </w:rPr>
              <w:t>804,000</w:t>
            </w:r>
          </w:p>
        </w:tc>
        <w:tc>
          <w:tcPr>
            <w:tcW w:w="1710" w:type="dxa"/>
            <w:shd w:val="clear" w:color="auto" w:fill="D9D9D9" w:themeFill="background1" w:themeFillShade="D9"/>
          </w:tcPr>
          <w:p w:rsidR="009C665B" w:rsidRPr="00155240" w:rsidP="002A6F78" w14:paraId="24114ECB" w14:textId="77777777">
            <w:pPr>
              <w:rPr>
                <w:rFonts w:ascii="Arial" w:eastAsia="Times New Roman" w:hAnsi="Arial" w:cs="Arial"/>
                <w:sz w:val="24"/>
                <w:szCs w:val="24"/>
              </w:rPr>
            </w:pPr>
          </w:p>
        </w:tc>
        <w:tc>
          <w:tcPr>
            <w:tcW w:w="1170" w:type="dxa"/>
            <w:shd w:val="clear" w:color="auto" w:fill="D9D9D9" w:themeFill="background1" w:themeFillShade="D9"/>
          </w:tcPr>
          <w:p w:rsidR="009C665B" w:rsidRPr="00155240" w:rsidP="002A6F78" w14:paraId="47087958" w14:textId="603B4B0B">
            <w:pPr>
              <w:rPr>
                <w:rFonts w:ascii="Arial" w:eastAsia="Times New Roman" w:hAnsi="Arial" w:cs="Arial"/>
                <w:sz w:val="24"/>
                <w:szCs w:val="24"/>
              </w:rPr>
            </w:pPr>
            <w:r>
              <w:rPr>
                <w:rFonts w:ascii="Arial" w:eastAsia="Times New Roman" w:hAnsi="Arial" w:cs="Arial"/>
                <w:sz w:val="24"/>
                <w:szCs w:val="24"/>
              </w:rPr>
              <w:t>267,167</w:t>
            </w:r>
          </w:p>
        </w:tc>
        <w:tc>
          <w:tcPr>
            <w:tcW w:w="990" w:type="dxa"/>
            <w:shd w:val="clear" w:color="auto" w:fill="D9D9D9" w:themeFill="background1" w:themeFillShade="D9"/>
          </w:tcPr>
          <w:p w:rsidR="009C665B" w:rsidRPr="00155240" w:rsidP="002A6F78" w14:paraId="2B23F644" w14:textId="77777777">
            <w:pPr>
              <w:rPr>
                <w:rFonts w:ascii="Arial" w:eastAsia="Times New Roman" w:hAnsi="Arial" w:cs="Arial"/>
                <w:sz w:val="24"/>
                <w:szCs w:val="24"/>
              </w:rPr>
            </w:pPr>
          </w:p>
        </w:tc>
        <w:tc>
          <w:tcPr>
            <w:tcW w:w="1980" w:type="dxa"/>
            <w:shd w:val="clear" w:color="auto" w:fill="D9D9D9" w:themeFill="background1" w:themeFillShade="D9"/>
          </w:tcPr>
          <w:p w:rsidR="009C665B" w:rsidRPr="002821F4" w:rsidP="002A6F78" w14:paraId="1DAB6B9E" w14:textId="3FD3A2B1">
            <w:pPr>
              <w:rPr>
                <w:rFonts w:ascii="Arial" w:hAnsi="Arial" w:cs="Arial"/>
                <w:color w:val="000000"/>
                <w:sz w:val="24"/>
                <w:szCs w:val="24"/>
              </w:rPr>
            </w:pPr>
            <w:r w:rsidRPr="002821F4">
              <w:rPr>
                <w:rFonts w:ascii="Arial" w:hAnsi="Arial" w:cs="Arial"/>
                <w:color w:val="000000"/>
                <w:sz w:val="24"/>
                <w:szCs w:val="24"/>
              </w:rPr>
              <w:t xml:space="preserve">$10,350,049.58 </w:t>
            </w:r>
          </w:p>
        </w:tc>
      </w:tr>
    </w:tbl>
    <w:p w:rsidR="000C4DA5" w:rsidP="000C4DA5" w14:paraId="1A536F24" w14:textId="77777777">
      <w:pPr>
        <w:spacing w:after="0" w:line="240" w:lineRule="auto"/>
        <w:ind w:left="720" w:right="720"/>
        <w:rPr>
          <w:rFonts w:ascii="Arial" w:hAnsi="Arial" w:cs="Arial"/>
          <w:sz w:val="24"/>
          <w:szCs w:val="24"/>
        </w:rPr>
      </w:pPr>
    </w:p>
    <w:p w:rsidR="001F0901" w:rsidP="00DF136D" w14:paraId="07148F00" w14:textId="4281BF48">
      <w:pPr>
        <w:spacing w:after="0" w:line="240" w:lineRule="auto"/>
        <w:ind w:left="720" w:right="720"/>
        <w:rPr>
          <w:rFonts w:ascii="Arial" w:hAnsi="Arial" w:cs="Arial"/>
          <w:sz w:val="24"/>
          <w:szCs w:val="24"/>
        </w:rPr>
      </w:pPr>
      <w:r w:rsidRPr="001F692A">
        <w:rPr>
          <w:rFonts w:ascii="Arial" w:hAnsi="Arial" w:cs="Arial"/>
          <w:sz w:val="24"/>
          <w:szCs w:val="24"/>
        </w:rPr>
        <w:t xml:space="preserve">The respondent population is composed </w:t>
      </w:r>
      <w:r w:rsidRPr="00DF136D" w:rsidR="00DF136D">
        <w:rPr>
          <w:rFonts w:ascii="Arial" w:hAnsi="Arial" w:cs="Arial"/>
          <w:sz w:val="24"/>
          <w:szCs w:val="24"/>
        </w:rPr>
        <w:t>of mortgage issuing entities</w:t>
      </w:r>
      <w:r w:rsidR="00DF136D">
        <w:rPr>
          <w:rFonts w:ascii="Arial" w:hAnsi="Arial" w:cs="Arial"/>
          <w:sz w:val="24"/>
          <w:szCs w:val="24"/>
        </w:rPr>
        <w:t xml:space="preserve">. </w:t>
      </w:r>
      <w:r w:rsidRPr="001F692A">
        <w:rPr>
          <w:rFonts w:ascii="Arial" w:hAnsi="Arial" w:cs="Arial"/>
          <w:sz w:val="24"/>
          <w:szCs w:val="24"/>
        </w:rPr>
        <w:t xml:space="preserve">The Bureau of Labor Statistics (BLS) gathers information on full-time wage and salary workers.  According to the latest available BLS data, the </w:t>
      </w:r>
      <w:r w:rsidR="003B1C45">
        <w:rPr>
          <w:rFonts w:ascii="Arial" w:hAnsi="Arial" w:cs="Arial"/>
          <w:sz w:val="24"/>
          <w:szCs w:val="24"/>
        </w:rPr>
        <w:t>mean</w:t>
      </w:r>
      <w:r w:rsidRPr="001F692A">
        <w:rPr>
          <w:rFonts w:ascii="Arial" w:hAnsi="Arial" w:cs="Arial"/>
          <w:sz w:val="24"/>
          <w:szCs w:val="24"/>
        </w:rPr>
        <w:t xml:space="preserve"> weekly earnings of full-time wage and salary workers are $</w:t>
      </w:r>
      <w:r w:rsidR="005B019E">
        <w:rPr>
          <w:rFonts w:ascii="Arial" w:hAnsi="Arial" w:cs="Arial"/>
          <w:sz w:val="24"/>
          <w:szCs w:val="24"/>
        </w:rPr>
        <w:t>1</w:t>
      </w:r>
      <w:r w:rsidR="009B5AF1">
        <w:rPr>
          <w:rFonts w:ascii="Arial" w:hAnsi="Arial" w:cs="Arial"/>
          <w:sz w:val="24"/>
          <w:szCs w:val="24"/>
        </w:rPr>
        <w:t>,</w:t>
      </w:r>
      <w:r w:rsidR="00B42B09">
        <w:rPr>
          <w:rFonts w:ascii="Arial" w:hAnsi="Arial" w:cs="Arial"/>
          <w:sz w:val="24"/>
          <w:szCs w:val="24"/>
        </w:rPr>
        <w:t>549.60</w:t>
      </w:r>
      <w:r w:rsidRPr="001F692A">
        <w:rPr>
          <w:rFonts w:ascii="Arial" w:hAnsi="Arial" w:cs="Arial"/>
          <w:sz w:val="24"/>
          <w:szCs w:val="24"/>
        </w:rPr>
        <w:t>.  Assuming a forty (40) hour work week, the me</w:t>
      </w:r>
      <w:r w:rsidR="00F70847">
        <w:rPr>
          <w:rFonts w:ascii="Arial" w:hAnsi="Arial" w:cs="Arial"/>
          <w:sz w:val="24"/>
          <w:szCs w:val="24"/>
        </w:rPr>
        <w:t>an</w:t>
      </w:r>
      <w:r w:rsidRPr="001F692A">
        <w:rPr>
          <w:rFonts w:ascii="Arial" w:hAnsi="Arial" w:cs="Arial"/>
          <w:sz w:val="24"/>
          <w:szCs w:val="24"/>
        </w:rPr>
        <w:t xml:space="preserve"> hourly wage is </w:t>
      </w:r>
      <w:r w:rsidR="00AF2007">
        <w:rPr>
          <w:rFonts w:ascii="Arial" w:hAnsi="Arial" w:cs="Arial"/>
          <w:sz w:val="24"/>
          <w:szCs w:val="24"/>
        </w:rPr>
        <w:t>$</w:t>
      </w:r>
      <w:r w:rsidR="003B1C45">
        <w:rPr>
          <w:rFonts w:ascii="Arial" w:hAnsi="Arial" w:cs="Arial"/>
          <w:sz w:val="24"/>
          <w:szCs w:val="24"/>
        </w:rPr>
        <w:t>3</w:t>
      </w:r>
      <w:r w:rsidR="00B42B09">
        <w:rPr>
          <w:rFonts w:ascii="Arial" w:hAnsi="Arial" w:cs="Arial"/>
          <w:sz w:val="24"/>
          <w:szCs w:val="24"/>
        </w:rPr>
        <w:t>8</w:t>
      </w:r>
      <w:r w:rsidR="003B1C45">
        <w:rPr>
          <w:rFonts w:ascii="Arial" w:hAnsi="Arial" w:cs="Arial"/>
          <w:sz w:val="24"/>
          <w:szCs w:val="24"/>
        </w:rPr>
        <w:t>.</w:t>
      </w:r>
      <w:r w:rsidR="00B42B09">
        <w:rPr>
          <w:rFonts w:ascii="Arial" w:hAnsi="Arial" w:cs="Arial"/>
          <w:sz w:val="24"/>
          <w:szCs w:val="24"/>
        </w:rPr>
        <w:t>74</w:t>
      </w:r>
      <w:r w:rsidRPr="001F692A">
        <w:rPr>
          <w:rFonts w:ascii="Arial" w:hAnsi="Arial" w:cs="Arial"/>
          <w:sz w:val="24"/>
          <w:szCs w:val="24"/>
        </w:rPr>
        <w:t xml:space="preserve"> based on the BLS wage code – “</w:t>
      </w:r>
      <w:r w:rsidR="005B019E">
        <w:rPr>
          <w:rFonts w:ascii="Arial" w:hAnsi="Arial" w:cs="Arial"/>
          <w:sz w:val="24"/>
          <w:szCs w:val="24"/>
        </w:rPr>
        <w:t>13-2072 Loan Officers.</w:t>
      </w:r>
      <w:r w:rsidRPr="001F692A">
        <w:rPr>
          <w:rFonts w:ascii="Arial" w:hAnsi="Arial" w:cs="Arial"/>
          <w:sz w:val="24"/>
          <w:szCs w:val="24"/>
        </w:rPr>
        <w:t>”</w:t>
      </w:r>
      <w:r w:rsidR="005B019E">
        <w:rPr>
          <w:rFonts w:ascii="Arial" w:hAnsi="Arial" w:cs="Arial"/>
          <w:sz w:val="24"/>
          <w:szCs w:val="24"/>
        </w:rPr>
        <w:t xml:space="preserve"> </w:t>
      </w:r>
      <w:r w:rsidRPr="001F692A">
        <w:rPr>
          <w:rFonts w:ascii="Arial" w:hAnsi="Arial" w:cs="Arial"/>
          <w:sz w:val="24"/>
          <w:szCs w:val="24"/>
        </w:rPr>
        <w:t>This information is</w:t>
      </w:r>
      <w:r>
        <w:rPr>
          <w:rFonts w:ascii="Arial" w:hAnsi="Arial" w:cs="Arial"/>
          <w:sz w:val="24"/>
          <w:szCs w:val="24"/>
        </w:rPr>
        <w:t xml:space="preserve"> </w:t>
      </w:r>
      <w:r w:rsidRPr="001F692A">
        <w:rPr>
          <w:rFonts w:ascii="Arial" w:hAnsi="Arial" w:cs="Arial"/>
          <w:sz w:val="24"/>
          <w:szCs w:val="24"/>
        </w:rPr>
        <w:t>taken from the following website:</w:t>
      </w:r>
      <w:r w:rsidR="008F17B0">
        <w:rPr>
          <w:rFonts w:ascii="Arial" w:hAnsi="Arial" w:cs="Arial"/>
          <w:sz w:val="24"/>
          <w:szCs w:val="24"/>
        </w:rPr>
        <w:t xml:space="preserve"> </w:t>
      </w:r>
      <w:r w:rsidRPr="001F692A">
        <w:rPr>
          <w:rFonts w:ascii="Arial" w:hAnsi="Arial" w:cs="Arial"/>
          <w:sz w:val="24"/>
          <w:szCs w:val="24"/>
        </w:rPr>
        <w:t>(</w:t>
      </w:r>
      <w:hyperlink r:id="rId8" w:history="1">
        <w:r w:rsidRPr="002414F0" w:rsidR="008F17B0">
          <w:rPr>
            <w:rStyle w:val="Hyperlink"/>
            <w:rFonts w:ascii="Arial" w:hAnsi="Arial" w:cs="Arial"/>
            <w:sz w:val="24"/>
            <w:szCs w:val="24"/>
          </w:rPr>
          <w:t>https://www.bls.gov/oes/current/oes132072.htm</w:t>
        </w:r>
      </w:hyperlink>
      <w:r w:rsidRPr="001F692A">
        <w:rPr>
          <w:rFonts w:ascii="Arial" w:hAnsi="Arial" w:cs="Arial"/>
          <w:sz w:val="24"/>
          <w:szCs w:val="24"/>
        </w:rPr>
        <w:t>, May 20</w:t>
      </w:r>
      <w:r w:rsidR="005F65A9">
        <w:rPr>
          <w:rFonts w:ascii="Arial" w:hAnsi="Arial" w:cs="Arial"/>
          <w:sz w:val="24"/>
          <w:szCs w:val="24"/>
        </w:rPr>
        <w:t>2</w:t>
      </w:r>
      <w:r w:rsidR="00B42B09">
        <w:rPr>
          <w:rFonts w:ascii="Arial" w:hAnsi="Arial" w:cs="Arial"/>
          <w:sz w:val="24"/>
          <w:szCs w:val="24"/>
        </w:rPr>
        <w:t>1</w:t>
      </w:r>
      <w:r w:rsidRPr="001F692A">
        <w:rPr>
          <w:rFonts w:ascii="Arial" w:hAnsi="Arial" w:cs="Arial"/>
          <w:sz w:val="24"/>
          <w:szCs w:val="24"/>
        </w:rPr>
        <w:t>).</w:t>
      </w:r>
    </w:p>
    <w:p w:rsidR="001F0901" w:rsidP="001F0901" w14:paraId="3EC34AF8" w14:textId="77777777">
      <w:pPr>
        <w:tabs>
          <w:tab w:val="left" w:pos="480"/>
          <w:tab w:val="right" w:pos="8640"/>
        </w:tabs>
        <w:spacing w:after="0" w:line="240" w:lineRule="auto"/>
        <w:ind w:left="720" w:right="720"/>
        <w:rPr>
          <w:rFonts w:ascii="Arial" w:hAnsi="Arial" w:cs="Arial"/>
          <w:sz w:val="24"/>
          <w:szCs w:val="24"/>
        </w:rPr>
      </w:pPr>
    </w:p>
    <w:p w:rsidR="00B42B09" w:rsidRPr="00713BD9" w:rsidP="00B42B09" w14:paraId="04E513E6" w14:textId="54904969">
      <w:pPr>
        <w:ind w:left="720" w:right="684"/>
        <w:contextualSpacing/>
        <w:rPr>
          <w:rFonts w:ascii="Arial" w:hAnsi="Arial" w:cs="Arial"/>
          <w:sz w:val="24"/>
          <w:szCs w:val="24"/>
        </w:rPr>
      </w:pPr>
      <w:r w:rsidRPr="001F692A">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713BD9">
        <w:rPr>
          <w:rFonts w:ascii="Arial" w:hAnsi="Arial" w:cs="Arial"/>
          <w:sz w:val="24"/>
          <w:szCs w:val="24"/>
        </w:rPr>
        <w:t>$</w:t>
      </w:r>
      <w:r>
        <w:rPr>
          <w:rFonts w:ascii="Arial" w:hAnsi="Arial" w:cs="Arial"/>
          <w:sz w:val="24"/>
          <w:szCs w:val="24"/>
        </w:rPr>
        <w:t>10,</w:t>
      </w:r>
      <w:r w:rsidR="002821F4">
        <w:rPr>
          <w:rFonts w:ascii="Arial" w:hAnsi="Arial" w:cs="Arial"/>
          <w:sz w:val="24"/>
          <w:szCs w:val="24"/>
        </w:rPr>
        <w:t>350</w:t>
      </w:r>
      <w:r>
        <w:rPr>
          <w:rFonts w:ascii="Arial" w:hAnsi="Arial" w:cs="Arial"/>
          <w:sz w:val="24"/>
          <w:szCs w:val="24"/>
        </w:rPr>
        <w:t>,</w:t>
      </w:r>
      <w:r w:rsidR="0009467B">
        <w:rPr>
          <w:rFonts w:ascii="Arial" w:hAnsi="Arial" w:cs="Arial"/>
          <w:sz w:val="24"/>
          <w:szCs w:val="24"/>
        </w:rPr>
        <w:t xml:space="preserve">049.58 </w:t>
      </w:r>
      <w:r w:rsidRPr="00713BD9">
        <w:rPr>
          <w:rFonts w:ascii="Arial" w:hAnsi="Arial" w:cs="Arial"/>
          <w:sz w:val="24"/>
          <w:szCs w:val="24"/>
        </w:rPr>
        <w:t>(</w:t>
      </w:r>
      <w:r>
        <w:rPr>
          <w:rFonts w:ascii="Arial" w:hAnsi="Arial" w:cs="Arial"/>
          <w:sz w:val="24"/>
          <w:szCs w:val="24"/>
        </w:rPr>
        <w:t>26</w:t>
      </w:r>
      <w:r w:rsidR="002821F4">
        <w:rPr>
          <w:rFonts w:ascii="Arial" w:hAnsi="Arial" w:cs="Arial"/>
          <w:sz w:val="24"/>
          <w:szCs w:val="24"/>
        </w:rPr>
        <w:t>7</w:t>
      </w:r>
      <w:r>
        <w:rPr>
          <w:rFonts w:ascii="Arial" w:hAnsi="Arial" w:cs="Arial"/>
          <w:sz w:val="24"/>
          <w:szCs w:val="24"/>
        </w:rPr>
        <w:t>,</w:t>
      </w:r>
      <w:r w:rsidR="002821F4">
        <w:rPr>
          <w:rFonts w:ascii="Arial" w:hAnsi="Arial" w:cs="Arial"/>
          <w:sz w:val="24"/>
          <w:szCs w:val="24"/>
        </w:rPr>
        <w:t>167</w:t>
      </w:r>
      <w:r>
        <w:rPr>
          <w:rFonts w:ascii="Arial" w:hAnsi="Arial" w:cs="Arial"/>
          <w:sz w:val="24"/>
          <w:szCs w:val="24"/>
        </w:rPr>
        <w:t xml:space="preserve"> </w:t>
      </w:r>
      <w:r w:rsidRPr="00713BD9">
        <w:rPr>
          <w:rFonts w:ascii="Arial" w:hAnsi="Arial" w:cs="Arial"/>
          <w:sz w:val="24"/>
          <w:szCs w:val="24"/>
        </w:rPr>
        <w:t xml:space="preserve">burden hours x </w:t>
      </w:r>
      <w:r w:rsidRPr="00B42B09">
        <w:rPr>
          <w:rFonts w:ascii="Arial" w:hAnsi="Arial" w:cs="Arial"/>
          <w:sz w:val="24"/>
          <w:szCs w:val="24"/>
        </w:rPr>
        <w:t>$38.74</w:t>
      </w:r>
      <w:r w:rsidRPr="00713BD9">
        <w:rPr>
          <w:rFonts w:ascii="Arial" w:hAnsi="Arial" w:cs="Arial"/>
          <w:sz w:val="24"/>
          <w:szCs w:val="24"/>
        </w:rPr>
        <w:t xml:space="preserve"> per hour).   </w:t>
      </w:r>
    </w:p>
    <w:p w:rsidR="001F692A" w:rsidP="00B42B09" w14:paraId="2C434EE8" w14:textId="63391DCB">
      <w:pPr>
        <w:tabs>
          <w:tab w:val="left" w:pos="480"/>
          <w:tab w:val="right" w:pos="8640"/>
        </w:tabs>
        <w:spacing w:after="0" w:line="240" w:lineRule="auto"/>
        <w:ind w:left="720" w:right="720" w:hanging="90"/>
        <w:rPr>
          <w:rFonts w:ascii="Arial" w:hAnsi="Arial" w:cs="Arial"/>
          <w:sz w:val="24"/>
          <w:szCs w:val="24"/>
        </w:rPr>
      </w:pPr>
    </w:p>
    <w:p w:rsidR="00463D10" w:rsidP="001F692A" w14:paraId="6A0B8E6C" w14:textId="33F93EC0">
      <w:pPr>
        <w:tabs>
          <w:tab w:val="left" w:pos="480"/>
          <w:tab w:val="left" w:pos="1080"/>
          <w:tab w:val="left" w:pos="1680"/>
        </w:tabs>
        <w:spacing w:after="0" w:line="240" w:lineRule="auto"/>
        <w:ind w:left="720" w:right="720"/>
        <w:jc w:val="both"/>
        <w:rPr>
          <w:rFonts w:ascii="Arial" w:eastAsia="Times New Roman" w:hAnsi="Arial" w:cs="Arial"/>
          <w:b/>
          <w:sz w:val="24"/>
          <w:szCs w:val="24"/>
        </w:rPr>
      </w:pPr>
      <w:r w:rsidRPr="001F692A">
        <w:rPr>
          <w:rFonts w:ascii="Arial" w:hAnsi="Arial" w:cs="Arial"/>
          <w:sz w:val="24"/>
          <w:szCs w:val="24"/>
        </w:rPr>
        <w:tab/>
      </w:r>
      <w:r>
        <w:rPr>
          <w:rFonts w:ascii="Arial" w:hAnsi="Arial" w:cs="Arial"/>
          <w:sz w:val="24"/>
          <w:szCs w:val="24"/>
        </w:rPr>
        <w:t xml:space="preserve">   </w:t>
      </w:r>
      <w:r w:rsidR="00255A1C">
        <w:rPr>
          <w:rFonts w:ascii="Arial" w:hAnsi="Arial" w:cs="Arial"/>
          <w:sz w:val="24"/>
          <w:szCs w:val="24"/>
        </w:rPr>
        <w:t xml:space="preserve"> </w:t>
      </w:r>
    </w:p>
    <w:p w:rsidR="00463D10" w:rsidP="00463D10" w14:paraId="6A0B8E6D" w14:textId="6B3B1ECF">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w:t>
      </w:r>
      <w:r w:rsidR="008F17B0">
        <w:rPr>
          <w:rFonts w:ascii="Arial" w:eastAsia="Times New Roman" w:hAnsi="Arial" w:cs="Arial"/>
          <w:b/>
          <w:sz w:val="24"/>
          <w:szCs w:val="24"/>
        </w:rPr>
        <w:t>r</w:t>
      </w:r>
      <w:r>
        <w:rPr>
          <w:rFonts w:ascii="Arial" w:eastAsia="Times New Roman" w:hAnsi="Arial" w:cs="Arial"/>
          <w:b/>
          <w:sz w:val="24"/>
          <w:szCs w:val="24"/>
        </w:rPr>
        <w:t>ovide an estimate of the total annual cost burden to respondents or record-keepers resulting from the collection of information.  (Do not include the cost of any hour burden shown in Items 12 and 14).</w:t>
      </w:r>
    </w:p>
    <w:p w:rsidR="00463D10" w:rsidP="00463D10" w14:paraId="6A0B8E6E"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2546E5" w:rsidP="00463D10" w14:paraId="6A0B8E6F"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r w:rsidRPr="002546E5">
        <w:rPr>
          <w:rFonts w:ascii="Arial" w:eastAsia="Times New Roman" w:hAnsi="Arial" w:cs="Arial"/>
          <w:color w:val="0D0D0D" w:themeColor="text1" w:themeTint="F2"/>
          <w:sz w:val="24"/>
          <w:szCs w:val="24"/>
        </w:rPr>
        <w:t>This submission does not involve any recordkeeping costs.</w:t>
      </w:r>
    </w:p>
    <w:p w:rsidR="00463D10" w:rsidP="00463D10" w14:paraId="6A0B8E70" w14:textId="77777777">
      <w:pPr>
        <w:spacing w:after="0" w:line="240" w:lineRule="auto"/>
        <w:rPr>
          <w:rFonts w:ascii="Arial" w:eastAsia="Times New Roman" w:hAnsi="Arial" w:cs="Arial"/>
          <w:sz w:val="24"/>
          <w:szCs w:val="24"/>
        </w:rPr>
      </w:pPr>
    </w:p>
    <w:p w:rsidR="00463D10" w:rsidRPr="004814CC" w:rsidP="00463D10" w14:paraId="6A0B8E71" w14:textId="39B97390">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w:t>
      </w:r>
      <w:r w:rsidR="008F17B0">
        <w:rPr>
          <w:rFonts w:ascii="Arial" w:eastAsia="Times New Roman" w:hAnsi="Arial" w:cs="Arial"/>
          <w:b/>
          <w:sz w:val="24"/>
          <w:szCs w:val="24"/>
        </w:rPr>
        <w:t>r</w:t>
      </w:r>
      <w:r>
        <w:rPr>
          <w:rFonts w:ascii="Arial" w:eastAsia="Times New Roman" w:hAnsi="Arial" w:cs="Arial"/>
          <w:b/>
          <w:sz w:val="24"/>
          <w:szCs w:val="24"/>
        </w:rPr>
        <w:t>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513C4" w:rsidRPr="004814CC" w:rsidP="000513C4" w14:paraId="4AC756B5" w14:textId="704F6E87">
      <w:pPr>
        <w:tabs>
          <w:tab w:val="left" w:pos="480"/>
          <w:tab w:val="right" w:pos="8640"/>
        </w:tabs>
        <w:spacing w:after="0" w:line="240" w:lineRule="auto"/>
        <w:ind w:left="720" w:right="684"/>
        <w:contextualSpacing/>
        <w:rPr>
          <w:rFonts w:ascii="Arial" w:eastAsia="Times New Roman" w:hAnsi="Arial" w:cs="Arial"/>
          <w:b/>
          <w:sz w:val="24"/>
          <w:szCs w:val="24"/>
        </w:rPr>
      </w:pPr>
    </w:p>
    <w:p w:rsidR="004814CC" w:rsidP="004814CC" w14:paraId="178A5B93" w14:textId="1A6E8F17">
      <w:pPr>
        <w:pStyle w:val="BodyText"/>
        <w:rPr>
          <w:rFonts w:ascii="Arial" w:hAnsi="Arial" w:cs="Arial"/>
          <w:color w:val="0D0D0D" w:themeColor="text1" w:themeTint="F2"/>
          <w:szCs w:val="24"/>
        </w:rPr>
      </w:pPr>
      <w:r w:rsidRPr="002546E5">
        <w:rPr>
          <w:rFonts w:ascii="Arial" w:hAnsi="Arial" w:cs="Arial"/>
          <w:color w:val="0D0D0D" w:themeColor="text1" w:themeTint="F2"/>
          <w:szCs w:val="24"/>
        </w:rPr>
        <w:t>Estimated</w:t>
      </w:r>
      <w:r w:rsidRPr="002546E5">
        <w:rPr>
          <w:rFonts w:ascii="Arial" w:hAnsi="Arial" w:cs="Arial"/>
          <w:color w:val="0D0D0D" w:themeColor="text1" w:themeTint="F2"/>
          <w:spacing w:val="26"/>
          <w:szCs w:val="24"/>
        </w:rPr>
        <w:t xml:space="preserve"> </w:t>
      </w:r>
      <w:r w:rsidRPr="002546E5">
        <w:rPr>
          <w:rFonts w:ascii="Arial" w:hAnsi="Arial" w:cs="Arial"/>
          <w:color w:val="0D0D0D" w:themeColor="text1" w:themeTint="F2"/>
          <w:szCs w:val="24"/>
        </w:rPr>
        <w:t>Costs</w:t>
      </w:r>
      <w:r w:rsidRPr="002546E5">
        <w:rPr>
          <w:rFonts w:ascii="Arial" w:hAnsi="Arial" w:cs="Arial"/>
          <w:color w:val="0D0D0D" w:themeColor="text1" w:themeTint="F2"/>
          <w:spacing w:val="13"/>
          <w:szCs w:val="24"/>
        </w:rPr>
        <w:t xml:space="preserve"> </w:t>
      </w:r>
      <w:r w:rsidRPr="002546E5">
        <w:rPr>
          <w:rFonts w:ascii="Arial" w:hAnsi="Arial" w:cs="Arial"/>
          <w:color w:val="0D0D0D" w:themeColor="text1" w:themeTint="F2"/>
          <w:szCs w:val="24"/>
        </w:rPr>
        <w:t>to</w:t>
      </w:r>
      <w:r w:rsidRPr="002546E5">
        <w:rPr>
          <w:rFonts w:ascii="Arial" w:hAnsi="Arial" w:cs="Arial"/>
          <w:color w:val="0D0D0D" w:themeColor="text1" w:themeTint="F2"/>
          <w:spacing w:val="21"/>
          <w:szCs w:val="24"/>
        </w:rPr>
        <w:t xml:space="preserve"> </w:t>
      </w:r>
      <w:r w:rsidRPr="002546E5">
        <w:rPr>
          <w:rFonts w:ascii="Arial" w:hAnsi="Arial" w:cs="Arial"/>
          <w:color w:val="0D0D0D" w:themeColor="text1" w:themeTint="F2"/>
          <w:szCs w:val="24"/>
        </w:rPr>
        <w:t>the</w:t>
      </w:r>
      <w:r w:rsidRPr="002546E5">
        <w:rPr>
          <w:rFonts w:ascii="Arial" w:hAnsi="Arial" w:cs="Arial"/>
          <w:color w:val="0D0D0D" w:themeColor="text1" w:themeTint="F2"/>
          <w:spacing w:val="32"/>
          <w:szCs w:val="24"/>
        </w:rPr>
        <w:t xml:space="preserve"> </w:t>
      </w:r>
      <w:r w:rsidRPr="002546E5">
        <w:rPr>
          <w:rFonts w:ascii="Arial" w:hAnsi="Arial" w:cs="Arial"/>
          <w:color w:val="0D0D0D" w:themeColor="text1" w:themeTint="F2"/>
          <w:szCs w:val="24"/>
        </w:rPr>
        <w:t>Federal</w:t>
      </w:r>
      <w:r w:rsidRPr="002546E5">
        <w:rPr>
          <w:rFonts w:ascii="Arial" w:hAnsi="Arial" w:cs="Arial"/>
          <w:color w:val="0D0D0D" w:themeColor="text1" w:themeTint="F2"/>
          <w:spacing w:val="16"/>
          <w:szCs w:val="24"/>
        </w:rPr>
        <w:t xml:space="preserve"> </w:t>
      </w:r>
      <w:r w:rsidRPr="002546E5">
        <w:rPr>
          <w:rFonts w:ascii="Arial" w:hAnsi="Arial" w:cs="Arial"/>
          <w:color w:val="0D0D0D" w:themeColor="text1" w:themeTint="F2"/>
          <w:szCs w:val="24"/>
        </w:rPr>
        <w:t>Government are accessible through this link</w:t>
      </w:r>
      <w:r w:rsidR="005569A3">
        <w:rPr>
          <w:rFonts w:ascii="Arial" w:hAnsi="Arial" w:cs="Arial"/>
          <w:color w:val="0D0D0D" w:themeColor="text1" w:themeTint="F2"/>
          <w:szCs w:val="24"/>
        </w:rPr>
        <w:t>:</w:t>
      </w:r>
    </w:p>
    <w:bookmarkStart w:id="0" w:name="_Hlk104979976"/>
    <w:p w:rsidR="004814CC" w:rsidRPr="005569A3" w:rsidP="004814CC" w14:paraId="31E7E048" w14:textId="3B3F4B7A">
      <w:pPr>
        <w:pStyle w:val="BodyText"/>
        <w:rPr>
          <w:rStyle w:val="Hyperlink"/>
          <w:rFonts w:ascii="Arial" w:hAnsi="Arial" w:cs="Arial"/>
          <w:color w:val="C00000"/>
        </w:rPr>
      </w:pPr>
      <w:r w:rsidRPr="005569A3">
        <w:rPr>
          <w:rStyle w:val="Hyperlink"/>
          <w:rFonts w:ascii="Arial" w:hAnsi="Arial" w:cs="Arial"/>
          <w:color w:val="C00000"/>
        </w:rPr>
        <w:fldChar w:fldCharType="begin"/>
      </w:r>
      <w:r w:rsidRPr="005569A3">
        <w:rPr>
          <w:rStyle w:val="Hyperlink"/>
          <w:rFonts w:ascii="Arial" w:hAnsi="Arial" w:cs="Arial"/>
          <w:color w:val="C00000"/>
        </w:rPr>
        <w:instrText xml:space="preserve"> HYPERLINK "https://www.opm.gov/policy-data-oversight/pay-leave/salaries-wages/salary-tables/pdf/2022/GS_h.pdf" </w:instrText>
      </w:r>
      <w:r w:rsidRPr="005569A3">
        <w:rPr>
          <w:rStyle w:val="Hyperlink"/>
          <w:rFonts w:ascii="Arial" w:hAnsi="Arial" w:cs="Arial"/>
          <w:color w:val="C00000"/>
        </w:rPr>
        <w:fldChar w:fldCharType="separate"/>
      </w:r>
      <w:r w:rsidRPr="005569A3">
        <w:rPr>
          <w:rStyle w:val="Hyperlink"/>
          <w:rFonts w:ascii="Arial" w:hAnsi="Arial" w:cs="Arial"/>
        </w:rPr>
        <w:t>https://www.opm.gov/policy-data-oversight/pay-leave/salaries-wages/salary-tables/pdf/2022/GS_h.pdf</w:t>
      </w:r>
      <w:r w:rsidRPr="005569A3">
        <w:rPr>
          <w:rStyle w:val="Hyperlink"/>
          <w:rFonts w:ascii="Arial" w:hAnsi="Arial" w:cs="Arial"/>
          <w:color w:val="C00000"/>
        </w:rPr>
        <w:fldChar w:fldCharType="end"/>
      </w:r>
    </w:p>
    <w:bookmarkEnd w:id="0"/>
    <w:p w:rsidR="005569A3" w:rsidRPr="00125F42" w:rsidP="004814CC" w14:paraId="01D46E1F" w14:textId="77777777">
      <w:pPr>
        <w:pStyle w:val="BodyText"/>
        <w:rPr>
          <w:rStyle w:val="Hyperlink"/>
          <w:color w:val="C00000"/>
        </w:rPr>
      </w:pPr>
    </w:p>
    <w:tbl>
      <w:tblPr>
        <w:tblW w:w="10479" w:type="dxa"/>
        <w:tblInd w:w="-280" w:type="dxa"/>
        <w:tblCellMar>
          <w:left w:w="0" w:type="dxa"/>
          <w:right w:w="0" w:type="dxa"/>
        </w:tblCellMar>
        <w:tblLook w:val="04A0"/>
      </w:tblPr>
      <w:tblGrid>
        <w:gridCol w:w="810"/>
        <w:gridCol w:w="764"/>
        <w:gridCol w:w="874"/>
        <w:gridCol w:w="1692"/>
        <w:gridCol w:w="1080"/>
        <w:gridCol w:w="1327"/>
        <w:gridCol w:w="1644"/>
        <w:gridCol w:w="2288"/>
      </w:tblGrid>
      <w:tr w14:paraId="1BAB6FBF" w14:textId="77777777" w:rsidTr="008F17B0">
        <w:tblPrEx>
          <w:tblW w:w="10479" w:type="dxa"/>
          <w:tblInd w:w="-280" w:type="dxa"/>
          <w:tblCellMar>
            <w:left w:w="0" w:type="dxa"/>
            <w:right w:w="0" w:type="dxa"/>
          </w:tblCellMar>
          <w:tblLook w:val="04A0"/>
        </w:tblPrEx>
        <w:trPr>
          <w:trHeight w:val="492"/>
        </w:trPr>
        <w:tc>
          <w:tcPr>
            <w:tcW w:w="10479"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1896" w:rsidRPr="008F17B0" w:rsidP="008F17B0" w14:paraId="23D774E0" w14:textId="0204E327">
            <w:pPr>
              <w:autoSpaceDE w:val="0"/>
              <w:autoSpaceDN w:val="0"/>
              <w:spacing w:after="0" w:line="240" w:lineRule="auto"/>
              <w:rPr>
                <w:rFonts w:ascii="Arial" w:eastAsia="Times New Roman" w:hAnsi="Arial" w:cs="Arial"/>
                <w:color w:val="000000"/>
                <w:sz w:val="18"/>
                <w:szCs w:val="18"/>
              </w:rPr>
            </w:pPr>
            <w:r w:rsidRPr="008F17B0">
              <w:rPr>
                <w:rFonts w:ascii="Arial" w:eastAsia="Times New Roman" w:hAnsi="Arial" w:cs="Arial"/>
                <w:color w:val="000000"/>
                <w:sz w:val="24"/>
                <w:szCs w:val="24"/>
              </w:rPr>
              <w:t>VA Form 8497</w:t>
            </w:r>
          </w:p>
        </w:tc>
      </w:tr>
      <w:tr w14:paraId="45673188" w14:textId="77777777" w:rsidTr="008F17B0">
        <w:tblPrEx>
          <w:tblW w:w="10479" w:type="dxa"/>
          <w:tblInd w:w="-280" w:type="dxa"/>
          <w:tblCellMar>
            <w:left w:w="0" w:type="dxa"/>
            <w:right w:w="0" w:type="dxa"/>
          </w:tblCellMar>
          <w:tblLook w:val="04A0"/>
        </w:tblPrEx>
        <w:trPr>
          <w:trHeight w:val="492"/>
        </w:trPr>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6D4A3D4B" w14:textId="77777777">
            <w:pPr>
              <w:autoSpaceDE w:val="0"/>
              <w:autoSpaceDN w:val="0"/>
              <w:spacing w:after="0" w:line="240" w:lineRule="auto"/>
              <w:jc w:val="center"/>
              <w:rPr>
                <w:rFonts w:ascii="Arial" w:eastAsia="Times New Roman" w:hAnsi="Arial" w:cs="Arial"/>
                <w:color w:val="000000"/>
                <w:sz w:val="18"/>
                <w:szCs w:val="18"/>
              </w:rPr>
            </w:pPr>
            <w:r w:rsidRPr="008F17B0">
              <w:rPr>
                <w:rFonts w:ascii="Arial" w:eastAsia="Times New Roman" w:hAnsi="Arial" w:cs="Arial"/>
                <w:sz w:val="24"/>
                <w:szCs w:val="24"/>
              </w:rPr>
              <w:t xml:space="preserve">     </w:t>
            </w:r>
            <w:r w:rsidRPr="008F17B0">
              <w:rPr>
                <w:rFonts w:ascii="Arial" w:eastAsia="Times New Roman" w:hAnsi="Arial" w:cs="Arial"/>
                <w:color w:val="000000"/>
                <w:sz w:val="18"/>
                <w:szCs w:val="18"/>
              </w:rPr>
              <w:t>Grade</w:t>
            </w:r>
          </w:p>
        </w:tc>
        <w:tc>
          <w:tcPr>
            <w:tcW w:w="7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541E6613" w14:textId="77777777">
            <w:pPr>
              <w:autoSpaceDE w:val="0"/>
              <w:autoSpaceDN w:val="0"/>
              <w:spacing w:after="0" w:line="240" w:lineRule="auto"/>
              <w:jc w:val="center"/>
              <w:rPr>
                <w:rFonts w:ascii="Arial" w:eastAsia="Times New Roman" w:hAnsi="Arial" w:cs="Arial"/>
                <w:color w:val="000000"/>
                <w:sz w:val="18"/>
                <w:szCs w:val="18"/>
              </w:rPr>
            </w:pPr>
            <w:r w:rsidRPr="008F17B0">
              <w:rPr>
                <w:rFonts w:ascii="Arial" w:eastAsia="Times New Roman" w:hAnsi="Arial" w:cs="Arial"/>
                <w:color w:val="000000"/>
                <w:sz w:val="18"/>
                <w:szCs w:val="18"/>
              </w:rPr>
              <w:t>Step</w:t>
            </w:r>
          </w:p>
        </w:tc>
        <w:tc>
          <w:tcPr>
            <w:tcW w:w="8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2D3EBC3F" w14:textId="77777777">
            <w:pPr>
              <w:autoSpaceDE w:val="0"/>
              <w:autoSpaceDN w:val="0"/>
              <w:spacing w:after="0" w:line="240" w:lineRule="auto"/>
              <w:jc w:val="center"/>
              <w:rPr>
                <w:rFonts w:ascii="Arial" w:eastAsia="Times New Roman" w:hAnsi="Arial" w:cs="Arial"/>
                <w:color w:val="000000"/>
                <w:sz w:val="18"/>
                <w:szCs w:val="18"/>
              </w:rPr>
            </w:pPr>
            <w:r w:rsidRPr="008F17B0">
              <w:rPr>
                <w:rFonts w:ascii="Arial" w:eastAsia="Times New Roman" w:hAnsi="Arial" w:cs="Arial"/>
                <w:color w:val="000000"/>
                <w:sz w:val="18"/>
                <w:szCs w:val="18"/>
              </w:rPr>
              <w:t>Burden Time</w:t>
            </w:r>
          </w:p>
        </w:tc>
        <w:tc>
          <w:tcPr>
            <w:tcW w:w="16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5AC89274" w14:textId="77777777">
            <w:pPr>
              <w:autoSpaceDE w:val="0"/>
              <w:autoSpaceDN w:val="0"/>
              <w:spacing w:after="0" w:line="240" w:lineRule="auto"/>
              <w:jc w:val="center"/>
              <w:rPr>
                <w:rFonts w:ascii="Arial" w:eastAsia="Times New Roman" w:hAnsi="Arial" w:cs="Arial"/>
                <w:color w:val="000000"/>
                <w:sz w:val="18"/>
                <w:szCs w:val="18"/>
              </w:rPr>
            </w:pPr>
            <w:r w:rsidRPr="008F17B0">
              <w:rPr>
                <w:rFonts w:ascii="Arial" w:eastAsia="Times New Roman" w:hAnsi="Arial" w:cs="Arial"/>
                <w:color w:val="000000"/>
                <w:sz w:val="18"/>
                <w:szCs w:val="18"/>
              </w:rPr>
              <w:t>Fraction of Hour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5BA7569D" w14:textId="77777777">
            <w:pPr>
              <w:autoSpaceDE w:val="0"/>
              <w:autoSpaceDN w:val="0"/>
              <w:spacing w:after="0" w:line="240" w:lineRule="auto"/>
              <w:jc w:val="center"/>
              <w:rPr>
                <w:rFonts w:ascii="Arial" w:eastAsia="Times New Roman" w:hAnsi="Arial" w:cs="Arial"/>
                <w:color w:val="000000"/>
                <w:sz w:val="18"/>
                <w:szCs w:val="18"/>
              </w:rPr>
            </w:pPr>
            <w:r w:rsidRPr="008F17B0">
              <w:rPr>
                <w:rFonts w:ascii="Arial" w:eastAsia="Times New Roman" w:hAnsi="Arial" w:cs="Arial"/>
                <w:color w:val="000000"/>
                <w:sz w:val="18"/>
                <w:szCs w:val="18"/>
              </w:rPr>
              <w:t>Hourly Rate</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3DB2A325" w14:textId="77777777">
            <w:pPr>
              <w:autoSpaceDE w:val="0"/>
              <w:autoSpaceDN w:val="0"/>
              <w:spacing w:after="0" w:line="240" w:lineRule="auto"/>
              <w:jc w:val="center"/>
              <w:rPr>
                <w:rFonts w:ascii="Arial" w:eastAsia="Times New Roman" w:hAnsi="Arial" w:cs="Arial"/>
                <w:color w:val="000000"/>
                <w:sz w:val="18"/>
                <w:szCs w:val="18"/>
              </w:rPr>
            </w:pPr>
            <w:r w:rsidRPr="008F17B0">
              <w:rPr>
                <w:rFonts w:ascii="Arial" w:eastAsia="Times New Roman" w:hAnsi="Arial" w:cs="Arial"/>
                <w:color w:val="000000"/>
                <w:sz w:val="18"/>
                <w:szCs w:val="18"/>
              </w:rPr>
              <w:t>Cost Per Response</w:t>
            </w:r>
          </w:p>
        </w:tc>
        <w:tc>
          <w:tcPr>
            <w:tcW w:w="16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0929A1AE" w14:textId="77777777">
            <w:pPr>
              <w:autoSpaceDE w:val="0"/>
              <w:autoSpaceDN w:val="0"/>
              <w:spacing w:after="0" w:line="240" w:lineRule="auto"/>
              <w:jc w:val="center"/>
              <w:rPr>
                <w:rFonts w:ascii="Arial" w:eastAsia="Times New Roman" w:hAnsi="Arial" w:cs="Arial"/>
                <w:color w:val="000000"/>
                <w:sz w:val="18"/>
                <w:szCs w:val="18"/>
              </w:rPr>
            </w:pPr>
            <w:r w:rsidRPr="008F17B0">
              <w:rPr>
                <w:rFonts w:ascii="Arial" w:eastAsia="Times New Roman" w:hAnsi="Arial" w:cs="Arial"/>
                <w:color w:val="000000"/>
                <w:sz w:val="18"/>
                <w:szCs w:val="18"/>
              </w:rPr>
              <w:t>Total Responses</w:t>
            </w:r>
          </w:p>
        </w:tc>
        <w:tc>
          <w:tcPr>
            <w:tcW w:w="22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1D2C3E85" w14:textId="77777777">
            <w:pPr>
              <w:autoSpaceDE w:val="0"/>
              <w:autoSpaceDN w:val="0"/>
              <w:spacing w:after="0" w:line="240" w:lineRule="auto"/>
              <w:jc w:val="center"/>
              <w:rPr>
                <w:rFonts w:ascii="Arial" w:eastAsia="Times New Roman" w:hAnsi="Arial" w:cs="Arial"/>
                <w:color w:val="000000"/>
                <w:sz w:val="18"/>
                <w:szCs w:val="18"/>
              </w:rPr>
            </w:pPr>
            <w:r w:rsidRPr="008F17B0">
              <w:rPr>
                <w:rFonts w:ascii="Arial" w:eastAsia="Times New Roman" w:hAnsi="Arial" w:cs="Arial"/>
                <w:color w:val="000000"/>
                <w:sz w:val="18"/>
                <w:szCs w:val="18"/>
              </w:rPr>
              <w:t>Total</w:t>
            </w:r>
          </w:p>
        </w:tc>
      </w:tr>
      <w:tr w14:paraId="47B4209A" w14:textId="77777777" w:rsidTr="008F17B0">
        <w:tblPrEx>
          <w:tblW w:w="10479" w:type="dxa"/>
          <w:tblInd w:w="-280" w:type="dxa"/>
          <w:tblCellMar>
            <w:left w:w="0" w:type="dxa"/>
            <w:right w:w="0" w:type="dxa"/>
          </w:tblCellMar>
          <w:tblLook w:val="04A0"/>
        </w:tblPrEx>
        <w:trPr>
          <w:trHeight w:val="288"/>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22E4179C" w14:textId="77777777">
            <w:pPr>
              <w:autoSpaceDE w:val="0"/>
              <w:autoSpaceDN w:val="0"/>
              <w:spacing w:after="0" w:line="240" w:lineRule="auto"/>
              <w:jc w:val="center"/>
              <w:rPr>
                <w:rFonts w:ascii="Arial" w:eastAsia="Times New Roman" w:hAnsi="Arial" w:cs="Arial"/>
                <w:color w:val="000000"/>
              </w:rPr>
            </w:pPr>
            <w:r w:rsidRPr="008F17B0">
              <w:rPr>
                <w:rFonts w:ascii="Arial" w:eastAsia="Times New Roman" w:hAnsi="Arial" w:cs="Arial"/>
                <w:color w:val="000000"/>
                <w:sz w:val="24"/>
                <w:szCs w:val="24"/>
              </w:rPr>
              <w:t>11</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236A700C" w14:textId="77777777">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6</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455954ED" w14:textId="385D872D">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1</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0F1BD667" w14:textId="20E94341">
            <w:pPr>
              <w:autoSpaceDE w:val="0"/>
              <w:autoSpaceDN w:val="0"/>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0</w:t>
            </w:r>
            <w:r w:rsidRPr="008F17B0" w:rsidR="00142B1D">
              <w:rPr>
                <w:rFonts w:ascii="Arial" w:eastAsia="Times New Roman" w:hAnsi="Arial" w:cs="Arial"/>
                <w:color w:val="000000"/>
                <w:sz w:val="24"/>
                <w:szCs w:val="24"/>
              </w:rPr>
              <w:t>.1</w:t>
            </w:r>
            <w:r w:rsidR="00CD51A8">
              <w:rPr>
                <w:rFonts w:ascii="Arial" w:eastAsia="Times New Roman" w:hAnsi="Arial" w:cs="Arial"/>
                <w:color w:val="000000"/>
                <w:sz w:val="24"/>
                <w:szCs w:val="24"/>
              </w:rPr>
              <w:t>7</w:t>
            </w:r>
            <w:r w:rsidRPr="008F17B0" w:rsidR="00AD17D6">
              <w:rPr>
                <w:rFonts w:ascii="Arial" w:eastAsia="Times New Roman" w:hAnsi="Arial" w:cs="Arial"/>
                <w:color w:val="000000"/>
                <w:sz w:val="24"/>
                <w:szCs w:val="24"/>
              </w:rPr>
              <w:t xml:space="preserve"> (10 min)</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569A3" w:rsidP="002546E5" w14:paraId="7C92DB0D" w14:textId="77777777">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w:t>
            </w:r>
            <w:r w:rsidR="00B2000F">
              <w:rPr>
                <w:rFonts w:ascii="Arial" w:eastAsia="Times New Roman" w:hAnsi="Arial" w:cs="Arial"/>
                <w:color w:val="000000"/>
                <w:sz w:val="24"/>
                <w:szCs w:val="24"/>
              </w:rPr>
              <w:t>3</w:t>
            </w:r>
            <w:r w:rsidR="003F4F7B">
              <w:rPr>
                <w:rFonts w:ascii="Arial" w:eastAsia="Times New Roman" w:hAnsi="Arial" w:cs="Arial"/>
                <w:color w:val="000000"/>
                <w:sz w:val="24"/>
                <w:szCs w:val="24"/>
              </w:rPr>
              <w:t>1</w:t>
            </w:r>
            <w:r w:rsidR="00B2000F">
              <w:rPr>
                <w:rFonts w:ascii="Arial" w:eastAsia="Times New Roman" w:hAnsi="Arial" w:cs="Arial"/>
                <w:color w:val="000000"/>
                <w:sz w:val="24"/>
                <w:szCs w:val="24"/>
              </w:rPr>
              <w:t>.</w:t>
            </w:r>
            <w:r w:rsidR="003F4F7B">
              <w:rPr>
                <w:rFonts w:ascii="Arial" w:eastAsia="Times New Roman" w:hAnsi="Arial" w:cs="Arial"/>
                <w:color w:val="000000"/>
                <w:sz w:val="24"/>
                <w:szCs w:val="24"/>
              </w:rPr>
              <w:t>85</w:t>
            </w:r>
          </w:p>
          <w:p w:rsidR="002546E5" w:rsidRPr="008F17B0" w:rsidP="002546E5" w14:paraId="39FCD9C7" w14:textId="65C68DC6">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 xml:space="preserve"> </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569A3" w:rsidRPr="00406586" w:rsidP="002546E5" w14:paraId="01CCA5EF" w14:textId="10E00137">
            <w:pPr>
              <w:autoSpaceDE w:val="0"/>
              <w:autoSpaceDN w:val="0"/>
              <w:spacing w:after="0" w:line="240" w:lineRule="auto"/>
              <w:jc w:val="center"/>
              <w:rPr>
                <w:rFonts w:ascii="Arial" w:eastAsia="Times New Roman" w:hAnsi="Arial" w:cs="Arial"/>
                <w:sz w:val="24"/>
                <w:szCs w:val="24"/>
              </w:rPr>
            </w:pPr>
            <w:r w:rsidRPr="00406586">
              <w:rPr>
                <w:rFonts w:ascii="Arial" w:eastAsia="Times New Roman" w:hAnsi="Arial" w:cs="Arial"/>
                <w:sz w:val="24"/>
                <w:szCs w:val="24"/>
              </w:rPr>
              <w:t>$</w:t>
            </w:r>
            <w:r w:rsidRPr="00406586" w:rsidR="00F84850">
              <w:rPr>
                <w:rFonts w:ascii="Arial" w:eastAsia="Times New Roman" w:hAnsi="Arial" w:cs="Arial"/>
                <w:sz w:val="24"/>
                <w:szCs w:val="24"/>
              </w:rPr>
              <w:t>5.</w:t>
            </w:r>
            <w:r w:rsidRPr="00406586" w:rsidR="00CD51A8">
              <w:rPr>
                <w:rFonts w:ascii="Arial" w:eastAsia="Times New Roman" w:hAnsi="Arial" w:cs="Arial"/>
                <w:sz w:val="24"/>
                <w:szCs w:val="24"/>
              </w:rPr>
              <w:t>41</w:t>
            </w:r>
          </w:p>
          <w:p w:rsidR="002546E5" w:rsidRPr="00406586" w:rsidP="002546E5" w14:paraId="343B6F26" w14:textId="0AA4FD9A">
            <w:pPr>
              <w:autoSpaceDE w:val="0"/>
              <w:autoSpaceDN w:val="0"/>
              <w:spacing w:after="0" w:line="240" w:lineRule="auto"/>
              <w:jc w:val="center"/>
              <w:rPr>
                <w:rFonts w:ascii="Arial" w:eastAsia="Times New Roman" w:hAnsi="Arial" w:cs="Arial"/>
                <w:sz w:val="18"/>
                <w:szCs w:val="18"/>
              </w:rPr>
            </w:pPr>
            <w:r w:rsidRPr="00406586">
              <w:rPr>
                <w:rStyle w:val="Hyperlink"/>
                <w:rFonts w:ascii="Arial" w:hAnsi="Arial" w:cs="Arial"/>
                <w:color w:val="auto"/>
                <w:sz w:val="18"/>
                <w:szCs w:val="18"/>
                <w:u w:val="none"/>
              </w:rPr>
              <w:t>(</w:t>
            </w:r>
            <w:r w:rsidRPr="00406586" w:rsidR="00CD51A8">
              <w:rPr>
                <w:rStyle w:val="Hyperlink"/>
                <w:rFonts w:ascii="Arial" w:hAnsi="Arial" w:cs="Arial"/>
                <w:color w:val="auto"/>
                <w:sz w:val="18"/>
                <w:szCs w:val="18"/>
                <w:u w:val="none"/>
              </w:rPr>
              <w:t>0.17</w:t>
            </w:r>
            <w:r w:rsidRPr="00406586">
              <w:rPr>
                <w:rStyle w:val="Hyperlink"/>
                <w:rFonts w:ascii="Arial" w:hAnsi="Arial" w:cs="Arial"/>
                <w:color w:val="auto"/>
                <w:sz w:val="18"/>
                <w:szCs w:val="18"/>
                <w:u w:val="none"/>
              </w:rPr>
              <w:t>X3</w:t>
            </w:r>
            <w:r w:rsidRPr="00406586" w:rsidR="00CD51A8">
              <w:rPr>
                <w:rStyle w:val="Hyperlink"/>
                <w:rFonts w:ascii="Arial" w:hAnsi="Arial" w:cs="Arial"/>
                <w:color w:val="auto"/>
                <w:sz w:val="18"/>
                <w:szCs w:val="18"/>
                <w:u w:val="none"/>
              </w:rPr>
              <w:t>1.85</w:t>
            </w:r>
            <w:r w:rsidRPr="00406586">
              <w:rPr>
                <w:rStyle w:val="Hyperlink"/>
                <w:rFonts w:ascii="Arial" w:hAnsi="Arial" w:cs="Arial"/>
                <w:color w:val="auto"/>
                <w:sz w:val="18"/>
                <w:szCs w:val="18"/>
                <w:u w:val="none"/>
              </w:rPr>
              <w:t>)</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6723E60F" w14:textId="13C1AE16">
            <w:pPr>
              <w:autoSpaceDE w:val="0"/>
              <w:autoSpaceDN w:val="0"/>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2,000</w:t>
            </w:r>
          </w:p>
        </w:tc>
        <w:tc>
          <w:tcPr>
            <w:tcW w:w="2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673DC4CF" w14:textId="2CF418B1">
            <w:pPr>
              <w:autoSpaceDE w:val="0"/>
              <w:autoSpaceDN w:val="0"/>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$10,820</w:t>
            </w:r>
          </w:p>
        </w:tc>
      </w:tr>
      <w:tr w14:paraId="69C41F7E" w14:textId="77777777" w:rsidTr="008F17B0">
        <w:tblPrEx>
          <w:tblW w:w="10479" w:type="dxa"/>
          <w:tblInd w:w="-280" w:type="dxa"/>
          <w:tblCellMar>
            <w:left w:w="0" w:type="dxa"/>
            <w:right w:w="0" w:type="dxa"/>
          </w:tblCellMar>
          <w:tblLook w:val="04A0"/>
        </w:tblPrEx>
        <w:trPr>
          <w:trHeight w:val="288"/>
        </w:trPr>
        <w:tc>
          <w:tcPr>
            <w:tcW w:w="8191"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8F17B0" w:rsidP="002546E5" w14:paraId="645380E5" w14:textId="77777777">
            <w:pPr>
              <w:autoSpaceDE w:val="0"/>
              <w:autoSpaceDN w:val="0"/>
              <w:spacing w:after="0" w:line="240" w:lineRule="auto"/>
              <w:rPr>
                <w:rFonts w:ascii="Arial" w:eastAsia="Times New Roman" w:hAnsi="Arial" w:cs="Arial"/>
                <w:color w:val="000000"/>
                <w:sz w:val="24"/>
                <w:szCs w:val="24"/>
              </w:rPr>
            </w:pPr>
            <w:r w:rsidRPr="008F17B0">
              <w:rPr>
                <w:rFonts w:ascii="Arial" w:eastAsia="Times New Roman" w:hAnsi="Arial" w:cs="Arial"/>
                <w:color w:val="000000"/>
                <w:sz w:val="24"/>
                <w:szCs w:val="24"/>
              </w:rPr>
              <w:t>Overhead at 100% Salary</w:t>
            </w:r>
          </w:p>
        </w:tc>
        <w:tc>
          <w:tcPr>
            <w:tcW w:w="2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7284BFEF" w14:textId="6065D243">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w:t>
            </w:r>
            <w:r w:rsidR="00CD51A8">
              <w:rPr>
                <w:rFonts w:ascii="Arial" w:eastAsia="Times New Roman" w:hAnsi="Arial" w:cs="Arial"/>
                <w:color w:val="000000"/>
                <w:sz w:val="24"/>
                <w:szCs w:val="24"/>
              </w:rPr>
              <w:t>10,820</w:t>
            </w:r>
          </w:p>
        </w:tc>
      </w:tr>
      <w:tr w14:paraId="592B2D64" w14:textId="77777777" w:rsidTr="008F17B0">
        <w:tblPrEx>
          <w:tblW w:w="10479" w:type="dxa"/>
          <w:tblInd w:w="-280" w:type="dxa"/>
          <w:tblCellMar>
            <w:left w:w="0" w:type="dxa"/>
            <w:right w:w="0" w:type="dxa"/>
          </w:tblCellMar>
          <w:tblLook w:val="04A0"/>
        </w:tblPrEx>
        <w:trPr>
          <w:trHeight w:val="331"/>
        </w:trPr>
        <w:tc>
          <w:tcPr>
            <w:tcW w:w="10479"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3521B6" w:rsidRPr="008F17B0" w:rsidP="002546E5" w14:paraId="2EAB98CA" w14:textId="2D2FC0E5">
            <w:pPr>
              <w:autoSpaceDE w:val="0"/>
              <w:autoSpaceDN w:val="0"/>
              <w:spacing w:after="0" w:line="240" w:lineRule="auto"/>
              <w:rPr>
                <w:rFonts w:ascii="Arial" w:eastAsia="Times New Roman" w:hAnsi="Arial" w:cs="Arial"/>
                <w:color w:val="000000"/>
                <w:sz w:val="24"/>
                <w:szCs w:val="24"/>
              </w:rPr>
            </w:pPr>
            <w:r w:rsidRPr="008F17B0">
              <w:rPr>
                <w:rFonts w:ascii="Arial" w:eastAsia="Times New Roman" w:hAnsi="Arial" w:cs="Arial"/>
                <w:color w:val="000000"/>
                <w:sz w:val="24"/>
                <w:szCs w:val="24"/>
              </w:rPr>
              <w:t>VA Form 8497a</w:t>
            </w:r>
          </w:p>
          <w:p w:rsidR="003521B6" w:rsidRPr="008F17B0" w:rsidP="002546E5" w14:paraId="79B2BDE0" w14:textId="15E99B3D">
            <w:pPr>
              <w:autoSpaceDE w:val="0"/>
              <w:autoSpaceDN w:val="0"/>
              <w:spacing w:after="0" w:line="240" w:lineRule="auto"/>
              <w:jc w:val="center"/>
              <w:rPr>
                <w:rFonts w:ascii="Arial" w:eastAsia="Times New Roman" w:hAnsi="Arial" w:cs="Arial"/>
                <w:color w:val="000000"/>
                <w:sz w:val="24"/>
                <w:szCs w:val="24"/>
              </w:rPr>
            </w:pPr>
          </w:p>
        </w:tc>
      </w:tr>
      <w:tr w14:paraId="3B9E2111" w14:textId="77777777" w:rsidTr="008F17B0">
        <w:tblPrEx>
          <w:tblW w:w="10479" w:type="dxa"/>
          <w:tblInd w:w="-280" w:type="dxa"/>
          <w:tblCellMar>
            <w:left w:w="0" w:type="dxa"/>
            <w:right w:w="0" w:type="dxa"/>
          </w:tblCellMar>
          <w:tblLook w:val="04A0"/>
        </w:tblPrEx>
        <w:trPr>
          <w:trHeight w:val="288"/>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546E5" w:rsidRPr="008F17B0" w:rsidP="002546E5" w14:paraId="68792846" w14:textId="3DF52C08">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11</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8F17B0" w:rsidP="002546E5" w14:paraId="0B0AE232" w14:textId="01A70394">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6</w:t>
            </w:r>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8F17B0" w:rsidP="002546E5" w14:paraId="3B9446B2" w14:textId="7F4101FA">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1</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8F17B0" w:rsidP="002546E5" w14:paraId="4268ECC9" w14:textId="32C18A35">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0.08 (5</w:t>
            </w:r>
            <w:r w:rsidR="008F17B0">
              <w:rPr>
                <w:rFonts w:ascii="Arial" w:eastAsia="Times New Roman" w:hAnsi="Arial" w:cs="Arial"/>
                <w:color w:val="000000"/>
                <w:sz w:val="24"/>
                <w:szCs w:val="24"/>
              </w:rPr>
              <w:t xml:space="preserve"> </w:t>
            </w:r>
            <w:r w:rsidRPr="008F17B0">
              <w:rPr>
                <w:rFonts w:ascii="Arial" w:eastAsia="Times New Roman" w:hAnsi="Arial" w:cs="Arial"/>
                <w:color w:val="000000"/>
                <w:sz w:val="24"/>
                <w:szCs w:val="24"/>
              </w:rPr>
              <w:t>min)</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8F17B0" w:rsidP="002546E5" w14:paraId="4E50B7DB" w14:textId="52D6A43B">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w:t>
            </w:r>
            <w:r w:rsidR="00B2000F">
              <w:rPr>
                <w:rFonts w:ascii="Arial" w:eastAsia="Times New Roman" w:hAnsi="Arial" w:cs="Arial"/>
                <w:color w:val="000000"/>
                <w:sz w:val="24"/>
                <w:szCs w:val="24"/>
              </w:rPr>
              <w:t>3</w:t>
            </w:r>
            <w:r w:rsidR="00CD51A8">
              <w:rPr>
                <w:rFonts w:ascii="Arial" w:eastAsia="Times New Roman" w:hAnsi="Arial" w:cs="Arial"/>
                <w:color w:val="000000"/>
                <w:sz w:val="24"/>
                <w:szCs w:val="24"/>
              </w:rPr>
              <w:t>1</w:t>
            </w:r>
            <w:r w:rsidR="00B2000F">
              <w:rPr>
                <w:rFonts w:ascii="Arial" w:eastAsia="Times New Roman" w:hAnsi="Arial" w:cs="Arial"/>
                <w:color w:val="000000"/>
                <w:sz w:val="24"/>
                <w:szCs w:val="24"/>
              </w:rPr>
              <w:t>.</w:t>
            </w:r>
            <w:r w:rsidR="00CD51A8">
              <w:rPr>
                <w:rFonts w:ascii="Arial" w:eastAsia="Times New Roman" w:hAnsi="Arial" w:cs="Arial"/>
                <w:color w:val="000000"/>
                <w:sz w:val="24"/>
                <w:szCs w:val="24"/>
              </w:rPr>
              <w:t>85</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406586" w:rsidP="002546E5" w14:paraId="208E0BB9" w14:textId="42A95262">
            <w:pPr>
              <w:autoSpaceDE w:val="0"/>
              <w:autoSpaceDN w:val="0"/>
              <w:spacing w:after="0" w:line="240" w:lineRule="auto"/>
              <w:jc w:val="center"/>
              <w:rPr>
                <w:rFonts w:ascii="Arial" w:eastAsia="Times New Roman" w:hAnsi="Arial" w:cs="Arial"/>
                <w:sz w:val="24"/>
                <w:szCs w:val="24"/>
              </w:rPr>
            </w:pPr>
            <w:r w:rsidRPr="00406586">
              <w:rPr>
                <w:rFonts w:ascii="Arial" w:eastAsia="Times New Roman" w:hAnsi="Arial" w:cs="Arial"/>
                <w:sz w:val="24"/>
                <w:szCs w:val="24"/>
              </w:rPr>
              <w:t>$2.</w:t>
            </w:r>
            <w:r w:rsidRPr="00406586" w:rsidR="00CD51A8">
              <w:rPr>
                <w:rFonts w:ascii="Arial" w:eastAsia="Times New Roman" w:hAnsi="Arial" w:cs="Arial"/>
                <w:sz w:val="24"/>
                <w:szCs w:val="24"/>
              </w:rPr>
              <w:t>55</w:t>
            </w:r>
          </w:p>
          <w:p w:rsidR="00CD51A8" w:rsidRPr="008F17B0" w:rsidP="002546E5" w14:paraId="09AA286D" w14:textId="370E47D3">
            <w:pPr>
              <w:autoSpaceDE w:val="0"/>
              <w:autoSpaceDN w:val="0"/>
              <w:spacing w:after="0" w:line="240" w:lineRule="auto"/>
              <w:jc w:val="center"/>
              <w:rPr>
                <w:rFonts w:ascii="Arial" w:eastAsia="Times New Roman" w:hAnsi="Arial" w:cs="Arial"/>
                <w:color w:val="000000"/>
                <w:sz w:val="24"/>
                <w:szCs w:val="24"/>
              </w:rPr>
            </w:pPr>
            <w:r w:rsidRPr="00406586">
              <w:rPr>
                <w:rStyle w:val="Hyperlink"/>
                <w:rFonts w:ascii="Arial" w:hAnsi="Arial" w:cs="Arial"/>
                <w:color w:val="auto"/>
                <w:sz w:val="18"/>
                <w:szCs w:val="18"/>
                <w:u w:val="none"/>
              </w:rPr>
              <w:t>(0.08X31.85)</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8F17B0" w:rsidP="002546E5" w14:paraId="5FDD853C" w14:textId="6246A79B">
            <w:pPr>
              <w:autoSpaceDE w:val="0"/>
              <w:autoSpaceDN w:val="0"/>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2,000</w:t>
            </w:r>
          </w:p>
        </w:tc>
        <w:tc>
          <w:tcPr>
            <w:tcW w:w="2288"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8F17B0" w:rsidP="002546E5" w14:paraId="504D2C02" w14:textId="2D8FAAE4">
            <w:pPr>
              <w:autoSpaceDE w:val="0"/>
              <w:autoSpaceDN w:val="0"/>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$5,100</w:t>
            </w:r>
          </w:p>
        </w:tc>
      </w:tr>
      <w:tr w14:paraId="12D1EC61" w14:textId="77777777" w:rsidTr="008F17B0">
        <w:tblPrEx>
          <w:tblW w:w="10479" w:type="dxa"/>
          <w:tblInd w:w="-280" w:type="dxa"/>
          <w:tblCellMar>
            <w:left w:w="0" w:type="dxa"/>
            <w:right w:w="0" w:type="dxa"/>
          </w:tblCellMar>
          <w:tblLook w:val="04A0"/>
        </w:tblPrEx>
        <w:trPr>
          <w:trHeight w:val="288"/>
        </w:trPr>
        <w:tc>
          <w:tcPr>
            <w:tcW w:w="8191"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8F17B0" w:rsidP="002546E5" w14:paraId="3C6768EF" w14:textId="77777777">
            <w:pPr>
              <w:autoSpaceDE w:val="0"/>
              <w:autoSpaceDN w:val="0"/>
              <w:spacing w:after="0" w:line="240" w:lineRule="auto"/>
              <w:rPr>
                <w:rFonts w:ascii="Arial" w:eastAsia="Times New Roman" w:hAnsi="Arial" w:cs="Arial"/>
                <w:color w:val="000000"/>
                <w:sz w:val="24"/>
                <w:szCs w:val="24"/>
              </w:rPr>
            </w:pPr>
            <w:r w:rsidRPr="008F17B0">
              <w:rPr>
                <w:rFonts w:ascii="Arial" w:eastAsia="Times New Roman" w:hAnsi="Arial" w:cs="Arial"/>
                <w:color w:val="000000"/>
                <w:sz w:val="24"/>
                <w:szCs w:val="24"/>
              </w:rPr>
              <w:t>Overhead at 100% Salary</w:t>
            </w:r>
          </w:p>
        </w:tc>
        <w:tc>
          <w:tcPr>
            <w:tcW w:w="2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663177E8" w14:textId="20A93AED">
            <w:pPr>
              <w:autoSpaceDE w:val="0"/>
              <w:autoSpaceDN w:val="0"/>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$5,100</w:t>
            </w:r>
          </w:p>
        </w:tc>
      </w:tr>
      <w:tr w14:paraId="5E103551" w14:textId="77777777" w:rsidTr="008F17B0">
        <w:tblPrEx>
          <w:tblW w:w="10479" w:type="dxa"/>
          <w:tblInd w:w="-280" w:type="dxa"/>
          <w:tblCellMar>
            <w:left w:w="0" w:type="dxa"/>
            <w:right w:w="0" w:type="dxa"/>
          </w:tblCellMar>
          <w:tblLook w:val="04A0"/>
        </w:tblPrEx>
        <w:trPr>
          <w:trHeight w:val="288"/>
        </w:trPr>
        <w:tc>
          <w:tcPr>
            <w:tcW w:w="8191"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8F17B0" w:rsidP="002546E5" w14:paraId="1A660AB3" w14:textId="77777777">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 </w:t>
            </w:r>
          </w:p>
        </w:tc>
        <w:tc>
          <w:tcPr>
            <w:tcW w:w="2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57B5371D" w14:textId="77777777">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 </w:t>
            </w:r>
          </w:p>
        </w:tc>
      </w:tr>
      <w:tr w14:paraId="13AA53F9" w14:textId="77777777" w:rsidTr="008F17B0">
        <w:tblPrEx>
          <w:tblW w:w="10479" w:type="dxa"/>
          <w:tblInd w:w="-280" w:type="dxa"/>
          <w:tblCellMar>
            <w:left w:w="0" w:type="dxa"/>
            <w:right w:w="0" w:type="dxa"/>
          </w:tblCellMar>
          <w:tblLook w:val="04A0"/>
        </w:tblPrEx>
        <w:trPr>
          <w:trHeight w:val="288"/>
        </w:trPr>
        <w:tc>
          <w:tcPr>
            <w:tcW w:w="8191"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8F17B0" w:rsidP="002546E5" w14:paraId="2EDA3FD7" w14:textId="77777777">
            <w:pPr>
              <w:autoSpaceDE w:val="0"/>
              <w:autoSpaceDN w:val="0"/>
              <w:spacing w:after="0" w:line="240" w:lineRule="auto"/>
              <w:rPr>
                <w:rFonts w:ascii="Arial" w:eastAsia="Times New Roman" w:hAnsi="Arial" w:cs="Arial"/>
                <w:color w:val="000000"/>
                <w:sz w:val="24"/>
                <w:szCs w:val="24"/>
              </w:rPr>
            </w:pPr>
            <w:r w:rsidRPr="008F17B0">
              <w:rPr>
                <w:rFonts w:ascii="Arial" w:eastAsia="Times New Roman" w:hAnsi="Arial" w:cs="Arial"/>
                <w:color w:val="000000"/>
                <w:sz w:val="24"/>
                <w:szCs w:val="24"/>
              </w:rPr>
              <w:t>Processing / Analyzing Costs</w:t>
            </w:r>
          </w:p>
        </w:tc>
        <w:tc>
          <w:tcPr>
            <w:tcW w:w="2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05CFE5AA" w14:textId="3A3ED17C">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w:t>
            </w:r>
            <w:r w:rsidR="00CD51A8">
              <w:rPr>
                <w:rFonts w:ascii="Arial" w:eastAsia="Times New Roman" w:hAnsi="Arial" w:cs="Arial"/>
                <w:color w:val="000000"/>
                <w:sz w:val="24"/>
                <w:szCs w:val="24"/>
              </w:rPr>
              <w:t>15</w:t>
            </w:r>
            <w:r w:rsidR="003364E0">
              <w:rPr>
                <w:rFonts w:ascii="Arial" w:eastAsia="Times New Roman" w:hAnsi="Arial" w:cs="Arial"/>
                <w:color w:val="000000"/>
                <w:sz w:val="24"/>
                <w:szCs w:val="24"/>
              </w:rPr>
              <w:t>,</w:t>
            </w:r>
            <w:r w:rsidR="00CD51A8">
              <w:rPr>
                <w:rFonts w:ascii="Arial" w:eastAsia="Times New Roman" w:hAnsi="Arial" w:cs="Arial"/>
                <w:color w:val="000000"/>
                <w:sz w:val="24"/>
                <w:szCs w:val="24"/>
              </w:rPr>
              <w:t>920</w:t>
            </w:r>
          </w:p>
        </w:tc>
      </w:tr>
      <w:tr w14:paraId="09BD06FF" w14:textId="77777777" w:rsidTr="008F17B0">
        <w:tblPrEx>
          <w:tblW w:w="10479" w:type="dxa"/>
          <w:tblInd w:w="-280" w:type="dxa"/>
          <w:tblCellMar>
            <w:left w:w="0" w:type="dxa"/>
            <w:right w:w="0" w:type="dxa"/>
          </w:tblCellMar>
          <w:tblLook w:val="04A0"/>
        </w:tblPrEx>
        <w:trPr>
          <w:trHeight w:val="288"/>
        </w:trPr>
        <w:tc>
          <w:tcPr>
            <w:tcW w:w="8191"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8F17B0" w:rsidP="002546E5" w14:paraId="08642731" w14:textId="77777777">
            <w:pPr>
              <w:autoSpaceDE w:val="0"/>
              <w:autoSpaceDN w:val="0"/>
              <w:spacing w:after="0" w:line="240" w:lineRule="auto"/>
              <w:rPr>
                <w:rFonts w:ascii="Arial" w:eastAsia="Times New Roman" w:hAnsi="Arial" w:cs="Arial"/>
                <w:color w:val="000000"/>
                <w:sz w:val="24"/>
                <w:szCs w:val="24"/>
              </w:rPr>
            </w:pPr>
            <w:r w:rsidRPr="008F17B0">
              <w:rPr>
                <w:rFonts w:ascii="Arial" w:eastAsia="Times New Roman" w:hAnsi="Arial" w:cs="Arial"/>
                <w:color w:val="000000"/>
                <w:sz w:val="24"/>
                <w:szCs w:val="24"/>
              </w:rPr>
              <w:t>Printing and Production Cost</w:t>
            </w:r>
          </w:p>
        </w:tc>
        <w:tc>
          <w:tcPr>
            <w:tcW w:w="2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05402AF7" w14:textId="002A403B">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 xml:space="preserve">$0.00 </w:t>
            </w:r>
          </w:p>
        </w:tc>
      </w:tr>
      <w:tr w14:paraId="6B1826F1" w14:textId="77777777" w:rsidTr="008F17B0">
        <w:tblPrEx>
          <w:tblW w:w="10479" w:type="dxa"/>
          <w:tblInd w:w="-280" w:type="dxa"/>
          <w:tblCellMar>
            <w:left w:w="0" w:type="dxa"/>
            <w:right w:w="0" w:type="dxa"/>
          </w:tblCellMar>
          <w:tblLook w:val="04A0"/>
        </w:tblPrEx>
        <w:trPr>
          <w:trHeight w:val="300"/>
        </w:trPr>
        <w:tc>
          <w:tcPr>
            <w:tcW w:w="8191"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8F17B0" w:rsidP="002546E5" w14:paraId="33C22021" w14:textId="77777777">
            <w:pPr>
              <w:autoSpaceDE w:val="0"/>
              <w:autoSpaceDN w:val="0"/>
              <w:spacing w:after="0" w:line="240" w:lineRule="auto"/>
              <w:rPr>
                <w:rFonts w:ascii="Arial" w:eastAsia="Times New Roman" w:hAnsi="Arial" w:cs="Arial"/>
                <w:color w:val="000000"/>
                <w:sz w:val="24"/>
                <w:szCs w:val="24"/>
              </w:rPr>
            </w:pPr>
            <w:r w:rsidRPr="008F17B0">
              <w:rPr>
                <w:rFonts w:ascii="Arial" w:eastAsia="Times New Roman" w:hAnsi="Arial" w:cs="Arial"/>
                <w:color w:val="000000"/>
                <w:sz w:val="24"/>
                <w:szCs w:val="24"/>
              </w:rPr>
              <w:t>Total Cost to Government</w:t>
            </w:r>
          </w:p>
        </w:tc>
        <w:tc>
          <w:tcPr>
            <w:tcW w:w="2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8F17B0" w:rsidP="002546E5" w14:paraId="3957745F" w14:textId="001B4E09">
            <w:pPr>
              <w:autoSpaceDE w:val="0"/>
              <w:autoSpaceDN w:val="0"/>
              <w:spacing w:after="0" w:line="240" w:lineRule="auto"/>
              <w:jc w:val="center"/>
              <w:rPr>
                <w:rFonts w:ascii="Arial" w:eastAsia="Times New Roman" w:hAnsi="Arial" w:cs="Arial"/>
                <w:color w:val="000000"/>
                <w:sz w:val="24"/>
                <w:szCs w:val="24"/>
              </w:rPr>
            </w:pPr>
            <w:r w:rsidRPr="008F17B0">
              <w:rPr>
                <w:rFonts w:ascii="Arial" w:eastAsia="Times New Roman" w:hAnsi="Arial" w:cs="Arial"/>
                <w:color w:val="000000"/>
                <w:sz w:val="24"/>
                <w:szCs w:val="24"/>
              </w:rPr>
              <w:t>$</w:t>
            </w:r>
            <w:r w:rsidR="00B2000F">
              <w:rPr>
                <w:rFonts w:ascii="Arial" w:eastAsia="Times New Roman" w:hAnsi="Arial" w:cs="Arial"/>
                <w:color w:val="000000"/>
                <w:sz w:val="24"/>
                <w:szCs w:val="24"/>
              </w:rPr>
              <w:t>1</w:t>
            </w:r>
            <w:r w:rsidR="00CD51A8">
              <w:rPr>
                <w:rFonts w:ascii="Arial" w:eastAsia="Times New Roman" w:hAnsi="Arial" w:cs="Arial"/>
                <w:color w:val="000000"/>
                <w:sz w:val="24"/>
                <w:szCs w:val="24"/>
              </w:rPr>
              <w:t>5,920</w:t>
            </w:r>
            <w:r w:rsidRPr="008F17B0">
              <w:rPr>
                <w:rFonts w:ascii="Arial" w:eastAsia="Times New Roman" w:hAnsi="Arial" w:cs="Arial"/>
                <w:color w:val="000000"/>
                <w:sz w:val="24"/>
                <w:szCs w:val="24"/>
              </w:rPr>
              <w:t xml:space="preserve"> </w:t>
            </w:r>
          </w:p>
        </w:tc>
      </w:tr>
    </w:tbl>
    <w:p w:rsidR="006D11F3" w:rsidRPr="00125F42" w:rsidP="006D11F3" w14:paraId="1BA4D6F4" w14:textId="2E4E93D7">
      <w:pPr>
        <w:pStyle w:val="BodyText"/>
        <w:rPr>
          <w:rStyle w:val="Hyperlink"/>
          <w:rFonts w:ascii="Arial" w:hAnsi="Arial" w:cs="Arial"/>
          <w:color w:val="C00000"/>
          <w:szCs w:val="24"/>
        </w:rPr>
      </w:pPr>
    </w:p>
    <w:p w:rsidR="006D11F3" w:rsidRPr="00125F42" w:rsidP="006D11F3" w14:paraId="1DD6FFA5" w14:textId="77777777">
      <w:pPr>
        <w:pStyle w:val="BodyText"/>
        <w:rPr>
          <w:rStyle w:val="Hyperlink"/>
          <w:rFonts w:ascii="Arial" w:hAnsi="Arial" w:cs="Arial"/>
          <w:color w:val="C00000"/>
          <w:szCs w:val="24"/>
        </w:rPr>
      </w:pPr>
    </w:p>
    <w:p w:rsidR="00463D10" w:rsidRPr="00125F42" w:rsidP="00463D10" w14:paraId="6A0B8E72" w14:textId="77777777">
      <w:pPr>
        <w:tabs>
          <w:tab w:val="left" w:pos="480"/>
          <w:tab w:val="right" w:pos="8640"/>
        </w:tabs>
        <w:spacing w:after="0" w:line="240" w:lineRule="auto"/>
        <w:ind w:left="720" w:right="684"/>
        <w:contextualSpacing/>
        <w:rPr>
          <w:rFonts w:ascii="Arial" w:eastAsia="Times New Roman" w:hAnsi="Arial" w:cs="Arial"/>
          <w:color w:val="C00000"/>
          <w:sz w:val="24"/>
          <w:szCs w:val="24"/>
        </w:rPr>
      </w:pPr>
    </w:p>
    <w:p w:rsidR="00317654" w:rsidP="00B2000F" w14:paraId="12EDA8AF" w14:textId="4AF06D9A">
      <w:pPr>
        <w:pStyle w:val="BodyText"/>
        <w:rPr>
          <w:rFonts w:ascii="Arial" w:hAnsi="Arial" w:cs="Arial"/>
          <w:color w:val="0D0D0D" w:themeColor="text1" w:themeTint="F2"/>
          <w:szCs w:val="24"/>
        </w:rPr>
      </w:pPr>
      <w:r w:rsidRPr="006064C8">
        <w:rPr>
          <w:rFonts w:ascii="Arial" w:hAnsi="Arial" w:cs="Arial"/>
          <w:color w:val="0D0D0D" w:themeColor="text1" w:themeTint="F2"/>
          <w:szCs w:val="24"/>
        </w:rPr>
        <w:t>The</w:t>
      </w:r>
      <w:r w:rsidRPr="006064C8">
        <w:rPr>
          <w:rFonts w:ascii="Arial" w:hAnsi="Arial" w:cs="Arial"/>
          <w:color w:val="0D0D0D" w:themeColor="text1" w:themeTint="F2"/>
          <w:spacing w:val="28"/>
          <w:szCs w:val="24"/>
        </w:rPr>
        <w:t xml:space="preserve"> </w:t>
      </w:r>
      <w:r w:rsidRPr="006064C8">
        <w:rPr>
          <w:rFonts w:ascii="Arial" w:hAnsi="Arial" w:cs="Arial"/>
          <w:color w:val="0D0D0D" w:themeColor="text1" w:themeTint="F2"/>
          <w:szCs w:val="24"/>
        </w:rPr>
        <w:t>processing</w:t>
      </w:r>
      <w:r w:rsidRPr="006064C8">
        <w:rPr>
          <w:rFonts w:ascii="Arial" w:hAnsi="Arial" w:cs="Arial"/>
          <w:color w:val="0D0D0D" w:themeColor="text1" w:themeTint="F2"/>
          <w:spacing w:val="18"/>
          <w:szCs w:val="24"/>
        </w:rPr>
        <w:t xml:space="preserve"> </w:t>
      </w:r>
      <w:r w:rsidRPr="006064C8">
        <w:rPr>
          <w:rFonts w:ascii="Arial" w:hAnsi="Arial" w:cs="Arial"/>
          <w:color w:val="0D0D0D" w:themeColor="text1" w:themeTint="F2"/>
          <w:szCs w:val="24"/>
        </w:rPr>
        <w:t>time</w:t>
      </w:r>
      <w:r w:rsidRPr="006064C8">
        <w:rPr>
          <w:rFonts w:ascii="Arial" w:hAnsi="Arial" w:cs="Arial"/>
          <w:color w:val="0D0D0D" w:themeColor="text1" w:themeTint="F2"/>
          <w:spacing w:val="21"/>
          <w:szCs w:val="24"/>
        </w:rPr>
        <w:t xml:space="preserve"> </w:t>
      </w:r>
      <w:r w:rsidRPr="006064C8">
        <w:rPr>
          <w:rFonts w:ascii="Arial" w:hAnsi="Arial" w:cs="Arial"/>
          <w:color w:val="0D0D0D" w:themeColor="text1" w:themeTint="F2"/>
          <w:szCs w:val="24"/>
        </w:rPr>
        <w:t>estimates</w:t>
      </w:r>
      <w:r w:rsidRPr="006064C8">
        <w:rPr>
          <w:rFonts w:ascii="Arial" w:hAnsi="Arial" w:cs="Arial"/>
          <w:color w:val="0D0D0D" w:themeColor="text1" w:themeTint="F2"/>
          <w:spacing w:val="36"/>
          <w:szCs w:val="24"/>
        </w:rPr>
        <w:t xml:space="preserve"> </w:t>
      </w:r>
      <w:r w:rsidRPr="006064C8">
        <w:rPr>
          <w:rFonts w:ascii="Arial" w:hAnsi="Arial" w:cs="Arial"/>
          <w:color w:val="0D0D0D" w:themeColor="text1" w:themeTint="F2"/>
          <w:szCs w:val="24"/>
        </w:rPr>
        <w:t>above</w:t>
      </w:r>
      <w:r w:rsidRPr="006064C8">
        <w:rPr>
          <w:rFonts w:ascii="Arial" w:hAnsi="Arial" w:cs="Arial"/>
          <w:color w:val="0D0D0D" w:themeColor="text1" w:themeTint="F2"/>
          <w:spacing w:val="23"/>
          <w:szCs w:val="24"/>
        </w:rPr>
        <w:t xml:space="preserve"> </w:t>
      </w:r>
      <w:r w:rsidRPr="006064C8">
        <w:rPr>
          <w:rFonts w:ascii="Arial" w:hAnsi="Arial" w:cs="Arial"/>
          <w:color w:val="0D0D0D" w:themeColor="text1" w:themeTint="F2"/>
          <w:szCs w:val="24"/>
        </w:rPr>
        <w:t>are</w:t>
      </w:r>
      <w:r w:rsidRPr="006064C8">
        <w:rPr>
          <w:rFonts w:ascii="Arial" w:hAnsi="Arial" w:cs="Arial"/>
          <w:color w:val="0D0D0D" w:themeColor="text1" w:themeTint="F2"/>
          <w:spacing w:val="17"/>
          <w:szCs w:val="24"/>
        </w:rPr>
        <w:t xml:space="preserve"> </w:t>
      </w:r>
      <w:r w:rsidRPr="006064C8">
        <w:rPr>
          <w:rFonts w:ascii="Arial" w:hAnsi="Arial" w:cs="Arial"/>
          <w:color w:val="0D0D0D" w:themeColor="text1" w:themeTint="F2"/>
          <w:szCs w:val="24"/>
        </w:rPr>
        <w:t>based</w:t>
      </w:r>
      <w:r w:rsidRPr="006064C8">
        <w:rPr>
          <w:rFonts w:ascii="Arial" w:hAnsi="Arial" w:cs="Arial"/>
          <w:color w:val="0D0D0D" w:themeColor="text1" w:themeTint="F2"/>
          <w:spacing w:val="15"/>
          <w:szCs w:val="24"/>
        </w:rPr>
        <w:t xml:space="preserve"> </w:t>
      </w:r>
      <w:r w:rsidRPr="006064C8">
        <w:rPr>
          <w:rFonts w:ascii="Arial" w:hAnsi="Arial" w:cs="Arial"/>
          <w:color w:val="0D0D0D" w:themeColor="text1" w:themeTint="F2"/>
          <w:szCs w:val="24"/>
        </w:rPr>
        <w:t>on</w:t>
      </w:r>
      <w:r w:rsidRPr="006064C8">
        <w:rPr>
          <w:rFonts w:ascii="Arial" w:hAnsi="Arial" w:cs="Arial"/>
          <w:color w:val="0D0D0D" w:themeColor="text1" w:themeTint="F2"/>
          <w:spacing w:val="4"/>
          <w:szCs w:val="24"/>
        </w:rPr>
        <w:t xml:space="preserve"> </w:t>
      </w:r>
      <w:r w:rsidRPr="006064C8">
        <w:rPr>
          <w:rFonts w:ascii="Arial" w:hAnsi="Arial" w:cs="Arial"/>
          <w:color w:val="0D0D0D" w:themeColor="text1" w:themeTint="F2"/>
          <w:szCs w:val="24"/>
        </w:rPr>
        <w:t>the</w:t>
      </w:r>
      <w:r w:rsidRPr="006064C8">
        <w:rPr>
          <w:rFonts w:ascii="Arial" w:hAnsi="Arial" w:cs="Arial"/>
          <w:color w:val="0D0D0D" w:themeColor="text1" w:themeTint="F2"/>
          <w:spacing w:val="17"/>
          <w:szCs w:val="24"/>
        </w:rPr>
        <w:t xml:space="preserve"> </w:t>
      </w:r>
      <w:r w:rsidRPr="006064C8">
        <w:rPr>
          <w:rFonts w:ascii="Arial" w:hAnsi="Arial" w:cs="Arial"/>
          <w:color w:val="0D0D0D" w:themeColor="text1" w:themeTint="F2"/>
          <w:szCs w:val="24"/>
        </w:rPr>
        <w:t>actual</w:t>
      </w:r>
      <w:r w:rsidRPr="006064C8">
        <w:rPr>
          <w:rFonts w:ascii="Arial" w:hAnsi="Arial" w:cs="Arial"/>
          <w:color w:val="0D0D0D" w:themeColor="text1" w:themeTint="F2"/>
          <w:spacing w:val="13"/>
          <w:szCs w:val="24"/>
        </w:rPr>
        <w:t xml:space="preserve"> </w:t>
      </w:r>
      <w:r w:rsidRPr="006064C8">
        <w:rPr>
          <w:rFonts w:ascii="Arial" w:hAnsi="Arial" w:cs="Arial"/>
          <w:color w:val="0D0D0D" w:themeColor="text1" w:themeTint="F2"/>
          <w:szCs w:val="24"/>
        </w:rPr>
        <w:t>amount</w:t>
      </w:r>
      <w:r w:rsidRPr="006064C8">
        <w:rPr>
          <w:rFonts w:ascii="Arial" w:hAnsi="Arial" w:cs="Arial"/>
          <w:color w:val="0D0D0D" w:themeColor="text1" w:themeTint="F2"/>
          <w:spacing w:val="21"/>
          <w:szCs w:val="24"/>
        </w:rPr>
        <w:t xml:space="preserve"> </w:t>
      </w:r>
      <w:r w:rsidRPr="006064C8">
        <w:rPr>
          <w:rFonts w:ascii="Arial" w:hAnsi="Arial" w:cs="Arial"/>
          <w:color w:val="0D0D0D" w:themeColor="text1" w:themeTint="F2"/>
          <w:szCs w:val="24"/>
        </w:rPr>
        <w:t>of</w:t>
      </w:r>
      <w:r w:rsidRPr="006064C8">
        <w:rPr>
          <w:rFonts w:ascii="Arial" w:hAnsi="Arial" w:cs="Arial"/>
          <w:color w:val="0D0D0D" w:themeColor="text1" w:themeTint="F2"/>
          <w:spacing w:val="5"/>
          <w:szCs w:val="24"/>
        </w:rPr>
        <w:t xml:space="preserve"> </w:t>
      </w:r>
      <w:r w:rsidRPr="006064C8">
        <w:rPr>
          <w:rFonts w:ascii="Arial" w:hAnsi="Arial" w:cs="Arial"/>
          <w:color w:val="0D0D0D" w:themeColor="text1" w:themeTint="F2"/>
          <w:szCs w:val="24"/>
        </w:rPr>
        <w:t>time</w:t>
      </w:r>
      <w:r w:rsidRPr="006064C8">
        <w:rPr>
          <w:rFonts w:ascii="Arial" w:hAnsi="Arial" w:cs="Arial"/>
          <w:color w:val="0D0D0D" w:themeColor="text1" w:themeTint="F2"/>
          <w:w w:val="97"/>
          <w:szCs w:val="24"/>
        </w:rPr>
        <w:t xml:space="preserve"> </w:t>
      </w:r>
      <w:r w:rsidRPr="006064C8">
        <w:rPr>
          <w:rFonts w:ascii="Arial" w:hAnsi="Arial" w:cs="Arial"/>
          <w:color w:val="0D0D0D" w:themeColor="text1" w:themeTint="F2"/>
          <w:spacing w:val="-1"/>
          <w:szCs w:val="24"/>
        </w:rPr>
        <w:t>employees</w:t>
      </w:r>
      <w:r w:rsidRPr="006064C8">
        <w:rPr>
          <w:rFonts w:ascii="Arial" w:hAnsi="Arial" w:cs="Arial"/>
          <w:color w:val="0D0D0D" w:themeColor="text1" w:themeTint="F2"/>
          <w:spacing w:val="26"/>
          <w:szCs w:val="24"/>
        </w:rPr>
        <w:t xml:space="preserve"> </w:t>
      </w:r>
      <w:r w:rsidRPr="006064C8">
        <w:rPr>
          <w:rFonts w:ascii="Arial" w:hAnsi="Arial" w:cs="Arial"/>
          <w:color w:val="0D0D0D" w:themeColor="text1" w:themeTint="F2"/>
          <w:szCs w:val="24"/>
        </w:rPr>
        <w:t>of</w:t>
      </w:r>
      <w:r w:rsidRPr="006064C8">
        <w:rPr>
          <w:rFonts w:ascii="Arial" w:hAnsi="Arial" w:cs="Arial"/>
          <w:color w:val="0D0D0D" w:themeColor="text1" w:themeTint="F2"/>
          <w:spacing w:val="4"/>
          <w:szCs w:val="24"/>
        </w:rPr>
        <w:t xml:space="preserve"> </w:t>
      </w:r>
      <w:r w:rsidRPr="006064C8">
        <w:rPr>
          <w:rFonts w:ascii="Arial" w:hAnsi="Arial" w:cs="Arial"/>
          <w:color w:val="0D0D0D" w:themeColor="text1" w:themeTint="F2"/>
          <w:szCs w:val="24"/>
        </w:rPr>
        <w:t>the</w:t>
      </w:r>
      <w:r w:rsidRPr="006064C8">
        <w:rPr>
          <w:rFonts w:ascii="Arial" w:hAnsi="Arial" w:cs="Arial"/>
          <w:color w:val="0D0D0D" w:themeColor="text1" w:themeTint="F2"/>
          <w:spacing w:val="11"/>
          <w:szCs w:val="24"/>
        </w:rPr>
        <w:t xml:space="preserve"> </w:t>
      </w:r>
      <w:r w:rsidRPr="006064C8">
        <w:rPr>
          <w:rFonts w:ascii="Arial" w:hAnsi="Arial" w:cs="Arial"/>
          <w:color w:val="0D0D0D" w:themeColor="text1" w:themeTint="F2"/>
          <w:szCs w:val="24"/>
        </w:rPr>
        <w:t>grade</w:t>
      </w:r>
      <w:r w:rsidRPr="006064C8">
        <w:rPr>
          <w:rFonts w:ascii="Arial" w:hAnsi="Arial" w:cs="Arial"/>
          <w:color w:val="0D0D0D" w:themeColor="text1" w:themeTint="F2"/>
          <w:spacing w:val="28"/>
          <w:szCs w:val="24"/>
        </w:rPr>
        <w:t xml:space="preserve"> </w:t>
      </w:r>
      <w:r w:rsidRPr="006064C8">
        <w:rPr>
          <w:rFonts w:ascii="Arial" w:hAnsi="Arial" w:cs="Arial"/>
          <w:color w:val="0D0D0D" w:themeColor="text1" w:themeTint="F2"/>
          <w:szCs w:val="24"/>
        </w:rPr>
        <w:t>level</w:t>
      </w:r>
      <w:r w:rsidRPr="006064C8">
        <w:rPr>
          <w:rFonts w:ascii="Arial" w:hAnsi="Arial" w:cs="Arial"/>
          <w:color w:val="0D0D0D" w:themeColor="text1" w:themeTint="F2"/>
          <w:spacing w:val="11"/>
          <w:szCs w:val="24"/>
        </w:rPr>
        <w:t xml:space="preserve"> </w:t>
      </w:r>
      <w:r w:rsidRPr="006064C8">
        <w:rPr>
          <w:rFonts w:ascii="Arial" w:hAnsi="Arial" w:cs="Arial"/>
          <w:color w:val="0D0D0D" w:themeColor="text1" w:themeTint="F2"/>
          <w:szCs w:val="24"/>
        </w:rPr>
        <w:t>spend</w:t>
      </w:r>
      <w:r w:rsidRPr="006064C8">
        <w:rPr>
          <w:rFonts w:ascii="Arial" w:hAnsi="Arial" w:cs="Arial"/>
          <w:color w:val="0D0D0D" w:themeColor="text1" w:themeTint="F2"/>
          <w:spacing w:val="19"/>
          <w:szCs w:val="24"/>
        </w:rPr>
        <w:t xml:space="preserve"> </w:t>
      </w:r>
      <w:r w:rsidRPr="006064C8">
        <w:rPr>
          <w:rFonts w:ascii="Arial" w:hAnsi="Arial" w:cs="Arial"/>
          <w:color w:val="0D0D0D" w:themeColor="text1" w:themeTint="F2"/>
          <w:szCs w:val="24"/>
        </w:rPr>
        <w:t>to</w:t>
      </w:r>
      <w:r w:rsidRPr="006064C8" w:rsidR="006064C8">
        <w:rPr>
          <w:rFonts w:ascii="Arial" w:hAnsi="Arial" w:cs="Arial"/>
          <w:color w:val="0D0D0D" w:themeColor="text1" w:themeTint="F2"/>
          <w:spacing w:val="21"/>
          <w:szCs w:val="24"/>
        </w:rPr>
        <w:t xml:space="preserve"> review the forms</w:t>
      </w:r>
      <w:r w:rsidRPr="006064C8">
        <w:rPr>
          <w:rFonts w:ascii="Arial" w:hAnsi="Arial" w:cs="Arial"/>
          <w:color w:val="0D0D0D" w:themeColor="text1" w:themeTint="F2"/>
          <w:szCs w:val="24"/>
        </w:rPr>
        <w:t>.</w:t>
      </w:r>
      <w:r w:rsidR="003A384A">
        <w:rPr>
          <w:rFonts w:ascii="Arial" w:hAnsi="Arial" w:cs="Arial"/>
          <w:color w:val="0D0D0D" w:themeColor="text1" w:themeTint="F2"/>
          <w:szCs w:val="24"/>
        </w:rPr>
        <w:t xml:space="preserve"> With the exception of VA’s direct lending programs, the cost of reviewing this form is contained in other approved control numbers</w:t>
      </w:r>
      <w:r w:rsidR="00B028CB">
        <w:rPr>
          <w:rFonts w:ascii="Arial" w:hAnsi="Arial" w:cs="Arial"/>
          <w:color w:val="0D0D0D" w:themeColor="text1" w:themeTint="F2"/>
          <w:szCs w:val="24"/>
        </w:rPr>
        <w:t xml:space="preserve"> (</w:t>
      </w:r>
      <w:r w:rsidRPr="00317654">
        <w:rPr>
          <w:rFonts w:ascii="Arial" w:hAnsi="Arial" w:cs="Arial"/>
          <w:color w:val="0D0D0D" w:themeColor="text1" w:themeTint="F2"/>
          <w:szCs w:val="24"/>
        </w:rPr>
        <w:t>2900-0515</w:t>
      </w:r>
      <w:r>
        <w:rPr>
          <w:rFonts w:ascii="Arial" w:hAnsi="Arial" w:cs="Arial"/>
          <w:color w:val="0D0D0D" w:themeColor="text1" w:themeTint="F2"/>
          <w:szCs w:val="24"/>
        </w:rPr>
        <w:t xml:space="preserve">). In the case of the VA From 26-1820 no additional VA costs are associated as it is fully covered in 2900-0515. The burden hours for the VA Form 26-8497 and VA Form 26-8497 for VA staff only includes the </w:t>
      </w:r>
      <w:r w:rsidR="00441A39">
        <w:rPr>
          <w:rFonts w:ascii="Arial" w:hAnsi="Arial" w:cs="Arial"/>
          <w:color w:val="0D0D0D" w:themeColor="text1" w:themeTint="F2"/>
          <w:szCs w:val="24"/>
        </w:rPr>
        <w:t xml:space="preserve">time for review of the form for the direct lending program. </w:t>
      </w:r>
    </w:p>
    <w:p w:rsidR="00B2000F" w:rsidP="000513C4" w14:paraId="04A97C13" w14:textId="7509912F">
      <w:pPr>
        <w:pStyle w:val="BodyText"/>
        <w:ind w:left="720"/>
        <w:rPr>
          <w:rFonts w:ascii="Arial" w:hAnsi="Arial" w:cs="Arial"/>
          <w:color w:val="0D0D0D" w:themeColor="text1" w:themeTint="F2"/>
          <w:szCs w:val="24"/>
        </w:rPr>
      </w:pPr>
    </w:p>
    <w:p w:rsidR="00463D10" w:rsidP="00463D10" w14:paraId="6A0B8E82" w14:textId="77777777">
      <w:pPr>
        <w:tabs>
          <w:tab w:val="left" w:pos="480"/>
          <w:tab w:val="right" w:pos="8640"/>
        </w:tabs>
        <w:spacing w:after="0" w:line="240" w:lineRule="auto"/>
        <w:ind w:right="684"/>
        <w:rPr>
          <w:rFonts w:ascii="Arial" w:eastAsia="Times New Roman" w:hAnsi="Arial" w:cs="Arial"/>
          <w:sz w:val="24"/>
          <w:szCs w:val="24"/>
        </w:rPr>
      </w:pPr>
    </w:p>
    <w:p w:rsidR="00463D10" w:rsidP="00463D10" w14:paraId="6A0B8E83" w14:textId="1989C736">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 E</w:t>
      </w:r>
      <w:r w:rsidRPr="004814CC">
        <w:rPr>
          <w:rFonts w:ascii="Arial" w:eastAsia="Times New Roman" w:hAnsi="Arial" w:cs="Arial"/>
          <w:b/>
          <w:sz w:val="24"/>
          <w:szCs w:val="24"/>
        </w:rPr>
        <w:t>xplain the reason for any burden hour changes since the last submission.</w:t>
      </w:r>
    </w:p>
    <w:p w:rsidR="00F674D1" w:rsidRPr="004814CC" w:rsidP="00F674D1" w14:paraId="5F4A88B0"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F674D1" w:rsidRPr="00F674D1" w:rsidP="00F674D1" w14:paraId="59E2B353"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F674D1">
        <w:rPr>
          <w:rFonts w:ascii="Arial" w:eastAsia="Times New Roman" w:hAnsi="Arial" w:cs="Arial"/>
          <w:sz w:val="24"/>
          <w:szCs w:val="24"/>
        </w:rPr>
        <w:t>The burden for the VA form 26-1820 has increased since the last submission of the information collection request due to volume and the addition of fields.</w:t>
      </w:r>
    </w:p>
    <w:p w:rsidR="00F674D1" w:rsidRPr="00F674D1" w:rsidP="00F674D1" w14:paraId="69065EE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F674D1" w:rsidP="00F674D1" w14:paraId="6A0B8E84" w14:textId="51B5B306">
      <w:pPr>
        <w:tabs>
          <w:tab w:val="left" w:pos="480"/>
          <w:tab w:val="right" w:pos="8640"/>
        </w:tabs>
        <w:spacing w:after="0" w:line="240" w:lineRule="auto"/>
        <w:ind w:left="720" w:right="684"/>
        <w:contextualSpacing/>
        <w:rPr>
          <w:rFonts w:ascii="Arial" w:eastAsia="Times New Roman" w:hAnsi="Arial" w:cs="Arial"/>
          <w:sz w:val="24"/>
          <w:szCs w:val="24"/>
        </w:rPr>
      </w:pPr>
      <w:r w:rsidRPr="00F674D1">
        <w:rPr>
          <w:rFonts w:ascii="Arial" w:eastAsia="Times New Roman" w:hAnsi="Arial" w:cs="Arial"/>
          <w:sz w:val="24"/>
          <w:szCs w:val="24"/>
        </w:rPr>
        <w:t>The burden for the VA Form 26-8497 and VA Form 26-8497a was reduced since the last submission. While lenders are able to use these forms, they are not required to. Therefore, the primary usage is for VA’s two direct lending programs.</w:t>
      </w:r>
    </w:p>
    <w:p w:rsidR="006C7A43" w:rsidRPr="004814CC" w:rsidP="00B9372E" w14:paraId="48DC1D5B" w14:textId="77777777">
      <w:pPr>
        <w:spacing w:after="0" w:line="240" w:lineRule="auto"/>
        <w:ind w:firstLine="720"/>
        <w:rPr>
          <w:rFonts w:ascii="Arial" w:hAnsi="Arial" w:cs="Arial"/>
          <w:sz w:val="24"/>
          <w:szCs w:val="24"/>
        </w:rPr>
      </w:pPr>
    </w:p>
    <w:p w:rsidR="00463D10" w:rsidP="00463D10" w14:paraId="6A0B8E87"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14:paraId="6A0B8E88"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0513C4" w:rsidRPr="00235191" w:rsidP="000513C4" w14:paraId="7C078EDE" w14:textId="77777777">
      <w:pPr>
        <w:pStyle w:val="BodyText"/>
        <w:ind w:firstLine="720"/>
        <w:rPr>
          <w:rFonts w:ascii="Arial" w:hAnsi="Arial" w:cs="Arial"/>
          <w:color w:val="0D0D0D" w:themeColor="text1" w:themeTint="F2"/>
          <w:szCs w:val="24"/>
        </w:rPr>
      </w:pPr>
      <w:r w:rsidRPr="00235191">
        <w:rPr>
          <w:rFonts w:ascii="Arial" w:hAnsi="Arial" w:cs="Arial"/>
          <w:color w:val="0D0D0D" w:themeColor="text1" w:themeTint="F2"/>
          <w:szCs w:val="24"/>
        </w:rPr>
        <w:t>VA does not publish this information or make it available for publication.</w:t>
      </w:r>
    </w:p>
    <w:p w:rsidR="00463D10" w:rsidRPr="00235191" w:rsidP="00463D10" w14:paraId="6A0B8E8A" w14:textId="77777777">
      <w:pPr>
        <w:spacing w:after="0" w:line="240" w:lineRule="auto"/>
        <w:ind w:left="720"/>
        <w:contextualSpacing/>
        <w:rPr>
          <w:rFonts w:ascii="Arial" w:eastAsia="Times New Roman" w:hAnsi="Arial" w:cs="Arial"/>
          <w:color w:val="0D0D0D" w:themeColor="text1" w:themeTint="F2"/>
          <w:sz w:val="24"/>
          <w:szCs w:val="24"/>
        </w:rPr>
      </w:pPr>
    </w:p>
    <w:p w:rsidR="00463D10" w:rsidRPr="00235191" w:rsidP="00463D10" w14:paraId="6A0B8E8B" w14:textId="77777777">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235191">
        <w:rPr>
          <w:rFonts w:ascii="Arial" w:eastAsia="Times New Roman" w:hAnsi="Arial" w:cs="Arial"/>
          <w:b/>
          <w:color w:val="0D0D0D" w:themeColor="text1" w:themeTint="F2"/>
          <w:sz w:val="24"/>
          <w:szCs w:val="24"/>
        </w:rPr>
        <w:t>If seeking approval to not display the expiration date for OMB approval of the information collection, explain the reasons that display would be inappropriate.</w:t>
      </w:r>
    </w:p>
    <w:p w:rsidR="00463D10" w:rsidRPr="00235191" w:rsidP="00463D10" w14:paraId="6A0B8E8C"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235191" w:rsidP="00463D10" w14:paraId="6A0B8E8D" w14:textId="5E5E3CD8">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r w:rsidRPr="00235191">
        <w:rPr>
          <w:rFonts w:ascii="Arial" w:eastAsia="Times New Roman" w:hAnsi="Arial" w:cs="Arial"/>
          <w:color w:val="0D0D0D" w:themeColor="text1" w:themeTint="F2"/>
          <w:sz w:val="24"/>
          <w:szCs w:val="24"/>
        </w:rPr>
        <w:t>We are not seeking approval to omit the expiration date for OMB approval.</w:t>
      </w:r>
    </w:p>
    <w:p w:rsidR="00125F42" w:rsidP="00463D10" w14:paraId="60511B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P="00463D10" w14:paraId="6A0B8E8F" w14:textId="77777777">
      <w:pPr>
        <w:pStyle w:val="ListParagraph"/>
        <w:numPr>
          <w:ilvl w:val="0"/>
          <w:numId w:val="1"/>
        </w:numPr>
        <w:rPr>
          <w:rFonts w:ascii="Arial" w:eastAsia="Times New Roman" w:hAnsi="Arial" w:cs="Arial"/>
          <w:b/>
          <w:sz w:val="24"/>
          <w:szCs w:val="24"/>
        </w:rPr>
      </w:pPr>
      <w:r>
        <w:rPr>
          <w:rFonts w:ascii="Arial" w:eastAsia="Times New Roman" w:hAnsi="Arial" w:cs="Arial"/>
          <w:b/>
          <w:sz w:val="24"/>
          <w:szCs w:val="24"/>
        </w:rPr>
        <w:t>Explain each exception to the certification statement identified in Item 19, “Certification for Paperwork Reduction Act Submissions,” of OMB 83-I.</w:t>
      </w:r>
    </w:p>
    <w:p w:rsidR="00463D10" w:rsidP="00463D10" w14:paraId="6A0B8E90"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235191" w:rsidRPr="00235191" w:rsidP="00235191" w14:paraId="27507393" w14:textId="5E22C462">
      <w:pPr>
        <w:spacing w:after="0"/>
        <w:ind w:left="720" w:right="720"/>
        <w:rPr>
          <w:rFonts w:ascii="Arial" w:hAnsi="Arial" w:cs="Arial"/>
          <w:sz w:val="24"/>
          <w:szCs w:val="24"/>
        </w:rPr>
      </w:pPr>
      <w:r w:rsidRPr="00235191">
        <w:rPr>
          <w:rFonts w:ascii="Arial" w:hAnsi="Arial" w:cs="Arial"/>
          <w:sz w:val="24"/>
          <w:szCs w:val="24"/>
        </w:rPr>
        <w:t>This submission does not contain any exceptions to the certification statement.</w:t>
      </w:r>
    </w:p>
    <w:p w:rsidR="00463D10" w:rsidP="00235191" w14:paraId="6A0B8E92" w14:textId="347FD663">
      <w:pPr>
        <w:pStyle w:val="BodyText"/>
        <w:ind w:firstLine="720"/>
        <w:rPr>
          <w:rFonts w:ascii="Arial" w:hAnsi="Arial" w:cs="Arial"/>
          <w:bCs/>
          <w:szCs w:val="24"/>
        </w:rPr>
      </w:pPr>
    </w:p>
    <w:p w:rsidR="00463D10" w:rsidP="00463D10" w14:paraId="6A0B8E93" w14:textId="3286E846">
      <w:pPr>
        <w:spacing w:after="0" w:line="240" w:lineRule="auto"/>
        <w:ind w:firstLine="360"/>
        <w:rPr>
          <w:rFonts w:ascii="Arial" w:eastAsia="Times New Roman" w:hAnsi="Arial" w:cs="Arial"/>
          <w:b/>
          <w:sz w:val="24"/>
          <w:szCs w:val="24"/>
        </w:rPr>
      </w:pPr>
      <w:r>
        <w:rPr>
          <w:rFonts w:ascii="Arial" w:eastAsia="Times New Roman" w:hAnsi="Arial" w:cs="Arial"/>
          <w:b/>
          <w:sz w:val="24"/>
          <w:szCs w:val="24"/>
        </w:rPr>
        <w:t xml:space="preserve">B.  </w:t>
      </w:r>
      <w:r>
        <w:rPr>
          <w:rFonts w:ascii="Arial" w:eastAsia="Times New Roman" w:hAnsi="Arial" w:cs="Arial"/>
          <w:b/>
          <w:sz w:val="24"/>
          <w:szCs w:val="24"/>
          <w:u w:val="single"/>
        </w:rPr>
        <w:t>Collection of Information Employing Statistical Methods</w:t>
      </w:r>
    </w:p>
    <w:p w:rsidR="00463D10" w:rsidP="00463D10" w14:paraId="6A0B8E94" w14:textId="77777777">
      <w:pPr>
        <w:spacing w:after="0" w:line="240" w:lineRule="auto"/>
        <w:rPr>
          <w:rFonts w:ascii="Arial" w:eastAsia="Times New Roman" w:hAnsi="Arial" w:cs="Arial"/>
          <w:sz w:val="24"/>
          <w:szCs w:val="24"/>
        </w:rPr>
      </w:pPr>
    </w:p>
    <w:p w:rsidR="000513C4" w:rsidRPr="00235191" w:rsidP="000513C4" w14:paraId="11FE20AB" w14:textId="77777777">
      <w:pPr>
        <w:pStyle w:val="BodyText"/>
        <w:ind w:left="720"/>
        <w:rPr>
          <w:rFonts w:ascii="Arial" w:hAnsi="Arial" w:cs="Arial"/>
          <w:color w:val="0D0D0D" w:themeColor="text1" w:themeTint="F2"/>
          <w:szCs w:val="24"/>
        </w:rPr>
      </w:pPr>
      <w:r w:rsidRPr="00235191">
        <w:rPr>
          <w:rFonts w:ascii="Arial" w:hAnsi="Arial" w:cs="Arial"/>
          <w:color w:val="0D0D0D" w:themeColor="text1" w:themeTint="F2"/>
          <w:szCs w:val="24"/>
        </w:rPr>
        <w:t>This collection of information by the Veterans Benefits Administration does not employ statistical methods.</w:t>
      </w:r>
    </w:p>
    <w:p w:rsidR="000513C4" w:rsidRPr="006041A3" w:rsidP="000513C4" w14:paraId="5D380AF9" w14:textId="77777777">
      <w:pPr>
        <w:spacing w:line="240" w:lineRule="auto"/>
        <w:rPr>
          <w:rFonts w:ascii="Arial" w:hAnsi="Arial" w:cs="Arial"/>
          <w:sz w:val="24"/>
          <w:szCs w:val="24"/>
        </w:rPr>
      </w:pPr>
    </w:p>
    <w:p w:rsidR="00463D10" w:rsidP="00463D10" w14:paraId="6A0B8E96" w14:textId="77777777">
      <w:pPr>
        <w:spacing w:after="0" w:line="240" w:lineRule="auto"/>
        <w:ind w:firstLine="360"/>
        <w:rPr>
          <w:rFonts w:ascii="Arial" w:eastAsia="Times New Roman" w:hAnsi="Arial" w:cs="Arial"/>
          <w:color w:val="FF0000"/>
          <w:sz w:val="24"/>
          <w:szCs w:val="24"/>
        </w:rPr>
      </w:pPr>
    </w:p>
    <w:p w:rsidR="00463D10" w:rsidP="00463D10" w14:paraId="6A0B8E97" w14:textId="77777777"/>
    <w:p w:rsidR="002A6F78" w14:paraId="6A0B8E98"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00930630">
          <w:rPr>
            <w:rFonts w:ascii="Arial" w:hAnsi="Arial" w:cs="Arial"/>
            <w:noProof/>
            <w:sz w:val="24"/>
            <w:szCs w:val="24"/>
          </w:rPr>
          <w:t>1</w:t>
        </w:r>
        <w:r w:rsidRPr="00421F04">
          <w:rPr>
            <w:rFonts w:ascii="Arial" w:hAnsi="Arial" w:cs="Arial"/>
            <w:noProof/>
            <w:sz w:val="24"/>
            <w:szCs w:val="24"/>
          </w:rPr>
          <w:fldChar w:fldCharType="end"/>
        </w:r>
      </w:p>
    </w:sdtContent>
  </w:sdt>
  <w:p w:rsidR="00421F04" w14:paraId="6150A19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13CA"/>
    <w:rsid w:val="00001CA0"/>
    <w:rsid w:val="00012EB4"/>
    <w:rsid w:val="000227E2"/>
    <w:rsid w:val="0002660B"/>
    <w:rsid w:val="00031CDA"/>
    <w:rsid w:val="000364CC"/>
    <w:rsid w:val="0003797C"/>
    <w:rsid w:val="000502EE"/>
    <w:rsid w:val="000513C4"/>
    <w:rsid w:val="00054DC5"/>
    <w:rsid w:val="00075C45"/>
    <w:rsid w:val="000856C5"/>
    <w:rsid w:val="0008769D"/>
    <w:rsid w:val="0009467B"/>
    <w:rsid w:val="000B13D5"/>
    <w:rsid w:val="000B727F"/>
    <w:rsid w:val="000C4DA5"/>
    <w:rsid w:val="000E2D83"/>
    <w:rsid w:val="000E3463"/>
    <w:rsid w:val="00120EED"/>
    <w:rsid w:val="0012268B"/>
    <w:rsid w:val="00125F42"/>
    <w:rsid w:val="001269E4"/>
    <w:rsid w:val="00127994"/>
    <w:rsid w:val="00142B1D"/>
    <w:rsid w:val="001451EE"/>
    <w:rsid w:val="001468F4"/>
    <w:rsid w:val="00155240"/>
    <w:rsid w:val="0016171D"/>
    <w:rsid w:val="0016198F"/>
    <w:rsid w:val="001633F3"/>
    <w:rsid w:val="00164DCB"/>
    <w:rsid w:val="00167053"/>
    <w:rsid w:val="00184A99"/>
    <w:rsid w:val="00187204"/>
    <w:rsid w:val="001943E0"/>
    <w:rsid w:val="001A5620"/>
    <w:rsid w:val="001A6FAC"/>
    <w:rsid w:val="001B3109"/>
    <w:rsid w:val="001E146E"/>
    <w:rsid w:val="001E2DB7"/>
    <w:rsid w:val="001F0901"/>
    <w:rsid w:val="001F692A"/>
    <w:rsid w:val="00200428"/>
    <w:rsid w:val="002055F1"/>
    <w:rsid w:val="00206E36"/>
    <w:rsid w:val="00215DC3"/>
    <w:rsid w:val="0021727F"/>
    <w:rsid w:val="00232478"/>
    <w:rsid w:val="00235191"/>
    <w:rsid w:val="002414F0"/>
    <w:rsid w:val="00250253"/>
    <w:rsid w:val="00250582"/>
    <w:rsid w:val="002546E5"/>
    <w:rsid w:val="00255A1C"/>
    <w:rsid w:val="00276B77"/>
    <w:rsid w:val="002821F4"/>
    <w:rsid w:val="002869A3"/>
    <w:rsid w:val="002A6F78"/>
    <w:rsid w:val="002B6D28"/>
    <w:rsid w:val="002D60A7"/>
    <w:rsid w:val="002E3ACE"/>
    <w:rsid w:val="002F0B7C"/>
    <w:rsid w:val="00310F16"/>
    <w:rsid w:val="00317654"/>
    <w:rsid w:val="00330CCE"/>
    <w:rsid w:val="003364E0"/>
    <w:rsid w:val="003410C7"/>
    <w:rsid w:val="00344A7B"/>
    <w:rsid w:val="003474FD"/>
    <w:rsid w:val="003521B6"/>
    <w:rsid w:val="00355442"/>
    <w:rsid w:val="003606AB"/>
    <w:rsid w:val="0036347C"/>
    <w:rsid w:val="00372622"/>
    <w:rsid w:val="00380ECF"/>
    <w:rsid w:val="003855C2"/>
    <w:rsid w:val="00390113"/>
    <w:rsid w:val="0039207F"/>
    <w:rsid w:val="00394C92"/>
    <w:rsid w:val="00397078"/>
    <w:rsid w:val="003A384A"/>
    <w:rsid w:val="003A4DDB"/>
    <w:rsid w:val="003B1C45"/>
    <w:rsid w:val="003E1376"/>
    <w:rsid w:val="003F0D43"/>
    <w:rsid w:val="003F4F7B"/>
    <w:rsid w:val="003F578A"/>
    <w:rsid w:val="00406586"/>
    <w:rsid w:val="00421F04"/>
    <w:rsid w:val="004268B6"/>
    <w:rsid w:val="00436DB1"/>
    <w:rsid w:val="00437EDB"/>
    <w:rsid w:val="00441A39"/>
    <w:rsid w:val="004557DA"/>
    <w:rsid w:val="00463D10"/>
    <w:rsid w:val="004814CC"/>
    <w:rsid w:val="0049049A"/>
    <w:rsid w:val="004A0A88"/>
    <w:rsid w:val="004C178E"/>
    <w:rsid w:val="004C2042"/>
    <w:rsid w:val="004C24B6"/>
    <w:rsid w:val="004D016B"/>
    <w:rsid w:val="004D048D"/>
    <w:rsid w:val="004E0414"/>
    <w:rsid w:val="004E1896"/>
    <w:rsid w:val="005110D0"/>
    <w:rsid w:val="00514DCE"/>
    <w:rsid w:val="005164A0"/>
    <w:rsid w:val="005219BC"/>
    <w:rsid w:val="00523691"/>
    <w:rsid w:val="005272B9"/>
    <w:rsid w:val="0053302A"/>
    <w:rsid w:val="00544BAB"/>
    <w:rsid w:val="00547FE1"/>
    <w:rsid w:val="005569A3"/>
    <w:rsid w:val="00561A99"/>
    <w:rsid w:val="005657DE"/>
    <w:rsid w:val="00575FB9"/>
    <w:rsid w:val="00585D5A"/>
    <w:rsid w:val="005926ED"/>
    <w:rsid w:val="00596168"/>
    <w:rsid w:val="005A4473"/>
    <w:rsid w:val="005A7C18"/>
    <w:rsid w:val="005B019E"/>
    <w:rsid w:val="005B4B53"/>
    <w:rsid w:val="005C2B89"/>
    <w:rsid w:val="005C3A4E"/>
    <w:rsid w:val="005C62B6"/>
    <w:rsid w:val="005C65DF"/>
    <w:rsid w:val="005E4159"/>
    <w:rsid w:val="005F453F"/>
    <w:rsid w:val="005F65A9"/>
    <w:rsid w:val="005F7370"/>
    <w:rsid w:val="006041A3"/>
    <w:rsid w:val="006064C8"/>
    <w:rsid w:val="0062729C"/>
    <w:rsid w:val="006306CD"/>
    <w:rsid w:val="00632445"/>
    <w:rsid w:val="00646C5F"/>
    <w:rsid w:val="00676B9A"/>
    <w:rsid w:val="006953EA"/>
    <w:rsid w:val="006C3134"/>
    <w:rsid w:val="006C7A43"/>
    <w:rsid w:val="006D11F3"/>
    <w:rsid w:val="006E151B"/>
    <w:rsid w:val="006E5D5D"/>
    <w:rsid w:val="006F719C"/>
    <w:rsid w:val="006F721D"/>
    <w:rsid w:val="0071022C"/>
    <w:rsid w:val="00713BD9"/>
    <w:rsid w:val="00713E35"/>
    <w:rsid w:val="0072027E"/>
    <w:rsid w:val="00722254"/>
    <w:rsid w:val="00752FFC"/>
    <w:rsid w:val="0076656C"/>
    <w:rsid w:val="00767F0C"/>
    <w:rsid w:val="00783DBE"/>
    <w:rsid w:val="0079409A"/>
    <w:rsid w:val="0079680B"/>
    <w:rsid w:val="007977A3"/>
    <w:rsid w:val="007A78C2"/>
    <w:rsid w:val="007B7E15"/>
    <w:rsid w:val="007D7F14"/>
    <w:rsid w:val="007E5ECA"/>
    <w:rsid w:val="007E6074"/>
    <w:rsid w:val="007F0162"/>
    <w:rsid w:val="00814E1E"/>
    <w:rsid w:val="00823F2E"/>
    <w:rsid w:val="00835F29"/>
    <w:rsid w:val="008A2A7A"/>
    <w:rsid w:val="008A5E1F"/>
    <w:rsid w:val="008B3149"/>
    <w:rsid w:val="008C48FE"/>
    <w:rsid w:val="008D2CB7"/>
    <w:rsid w:val="008F17B0"/>
    <w:rsid w:val="008F2C17"/>
    <w:rsid w:val="008F40D9"/>
    <w:rsid w:val="008F4CE8"/>
    <w:rsid w:val="00914500"/>
    <w:rsid w:val="00925780"/>
    <w:rsid w:val="00930630"/>
    <w:rsid w:val="00937C00"/>
    <w:rsid w:val="0094168B"/>
    <w:rsid w:val="00942CD2"/>
    <w:rsid w:val="009450E6"/>
    <w:rsid w:val="00946D65"/>
    <w:rsid w:val="00952A25"/>
    <w:rsid w:val="00956A09"/>
    <w:rsid w:val="00956F32"/>
    <w:rsid w:val="00982B03"/>
    <w:rsid w:val="00993AD3"/>
    <w:rsid w:val="009A1BD9"/>
    <w:rsid w:val="009A44B7"/>
    <w:rsid w:val="009B14E6"/>
    <w:rsid w:val="009B194F"/>
    <w:rsid w:val="009B5AF1"/>
    <w:rsid w:val="009C4823"/>
    <w:rsid w:val="009C50CA"/>
    <w:rsid w:val="009C665B"/>
    <w:rsid w:val="009D302F"/>
    <w:rsid w:val="009D74F6"/>
    <w:rsid w:val="009E255F"/>
    <w:rsid w:val="00A014EB"/>
    <w:rsid w:val="00A0180B"/>
    <w:rsid w:val="00A06211"/>
    <w:rsid w:val="00A10C91"/>
    <w:rsid w:val="00A2152D"/>
    <w:rsid w:val="00A33684"/>
    <w:rsid w:val="00A42B76"/>
    <w:rsid w:val="00A520B3"/>
    <w:rsid w:val="00A538C2"/>
    <w:rsid w:val="00A55838"/>
    <w:rsid w:val="00A574DF"/>
    <w:rsid w:val="00A64D68"/>
    <w:rsid w:val="00A651C0"/>
    <w:rsid w:val="00A6531D"/>
    <w:rsid w:val="00A84B84"/>
    <w:rsid w:val="00A902C6"/>
    <w:rsid w:val="00A92A5E"/>
    <w:rsid w:val="00AA212B"/>
    <w:rsid w:val="00AC2061"/>
    <w:rsid w:val="00AC5828"/>
    <w:rsid w:val="00AD17D6"/>
    <w:rsid w:val="00AE799C"/>
    <w:rsid w:val="00AF2007"/>
    <w:rsid w:val="00AF529F"/>
    <w:rsid w:val="00AF6E79"/>
    <w:rsid w:val="00B028CB"/>
    <w:rsid w:val="00B10E69"/>
    <w:rsid w:val="00B16930"/>
    <w:rsid w:val="00B2000F"/>
    <w:rsid w:val="00B32C32"/>
    <w:rsid w:val="00B37745"/>
    <w:rsid w:val="00B42B09"/>
    <w:rsid w:val="00B4500B"/>
    <w:rsid w:val="00B572A2"/>
    <w:rsid w:val="00B57D52"/>
    <w:rsid w:val="00B82092"/>
    <w:rsid w:val="00B90E79"/>
    <w:rsid w:val="00B9372E"/>
    <w:rsid w:val="00BB6388"/>
    <w:rsid w:val="00BC587E"/>
    <w:rsid w:val="00BE0BDD"/>
    <w:rsid w:val="00BE7395"/>
    <w:rsid w:val="00BF1095"/>
    <w:rsid w:val="00C12215"/>
    <w:rsid w:val="00C17DA8"/>
    <w:rsid w:val="00C20910"/>
    <w:rsid w:val="00C33BAE"/>
    <w:rsid w:val="00C34082"/>
    <w:rsid w:val="00C45790"/>
    <w:rsid w:val="00C74602"/>
    <w:rsid w:val="00C82267"/>
    <w:rsid w:val="00C84FD6"/>
    <w:rsid w:val="00C85713"/>
    <w:rsid w:val="00CA3E2A"/>
    <w:rsid w:val="00CB079A"/>
    <w:rsid w:val="00CB7E10"/>
    <w:rsid w:val="00CC134B"/>
    <w:rsid w:val="00CC51B7"/>
    <w:rsid w:val="00CC67E0"/>
    <w:rsid w:val="00CD51A8"/>
    <w:rsid w:val="00CE1B51"/>
    <w:rsid w:val="00CF195A"/>
    <w:rsid w:val="00D01CA8"/>
    <w:rsid w:val="00D057BA"/>
    <w:rsid w:val="00D40587"/>
    <w:rsid w:val="00D6243F"/>
    <w:rsid w:val="00D669EF"/>
    <w:rsid w:val="00D7390A"/>
    <w:rsid w:val="00D7606B"/>
    <w:rsid w:val="00D920A7"/>
    <w:rsid w:val="00DA5051"/>
    <w:rsid w:val="00DB0B59"/>
    <w:rsid w:val="00DB683E"/>
    <w:rsid w:val="00DB6F48"/>
    <w:rsid w:val="00DC0180"/>
    <w:rsid w:val="00DD044D"/>
    <w:rsid w:val="00DE3E87"/>
    <w:rsid w:val="00DF136D"/>
    <w:rsid w:val="00E06A20"/>
    <w:rsid w:val="00E10611"/>
    <w:rsid w:val="00E11ADD"/>
    <w:rsid w:val="00E22D6E"/>
    <w:rsid w:val="00E34551"/>
    <w:rsid w:val="00E42ED3"/>
    <w:rsid w:val="00E45518"/>
    <w:rsid w:val="00E5006B"/>
    <w:rsid w:val="00E60864"/>
    <w:rsid w:val="00E70BB3"/>
    <w:rsid w:val="00E77061"/>
    <w:rsid w:val="00E829D4"/>
    <w:rsid w:val="00E861A0"/>
    <w:rsid w:val="00E96E02"/>
    <w:rsid w:val="00EA0BE2"/>
    <w:rsid w:val="00EA1FF6"/>
    <w:rsid w:val="00EB3BCC"/>
    <w:rsid w:val="00EC0EBB"/>
    <w:rsid w:val="00EF0D95"/>
    <w:rsid w:val="00EF2367"/>
    <w:rsid w:val="00F005DE"/>
    <w:rsid w:val="00F02713"/>
    <w:rsid w:val="00F05F90"/>
    <w:rsid w:val="00F1030C"/>
    <w:rsid w:val="00F104DA"/>
    <w:rsid w:val="00F1091C"/>
    <w:rsid w:val="00F11128"/>
    <w:rsid w:val="00F1206C"/>
    <w:rsid w:val="00F17FA5"/>
    <w:rsid w:val="00F43544"/>
    <w:rsid w:val="00F45B43"/>
    <w:rsid w:val="00F515FC"/>
    <w:rsid w:val="00F52B98"/>
    <w:rsid w:val="00F674D1"/>
    <w:rsid w:val="00F70847"/>
    <w:rsid w:val="00F84850"/>
    <w:rsid w:val="00F875D0"/>
    <w:rsid w:val="00F91F17"/>
    <w:rsid w:val="00F947B4"/>
    <w:rsid w:val="00FA7347"/>
    <w:rsid w:val="00FA7B0E"/>
    <w:rsid w:val="00FC6095"/>
    <w:rsid w:val="00FD4E00"/>
    <w:rsid w:val="00FE4EDD"/>
    <w:rsid w:val="00FF2F90"/>
    <w:rsid w:val="00FF76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8F9C3792-4978-44F4-B20C-F7601AB6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232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32072.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0" ma:contentTypeDescription="Create a new document." ma:contentTypeScope="" ma:versionID="3780612a4166cf5d6b91560c9b3e28fa">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2e015c58898c00649f6a0ab99a0057ff"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A3F41E8-E8A5-474F-AF4A-9F2DC9D2F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B7D7D-677C-4C70-9E27-A207DAB5AF1B}">
  <ds:schemaRefs>
    <ds:schemaRef ds:uri="http://schemas.openxmlformats.org/officeDocument/2006/bibliography"/>
  </ds:schemaRefs>
</ds:datastoreItem>
</file>

<file path=customXml/itemProps3.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4.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Leonard, Lawrence, VBAVACO</cp:lastModifiedBy>
  <cp:revision>4</cp:revision>
  <dcterms:created xsi:type="dcterms:W3CDTF">2022-07-12T23:52:00Z</dcterms:created>
  <dcterms:modified xsi:type="dcterms:W3CDTF">2022-09-20T17:26:00Z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_dlc_DocIdItemGuid">
    <vt:lpwstr>597cdca1-c2ce-4bfb-a905-6851913e9eb5</vt:lpwstr>
  </property>
</Properties>
</file>