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74D6" w:rsidRDefault="00F827EF" w14:paraId="00000001" w14:textId="77777777">
      <w:pPr>
        <w:pStyle w:val="Normal1"/>
        <w:ind w:left="79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DFC-013</w:t>
      </w:r>
    </w:p>
    <w:p w:rsidR="006F74D6" w:rsidP="00F56775" w:rsidRDefault="00F56775" w14:paraId="00000002" w14:textId="173A33C2">
      <w:pPr>
        <w:pStyle w:val="Normal1"/>
        <w:spacing w:before="40" w:line="256" w:lineRule="auto"/>
        <w:ind w:left="7200" w:right="1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F827EF">
        <w:rPr>
          <w:rFonts w:ascii="Times New Roman" w:hAnsi="Times New Roman" w:eastAsia="Times New Roman" w:cs="Times New Roman"/>
          <w:sz w:val="24"/>
          <w:szCs w:val="24"/>
        </w:rPr>
        <w:t>[OMB-</w:t>
      </w:r>
      <w:r>
        <w:rPr>
          <w:rFonts w:ascii="Times New Roman" w:hAnsi="Times New Roman" w:eastAsia="Times New Roman" w:cs="Times New Roman"/>
          <w:sz w:val="24"/>
          <w:szCs w:val="24"/>
        </w:rPr>
        <w:t>3015-0011</w:t>
      </w:r>
      <w:r w:rsidR="00F827EF">
        <w:rPr>
          <w:rFonts w:ascii="Times New Roman" w:hAnsi="Times New Roman" w:eastAsia="Times New Roman" w:cs="Times New Roman"/>
          <w:sz w:val="24"/>
          <w:szCs w:val="24"/>
        </w:rPr>
        <w:t>]</w:t>
      </w:r>
    </w:p>
    <w:p w:rsidR="006F74D6" w:rsidRDefault="00F827EF" w14:paraId="00000003" w14:textId="77777777">
      <w:pPr>
        <w:pStyle w:val="Normal1"/>
        <w:widowControl w:val="0"/>
        <w:spacing w:line="240" w:lineRule="auto"/>
        <w:ind w:left="360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Loan Transaction and Qualifying Loan Schedule Reports</w:t>
      </w:r>
    </w:p>
    <w:p w:rsidR="006F74D6" w:rsidRDefault="006F74D6" w14:paraId="00000004" w14:textId="77777777">
      <w:pPr>
        <w:pStyle w:val="Normal1"/>
        <w:rPr>
          <w:rFonts w:ascii="Times New Roman" w:hAnsi="Times New Roman" w:eastAsia="Times New Roman" w:cs="Times New Roman"/>
          <w:sz w:val="24"/>
          <w:szCs w:val="24"/>
        </w:rPr>
      </w:pPr>
    </w:p>
    <w:p w:rsidR="006F74D6" w:rsidRDefault="006F74D6" w14:paraId="00000005" w14:textId="77777777">
      <w:pPr>
        <w:pStyle w:val="Normal1"/>
        <w:rPr>
          <w:rFonts w:ascii="Times New Roman" w:hAnsi="Times New Roman" w:eastAsia="Times New Roman" w:cs="Times New Roman"/>
          <w:sz w:val="24"/>
          <w:szCs w:val="24"/>
        </w:rPr>
      </w:pPr>
    </w:p>
    <w:p w:rsidR="006F74D6" w:rsidRDefault="00F827EF" w14:paraId="00000006" w14:textId="77777777">
      <w:pPr>
        <w:pStyle w:val="Normal1"/>
        <w:spacing w:line="513" w:lineRule="auto"/>
        <w:ind w:left="2380"/>
        <w:rPr>
          <w:rFonts w:ascii="Times New Roman" w:hAnsi="Times New Roman" w:eastAsia="Times New Roman" w:cs="Times New Roman"/>
          <w:sz w:val="24"/>
          <w:szCs w:val="24"/>
        </w:rPr>
      </w:pPr>
      <w:r>
        <w:rPr>
          <w:rFonts w:ascii="Times New Roman" w:hAnsi="Times New Roman" w:eastAsia="Times New Roman" w:cs="Times New Roman"/>
          <w:sz w:val="24"/>
          <w:szCs w:val="24"/>
        </w:rPr>
        <w:t>SUPPORTING STATEMENT FOR APPROVAL</w:t>
      </w:r>
    </w:p>
    <w:p w:rsidR="006F74D6" w:rsidRDefault="00F827EF" w14:paraId="00000007" w14:textId="77777777">
      <w:pPr>
        <w:pStyle w:val="Normal1"/>
        <w:spacing w:before="20"/>
        <w:rPr>
          <w:rFonts w:ascii="Times New Roman" w:hAnsi="Times New Roman" w:eastAsia="Times New Roman" w:cs="Times New Roman"/>
          <w:sz w:val="24"/>
          <w:szCs w:val="24"/>
        </w:rPr>
      </w:pPr>
      <w:r>
        <w:rPr>
          <w:rFonts w:ascii="Times New Roman" w:hAnsi="Times New Roman" w:eastAsia="Times New Roman" w:cs="Times New Roman"/>
          <w:sz w:val="24"/>
          <w:szCs w:val="24"/>
        </w:rPr>
        <w:t>A.        Justification</w:t>
      </w:r>
    </w:p>
    <w:p w:rsidR="006F74D6" w:rsidRDefault="00F827EF" w14:paraId="00000008" w14:textId="77777777">
      <w:pPr>
        <w:pStyle w:val="Normal1"/>
        <w:spacing w:before="20" w:line="30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F74D6" w:rsidRDefault="00F827EF" w14:paraId="00000009" w14:textId="77777777">
      <w:pPr>
        <w:pStyle w:val="Normal1"/>
        <w:spacing w:line="254" w:lineRule="auto"/>
        <w:ind w:left="720" w:right="14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1.         Legal authority for this information collection is found in the Better Utilization of Investments Leading to Development Act of 2018 (the “BUILD Act”), Public Law 115-254.  DFC-013 Loan Transaction and Qualifying Loan Schedule Reports is the principal document to be used by the U.S. International Development Finance Corporation (“DFC”) to monitor financial compliance with the business terms in loan and bond guarantees administered by the DFC’s Office of Development Credit.</w:t>
      </w:r>
    </w:p>
    <w:p w:rsidR="006F74D6" w:rsidRDefault="006F74D6" w14:paraId="0000000A" w14:textId="77777777">
      <w:pPr>
        <w:pStyle w:val="Normal1"/>
        <w:spacing w:line="254" w:lineRule="auto"/>
        <w:ind w:left="720" w:right="140" w:hanging="720"/>
        <w:rPr>
          <w:rFonts w:ascii="Times New Roman" w:hAnsi="Times New Roman" w:eastAsia="Times New Roman" w:cs="Times New Roman"/>
          <w:sz w:val="24"/>
          <w:szCs w:val="24"/>
        </w:rPr>
      </w:pPr>
    </w:p>
    <w:p w:rsidR="006F74D6" w:rsidRDefault="00F827EF" w14:paraId="0000000B" w14:textId="55BFCDCA">
      <w:pPr>
        <w:pStyle w:val="Normal1"/>
        <w:spacing w:line="254" w:lineRule="auto"/>
        <w:ind w:left="720" w:right="14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w:t>
      </w:r>
      <w:r>
        <w:rPr>
          <w:rFonts w:ascii="Times New Roman" w:hAnsi="Times New Roman" w:eastAsia="Times New Roman" w:cs="Times New Roman"/>
          <w:sz w:val="24"/>
          <w:szCs w:val="24"/>
        </w:rPr>
        <w:tab/>
        <w:t xml:space="preserve">The agency will use the Loan Transaction and Qualifying Loan Schedule Reports to collect information from loan and bond guarantee partners on the loans and bonds they’ve placed under </w:t>
      </w:r>
      <w:r w:rsidR="00BF5D4B">
        <w:rPr>
          <w:rFonts w:ascii="Times New Roman" w:hAnsi="Times New Roman" w:eastAsia="Times New Roman" w:cs="Times New Roman"/>
          <w:sz w:val="24"/>
          <w:szCs w:val="24"/>
        </w:rPr>
        <w:t xml:space="preserve">coverage of the agency’s </w:t>
      </w:r>
      <w:r>
        <w:rPr>
          <w:rFonts w:ascii="Times New Roman" w:hAnsi="Times New Roman" w:eastAsia="Times New Roman" w:cs="Times New Roman"/>
          <w:sz w:val="24"/>
          <w:szCs w:val="24"/>
        </w:rPr>
        <w:t xml:space="preserve">guarantees. The data collected is used for program management purposes to monitor compliance with </w:t>
      </w:r>
      <w:proofErr w:type="gramStart"/>
      <w:r>
        <w:rPr>
          <w:rFonts w:ascii="Times New Roman" w:hAnsi="Times New Roman" w:eastAsia="Times New Roman" w:cs="Times New Roman"/>
          <w:sz w:val="24"/>
          <w:szCs w:val="24"/>
        </w:rPr>
        <w:t>guarantee</w:t>
      </w:r>
      <w:proofErr w:type="gramEnd"/>
      <w:r>
        <w:rPr>
          <w:rFonts w:ascii="Times New Roman" w:hAnsi="Times New Roman" w:eastAsia="Times New Roman" w:cs="Times New Roman"/>
          <w:sz w:val="24"/>
          <w:szCs w:val="24"/>
        </w:rPr>
        <w:t xml:space="preserve"> agreements. It can also play a role, when coupled with other methods and tools, in evaluating program effectiveness. </w:t>
      </w:r>
    </w:p>
    <w:p w:rsidR="006F74D6" w:rsidRDefault="006F74D6" w14:paraId="0000000C" w14:textId="77777777">
      <w:pPr>
        <w:pStyle w:val="Normal1"/>
        <w:spacing w:line="254" w:lineRule="auto"/>
        <w:ind w:left="720" w:right="140" w:hanging="720"/>
        <w:rPr>
          <w:rFonts w:ascii="Times New Roman" w:hAnsi="Times New Roman" w:eastAsia="Times New Roman" w:cs="Times New Roman"/>
          <w:sz w:val="24"/>
          <w:szCs w:val="24"/>
        </w:rPr>
      </w:pPr>
    </w:p>
    <w:p w:rsidR="006F74D6" w:rsidRDefault="00F827EF" w14:paraId="0000000D" w14:textId="77777777">
      <w:pPr>
        <w:pStyle w:val="Normal1"/>
        <w:spacing w:line="254" w:lineRule="auto"/>
        <w:ind w:left="720" w:right="14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z w:val="24"/>
          <w:szCs w:val="24"/>
        </w:rPr>
        <w:tab/>
        <w:t>This form is completed with the use of a web-based application.  This provides a secure and efficient means for applicants to transmit the required information to the agency.</w:t>
      </w:r>
    </w:p>
    <w:p w:rsidR="006F74D6" w:rsidRDefault="006F74D6" w14:paraId="0000000E" w14:textId="77777777">
      <w:pPr>
        <w:pStyle w:val="Normal1"/>
        <w:spacing w:line="254" w:lineRule="auto"/>
        <w:ind w:left="720" w:right="140" w:hanging="720"/>
        <w:rPr>
          <w:rFonts w:ascii="Times New Roman" w:hAnsi="Times New Roman" w:eastAsia="Times New Roman" w:cs="Times New Roman"/>
          <w:sz w:val="24"/>
          <w:szCs w:val="24"/>
        </w:rPr>
      </w:pPr>
    </w:p>
    <w:p w:rsidR="006F74D6" w:rsidRDefault="00F827EF" w14:paraId="0000000F" w14:textId="0CC40AD1">
      <w:pPr>
        <w:pStyle w:val="Normal1"/>
        <w:spacing w:line="254" w:lineRule="auto"/>
        <w:ind w:left="720" w:right="14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24"/>
          <w:szCs w:val="24"/>
        </w:rPr>
        <w:tab/>
        <w:t xml:space="preserve">The information collected is not duplicated elsewhere.  The information is not already available in any other electronic form and would not be requested by another federal agency or lending institution since it is applicable solely to DFC’s loan </w:t>
      </w:r>
      <w:r w:rsidR="000A0888">
        <w:rPr>
          <w:rFonts w:ascii="Times New Roman" w:hAnsi="Times New Roman" w:eastAsia="Times New Roman" w:cs="Times New Roman"/>
          <w:sz w:val="24"/>
          <w:szCs w:val="24"/>
        </w:rPr>
        <w:t xml:space="preserve">and bond </w:t>
      </w:r>
      <w:r>
        <w:rPr>
          <w:rFonts w:ascii="Times New Roman" w:hAnsi="Times New Roman" w:eastAsia="Times New Roman" w:cs="Times New Roman"/>
          <w:sz w:val="24"/>
          <w:szCs w:val="24"/>
        </w:rPr>
        <w:t>guarantee program.</w:t>
      </w:r>
    </w:p>
    <w:p w:rsidR="006F74D6" w:rsidRDefault="006F74D6" w14:paraId="00000010" w14:textId="77777777">
      <w:pPr>
        <w:pStyle w:val="Normal1"/>
        <w:spacing w:line="254" w:lineRule="auto"/>
        <w:ind w:left="720" w:right="140" w:hanging="720"/>
        <w:rPr>
          <w:rFonts w:ascii="Times New Roman" w:hAnsi="Times New Roman" w:eastAsia="Times New Roman" w:cs="Times New Roman"/>
          <w:sz w:val="24"/>
          <w:szCs w:val="24"/>
        </w:rPr>
      </w:pPr>
    </w:p>
    <w:p w:rsidR="006F74D6" w:rsidRDefault="00F827EF" w14:paraId="00000011" w14:textId="3A46A99B">
      <w:pPr>
        <w:pStyle w:val="Normal1"/>
        <w:spacing w:line="254" w:lineRule="auto"/>
        <w:ind w:left="720" w:right="14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w:t>
      </w:r>
      <w:r>
        <w:rPr>
          <w:rFonts w:ascii="Times New Roman" w:hAnsi="Times New Roman" w:eastAsia="Times New Roman" w:cs="Times New Roman"/>
          <w:sz w:val="24"/>
          <w:szCs w:val="24"/>
        </w:rPr>
        <w:tab/>
        <w:t xml:space="preserve">This data collection does not </w:t>
      </w:r>
      <w:r w:rsidR="000A0888">
        <w:rPr>
          <w:rFonts w:ascii="Times New Roman" w:hAnsi="Times New Roman" w:eastAsia="Times New Roman" w:cs="Times New Roman"/>
          <w:sz w:val="24"/>
          <w:szCs w:val="24"/>
        </w:rPr>
        <w:t xml:space="preserve">have a significant </w:t>
      </w:r>
      <w:r>
        <w:rPr>
          <w:rFonts w:ascii="Times New Roman" w:hAnsi="Times New Roman" w:eastAsia="Times New Roman" w:cs="Times New Roman"/>
          <w:sz w:val="24"/>
          <w:szCs w:val="24"/>
        </w:rPr>
        <w:t>impact on small entities</w:t>
      </w:r>
      <w:r w:rsidR="00971BD8">
        <w:rPr>
          <w:rFonts w:ascii="Times New Roman" w:hAnsi="Times New Roman" w:eastAsia="Times New Roman" w:cs="Times New Roman"/>
          <w:sz w:val="24"/>
          <w:szCs w:val="24"/>
        </w:rPr>
        <w:t>, since recipients of the guarantees are private lenders and financial institutions</w:t>
      </w:r>
      <w:r>
        <w:rPr>
          <w:rFonts w:ascii="Times New Roman" w:hAnsi="Times New Roman" w:eastAsia="Times New Roman" w:cs="Times New Roman"/>
          <w:sz w:val="24"/>
          <w:szCs w:val="24"/>
        </w:rPr>
        <w:t>.</w:t>
      </w:r>
      <w:r w:rsidRPr="00860110">
        <w:rPr>
          <w:rFonts w:ascii="Times New Roman" w:hAnsi="Times New Roman" w:eastAsia="Times New Roman" w:cs="Times New Roman"/>
          <w:sz w:val="24"/>
          <w:szCs w:val="24"/>
        </w:rPr>
        <w:t xml:space="preserve"> </w:t>
      </w:r>
      <w:r w:rsidRPr="00860110" w:rsidR="00971BD8">
        <w:rPr>
          <w:rFonts w:ascii="Times New Roman" w:hAnsi="Times New Roman" w:eastAsia="Times New Roman" w:cs="Times New Roman"/>
          <w:sz w:val="24"/>
          <w:szCs w:val="24"/>
        </w:rPr>
        <w:t>Nonetheless, s</w:t>
      </w:r>
      <w:r w:rsidRPr="00860110" w:rsidR="000A0888">
        <w:rPr>
          <w:rFonts w:ascii="Times New Roman" w:hAnsi="Times New Roman" w:eastAsia="Times New Roman" w:cs="Times New Roman"/>
          <w:sz w:val="24"/>
          <w:szCs w:val="24"/>
        </w:rPr>
        <w:t xml:space="preserve">ignificant efforts have been made to make the </w:t>
      </w:r>
      <w:r w:rsidRPr="00860110" w:rsidR="00971BD8">
        <w:rPr>
          <w:rFonts w:ascii="Times New Roman" w:hAnsi="Times New Roman" w:eastAsia="Times New Roman" w:cs="Times New Roman"/>
          <w:sz w:val="24"/>
          <w:szCs w:val="24"/>
        </w:rPr>
        <w:t>questions</w:t>
      </w:r>
      <w:r w:rsidRPr="00860110" w:rsidR="00EA23F2">
        <w:rPr>
          <w:rFonts w:ascii="Times New Roman" w:hAnsi="Times New Roman" w:eastAsia="Times New Roman" w:cs="Times New Roman"/>
          <w:sz w:val="24"/>
          <w:szCs w:val="24"/>
        </w:rPr>
        <w:t xml:space="preserve"> clear and efficient</w:t>
      </w:r>
      <w:r w:rsidRPr="00860110" w:rsidR="000A0888">
        <w:rPr>
          <w:rFonts w:ascii="Times New Roman" w:hAnsi="Times New Roman" w:eastAsia="Times New Roman" w:cs="Times New Roman"/>
          <w:sz w:val="24"/>
          <w:szCs w:val="24"/>
        </w:rPr>
        <w:t xml:space="preserve"> </w:t>
      </w:r>
      <w:proofErr w:type="gramStart"/>
      <w:r w:rsidRPr="00860110" w:rsidR="00EA23F2">
        <w:rPr>
          <w:rFonts w:ascii="Times New Roman" w:hAnsi="Times New Roman" w:eastAsia="Times New Roman" w:cs="Times New Roman"/>
          <w:sz w:val="24"/>
          <w:szCs w:val="24"/>
        </w:rPr>
        <w:t>in order to</w:t>
      </w:r>
      <w:proofErr w:type="gramEnd"/>
      <w:r w:rsidRPr="00860110" w:rsidR="00EA23F2">
        <w:rPr>
          <w:rFonts w:ascii="Times New Roman" w:hAnsi="Times New Roman" w:eastAsia="Times New Roman" w:cs="Times New Roman"/>
          <w:sz w:val="24"/>
          <w:szCs w:val="24"/>
        </w:rPr>
        <w:t xml:space="preserve"> reduce </w:t>
      </w:r>
      <w:r w:rsidRPr="00860110" w:rsidR="000A0888">
        <w:rPr>
          <w:rFonts w:ascii="Times New Roman" w:hAnsi="Times New Roman" w:eastAsia="Times New Roman" w:cs="Times New Roman"/>
          <w:sz w:val="24"/>
          <w:szCs w:val="24"/>
        </w:rPr>
        <w:t>the burden on the respondent</w:t>
      </w:r>
      <w:r w:rsidRPr="00860110" w:rsidR="00971BD8">
        <w:rPr>
          <w:rFonts w:ascii="Times New Roman" w:hAnsi="Times New Roman" w:eastAsia="Times New Roman" w:cs="Times New Roman"/>
          <w:sz w:val="24"/>
          <w:szCs w:val="24"/>
        </w:rPr>
        <w:t>s</w:t>
      </w:r>
      <w:r w:rsidRPr="00860110" w:rsidR="000A0888">
        <w:rPr>
          <w:rFonts w:ascii="Times New Roman" w:hAnsi="Times New Roman" w:eastAsia="Times New Roman" w:cs="Times New Roman"/>
          <w:sz w:val="24"/>
          <w:szCs w:val="24"/>
        </w:rPr>
        <w:t>.</w:t>
      </w:r>
    </w:p>
    <w:p w:rsidR="006F74D6" w:rsidRDefault="006F74D6" w14:paraId="00000012" w14:textId="77777777">
      <w:pPr>
        <w:pStyle w:val="Normal1"/>
        <w:spacing w:line="254" w:lineRule="auto"/>
        <w:ind w:left="720" w:right="140" w:hanging="720"/>
        <w:rPr>
          <w:rFonts w:ascii="Times New Roman" w:hAnsi="Times New Roman" w:eastAsia="Times New Roman" w:cs="Times New Roman"/>
          <w:sz w:val="24"/>
          <w:szCs w:val="24"/>
        </w:rPr>
      </w:pPr>
    </w:p>
    <w:p w:rsidR="006F74D6" w:rsidRDefault="00F827EF" w14:paraId="00000013" w14:textId="0BE1D95F">
      <w:pPr>
        <w:pStyle w:val="Normal1"/>
        <w:spacing w:line="254" w:lineRule="auto"/>
        <w:ind w:left="720" w:right="14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 </w:t>
      </w:r>
      <w:r>
        <w:rPr>
          <w:rFonts w:ascii="Times New Roman" w:hAnsi="Times New Roman" w:eastAsia="Times New Roman" w:cs="Times New Roman"/>
          <w:sz w:val="24"/>
          <w:szCs w:val="24"/>
        </w:rPr>
        <w:tab/>
        <w:t xml:space="preserve">Without a form to collect the information, the amount of staff time needed to gather the requisite information would be significantly greater and would result in ineffective and inefficient monitoring and analysis of partners’ compliance with </w:t>
      </w:r>
      <w:proofErr w:type="gramStart"/>
      <w:r>
        <w:rPr>
          <w:rFonts w:ascii="Times New Roman" w:hAnsi="Times New Roman" w:eastAsia="Times New Roman" w:cs="Times New Roman"/>
          <w:sz w:val="24"/>
          <w:szCs w:val="24"/>
        </w:rPr>
        <w:t>guarantee</w:t>
      </w:r>
      <w:proofErr w:type="gramEnd"/>
      <w:r>
        <w:rPr>
          <w:rFonts w:ascii="Times New Roman" w:hAnsi="Times New Roman" w:eastAsia="Times New Roman" w:cs="Times New Roman"/>
          <w:sz w:val="24"/>
          <w:szCs w:val="24"/>
        </w:rPr>
        <w:t xml:space="preserve"> agreements and the condition of the guarantee portfolio.  It </w:t>
      </w:r>
      <w:r w:rsidR="000A0888">
        <w:rPr>
          <w:rFonts w:ascii="Times New Roman" w:hAnsi="Times New Roman" w:eastAsia="Times New Roman" w:cs="Times New Roman"/>
          <w:sz w:val="24"/>
          <w:szCs w:val="24"/>
        </w:rPr>
        <w:t xml:space="preserve">would </w:t>
      </w:r>
      <w:r>
        <w:rPr>
          <w:rFonts w:ascii="Times New Roman" w:hAnsi="Times New Roman" w:eastAsia="Times New Roman" w:cs="Times New Roman"/>
          <w:sz w:val="24"/>
          <w:szCs w:val="24"/>
        </w:rPr>
        <w:t xml:space="preserve">also require a significant increase in travel budget to conduct in-person audits. </w:t>
      </w:r>
    </w:p>
    <w:p w:rsidR="006F74D6" w:rsidRDefault="006F74D6" w14:paraId="00000014" w14:textId="77777777">
      <w:pPr>
        <w:pStyle w:val="Normal1"/>
        <w:rPr>
          <w:rFonts w:ascii="Times New Roman" w:hAnsi="Times New Roman" w:eastAsia="Times New Roman" w:cs="Times New Roman"/>
          <w:sz w:val="24"/>
          <w:szCs w:val="24"/>
        </w:rPr>
      </w:pPr>
    </w:p>
    <w:p w:rsidR="006F74D6" w:rsidRDefault="00F827EF" w14:paraId="00000015" w14:textId="77777777">
      <w:pPr>
        <w:pStyle w:val="Normal1"/>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7. </w:t>
      </w:r>
      <w:r>
        <w:rPr>
          <w:rFonts w:ascii="Times New Roman" w:hAnsi="Times New Roman" w:eastAsia="Times New Roman" w:cs="Times New Roman"/>
          <w:sz w:val="24"/>
          <w:szCs w:val="24"/>
        </w:rPr>
        <w:tab/>
        <w:t>No special circumstances exist that require the information collection to be conducted in a manner inconsistent with the guidelines of the Paperwork Reduction Act and OMB's implementing regulations.</w:t>
      </w:r>
    </w:p>
    <w:p w:rsidR="006F74D6" w:rsidRDefault="006F74D6" w14:paraId="00000016" w14:textId="77777777">
      <w:pPr>
        <w:pStyle w:val="Normal1"/>
        <w:ind w:left="720" w:hanging="720"/>
        <w:rPr>
          <w:rFonts w:ascii="Times New Roman" w:hAnsi="Times New Roman" w:eastAsia="Times New Roman" w:cs="Times New Roman"/>
          <w:sz w:val="24"/>
          <w:szCs w:val="24"/>
        </w:rPr>
      </w:pPr>
    </w:p>
    <w:p w:rsidR="006F74D6" w:rsidRDefault="00F827EF" w14:paraId="00000017" w14:textId="7CBCD515">
      <w:pPr>
        <w:pStyle w:val="Normal1"/>
        <w:ind w:left="720" w:hanging="720"/>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rPr>
        <w:t>8.</w:t>
      </w:r>
      <w:r>
        <w:rPr>
          <w:rFonts w:ascii="Times New Roman" w:hAnsi="Times New Roman" w:eastAsia="Times New Roman" w:cs="Times New Roman"/>
          <w:sz w:val="24"/>
          <w:szCs w:val="24"/>
        </w:rPr>
        <w:tab/>
        <w:t xml:space="preserve">The first Federal Register Notice was published on </w:t>
      </w:r>
      <w:r w:rsidRPr="004B6BC5" w:rsidR="00F56775">
        <w:rPr>
          <w:rFonts w:ascii="Times New Roman" w:hAnsi="Times New Roman" w:eastAsia="Times New Roman" w:cs="Times New Roman"/>
          <w:sz w:val="24"/>
          <w:szCs w:val="24"/>
        </w:rPr>
        <w:t>May</w:t>
      </w:r>
      <w:r w:rsidRPr="004B6BC5">
        <w:rPr>
          <w:rFonts w:ascii="Times New Roman" w:hAnsi="Times New Roman" w:eastAsia="Times New Roman" w:cs="Times New Roman"/>
          <w:sz w:val="24"/>
          <w:szCs w:val="24"/>
        </w:rPr>
        <w:t xml:space="preserve"> </w:t>
      </w:r>
      <w:r w:rsidRPr="004B6BC5" w:rsidR="004B6BC5">
        <w:rPr>
          <w:rFonts w:ascii="Times New Roman" w:hAnsi="Times New Roman" w:eastAsia="Times New Roman" w:cs="Times New Roman"/>
          <w:sz w:val="24"/>
          <w:szCs w:val="24"/>
        </w:rPr>
        <w:t>18</w:t>
      </w:r>
      <w:r w:rsidRPr="004B6BC5">
        <w:rPr>
          <w:rFonts w:ascii="Times New Roman" w:hAnsi="Times New Roman" w:eastAsia="Times New Roman" w:cs="Times New Roman"/>
          <w:sz w:val="24"/>
          <w:szCs w:val="24"/>
        </w:rPr>
        <w:t>, 20</w:t>
      </w:r>
      <w:r w:rsidRPr="004B6BC5" w:rsidR="00F56775">
        <w:rPr>
          <w:rFonts w:ascii="Times New Roman" w:hAnsi="Times New Roman" w:eastAsia="Times New Roman" w:cs="Times New Roman"/>
          <w:sz w:val="24"/>
          <w:szCs w:val="24"/>
        </w:rPr>
        <w:t>22</w:t>
      </w:r>
      <w:r>
        <w:rPr>
          <w:rFonts w:ascii="Times New Roman" w:hAnsi="Times New Roman" w:eastAsia="Times New Roman" w:cs="Times New Roman"/>
          <w:sz w:val="24"/>
          <w:szCs w:val="24"/>
        </w:rPr>
        <w:t xml:space="preserve"> (</w:t>
      </w:r>
      <w:r w:rsidRPr="004B6BC5" w:rsidR="004B6BC5">
        <w:rPr>
          <w:rFonts w:ascii="Times New Roman" w:hAnsi="Times New Roman" w:eastAsia="Times New Roman" w:cs="Times New Roman"/>
          <w:sz w:val="24"/>
          <w:szCs w:val="24"/>
        </w:rPr>
        <w:t>87 FR 30208</w:t>
      </w:r>
      <w:r>
        <w:rPr>
          <w:rFonts w:ascii="Times New Roman" w:hAnsi="Times New Roman" w:eastAsia="Times New Roman" w:cs="Times New Roman"/>
          <w:sz w:val="24"/>
          <w:szCs w:val="24"/>
        </w:rPr>
        <w:t xml:space="preserve">).  </w:t>
      </w:r>
      <w:r w:rsidR="00664443">
        <w:rPr>
          <w:rFonts w:ascii="Times New Roman" w:hAnsi="Times New Roman" w:eastAsia="Times New Roman" w:cs="Times New Roman"/>
          <w:sz w:val="24"/>
          <w:szCs w:val="24"/>
        </w:rPr>
        <w:t>There were no public comments. The second Federal Register Notice was published on</w:t>
      </w:r>
      <w:r w:rsidR="00216063">
        <w:rPr>
          <w:rFonts w:ascii="Times New Roman" w:hAnsi="Times New Roman" w:eastAsia="Times New Roman" w:cs="Times New Roman"/>
          <w:sz w:val="24"/>
          <w:szCs w:val="24"/>
        </w:rPr>
        <w:t xml:space="preserve"> July 22, 2022 (87 FR 43798).</w:t>
      </w:r>
      <w:r w:rsidR="00664443">
        <w:rPr>
          <w:rFonts w:ascii="Times New Roman" w:hAnsi="Times New Roman" w:eastAsia="Times New Roman" w:cs="Times New Roman"/>
          <w:sz w:val="24"/>
          <w:szCs w:val="24"/>
        </w:rPr>
        <w:t xml:space="preserve"> </w:t>
      </w:r>
    </w:p>
    <w:p w:rsidR="006F74D6" w:rsidRDefault="006F74D6" w14:paraId="00000018" w14:textId="77777777">
      <w:pPr>
        <w:pStyle w:val="Normal1"/>
        <w:ind w:left="720" w:hanging="720"/>
        <w:rPr>
          <w:rFonts w:ascii="Times New Roman" w:hAnsi="Times New Roman" w:eastAsia="Times New Roman" w:cs="Times New Roman"/>
          <w:sz w:val="24"/>
          <w:szCs w:val="24"/>
          <w:highlight w:val="yellow"/>
        </w:rPr>
      </w:pPr>
    </w:p>
    <w:p w:rsidR="006F74D6" w:rsidRDefault="00F827EF" w14:paraId="00000019" w14:textId="77777777">
      <w:pPr>
        <w:pStyle w:val="Normal1"/>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9.</w:t>
      </w:r>
      <w:r>
        <w:rPr>
          <w:rFonts w:ascii="Times New Roman" w:hAnsi="Times New Roman" w:eastAsia="Times New Roman" w:cs="Times New Roman"/>
          <w:sz w:val="24"/>
          <w:szCs w:val="24"/>
        </w:rPr>
        <w:tab/>
        <w:t xml:space="preserve">No payments or gifts are offered to respondents. </w:t>
      </w:r>
    </w:p>
    <w:p w:rsidR="006F74D6" w:rsidRDefault="006F74D6" w14:paraId="0000001A" w14:textId="77777777">
      <w:pPr>
        <w:pStyle w:val="Normal1"/>
        <w:ind w:left="720" w:hanging="720"/>
        <w:rPr>
          <w:rFonts w:ascii="Times New Roman" w:hAnsi="Times New Roman" w:eastAsia="Times New Roman" w:cs="Times New Roman"/>
          <w:sz w:val="24"/>
          <w:szCs w:val="24"/>
        </w:rPr>
      </w:pPr>
    </w:p>
    <w:p w:rsidR="006F74D6" w:rsidRDefault="00F827EF" w14:paraId="0000001B" w14:textId="7AD01991">
      <w:pPr>
        <w:pStyle w:val="Normal1"/>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 </w:t>
      </w:r>
      <w:r>
        <w:rPr>
          <w:rFonts w:ascii="Times New Roman" w:hAnsi="Times New Roman" w:eastAsia="Times New Roman" w:cs="Times New Roman"/>
          <w:sz w:val="24"/>
          <w:szCs w:val="24"/>
        </w:rPr>
        <w:tab/>
      </w:r>
      <w:r w:rsidR="004569C7">
        <w:rPr>
          <w:rFonts w:ascii="Times New Roman" w:hAnsi="Times New Roman" w:eastAsia="Times New Roman" w:cs="Times New Roman"/>
          <w:sz w:val="24"/>
          <w:szCs w:val="24"/>
        </w:rPr>
        <w:t xml:space="preserve">No assurance of confidentiality is provided, however personally identifying information is not released to the public unless required by law. </w:t>
      </w:r>
    </w:p>
    <w:p w:rsidR="006F74D6" w:rsidRDefault="006F74D6" w14:paraId="0000001C" w14:textId="77777777">
      <w:pPr>
        <w:pStyle w:val="Normal1"/>
        <w:ind w:left="720" w:hanging="720"/>
        <w:rPr>
          <w:rFonts w:ascii="Times New Roman" w:hAnsi="Times New Roman" w:eastAsia="Times New Roman" w:cs="Times New Roman"/>
          <w:sz w:val="24"/>
          <w:szCs w:val="24"/>
        </w:rPr>
      </w:pPr>
    </w:p>
    <w:p w:rsidR="006F74D6" w:rsidRDefault="00F827EF" w14:paraId="0000001D" w14:textId="77777777">
      <w:pPr>
        <w:pStyle w:val="Normal1"/>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 </w:t>
      </w:r>
      <w:r>
        <w:rPr>
          <w:rFonts w:ascii="Times New Roman" w:hAnsi="Times New Roman" w:eastAsia="Times New Roman" w:cs="Times New Roman"/>
          <w:sz w:val="24"/>
          <w:szCs w:val="24"/>
        </w:rPr>
        <w:tab/>
        <w:t>Not applicable. None of the questions on this form are of a sensitive nature.</w:t>
      </w:r>
    </w:p>
    <w:p w:rsidR="006F74D6" w:rsidRDefault="006F74D6" w14:paraId="0000001E" w14:textId="77777777">
      <w:pPr>
        <w:pStyle w:val="Normal1"/>
        <w:ind w:left="720" w:hanging="720"/>
        <w:rPr>
          <w:rFonts w:ascii="Times New Roman" w:hAnsi="Times New Roman" w:eastAsia="Times New Roman" w:cs="Times New Roman"/>
          <w:sz w:val="24"/>
          <w:szCs w:val="24"/>
        </w:rPr>
      </w:pPr>
    </w:p>
    <w:p w:rsidR="006F74D6" w:rsidRDefault="00F827EF" w14:paraId="0000001F" w14:textId="77777777">
      <w:pPr>
        <w:pStyle w:val="Normal1"/>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 </w:t>
      </w:r>
      <w:r>
        <w:rPr>
          <w:rFonts w:ascii="Times New Roman" w:hAnsi="Times New Roman" w:eastAsia="Times New Roman" w:cs="Times New Roman"/>
          <w:sz w:val="24"/>
          <w:szCs w:val="24"/>
        </w:rPr>
        <w:tab/>
        <w:t>The estimated annual burden of collecting this information is as follows:</w:t>
      </w:r>
    </w:p>
    <w:p w:rsidR="006F74D6" w:rsidRDefault="00F827EF" w14:paraId="00000020" w14:textId="77777777">
      <w:pPr>
        <w:pStyle w:val="Normal1"/>
        <w:spacing w:line="254" w:lineRule="auto"/>
        <w:ind w:left="720" w:right="2660"/>
        <w:rPr>
          <w:rFonts w:ascii="Times New Roman" w:hAnsi="Times New Roman" w:eastAsia="Times New Roman" w:cs="Times New Roman"/>
          <w:sz w:val="24"/>
          <w:szCs w:val="24"/>
        </w:rPr>
      </w:pPr>
      <w:r>
        <w:rPr>
          <w:rFonts w:ascii="Times New Roman" w:hAnsi="Times New Roman" w:eastAsia="Times New Roman" w:cs="Times New Roman"/>
          <w:sz w:val="24"/>
          <w:szCs w:val="24"/>
        </w:rPr>
        <w:t>300 respondents</w:t>
      </w:r>
    </w:p>
    <w:p w:rsidR="006F74D6" w:rsidRDefault="00F827EF" w14:paraId="00000021" w14:textId="77777777">
      <w:pPr>
        <w:pStyle w:val="Normal1"/>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x 2 per respondent</w:t>
      </w:r>
    </w:p>
    <w:p w:rsidR="006F74D6" w:rsidRDefault="00F827EF" w14:paraId="00000022" w14:textId="77777777">
      <w:pPr>
        <w:pStyle w:val="Normal1"/>
        <w:spacing w:before="20"/>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=600 total annual responses</w:t>
      </w:r>
    </w:p>
    <w:p w:rsidR="006F74D6" w:rsidRDefault="00F827EF" w14:paraId="00000023" w14:textId="77777777">
      <w:pPr>
        <w:pStyle w:val="Normal1"/>
        <w:spacing w:before="20"/>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x (4 hours per average respondent)</w:t>
      </w:r>
    </w:p>
    <w:p w:rsidR="006F74D6" w:rsidRDefault="00F827EF" w14:paraId="00000024" w14:textId="77777777">
      <w:pPr>
        <w:pStyle w:val="Normal1"/>
        <w:spacing w:before="20"/>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=2,400 respondent hours</w:t>
      </w:r>
    </w:p>
    <w:p w:rsidR="006F74D6" w:rsidRDefault="00F827EF" w14:paraId="00000025" w14:textId="1C71D7AC">
      <w:pPr>
        <w:pStyle w:val="Normal1"/>
        <w:spacing w:before="20"/>
        <w:ind w:left="72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x $19.</w:t>
      </w:r>
      <w:r w:rsidR="002465FB">
        <w:rPr>
          <w:rFonts w:ascii="Times New Roman" w:hAnsi="Times New Roman" w:eastAsia="Times New Roman" w:cs="Times New Roman"/>
          <w:sz w:val="24"/>
          <w:szCs w:val="24"/>
          <w:u w:val="single"/>
        </w:rPr>
        <w:t>25</w:t>
      </w:r>
      <w:r>
        <w:rPr>
          <w:rFonts w:ascii="Times New Roman" w:hAnsi="Times New Roman" w:eastAsia="Times New Roman" w:cs="Times New Roman"/>
          <w:sz w:val="24"/>
          <w:szCs w:val="24"/>
          <w:u w:val="single"/>
        </w:rPr>
        <w:t>/hour for personnel (average credit analyst wage)</w:t>
      </w:r>
    </w:p>
    <w:p w:rsidR="006F74D6" w:rsidRDefault="00F827EF" w14:paraId="00000026" w14:textId="566BAF09">
      <w:pPr>
        <w:pStyle w:val="Normal1"/>
        <w:spacing w:before="20"/>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r w:rsidR="002465FB">
        <w:rPr>
          <w:rFonts w:ascii="Times New Roman" w:hAnsi="Times New Roman" w:eastAsia="Times New Roman" w:cs="Times New Roman"/>
          <w:sz w:val="24"/>
          <w:szCs w:val="24"/>
        </w:rPr>
        <w:t xml:space="preserve">200 </w:t>
      </w:r>
      <w:r>
        <w:rPr>
          <w:rFonts w:ascii="Times New Roman" w:hAnsi="Times New Roman" w:eastAsia="Times New Roman" w:cs="Times New Roman"/>
          <w:sz w:val="24"/>
          <w:szCs w:val="24"/>
        </w:rPr>
        <w:t>total cost to respondents</w:t>
      </w:r>
    </w:p>
    <w:p w:rsidR="006F74D6" w:rsidRDefault="00F827EF" w14:paraId="00000027" w14:textId="77777777">
      <w:pPr>
        <w:pStyle w:val="Normal1"/>
        <w:spacing w:line="305"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F74D6" w:rsidRDefault="00F827EF" w14:paraId="00000028" w14:textId="77777777">
      <w:pPr>
        <w:pStyle w:val="Normal1"/>
        <w:spacing w:line="305"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 complete the form twice per year during the period that the guarantee is active.</w:t>
      </w:r>
    </w:p>
    <w:p w:rsidR="006F74D6" w:rsidRDefault="006F74D6" w14:paraId="00000029" w14:textId="77777777">
      <w:pPr>
        <w:pStyle w:val="Normal1"/>
        <w:spacing w:line="305" w:lineRule="auto"/>
        <w:ind w:left="720"/>
        <w:rPr>
          <w:rFonts w:ascii="Times New Roman" w:hAnsi="Times New Roman" w:eastAsia="Times New Roman" w:cs="Times New Roman"/>
          <w:sz w:val="24"/>
          <w:szCs w:val="24"/>
        </w:rPr>
      </w:pPr>
    </w:p>
    <w:p w:rsidR="006F74D6" w:rsidP="00860110" w:rsidRDefault="00F827EF" w14:paraId="0000002A" w14:textId="77777777">
      <w:pPr>
        <w:pStyle w:val="Normal1"/>
        <w:spacing w:line="30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r>
        <w:rPr>
          <w:rFonts w:ascii="Times New Roman" w:hAnsi="Times New Roman" w:eastAsia="Times New Roman" w:cs="Times New Roman"/>
          <w:sz w:val="24"/>
          <w:szCs w:val="24"/>
        </w:rPr>
        <w:tab/>
        <w:t>The estimated annualized cost to respondents is as follows:</w:t>
      </w:r>
    </w:p>
    <w:p w:rsidR="006F74D6" w:rsidRDefault="00F827EF" w14:paraId="0000002B" w14:textId="77777777">
      <w:pPr>
        <w:pStyle w:val="Normal1"/>
        <w:spacing w:before="20"/>
        <w:ind w:left="1400" w:hanging="380"/>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Total capital and start-up costs:  $0</w:t>
      </w:r>
    </w:p>
    <w:p w:rsidR="006F74D6" w:rsidRDefault="00F827EF" w14:paraId="0000002C" w14:textId="77777777">
      <w:pPr>
        <w:pStyle w:val="Normal1"/>
        <w:spacing w:before="20"/>
        <w:ind w:left="1440" w:hanging="400"/>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Total operation and maintenance costs:  $0.</w:t>
      </w:r>
    </w:p>
    <w:p w:rsidR="006F74D6" w:rsidRDefault="00F827EF" w14:paraId="0000002D" w14:textId="77777777">
      <w:pPr>
        <w:pStyle w:val="Normal1"/>
        <w:spacing w:before="20" w:line="254" w:lineRule="auto"/>
        <w:ind w:left="640" w:right="280"/>
        <w:rPr>
          <w:rFonts w:ascii="Times New Roman" w:hAnsi="Times New Roman" w:eastAsia="Times New Roman" w:cs="Times New Roman"/>
          <w:sz w:val="24"/>
          <w:szCs w:val="24"/>
        </w:rPr>
      </w:pPr>
      <w:r>
        <w:rPr>
          <w:rFonts w:ascii="Times New Roman" w:hAnsi="Times New Roman" w:eastAsia="Times New Roman" w:cs="Times New Roman"/>
          <w:sz w:val="24"/>
          <w:szCs w:val="24"/>
        </w:rPr>
        <w:t>All costs associated with the form are part of the normal cost of doing business.  Since all submissions will be electronic and stored on DFC’s secure servers, there will be no postage or storage costs.</w:t>
      </w:r>
    </w:p>
    <w:p w:rsidR="006F74D6" w:rsidRDefault="006F74D6" w14:paraId="0000002E" w14:textId="77777777">
      <w:pPr>
        <w:pStyle w:val="Normal1"/>
        <w:spacing w:before="20" w:line="254" w:lineRule="auto"/>
        <w:ind w:left="640" w:right="280"/>
        <w:rPr>
          <w:rFonts w:ascii="Times New Roman" w:hAnsi="Times New Roman" w:eastAsia="Times New Roman" w:cs="Times New Roman"/>
          <w:sz w:val="24"/>
          <w:szCs w:val="24"/>
        </w:rPr>
      </w:pPr>
    </w:p>
    <w:p w:rsidR="006F74D6" w:rsidRDefault="00F827EF" w14:paraId="0000002F" w14:textId="77777777">
      <w:pPr>
        <w:pStyle w:val="Normal1"/>
        <w:spacing w:before="20" w:line="254" w:lineRule="auto"/>
        <w:ind w:left="720" w:right="28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 </w:t>
      </w:r>
      <w:r>
        <w:rPr>
          <w:rFonts w:ascii="Times New Roman" w:hAnsi="Times New Roman" w:eastAsia="Times New Roman" w:cs="Times New Roman"/>
          <w:sz w:val="24"/>
          <w:szCs w:val="24"/>
        </w:rPr>
        <w:tab/>
        <w:t xml:space="preserve">The estimated annualized cost to the Federal government is as follows: </w:t>
      </w:r>
    </w:p>
    <w:p w:rsidR="006F74D6" w:rsidRDefault="00F827EF" w14:paraId="00000030" w14:textId="77777777">
      <w:pPr>
        <w:pStyle w:val="Normal1"/>
        <w:spacing w:before="20" w:line="254" w:lineRule="auto"/>
        <w:ind w:left="720" w:right="28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ab/>
        <w:t>300 respondents per year</w:t>
      </w:r>
    </w:p>
    <w:p w:rsidR="006F74D6" w:rsidRDefault="00F827EF" w14:paraId="00000031" w14:textId="77777777">
      <w:pPr>
        <w:pStyle w:val="Normal1"/>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x 2 per respondent</w:t>
      </w:r>
    </w:p>
    <w:p w:rsidR="006F74D6" w:rsidRDefault="00F827EF" w14:paraId="00000032" w14:textId="77777777">
      <w:pPr>
        <w:pStyle w:val="Normal1"/>
        <w:spacing w:before="20"/>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=600 total annual responses</w:t>
      </w:r>
    </w:p>
    <w:p w:rsidR="006F74D6" w:rsidRDefault="00F827EF" w14:paraId="00000033" w14:textId="75E53044">
      <w:pPr>
        <w:pStyle w:val="Normal1"/>
        <w:spacing w:before="20"/>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x </w:t>
      </w:r>
      <w:r w:rsidR="00860110">
        <w:rPr>
          <w:rFonts w:ascii="Times New Roman" w:hAnsi="Times New Roman" w:eastAsia="Times New Roman" w:cs="Times New Roman"/>
          <w:sz w:val="24"/>
          <w:szCs w:val="24"/>
        </w:rPr>
        <w:t>2</w:t>
      </w:r>
      <w:r>
        <w:rPr>
          <w:rFonts w:ascii="Times New Roman" w:hAnsi="Times New Roman" w:eastAsia="Times New Roman" w:cs="Times New Roman"/>
          <w:sz w:val="24"/>
          <w:szCs w:val="24"/>
        </w:rPr>
        <w:t xml:space="preserve"> average hours to review one response</w:t>
      </w:r>
    </w:p>
    <w:p w:rsidR="006F74D6" w:rsidRDefault="00F827EF" w14:paraId="00000034" w14:textId="7CC7F602">
      <w:pPr>
        <w:pStyle w:val="Normal1"/>
        <w:spacing w:before="20"/>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860110">
        <w:rPr>
          <w:rFonts w:ascii="Times New Roman" w:hAnsi="Times New Roman" w:eastAsia="Times New Roman" w:cs="Times New Roman"/>
          <w:sz w:val="24"/>
          <w:szCs w:val="24"/>
        </w:rPr>
        <w:t>2</w:t>
      </w:r>
      <w:r>
        <w:rPr>
          <w:rFonts w:ascii="Times New Roman" w:hAnsi="Times New Roman" w:eastAsia="Times New Roman" w:cs="Times New Roman"/>
          <w:sz w:val="24"/>
          <w:szCs w:val="24"/>
        </w:rPr>
        <w:t>00 total federal hours</w:t>
      </w:r>
    </w:p>
    <w:p w:rsidR="006F74D6" w:rsidRDefault="00F827EF" w14:paraId="00000035" w14:textId="42E94E7C">
      <w:pPr>
        <w:pStyle w:val="Normal1"/>
        <w:spacing w:before="20"/>
        <w:ind w:left="72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lastRenderedPageBreak/>
        <w:t>x $</w:t>
      </w:r>
      <w:r w:rsidR="00F06463">
        <w:rPr>
          <w:rFonts w:ascii="Times New Roman" w:hAnsi="Times New Roman" w:eastAsia="Times New Roman" w:cs="Times New Roman"/>
          <w:sz w:val="24"/>
          <w:szCs w:val="24"/>
          <w:u w:val="single"/>
        </w:rPr>
        <w:t>60.49</w:t>
      </w:r>
      <w:r>
        <w:rPr>
          <w:rFonts w:ascii="Times New Roman" w:hAnsi="Times New Roman" w:eastAsia="Times New Roman" w:cs="Times New Roman"/>
          <w:sz w:val="24"/>
          <w:szCs w:val="24"/>
          <w:u w:val="single"/>
        </w:rPr>
        <w:t xml:space="preserve"> GS-14/1 (DCB) hourly wage</w:t>
      </w:r>
    </w:p>
    <w:p w:rsidR="006F74D6" w:rsidP="00EB490C" w:rsidRDefault="00F827EF" w14:paraId="00000037" w14:textId="3CFF170A">
      <w:pPr>
        <w:pStyle w:val="Normal1"/>
        <w:spacing w:before="20"/>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F06463">
        <w:rPr>
          <w:rFonts w:ascii="Times New Roman" w:hAnsi="Times New Roman" w:eastAsia="Times New Roman" w:cs="Times New Roman"/>
          <w:sz w:val="24"/>
          <w:szCs w:val="24"/>
        </w:rPr>
        <w:t>72,588</w:t>
      </w:r>
      <w:r>
        <w:rPr>
          <w:rFonts w:ascii="Times New Roman" w:hAnsi="Times New Roman" w:eastAsia="Times New Roman" w:cs="Times New Roman"/>
          <w:sz w:val="24"/>
          <w:szCs w:val="24"/>
        </w:rPr>
        <w:t xml:space="preserve"> total cost to the Federal government</w:t>
      </w:r>
    </w:p>
    <w:p w:rsidR="006F74D6" w:rsidRDefault="00F827EF" w14:paraId="00000038" w14:textId="77777777">
      <w:pPr>
        <w:pStyle w:val="Normal1"/>
        <w:spacing w:before="20"/>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F74D6" w:rsidRDefault="00F827EF" w14:paraId="00000039" w14:textId="77777777">
      <w:pPr>
        <w:pStyle w:val="Normal1"/>
        <w:spacing w:line="256" w:lineRule="auto"/>
        <w:ind w:right="280"/>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r>
        <w:rPr>
          <w:rFonts w:ascii="Times New Roman" w:hAnsi="Times New Roman" w:eastAsia="Times New Roman" w:cs="Times New Roman"/>
          <w:sz w:val="24"/>
          <w:szCs w:val="24"/>
        </w:rPr>
        <w:tab/>
        <w:t>This is a new information collection.</w:t>
      </w:r>
    </w:p>
    <w:p w:rsidR="006F74D6" w:rsidRDefault="00F827EF" w14:paraId="0000003A" w14:textId="77777777">
      <w:pPr>
        <w:pStyle w:val="Normal1"/>
        <w:spacing w:line="305"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F74D6" w:rsidP="00200E6C" w:rsidRDefault="00F827EF" w14:paraId="0000003B" w14:textId="0867BD64">
      <w:pPr>
        <w:pStyle w:val="Normal1"/>
        <w:spacing w:line="305"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 </w:t>
      </w:r>
      <w:r>
        <w:rPr>
          <w:rFonts w:ascii="Times New Roman" w:hAnsi="Times New Roman" w:eastAsia="Times New Roman" w:cs="Times New Roman"/>
          <w:sz w:val="24"/>
          <w:szCs w:val="24"/>
        </w:rPr>
        <w:tab/>
        <w:t>Information provided is published annually on Data.gov with personally identifiable information (PII) removed.</w:t>
      </w:r>
    </w:p>
    <w:p w:rsidR="006F74D6" w:rsidRDefault="00F827EF" w14:paraId="0000003C" w14:textId="77777777">
      <w:pPr>
        <w:pStyle w:val="Normal1"/>
        <w:spacing w:line="305"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F74D6" w:rsidRDefault="00F827EF" w14:paraId="0000003D" w14:textId="77777777">
      <w:pPr>
        <w:pStyle w:val="Normal1"/>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r>
        <w:rPr>
          <w:rFonts w:ascii="Times New Roman" w:hAnsi="Times New Roman" w:eastAsia="Times New Roman" w:cs="Times New Roman"/>
          <w:sz w:val="24"/>
          <w:szCs w:val="24"/>
        </w:rPr>
        <w:tab/>
        <w:t>Not applicable.  The OMB expiration date will be printed on each form.</w:t>
      </w:r>
    </w:p>
    <w:p w:rsidR="006F74D6" w:rsidRDefault="00F827EF" w14:paraId="0000003E" w14:textId="77777777">
      <w:pPr>
        <w:pStyle w:val="Normal1"/>
        <w:spacing w:before="20" w:line="305"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F74D6" w:rsidRDefault="00F827EF" w14:paraId="0000003F" w14:textId="77777777">
      <w:pPr>
        <w:pStyle w:val="Normal1"/>
      </w:pPr>
      <w:r>
        <w:rPr>
          <w:rFonts w:ascii="Times New Roman" w:hAnsi="Times New Roman" w:eastAsia="Times New Roman" w:cs="Times New Roman"/>
          <w:sz w:val="24"/>
          <w:szCs w:val="24"/>
        </w:rPr>
        <w:t>18.</w:t>
      </w:r>
      <w:r>
        <w:rPr>
          <w:rFonts w:ascii="Times New Roman" w:hAnsi="Times New Roman" w:eastAsia="Times New Roman" w:cs="Times New Roman"/>
          <w:sz w:val="24"/>
          <w:szCs w:val="24"/>
        </w:rPr>
        <w:tab/>
        <w:t>Not applicable.  No exceptions are being requested on the certification statement.</w:t>
      </w:r>
    </w:p>
    <w:p w:rsidR="006F74D6" w:rsidRDefault="006F74D6" w14:paraId="00000040" w14:textId="77777777">
      <w:pPr>
        <w:pStyle w:val="Normal1"/>
        <w:rPr>
          <w:color w:val="0000FF"/>
        </w:rPr>
      </w:pPr>
    </w:p>
    <w:p w:rsidR="006F74D6" w:rsidRDefault="006F74D6" w14:paraId="00000041" w14:textId="77777777">
      <w:pPr>
        <w:pStyle w:val="Normal1"/>
        <w:rPr>
          <w:color w:val="0000FF"/>
        </w:rPr>
      </w:pPr>
    </w:p>
    <w:p w:rsidR="006F74D6" w:rsidRDefault="006F74D6" w14:paraId="00000042" w14:textId="77777777">
      <w:pPr>
        <w:pStyle w:val="Normal1"/>
        <w:rPr>
          <w:color w:val="0000FF"/>
        </w:rPr>
      </w:pPr>
    </w:p>
    <w:sectPr w:rsidR="006F74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D6"/>
    <w:rsid w:val="00075F53"/>
    <w:rsid w:val="00097D63"/>
    <w:rsid w:val="000A0888"/>
    <w:rsid w:val="000E157E"/>
    <w:rsid w:val="00200E6C"/>
    <w:rsid w:val="00216063"/>
    <w:rsid w:val="002465FB"/>
    <w:rsid w:val="002B2331"/>
    <w:rsid w:val="0036467A"/>
    <w:rsid w:val="004569C7"/>
    <w:rsid w:val="004B6BC5"/>
    <w:rsid w:val="006012EC"/>
    <w:rsid w:val="00664443"/>
    <w:rsid w:val="006F74D6"/>
    <w:rsid w:val="00860110"/>
    <w:rsid w:val="00881BB5"/>
    <w:rsid w:val="00946B51"/>
    <w:rsid w:val="00971BD8"/>
    <w:rsid w:val="009F6B91"/>
    <w:rsid w:val="00A703C7"/>
    <w:rsid w:val="00BC1549"/>
    <w:rsid w:val="00BF5D4B"/>
    <w:rsid w:val="00E056E3"/>
    <w:rsid w:val="00EA23F2"/>
    <w:rsid w:val="00EB490C"/>
    <w:rsid w:val="00EB63D6"/>
    <w:rsid w:val="00F06463"/>
    <w:rsid w:val="00F56775"/>
    <w:rsid w:val="00F827EF"/>
    <w:rsid w:val="00FF1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F197FF"/>
  <w15:docId w15:val="{CED8B1B0-C995-4C37-8305-056AE2B5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0A0888"/>
    <w:rPr>
      <w:sz w:val="16"/>
      <w:szCs w:val="16"/>
    </w:rPr>
  </w:style>
  <w:style w:type="paragraph" w:styleId="CommentText">
    <w:name w:val="annotation text"/>
    <w:basedOn w:val="Normal"/>
    <w:link w:val="CommentTextChar"/>
    <w:uiPriority w:val="99"/>
    <w:semiHidden/>
    <w:unhideWhenUsed/>
    <w:rsid w:val="000A0888"/>
    <w:pPr>
      <w:spacing w:line="240" w:lineRule="auto"/>
    </w:pPr>
    <w:rPr>
      <w:sz w:val="20"/>
      <w:szCs w:val="20"/>
    </w:rPr>
  </w:style>
  <w:style w:type="character" w:customStyle="1" w:styleId="CommentTextChar">
    <w:name w:val="Comment Text Char"/>
    <w:basedOn w:val="DefaultParagraphFont"/>
    <w:link w:val="CommentText"/>
    <w:uiPriority w:val="99"/>
    <w:semiHidden/>
    <w:rsid w:val="000A0888"/>
    <w:rPr>
      <w:sz w:val="20"/>
      <w:szCs w:val="20"/>
    </w:rPr>
  </w:style>
  <w:style w:type="paragraph" w:styleId="CommentSubject">
    <w:name w:val="annotation subject"/>
    <w:basedOn w:val="CommentText"/>
    <w:next w:val="CommentText"/>
    <w:link w:val="CommentSubjectChar"/>
    <w:uiPriority w:val="99"/>
    <w:semiHidden/>
    <w:unhideWhenUsed/>
    <w:rsid w:val="000A0888"/>
    <w:rPr>
      <w:b/>
      <w:bCs/>
    </w:rPr>
  </w:style>
  <w:style w:type="character" w:customStyle="1" w:styleId="CommentSubjectChar">
    <w:name w:val="Comment Subject Char"/>
    <w:basedOn w:val="CommentTextChar"/>
    <w:link w:val="CommentSubject"/>
    <w:uiPriority w:val="99"/>
    <w:semiHidden/>
    <w:rsid w:val="000A0888"/>
    <w:rPr>
      <w:b/>
      <w:bCs/>
      <w:sz w:val="20"/>
      <w:szCs w:val="20"/>
    </w:rPr>
  </w:style>
  <w:style w:type="paragraph" w:styleId="BalloonText">
    <w:name w:val="Balloon Text"/>
    <w:basedOn w:val="Normal"/>
    <w:link w:val="BalloonTextChar"/>
    <w:uiPriority w:val="99"/>
    <w:semiHidden/>
    <w:unhideWhenUsed/>
    <w:rsid w:val="000A08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888"/>
    <w:rPr>
      <w:rFonts w:ascii="Tahoma" w:hAnsi="Tahoma" w:cs="Tahoma"/>
      <w:sz w:val="16"/>
      <w:szCs w:val="16"/>
    </w:rPr>
  </w:style>
  <w:style w:type="character" w:styleId="Hyperlink">
    <w:name w:val="Hyperlink"/>
    <w:basedOn w:val="DefaultParagraphFont"/>
    <w:uiPriority w:val="99"/>
    <w:unhideWhenUsed/>
    <w:rsid w:val="002465FB"/>
    <w:rPr>
      <w:color w:val="0000FF" w:themeColor="hyperlink"/>
      <w:u w:val="single"/>
    </w:rPr>
  </w:style>
  <w:style w:type="character" w:styleId="FollowedHyperlink">
    <w:name w:val="FollowedHyperlink"/>
    <w:basedOn w:val="DefaultParagraphFont"/>
    <w:uiPriority w:val="99"/>
    <w:semiHidden/>
    <w:unhideWhenUsed/>
    <w:rsid w:val="004569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D36028B40874C95B8077A5A181197" ma:contentTypeVersion="2" ma:contentTypeDescription="Create a new document." ma:contentTypeScope="" ma:versionID="5dc1404c584d168bd06296869ee396f6">
  <xsd:schema xmlns:xsd="http://www.w3.org/2001/XMLSchema" xmlns:xs="http://www.w3.org/2001/XMLSchema" xmlns:p="http://schemas.microsoft.com/office/2006/metadata/properties" xmlns:ns2="785aa110-77f7-46ad-a63d-98b5d7c4d0c1" targetNamespace="http://schemas.microsoft.com/office/2006/metadata/properties" ma:root="true" ma:fieldsID="1241b5234b8765f73632e20c7eb6bcd8" ns2:_="">
    <xsd:import namespace="785aa110-77f7-46ad-a63d-98b5d7c4d0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aa110-77f7-46ad-a63d-98b5d7c4d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3FB27-3C46-4CAE-8C65-A26B33BF0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aa110-77f7-46ad-a63d-98b5d7c4d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1C152-BA01-4C7A-A274-11F8E1D4EB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8CCAC2-217B-4F98-A0F2-09C2AA51C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3626</Characters>
  <Application>Microsoft Office Word</Application>
  <DocSecurity>0</DocSecurity>
  <Lines>80</Lines>
  <Paragraphs>60</Paragraphs>
  <ScaleCrop>false</ScaleCrop>
  <HeadingPairs>
    <vt:vector size="2" baseType="variant">
      <vt:variant>
        <vt:lpstr>Title</vt:lpstr>
      </vt:variant>
      <vt:variant>
        <vt:i4>1</vt:i4>
      </vt:variant>
    </vt:vector>
  </HeadingPairs>
  <TitlesOfParts>
    <vt:vector size="1" baseType="lpstr">
      <vt:lpstr/>
    </vt:vector>
  </TitlesOfParts>
  <Company>USAID2</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Elizabeth M. (GC/LAB-E3)</dc:creator>
  <cp:lastModifiedBy>Femal, Amanda (ODC)</cp:lastModifiedBy>
  <cp:revision>2</cp:revision>
  <dcterms:created xsi:type="dcterms:W3CDTF">2022-07-22T16:25:00Z</dcterms:created>
  <dcterms:modified xsi:type="dcterms:W3CDTF">2022-07-22T16:25:00Z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0x010100A67D36028B40874C95B8077A5A181197</vt:lpwstr>
  </property>
</Properties>
</file>