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4468" w:rsidR="00242497" w:rsidP="00242497" w:rsidRDefault="00242497" w14:paraId="3995EC63" w14:textId="77777777">
      <w:pPr>
        <w:jc w:val="center"/>
        <w:rPr>
          <w:rFonts w:ascii="Calibri" w:hAnsi="Calibri"/>
          <w:sz w:val="22"/>
          <w:szCs w:val="22"/>
          <w:highlight w:val="white"/>
        </w:rPr>
      </w:pPr>
      <w:r w:rsidRPr="00ED4468">
        <w:rPr>
          <w:rFonts w:ascii="Calibri" w:hAnsi="Calibri"/>
          <w:sz w:val="22"/>
          <w:szCs w:val="22"/>
          <w:lang w:val="en-CA"/>
        </w:rPr>
        <w:fldChar w:fldCharType="begin"/>
      </w:r>
      <w:r w:rsidRPr="00ED4468">
        <w:rPr>
          <w:rFonts w:ascii="Calibri" w:hAnsi="Calibri"/>
          <w:sz w:val="22"/>
          <w:szCs w:val="22"/>
          <w:lang w:val="en-CA"/>
        </w:rPr>
        <w:instrText xml:space="preserve"> SEQ CHAPTER \h \r 1</w:instrText>
      </w:r>
      <w:r w:rsidRPr="00ED4468">
        <w:rPr>
          <w:rFonts w:ascii="Calibri" w:hAnsi="Calibri"/>
          <w:sz w:val="22"/>
          <w:szCs w:val="22"/>
          <w:lang w:val="en-CA"/>
        </w:rPr>
        <w:fldChar w:fldCharType="end"/>
      </w:r>
      <w:r w:rsidRPr="00ED4468">
        <w:rPr>
          <w:rFonts w:ascii="Calibri" w:hAnsi="Calibri"/>
          <w:sz w:val="22"/>
          <w:szCs w:val="22"/>
          <w:highlight w:val="white"/>
        </w:rPr>
        <w:t xml:space="preserve">SUPPORTING STATEMENT </w:t>
      </w:r>
    </w:p>
    <w:p w:rsidRPr="00ED4468" w:rsidR="00242497" w:rsidP="00242497" w:rsidRDefault="00242497" w14:paraId="479A6DAD" w14:textId="77777777">
      <w:pPr>
        <w:jc w:val="center"/>
        <w:rPr>
          <w:rFonts w:ascii="Calibri" w:hAnsi="Calibri"/>
          <w:sz w:val="22"/>
          <w:szCs w:val="22"/>
          <w:highlight w:val="white"/>
        </w:rPr>
      </w:pPr>
      <w:r w:rsidRPr="00ED4468">
        <w:rPr>
          <w:rFonts w:ascii="Calibri" w:hAnsi="Calibri"/>
          <w:sz w:val="22"/>
          <w:szCs w:val="22"/>
          <w:highlight w:val="white"/>
        </w:rPr>
        <w:t>UNITED STATES INTERNATIONAL TRADE COMMISSION QUESTIONNAIRE</w:t>
      </w:r>
    </w:p>
    <w:p w:rsidRPr="00ED4468" w:rsidR="00242497" w:rsidP="00060E36" w:rsidRDefault="00242497" w14:paraId="0A6E6C47" w14:textId="77777777">
      <w:pPr>
        <w:jc w:val="center"/>
        <w:rPr>
          <w:rFonts w:ascii="Calibri" w:hAnsi="Calibri"/>
          <w:sz w:val="22"/>
          <w:szCs w:val="22"/>
          <w:highlight w:val="white"/>
        </w:rPr>
      </w:pPr>
    </w:p>
    <w:p w:rsidRPr="00E22340" w:rsidR="000D3ED0" w:rsidP="0078225F" w:rsidRDefault="000D3ED0" w14:paraId="493C9EE2" w14:textId="5375E378">
      <w:pPr>
        <w:jc w:val="center"/>
        <w:rPr>
          <w:rFonts w:ascii="Calibri" w:hAnsi="Calibri"/>
          <w:sz w:val="22"/>
          <w:szCs w:val="22"/>
        </w:rPr>
      </w:pPr>
      <w:r w:rsidRPr="00E22340">
        <w:rPr>
          <w:rFonts w:ascii="Calibri" w:hAnsi="Calibri"/>
          <w:sz w:val="22"/>
          <w:szCs w:val="22"/>
        </w:rPr>
        <w:t>Inv</w:t>
      </w:r>
      <w:r w:rsidR="00BC58D3">
        <w:rPr>
          <w:rFonts w:ascii="Calibri" w:hAnsi="Calibri"/>
          <w:sz w:val="22"/>
          <w:szCs w:val="22"/>
        </w:rPr>
        <w:t>estigation</w:t>
      </w:r>
      <w:r w:rsidRPr="00E22340">
        <w:rPr>
          <w:rFonts w:ascii="Calibri" w:hAnsi="Calibri"/>
          <w:sz w:val="22"/>
          <w:szCs w:val="22"/>
        </w:rPr>
        <w:t xml:space="preserve"> No. 332-5</w:t>
      </w:r>
      <w:r w:rsidR="00BC58D3">
        <w:rPr>
          <w:rFonts w:ascii="Calibri" w:hAnsi="Calibri"/>
          <w:sz w:val="22"/>
          <w:szCs w:val="22"/>
        </w:rPr>
        <w:t>8</w:t>
      </w:r>
      <w:r w:rsidR="00144EE0">
        <w:rPr>
          <w:rFonts w:ascii="Calibri" w:hAnsi="Calibri"/>
          <w:sz w:val="22"/>
          <w:szCs w:val="22"/>
        </w:rPr>
        <w:t>8</w:t>
      </w:r>
      <w:r w:rsidR="00E0310C">
        <w:rPr>
          <w:rFonts w:ascii="Calibri" w:hAnsi="Calibri"/>
          <w:sz w:val="22"/>
          <w:szCs w:val="22"/>
        </w:rPr>
        <w:br/>
      </w:r>
    </w:p>
    <w:p w:rsidRPr="00ED4468" w:rsidR="00ED4CDA" w:rsidP="00060E36" w:rsidRDefault="00144EE0" w14:paraId="0D3B3C1B" w14:textId="0909AE71">
      <w:pPr>
        <w:jc w:val="center"/>
        <w:rPr>
          <w:rFonts w:ascii="Calibri" w:hAnsi="Calibri"/>
          <w:sz w:val="22"/>
          <w:szCs w:val="22"/>
          <w:highlight w:val="white"/>
        </w:rPr>
      </w:pPr>
      <w:r w:rsidRPr="00144EE0">
        <w:rPr>
          <w:rFonts w:ascii="Calibri" w:hAnsi="Calibri"/>
          <w:i/>
          <w:sz w:val="22"/>
          <w:szCs w:val="22"/>
        </w:rPr>
        <w:t>Foreign Trade Zones (FTZs): Effects of FTZ Policies and Practices on U.S. Firms Operating in U.S. FTZs and</w:t>
      </w:r>
      <w:r>
        <w:rPr>
          <w:rFonts w:ascii="Calibri" w:hAnsi="Calibri"/>
          <w:i/>
          <w:sz w:val="22"/>
          <w:szCs w:val="22"/>
        </w:rPr>
        <w:t xml:space="preserve"> </w:t>
      </w:r>
      <w:r w:rsidRPr="00144EE0">
        <w:rPr>
          <w:rFonts w:ascii="Calibri" w:hAnsi="Calibri"/>
          <w:i/>
          <w:sz w:val="22"/>
          <w:szCs w:val="22"/>
        </w:rPr>
        <w:t>Under Similar Programs in Canada and Mexico</w:t>
      </w:r>
    </w:p>
    <w:p w:rsidR="00144EE0" w:rsidP="00FF3FF8" w:rsidRDefault="00144EE0" w14:paraId="347D9361" w14:textId="77777777">
      <w:pPr>
        <w:jc w:val="center"/>
        <w:rPr>
          <w:rFonts w:ascii="Calibri" w:hAnsi="Calibri"/>
          <w:sz w:val="22"/>
          <w:szCs w:val="22"/>
          <w:highlight w:val="white"/>
        </w:rPr>
      </w:pPr>
    </w:p>
    <w:p w:rsidRPr="00ED4468" w:rsidR="00C73F16" w:rsidP="00FF3FF8" w:rsidRDefault="00242497" w14:paraId="508BB339" w14:textId="77777777">
      <w:pPr>
        <w:jc w:val="center"/>
        <w:rPr>
          <w:rFonts w:ascii="Calibri" w:hAnsi="Calibri"/>
          <w:bCs/>
          <w:sz w:val="22"/>
          <w:szCs w:val="22"/>
          <w:highlight w:val="white"/>
        </w:rPr>
      </w:pPr>
      <w:r w:rsidRPr="00ED4468">
        <w:rPr>
          <w:rFonts w:ascii="Calibri" w:hAnsi="Calibri"/>
          <w:sz w:val="22"/>
          <w:szCs w:val="22"/>
          <w:highlight w:val="white"/>
        </w:rPr>
        <w:t xml:space="preserve">Part </w:t>
      </w:r>
      <w:r w:rsidRPr="00ED4468" w:rsidR="00FF3FF8">
        <w:rPr>
          <w:rFonts w:ascii="Calibri" w:hAnsi="Calibri"/>
          <w:sz w:val="22"/>
          <w:szCs w:val="22"/>
          <w:highlight w:val="white"/>
        </w:rPr>
        <w:t>A</w:t>
      </w:r>
      <w:r w:rsidR="005D5901">
        <w:rPr>
          <w:rFonts w:ascii="Calibri" w:hAnsi="Calibri"/>
          <w:sz w:val="22"/>
          <w:szCs w:val="22"/>
          <w:highlight w:val="white"/>
        </w:rPr>
        <w:t>-</w:t>
      </w:r>
      <w:r w:rsidRPr="00ED4468" w:rsidR="00FF3FF8">
        <w:rPr>
          <w:rFonts w:ascii="Calibri" w:hAnsi="Calibri"/>
          <w:bCs/>
          <w:sz w:val="22"/>
          <w:szCs w:val="22"/>
          <w:highlight w:val="white"/>
        </w:rPr>
        <w:t>Justification</w:t>
      </w:r>
    </w:p>
    <w:p w:rsidRPr="00ED4468" w:rsidR="00FF3FF8" w:rsidP="00FF3FF8" w:rsidRDefault="00FF3FF8" w14:paraId="1A677A62" w14:textId="77777777">
      <w:pPr>
        <w:jc w:val="center"/>
        <w:rPr>
          <w:rFonts w:ascii="Calibri" w:hAnsi="Calibri"/>
          <w:sz w:val="22"/>
          <w:szCs w:val="22"/>
          <w:highlight w:val="white"/>
        </w:rPr>
      </w:pPr>
    </w:p>
    <w:p w:rsidRPr="00ED4468" w:rsidR="00AF35D2" w:rsidP="00064AEC" w:rsidRDefault="00AF35D2" w14:paraId="0ECED1EE" w14:textId="77777777">
      <w:pPr>
        <w:pStyle w:val="NoSpacing"/>
        <w:numPr>
          <w:ilvl w:val="0"/>
          <w:numId w:val="7"/>
        </w:numPr>
        <w:rPr>
          <w:rFonts w:ascii="Calibri" w:hAnsi="Calibri"/>
          <w:b/>
          <w:sz w:val="22"/>
          <w:szCs w:val="22"/>
          <w:highlight w:val="white"/>
        </w:rPr>
      </w:pPr>
      <w:r w:rsidRPr="00ED4468">
        <w:rPr>
          <w:rFonts w:ascii="Calibri" w:hAnsi="Calibri"/>
          <w:b/>
          <w:bCs/>
          <w:sz w:val="22"/>
          <w:szCs w:val="22"/>
          <w:highlight w:val="white"/>
        </w:rPr>
        <w:t xml:space="preserve">Request for </w:t>
      </w:r>
      <w:r w:rsidRPr="00ED4468" w:rsidR="00E65F4A">
        <w:rPr>
          <w:rFonts w:ascii="Calibri" w:hAnsi="Calibri"/>
          <w:b/>
          <w:bCs/>
          <w:sz w:val="22"/>
          <w:szCs w:val="22"/>
          <w:highlight w:val="white"/>
        </w:rPr>
        <w:t>regular</w:t>
      </w:r>
      <w:r w:rsidRPr="00ED4468">
        <w:rPr>
          <w:rFonts w:ascii="Calibri" w:hAnsi="Calibri"/>
          <w:b/>
          <w:bCs/>
          <w:sz w:val="22"/>
          <w:szCs w:val="22"/>
          <w:highlight w:val="white"/>
        </w:rPr>
        <w:t xml:space="preserve"> action</w:t>
      </w:r>
    </w:p>
    <w:p w:rsidRPr="00EC368E" w:rsidR="007A208E" w:rsidP="00085483" w:rsidRDefault="007A208E" w14:paraId="2F584026" w14:textId="5E96D1CC">
      <w:pPr>
        <w:pStyle w:val="NoSpacing"/>
        <w:rPr>
          <w:rFonts w:ascii="Calibri" w:hAnsi="Calibri"/>
          <w:sz w:val="22"/>
          <w:szCs w:val="22"/>
        </w:rPr>
      </w:pPr>
      <w:r w:rsidRPr="00ED4468">
        <w:rPr>
          <w:rFonts w:ascii="Calibri" w:hAnsi="Calibri"/>
          <w:sz w:val="22"/>
          <w:szCs w:val="22"/>
          <w:highlight w:val="white"/>
        </w:rPr>
        <w:t xml:space="preserve">The U.S. International Trade Commission (USITC or Commission) is seeking approval for use of a questionnaire in connection with </w:t>
      </w:r>
      <w:r w:rsidR="007664B1">
        <w:rPr>
          <w:rFonts w:ascii="Calibri" w:hAnsi="Calibri"/>
          <w:sz w:val="22"/>
          <w:szCs w:val="22"/>
          <w:highlight w:val="white"/>
        </w:rPr>
        <w:t>a</w:t>
      </w:r>
      <w:r w:rsidRPr="00ED4468">
        <w:rPr>
          <w:rFonts w:ascii="Calibri" w:hAnsi="Calibri"/>
          <w:sz w:val="22"/>
          <w:szCs w:val="22"/>
          <w:highlight w:val="white"/>
        </w:rPr>
        <w:t xml:space="preserve"> report it is preparing for </w:t>
      </w:r>
      <w:r w:rsidRPr="00085483" w:rsidR="00085483">
        <w:rPr>
          <w:rFonts w:ascii="Calibri" w:hAnsi="Calibri"/>
          <w:sz w:val="22"/>
          <w:szCs w:val="22"/>
        </w:rPr>
        <w:t>the United States Trade</w:t>
      </w:r>
      <w:r w:rsidR="002A62F7">
        <w:rPr>
          <w:rFonts w:ascii="Calibri" w:hAnsi="Calibri"/>
          <w:sz w:val="22"/>
          <w:szCs w:val="22"/>
        </w:rPr>
        <w:t xml:space="preserve"> </w:t>
      </w:r>
      <w:r w:rsidRPr="00085483" w:rsidR="00085483">
        <w:rPr>
          <w:rFonts w:ascii="Calibri" w:hAnsi="Calibri"/>
          <w:sz w:val="22"/>
          <w:szCs w:val="22"/>
        </w:rPr>
        <w:t>Representative (USTR)</w:t>
      </w:r>
      <w:r w:rsidR="00085483">
        <w:rPr>
          <w:rFonts w:ascii="Calibri" w:hAnsi="Calibri"/>
          <w:sz w:val="22"/>
          <w:szCs w:val="22"/>
        </w:rPr>
        <w:t>.</w:t>
      </w:r>
      <w:r w:rsidR="00E47226">
        <w:rPr>
          <w:rFonts w:ascii="Calibri" w:hAnsi="Calibri"/>
          <w:sz w:val="22"/>
          <w:szCs w:val="22"/>
        </w:rPr>
        <w:t xml:space="preserve"> </w:t>
      </w:r>
      <w:r w:rsidRPr="00ED4468">
        <w:rPr>
          <w:rFonts w:ascii="Calibri" w:hAnsi="Calibri"/>
          <w:sz w:val="22"/>
          <w:szCs w:val="22"/>
          <w:highlight w:val="white"/>
        </w:rPr>
        <w:t xml:space="preserve">The Commission’s report, </w:t>
      </w:r>
      <w:r w:rsidRPr="00085483" w:rsidR="00085483">
        <w:rPr>
          <w:rFonts w:ascii="Calibri" w:hAnsi="Calibri"/>
          <w:i/>
          <w:sz w:val="22"/>
          <w:szCs w:val="22"/>
        </w:rPr>
        <w:t>Foreign Trade Zones (FTZs): Effects of FTZ Policies and Practices on U.S. Firms Operating in U.S. FTZs and Under Similar Programs in Canada and Mexico</w:t>
      </w:r>
      <w:r w:rsidRPr="00085483" w:rsidDel="00085483" w:rsidR="00085483">
        <w:rPr>
          <w:rFonts w:ascii="Calibri" w:hAnsi="Calibri"/>
          <w:i/>
          <w:sz w:val="22"/>
          <w:szCs w:val="22"/>
        </w:rPr>
        <w:t xml:space="preserve"> </w:t>
      </w:r>
      <w:r w:rsidRPr="00ED4468">
        <w:rPr>
          <w:rFonts w:ascii="Calibri" w:hAnsi="Calibri"/>
          <w:sz w:val="22"/>
          <w:szCs w:val="22"/>
        </w:rPr>
        <w:t>(Investigation No. 332-5</w:t>
      </w:r>
      <w:r w:rsidR="007664B1">
        <w:rPr>
          <w:rFonts w:ascii="Calibri" w:hAnsi="Calibri"/>
          <w:sz w:val="22"/>
          <w:szCs w:val="22"/>
        </w:rPr>
        <w:t>8</w:t>
      </w:r>
      <w:r w:rsidR="00085483">
        <w:rPr>
          <w:rFonts w:ascii="Calibri" w:hAnsi="Calibri"/>
          <w:sz w:val="22"/>
          <w:szCs w:val="22"/>
        </w:rPr>
        <w:t>8</w:t>
      </w:r>
      <w:r w:rsidRPr="00ED4468">
        <w:rPr>
          <w:rFonts w:ascii="Calibri" w:hAnsi="Calibri"/>
          <w:sz w:val="22"/>
          <w:szCs w:val="22"/>
        </w:rPr>
        <w:t xml:space="preserve">) </w:t>
      </w:r>
      <w:r w:rsidR="007664B1">
        <w:rPr>
          <w:rFonts w:ascii="Calibri" w:hAnsi="Calibri"/>
          <w:sz w:val="22"/>
          <w:szCs w:val="22"/>
        </w:rPr>
        <w:t>was</w:t>
      </w:r>
      <w:r w:rsidRPr="00ED4468">
        <w:rPr>
          <w:rFonts w:ascii="Calibri" w:hAnsi="Calibri"/>
          <w:sz w:val="22"/>
          <w:szCs w:val="22"/>
          <w:highlight w:val="white"/>
        </w:rPr>
        <w:t xml:space="preserve"> requested by </w:t>
      </w:r>
      <w:r w:rsidR="00085483">
        <w:rPr>
          <w:rFonts w:ascii="Calibri" w:hAnsi="Calibri"/>
          <w:sz w:val="22"/>
          <w:szCs w:val="22"/>
          <w:highlight w:val="white"/>
        </w:rPr>
        <w:t>USTR</w:t>
      </w:r>
      <w:r w:rsidRPr="00ED4468">
        <w:rPr>
          <w:rFonts w:ascii="Calibri" w:hAnsi="Calibri"/>
          <w:sz w:val="22"/>
          <w:szCs w:val="22"/>
          <w:highlight w:val="white"/>
        </w:rPr>
        <w:t xml:space="preserve"> </w:t>
      </w:r>
      <w:r w:rsidR="008C54B5">
        <w:rPr>
          <w:rFonts w:ascii="Calibri" w:hAnsi="Calibri"/>
          <w:sz w:val="22"/>
          <w:szCs w:val="22"/>
          <w:highlight w:val="white"/>
        </w:rPr>
        <w:t>in a letter dated</w:t>
      </w:r>
      <w:r w:rsidRPr="00ED4468" w:rsidR="008C54B5">
        <w:rPr>
          <w:rFonts w:ascii="Calibri" w:hAnsi="Calibri"/>
          <w:sz w:val="22"/>
          <w:szCs w:val="22"/>
          <w:highlight w:val="white"/>
        </w:rPr>
        <w:t xml:space="preserve"> </w:t>
      </w:r>
      <w:r w:rsidR="00145858">
        <w:rPr>
          <w:rFonts w:ascii="Calibri" w:hAnsi="Calibri"/>
          <w:sz w:val="22"/>
          <w:szCs w:val="22"/>
          <w:highlight w:val="white"/>
        </w:rPr>
        <w:t>December 14</w:t>
      </w:r>
      <w:r w:rsidR="007664B1">
        <w:rPr>
          <w:rFonts w:ascii="Calibri" w:hAnsi="Calibri"/>
          <w:sz w:val="22"/>
          <w:szCs w:val="22"/>
          <w:highlight w:val="white"/>
        </w:rPr>
        <w:t>, 2021</w:t>
      </w:r>
      <w:r w:rsidRPr="00ED4468">
        <w:rPr>
          <w:rFonts w:ascii="Calibri" w:hAnsi="Calibri"/>
          <w:sz w:val="22"/>
          <w:szCs w:val="22"/>
          <w:highlight w:val="white"/>
        </w:rPr>
        <w:t xml:space="preserve">. </w:t>
      </w:r>
      <w:r w:rsidRPr="00ED4468">
        <w:rPr>
          <w:rFonts w:ascii="Calibri" w:hAnsi="Calibri"/>
          <w:sz w:val="22"/>
          <w:szCs w:val="22"/>
        </w:rPr>
        <w:t xml:space="preserve">The Commission will deliver the results of its investigation to </w:t>
      </w:r>
      <w:r w:rsidR="00145858">
        <w:rPr>
          <w:rFonts w:ascii="Calibri" w:hAnsi="Calibri"/>
          <w:sz w:val="22"/>
          <w:szCs w:val="22"/>
        </w:rPr>
        <w:t>USTR</w:t>
      </w:r>
      <w:r w:rsidRPr="00ED4468">
        <w:rPr>
          <w:rFonts w:ascii="Calibri" w:hAnsi="Calibri"/>
          <w:sz w:val="22"/>
          <w:szCs w:val="22"/>
        </w:rPr>
        <w:t xml:space="preserve"> by </w:t>
      </w:r>
      <w:r w:rsidR="00145858">
        <w:rPr>
          <w:rFonts w:ascii="Calibri" w:hAnsi="Calibri"/>
          <w:sz w:val="22"/>
          <w:szCs w:val="22"/>
        </w:rPr>
        <w:t xml:space="preserve">April </w:t>
      </w:r>
      <w:r w:rsidR="007167E4">
        <w:rPr>
          <w:rFonts w:ascii="Calibri" w:hAnsi="Calibri"/>
          <w:sz w:val="22"/>
          <w:szCs w:val="22"/>
        </w:rPr>
        <w:t>14</w:t>
      </w:r>
      <w:r w:rsidR="007664B1">
        <w:rPr>
          <w:rFonts w:ascii="Calibri" w:hAnsi="Calibri"/>
          <w:sz w:val="22"/>
          <w:szCs w:val="22"/>
        </w:rPr>
        <w:t xml:space="preserve">, </w:t>
      </w:r>
      <w:r w:rsidR="00145858">
        <w:rPr>
          <w:rFonts w:ascii="Calibri" w:hAnsi="Calibri"/>
          <w:sz w:val="22"/>
          <w:szCs w:val="22"/>
        </w:rPr>
        <w:t>2023</w:t>
      </w:r>
      <w:r w:rsidRPr="00ED4468">
        <w:rPr>
          <w:rFonts w:ascii="Calibri" w:hAnsi="Calibri"/>
          <w:sz w:val="22"/>
          <w:szCs w:val="22"/>
          <w:highlight w:val="white"/>
        </w:rPr>
        <w:t xml:space="preserve">. </w:t>
      </w:r>
    </w:p>
    <w:p w:rsidRPr="00ED4468" w:rsidR="007A208E" w:rsidP="00064AEC" w:rsidRDefault="007A208E" w14:paraId="67A1BD7B" w14:textId="77777777">
      <w:pPr>
        <w:pStyle w:val="NoSpacing"/>
        <w:rPr>
          <w:rFonts w:ascii="Calibri" w:hAnsi="Calibri"/>
          <w:sz w:val="22"/>
          <w:szCs w:val="22"/>
        </w:rPr>
      </w:pPr>
    </w:p>
    <w:p w:rsidRPr="00ED4468" w:rsidR="00223A8F" w:rsidP="00064AEC" w:rsidRDefault="002C481B" w14:paraId="42EF030E" w14:textId="4AF6F08F">
      <w:pPr>
        <w:pStyle w:val="NoSpacing"/>
        <w:rPr>
          <w:rFonts w:ascii="Calibri" w:hAnsi="Calibri"/>
          <w:sz w:val="22"/>
          <w:szCs w:val="22"/>
        </w:rPr>
      </w:pPr>
      <w:r w:rsidRPr="23BF85D0">
        <w:rPr>
          <w:rFonts w:ascii="Calibri" w:hAnsi="Calibri"/>
          <w:sz w:val="22"/>
          <w:szCs w:val="22"/>
        </w:rPr>
        <w:t>The</w:t>
      </w:r>
      <w:r w:rsidRPr="23BF85D0" w:rsidR="00891B84">
        <w:rPr>
          <w:rFonts w:ascii="Calibri" w:hAnsi="Calibri"/>
          <w:sz w:val="22"/>
          <w:szCs w:val="22"/>
        </w:rPr>
        <w:t xml:space="preserve"> Commission is conducting the investigation </w:t>
      </w:r>
      <w:r w:rsidRPr="23BF85D0" w:rsidR="00546E55">
        <w:rPr>
          <w:rFonts w:ascii="Calibri" w:hAnsi="Calibri"/>
          <w:sz w:val="22"/>
          <w:szCs w:val="22"/>
        </w:rPr>
        <w:t xml:space="preserve">and preparing the report </w:t>
      </w:r>
      <w:r w:rsidRPr="23BF85D0" w:rsidR="00C026BD">
        <w:rPr>
          <w:rFonts w:ascii="Calibri" w:hAnsi="Calibri"/>
          <w:sz w:val="22"/>
          <w:szCs w:val="22"/>
        </w:rPr>
        <w:t xml:space="preserve">under </w:t>
      </w:r>
      <w:r w:rsidRPr="23BF85D0" w:rsidR="00223A8F">
        <w:rPr>
          <w:rFonts w:ascii="Calibri" w:hAnsi="Calibri"/>
          <w:sz w:val="22"/>
          <w:szCs w:val="22"/>
        </w:rPr>
        <w:t xml:space="preserve">section 332(g) of the Tariff Act of 1930 </w:t>
      </w:r>
      <w:r w:rsidRPr="23BF85D0" w:rsidR="00503852">
        <w:rPr>
          <w:rFonts w:ascii="Calibri" w:hAnsi="Calibri"/>
          <w:sz w:val="22"/>
          <w:szCs w:val="22"/>
        </w:rPr>
        <w:t>“</w:t>
      </w:r>
      <w:r w:rsidRPr="23BF85D0" w:rsidR="00223A8F">
        <w:rPr>
          <w:rFonts w:ascii="Calibri" w:hAnsi="Calibri"/>
          <w:sz w:val="22"/>
          <w:szCs w:val="22"/>
        </w:rPr>
        <w:t xml:space="preserve">(19 U.S.C. 1332(g)) </w:t>
      </w:r>
      <w:r w:rsidRPr="23BF85D0" w:rsidR="00864677">
        <w:rPr>
          <w:rFonts w:ascii="Calibri" w:hAnsi="Calibri"/>
          <w:sz w:val="22"/>
          <w:szCs w:val="22"/>
        </w:rPr>
        <w:t>at the request of the USTR</w:t>
      </w:r>
      <w:r w:rsidRPr="23BF85D0" w:rsidR="0060113C">
        <w:rPr>
          <w:rFonts w:ascii="Calibri" w:hAnsi="Calibri"/>
          <w:sz w:val="22"/>
          <w:szCs w:val="22"/>
        </w:rPr>
        <w:t>.</w:t>
      </w:r>
      <w:r w:rsidRPr="23BF85D0" w:rsidR="00864677">
        <w:rPr>
          <w:rFonts w:ascii="Calibri" w:hAnsi="Calibri"/>
          <w:sz w:val="22"/>
          <w:szCs w:val="22"/>
        </w:rPr>
        <w:t xml:space="preserve"> </w:t>
      </w:r>
      <w:r w:rsidRPr="23BF85D0" w:rsidR="00883678">
        <w:rPr>
          <w:rFonts w:ascii="Calibri" w:hAnsi="Calibri"/>
          <w:sz w:val="22"/>
          <w:szCs w:val="22"/>
        </w:rPr>
        <w:t xml:space="preserve">Section 332(g) requires </w:t>
      </w:r>
      <w:r w:rsidRPr="23BF85D0" w:rsidR="00223A8F">
        <w:rPr>
          <w:rFonts w:ascii="Calibri" w:hAnsi="Calibri"/>
          <w:sz w:val="22"/>
          <w:szCs w:val="22"/>
        </w:rPr>
        <w:t xml:space="preserve">the Commission, whenever requested, </w:t>
      </w:r>
      <w:r w:rsidRPr="23BF85D0" w:rsidR="00F01032">
        <w:rPr>
          <w:rFonts w:ascii="Calibri" w:hAnsi="Calibri"/>
          <w:sz w:val="22"/>
          <w:szCs w:val="22"/>
        </w:rPr>
        <w:t>to</w:t>
      </w:r>
      <w:r w:rsidRPr="23BF85D0" w:rsidR="00223A8F">
        <w:rPr>
          <w:rFonts w:ascii="Calibri" w:hAnsi="Calibri"/>
          <w:sz w:val="22"/>
          <w:szCs w:val="22"/>
        </w:rPr>
        <w:t xml:space="preserve"> </w:t>
      </w:r>
      <w:r w:rsidRPr="23BF85D0" w:rsidR="00F01032">
        <w:rPr>
          <w:rFonts w:ascii="Calibri" w:hAnsi="Calibri"/>
          <w:sz w:val="22"/>
          <w:szCs w:val="22"/>
        </w:rPr>
        <w:t>“</w:t>
      </w:r>
      <w:r w:rsidRPr="23BF85D0" w:rsidR="00223A8F">
        <w:rPr>
          <w:rFonts w:ascii="Calibri" w:hAnsi="Calibri"/>
          <w:sz w:val="22"/>
          <w:szCs w:val="22"/>
        </w:rPr>
        <w:t xml:space="preserve">make such investigations and reports as may be requested by the President […].” </w:t>
      </w:r>
      <w:r w:rsidRPr="23BF85D0" w:rsidR="00FC7355">
        <w:rPr>
          <w:rFonts w:ascii="Calibri" w:hAnsi="Calibri"/>
          <w:sz w:val="22"/>
          <w:szCs w:val="22"/>
        </w:rPr>
        <w:t xml:space="preserve">The President has delegated his authority to </w:t>
      </w:r>
      <w:r w:rsidRPr="23BF85D0" w:rsidR="00EE1B9F">
        <w:rPr>
          <w:rFonts w:ascii="Calibri" w:hAnsi="Calibri"/>
          <w:sz w:val="22"/>
          <w:szCs w:val="22"/>
        </w:rPr>
        <w:t xml:space="preserve">request such investigations and reports to the USTR under Executive Order 12661. </w:t>
      </w:r>
      <w:r w:rsidRPr="23BF85D0" w:rsidR="00223A8F">
        <w:rPr>
          <w:rFonts w:ascii="Calibri" w:hAnsi="Calibri"/>
          <w:sz w:val="22"/>
          <w:szCs w:val="22"/>
        </w:rPr>
        <w:t>Section 333(a) of the Tariff Act of 1930 authorizes the Commission, in carrying out its functions and duties in connection with any investigation authorized by law, to obtain information, including by subpoena or other order to furnish information.</w:t>
      </w:r>
    </w:p>
    <w:p w:rsidRPr="003F32AE" w:rsidR="00223A8F" w:rsidP="00064AEC" w:rsidRDefault="00223A8F" w14:paraId="66551516" w14:textId="77777777">
      <w:pPr>
        <w:pStyle w:val="NoSpacing"/>
        <w:rPr>
          <w:rFonts w:ascii="Calibri" w:hAnsi="Calibri"/>
          <w:sz w:val="22"/>
        </w:rPr>
      </w:pPr>
    </w:p>
    <w:p w:rsidRPr="00600E16" w:rsidR="00246F0F" w:rsidP="00487495" w:rsidRDefault="00050300" w14:paraId="6916E77F" w14:textId="38ED454B">
      <w:pPr>
        <w:pStyle w:val="NoSpacing"/>
        <w:rPr>
          <w:rFonts w:ascii="Calibri" w:hAnsi="Calibri"/>
          <w:sz w:val="22"/>
          <w:szCs w:val="22"/>
        </w:rPr>
      </w:pPr>
      <w:r>
        <w:rPr>
          <w:rFonts w:ascii="Calibri" w:hAnsi="Calibri"/>
          <w:sz w:val="22"/>
          <w:szCs w:val="22"/>
          <w:highlight w:val="white"/>
        </w:rPr>
        <w:t>USTR</w:t>
      </w:r>
      <w:r w:rsidR="00FB63E1">
        <w:rPr>
          <w:rFonts w:ascii="Calibri" w:hAnsi="Calibri"/>
          <w:sz w:val="22"/>
          <w:szCs w:val="22"/>
          <w:highlight w:val="white"/>
        </w:rPr>
        <w:t xml:space="preserve"> requested that the Commission provide </w:t>
      </w:r>
      <w:r w:rsidRPr="00487495" w:rsidR="00487495">
        <w:rPr>
          <w:rFonts w:ascii="Calibri" w:hAnsi="Calibri"/>
          <w:sz w:val="22"/>
          <w:szCs w:val="22"/>
        </w:rPr>
        <w:t>detailed data and other information on</w:t>
      </w:r>
      <w:r w:rsidR="00487495">
        <w:rPr>
          <w:rFonts w:ascii="Calibri" w:hAnsi="Calibri"/>
          <w:sz w:val="22"/>
          <w:szCs w:val="22"/>
        </w:rPr>
        <w:t xml:space="preserve"> </w:t>
      </w:r>
      <w:r w:rsidRPr="00487495" w:rsidR="00487495">
        <w:rPr>
          <w:rFonts w:ascii="Calibri" w:hAnsi="Calibri"/>
          <w:sz w:val="22"/>
          <w:szCs w:val="22"/>
        </w:rPr>
        <w:t>firms operating in FTZs in the United</w:t>
      </w:r>
      <w:r w:rsidR="00C47FBD">
        <w:rPr>
          <w:rFonts w:ascii="Calibri" w:hAnsi="Calibri"/>
          <w:sz w:val="22"/>
          <w:szCs w:val="22"/>
        </w:rPr>
        <w:t xml:space="preserve"> </w:t>
      </w:r>
      <w:r w:rsidRPr="00487495" w:rsidR="00487495">
        <w:rPr>
          <w:rFonts w:ascii="Calibri" w:hAnsi="Calibri"/>
          <w:sz w:val="22"/>
          <w:szCs w:val="22"/>
        </w:rPr>
        <w:t xml:space="preserve">States, and </w:t>
      </w:r>
      <w:r w:rsidR="001D138D">
        <w:rPr>
          <w:rFonts w:ascii="Calibri" w:hAnsi="Calibri"/>
          <w:sz w:val="22"/>
          <w:szCs w:val="22"/>
        </w:rPr>
        <w:t>FTZ-type</w:t>
      </w:r>
      <w:r w:rsidRPr="00487495" w:rsidR="00487495">
        <w:rPr>
          <w:rFonts w:ascii="Calibri" w:hAnsi="Calibri"/>
          <w:sz w:val="22"/>
          <w:szCs w:val="22"/>
        </w:rPr>
        <w:t xml:space="preserve"> programs in</w:t>
      </w:r>
      <w:r w:rsidR="00C47FBD">
        <w:rPr>
          <w:rFonts w:ascii="Calibri" w:hAnsi="Calibri"/>
          <w:sz w:val="22"/>
          <w:szCs w:val="22"/>
        </w:rPr>
        <w:t xml:space="preserve"> </w:t>
      </w:r>
      <w:r w:rsidRPr="00487495" w:rsidR="00487495">
        <w:rPr>
          <w:rFonts w:ascii="Calibri" w:hAnsi="Calibri"/>
          <w:sz w:val="22"/>
          <w:szCs w:val="22"/>
        </w:rPr>
        <w:t>Canada, and Mexico</w:t>
      </w:r>
      <w:r w:rsidR="00FB63E1">
        <w:rPr>
          <w:rFonts w:ascii="Calibri" w:hAnsi="Calibri"/>
          <w:sz w:val="22"/>
          <w:szCs w:val="22"/>
          <w:highlight w:val="white"/>
        </w:rPr>
        <w:t xml:space="preserve">, </w:t>
      </w:r>
      <w:r w:rsidR="00B93433">
        <w:rPr>
          <w:rFonts w:ascii="Calibri" w:hAnsi="Calibri"/>
          <w:sz w:val="22"/>
          <w:szCs w:val="22"/>
          <w:highlight w:val="white"/>
        </w:rPr>
        <w:t>which may also require</w:t>
      </w:r>
      <w:r w:rsidR="00FB63E1">
        <w:rPr>
          <w:rFonts w:ascii="Calibri" w:hAnsi="Calibri"/>
          <w:sz w:val="22"/>
          <w:szCs w:val="22"/>
          <w:highlight w:val="white"/>
        </w:rPr>
        <w:t xml:space="preserve"> use of survey data. </w:t>
      </w:r>
      <w:r w:rsidRPr="00ED4468" w:rsidR="00246F0F">
        <w:rPr>
          <w:rFonts w:ascii="Calibri" w:hAnsi="Calibri"/>
          <w:sz w:val="22"/>
          <w:szCs w:val="22"/>
          <w:highlight w:val="white"/>
        </w:rPr>
        <w:t xml:space="preserve">Questionnaires are one method </w:t>
      </w:r>
      <w:r w:rsidR="00246F0F">
        <w:rPr>
          <w:rFonts w:ascii="Calibri" w:hAnsi="Calibri"/>
          <w:sz w:val="22"/>
          <w:szCs w:val="22"/>
          <w:highlight w:val="white"/>
        </w:rPr>
        <w:t>through</w:t>
      </w:r>
      <w:r w:rsidRPr="00ED4468" w:rsidR="00246F0F">
        <w:rPr>
          <w:rFonts w:ascii="Calibri" w:hAnsi="Calibri"/>
          <w:sz w:val="22"/>
          <w:szCs w:val="22"/>
          <w:highlight w:val="white"/>
        </w:rPr>
        <w:t xml:space="preserve"> which the Commission will collect information</w:t>
      </w:r>
      <w:r w:rsidR="00246F0F">
        <w:rPr>
          <w:rFonts w:ascii="Calibri" w:hAnsi="Calibri"/>
          <w:sz w:val="22"/>
          <w:szCs w:val="22"/>
          <w:highlight w:val="white"/>
        </w:rPr>
        <w:t xml:space="preserve"> for this request</w:t>
      </w:r>
      <w:r w:rsidR="00B93433">
        <w:rPr>
          <w:rFonts w:ascii="Calibri" w:hAnsi="Calibri"/>
          <w:sz w:val="22"/>
          <w:szCs w:val="22"/>
          <w:highlight w:val="white"/>
        </w:rPr>
        <w:t xml:space="preserve"> for data that are not publicly available from other sources</w:t>
      </w:r>
      <w:r w:rsidR="001E2B28">
        <w:rPr>
          <w:rFonts w:ascii="Calibri" w:hAnsi="Calibri"/>
          <w:sz w:val="22"/>
          <w:szCs w:val="22"/>
          <w:highlight w:val="white"/>
        </w:rPr>
        <w:t>.</w:t>
      </w:r>
      <w:r w:rsidR="00677D8E">
        <w:rPr>
          <w:rFonts w:ascii="Calibri" w:hAnsi="Calibri"/>
          <w:sz w:val="22"/>
          <w:szCs w:val="22"/>
          <w:highlight w:val="white"/>
        </w:rPr>
        <w:t xml:space="preserve">  T</w:t>
      </w:r>
      <w:r w:rsidR="00246F0F">
        <w:rPr>
          <w:rFonts w:ascii="Calibri" w:hAnsi="Calibri"/>
          <w:sz w:val="22"/>
          <w:szCs w:val="22"/>
          <w:highlight w:val="white"/>
        </w:rPr>
        <w:t xml:space="preserve">he Commission </w:t>
      </w:r>
      <w:r w:rsidR="00A92BAF">
        <w:rPr>
          <w:rFonts w:ascii="Calibri" w:hAnsi="Calibri"/>
          <w:sz w:val="22"/>
          <w:szCs w:val="22"/>
          <w:highlight w:val="white"/>
        </w:rPr>
        <w:t>plans to issue</w:t>
      </w:r>
      <w:r w:rsidR="00246F0F">
        <w:rPr>
          <w:rFonts w:ascii="Calibri" w:hAnsi="Calibri"/>
          <w:sz w:val="22"/>
          <w:szCs w:val="22"/>
          <w:highlight w:val="white"/>
        </w:rPr>
        <w:t xml:space="preserve"> one questionnaire for </w:t>
      </w:r>
      <w:r w:rsidR="00D3001D">
        <w:rPr>
          <w:rFonts w:ascii="Calibri" w:hAnsi="Calibri"/>
          <w:sz w:val="22"/>
          <w:szCs w:val="22"/>
          <w:highlight w:val="white"/>
        </w:rPr>
        <w:t>this investigation</w:t>
      </w:r>
      <w:r w:rsidR="00246F0F">
        <w:rPr>
          <w:rFonts w:ascii="Calibri" w:hAnsi="Calibri"/>
          <w:sz w:val="22"/>
          <w:szCs w:val="22"/>
          <w:highlight w:val="white"/>
        </w:rPr>
        <w:t xml:space="preserve">. </w:t>
      </w:r>
      <w:r w:rsidRPr="00ED4468" w:rsidR="00246F0F">
        <w:rPr>
          <w:rFonts w:ascii="Calibri" w:hAnsi="Calibri"/>
          <w:sz w:val="22"/>
          <w:szCs w:val="22"/>
          <w:highlight w:val="white"/>
        </w:rPr>
        <w:t xml:space="preserve">On </w:t>
      </w:r>
      <w:r w:rsidR="0001659D">
        <w:rPr>
          <w:rFonts w:ascii="Calibri" w:hAnsi="Calibri"/>
          <w:sz w:val="22"/>
          <w:szCs w:val="22"/>
          <w:highlight w:val="white"/>
        </w:rPr>
        <w:t xml:space="preserve">April 28, </w:t>
      </w:r>
      <w:r w:rsidR="00BD2B14">
        <w:rPr>
          <w:rFonts w:ascii="Calibri" w:hAnsi="Calibri"/>
          <w:sz w:val="22"/>
          <w:szCs w:val="22"/>
          <w:highlight w:val="white"/>
        </w:rPr>
        <w:t>2022,</w:t>
      </w:r>
      <w:r w:rsidRPr="00ED4468" w:rsidR="00246F0F">
        <w:rPr>
          <w:rFonts w:ascii="Calibri" w:hAnsi="Calibri"/>
          <w:sz w:val="22"/>
          <w:szCs w:val="22"/>
          <w:highlight w:val="white"/>
        </w:rPr>
        <w:t xml:space="preserve"> the Commission posted its draft questionnaire on its website</w:t>
      </w:r>
      <w:r w:rsidR="002A62F7">
        <w:rPr>
          <w:rFonts w:ascii="Calibri" w:hAnsi="Calibri"/>
          <w:sz w:val="22"/>
          <w:szCs w:val="22"/>
          <w:highlight w:val="white"/>
        </w:rPr>
        <w:t xml:space="preserve"> </w:t>
      </w:r>
      <w:r w:rsidRPr="00ED4468" w:rsidR="00246F0F">
        <w:rPr>
          <w:rFonts w:ascii="Calibri" w:hAnsi="Calibri"/>
          <w:sz w:val="22"/>
          <w:szCs w:val="22"/>
          <w:highlight w:val="white"/>
        </w:rPr>
        <w:t>(</w:t>
      </w:r>
      <w:hyperlink w:history="1" r:id="rId12">
        <w:r w:rsidRPr="00C8588E" w:rsidR="002A62F7">
          <w:rPr>
            <w:rStyle w:val="Hyperlink"/>
            <w:rFonts w:asciiTheme="minorHAnsi" w:hAnsiTheme="minorHAnsi" w:cstheme="minorHAnsi"/>
            <w:sz w:val="22"/>
            <w:szCs w:val="22"/>
          </w:rPr>
          <w:t>https://www.usitc.gov/ftzinvestigation</w:t>
        </w:r>
      </w:hyperlink>
      <w:r w:rsidRPr="00ED4468" w:rsidR="00EF3CA0">
        <w:rPr>
          <w:rFonts w:ascii="Calibri" w:hAnsi="Calibri"/>
          <w:sz w:val="22"/>
          <w:szCs w:val="22"/>
          <w:highlight w:val="white"/>
        </w:rPr>
        <w:t>) and</w:t>
      </w:r>
      <w:r w:rsidRPr="00ED4468" w:rsidR="00246F0F">
        <w:rPr>
          <w:rFonts w:ascii="Calibri" w:hAnsi="Calibri"/>
          <w:sz w:val="22"/>
          <w:szCs w:val="22"/>
          <w:highlight w:val="white"/>
        </w:rPr>
        <w:t xml:space="preserve"> published a request for public comments in the </w:t>
      </w:r>
      <w:r w:rsidRPr="00E22340" w:rsidR="00246F0F">
        <w:rPr>
          <w:rFonts w:ascii="Calibri" w:hAnsi="Calibri"/>
          <w:i/>
          <w:sz w:val="22"/>
          <w:szCs w:val="22"/>
          <w:highlight w:val="white"/>
        </w:rPr>
        <w:t>Federal Register</w:t>
      </w:r>
      <w:r w:rsidRPr="00ED4468" w:rsidR="00246F0F">
        <w:rPr>
          <w:rFonts w:ascii="Calibri" w:hAnsi="Calibri"/>
          <w:sz w:val="22"/>
          <w:szCs w:val="22"/>
          <w:highlight w:val="white"/>
        </w:rPr>
        <w:t xml:space="preserve"> on the draft. Public comments will be accepted through </w:t>
      </w:r>
      <w:r w:rsidR="002D7EEB">
        <w:rPr>
          <w:rFonts w:ascii="Calibri" w:hAnsi="Calibri"/>
          <w:sz w:val="22"/>
          <w:szCs w:val="22"/>
          <w:highlight w:val="white"/>
        </w:rPr>
        <w:t>June</w:t>
      </w:r>
      <w:r w:rsidRPr="00ED4468" w:rsidR="002D7EEB">
        <w:rPr>
          <w:rFonts w:ascii="Calibri" w:hAnsi="Calibri"/>
          <w:sz w:val="22"/>
          <w:szCs w:val="22"/>
          <w:highlight w:val="white"/>
        </w:rPr>
        <w:t xml:space="preserve"> </w:t>
      </w:r>
      <w:r w:rsidR="002D7EEB">
        <w:rPr>
          <w:rFonts w:ascii="Calibri" w:hAnsi="Calibri"/>
          <w:sz w:val="22"/>
          <w:szCs w:val="22"/>
          <w:highlight w:val="white"/>
        </w:rPr>
        <w:t>27</w:t>
      </w:r>
      <w:r w:rsidRPr="00ED4468" w:rsidR="00246F0F">
        <w:rPr>
          <w:rFonts w:ascii="Calibri" w:hAnsi="Calibri"/>
          <w:sz w:val="22"/>
          <w:szCs w:val="22"/>
          <w:highlight w:val="white"/>
        </w:rPr>
        <w:t>, 20</w:t>
      </w:r>
      <w:r w:rsidR="007664B1">
        <w:rPr>
          <w:rFonts w:ascii="Calibri" w:hAnsi="Calibri"/>
          <w:sz w:val="22"/>
          <w:szCs w:val="22"/>
          <w:highlight w:val="white"/>
        </w:rPr>
        <w:t>2</w:t>
      </w:r>
      <w:r w:rsidR="00825740">
        <w:rPr>
          <w:rFonts w:ascii="Calibri" w:hAnsi="Calibri"/>
          <w:sz w:val="22"/>
          <w:szCs w:val="22"/>
          <w:highlight w:val="white"/>
        </w:rPr>
        <w:t>2</w:t>
      </w:r>
      <w:r w:rsidRPr="00ED4468" w:rsidR="00246F0F">
        <w:rPr>
          <w:rFonts w:ascii="Calibri" w:hAnsi="Calibri"/>
          <w:sz w:val="22"/>
          <w:szCs w:val="22"/>
          <w:highlight w:val="white"/>
        </w:rPr>
        <w:t>.</w:t>
      </w:r>
    </w:p>
    <w:p w:rsidRPr="00ED4468" w:rsidR="00223A8F" w:rsidP="00064AEC" w:rsidRDefault="00223A8F" w14:paraId="2EBBF2AB" w14:textId="77777777">
      <w:pPr>
        <w:pStyle w:val="NoSpacing"/>
        <w:rPr>
          <w:rFonts w:ascii="Calibri" w:hAnsi="Calibri"/>
          <w:sz w:val="22"/>
          <w:szCs w:val="22"/>
        </w:rPr>
      </w:pPr>
    </w:p>
    <w:p w:rsidRPr="00ED4468" w:rsidR="007A208E" w:rsidP="00064AEC" w:rsidRDefault="007A208E" w14:paraId="7B594370" w14:textId="018816C8">
      <w:pPr>
        <w:pStyle w:val="NoSpacing"/>
        <w:rPr>
          <w:rFonts w:ascii="Calibri" w:hAnsi="Calibri"/>
          <w:sz w:val="22"/>
          <w:szCs w:val="22"/>
        </w:rPr>
      </w:pPr>
      <w:r w:rsidRPr="00ED4468">
        <w:rPr>
          <w:rFonts w:ascii="Calibri" w:hAnsi="Calibri"/>
          <w:sz w:val="22"/>
          <w:szCs w:val="22"/>
        </w:rPr>
        <w:t xml:space="preserve">As indicated above, the </w:t>
      </w:r>
      <w:r w:rsidR="00FD3772">
        <w:rPr>
          <w:rFonts w:ascii="Calibri" w:hAnsi="Calibri"/>
          <w:sz w:val="22"/>
          <w:szCs w:val="22"/>
        </w:rPr>
        <w:t>USTR</w:t>
      </w:r>
      <w:r w:rsidRPr="00ED4468">
        <w:rPr>
          <w:rFonts w:ascii="Calibri" w:hAnsi="Calibri"/>
          <w:sz w:val="22"/>
          <w:szCs w:val="22"/>
        </w:rPr>
        <w:t xml:space="preserve"> </w:t>
      </w:r>
      <w:r w:rsidR="003E0E34">
        <w:rPr>
          <w:rFonts w:ascii="Calibri" w:hAnsi="Calibri"/>
          <w:sz w:val="22"/>
          <w:szCs w:val="22"/>
        </w:rPr>
        <w:t xml:space="preserve">has requested that the Commission provide its report </w:t>
      </w:r>
      <w:r w:rsidRPr="00ED4468">
        <w:rPr>
          <w:rFonts w:ascii="Calibri" w:hAnsi="Calibri"/>
          <w:sz w:val="22"/>
          <w:szCs w:val="22"/>
        </w:rPr>
        <w:t xml:space="preserve">by </w:t>
      </w:r>
      <w:r w:rsidR="00825740">
        <w:rPr>
          <w:rFonts w:ascii="Calibri" w:hAnsi="Calibri"/>
          <w:sz w:val="22"/>
          <w:szCs w:val="22"/>
        </w:rPr>
        <w:t>April 14</w:t>
      </w:r>
      <w:r w:rsidR="00BC58D3">
        <w:rPr>
          <w:rFonts w:ascii="Calibri" w:hAnsi="Calibri"/>
          <w:sz w:val="22"/>
          <w:szCs w:val="22"/>
        </w:rPr>
        <w:t>, 202</w:t>
      </w:r>
      <w:r w:rsidR="00825740">
        <w:rPr>
          <w:rFonts w:ascii="Calibri" w:hAnsi="Calibri"/>
          <w:sz w:val="22"/>
          <w:szCs w:val="22"/>
        </w:rPr>
        <w:t>3</w:t>
      </w:r>
      <w:r w:rsidRPr="00ED4468">
        <w:rPr>
          <w:rFonts w:ascii="Calibri" w:hAnsi="Calibri"/>
          <w:sz w:val="22"/>
          <w:szCs w:val="22"/>
        </w:rPr>
        <w:t xml:space="preserve">. This deadline necessitates prompt issuance of questionnaires. </w:t>
      </w:r>
      <w:r w:rsidR="003F32AE">
        <w:rPr>
          <w:rFonts w:ascii="Calibri" w:hAnsi="Calibri"/>
          <w:sz w:val="22"/>
          <w:szCs w:val="22"/>
        </w:rPr>
        <w:t>Requests to complete the online questionnaire</w:t>
      </w:r>
      <w:r w:rsidRPr="00ED4468">
        <w:rPr>
          <w:rFonts w:ascii="Calibri" w:hAnsi="Calibri"/>
          <w:sz w:val="22"/>
          <w:szCs w:val="22"/>
        </w:rPr>
        <w:t xml:space="preserve"> are tentatively scheduled to be </w:t>
      </w:r>
      <w:r w:rsidR="00D55D0A">
        <w:rPr>
          <w:rFonts w:ascii="Calibri" w:hAnsi="Calibri"/>
          <w:sz w:val="22"/>
          <w:szCs w:val="22"/>
        </w:rPr>
        <w:t>e</w:t>
      </w:r>
      <w:r w:rsidRPr="00ED4468">
        <w:rPr>
          <w:rFonts w:ascii="Calibri" w:hAnsi="Calibri"/>
          <w:sz w:val="22"/>
          <w:szCs w:val="22"/>
        </w:rPr>
        <w:t xml:space="preserve">mailed to respondents on or before </w:t>
      </w:r>
      <w:r w:rsidR="004A7F5E">
        <w:rPr>
          <w:rFonts w:ascii="Calibri" w:hAnsi="Calibri"/>
          <w:sz w:val="22"/>
          <w:szCs w:val="22"/>
        </w:rPr>
        <w:t xml:space="preserve">August </w:t>
      </w:r>
      <w:r w:rsidR="00FB5AA2">
        <w:rPr>
          <w:rFonts w:ascii="Calibri" w:hAnsi="Calibri"/>
          <w:sz w:val="22"/>
          <w:szCs w:val="22"/>
        </w:rPr>
        <w:t>2</w:t>
      </w:r>
      <w:r w:rsidR="004A7F5E">
        <w:rPr>
          <w:rFonts w:ascii="Calibri" w:hAnsi="Calibri"/>
          <w:sz w:val="22"/>
          <w:szCs w:val="22"/>
        </w:rPr>
        <w:t>9</w:t>
      </w:r>
      <w:r w:rsidRPr="00ED4468">
        <w:rPr>
          <w:rFonts w:ascii="Calibri" w:hAnsi="Calibri"/>
          <w:sz w:val="22"/>
          <w:szCs w:val="22"/>
        </w:rPr>
        <w:t xml:space="preserve">, </w:t>
      </w:r>
      <w:r w:rsidRPr="00ED4468" w:rsidR="00BD2B14">
        <w:rPr>
          <w:rFonts w:ascii="Calibri" w:hAnsi="Calibri"/>
          <w:sz w:val="22"/>
          <w:szCs w:val="22"/>
        </w:rPr>
        <w:t>20</w:t>
      </w:r>
      <w:r w:rsidR="00BD2B14">
        <w:rPr>
          <w:rFonts w:ascii="Calibri" w:hAnsi="Calibri"/>
          <w:sz w:val="22"/>
          <w:szCs w:val="22"/>
        </w:rPr>
        <w:t>22,</w:t>
      </w:r>
      <w:r w:rsidRPr="00ED4468">
        <w:rPr>
          <w:rFonts w:ascii="Calibri" w:hAnsi="Calibri"/>
          <w:sz w:val="22"/>
          <w:szCs w:val="22"/>
        </w:rPr>
        <w:t xml:space="preserve"> in order to allow sufficient time for each recipient to complete the questionnaire, which is due b</w:t>
      </w:r>
      <w:r w:rsidRPr="00ED4468" w:rsidR="006606EC">
        <w:rPr>
          <w:rFonts w:ascii="Calibri" w:hAnsi="Calibri"/>
          <w:sz w:val="22"/>
          <w:szCs w:val="22"/>
        </w:rPr>
        <w:t xml:space="preserve">ack to the Commission by </w:t>
      </w:r>
      <w:r w:rsidR="0090106D">
        <w:rPr>
          <w:rFonts w:ascii="Calibri" w:hAnsi="Calibri"/>
          <w:sz w:val="22"/>
          <w:szCs w:val="22"/>
        </w:rPr>
        <w:t xml:space="preserve">September </w:t>
      </w:r>
      <w:r w:rsidR="00D3001D">
        <w:rPr>
          <w:rFonts w:ascii="Calibri" w:hAnsi="Calibri"/>
          <w:sz w:val="22"/>
          <w:szCs w:val="22"/>
        </w:rPr>
        <w:t>2</w:t>
      </w:r>
      <w:r w:rsidR="0090106D">
        <w:rPr>
          <w:rFonts w:ascii="Calibri" w:hAnsi="Calibri"/>
          <w:sz w:val="22"/>
          <w:szCs w:val="22"/>
        </w:rPr>
        <w:t>7</w:t>
      </w:r>
      <w:r w:rsidR="00BC58D3">
        <w:rPr>
          <w:rFonts w:ascii="Calibri" w:hAnsi="Calibri"/>
          <w:sz w:val="22"/>
          <w:szCs w:val="22"/>
        </w:rPr>
        <w:t>, 202</w:t>
      </w:r>
      <w:r w:rsidR="0090106D">
        <w:rPr>
          <w:rFonts w:ascii="Calibri" w:hAnsi="Calibri"/>
          <w:sz w:val="22"/>
          <w:szCs w:val="22"/>
        </w:rPr>
        <w:t>2</w:t>
      </w:r>
      <w:r w:rsidRPr="00ED4468">
        <w:rPr>
          <w:rFonts w:ascii="Calibri" w:hAnsi="Calibri"/>
          <w:sz w:val="22"/>
          <w:szCs w:val="22"/>
        </w:rPr>
        <w:t>.</w:t>
      </w:r>
    </w:p>
    <w:p w:rsidRPr="00ED4468" w:rsidR="00AF35D2" w:rsidP="00064AEC" w:rsidRDefault="00AF35D2" w14:paraId="2A7D1E2B" w14:textId="77777777">
      <w:pPr>
        <w:pStyle w:val="NoSpacing"/>
        <w:rPr>
          <w:rFonts w:ascii="Calibri" w:hAnsi="Calibri"/>
          <w:sz w:val="22"/>
          <w:szCs w:val="22"/>
          <w:highlight w:val="white"/>
        </w:rPr>
      </w:pPr>
    </w:p>
    <w:p w:rsidRPr="00ED4468" w:rsidR="00AF35D2" w:rsidP="00064AEC" w:rsidRDefault="00AF35D2" w14:paraId="1CFB227A" w14:textId="77777777">
      <w:pPr>
        <w:pStyle w:val="NoSpacing"/>
        <w:numPr>
          <w:ilvl w:val="0"/>
          <w:numId w:val="7"/>
        </w:numPr>
        <w:rPr>
          <w:rFonts w:ascii="Calibri" w:hAnsi="Calibri"/>
          <w:b/>
          <w:sz w:val="22"/>
          <w:szCs w:val="22"/>
          <w:highlight w:val="white"/>
        </w:rPr>
      </w:pPr>
      <w:r w:rsidRPr="00ED4468">
        <w:rPr>
          <w:rFonts w:ascii="Calibri" w:hAnsi="Calibri"/>
          <w:b/>
          <w:bCs/>
          <w:sz w:val="22"/>
          <w:szCs w:val="22"/>
          <w:highlight w:val="white"/>
        </w:rPr>
        <w:t>Purpose</w:t>
      </w:r>
    </w:p>
    <w:p w:rsidRPr="00ED4468" w:rsidR="006606EC" w:rsidP="006606EC" w:rsidRDefault="006606EC" w14:paraId="69666767" w14:textId="77777777">
      <w:pPr>
        <w:pStyle w:val="NoSpacing"/>
        <w:rPr>
          <w:rFonts w:ascii="Calibri" w:hAnsi="Calibri"/>
          <w:sz w:val="22"/>
          <w:szCs w:val="22"/>
        </w:rPr>
      </w:pPr>
    </w:p>
    <w:p w:rsidRPr="00ED4468" w:rsidR="006606EC" w:rsidP="006606EC" w:rsidRDefault="006606EC" w14:paraId="1899C664" w14:textId="1EB5C861">
      <w:pPr>
        <w:pStyle w:val="NoSpacing"/>
        <w:rPr>
          <w:rFonts w:ascii="Calibri" w:hAnsi="Calibri"/>
          <w:sz w:val="22"/>
          <w:szCs w:val="22"/>
        </w:rPr>
      </w:pPr>
      <w:r w:rsidRPr="00ED4468">
        <w:rPr>
          <w:rFonts w:ascii="Calibri" w:hAnsi="Calibri"/>
          <w:sz w:val="22"/>
          <w:szCs w:val="22"/>
        </w:rPr>
        <w:t xml:space="preserve">In </w:t>
      </w:r>
      <w:r w:rsidR="00480D00">
        <w:rPr>
          <w:rFonts w:ascii="Calibri" w:hAnsi="Calibri"/>
          <w:sz w:val="22"/>
          <w:szCs w:val="22"/>
        </w:rPr>
        <w:t xml:space="preserve">her </w:t>
      </w:r>
      <w:r w:rsidR="00677D8E">
        <w:rPr>
          <w:rFonts w:ascii="Calibri" w:hAnsi="Calibri"/>
          <w:sz w:val="22"/>
          <w:szCs w:val="22"/>
        </w:rPr>
        <w:t>request</w:t>
      </w:r>
      <w:r w:rsidRPr="00ED4468">
        <w:rPr>
          <w:rFonts w:ascii="Calibri" w:hAnsi="Calibri"/>
          <w:sz w:val="22"/>
          <w:szCs w:val="22"/>
        </w:rPr>
        <w:t xml:space="preserve"> letter, </w:t>
      </w:r>
      <w:r w:rsidR="00480D00">
        <w:rPr>
          <w:rFonts w:ascii="Calibri" w:hAnsi="Calibri"/>
          <w:sz w:val="22"/>
          <w:szCs w:val="22"/>
        </w:rPr>
        <w:t xml:space="preserve">the </w:t>
      </w:r>
      <w:r w:rsidR="00015955">
        <w:rPr>
          <w:rFonts w:ascii="Calibri" w:hAnsi="Calibri"/>
          <w:sz w:val="22"/>
          <w:szCs w:val="22"/>
        </w:rPr>
        <w:t>USTR</w:t>
      </w:r>
      <w:r w:rsidRPr="00F211EC" w:rsidR="00F211EC">
        <w:rPr>
          <w:rFonts w:ascii="Calibri" w:hAnsi="Calibri"/>
          <w:sz w:val="22"/>
          <w:szCs w:val="22"/>
        </w:rPr>
        <w:t xml:space="preserve"> directed the Commission to </w:t>
      </w:r>
      <w:r w:rsidRPr="00E7333C" w:rsidR="00E7333C">
        <w:rPr>
          <w:rFonts w:ascii="Calibri" w:hAnsi="Calibri"/>
          <w:sz w:val="22"/>
          <w:szCs w:val="22"/>
        </w:rPr>
        <w:t xml:space="preserve">conduct an investigation and provide a report that describes the operation of U.S. FTZs and similar programs in Canada and Mexico, and whether and how policies and practices with respect to those respective FTZs and programs impact </w:t>
      </w:r>
      <w:r w:rsidRPr="00E7333C" w:rsidR="00E7333C">
        <w:rPr>
          <w:rFonts w:ascii="Calibri" w:hAnsi="Calibri"/>
          <w:sz w:val="22"/>
          <w:szCs w:val="22"/>
        </w:rPr>
        <w:lastRenderedPageBreak/>
        <w:t>employment and the competitiveness of goods produced in FTZs in the United States</w:t>
      </w:r>
      <w:r w:rsidR="00BC58D3">
        <w:rPr>
          <w:rFonts w:ascii="Calibri" w:hAnsi="Calibri"/>
          <w:sz w:val="22"/>
          <w:szCs w:val="22"/>
        </w:rPr>
        <w:t>.</w:t>
      </w:r>
      <w:r w:rsidRPr="00B57876" w:rsidR="00B57876">
        <w:rPr>
          <w:rFonts w:ascii="Calibri" w:hAnsi="Calibri"/>
          <w:sz w:val="22"/>
          <w:szCs w:val="22"/>
        </w:rPr>
        <w:t xml:space="preserve"> </w:t>
      </w:r>
      <w:r w:rsidR="00D52B5F">
        <w:rPr>
          <w:rFonts w:ascii="Calibri" w:hAnsi="Calibri"/>
          <w:sz w:val="22"/>
          <w:szCs w:val="22"/>
        </w:rPr>
        <w:t xml:space="preserve">The </w:t>
      </w:r>
      <w:r w:rsidRPr="00B57876" w:rsidR="00B57876">
        <w:rPr>
          <w:rFonts w:ascii="Calibri" w:hAnsi="Calibri"/>
          <w:sz w:val="22"/>
          <w:szCs w:val="22"/>
        </w:rPr>
        <w:t xml:space="preserve">USTR </w:t>
      </w:r>
      <w:r w:rsidR="00D52B5F">
        <w:rPr>
          <w:rFonts w:ascii="Calibri" w:hAnsi="Calibri"/>
          <w:sz w:val="22"/>
          <w:szCs w:val="22"/>
        </w:rPr>
        <w:t xml:space="preserve">also </w:t>
      </w:r>
      <w:r w:rsidRPr="00B57876" w:rsidR="00B57876">
        <w:rPr>
          <w:rFonts w:ascii="Calibri" w:hAnsi="Calibri"/>
          <w:sz w:val="22"/>
          <w:szCs w:val="22"/>
        </w:rPr>
        <w:t>asked the Commission to provide an overview of economic activity in FTZs, including through the use of survey data</w:t>
      </w:r>
      <w:r w:rsidR="00991890">
        <w:rPr>
          <w:rFonts w:ascii="Calibri" w:hAnsi="Calibri"/>
          <w:sz w:val="22"/>
          <w:szCs w:val="22"/>
        </w:rPr>
        <w:t xml:space="preserve"> if necessary</w:t>
      </w:r>
      <w:r w:rsidRPr="00B57876" w:rsidR="00B57876">
        <w:rPr>
          <w:rFonts w:ascii="Calibri" w:hAnsi="Calibri"/>
          <w:sz w:val="22"/>
          <w:szCs w:val="22"/>
        </w:rPr>
        <w:t>, of the quantitative and qualitative effects of current FTZ policies and practices on affected firms.</w:t>
      </w:r>
      <w:r w:rsidR="00BC58D3">
        <w:rPr>
          <w:rFonts w:ascii="Calibri" w:hAnsi="Calibri"/>
          <w:sz w:val="22"/>
          <w:szCs w:val="22"/>
        </w:rPr>
        <w:t xml:space="preserve"> The analysis will include </w:t>
      </w:r>
      <w:r w:rsidRPr="001C154E" w:rsidR="001C154E">
        <w:rPr>
          <w:rFonts w:ascii="Calibri" w:hAnsi="Calibri"/>
          <w:sz w:val="22"/>
          <w:szCs w:val="22"/>
        </w:rPr>
        <w:t xml:space="preserve">(1) </w:t>
      </w:r>
      <w:r w:rsidR="00CF4FB5">
        <w:rPr>
          <w:rFonts w:ascii="Calibri" w:hAnsi="Calibri"/>
          <w:sz w:val="22"/>
          <w:szCs w:val="22"/>
        </w:rPr>
        <w:t xml:space="preserve">number of firms operating in U.S. FTZs and U.S FTZ </w:t>
      </w:r>
      <w:r w:rsidR="00BC58D3">
        <w:rPr>
          <w:rFonts w:ascii="Calibri" w:hAnsi="Calibri"/>
          <w:sz w:val="22"/>
          <w:szCs w:val="22"/>
        </w:rPr>
        <w:t>employment</w:t>
      </w:r>
      <w:r w:rsidRPr="001C154E" w:rsidR="001C154E">
        <w:rPr>
          <w:rFonts w:ascii="Calibri" w:hAnsi="Calibri"/>
          <w:sz w:val="22"/>
          <w:szCs w:val="22"/>
        </w:rPr>
        <w:t xml:space="preserve">, </w:t>
      </w:r>
      <w:r w:rsidR="00BC58D3">
        <w:rPr>
          <w:rFonts w:ascii="Calibri" w:hAnsi="Calibri"/>
          <w:sz w:val="22"/>
          <w:szCs w:val="22"/>
        </w:rPr>
        <w:t>(2)</w:t>
      </w:r>
      <w:r w:rsidR="00840B5E">
        <w:rPr>
          <w:rFonts w:ascii="Calibri" w:hAnsi="Calibri"/>
          <w:sz w:val="22"/>
          <w:szCs w:val="22"/>
        </w:rPr>
        <w:t xml:space="preserve"> </w:t>
      </w:r>
      <w:r w:rsidR="004D613F">
        <w:rPr>
          <w:rFonts w:ascii="Calibri" w:hAnsi="Calibri"/>
          <w:sz w:val="22"/>
          <w:szCs w:val="22"/>
        </w:rPr>
        <w:t>FTZ admissions and shipments</w:t>
      </w:r>
      <w:r w:rsidR="00BC58D3">
        <w:rPr>
          <w:rFonts w:ascii="Calibri" w:hAnsi="Calibri"/>
          <w:sz w:val="22"/>
          <w:szCs w:val="22"/>
        </w:rPr>
        <w:t xml:space="preserve">, (3) </w:t>
      </w:r>
      <w:r w:rsidR="00CF4FB5">
        <w:rPr>
          <w:rFonts w:ascii="Calibri" w:hAnsi="Calibri"/>
          <w:sz w:val="22"/>
          <w:szCs w:val="22"/>
        </w:rPr>
        <w:t>foreign direct investment in F</w:t>
      </w:r>
      <w:r w:rsidR="00052EBA">
        <w:rPr>
          <w:rFonts w:ascii="Calibri" w:hAnsi="Calibri"/>
          <w:sz w:val="22"/>
          <w:szCs w:val="22"/>
        </w:rPr>
        <w:t>TZs</w:t>
      </w:r>
      <w:r w:rsidR="00BC58D3">
        <w:rPr>
          <w:rFonts w:ascii="Calibri" w:hAnsi="Calibri"/>
          <w:sz w:val="22"/>
          <w:szCs w:val="22"/>
        </w:rPr>
        <w:t xml:space="preserve">, </w:t>
      </w:r>
      <w:r w:rsidR="005808A4">
        <w:rPr>
          <w:rFonts w:ascii="Calibri" w:hAnsi="Calibri"/>
          <w:sz w:val="22"/>
          <w:szCs w:val="22"/>
        </w:rPr>
        <w:t>(</w:t>
      </w:r>
      <w:r w:rsidR="00BC58D3">
        <w:rPr>
          <w:rFonts w:ascii="Calibri" w:hAnsi="Calibri"/>
          <w:sz w:val="22"/>
          <w:szCs w:val="22"/>
        </w:rPr>
        <w:t xml:space="preserve">4) </w:t>
      </w:r>
      <w:r w:rsidR="004D613F">
        <w:rPr>
          <w:rFonts w:ascii="Calibri" w:hAnsi="Calibri"/>
          <w:sz w:val="22"/>
          <w:szCs w:val="22"/>
        </w:rPr>
        <w:t>FTZ tariff treatment and other policies and practices that affect cost-competitiveness</w:t>
      </w:r>
      <w:r w:rsidR="005808A4">
        <w:rPr>
          <w:rFonts w:ascii="Calibri" w:hAnsi="Calibri"/>
          <w:sz w:val="22"/>
          <w:szCs w:val="22"/>
        </w:rPr>
        <w:t xml:space="preserve"> of U.S. firms operating in FTZs, and (5) </w:t>
      </w:r>
      <w:r w:rsidR="00102C9C">
        <w:rPr>
          <w:rFonts w:ascii="Calibri" w:hAnsi="Calibri"/>
          <w:sz w:val="22"/>
          <w:szCs w:val="22"/>
        </w:rPr>
        <w:t>perceptions of competitiveness of those firms relative to Canadian and Mexican firms.</w:t>
      </w:r>
    </w:p>
    <w:p w:rsidR="005C1268" w:rsidP="006606EC" w:rsidRDefault="005C1268" w14:paraId="5E5CBA5A" w14:textId="77777777">
      <w:pPr>
        <w:pStyle w:val="NoSpacing"/>
        <w:rPr>
          <w:rFonts w:ascii="Calibri" w:hAnsi="Calibri"/>
          <w:sz w:val="22"/>
          <w:szCs w:val="22"/>
        </w:rPr>
      </w:pPr>
    </w:p>
    <w:p w:rsidR="005C1268" w:rsidP="00107284" w:rsidRDefault="00E7333C" w14:paraId="2665E83D" w14:textId="644AA9E3">
      <w:pPr>
        <w:pStyle w:val="NoSpacing"/>
        <w:rPr>
          <w:rFonts w:ascii="Calibri" w:hAnsi="Calibri"/>
          <w:sz w:val="22"/>
          <w:szCs w:val="22"/>
        </w:rPr>
      </w:pPr>
      <w:r>
        <w:rPr>
          <w:rFonts w:ascii="Calibri" w:hAnsi="Calibri"/>
          <w:sz w:val="22"/>
          <w:szCs w:val="22"/>
        </w:rPr>
        <w:t>USTR</w:t>
      </w:r>
      <w:r w:rsidRPr="00ED4468" w:rsidR="006606EC">
        <w:rPr>
          <w:rFonts w:ascii="Calibri" w:hAnsi="Calibri"/>
          <w:sz w:val="22"/>
          <w:szCs w:val="22"/>
        </w:rPr>
        <w:t xml:space="preserve"> specified that the Commission’s report be based on a review of available data</w:t>
      </w:r>
      <w:r w:rsidR="00102C9C">
        <w:rPr>
          <w:rFonts w:ascii="Calibri" w:hAnsi="Calibri"/>
          <w:sz w:val="22"/>
          <w:szCs w:val="22"/>
        </w:rPr>
        <w:t xml:space="preserve"> that</w:t>
      </w:r>
      <w:r w:rsidRPr="00ED4468" w:rsidR="006606EC">
        <w:rPr>
          <w:rFonts w:ascii="Calibri" w:hAnsi="Calibri"/>
          <w:sz w:val="22"/>
          <w:szCs w:val="22"/>
        </w:rPr>
        <w:t xml:space="preserve"> </w:t>
      </w:r>
      <w:r w:rsidRPr="00107284" w:rsidR="00107284">
        <w:rPr>
          <w:rFonts w:ascii="Calibri" w:hAnsi="Calibri"/>
          <w:sz w:val="22"/>
          <w:szCs w:val="22"/>
        </w:rPr>
        <w:t>may also include a survey of</w:t>
      </w:r>
      <w:r w:rsidR="00107284">
        <w:rPr>
          <w:rFonts w:ascii="Calibri" w:hAnsi="Calibri"/>
          <w:sz w:val="22"/>
          <w:szCs w:val="22"/>
        </w:rPr>
        <w:t xml:space="preserve"> </w:t>
      </w:r>
      <w:r w:rsidRPr="00107284" w:rsidR="00107284">
        <w:rPr>
          <w:rFonts w:ascii="Calibri" w:hAnsi="Calibri"/>
          <w:sz w:val="22"/>
          <w:szCs w:val="22"/>
        </w:rPr>
        <w:t>U.S. firms participating in FTZs</w:t>
      </w:r>
      <w:r w:rsidRPr="00ED4468" w:rsidR="006606EC">
        <w:rPr>
          <w:rFonts w:ascii="Calibri" w:hAnsi="Calibri"/>
          <w:sz w:val="22"/>
          <w:szCs w:val="22"/>
        </w:rPr>
        <w:t xml:space="preserve">. The use of a questionnaire </w:t>
      </w:r>
      <w:r w:rsidR="00991890">
        <w:rPr>
          <w:rFonts w:ascii="Calibri" w:hAnsi="Calibri"/>
          <w:sz w:val="22"/>
          <w:szCs w:val="22"/>
        </w:rPr>
        <w:t xml:space="preserve">is necessary </w:t>
      </w:r>
      <w:r w:rsidRPr="00ED4468" w:rsidR="006606EC">
        <w:rPr>
          <w:rFonts w:ascii="Calibri" w:hAnsi="Calibri"/>
          <w:sz w:val="22"/>
          <w:szCs w:val="22"/>
        </w:rPr>
        <w:t xml:space="preserve">to collect relevant information </w:t>
      </w:r>
      <w:r w:rsidR="007125BB">
        <w:rPr>
          <w:rFonts w:ascii="Calibri" w:hAnsi="Calibri"/>
          <w:sz w:val="22"/>
          <w:szCs w:val="22"/>
        </w:rPr>
        <w:t>USTR’s</w:t>
      </w:r>
      <w:r w:rsidRPr="00ED4468" w:rsidR="006606EC">
        <w:rPr>
          <w:rFonts w:ascii="Calibri" w:hAnsi="Calibri"/>
          <w:sz w:val="22"/>
          <w:szCs w:val="22"/>
        </w:rPr>
        <w:t xml:space="preserve"> request and will aid the Commission in fulfilling its statutory duty to provide the requested information.</w:t>
      </w:r>
      <w:r w:rsidRPr="00677D8E" w:rsidR="00677D8E">
        <w:rPr>
          <w:rFonts w:ascii="Calibri" w:hAnsi="Calibri"/>
          <w:sz w:val="22"/>
          <w:szCs w:val="22"/>
        </w:rPr>
        <w:t xml:space="preserve"> </w:t>
      </w:r>
      <w:r w:rsidRPr="00ED4468" w:rsidR="00677D8E">
        <w:rPr>
          <w:rFonts w:ascii="Calibri" w:hAnsi="Calibri"/>
          <w:sz w:val="22"/>
          <w:szCs w:val="22"/>
        </w:rPr>
        <w:t xml:space="preserve">The information to be collected is critical to the Commission's task in addressing the elements of </w:t>
      </w:r>
      <w:r w:rsidR="008020C7">
        <w:rPr>
          <w:rFonts w:ascii="Calibri" w:hAnsi="Calibri"/>
          <w:sz w:val="22"/>
          <w:szCs w:val="22"/>
        </w:rPr>
        <w:t>USTR</w:t>
      </w:r>
      <w:r w:rsidRPr="00ED4468" w:rsidR="00677D8E">
        <w:rPr>
          <w:rFonts w:ascii="Calibri" w:hAnsi="Calibri"/>
          <w:sz w:val="22"/>
          <w:szCs w:val="22"/>
        </w:rPr>
        <w:t xml:space="preserve">’s request, since such data are not publicly available. </w:t>
      </w:r>
      <w:r w:rsidRPr="00ED4468" w:rsidR="005C1268">
        <w:rPr>
          <w:rFonts w:ascii="Calibri" w:hAnsi="Calibri"/>
          <w:sz w:val="22"/>
          <w:szCs w:val="22"/>
        </w:rPr>
        <w:t xml:space="preserve">The information collected from questionnaires will be aggregated by the Commission </w:t>
      </w:r>
      <w:r w:rsidR="00677D8E">
        <w:rPr>
          <w:rFonts w:ascii="Calibri" w:hAnsi="Calibri"/>
          <w:sz w:val="22"/>
          <w:szCs w:val="22"/>
        </w:rPr>
        <w:t xml:space="preserve">to preserve </w:t>
      </w:r>
      <w:r w:rsidR="001E2B28">
        <w:rPr>
          <w:rFonts w:ascii="Calibri" w:hAnsi="Calibri"/>
          <w:sz w:val="22"/>
          <w:szCs w:val="22"/>
        </w:rPr>
        <w:t>the</w:t>
      </w:r>
      <w:r w:rsidRPr="00ED4468" w:rsidR="005C1268">
        <w:rPr>
          <w:rFonts w:ascii="Calibri" w:hAnsi="Calibri"/>
          <w:sz w:val="22"/>
          <w:szCs w:val="22"/>
        </w:rPr>
        <w:t xml:space="preserve"> </w:t>
      </w:r>
      <w:r w:rsidRPr="00ED4468" w:rsidR="00285154">
        <w:rPr>
          <w:rFonts w:ascii="Calibri" w:hAnsi="Calibri"/>
          <w:sz w:val="22"/>
          <w:szCs w:val="22"/>
        </w:rPr>
        <w:t>confidential</w:t>
      </w:r>
      <w:r w:rsidR="00285154">
        <w:rPr>
          <w:rFonts w:ascii="Calibri" w:hAnsi="Calibri"/>
          <w:sz w:val="22"/>
          <w:szCs w:val="22"/>
        </w:rPr>
        <w:t>ity</w:t>
      </w:r>
      <w:r w:rsidR="00677D8E">
        <w:rPr>
          <w:rFonts w:ascii="Calibri" w:hAnsi="Calibri"/>
          <w:sz w:val="22"/>
          <w:szCs w:val="22"/>
        </w:rPr>
        <w:t xml:space="preserve"> of information received f</w:t>
      </w:r>
      <w:r w:rsidR="001E2B28">
        <w:rPr>
          <w:rFonts w:ascii="Calibri" w:hAnsi="Calibri"/>
          <w:sz w:val="22"/>
          <w:szCs w:val="22"/>
        </w:rPr>
        <w:t>rom</w:t>
      </w:r>
      <w:r w:rsidR="00677D8E">
        <w:rPr>
          <w:rFonts w:ascii="Calibri" w:hAnsi="Calibri"/>
          <w:sz w:val="22"/>
          <w:szCs w:val="22"/>
        </w:rPr>
        <w:t xml:space="preserve"> the respond</w:t>
      </w:r>
      <w:r w:rsidR="00E862C9">
        <w:rPr>
          <w:rFonts w:ascii="Calibri" w:hAnsi="Calibri"/>
          <w:sz w:val="22"/>
          <w:szCs w:val="22"/>
        </w:rPr>
        <w:t>ing</w:t>
      </w:r>
      <w:r w:rsidR="00677D8E">
        <w:rPr>
          <w:rFonts w:ascii="Calibri" w:hAnsi="Calibri"/>
          <w:sz w:val="22"/>
          <w:szCs w:val="22"/>
        </w:rPr>
        <w:t xml:space="preserve"> </w:t>
      </w:r>
      <w:r w:rsidR="00E862C9">
        <w:rPr>
          <w:rFonts w:ascii="Calibri" w:hAnsi="Calibri"/>
          <w:sz w:val="22"/>
          <w:szCs w:val="22"/>
        </w:rPr>
        <w:t>businesses</w:t>
      </w:r>
      <w:r w:rsidRPr="00ED4468" w:rsidR="005C1268">
        <w:rPr>
          <w:rFonts w:ascii="Calibri" w:hAnsi="Calibri"/>
          <w:sz w:val="22"/>
          <w:szCs w:val="22"/>
        </w:rPr>
        <w:t xml:space="preserve">. </w:t>
      </w:r>
    </w:p>
    <w:p w:rsidRPr="00ED4468" w:rsidR="00285154" w:rsidP="005C1268" w:rsidRDefault="00285154" w14:paraId="2E8B21F6" w14:textId="77777777">
      <w:pPr>
        <w:pStyle w:val="NoSpacing"/>
        <w:rPr>
          <w:rFonts w:ascii="Calibri" w:hAnsi="Calibri"/>
          <w:sz w:val="22"/>
          <w:szCs w:val="22"/>
        </w:rPr>
      </w:pPr>
    </w:p>
    <w:p w:rsidRPr="00ED4468" w:rsidR="006606EC" w:rsidP="00064AEC" w:rsidRDefault="00223A8F" w14:paraId="2AA29DE1" w14:textId="296F2BA6">
      <w:pPr>
        <w:pStyle w:val="NoSpacing"/>
        <w:rPr>
          <w:rFonts w:ascii="Calibri" w:hAnsi="Calibri"/>
          <w:sz w:val="22"/>
          <w:szCs w:val="22"/>
        </w:rPr>
      </w:pPr>
      <w:r w:rsidRPr="00ED4468">
        <w:rPr>
          <w:rFonts w:ascii="Calibri" w:hAnsi="Calibri"/>
          <w:sz w:val="22"/>
          <w:szCs w:val="22"/>
        </w:rPr>
        <w:t xml:space="preserve">As drafted, the questionnaire mandates a response from recipients. Pursuant to section 333(a) of the Tariff Act of 1930, the Commission is authorized to </w:t>
      </w:r>
      <w:r w:rsidR="00176E26">
        <w:rPr>
          <w:rFonts w:ascii="Calibri" w:hAnsi="Calibri"/>
          <w:sz w:val="22"/>
          <w:szCs w:val="22"/>
        </w:rPr>
        <w:t>“may</w:t>
      </w:r>
      <w:r w:rsidR="0028712C">
        <w:rPr>
          <w:rFonts w:ascii="Calibri" w:hAnsi="Calibri"/>
          <w:sz w:val="22"/>
          <w:szCs w:val="22"/>
        </w:rPr>
        <w:t xml:space="preserve"> </w:t>
      </w:r>
      <w:r w:rsidR="00C42D40">
        <w:rPr>
          <w:rFonts w:ascii="Calibri" w:hAnsi="Calibri"/>
          <w:sz w:val="22"/>
          <w:szCs w:val="22"/>
        </w:rPr>
        <w:t>require any</w:t>
      </w:r>
      <w:r w:rsidRPr="00ED4468" w:rsidR="00C42D40">
        <w:rPr>
          <w:rFonts w:ascii="Calibri" w:hAnsi="Calibri"/>
          <w:sz w:val="22"/>
          <w:szCs w:val="22"/>
        </w:rPr>
        <w:t xml:space="preserve"> </w:t>
      </w:r>
      <w:r w:rsidRPr="00ED4468">
        <w:rPr>
          <w:rFonts w:ascii="Calibri" w:hAnsi="Calibri"/>
          <w:sz w:val="22"/>
          <w:szCs w:val="22"/>
        </w:rPr>
        <w:t xml:space="preserve">person, firm, </w:t>
      </w:r>
      <w:proofErr w:type="spellStart"/>
      <w:r w:rsidR="00C704FB">
        <w:rPr>
          <w:rFonts w:ascii="Calibri" w:hAnsi="Calibri"/>
          <w:sz w:val="22"/>
          <w:szCs w:val="22"/>
        </w:rPr>
        <w:t>co</w:t>
      </w:r>
      <w:r w:rsidRPr="00ED4468">
        <w:rPr>
          <w:rFonts w:ascii="Calibri" w:hAnsi="Calibri"/>
          <w:sz w:val="22"/>
          <w:szCs w:val="22"/>
        </w:rPr>
        <w:t>partnership</w:t>
      </w:r>
      <w:proofErr w:type="spellEnd"/>
      <w:r w:rsidRPr="00ED4468">
        <w:rPr>
          <w:rFonts w:ascii="Calibri" w:hAnsi="Calibri"/>
          <w:sz w:val="22"/>
          <w:szCs w:val="22"/>
        </w:rPr>
        <w:t>, corporation, or association to furnish in writing, in such detail and in such form as the Commission may prescribe, information in their possession pertaining to such investigation.</w:t>
      </w:r>
      <w:r w:rsidR="00B83546">
        <w:rPr>
          <w:rFonts w:ascii="Calibri" w:hAnsi="Calibri"/>
          <w:sz w:val="22"/>
          <w:szCs w:val="22"/>
        </w:rPr>
        <w:t>”</w:t>
      </w:r>
      <w:r w:rsidRPr="00ED4468">
        <w:rPr>
          <w:rFonts w:ascii="Calibri" w:hAnsi="Calibri"/>
          <w:sz w:val="22"/>
          <w:szCs w:val="22"/>
        </w:rPr>
        <w:t xml:space="preserve"> Failure to require mandatory responses would likely significantly depress response rates. Without a robust response, the Commission will be unable to furnish the information requested by </w:t>
      </w:r>
      <w:r w:rsidR="00B740C8">
        <w:rPr>
          <w:rFonts w:ascii="Calibri" w:hAnsi="Calibri"/>
          <w:sz w:val="22"/>
          <w:szCs w:val="22"/>
        </w:rPr>
        <w:t>USTR</w:t>
      </w:r>
      <w:r w:rsidRPr="00ED4468">
        <w:rPr>
          <w:rFonts w:ascii="Calibri" w:hAnsi="Calibri"/>
          <w:sz w:val="22"/>
          <w:szCs w:val="22"/>
        </w:rPr>
        <w:t xml:space="preserve"> and will be unable to satisfactorily discharge its responsibility under section 332(g) of the Tariff Act of 1930.</w:t>
      </w:r>
    </w:p>
    <w:p w:rsidRPr="00ED4468" w:rsidR="00AF35D2" w:rsidP="00064AEC" w:rsidRDefault="006606EC" w14:paraId="3B8F8D77" w14:textId="77777777">
      <w:pPr>
        <w:pStyle w:val="NoSpacing"/>
        <w:rPr>
          <w:rFonts w:ascii="Calibri" w:hAnsi="Calibri"/>
          <w:sz w:val="22"/>
          <w:szCs w:val="22"/>
          <w:highlight w:val="white"/>
        </w:rPr>
      </w:pPr>
      <w:r w:rsidRPr="00ED4468">
        <w:rPr>
          <w:rFonts w:ascii="Calibri" w:hAnsi="Calibri"/>
          <w:sz w:val="22"/>
          <w:szCs w:val="22"/>
          <w:highlight w:val="white"/>
        </w:rPr>
        <w:t xml:space="preserve"> </w:t>
      </w:r>
    </w:p>
    <w:p w:rsidRPr="00ED4468" w:rsidR="00AF35D2" w:rsidP="00064AEC" w:rsidRDefault="00AF35D2" w14:paraId="0D32E813" w14:textId="77777777">
      <w:pPr>
        <w:pStyle w:val="NoSpacing"/>
        <w:numPr>
          <w:ilvl w:val="0"/>
          <w:numId w:val="7"/>
        </w:numPr>
        <w:rPr>
          <w:rFonts w:ascii="Calibri" w:hAnsi="Calibri"/>
          <w:b/>
          <w:sz w:val="22"/>
          <w:szCs w:val="22"/>
          <w:highlight w:val="white"/>
        </w:rPr>
      </w:pPr>
      <w:r w:rsidRPr="00ED4468">
        <w:rPr>
          <w:rFonts w:ascii="Calibri" w:hAnsi="Calibri"/>
          <w:b/>
          <w:bCs/>
          <w:sz w:val="22"/>
          <w:szCs w:val="22"/>
          <w:highlight w:val="white"/>
        </w:rPr>
        <w:t>Use of technology</w:t>
      </w:r>
    </w:p>
    <w:p w:rsidRPr="00ED4468" w:rsidR="00F211EC" w:rsidP="00223A8F" w:rsidRDefault="00F211EC" w14:paraId="74FDCC35" w14:textId="77777777">
      <w:pPr>
        <w:pStyle w:val="NoSpacing"/>
        <w:rPr>
          <w:rFonts w:ascii="Calibri" w:hAnsi="Calibri"/>
          <w:sz w:val="22"/>
          <w:szCs w:val="22"/>
          <w:highlight w:val="white"/>
        </w:rPr>
      </w:pPr>
      <w:r w:rsidRPr="00ED4468">
        <w:rPr>
          <w:rFonts w:ascii="Calibri" w:hAnsi="Calibri"/>
          <w:sz w:val="22"/>
          <w:szCs w:val="22"/>
          <w:highlight w:val="white"/>
        </w:rPr>
        <w:t xml:space="preserve">The Commission </w:t>
      </w:r>
      <w:r w:rsidRPr="00ED4468" w:rsidR="00720E61">
        <w:rPr>
          <w:rFonts w:ascii="Calibri" w:hAnsi="Calibri"/>
          <w:sz w:val="22"/>
          <w:szCs w:val="22"/>
          <w:highlight w:val="white"/>
        </w:rPr>
        <w:t xml:space="preserve">will use survey software to allow respondents to complete </w:t>
      </w:r>
      <w:r w:rsidR="00B65960">
        <w:rPr>
          <w:rFonts w:ascii="Calibri" w:hAnsi="Calibri"/>
          <w:sz w:val="22"/>
          <w:szCs w:val="22"/>
          <w:highlight w:val="white"/>
        </w:rPr>
        <w:t>an online</w:t>
      </w:r>
      <w:r w:rsidRPr="00ED4468" w:rsidR="00720E61">
        <w:rPr>
          <w:rFonts w:ascii="Calibri" w:hAnsi="Calibri"/>
          <w:sz w:val="22"/>
          <w:szCs w:val="22"/>
          <w:highlight w:val="white"/>
        </w:rPr>
        <w:t xml:space="preserve"> questionnaire. The </w:t>
      </w:r>
      <w:r w:rsidR="00B65960">
        <w:rPr>
          <w:rFonts w:ascii="Calibri" w:hAnsi="Calibri"/>
          <w:sz w:val="22"/>
          <w:szCs w:val="22"/>
          <w:highlight w:val="white"/>
        </w:rPr>
        <w:t>online</w:t>
      </w:r>
      <w:r w:rsidRPr="00ED4468" w:rsidR="00720E61">
        <w:rPr>
          <w:rFonts w:ascii="Calibri" w:hAnsi="Calibri"/>
          <w:sz w:val="22"/>
          <w:szCs w:val="22"/>
          <w:highlight w:val="white"/>
        </w:rPr>
        <w:t xml:space="preserve"> version will incorporate skip</w:t>
      </w:r>
      <w:r w:rsidR="007804C0">
        <w:rPr>
          <w:rFonts w:ascii="Calibri" w:hAnsi="Calibri"/>
          <w:sz w:val="22"/>
          <w:szCs w:val="22"/>
          <w:highlight w:val="white"/>
        </w:rPr>
        <w:t>-</w:t>
      </w:r>
      <w:r w:rsidRPr="00ED4468" w:rsidR="00720E61">
        <w:rPr>
          <w:rFonts w:ascii="Calibri" w:hAnsi="Calibri"/>
          <w:sz w:val="22"/>
          <w:szCs w:val="22"/>
          <w:highlight w:val="white"/>
        </w:rPr>
        <w:t xml:space="preserve">logic and piping to ensure respondents only see questions that are relevant to them or that include options based </w:t>
      </w:r>
      <w:r w:rsidR="00B65960">
        <w:rPr>
          <w:rFonts w:ascii="Calibri" w:hAnsi="Calibri"/>
          <w:sz w:val="22"/>
          <w:szCs w:val="22"/>
          <w:highlight w:val="white"/>
        </w:rPr>
        <w:t xml:space="preserve">on </w:t>
      </w:r>
      <w:r w:rsidRPr="00ED4468" w:rsidR="00720E61">
        <w:rPr>
          <w:rFonts w:ascii="Calibri" w:hAnsi="Calibri"/>
          <w:sz w:val="22"/>
          <w:szCs w:val="22"/>
          <w:highlight w:val="white"/>
        </w:rPr>
        <w:t xml:space="preserve">responses to previous questions. The </w:t>
      </w:r>
      <w:r w:rsidR="00B65960">
        <w:rPr>
          <w:rFonts w:ascii="Calibri" w:hAnsi="Calibri"/>
          <w:sz w:val="22"/>
          <w:szCs w:val="22"/>
          <w:highlight w:val="white"/>
        </w:rPr>
        <w:t>online</w:t>
      </w:r>
      <w:r w:rsidRPr="00ED4468" w:rsidR="00B65960">
        <w:rPr>
          <w:rFonts w:ascii="Calibri" w:hAnsi="Calibri"/>
          <w:sz w:val="22"/>
          <w:szCs w:val="22"/>
          <w:highlight w:val="white"/>
        </w:rPr>
        <w:t xml:space="preserve"> </w:t>
      </w:r>
      <w:r w:rsidRPr="00ED4468" w:rsidR="00720E61">
        <w:rPr>
          <w:rFonts w:ascii="Calibri" w:hAnsi="Calibri"/>
          <w:sz w:val="22"/>
          <w:szCs w:val="22"/>
          <w:highlight w:val="white"/>
        </w:rPr>
        <w:t xml:space="preserve">form incorporates quality control functions, submission buttons, and summation functions and will require an individual ID for each respondent to access. </w:t>
      </w:r>
      <w:r w:rsidRPr="00ED4468">
        <w:rPr>
          <w:rFonts w:ascii="Calibri" w:hAnsi="Calibri"/>
          <w:sz w:val="22"/>
          <w:szCs w:val="22"/>
          <w:highlight w:val="white"/>
        </w:rPr>
        <w:t xml:space="preserve">A </w:t>
      </w:r>
      <w:r w:rsidR="00F57531">
        <w:rPr>
          <w:rFonts w:ascii="Calibri" w:hAnsi="Calibri"/>
          <w:sz w:val="22"/>
          <w:szCs w:val="22"/>
          <w:highlight w:val="white"/>
        </w:rPr>
        <w:t>PDF</w:t>
      </w:r>
      <w:r w:rsidRPr="00ED4468">
        <w:rPr>
          <w:rFonts w:ascii="Calibri" w:hAnsi="Calibri"/>
          <w:sz w:val="22"/>
          <w:szCs w:val="22"/>
          <w:highlight w:val="white"/>
        </w:rPr>
        <w:t xml:space="preserve"> version of the questionnaire</w:t>
      </w:r>
      <w:r w:rsidR="00F57531">
        <w:rPr>
          <w:rFonts w:ascii="Calibri" w:hAnsi="Calibri"/>
          <w:sz w:val="22"/>
          <w:szCs w:val="22"/>
          <w:highlight w:val="white"/>
        </w:rPr>
        <w:t xml:space="preserve"> that can be used for reference</w:t>
      </w:r>
      <w:r w:rsidRPr="00ED4468">
        <w:rPr>
          <w:rFonts w:ascii="Calibri" w:hAnsi="Calibri"/>
          <w:sz w:val="22"/>
          <w:szCs w:val="22"/>
          <w:highlight w:val="white"/>
        </w:rPr>
        <w:t xml:space="preserve"> will also be available for download fro</w:t>
      </w:r>
      <w:r w:rsidRPr="00ED4468" w:rsidR="00720E61">
        <w:rPr>
          <w:rFonts w:ascii="Calibri" w:hAnsi="Calibri"/>
          <w:sz w:val="22"/>
          <w:szCs w:val="22"/>
          <w:highlight w:val="white"/>
        </w:rPr>
        <w:t xml:space="preserve">m the </w:t>
      </w:r>
      <w:r w:rsidRPr="00ED4468" w:rsidR="00A74516">
        <w:rPr>
          <w:rFonts w:ascii="Calibri" w:hAnsi="Calibri"/>
          <w:sz w:val="22"/>
          <w:szCs w:val="22"/>
          <w:highlight w:val="white"/>
        </w:rPr>
        <w:t xml:space="preserve">Commission </w:t>
      </w:r>
      <w:r w:rsidRPr="00ED4468" w:rsidR="00720E61">
        <w:rPr>
          <w:rFonts w:ascii="Calibri" w:hAnsi="Calibri"/>
          <w:sz w:val="22"/>
          <w:szCs w:val="22"/>
          <w:highlight w:val="white"/>
        </w:rPr>
        <w:t>website</w:t>
      </w:r>
      <w:r w:rsidRPr="00ED4468">
        <w:rPr>
          <w:rFonts w:ascii="Calibri" w:hAnsi="Calibri"/>
          <w:sz w:val="22"/>
          <w:szCs w:val="22"/>
          <w:highlight w:val="white"/>
        </w:rPr>
        <w:t>.</w:t>
      </w:r>
    </w:p>
    <w:p w:rsidRPr="00ED4468" w:rsidR="000A06A8" w:rsidP="00064AEC" w:rsidRDefault="000A06A8" w14:paraId="47900D02" w14:textId="77777777">
      <w:pPr>
        <w:pStyle w:val="NoSpacing"/>
        <w:rPr>
          <w:rFonts w:ascii="Calibri" w:hAnsi="Calibri"/>
          <w:sz w:val="22"/>
          <w:szCs w:val="22"/>
        </w:rPr>
      </w:pPr>
    </w:p>
    <w:p w:rsidRPr="00ED4468" w:rsidR="00AF35D2" w:rsidP="00064AEC" w:rsidRDefault="00AF35D2" w14:paraId="7C4FD406" w14:textId="77777777">
      <w:pPr>
        <w:pStyle w:val="NoSpacing"/>
        <w:numPr>
          <w:ilvl w:val="0"/>
          <w:numId w:val="7"/>
        </w:numPr>
        <w:rPr>
          <w:rFonts w:ascii="Calibri" w:hAnsi="Calibri"/>
          <w:b/>
          <w:sz w:val="22"/>
          <w:szCs w:val="22"/>
        </w:rPr>
      </w:pPr>
      <w:r w:rsidRPr="00ED4468">
        <w:rPr>
          <w:rFonts w:ascii="Calibri" w:hAnsi="Calibri"/>
          <w:b/>
          <w:bCs/>
          <w:sz w:val="22"/>
          <w:szCs w:val="22"/>
        </w:rPr>
        <w:t>Non-duplication of available data</w:t>
      </w:r>
    </w:p>
    <w:p w:rsidRPr="00ED4468" w:rsidR="00ED4CDA" w:rsidP="00064AEC" w:rsidRDefault="00ED4CDA" w14:paraId="1D85E344" w14:textId="77777777">
      <w:pPr>
        <w:pStyle w:val="NoSpacing"/>
        <w:rPr>
          <w:rFonts w:ascii="Calibri" w:hAnsi="Calibri"/>
          <w:sz w:val="22"/>
          <w:szCs w:val="22"/>
        </w:rPr>
      </w:pPr>
    </w:p>
    <w:p w:rsidRPr="00ED4468" w:rsidR="00880BE1" w:rsidP="00064AEC" w:rsidRDefault="00300348" w14:paraId="346C6F8F" w14:textId="1A7A205E">
      <w:pPr>
        <w:pStyle w:val="NoSpacing"/>
        <w:rPr>
          <w:rFonts w:ascii="Calibri" w:hAnsi="Calibri"/>
          <w:sz w:val="22"/>
          <w:szCs w:val="22"/>
        </w:rPr>
      </w:pPr>
      <w:r w:rsidRPr="00ED4468">
        <w:rPr>
          <w:rFonts w:ascii="Calibri" w:hAnsi="Calibri"/>
          <w:sz w:val="22"/>
          <w:szCs w:val="22"/>
        </w:rPr>
        <w:t>To the extent possible, t</w:t>
      </w:r>
      <w:r w:rsidRPr="00ED4468" w:rsidR="00AF35D2">
        <w:rPr>
          <w:rFonts w:ascii="Calibri" w:hAnsi="Calibri"/>
          <w:sz w:val="22"/>
          <w:szCs w:val="22"/>
        </w:rPr>
        <w:t xml:space="preserve">he Commission’s investigation will rely on existing publicly available data. </w:t>
      </w:r>
      <w:r w:rsidRPr="00ED4468" w:rsidR="00AE6069">
        <w:rPr>
          <w:rFonts w:ascii="Calibri" w:hAnsi="Calibri"/>
          <w:sz w:val="22"/>
          <w:szCs w:val="22"/>
        </w:rPr>
        <w:t xml:space="preserve">Commission </w:t>
      </w:r>
      <w:r w:rsidRPr="00ED4468" w:rsidR="00C675FC">
        <w:rPr>
          <w:rFonts w:ascii="Calibri" w:hAnsi="Calibri"/>
          <w:sz w:val="22"/>
          <w:szCs w:val="22"/>
        </w:rPr>
        <w:t>staff has</w:t>
      </w:r>
      <w:r w:rsidRPr="00ED4468" w:rsidR="00AA554F">
        <w:rPr>
          <w:rFonts w:ascii="Calibri" w:hAnsi="Calibri"/>
          <w:sz w:val="22"/>
          <w:szCs w:val="22"/>
        </w:rPr>
        <w:t xml:space="preserve"> </w:t>
      </w:r>
      <w:r w:rsidRPr="00ED4468" w:rsidR="00AE6069">
        <w:rPr>
          <w:rFonts w:ascii="Calibri" w:hAnsi="Calibri"/>
          <w:sz w:val="22"/>
          <w:szCs w:val="22"/>
        </w:rPr>
        <w:t xml:space="preserve">reached out to government, academic, and industry </w:t>
      </w:r>
      <w:r w:rsidRPr="00ED4468" w:rsidR="009C2D04">
        <w:rPr>
          <w:rFonts w:ascii="Calibri" w:hAnsi="Calibri"/>
          <w:sz w:val="22"/>
          <w:szCs w:val="22"/>
        </w:rPr>
        <w:t>leaders in this sector</w:t>
      </w:r>
      <w:r w:rsidRPr="00ED4468" w:rsidR="00AA554F">
        <w:rPr>
          <w:rFonts w:ascii="Calibri" w:hAnsi="Calibri"/>
          <w:sz w:val="22"/>
          <w:szCs w:val="22"/>
        </w:rPr>
        <w:t>, and ha</w:t>
      </w:r>
      <w:r w:rsidR="00A31DCD">
        <w:rPr>
          <w:rFonts w:ascii="Calibri" w:hAnsi="Calibri"/>
          <w:sz w:val="22"/>
          <w:szCs w:val="22"/>
        </w:rPr>
        <w:t>s</w:t>
      </w:r>
      <w:r w:rsidRPr="00ED4468" w:rsidR="00AE6069">
        <w:rPr>
          <w:rFonts w:ascii="Calibri" w:hAnsi="Calibri"/>
          <w:sz w:val="22"/>
          <w:szCs w:val="22"/>
        </w:rPr>
        <w:t xml:space="preserve"> </w:t>
      </w:r>
      <w:r w:rsidRPr="00ED4468" w:rsidR="009C2D04">
        <w:rPr>
          <w:rFonts w:ascii="Calibri" w:hAnsi="Calibri"/>
          <w:sz w:val="22"/>
          <w:szCs w:val="22"/>
        </w:rPr>
        <w:t xml:space="preserve">confirmed that there </w:t>
      </w:r>
      <w:r w:rsidR="002237B8">
        <w:rPr>
          <w:rFonts w:ascii="Calibri" w:hAnsi="Calibri"/>
          <w:sz w:val="22"/>
          <w:szCs w:val="22"/>
        </w:rPr>
        <w:t>are</w:t>
      </w:r>
      <w:r w:rsidRPr="00ED4468" w:rsidR="002237B8">
        <w:rPr>
          <w:rFonts w:ascii="Calibri" w:hAnsi="Calibri"/>
          <w:sz w:val="22"/>
          <w:szCs w:val="22"/>
        </w:rPr>
        <w:t xml:space="preserve"> </w:t>
      </w:r>
      <w:r w:rsidRPr="00ED4468" w:rsidR="009C2D04">
        <w:rPr>
          <w:rFonts w:ascii="Calibri" w:hAnsi="Calibri"/>
          <w:sz w:val="22"/>
          <w:szCs w:val="22"/>
        </w:rPr>
        <w:t xml:space="preserve">no </w:t>
      </w:r>
      <w:r w:rsidR="00FB63E1">
        <w:rPr>
          <w:rFonts w:ascii="Calibri" w:hAnsi="Calibri"/>
          <w:sz w:val="22"/>
          <w:szCs w:val="22"/>
        </w:rPr>
        <w:t>publicly</w:t>
      </w:r>
      <w:r w:rsidR="009E78DD">
        <w:rPr>
          <w:rFonts w:ascii="Calibri" w:hAnsi="Calibri"/>
          <w:sz w:val="22"/>
          <w:szCs w:val="22"/>
        </w:rPr>
        <w:t xml:space="preserve"> available </w:t>
      </w:r>
      <w:r w:rsidRPr="00ED4468" w:rsidR="00152DE7">
        <w:rPr>
          <w:rFonts w:ascii="Calibri" w:hAnsi="Calibri"/>
          <w:sz w:val="22"/>
          <w:szCs w:val="22"/>
        </w:rPr>
        <w:t xml:space="preserve">data </w:t>
      </w:r>
      <w:r w:rsidR="009E78DD">
        <w:rPr>
          <w:rFonts w:ascii="Calibri" w:hAnsi="Calibri"/>
          <w:sz w:val="22"/>
          <w:szCs w:val="22"/>
        </w:rPr>
        <w:t xml:space="preserve">for </w:t>
      </w:r>
      <w:r w:rsidR="00F27683">
        <w:rPr>
          <w:rFonts w:ascii="Calibri" w:hAnsi="Calibri"/>
          <w:sz w:val="22"/>
          <w:szCs w:val="22"/>
        </w:rPr>
        <w:t xml:space="preserve">portions of the </w:t>
      </w:r>
      <w:r w:rsidR="009E78DD">
        <w:rPr>
          <w:rFonts w:ascii="Calibri" w:hAnsi="Calibri"/>
          <w:sz w:val="22"/>
          <w:szCs w:val="22"/>
        </w:rPr>
        <w:t xml:space="preserve">analysis required in the report and </w:t>
      </w:r>
      <w:r w:rsidRPr="00ED4468" w:rsidR="00152DE7">
        <w:rPr>
          <w:rFonts w:ascii="Calibri" w:hAnsi="Calibri"/>
          <w:sz w:val="22"/>
          <w:szCs w:val="22"/>
        </w:rPr>
        <w:t xml:space="preserve">that </w:t>
      </w:r>
      <w:r w:rsidR="009E78DD">
        <w:rPr>
          <w:rFonts w:ascii="Calibri" w:hAnsi="Calibri"/>
          <w:sz w:val="22"/>
          <w:szCs w:val="22"/>
        </w:rPr>
        <w:t>sending</w:t>
      </w:r>
      <w:r w:rsidRPr="00ED4468" w:rsidR="00060E36">
        <w:rPr>
          <w:rFonts w:ascii="Calibri" w:hAnsi="Calibri"/>
          <w:sz w:val="22"/>
          <w:szCs w:val="22"/>
        </w:rPr>
        <w:t xml:space="preserve"> </w:t>
      </w:r>
      <w:r w:rsidR="009E78DD">
        <w:rPr>
          <w:rFonts w:ascii="Calibri" w:hAnsi="Calibri"/>
          <w:sz w:val="22"/>
          <w:szCs w:val="22"/>
        </w:rPr>
        <w:t>a</w:t>
      </w:r>
      <w:r w:rsidRPr="00ED4468" w:rsidR="00060E36">
        <w:rPr>
          <w:rFonts w:ascii="Calibri" w:hAnsi="Calibri"/>
          <w:sz w:val="22"/>
          <w:szCs w:val="22"/>
        </w:rPr>
        <w:t xml:space="preserve"> questionnaire</w:t>
      </w:r>
      <w:r w:rsidR="009E78DD">
        <w:rPr>
          <w:rFonts w:ascii="Calibri" w:hAnsi="Calibri"/>
          <w:sz w:val="22"/>
          <w:szCs w:val="22"/>
        </w:rPr>
        <w:t xml:space="preserve"> is the only way to obtain </w:t>
      </w:r>
      <w:r w:rsidR="00C23D9E">
        <w:rPr>
          <w:rFonts w:ascii="Calibri" w:hAnsi="Calibri"/>
          <w:sz w:val="22"/>
          <w:szCs w:val="22"/>
        </w:rPr>
        <w:t>the additional data</w:t>
      </w:r>
      <w:r w:rsidR="009E78DD">
        <w:rPr>
          <w:rFonts w:ascii="Calibri" w:hAnsi="Calibri"/>
          <w:sz w:val="22"/>
          <w:szCs w:val="22"/>
        </w:rPr>
        <w:t xml:space="preserve">. </w:t>
      </w:r>
      <w:r w:rsidRPr="00ED4468" w:rsidR="00E73EE5">
        <w:rPr>
          <w:rFonts w:ascii="Calibri" w:hAnsi="Calibri"/>
          <w:sz w:val="22"/>
          <w:szCs w:val="22"/>
        </w:rPr>
        <w:t>Further, a</w:t>
      </w:r>
      <w:r w:rsidRPr="00ED4468" w:rsidR="00AF35D2">
        <w:rPr>
          <w:rFonts w:ascii="Calibri" w:hAnsi="Calibri"/>
          <w:sz w:val="22"/>
          <w:szCs w:val="22"/>
        </w:rPr>
        <w:t>fter a thorough background search of data sources for th</w:t>
      </w:r>
      <w:r w:rsidR="009E78DD">
        <w:rPr>
          <w:rFonts w:ascii="Calibri" w:hAnsi="Calibri"/>
          <w:sz w:val="22"/>
          <w:szCs w:val="22"/>
        </w:rPr>
        <w:t>ese</w:t>
      </w:r>
      <w:r w:rsidRPr="00ED4468" w:rsidR="00AF35D2">
        <w:rPr>
          <w:rFonts w:ascii="Calibri" w:hAnsi="Calibri"/>
          <w:sz w:val="22"/>
          <w:szCs w:val="22"/>
        </w:rPr>
        <w:t xml:space="preserve"> investigation</w:t>
      </w:r>
      <w:r w:rsidR="009E78DD">
        <w:rPr>
          <w:rFonts w:ascii="Calibri" w:hAnsi="Calibri"/>
          <w:sz w:val="22"/>
          <w:szCs w:val="22"/>
        </w:rPr>
        <w:t>s</w:t>
      </w:r>
      <w:r w:rsidRPr="00ED4468" w:rsidR="00AF35D2">
        <w:rPr>
          <w:rFonts w:ascii="Calibri" w:hAnsi="Calibri"/>
          <w:sz w:val="22"/>
          <w:szCs w:val="22"/>
        </w:rPr>
        <w:t xml:space="preserve">, it has been determined that no other industry, government, or academic organizations collect or publish data that are duplicative of the data </w:t>
      </w:r>
      <w:r w:rsidRPr="00ED4468" w:rsidR="00E73EE5">
        <w:rPr>
          <w:rFonts w:ascii="Calibri" w:hAnsi="Calibri"/>
          <w:sz w:val="22"/>
          <w:szCs w:val="22"/>
        </w:rPr>
        <w:t>requested in the questionnaire.</w:t>
      </w:r>
    </w:p>
    <w:p w:rsidRPr="00ED4468" w:rsidR="00AF35D2" w:rsidP="00064AEC" w:rsidRDefault="00AF35D2" w14:paraId="3F00A235" w14:textId="77777777">
      <w:pPr>
        <w:pStyle w:val="NoSpacing"/>
        <w:rPr>
          <w:rFonts w:ascii="Calibri" w:hAnsi="Calibri"/>
          <w:sz w:val="22"/>
          <w:szCs w:val="22"/>
          <w:highlight w:val="white"/>
        </w:rPr>
      </w:pPr>
    </w:p>
    <w:p w:rsidRPr="00ED4468" w:rsidR="00AF35D2" w:rsidP="00064AEC" w:rsidRDefault="00AF35D2" w14:paraId="165B9C41" w14:textId="77777777">
      <w:pPr>
        <w:pStyle w:val="NoSpacing"/>
        <w:numPr>
          <w:ilvl w:val="0"/>
          <w:numId w:val="7"/>
        </w:numPr>
        <w:rPr>
          <w:rFonts w:ascii="Calibri" w:hAnsi="Calibri"/>
          <w:b/>
          <w:sz w:val="22"/>
          <w:szCs w:val="22"/>
          <w:highlight w:val="white"/>
        </w:rPr>
      </w:pPr>
      <w:r w:rsidRPr="00ED4468">
        <w:rPr>
          <w:rFonts w:ascii="Calibri" w:hAnsi="Calibri"/>
          <w:b/>
          <w:bCs/>
          <w:sz w:val="22"/>
          <w:szCs w:val="22"/>
          <w:highlight w:val="white"/>
        </w:rPr>
        <w:t>Impact on small businesses</w:t>
      </w:r>
    </w:p>
    <w:p w:rsidR="00136677" w:rsidP="00064AEC" w:rsidRDefault="00136677" w14:paraId="53862AA6" w14:textId="77777777">
      <w:pPr>
        <w:pStyle w:val="NoSpacing"/>
        <w:rPr>
          <w:rFonts w:ascii="Calibri" w:hAnsi="Calibri"/>
          <w:sz w:val="22"/>
          <w:szCs w:val="22"/>
        </w:rPr>
      </w:pPr>
    </w:p>
    <w:p w:rsidR="003F7937" w:rsidP="00064AEC" w:rsidRDefault="003F7937" w14:paraId="5D1F159E" w14:textId="77777777">
      <w:pPr>
        <w:pStyle w:val="NoSpacing"/>
        <w:rPr>
          <w:rFonts w:ascii="Calibri" w:hAnsi="Calibri"/>
          <w:sz w:val="22"/>
          <w:szCs w:val="22"/>
        </w:rPr>
      </w:pPr>
      <w:r w:rsidRPr="003F7937">
        <w:rPr>
          <w:rFonts w:ascii="Calibri" w:hAnsi="Calibri"/>
          <w:sz w:val="22"/>
          <w:szCs w:val="22"/>
        </w:rPr>
        <w:t>To minimize the reporting burden, the questionnaire was designed to be as brief as possible, consistent with information requirements. Skip</w:t>
      </w:r>
      <w:r w:rsidR="00D252D9">
        <w:rPr>
          <w:rFonts w:ascii="Calibri" w:hAnsi="Calibri"/>
          <w:sz w:val="22"/>
          <w:szCs w:val="22"/>
        </w:rPr>
        <w:t>-</w:t>
      </w:r>
      <w:r w:rsidRPr="003F7937">
        <w:rPr>
          <w:rFonts w:ascii="Calibri" w:hAnsi="Calibri"/>
          <w:sz w:val="22"/>
          <w:szCs w:val="22"/>
        </w:rPr>
        <w:t xml:space="preserve">logic ensures that </w:t>
      </w:r>
      <w:r w:rsidR="00593111">
        <w:rPr>
          <w:rFonts w:ascii="Calibri" w:hAnsi="Calibri"/>
          <w:sz w:val="22"/>
          <w:szCs w:val="22"/>
        </w:rPr>
        <w:t>businesse</w:t>
      </w:r>
      <w:r w:rsidRPr="003F7937">
        <w:rPr>
          <w:rFonts w:ascii="Calibri" w:hAnsi="Calibri"/>
          <w:sz w:val="22"/>
          <w:szCs w:val="22"/>
        </w:rPr>
        <w:t>s answer only relevant sections. Check-</w:t>
      </w:r>
      <w:r w:rsidRPr="003F7937">
        <w:rPr>
          <w:rFonts w:ascii="Calibri" w:hAnsi="Calibri"/>
          <w:sz w:val="22"/>
          <w:szCs w:val="22"/>
        </w:rPr>
        <w:lastRenderedPageBreak/>
        <w:t xml:space="preserve">the-box and select-from-a-list response options are used </w:t>
      </w:r>
      <w:r w:rsidRPr="003F7937" w:rsidR="00D252D9">
        <w:rPr>
          <w:rFonts w:ascii="Calibri" w:hAnsi="Calibri"/>
          <w:sz w:val="22"/>
          <w:szCs w:val="22"/>
        </w:rPr>
        <w:t xml:space="preserve">to simplify the questionnaire </w:t>
      </w:r>
      <w:r w:rsidRPr="003F7937">
        <w:rPr>
          <w:rFonts w:ascii="Calibri" w:hAnsi="Calibri"/>
          <w:sz w:val="22"/>
          <w:szCs w:val="22"/>
        </w:rPr>
        <w:t xml:space="preserve">where appropriate. In addition, the questionnaire indicates that carefully prepared estimates are acceptable, which should further reduce the potential burden on smaller </w:t>
      </w:r>
      <w:r w:rsidR="00593111">
        <w:rPr>
          <w:rFonts w:ascii="Calibri" w:hAnsi="Calibri"/>
          <w:sz w:val="22"/>
          <w:szCs w:val="22"/>
        </w:rPr>
        <w:t>businesse</w:t>
      </w:r>
      <w:r w:rsidRPr="003F7937">
        <w:rPr>
          <w:rFonts w:ascii="Calibri" w:hAnsi="Calibri"/>
          <w:sz w:val="22"/>
          <w:szCs w:val="22"/>
        </w:rPr>
        <w:t>s that may not have sufficient administrative resources or automated record-keeping systems.</w:t>
      </w:r>
    </w:p>
    <w:p w:rsidRPr="00ED4468" w:rsidR="003F7937" w:rsidP="00064AEC" w:rsidRDefault="003F7937" w14:paraId="0C8D3D25" w14:textId="77777777">
      <w:pPr>
        <w:pStyle w:val="NoSpacing"/>
        <w:rPr>
          <w:rFonts w:ascii="Calibri" w:hAnsi="Calibri"/>
          <w:sz w:val="22"/>
          <w:szCs w:val="22"/>
        </w:rPr>
      </w:pPr>
    </w:p>
    <w:p w:rsidRPr="00ED4468" w:rsidR="00AF35D2" w:rsidP="00064AEC" w:rsidRDefault="00AF35D2" w14:paraId="216F79C1" w14:textId="77777777">
      <w:pPr>
        <w:pStyle w:val="NoSpacing"/>
        <w:numPr>
          <w:ilvl w:val="0"/>
          <w:numId w:val="7"/>
        </w:numPr>
        <w:rPr>
          <w:rFonts w:ascii="Calibri" w:hAnsi="Calibri"/>
          <w:b/>
          <w:sz w:val="22"/>
          <w:szCs w:val="22"/>
          <w:highlight w:val="white"/>
        </w:rPr>
      </w:pPr>
      <w:r w:rsidRPr="00ED4468">
        <w:rPr>
          <w:rFonts w:ascii="Calibri" w:hAnsi="Calibri"/>
          <w:b/>
          <w:bCs/>
          <w:sz w:val="22"/>
          <w:szCs w:val="22"/>
          <w:highlight w:val="white"/>
        </w:rPr>
        <w:t>Consequences of non-collection</w:t>
      </w:r>
    </w:p>
    <w:p w:rsidRPr="00ED4468" w:rsidR="00ED4CDA" w:rsidP="00064AEC" w:rsidRDefault="00ED4CDA" w14:paraId="4C9E9543" w14:textId="77777777">
      <w:pPr>
        <w:pStyle w:val="NoSpacing"/>
        <w:rPr>
          <w:rFonts w:ascii="Calibri" w:hAnsi="Calibri"/>
          <w:sz w:val="22"/>
          <w:szCs w:val="22"/>
          <w:highlight w:val="white"/>
        </w:rPr>
      </w:pPr>
    </w:p>
    <w:p w:rsidRPr="00ED4468" w:rsidR="00AF35D2" w:rsidP="00064AEC" w:rsidRDefault="00AF35D2" w14:paraId="7AD1155C" w14:textId="1998B994">
      <w:pPr>
        <w:pStyle w:val="NoSpacing"/>
        <w:rPr>
          <w:rFonts w:ascii="Calibri" w:hAnsi="Calibri"/>
          <w:sz w:val="22"/>
          <w:szCs w:val="22"/>
          <w:highlight w:val="white"/>
        </w:rPr>
      </w:pPr>
      <w:r w:rsidRPr="00ED4468">
        <w:rPr>
          <w:rFonts w:ascii="Calibri" w:hAnsi="Calibri"/>
          <w:sz w:val="22"/>
          <w:szCs w:val="22"/>
          <w:highlight w:val="white"/>
        </w:rPr>
        <w:t xml:space="preserve">Due to the lack of suitable data from other sources, without this information collection, the Commission will be unable to </w:t>
      </w:r>
      <w:r w:rsidR="009E78DD">
        <w:rPr>
          <w:rFonts w:ascii="Calibri" w:hAnsi="Calibri"/>
          <w:sz w:val="22"/>
          <w:szCs w:val="22"/>
          <w:highlight w:val="white"/>
        </w:rPr>
        <w:t xml:space="preserve">fully respond to </w:t>
      </w:r>
      <w:r w:rsidR="00FD3772">
        <w:rPr>
          <w:rFonts w:ascii="Calibri" w:hAnsi="Calibri"/>
          <w:sz w:val="22"/>
          <w:szCs w:val="22"/>
          <w:highlight w:val="white"/>
        </w:rPr>
        <w:t>USTR</w:t>
      </w:r>
      <w:r w:rsidR="00285154">
        <w:rPr>
          <w:rFonts w:ascii="Calibri" w:hAnsi="Calibri"/>
          <w:sz w:val="22"/>
          <w:szCs w:val="22"/>
          <w:highlight w:val="white"/>
        </w:rPr>
        <w:t>’s</w:t>
      </w:r>
      <w:r w:rsidRPr="00ED4468" w:rsidR="00482947">
        <w:rPr>
          <w:rFonts w:ascii="Calibri" w:hAnsi="Calibri"/>
          <w:sz w:val="22"/>
          <w:szCs w:val="22"/>
          <w:highlight w:val="white"/>
        </w:rPr>
        <w:t xml:space="preserve"> </w:t>
      </w:r>
      <w:r w:rsidRPr="00ED4468">
        <w:rPr>
          <w:rFonts w:ascii="Calibri" w:hAnsi="Calibri"/>
          <w:sz w:val="22"/>
          <w:szCs w:val="22"/>
          <w:highlight w:val="white"/>
        </w:rPr>
        <w:t>request and therefore will be unable to satisfactorily discharge its responsibility under section 332(g) of the Tariff Act of 1930 (19 U.S.C. 1332(g)).</w:t>
      </w:r>
    </w:p>
    <w:p w:rsidRPr="00ED4468" w:rsidR="00AF35D2" w:rsidP="00064AEC" w:rsidRDefault="00AF35D2" w14:paraId="422D6B73" w14:textId="77777777">
      <w:pPr>
        <w:pStyle w:val="NoSpacing"/>
        <w:rPr>
          <w:rFonts w:ascii="Calibri" w:hAnsi="Calibri"/>
          <w:sz w:val="22"/>
          <w:szCs w:val="22"/>
          <w:highlight w:val="white"/>
        </w:rPr>
      </w:pPr>
    </w:p>
    <w:p w:rsidRPr="00ED4468" w:rsidR="00AF35D2" w:rsidP="00064AEC" w:rsidRDefault="00AF35D2" w14:paraId="637FEC86" w14:textId="77777777">
      <w:pPr>
        <w:pStyle w:val="NoSpacing"/>
        <w:numPr>
          <w:ilvl w:val="0"/>
          <w:numId w:val="7"/>
        </w:numPr>
        <w:rPr>
          <w:rFonts w:ascii="Calibri" w:hAnsi="Calibri"/>
          <w:b/>
          <w:sz w:val="22"/>
          <w:szCs w:val="22"/>
          <w:highlight w:val="white"/>
        </w:rPr>
      </w:pPr>
      <w:r w:rsidRPr="00ED4468">
        <w:rPr>
          <w:rFonts w:ascii="Calibri" w:hAnsi="Calibri"/>
          <w:b/>
          <w:bCs/>
          <w:sz w:val="22"/>
          <w:szCs w:val="22"/>
          <w:highlight w:val="white"/>
        </w:rPr>
        <w:t>Frequency of data collection</w:t>
      </w:r>
    </w:p>
    <w:p w:rsidRPr="00ED4468" w:rsidR="00ED4CDA" w:rsidP="00064AEC" w:rsidRDefault="00ED4CDA" w14:paraId="3DA1B10A" w14:textId="77777777">
      <w:pPr>
        <w:pStyle w:val="NoSpacing"/>
        <w:rPr>
          <w:rFonts w:ascii="Calibri" w:hAnsi="Calibri"/>
          <w:sz w:val="22"/>
          <w:szCs w:val="22"/>
          <w:highlight w:val="white"/>
        </w:rPr>
      </w:pPr>
    </w:p>
    <w:p w:rsidRPr="00ED4468" w:rsidR="00AF35D2" w:rsidP="00064AEC" w:rsidRDefault="00AF35D2" w14:paraId="7F1196BC" w14:textId="77777777">
      <w:pPr>
        <w:pStyle w:val="NoSpacing"/>
        <w:rPr>
          <w:rFonts w:ascii="Calibri" w:hAnsi="Calibri"/>
          <w:sz w:val="22"/>
          <w:szCs w:val="22"/>
          <w:highlight w:val="white"/>
        </w:rPr>
      </w:pPr>
      <w:r w:rsidRPr="00ED4468">
        <w:rPr>
          <w:rFonts w:ascii="Calibri" w:hAnsi="Calibri"/>
          <w:sz w:val="22"/>
          <w:szCs w:val="22"/>
          <w:highlight w:val="white"/>
        </w:rPr>
        <w:t>This is a one-time, nonrecurring data collection.</w:t>
      </w:r>
    </w:p>
    <w:p w:rsidRPr="00ED4468" w:rsidR="00AF35D2" w:rsidP="00064AEC" w:rsidRDefault="00AF35D2" w14:paraId="60D09CC9" w14:textId="77777777">
      <w:pPr>
        <w:pStyle w:val="NoSpacing"/>
        <w:rPr>
          <w:rFonts w:ascii="Calibri" w:hAnsi="Calibri"/>
          <w:sz w:val="22"/>
          <w:szCs w:val="22"/>
          <w:highlight w:val="white"/>
        </w:rPr>
      </w:pPr>
      <w:r w:rsidRPr="00ED4468">
        <w:rPr>
          <w:rFonts w:ascii="Calibri" w:hAnsi="Calibri"/>
          <w:sz w:val="22"/>
          <w:szCs w:val="22"/>
          <w:highlight w:val="white"/>
        </w:rPr>
        <w:tab/>
      </w:r>
      <w:r w:rsidRPr="00ED4468">
        <w:rPr>
          <w:rFonts w:ascii="Calibri" w:hAnsi="Calibri"/>
          <w:sz w:val="22"/>
          <w:szCs w:val="22"/>
          <w:highlight w:val="white"/>
        </w:rPr>
        <w:tab/>
      </w:r>
    </w:p>
    <w:p w:rsidRPr="00ED4468" w:rsidR="00AF35D2" w:rsidP="00064AEC" w:rsidRDefault="00064AEC" w14:paraId="3E1BB9D7" w14:textId="77777777">
      <w:pPr>
        <w:pStyle w:val="NoSpacing"/>
        <w:rPr>
          <w:rFonts w:ascii="Calibri" w:hAnsi="Calibri"/>
          <w:b/>
          <w:sz w:val="22"/>
          <w:szCs w:val="22"/>
          <w:highlight w:val="white"/>
        </w:rPr>
      </w:pPr>
      <w:r w:rsidRPr="00ED4468">
        <w:rPr>
          <w:rFonts w:ascii="Calibri" w:hAnsi="Calibri"/>
          <w:b/>
          <w:bCs/>
          <w:sz w:val="22"/>
          <w:szCs w:val="22"/>
          <w:highlight w:val="white"/>
        </w:rPr>
        <w:t xml:space="preserve">    </w:t>
      </w:r>
      <w:r w:rsidRPr="00ED4468" w:rsidR="003F7937">
        <w:rPr>
          <w:rFonts w:ascii="Calibri" w:hAnsi="Calibri"/>
          <w:b/>
          <w:bCs/>
          <w:sz w:val="22"/>
          <w:szCs w:val="22"/>
          <w:highlight w:val="white"/>
        </w:rPr>
        <w:t xml:space="preserve"> </w:t>
      </w:r>
      <w:r w:rsidRPr="00ED4468">
        <w:rPr>
          <w:rFonts w:ascii="Calibri" w:hAnsi="Calibri"/>
          <w:b/>
          <w:bCs/>
          <w:sz w:val="22"/>
          <w:szCs w:val="22"/>
          <w:highlight w:val="white"/>
        </w:rPr>
        <w:t xml:space="preserve">  8a. </w:t>
      </w:r>
      <w:r w:rsidRPr="00ED4468" w:rsidR="00AF35D2">
        <w:rPr>
          <w:rFonts w:ascii="Calibri" w:hAnsi="Calibri"/>
          <w:b/>
          <w:bCs/>
          <w:sz w:val="22"/>
          <w:szCs w:val="22"/>
          <w:highlight w:val="white"/>
        </w:rPr>
        <w:t xml:space="preserve">Consistency with 5 </w:t>
      </w:r>
      <w:smartTag w:uri="urn:schemas-microsoft-com:office:smarttags" w:element="stockticker">
        <w:r w:rsidR="00AF35D2" w:rsidRPr="00ED4468">
          <w:rPr>
            <w:rFonts w:ascii="Calibri" w:hAnsi="Calibri"/>
            <w:b/>
            <w:bCs/>
            <w:sz w:val="22"/>
            <w:szCs w:val="22"/>
            <w:highlight w:val="white"/>
          </w:rPr>
          <w:t>CFR</w:t>
        </w:r>
      </w:smartTag>
      <w:r w:rsidRPr="00ED4468" w:rsidR="00AF35D2">
        <w:rPr>
          <w:rFonts w:ascii="Calibri" w:hAnsi="Calibri"/>
          <w:b/>
          <w:bCs/>
          <w:sz w:val="22"/>
          <w:szCs w:val="22"/>
          <w:highlight w:val="white"/>
        </w:rPr>
        <w:t xml:space="preserve"> 1320.6 guidelines</w:t>
      </w:r>
    </w:p>
    <w:p w:rsidRPr="00ED4468" w:rsidR="00ED4CDA" w:rsidP="00064AEC" w:rsidRDefault="00ED4CDA" w14:paraId="48B53962" w14:textId="77777777">
      <w:pPr>
        <w:pStyle w:val="NoSpacing"/>
        <w:rPr>
          <w:rFonts w:ascii="Calibri" w:hAnsi="Calibri"/>
          <w:sz w:val="22"/>
          <w:szCs w:val="22"/>
          <w:highlight w:val="white"/>
        </w:rPr>
      </w:pPr>
    </w:p>
    <w:p w:rsidRPr="00ED4468" w:rsidR="00AF35D2" w:rsidP="00064AEC" w:rsidRDefault="00AF35D2" w14:paraId="6B673AFE" w14:textId="77777777">
      <w:pPr>
        <w:pStyle w:val="NoSpacing"/>
        <w:rPr>
          <w:rFonts w:ascii="Calibri" w:hAnsi="Calibri"/>
          <w:sz w:val="22"/>
          <w:szCs w:val="22"/>
          <w:highlight w:val="white"/>
        </w:rPr>
      </w:pPr>
      <w:r w:rsidRPr="00ED4468">
        <w:rPr>
          <w:rFonts w:ascii="Calibri" w:hAnsi="Calibri"/>
          <w:sz w:val="22"/>
          <w:szCs w:val="22"/>
          <w:highlight w:val="white"/>
        </w:rPr>
        <w:t xml:space="preserve">No special circumstances exist that require the collection to be conducted in a manner inconsistent with the guidelines of 5 CFR 1320.6. If any respondents do not maintain information in the format requested by the questionnaire, they are </w:t>
      </w:r>
      <w:r w:rsidRPr="00ED4468" w:rsidR="00990771">
        <w:rPr>
          <w:rFonts w:ascii="Calibri" w:hAnsi="Calibri"/>
          <w:sz w:val="22"/>
          <w:szCs w:val="22"/>
          <w:highlight w:val="white"/>
        </w:rPr>
        <w:t>requested</w:t>
      </w:r>
      <w:r w:rsidRPr="00ED4468">
        <w:rPr>
          <w:rFonts w:ascii="Calibri" w:hAnsi="Calibri"/>
          <w:sz w:val="22"/>
          <w:szCs w:val="22"/>
          <w:highlight w:val="white"/>
        </w:rPr>
        <w:t xml:space="preserve"> to submit carefully prepared estimates based upon available information.</w:t>
      </w:r>
    </w:p>
    <w:p w:rsidRPr="00ED4468" w:rsidR="00AF35D2" w:rsidP="00064AEC" w:rsidRDefault="00AF35D2" w14:paraId="724F0CAB" w14:textId="77777777">
      <w:pPr>
        <w:pStyle w:val="NoSpacing"/>
        <w:rPr>
          <w:rFonts w:ascii="Calibri" w:hAnsi="Calibri"/>
          <w:sz w:val="22"/>
          <w:szCs w:val="22"/>
          <w:highlight w:val="white"/>
        </w:rPr>
      </w:pPr>
    </w:p>
    <w:p w:rsidRPr="00ED4468" w:rsidR="00AF35D2" w:rsidP="00064AEC" w:rsidRDefault="00064AEC" w14:paraId="5DA5F9A0" w14:textId="77777777">
      <w:pPr>
        <w:pStyle w:val="NoSpacing"/>
        <w:rPr>
          <w:rFonts w:ascii="Calibri" w:hAnsi="Calibri"/>
          <w:sz w:val="22"/>
          <w:szCs w:val="22"/>
          <w:highlight w:val="white"/>
        </w:rPr>
      </w:pPr>
      <w:r w:rsidRPr="00ED4468">
        <w:rPr>
          <w:rFonts w:ascii="Calibri" w:hAnsi="Calibri"/>
          <w:b/>
          <w:bCs/>
          <w:sz w:val="22"/>
          <w:szCs w:val="22"/>
          <w:highlight w:val="white"/>
        </w:rPr>
        <w:t xml:space="preserve">     </w:t>
      </w:r>
      <w:r w:rsidRPr="00ED4468" w:rsidR="003F7937">
        <w:rPr>
          <w:rFonts w:ascii="Calibri" w:hAnsi="Calibri"/>
          <w:b/>
          <w:bCs/>
          <w:sz w:val="22"/>
          <w:szCs w:val="22"/>
          <w:highlight w:val="white"/>
        </w:rPr>
        <w:t xml:space="preserve"> </w:t>
      </w:r>
      <w:r w:rsidRPr="00ED4468">
        <w:rPr>
          <w:rFonts w:ascii="Calibri" w:hAnsi="Calibri"/>
          <w:b/>
          <w:bCs/>
          <w:sz w:val="22"/>
          <w:szCs w:val="22"/>
          <w:highlight w:val="white"/>
        </w:rPr>
        <w:t xml:space="preserve">8b. </w:t>
      </w:r>
      <w:r w:rsidRPr="00ED4468" w:rsidR="00AF35D2">
        <w:rPr>
          <w:rFonts w:ascii="Calibri" w:hAnsi="Calibri"/>
          <w:b/>
          <w:bCs/>
          <w:sz w:val="22"/>
          <w:szCs w:val="22"/>
          <w:highlight w:val="white"/>
        </w:rPr>
        <w:t>Consultations with affected public</w:t>
      </w:r>
    </w:p>
    <w:p w:rsidRPr="00ED4468" w:rsidR="003F7937" w:rsidP="003F7937" w:rsidRDefault="003F7937" w14:paraId="4366528E" w14:textId="42F0BD03">
      <w:pPr>
        <w:pStyle w:val="NoSpacing"/>
        <w:rPr>
          <w:rFonts w:ascii="Calibri" w:hAnsi="Calibri"/>
          <w:sz w:val="22"/>
          <w:szCs w:val="22"/>
          <w:highlight w:val="white"/>
        </w:rPr>
      </w:pPr>
      <w:r w:rsidRPr="00ED4468">
        <w:rPr>
          <w:rFonts w:ascii="Calibri" w:hAnsi="Calibri"/>
          <w:sz w:val="22"/>
          <w:szCs w:val="22"/>
          <w:highlight w:val="white"/>
        </w:rPr>
        <w:t xml:space="preserve">The Commission’s 60-day notice requesting public comment was published in the </w:t>
      </w:r>
      <w:r w:rsidRPr="00E22340">
        <w:rPr>
          <w:rFonts w:ascii="Calibri" w:hAnsi="Calibri"/>
          <w:i/>
          <w:sz w:val="22"/>
          <w:szCs w:val="22"/>
          <w:highlight w:val="white"/>
        </w:rPr>
        <w:t>Federal Register</w:t>
      </w:r>
      <w:r w:rsidRPr="00ED4468">
        <w:rPr>
          <w:rFonts w:ascii="Calibri" w:hAnsi="Calibri"/>
          <w:sz w:val="22"/>
          <w:szCs w:val="22"/>
          <w:highlight w:val="white"/>
        </w:rPr>
        <w:t xml:space="preserve"> on </w:t>
      </w:r>
      <w:r w:rsidR="003C588A">
        <w:rPr>
          <w:rFonts w:ascii="Calibri" w:hAnsi="Calibri"/>
          <w:sz w:val="22"/>
          <w:szCs w:val="22"/>
          <w:highlight w:val="white"/>
        </w:rPr>
        <w:t>April 28</w:t>
      </w:r>
      <w:r w:rsidRPr="00ED4468">
        <w:rPr>
          <w:rFonts w:ascii="Calibri" w:hAnsi="Calibri"/>
          <w:sz w:val="22"/>
          <w:szCs w:val="22"/>
          <w:highlight w:val="white"/>
        </w:rPr>
        <w:t>, 20</w:t>
      </w:r>
      <w:r w:rsidR="006C409C">
        <w:rPr>
          <w:rFonts w:ascii="Calibri" w:hAnsi="Calibri"/>
          <w:sz w:val="22"/>
          <w:szCs w:val="22"/>
          <w:highlight w:val="white"/>
        </w:rPr>
        <w:t>2</w:t>
      </w:r>
      <w:r w:rsidR="003C588A">
        <w:rPr>
          <w:rFonts w:ascii="Calibri" w:hAnsi="Calibri"/>
          <w:sz w:val="22"/>
          <w:szCs w:val="22"/>
          <w:highlight w:val="white"/>
        </w:rPr>
        <w:t>2</w:t>
      </w:r>
      <w:r w:rsidRPr="00ED4468">
        <w:rPr>
          <w:rFonts w:ascii="Calibri" w:hAnsi="Calibri"/>
          <w:sz w:val="22"/>
          <w:szCs w:val="22"/>
          <w:highlight w:val="white"/>
        </w:rPr>
        <w:t xml:space="preserve">. The notice and other information related to this </w:t>
      </w:r>
      <w:r w:rsidR="00924A7A">
        <w:rPr>
          <w:rFonts w:ascii="Calibri" w:hAnsi="Calibri"/>
          <w:sz w:val="22"/>
          <w:szCs w:val="22"/>
          <w:highlight w:val="white"/>
        </w:rPr>
        <w:t>investigation</w:t>
      </w:r>
      <w:r w:rsidRPr="00ED4468" w:rsidR="00924A7A">
        <w:rPr>
          <w:rFonts w:ascii="Calibri" w:hAnsi="Calibri"/>
          <w:sz w:val="22"/>
          <w:szCs w:val="22"/>
          <w:highlight w:val="white"/>
        </w:rPr>
        <w:t xml:space="preserve"> </w:t>
      </w:r>
      <w:r w:rsidRPr="00ED4468">
        <w:rPr>
          <w:rFonts w:ascii="Calibri" w:hAnsi="Calibri"/>
          <w:sz w:val="22"/>
          <w:szCs w:val="22"/>
          <w:highlight w:val="white"/>
        </w:rPr>
        <w:t xml:space="preserve">were published on the Commission’s </w:t>
      </w:r>
      <w:r w:rsidR="009B7DB6">
        <w:rPr>
          <w:rFonts w:ascii="Calibri" w:hAnsi="Calibri"/>
          <w:sz w:val="22"/>
          <w:szCs w:val="22"/>
          <w:highlight w:val="white"/>
        </w:rPr>
        <w:t>i</w:t>
      </w:r>
      <w:r w:rsidRPr="00ED4468">
        <w:rPr>
          <w:rFonts w:ascii="Calibri" w:hAnsi="Calibri"/>
          <w:sz w:val="22"/>
          <w:szCs w:val="22"/>
          <w:highlight w:val="white"/>
        </w:rPr>
        <w:t xml:space="preserve">nternet site at </w:t>
      </w:r>
      <w:hyperlink w:history="1" r:id="rId13">
        <w:r w:rsidRPr="002751A0" w:rsidR="00191388">
          <w:rPr>
            <w:rStyle w:val="Hyperlink"/>
            <w:rFonts w:asciiTheme="minorHAnsi" w:hAnsiTheme="minorHAnsi" w:cstheme="minorHAnsi"/>
            <w:sz w:val="22"/>
            <w:szCs w:val="22"/>
          </w:rPr>
          <w:t>https://www.usitc.gov/ftzinvestigation</w:t>
        </w:r>
      </w:hyperlink>
      <w:r w:rsidRPr="00ED4468">
        <w:rPr>
          <w:rFonts w:ascii="Calibri" w:hAnsi="Calibri"/>
          <w:sz w:val="22"/>
          <w:szCs w:val="22"/>
          <w:highlight w:val="white"/>
        </w:rPr>
        <w:t>.</w:t>
      </w:r>
    </w:p>
    <w:p w:rsidRPr="00ED4468" w:rsidR="003F7937" w:rsidP="003F7937" w:rsidRDefault="003F7937" w14:paraId="4779ECD9" w14:textId="77777777">
      <w:pPr>
        <w:pStyle w:val="NoSpacing"/>
        <w:rPr>
          <w:rFonts w:ascii="Calibri" w:hAnsi="Calibri"/>
          <w:sz w:val="22"/>
          <w:szCs w:val="22"/>
          <w:highlight w:val="white"/>
        </w:rPr>
      </w:pPr>
    </w:p>
    <w:p w:rsidRPr="00ED4468" w:rsidR="003F7937" w:rsidP="003F7937" w:rsidRDefault="003F7937" w14:paraId="2B8023D0" w14:textId="1B22D860">
      <w:pPr>
        <w:pStyle w:val="NoSpacing"/>
        <w:rPr>
          <w:rFonts w:ascii="Calibri" w:hAnsi="Calibri"/>
          <w:sz w:val="22"/>
          <w:szCs w:val="22"/>
          <w:highlight w:val="white"/>
        </w:rPr>
      </w:pPr>
      <w:r w:rsidRPr="00ED4468">
        <w:rPr>
          <w:rFonts w:ascii="Calibri" w:hAnsi="Calibri"/>
          <w:sz w:val="22"/>
          <w:szCs w:val="22"/>
          <w:highlight w:val="white"/>
        </w:rPr>
        <w:t xml:space="preserve">The Commission’s 30-day notice of submission to OMB requesting clearance was published in the </w:t>
      </w:r>
      <w:r w:rsidRPr="00E22340">
        <w:rPr>
          <w:rFonts w:ascii="Calibri" w:hAnsi="Calibri"/>
          <w:i/>
          <w:sz w:val="22"/>
          <w:szCs w:val="22"/>
          <w:highlight w:val="white"/>
        </w:rPr>
        <w:t>Federal Register</w:t>
      </w:r>
      <w:r w:rsidRPr="00ED4468">
        <w:rPr>
          <w:rFonts w:ascii="Calibri" w:hAnsi="Calibri"/>
          <w:sz w:val="22"/>
          <w:szCs w:val="22"/>
          <w:highlight w:val="white"/>
        </w:rPr>
        <w:t xml:space="preserve"> </w:t>
      </w:r>
      <w:r w:rsidRPr="00645FB6">
        <w:rPr>
          <w:rFonts w:ascii="Calibri" w:hAnsi="Calibri"/>
          <w:sz w:val="22"/>
          <w:szCs w:val="22"/>
        </w:rPr>
        <w:t xml:space="preserve">on </w:t>
      </w:r>
      <w:r w:rsidRPr="00645FB6" w:rsidR="00645FB6">
        <w:rPr>
          <w:rFonts w:ascii="Calibri" w:hAnsi="Calibri"/>
          <w:sz w:val="22"/>
          <w:szCs w:val="22"/>
        </w:rPr>
        <w:t>Ju</w:t>
      </w:r>
      <w:r w:rsidRPr="00645FB6" w:rsidR="00645FB6">
        <w:rPr>
          <w:rFonts w:ascii="Calibri" w:hAnsi="Calibri"/>
          <w:sz w:val="22"/>
          <w:szCs w:val="22"/>
        </w:rPr>
        <w:t>ly</w:t>
      </w:r>
      <w:r w:rsidRPr="00645FB6" w:rsidR="00645FB6">
        <w:rPr>
          <w:rFonts w:ascii="Calibri" w:hAnsi="Calibri"/>
          <w:sz w:val="22"/>
          <w:szCs w:val="22"/>
        </w:rPr>
        <w:t xml:space="preserve"> </w:t>
      </w:r>
      <w:r w:rsidRPr="00645FB6" w:rsidR="00645FB6">
        <w:rPr>
          <w:rFonts w:ascii="Calibri" w:hAnsi="Calibri"/>
          <w:sz w:val="22"/>
          <w:szCs w:val="22"/>
        </w:rPr>
        <w:t>5</w:t>
      </w:r>
      <w:r w:rsidRPr="00645FB6" w:rsidR="00DE6E17">
        <w:rPr>
          <w:rFonts w:ascii="Calibri" w:hAnsi="Calibri"/>
          <w:sz w:val="22"/>
          <w:szCs w:val="22"/>
        </w:rPr>
        <w:t>, 20</w:t>
      </w:r>
      <w:r w:rsidRPr="00645FB6" w:rsidR="006C409C">
        <w:rPr>
          <w:rFonts w:ascii="Calibri" w:hAnsi="Calibri"/>
          <w:sz w:val="22"/>
          <w:szCs w:val="22"/>
        </w:rPr>
        <w:t>2</w:t>
      </w:r>
      <w:r w:rsidRPr="00645FB6" w:rsidR="00BF7E43">
        <w:rPr>
          <w:rFonts w:ascii="Calibri" w:hAnsi="Calibri"/>
          <w:sz w:val="22"/>
          <w:szCs w:val="22"/>
        </w:rPr>
        <w:t>2</w:t>
      </w:r>
      <w:r w:rsidRPr="00645FB6">
        <w:rPr>
          <w:rFonts w:ascii="Calibri" w:hAnsi="Calibri"/>
          <w:sz w:val="22"/>
          <w:szCs w:val="22"/>
        </w:rPr>
        <w:t xml:space="preserve">. </w:t>
      </w:r>
      <w:r w:rsidRPr="00ED4468">
        <w:rPr>
          <w:rFonts w:ascii="Calibri" w:hAnsi="Calibri"/>
          <w:sz w:val="22"/>
          <w:szCs w:val="22"/>
          <w:highlight w:val="white"/>
        </w:rPr>
        <w:t xml:space="preserve">The notice is also posted on the Commission’s </w:t>
      </w:r>
      <w:r w:rsidR="009B7DB6">
        <w:rPr>
          <w:rFonts w:ascii="Calibri" w:hAnsi="Calibri"/>
          <w:sz w:val="22"/>
          <w:szCs w:val="22"/>
          <w:highlight w:val="white"/>
        </w:rPr>
        <w:t>i</w:t>
      </w:r>
      <w:r w:rsidRPr="00ED4468">
        <w:rPr>
          <w:rFonts w:ascii="Calibri" w:hAnsi="Calibri"/>
          <w:sz w:val="22"/>
          <w:szCs w:val="22"/>
          <w:highlight w:val="white"/>
        </w:rPr>
        <w:t xml:space="preserve">nternet site at </w:t>
      </w:r>
      <w:hyperlink w:history="1" r:id="rId14">
        <w:r w:rsidRPr="00986A5A" w:rsidR="00986A5A">
          <w:rPr>
            <w:rStyle w:val="Hyperlink"/>
            <w:rFonts w:ascii="Calibri" w:hAnsi="Calibri"/>
            <w:sz w:val="22"/>
            <w:szCs w:val="22"/>
            <w:highlight w:val="white"/>
          </w:rPr>
          <w:t>https://www.usitc.gov/research_and_analysis/what_we_are_working_on.htm</w:t>
        </w:r>
      </w:hyperlink>
      <w:r w:rsidR="009172AC">
        <w:rPr>
          <w:rFonts w:ascii="Calibri" w:hAnsi="Calibri"/>
          <w:sz w:val="22"/>
          <w:szCs w:val="22"/>
          <w:highlight w:val="white"/>
        </w:rPr>
        <w:t xml:space="preserve">. </w:t>
      </w:r>
      <w:r w:rsidRPr="00ED4468">
        <w:rPr>
          <w:rFonts w:ascii="Calibri" w:hAnsi="Calibri"/>
          <w:sz w:val="22"/>
          <w:szCs w:val="22"/>
          <w:highlight w:val="white"/>
        </w:rPr>
        <w:t>No public comments have been received to date.</w:t>
      </w:r>
    </w:p>
    <w:p w:rsidRPr="00ED4468" w:rsidR="003F7937" w:rsidP="003F7937" w:rsidRDefault="003F7937" w14:paraId="6DEABA60" w14:textId="77777777">
      <w:pPr>
        <w:pStyle w:val="NoSpacing"/>
        <w:rPr>
          <w:rFonts w:ascii="Calibri" w:hAnsi="Calibri"/>
          <w:sz w:val="22"/>
          <w:szCs w:val="22"/>
          <w:highlight w:val="white"/>
        </w:rPr>
      </w:pPr>
    </w:p>
    <w:p w:rsidRPr="00ED4468" w:rsidR="003F7937" w:rsidP="003F7937" w:rsidRDefault="003F7937" w14:paraId="60FCF094" w14:textId="57740F07">
      <w:pPr>
        <w:pStyle w:val="NoSpacing"/>
        <w:rPr>
          <w:rFonts w:ascii="Calibri" w:hAnsi="Calibri"/>
          <w:sz w:val="22"/>
          <w:szCs w:val="22"/>
          <w:highlight w:val="white"/>
        </w:rPr>
      </w:pPr>
      <w:r w:rsidRPr="00ED4468">
        <w:rPr>
          <w:rFonts w:ascii="Calibri" w:hAnsi="Calibri"/>
          <w:sz w:val="22"/>
          <w:szCs w:val="22"/>
          <w:highlight w:val="white"/>
        </w:rPr>
        <w:t xml:space="preserve">Commission staff tested the questionnaire with regard to the availability of data, reporting burden, product coverage and definitions, clarity of instructions, disclosure, and reporting format. All testers received copies of the draft questionnaire. </w:t>
      </w:r>
      <w:r w:rsidRPr="009172AC" w:rsidR="009172AC">
        <w:rPr>
          <w:rFonts w:ascii="Calibri" w:hAnsi="Calibri"/>
          <w:sz w:val="22"/>
          <w:szCs w:val="22"/>
        </w:rPr>
        <w:t xml:space="preserve">Commission staff requested comments from nine and received comments from </w:t>
      </w:r>
      <w:r w:rsidR="00EF3CA0">
        <w:rPr>
          <w:rFonts w:ascii="Calibri" w:hAnsi="Calibri"/>
          <w:sz w:val="22"/>
          <w:szCs w:val="22"/>
        </w:rPr>
        <w:t>six</w:t>
      </w:r>
      <w:r w:rsidRPr="009172AC" w:rsidR="009172AC">
        <w:rPr>
          <w:rFonts w:ascii="Calibri" w:hAnsi="Calibri"/>
          <w:sz w:val="22"/>
          <w:szCs w:val="22"/>
        </w:rPr>
        <w:t xml:space="preserve"> </w:t>
      </w:r>
      <w:r w:rsidR="009172AC">
        <w:rPr>
          <w:rFonts w:ascii="Calibri" w:hAnsi="Calibri"/>
          <w:sz w:val="22"/>
          <w:szCs w:val="22"/>
        </w:rPr>
        <w:t xml:space="preserve">respondents </w:t>
      </w:r>
      <w:r w:rsidRPr="009172AC" w:rsidR="009172AC">
        <w:rPr>
          <w:rFonts w:ascii="Calibri" w:hAnsi="Calibri"/>
          <w:sz w:val="22"/>
          <w:szCs w:val="22"/>
        </w:rPr>
        <w:t xml:space="preserve">that represent industry </w:t>
      </w:r>
      <w:r w:rsidR="00E82EB8">
        <w:rPr>
          <w:rFonts w:ascii="Calibri" w:hAnsi="Calibri"/>
          <w:sz w:val="22"/>
          <w:szCs w:val="22"/>
        </w:rPr>
        <w:t>participants</w:t>
      </w:r>
      <w:r w:rsidR="008A6FA6">
        <w:rPr>
          <w:rFonts w:ascii="Calibri" w:hAnsi="Calibri"/>
          <w:sz w:val="22"/>
          <w:szCs w:val="22"/>
        </w:rPr>
        <w:t>,</w:t>
      </w:r>
      <w:r w:rsidR="00854E74">
        <w:rPr>
          <w:rFonts w:ascii="Calibri" w:hAnsi="Calibri"/>
          <w:sz w:val="22"/>
          <w:szCs w:val="22"/>
        </w:rPr>
        <w:t xml:space="preserve"> </w:t>
      </w:r>
      <w:r w:rsidRPr="009172AC" w:rsidR="009172AC">
        <w:rPr>
          <w:rFonts w:ascii="Calibri" w:hAnsi="Calibri"/>
          <w:sz w:val="22"/>
          <w:szCs w:val="22"/>
        </w:rPr>
        <w:t>associations</w:t>
      </w:r>
      <w:r w:rsidR="008A6FA6">
        <w:rPr>
          <w:rFonts w:ascii="Calibri" w:hAnsi="Calibri"/>
          <w:sz w:val="22"/>
          <w:szCs w:val="22"/>
        </w:rPr>
        <w:t>,</w:t>
      </w:r>
      <w:r w:rsidR="00854E74">
        <w:rPr>
          <w:rFonts w:ascii="Calibri" w:hAnsi="Calibri"/>
          <w:sz w:val="22"/>
          <w:szCs w:val="22"/>
        </w:rPr>
        <w:t xml:space="preserve"> and FTZ legal consultants</w:t>
      </w:r>
      <w:r w:rsidRPr="009172AC" w:rsidR="009172AC">
        <w:rPr>
          <w:rFonts w:ascii="Calibri" w:hAnsi="Calibri"/>
          <w:sz w:val="22"/>
          <w:szCs w:val="22"/>
        </w:rPr>
        <w:t>.</w:t>
      </w:r>
      <w:r w:rsidR="009A6BBC">
        <w:rPr>
          <w:rFonts w:ascii="Calibri" w:hAnsi="Calibri"/>
          <w:sz w:val="22"/>
          <w:szCs w:val="22"/>
        </w:rPr>
        <w:t xml:space="preserve"> </w:t>
      </w:r>
      <w:r w:rsidR="0091372A">
        <w:rPr>
          <w:rFonts w:ascii="Calibri" w:hAnsi="Calibri"/>
          <w:sz w:val="22"/>
          <w:szCs w:val="22"/>
        </w:rPr>
        <w:t xml:space="preserve">Comments and responses are </w:t>
      </w:r>
      <w:r w:rsidR="00DE6E17">
        <w:rPr>
          <w:rFonts w:ascii="Calibri" w:hAnsi="Calibri"/>
          <w:sz w:val="22"/>
          <w:szCs w:val="22"/>
        </w:rPr>
        <w:t xml:space="preserve">summarized in </w:t>
      </w:r>
      <w:r w:rsidRPr="00DE6E17" w:rsidR="00DE6E17">
        <w:rPr>
          <w:rFonts w:ascii="Calibri" w:hAnsi="Calibri"/>
          <w:sz w:val="22"/>
          <w:szCs w:val="22"/>
        </w:rPr>
        <w:t>table 1.</w:t>
      </w:r>
    </w:p>
    <w:p w:rsidRPr="00ED4468" w:rsidR="003F7937" w:rsidP="003F7937" w:rsidRDefault="003F7937" w14:paraId="62A659C5" w14:textId="77777777">
      <w:pPr>
        <w:pStyle w:val="NoSpacing"/>
        <w:rPr>
          <w:rFonts w:ascii="Calibri" w:hAnsi="Calibri"/>
          <w:sz w:val="22"/>
          <w:szCs w:val="22"/>
          <w:highlight w:val="white"/>
        </w:rPr>
      </w:pPr>
    </w:p>
    <w:p w:rsidR="00DE6E17" w:rsidP="00DE6E17" w:rsidRDefault="00DE6E17" w14:paraId="22CECC03" w14:textId="77777777">
      <w:pPr>
        <w:spacing w:after="120"/>
        <w:rPr>
          <w:rFonts w:ascii="Calibri" w:hAnsi="Calibri"/>
          <w:sz w:val="22"/>
          <w:szCs w:val="22"/>
        </w:rPr>
      </w:pPr>
      <w:r w:rsidRPr="007F1870">
        <w:rPr>
          <w:rStyle w:val="TableChar"/>
          <w:rFonts w:asciiTheme="minorHAnsi" w:hAnsiTheme="minorHAnsi"/>
        </w:rPr>
        <w:t>TABLE</w:t>
      </w:r>
      <w:r w:rsidRPr="00DE6E17">
        <w:rPr>
          <w:rFonts w:ascii="Calibri" w:hAnsi="Calibri"/>
          <w:b/>
          <w:sz w:val="22"/>
          <w:szCs w:val="22"/>
        </w:rPr>
        <w:t xml:space="preserve"> 1</w:t>
      </w:r>
      <w:r w:rsidRPr="00DE6E17">
        <w:rPr>
          <w:rFonts w:ascii="Calibri" w:hAnsi="Calibri"/>
          <w:sz w:val="22"/>
          <w:szCs w:val="22"/>
        </w:rPr>
        <w:t xml:space="preserve"> –</w:t>
      </w:r>
      <w:r w:rsidR="00A74516">
        <w:rPr>
          <w:rFonts w:ascii="Calibri" w:hAnsi="Calibri"/>
          <w:sz w:val="22"/>
          <w:szCs w:val="22"/>
        </w:rPr>
        <w:t xml:space="preserve"> T</w:t>
      </w:r>
      <w:r w:rsidRPr="00DE6E17">
        <w:rPr>
          <w:rFonts w:ascii="Calibri" w:hAnsi="Calibri"/>
          <w:sz w:val="22"/>
          <w:szCs w:val="22"/>
        </w:rPr>
        <w:t>esting comments and Commission response</w:t>
      </w:r>
      <w:r w:rsidR="002A1FB0">
        <w:rPr>
          <w:rStyle w:val="FootnoteReference"/>
          <w:rFonts w:ascii="Calibri" w:hAnsi="Calibri"/>
          <w:sz w:val="22"/>
          <w:szCs w:val="22"/>
        </w:rPr>
        <w:footnoteReference w:id="2"/>
      </w:r>
    </w:p>
    <w:tbl>
      <w:tblPr>
        <w:tblStyle w:val="TableGrid"/>
        <w:tblW w:w="5000" w:type="pct"/>
        <w:tblLayout w:type="fixed"/>
        <w:tblLook w:val="04A0" w:firstRow="1" w:lastRow="0" w:firstColumn="1" w:lastColumn="0" w:noHBand="0" w:noVBand="1"/>
      </w:tblPr>
      <w:tblGrid>
        <w:gridCol w:w="1344"/>
        <w:gridCol w:w="4004"/>
        <w:gridCol w:w="4002"/>
      </w:tblGrid>
      <w:tr w:rsidRPr="00D55EA3" w:rsidR="00807A88" w:rsidTr="007F1870" w14:paraId="7DB30498" w14:textId="77777777">
        <w:trPr>
          <w:trHeight w:val="600"/>
          <w:tblHeader/>
        </w:trPr>
        <w:tc>
          <w:tcPr>
            <w:tcW w:w="719" w:type="pct"/>
            <w:vAlign w:val="bottom"/>
          </w:tcPr>
          <w:p w:rsidRPr="007F1870" w:rsidR="00B522A3" w:rsidP="00B522A3" w:rsidRDefault="00B522A3" w14:paraId="5ED4276D" w14:textId="0A0E159A">
            <w:pPr>
              <w:autoSpaceDE/>
              <w:autoSpaceDN/>
              <w:adjustRightInd/>
              <w:rPr>
                <w:rFonts w:ascii="Calibri" w:hAnsi="Calibri" w:eastAsia="Times New Roman" w:cs="Calibri"/>
                <w:b/>
                <w:bCs/>
                <w:color w:val="000000"/>
              </w:rPr>
            </w:pPr>
            <w:r w:rsidRPr="007F1870">
              <w:rPr>
                <w:rFonts w:ascii="Calibri" w:hAnsi="Calibri"/>
                <w:b/>
                <w:bCs/>
                <w:color w:val="000000"/>
              </w:rPr>
              <w:lastRenderedPageBreak/>
              <w:t>Testing question number | Current question number</w:t>
            </w:r>
          </w:p>
        </w:tc>
        <w:tc>
          <w:tcPr>
            <w:tcW w:w="2141" w:type="pct"/>
            <w:vAlign w:val="bottom"/>
          </w:tcPr>
          <w:p w:rsidRPr="007F1870" w:rsidR="00B522A3" w:rsidP="00B522A3" w:rsidRDefault="00B522A3" w14:paraId="0BF9642E" w14:textId="595F66D9">
            <w:pPr>
              <w:autoSpaceDE/>
              <w:autoSpaceDN/>
              <w:adjustRightInd/>
              <w:rPr>
                <w:rFonts w:ascii="Calibri" w:hAnsi="Calibri" w:eastAsia="Times New Roman" w:cs="Calibri"/>
                <w:b/>
                <w:bCs/>
                <w:color w:val="000000"/>
              </w:rPr>
            </w:pPr>
            <w:r w:rsidRPr="007F1870">
              <w:rPr>
                <w:rFonts w:ascii="Calibri" w:hAnsi="Calibri"/>
                <w:b/>
                <w:bCs/>
                <w:color w:val="000000"/>
              </w:rPr>
              <w:t>Comment</w:t>
            </w:r>
          </w:p>
        </w:tc>
        <w:tc>
          <w:tcPr>
            <w:tcW w:w="2141" w:type="pct"/>
            <w:vAlign w:val="bottom"/>
          </w:tcPr>
          <w:p w:rsidRPr="007F1870" w:rsidR="00B522A3" w:rsidP="00B522A3" w:rsidRDefault="00B522A3" w14:paraId="7984FB8B" w14:textId="61F50A41">
            <w:pPr>
              <w:autoSpaceDE/>
              <w:autoSpaceDN/>
              <w:adjustRightInd/>
              <w:rPr>
                <w:rFonts w:ascii="Calibri" w:hAnsi="Calibri" w:eastAsia="Times New Roman" w:cs="Calibri"/>
                <w:b/>
                <w:bCs/>
                <w:color w:val="000000"/>
              </w:rPr>
            </w:pPr>
            <w:r w:rsidRPr="007F1870">
              <w:rPr>
                <w:rFonts w:ascii="Calibri" w:hAnsi="Calibri"/>
                <w:b/>
                <w:bCs/>
                <w:color w:val="000000"/>
              </w:rPr>
              <w:t>Response</w:t>
            </w:r>
          </w:p>
        </w:tc>
      </w:tr>
      <w:tr w:rsidRPr="00D55EA3" w:rsidR="00B522A3" w:rsidTr="007F1870" w14:paraId="2518E40D" w14:textId="77777777">
        <w:trPr>
          <w:trHeight w:val="600"/>
          <w:tblHeader/>
        </w:trPr>
        <w:tc>
          <w:tcPr>
            <w:tcW w:w="719" w:type="pct"/>
            <w:hideMark/>
          </w:tcPr>
          <w:p w:rsidRPr="00D55EA3" w:rsidR="00D55EA3" w:rsidP="00D55EA3" w:rsidRDefault="00D55EA3" w14:paraId="5D7A8DD5"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Definitions</w:t>
            </w:r>
          </w:p>
        </w:tc>
        <w:tc>
          <w:tcPr>
            <w:tcW w:w="2141" w:type="pct"/>
            <w:hideMark/>
          </w:tcPr>
          <w:p w:rsidRPr="00D55EA3" w:rsidR="00D55EA3" w:rsidP="00D55EA3" w:rsidRDefault="00D55EA3" w14:paraId="41A006FC"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General purpose zone is an outdated term</w:t>
            </w:r>
          </w:p>
        </w:tc>
        <w:tc>
          <w:tcPr>
            <w:tcW w:w="2141" w:type="pct"/>
            <w:hideMark/>
          </w:tcPr>
          <w:p w:rsidRPr="00D55EA3" w:rsidR="00D55EA3" w:rsidP="00D55EA3" w:rsidRDefault="00D55EA3" w14:paraId="3338CCE3"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Changed to just say "previously activated site"</w:t>
            </w:r>
          </w:p>
        </w:tc>
      </w:tr>
      <w:tr w:rsidRPr="00D55EA3" w:rsidR="00B522A3" w:rsidTr="007F1870" w14:paraId="06942DCA" w14:textId="77777777">
        <w:trPr>
          <w:trHeight w:val="600"/>
          <w:tblHeader/>
        </w:trPr>
        <w:tc>
          <w:tcPr>
            <w:tcW w:w="719" w:type="pct"/>
            <w:hideMark/>
          </w:tcPr>
          <w:p w:rsidRPr="00D55EA3" w:rsidR="00D55EA3" w:rsidP="00D55EA3" w:rsidRDefault="00D55EA3" w14:paraId="46F19A6B"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Definitions</w:t>
            </w:r>
          </w:p>
        </w:tc>
        <w:tc>
          <w:tcPr>
            <w:tcW w:w="2141" w:type="pct"/>
            <w:noWrap/>
            <w:hideMark/>
          </w:tcPr>
          <w:p w:rsidRPr="00D55EA3" w:rsidR="00D55EA3" w:rsidP="00D55EA3" w:rsidRDefault="00D55EA3" w14:paraId="3DBDD097"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Modify definition of Tariff Inversion</w:t>
            </w:r>
          </w:p>
        </w:tc>
        <w:tc>
          <w:tcPr>
            <w:tcW w:w="2141" w:type="pct"/>
            <w:noWrap/>
            <w:hideMark/>
          </w:tcPr>
          <w:p w:rsidRPr="00D55EA3" w:rsidR="00D55EA3" w:rsidP="00D55EA3" w:rsidRDefault="00D55EA3" w14:paraId="35F802E7"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Will use Duty Reduction throughout</w:t>
            </w:r>
          </w:p>
        </w:tc>
      </w:tr>
      <w:tr w:rsidRPr="00D55EA3" w:rsidR="00B522A3" w:rsidTr="007F1870" w14:paraId="0949659A" w14:textId="77777777">
        <w:trPr>
          <w:trHeight w:val="600"/>
          <w:tblHeader/>
        </w:trPr>
        <w:tc>
          <w:tcPr>
            <w:tcW w:w="719" w:type="pct"/>
            <w:hideMark/>
          </w:tcPr>
          <w:p w:rsidRPr="00D55EA3" w:rsidR="00D55EA3" w:rsidP="00D55EA3" w:rsidRDefault="00D55EA3" w14:paraId="7DAD5800"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Definitions</w:t>
            </w:r>
          </w:p>
        </w:tc>
        <w:tc>
          <w:tcPr>
            <w:tcW w:w="2141" w:type="pct"/>
            <w:noWrap/>
            <w:hideMark/>
          </w:tcPr>
          <w:p w:rsidRPr="00D55EA3" w:rsidR="00D55EA3" w:rsidP="00D55EA3" w:rsidRDefault="00D55EA3" w14:paraId="7E15EBFC"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Zone Restricted</w:t>
            </w:r>
          </w:p>
        </w:tc>
        <w:tc>
          <w:tcPr>
            <w:tcW w:w="2141" w:type="pct"/>
            <w:noWrap/>
            <w:hideMark/>
          </w:tcPr>
          <w:p w:rsidRPr="00D55EA3" w:rsidR="00D55EA3" w:rsidP="00D55EA3" w:rsidRDefault="00D55EA3" w14:paraId="2A0B29A5"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Include that Zone restricted status merchandise must be exported or destroyed and cannot be used in production</w:t>
            </w:r>
          </w:p>
        </w:tc>
      </w:tr>
      <w:tr w:rsidRPr="00D55EA3" w:rsidR="00B522A3" w:rsidTr="007F1870" w14:paraId="61110384" w14:textId="77777777">
        <w:trPr>
          <w:trHeight w:val="600"/>
          <w:tblHeader/>
        </w:trPr>
        <w:tc>
          <w:tcPr>
            <w:tcW w:w="719" w:type="pct"/>
            <w:hideMark/>
          </w:tcPr>
          <w:p w:rsidRPr="00D55EA3" w:rsidR="00D55EA3" w:rsidP="00D55EA3" w:rsidRDefault="00D55EA3" w14:paraId="5FCB836F"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Definitions</w:t>
            </w:r>
          </w:p>
        </w:tc>
        <w:tc>
          <w:tcPr>
            <w:tcW w:w="2141" w:type="pct"/>
            <w:noWrap/>
            <w:hideMark/>
          </w:tcPr>
          <w:p w:rsidRPr="00D55EA3" w:rsidR="00D55EA3" w:rsidP="00D55EA3" w:rsidRDefault="00D55EA3" w14:paraId="1D7E25E6"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Correct where FTZ Board is under Commerce</w:t>
            </w:r>
          </w:p>
        </w:tc>
        <w:tc>
          <w:tcPr>
            <w:tcW w:w="2141" w:type="pct"/>
            <w:noWrap/>
            <w:hideMark/>
          </w:tcPr>
          <w:p w:rsidRPr="00D55EA3" w:rsidR="00D55EA3" w:rsidP="00D55EA3" w:rsidRDefault="00D55EA3" w14:paraId="0B80A39A"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Corrected</w:t>
            </w:r>
          </w:p>
        </w:tc>
      </w:tr>
      <w:tr w:rsidRPr="00D55EA3" w:rsidR="00807A88" w:rsidTr="007F1870" w14:paraId="258FE180" w14:textId="77777777">
        <w:trPr>
          <w:trHeight w:val="600"/>
          <w:tblHeader/>
        </w:trPr>
        <w:tc>
          <w:tcPr>
            <w:tcW w:w="719" w:type="pct"/>
            <w:hideMark/>
          </w:tcPr>
          <w:p w:rsidRPr="00D55EA3" w:rsidR="00807A88" w:rsidP="00D55EA3" w:rsidRDefault="00807A88" w14:paraId="64C0BE1C"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Definitions</w:t>
            </w:r>
          </w:p>
        </w:tc>
        <w:tc>
          <w:tcPr>
            <w:tcW w:w="2141" w:type="pct"/>
            <w:noWrap/>
            <w:hideMark/>
          </w:tcPr>
          <w:p w:rsidRPr="00D55EA3" w:rsidR="00807A88" w:rsidP="00D55EA3" w:rsidRDefault="00807A88" w14:paraId="284338B6"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Make sure all words in glossary: production, value added</w:t>
            </w:r>
          </w:p>
        </w:tc>
        <w:tc>
          <w:tcPr>
            <w:tcW w:w="2141" w:type="pct"/>
          </w:tcPr>
          <w:p w:rsidRPr="00D55EA3" w:rsidR="00807A88" w:rsidP="00D55EA3" w:rsidRDefault="00B8689A" w14:paraId="514A2C3C" w14:textId="7E492076">
            <w:pPr>
              <w:autoSpaceDE/>
              <w:autoSpaceDN/>
              <w:adjustRightInd/>
              <w:rPr>
                <w:rFonts w:ascii="Calibri" w:hAnsi="Calibri"/>
                <w:color w:val="000000"/>
              </w:rPr>
            </w:pPr>
            <w:r>
              <w:rPr>
                <w:rFonts w:ascii="Calibri" w:hAnsi="Calibri"/>
                <w:color w:val="000000"/>
              </w:rPr>
              <w:t>Updated glossary</w:t>
            </w:r>
          </w:p>
        </w:tc>
      </w:tr>
      <w:tr w:rsidRPr="00D55EA3" w:rsidR="00B522A3" w:rsidTr="007F1870" w14:paraId="01024F0A" w14:textId="77777777">
        <w:trPr>
          <w:trHeight w:val="300"/>
          <w:tblHeader/>
        </w:trPr>
        <w:tc>
          <w:tcPr>
            <w:tcW w:w="719" w:type="pct"/>
            <w:noWrap/>
            <w:hideMark/>
          </w:tcPr>
          <w:p w:rsidRPr="00D55EA3" w:rsidR="00D55EA3" w:rsidP="00D55EA3" w:rsidRDefault="00D55EA3" w14:paraId="1BCAADF7"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2.7 | 2.7</w:t>
            </w:r>
          </w:p>
        </w:tc>
        <w:tc>
          <w:tcPr>
            <w:tcW w:w="2141" w:type="pct"/>
            <w:noWrap/>
            <w:hideMark/>
          </w:tcPr>
          <w:p w:rsidRPr="00D55EA3" w:rsidR="00D55EA3" w:rsidP="00D55EA3" w:rsidRDefault="00D55EA3" w14:paraId="498094A0" w14:textId="340C036D">
            <w:pPr>
              <w:autoSpaceDE/>
              <w:autoSpaceDN/>
              <w:adjustRightInd/>
              <w:rPr>
                <w:rFonts w:ascii="Calibri" w:hAnsi="Calibri" w:eastAsia="Times New Roman" w:cs="Calibri"/>
                <w:color w:val="000000"/>
              </w:rPr>
            </w:pPr>
            <w:r w:rsidRPr="00D55EA3">
              <w:rPr>
                <w:rFonts w:ascii="Calibri" w:hAnsi="Calibri" w:eastAsia="Times New Roman" w:cs="Calibri"/>
                <w:color w:val="000000"/>
              </w:rPr>
              <w:t>Total wages paid and total hours work</w:t>
            </w:r>
            <w:r w:rsidR="006D7B7B">
              <w:rPr>
                <w:rFonts w:ascii="Calibri" w:hAnsi="Calibri" w:eastAsia="Times New Roman" w:cs="Calibri"/>
                <w:color w:val="000000"/>
              </w:rPr>
              <w:t>ed</w:t>
            </w:r>
            <w:r w:rsidRPr="00D55EA3">
              <w:rPr>
                <w:rFonts w:ascii="Calibri" w:hAnsi="Calibri" w:eastAsia="Times New Roman" w:cs="Calibri"/>
                <w:color w:val="000000"/>
              </w:rPr>
              <w:t xml:space="preserve"> will be difficult and time consuming to get (and may be impossible to get for some firms)</w:t>
            </w:r>
          </w:p>
        </w:tc>
        <w:tc>
          <w:tcPr>
            <w:tcW w:w="2141" w:type="pct"/>
            <w:noWrap/>
            <w:hideMark/>
          </w:tcPr>
          <w:p w:rsidRPr="00D55EA3" w:rsidR="00D55EA3" w:rsidP="00D55EA3" w:rsidRDefault="00D55EA3" w14:paraId="64D2AB4B"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Removed these two lines of the table</w:t>
            </w:r>
          </w:p>
        </w:tc>
      </w:tr>
      <w:tr w:rsidRPr="00D55EA3" w:rsidR="00B522A3" w:rsidTr="007F1870" w14:paraId="559542E5" w14:textId="77777777">
        <w:trPr>
          <w:trHeight w:val="300"/>
          <w:tblHeader/>
        </w:trPr>
        <w:tc>
          <w:tcPr>
            <w:tcW w:w="719" w:type="pct"/>
            <w:noWrap/>
            <w:hideMark/>
          </w:tcPr>
          <w:p w:rsidRPr="00D55EA3" w:rsidR="00D55EA3" w:rsidP="00D55EA3" w:rsidRDefault="00D55EA3" w14:paraId="509EF099"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2.8 | 2.8</w:t>
            </w:r>
          </w:p>
        </w:tc>
        <w:tc>
          <w:tcPr>
            <w:tcW w:w="2141" w:type="pct"/>
            <w:noWrap/>
            <w:hideMark/>
          </w:tcPr>
          <w:p w:rsidRPr="00D55EA3" w:rsidR="00D55EA3" w:rsidP="00D55EA3" w:rsidRDefault="00D55EA3" w14:paraId="7C80FFBC"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Any references to Admissions of Domestic status merchandise should refer to "receipts and/or admissions" of such merchandise</w:t>
            </w:r>
          </w:p>
        </w:tc>
        <w:tc>
          <w:tcPr>
            <w:tcW w:w="2141" w:type="pct"/>
            <w:noWrap/>
            <w:hideMark/>
          </w:tcPr>
          <w:p w:rsidRPr="00D55EA3" w:rsidR="00D55EA3" w:rsidP="00D55EA3" w:rsidRDefault="00D55EA3" w14:paraId="7BDFD903"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Updating references to Admissions</w:t>
            </w:r>
          </w:p>
        </w:tc>
      </w:tr>
      <w:tr w:rsidRPr="00D55EA3" w:rsidR="00B522A3" w:rsidTr="007F1870" w14:paraId="6C3A3E90" w14:textId="77777777">
        <w:trPr>
          <w:trHeight w:val="300"/>
          <w:tblHeader/>
        </w:trPr>
        <w:tc>
          <w:tcPr>
            <w:tcW w:w="719" w:type="pct"/>
            <w:noWrap/>
            <w:hideMark/>
          </w:tcPr>
          <w:p w:rsidRPr="00D55EA3" w:rsidR="00D55EA3" w:rsidP="00D55EA3" w:rsidRDefault="00D55EA3" w14:paraId="5A34404E"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2.9 | ―</w:t>
            </w:r>
          </w:p>
        </w:tc>
        <w:tc>
          <w:tcPr>
            <w:tcW w:w="2141" w:type="pct"/>
            <w:noWrap/>
            <w:hideMark/>
          </w:tcPr>
          <w:p w:rsidRPr="00D55EA3" w:rsidR="00D55EA3" w:rsidP="00D55EA3" w:rsidRDefault="00D55EA3" w14:paraId="2193C681"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FTZ board collects information at the HTS 6-digit level; how would one respond if multiple products with different descriptions imported under a single tariff line?</w:t>
            </w:r>
          </w:p>
        </w:tc>
        <w:tc>
          <w:tcPr>
            <w:tcW w:w="2141" w:type="pct"/>
            <w:noWrap/>
            <w:hideMark/>
          </w:tcPr>
          <w:p w:rsidRPr="00D55EA3" w:rsidR="00D55EA3" w:rsidP="00D55EA3" w:rsidRDefault="00D55EA3" w14:paraId="3D33185B"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Removed question; can determine using other methods</w:t>
            </w:r>
          </w:p>
        </w:tc>
      </w:tr>
      <w:tr w:rsidRPr="00D55EA3" w:rsidR="00B522A3" w:rsidTr="007F1870" w14:paraId="4C34F8F6" w14:textId="77777777">
        <w:trPr>
          <w:trHeight w:val="300"/>
          <w:tblHeader/>
        </w:trPr>
        <w:tc>
          <w:tcPr>
            <w:tcW w:w="719" w:type="pct"/>
            <w:noWrap/>
            <w:hideMark/>
          </w:tcPr>
          <w:p w:rsidRPr="00D55EA3" w:rsidR="00D55EA3" w:rsidP="00D55EA3" w:rsidRDefault="00D55EA3" w14:paraId="117EFC8C"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2.10 | 2.9</w:t>
            </w:r>
          </w:p>
        </w:tc>
        <w:tc>
          <w:tcPr>
            <w:tcW w:w="2141" w:type="pct"/>
            <w:noWrap/>
            <w:hideMark/>
          </w:tcPr>
          <w:p w:rsidRPr="00D55EA3" w:rsidR="00D55EA3" w:rsidP="00D55EA3" w:rsidRDefault="00D55EA3" w14:paraId="4FAB3F6E"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Unclear what question is asking</w:t>
            </w:r>
          </w:p>
        </w:tc>
        <w:tc>
          <w:tcPr>
            <w:tcW w:w="2141" w:type="pct"/>
            <w:noWrap/>
            <w:hideMark/>
          </w:tcPr>
          <w:p w:rsidRPr="00D55EA3" w:rsidR="00D55EA3" w:rsidP="00D55EA3" w:rsidRDefault="00D55EA3" w14:paraId="77AD3E1E" w14:textId="412CE5E5">
            <w:pPr>
              <w:autoSpaceDE/>
              <w:autoSpaceDN/>
              <w:adjustRightInd/>
              <w:rPr>
                <w:rFonts w:ascii="Calibri" w:hAnsi="Calibri" w:eastAsia="Times New Roman" w:cs="Calibri"/>
                <w:color w:val="000000"/>
              </w:rPr>
            </w:pPr>
            <w:r w:rsidRPr="00D55EA3">
              <w:rPr>
                <w:rFonts w:ascii="Calibri" w:hAnsi="Calibri" w:eastAsia="Times New Roman" w:cs="Calibri"/>
                <w:color w:val="000000"/>
              </w:rPr>
              <w:t>Clarified by adding "U.S. origin" and "Foreign origin" in front of options</w:t>
            </w:r>
            <w:r w:rsidR="00AF01F0">
              <w:rPr>
                <w:rFonts w:ascii="Calibri" w:hAnsi="Calibri" w:eastAsia="Times New Roman" w:cs="Calibri"/>
                <w:color w:val="000000"/>
              </w:rPr>
              <w:t xml:space="preserve"> and specified materials rather than product</w:t>
            </w:r>
          </w:p>
        </w:tc>
      </w:tr>
      <w:tr w:rsidRPr="00D55EA3" w:rsidR="00B522A3" w:rsidTr="007F1870" w14:paraId="1E6EF55A" w14:textId="77777777">
        <w:trPr>
          <w:trHeight w:val="300"/>
          <w:tblHeader/>
        </w:trPr>
        <w:tc>
          <w:tcPr>
            <w:tcW w:w="719" w:type="pct"/>
            <w:noWrap/>
            <w:hideMark/>
          </w:tcPr>
          <w:p w:rsidRPr="00D55EA3" w:rsidR="00D55EA3" w:rsidP="00D55EA3" w:rsidRDefault="00D55EA3" w14:paraId="273FDD25"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2.11 | ―</w:t>
            </w:r>
          </w:p>
        </w:tc>
        <w:tc>
          <w:tcPr>
            <w:tcW w:w="2141" w:type="pct"/>
            <w:noWrap/>
            <w:hideMark/>
          </w:tcPr>
          <w:p w:rsidRPr="00D55EA3" w:rsidR="00D55EA3" w:rsidP="00D55EA3" w:rsidRDefault="00D55EA3" w14:paraId="58139DDF"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Is it important to collect data for different sources separately?</w:t>
            </w:r>
          </w:p>
        </w:tc>
        <w:tc>
          <w:tcPr>
            <w:tcW w:w="2141" w:type="pct"/>
            <w:noWrap/>
            <w:hideMark/>
          </w:tcPr>
          <w:p w:rsidRPr="00D55EA3" w:rsidR="00D55EA3" w:rsidP="00D55EA3" w:rsidRDefault="00D55EA3" w14:paraId="039C4E28"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Removed question because of modification to previous question</w:t>
            </w:r>
          </w:p>
        </w:tc>
      </w:tr>
      <w:tr w:rsidRPr="00D55EA3" w:rsidR="00B522A3" w:rsidTr="007F1870" w14:paraId="64012B86" w14:textId="77777777">
        <w:trPr>
          <w:trHeight w:val="300"/>
          <w:tblHeader/>
        </w:trPr>
        <w:tc>
          <w:tcPr>
            <w:tcW w:w="719" w:type="pct"/>
            <w:noWrap/>
            <w:hideMark/>
          </w:tcPr>
          <w:p w:rsidRPr="00D55EA3" w:rsidR="00D55EA3" w:rsidP="00D55EA3" w:rsidRDefault="00D55EA3" w14:paraId="21C7469A"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2.16 | 2.14</w:t>
            </w:r>
          </w:p>
        </w:tc>
        <w:tc>
          <w:tcPr>
            <w:tcW w:w="2141" w:type="pct"/>
            <w:noWrap/>
            <w:hideMark/>
          </w:tcPr>
          <w:p w:rsidRPr="00D55EA3" w:rsidR="00D55EA3" w:rsidP="00D55EA3" w:rsidRDefault="00D55EA3" w14:paraId="74EC51AB"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Confusing wording</w:t>
            </w:r>
          </w:p>
        </w:tc>
        <w:tc>
          <w:tcPr>
            <w:tcW w:w="2141" w:type="pct"/>
            <w:noWrap/>
            <w:hideMark/>
          </w:tcPr>
          <w:p w:rsidRPr="00D55EA3" w:rsidR="00D55EA3" w:rsidP="00D55EA3" w:rsidRDefault="00277BDB" w14:paraId="2905F127" w14:textId="1DED4AF2">
            <w:pPr>
              <w:autoSpaceDE/>
              <w:autoSpaceDN/>
              <w:adjustRightInd/>
              <w:rPr>
                <w:rFonts w:ascii="Calibri" w:hAnsi="Calibri" w:eastAsia="Times New Roman" w:cs="Calibri"/>
                <w:color w:val="000000"/>
              </w:rPr>
            </w:pPr>
            <w:r>
              <w:rPr>
                <w:rFonts w:ascii="Calibri" w:hAnsi="Calibri" w:eastAsia="Times New Roman" w:cs="Calibri"/>
                <w:color w:val="000000"/>
              </w:rPr>
              <w:t>C</w:t>
            </w:r>
            <w:r w:rsidRPr="00D55EA3" w:rsidR="00D55EA3">
              <w:rPr>
                <w:rFonts w:ascii="Calibri" w:hAnsi="Calibri" w:eastAsia="Times New Roman" w:cs="Calibri"/>
                <w:color w:val="000000"/>
              </w:rPr>
              <w:t>larify question</w:t>
            </w:r>
            <w:r>
              <w:rPr>
                <w:rFonts w:ascii="Calibri" w:hAnsi="Calibri" w:eastAsia="Times New Roman" w:cs="Calibri"/>
                <w:color w:val="000000"/>
              </w:rPr>
              <w:t xml:space="preserve"> using wording “solely warehoused”</w:t>
            </w:r>
          </w:p>
        </w:tc>
      </w:tr>
      <w:tr w:rsidRPr="00D55EA3" w:rsidR="00B522A3" w:rsidTr="007F1870" w14:paraId="1B97D165" w14:textId="77777777">
        <w:trPr>
          <w:trHeight w:val="300"/>
          <w:tblHeader/>
        </w:trPr>
        <w:tc>
          <w:tcPr>
            <w:tcW w:w="719" w:type="pct"/>
            <w:noWrap/>
            <w:hideMark/>
          </w:tcPr>
          <w:p w:rsidRPr="00D55EA3" w:rsidR="00D55EA3" w:rsidP="00D55EA3" w:rsidRDefault="00D55EA3" w14:paraId="1BEFA307"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2.17 | 2.15</w:t>
            </w:r>
          </w:p>
        </w:tc>
        <w:tc>
          <w:tcPr>
            <w:tcW w:w="2141" w:type="pct"/>
            <w:noWrap/>
            <w:hideMark/>
          </w:tcPr>
          <w:p w:rsidRPr="00D55EA3" w:rsidR="00D55EA3" w:rsidP="00D55EA3" w:rsidRDefault="00D55EA3" w14:paraId="534DF3DF"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May be unable to break out for sites with mixed use; unsure how to differentiate between domestic and foreign investments</w:t>
            </w:r>
          </w:p>
        </w:tc>
        <w:tc>
          <w:tcPr>
            <w:tcW w:w="2141" w:type="pct"/>
            <w:noWrap/>
            <w:hideMark/>
          </w:tcPr>
          <w:p w:rsidRPr="00D55EA3" w:rsidR="00D55EA3" w:rsidP="00D55EA3" w:rsidRDefault="00D55EA3" w14:paraId="709191EB"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Included clarification in prompt and clarified definition in glossary</w:t>
            </w:r>
          </w:p>
        </w:tc>
      </w:tr>
      <w:tr w:rsidRPr="00D55EA3" w:rsidR="00B522A3" w:rsidTr="007F1870" w14:paraId="4AA20173" w14:textId="77777777">
        <w:trPr>
          <w:trHeight w:val="300"/>
          <w:tblHeader/>
        </w:trPr>
        <w:tc>
          <w:tcPr>
            <w:tcW w:w="719" w:type="pct"/>
            <w:noWrap/>
            <w:hideMark/>
          </w:tcPr>
          <w:p w:rsidRPr="00D55EA3" w:rsidR="00D55EA3" w:rsidP="00D55EA3" w:rsidRDefault="00D55EA3" w14:paraId="2A48CE42"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3.1 | 3.1</w:t>
            </w:r>
          </w:p>
        </w:tc>
        <w:tc>
          <w:tcPr>
            <w:tcW w:w="2141" w:type="pct"/>
            <w:noWrap/>
            <w:hideMark/>
          </w:tcPr>
          <w:p w:rsidRPr="00D55EA3" w:rsidR="00D55EA3" w:rsidP="00D55EA3" w:rsidRDefault="00D55EA3" w14:paraId="461D8727"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Include definitions of effects in glossary</w:t>
            </w:r>
          </w:p>
        </w:tc>
        <w:tc>
          <w:tcPr>
            <w:tcW w:w="2141" w:type="pct"/>
            <w:noWrap/>
            <w:hideMark/>
          </w:tcPr>
          <w:p w:rsidRPr="00D55EA3" w:rsidR="00D55EA3" w:rsidP="00D55EA3" w:rsidRDefault="00D55EA3" w14:paraId="75D6C073"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Added</w:t>
            </w:r>
          </w:p>
        </w:tc>
      </w:tr>
      <w:tr w:rsidRPr="00D55EA3" w:rsidR="00807A88" w:rsidTr="007F1870" w14:paraId="3CD71E4E" w14:textId="77777777">
        <w:trPr>
          <w:trHeight w:val="300"/>
          <w:tblHeader/>
        </w:trPr>
        <w:tc>
          <w:tcPr>
            <w:tcW w:w="719" w:type="pct"/>
            <w:noWrap/>
            <w:hideMark/>
          </w:tcPr>
          <w:p w:rsidRPr="00D55EA3" w:rsidR="00807A88" w:rsidP="00D55EA3" w:rsidRDefault="00807A88" w14:paraId="441E746A"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lastRenderedPageBreak/>
              <w:t>3.4 | 3.4</w:t>
            </w:r>
          </w:p>
        </w:tc>
        <w:tc>
          <w:tcPr>
            <w:tcW w:w="2141" w:type="pct"/>
            <w:noWrap/>
            <w:hideMark/>
          </w:tcPr>
          <w:p w:rsidRPr="00D55EA3" w:rsidR="00807A88" w:rsidP="00D55EA3" w:rsidRDefault="00807A88" w14:paraId="1E6CCC96"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May not be able to give breakout of status; concern with domestic status merchandise excluding the additional duties</w:t>
            </w:r>
          </w:p>
        </w:tc>
        <w:tc>
          <w:tcPr>
            <w:tcW w:w="2141" w:type="pct"/>
          </w:tcPr>
          <w:p w:rsidRPr="00D55EA3" w:rsidR="00807A88" w:rsidP="00D55EA3" w:rsidRDefault="008E77E6" w14:paraId="5F64E5F7" w14:textId="499ABB36">
            <w:pPr>
              <w:autoSpaceDE/>
              <w:autoSpaceDN/>
              <w:adjustRightInd/>
              <w:rPr>
                <w:rFonts w:ascii="Calibri" w:hAnsi="Calibri" w:eastAsia="Times New Roman" w:cs="Calibri"/>
                <w:color w:val="000000"/>
              </w:rPr>
            </w:pPr>
            <w:r w:rsidRPr="008E77E6">
              <w:rPr>
                <w:rFonts w:ascii="Calibri" w:hAnsi="Calibri" w:eastAsia="Times New Roman" w:cs="Calibri"/>
                <w:color w:val="000000"/>
              </w:rPr>
              <w:t>Included clarification in prompt and clarified definition in glossary</w:t>
            </w:r>
          </w:p>
        </w:tc>
      </w:tr>
      <w:tr w:rsidRPr="00D55EA3" w:rsidR="00B522A3" w:rsidTr="007F1870" w14:paraId="0DF49D63" w14:textId="77777777">
        <w:trPr>
          <w:trHeight w:val="300"/>
          <w:tblHeader/>
        </w:trPr>
        <w:tc>
          <w:tcPr>
            <w:tcW w:w="719" w:type="pct"/>
            <w:noWrap/>
            <w:hideMark/>
          </w:tcPr>
          <w:p w:rsidRPr="00D55EA3" w:rsidR="00D55EA3" w:rsidP="00D55EA3" w:rsidRDefault="00D55EA3" w14:paraId="23B26D8E"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3.6 | 3.4</w:t>
            </w:r>
          </w:p>
        </w:tc>
        <w:tc>
          <w:tcPr>
            <w:tcW w:w="2141" w:type="pct"/>
            <w:noWrap/>
            <w:hideMark/>
          </w:tcPr>
          <w:p w:rsidRPr="00D55EA3" w:rsidR="00D55EA3" w:rsidP="00D55EA3" w:rsidRDefault="00D55EA3" w14:paraId="0F21A48D"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Clarify what is meant by a re-export</w:t>
            </w:r>
          </w:p>
        </w:tc>
        <w:tc>
          <w:tcPr>
            <w:tcW w:w="2141" w:type="pct"/>
            <w:noWrap/>
            <w:hideMark/>
          </w:tcPr>
          <w:p w:rsidRPr="00D55EA3" w:rsidR="00D55EA3" w:rsidP="00D55EA3" w:rsidRDefault="00D55EA3" w14:paraId="18B25F09"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Added to glossary; combined this with 3.4</w:t>
            </w:r>
          </w:p>
        </w:tc>
      </w:tr>
      <w:tr w:rsidRPr="00D55EA3" w:rsidR="00B522A3" w:rsidTr="007F1870" w14:paraId="608F7FA8" w14:textId="77777777">
        <w:trPr>
          <w:trHeight w:val="300"/>
          <w:tblHeader/>
        </w:trPr>
        <w:tc>
          <w:tcPr>
            <w:tcW w:w="719" w:type="pct"/>
            <w:noWrap/>
            <w:hideMark/>
          </w:tcPr>
          <w:p w:rsidRPr="00D55EA3" w:rsidR="00D55EA3" w:rsidP="00D55EA3" w:rsidRDefault="00D55EA3" w14:paraId="7C468C85"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3.7 | 3.6</w:t>
            </w:r>
          </w:p>
        </w:tc>
        <w:tc>
          <w:tcPr>
            <w:tcW w:w="2141" w:type="pct"/>
            <w:hideMark/>
          </w:tcPr>
          <w:p w:rsidRPr="00D55EA3" w:rsidR="00D55EA3" w:rsidP="00D55EA3" w:rsidRDefault="00D55EA3" w14:paraId="3989B4F1"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w:t>
            </w:r>
          </w:p>
        </w:tc>
        <w:tc>
          <w:tcPr>
            <w:tcW w:w="2141" w:type="pct"/>
            <w:noWrap/>
            <w:hideMark/>
          </w:tcPr>
          <w:p w:rsidRPr="00D55EA3" w:rsidR="00D55EA3" w:rsidP="00D55EA3" w:rsidRDefault="00D55EA3" w14:paraId="72EF474E"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Added clarification of what a "primary" factor is</w:t>
            </w:r>
          </w:p>
        </w:tc>
      </w:tr>
      <w:tr w:rsidRPr="00D55EA3" w:rsidR="00B522A3" w:rsidTr="007F1870" w14:paraId="499955CE" w14:textId="77777777">
        <w:trPr>
          <w:trHeight w:val="300"/>
          <w:tblHeader/>
        </w:trPr>
        <w:tc>
          <w:tcPr>
            <w:tcW w:w="719" w:type="pct"/>
            <w:noWrap/>
            <w:hideMark/>
          </w:tcPr>
          <w:p w:rsidRPr="00D55EA3" w:rsidR="00D55EA3" w:rsidP="00D55EA3" w:rsidRDefault="00D55EA3" w14:paraId="7C2147D7"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4.3 | 4.3</w:t>
            </w:r>
          </w:p>
        </w:tc>
        <w:tc>
          <w:tcPr>
            <w:tcW w:w="2141" w:type="pct"/>
            <w:hideMark/>
          </w:tcPr>
          <w:p w:rsidRPr="00D55EA3" w:rsidR="00D55EA3" w:rsidP="00D55EA3" w:rsidRDefault="00D55EA3" w14:paraId="23CDEDF5"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w:t>
            </w:r>
          </w:p>
        </w:tc>
        <w:tc>
          <w:tcPr>
            <w:tcW w:w="2141" w:type="pct"/>
            <w:noWrap/>
            <w:hideMark/>
          </w:tcPr>
          <w:p w:rsidRPr="00D55EA3" w:rsidR="00D55EA3" w:rsidP="00D55EA3" w:rsidRDefault="00D55EA3" w14:paraId="2E2E8461"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Updated Canadian programs</w:t>
            </w:r>
          </w:p>
        </w:tc>
      </w:tr>
      <w:tr w:rsidRPr="00D55EA3" w:rsidR="00B522A3" w:rsidTr="007F1870" w14:paraId="445F24C1" w14:textId="77777777">
        <w:trPr>
          <w:trHeight w:val="300"/>
          <w:tblHeader/>
        </w:trPr>
        <w:tc>
          <w:tcPr>
            <w:tcW w:w="719" w:type="pct"/>
            <w:noWrap/>
            <w:hideMark/>
          </w:tcPr>
          <w:p w:rsidRPr="00D55EA3" w:rsidR="00D55EA3" w:rsidP="00D55EA3" w:rsidRDefault="00D55EA3" w14:paraId="1A7D8E23"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4.8 | 4.8</w:t>
            </w:r>
          </w:p>
        </w:tc>
        <w:tc>
          <w:tcPr>
            <w:tcW w:w="2141" w:type="pct"/>
            <w:hideMark/>
          </w:tcPr>
          <w:p w:rsidRPr="00D55EA3" w:rsidR="00D55EA3" w:rsidP="00D55EA3" w:rsidRDefault="00D55EA3" w14:paraId="5DC2A76F"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w:t>
            </w:r>
          </w:p>
        </w:tc>
        <w:tc>
          <w:tcPr>
            <w:tcW w:w="2141" w:type="pct"/>
            <w:noWrap/>
            <w:hideMark/>
          </w:tcPr>
          <w:p w:rsidRPr="00D55EA3" w:rsidR="00D55EA3" w:rsidP="00D55EA3" w:rsidRDefault="00D55EA3" w14:paraId="0F9E3B8C"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Updated Mexican programs</w:t>
            </w:r>
          </w:p>
        </w:tc>
      </w:tr>
      <w:tr w:rsidRPr="00D55EA3" w:rsidR="00B522A3" w:rsidTr="007F1870" w14:paraId="2CBC2584" w14:textId="77777777">
        <w:trPr>
          <w:trHeight w:val="300"/>
          <w:tblHeader/>
        </w:trPr>
        <w:tc>
          <w:tcPr>
            <w:tcW w:w="719" w:type="pct"/>
            <w:noWrap/>
            <w:hideMark/>
          </w:tcPr>
          <w:p w:rsidRPr="00D55EA3" w:rsidR="00D55EA3" w:rsidP="00D55EA3" w:rsidRDefault="00D55EA3" w14:paraId="1111D11D"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5.5 | 5.5</w:t>
            </w:r>
          </w:p>
        </w:tc>
        <w:tc>
          <w:tcPr>
            <w:tcW w:w="2141" w:type="pct"/>
            <w:noWrap/>
            <w:hideMark/>
          </w:tcPr>
          <w:p w:rsidRPr="00D55EA3" w:rsidR="00D55EA3" w:rsidP="00D55EA3" w:rsidRDefault="00D55EA3" w14:paraId="73900692"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Simplify the question</w:t>
            </w:r>
          </w:p>
        </w:tc>
        <w:tc>
          <w:tcPr>
            <w:tcW w:w="2141" w:type="pct"/>
            <w:noWrap/>
            <w:hideMark/>
          </w:tcPr>
          <w:p w:rsidRPr="00D55EA3" w:rsidR="00D55EA3" w:rsidP="00D55EA3" w:rsidRDefault="00D55EA3" w14:paraId="7759025A" w14:textId="77777777">
            <w:pPr>
              <w:autoSpaceDE/>
              <w:autoSpaceDN/>
              <w:adjustRightInd/>
              <w:rPr>
                <w:rFonts w:ascii="Calibri" w:hAnsi="Calibri" w:eastAsia="Times New Roman" w:cs="Calibri"/>
                <w:color w:val="000000"/>
              </w:rPr>
            </w:pPr>
            <w:r w:rsidRPr="00D55EA3">
              <w:rPr>
                <w:rFonts w:ascii="Calibri" w:hAnsi="Calibri" w:eastAsia="Times New Roman" w:cs="Calibri"/>
                <w:color w:val="000000"/>
              </w:rPr>
              <w:t>Reworded</w:t>
            </w:r>
          </w:p>
        </w:tc>
      </w:tr>
    </w:tbl>
    <w:p w:rsidRPr="00ED4468" w:rsidR="00DE6E17" w:rsidP="003F7937" w:rsidRDefault="00DE6E17" w14:paraId="56CCEC76" w14:textId="77777777">
      <w:pPr>
        <w:pStyle w:val="NoSpacing"/>
        <w:rPr>
          <w:rFonts w:ascii="Calibri" w:hAnsi="Calibri"/>
          <w:sz w:val="22"/>
          <w:szCs w:val="22"/>
          <w:highlight w:val="white"/>
        </w:rPr>
      </w:pPr>
    </w:p>
    <w:p w:rsidRPr="00ED4468" w:rsidR="00410826" w:rsidP="00410826" w:rsidRDefault="00AF35D2" w14:paraId="0E9861A2" w14:textId="77777777">
      <w:pPr>
        <w:pStyle w:val="NoSpacing"/>
        <w:numPr>
          <w:ilvl w:val="0"/>
          <w:numId w:val="8"/>
        </w:numPr>
        <w:rPr>
          <w:rFonts w:ascii="Calibri" w:hAnsi="Calibri"/>
          <w:b/>
          <w:sz w:val="22"/>
          <w:szCs w:val="22"/>
          <w:highlight w:val="white"/>
        </w:rPr>
      </w:pPr>
      <w:r w:rsidRPr="00ED4468">
        <w:rPr>
          <w:rFonts w:ascii="Calibri" w:hAnsi="Calibri"/>
          <w:b/>
          <w:bCs/>
          <w:sz w:val="22"/>
          <w:szCs w:val="22"/>
          <w:highlight w:val="white"/>
        </w:rPr>
        <w:t>Payments or gifts</w:t>
      </w:r>
    </w:p>
    <w:p w:rsidRPr="00ED4468" w:rsidR="00ED4CDA" w:rsidP="00064AEC" w:rsidRDefault="00ED4CDA" w14:paraId="06E63383" w14:textId="77777777">
      <w:pPr>
        <w:pStyle w:val="NoSpacing"/>
        <w:rPr>
          <w:rFonts w:ascii="Calibri" w:hAnsi="Calibri"/>
          <w:sz w:val="22"/>
          <w:szCs w:val="22"/>
          <w:highlight w:val="white"/>
        </w:rPr>
      </w:pPr>
    </w:p>
    <w:p w:rsidRPr="00ED4468" w:rsidR="00AF35D2" w:rsidP="00064AEC" w:rsidRDefault="00AF35D2" w14:paraId="4852C9C8" w14:textId="77777777">
      <w:pPr>
        <w:pStyle w:val="NoSpacing"/>
        <w:rPr>
          <w:rFonts w:ascii="Calibri" w:hAnsi="Calibri"/>
          <w:sz w:val="22"/>
          <w:szCs w:val="22"/>
          <w:highlight w:val="white"/>
        </w:rPr>
      </w:pPr>
      <w:r w:rsidRPr="00ED4468">
        <w:rPr>
          <w:rFonts w:ascii="Calibri" w:hAnsi="Calibri"/>
          <w:sz w:val="22"/>
          <w:szCs w:val="22"/>
          <w:highlight w:val="white"/>
        </w:rPr>
        <w:t>Not applicable. Questionnaire recipients will not be provided with any payments or gifts for their responses.</w:t>
      </w:r>
    </w:p>
    <w:p w:rsidRPr="00ED4468" w:rsidR="00AF35D2" w:rsidP="00064AEC" w:rsidRDefault="00AF35D2" w14:paraId="2B13E968" w14:textId="77777777">
      <w:pPr>
        <w:pStyle w:val="NoSpacing"/>
        <w:rPr>
          <w:rFonts w:ascii="Calibri" w:hAnsi="Calibri"/>
          <w:sz w:val="22"/>
          <w:szCs w:val="22"/>
          <w:highlight w:val="white"/>
        </w:rPr>
      </w:pPr>
    </w:p>
    <w:p w:rsidRPr="00ED4468" w:rsidR="00AF35D2" w:rsidP="00064AEC" w:rsidRDefault="00AF35D2" w14:paraId="35EDF5E7" w14:textId="77777777">
      <w:pPr>
        <w:pStyle w:val="NoSpacing"/>
        <w:numPr>
          <w:ilvl w:val="0"/>
          <w:numId w:val="8"/>
        </w:numPr>
        <w:rPr>
          <w:rFonts w:ascii="Calibri" w:hAnsi="Calibri"/>
          <w:b/>
          <w:sz w:val="22"/>
          <w:szCs w:val="22"/>
          <w:highlight w:val="white"/>
        </w:rPr>
      </w:pPr>
      <w:r w:rsidRPr="00ED4468">
        <w:rPr>
          <w:rFonts w:ascii="Calibri" w:hAnsi="Calibri"/>
          <w:b/>
          <w:bCs/>
          <w:sz w:val="22"/>
          <w:szCs w:val="22"/>
          <w:highlight w:val="white"/>
        </w:rPr>
        <w:t>Assurances of confidentiality</w:t>
      </w:r>
    </w:p>
    <w:p w:rsidR="00136677" w:rsidP="003C5EA3" w:rsidRDefault="00136677" w14:paraId="04FF5E76" w14:textId="77777777">
      <w:pPr>
        <w:pStyle w:val="NoSpacing"/>
        <w:rPr>
          <w:rFonts w:ascii="Calibri" w:hAnsi="Calibri"/>
          <w:sz w:val="22"/>
          <w:szCs w:val="22"/>
        </w:rPr>
      </w:pPr>
    </w:p>
    <w:p w:rsidR="00136677" w:rsidP="003C5EA3" w:rsidRDefault="00F9533B" w14:paraId="53D7898A" w14:textId="77777777">
      <w:pPr>
        <w:pStyle w:val="NoSpacing"/>
        <w:rPr>
          <w:rFonts w:ascii="Calibri" w:hAnsi="Calibri"/>
          <w:sz w:val="22"/>
          <w:szCs w:val="22"/>
        </w:rPr>
      </w:pPr>
      <w:r>
        <w:rPr>
          <w:rFonts w:ascii="Calibri" w:hAnsi="Calibri"/>
          <w:sz w:val="22"/>
          <w:szCs w:val="22"/>
        </w:rPr>
        <w:t xml:space="preserve">In the </w:t>
      </w:r>
      <w:r w:rsidR="000234E5">
        <w:rPr>
          <w:rFonts w:ascii="Calibri" w:hAnsi="Calibri"/>
          <w:sz w:val="22"/>
          <w:szCs w:val="22"/>
        </w:rPr>
        <w:t>questionnaire</w:t>
      </w:r>
      <w:r w:rsidRPr="00067784" w:rsidR="003C5EA3">
        <w:rPr>
          <w:rFonts w:ascii="Calibri" w:hAnsi="Calibri"/>
          <w:sz w:val="22"/>
          <w:szCs w:val="22"/>
        </w:rPr>
        <w:t xml:space="preserve">, the Commission provides recipients with an assurance of confidentiality, </w:t>
      </w:r>
      <w:r w:rsidRPr="00067784" w:rsidR="00136677">
        <w:rPr>
          <w:rFonts w:ascii="Calibri" w:hAnsi="Calibri"/>
          <w:sz w:val="22"/>
          <w:szCs w:val="22"/>
        </w:rPr>
        <w:t>indicat</w:t>
      </w:r>
      <w:r w:rsidR="00136677">
        <w:rPr>
          <w:rFonts w:ascii="Calibri" w:hAnsi="Calibri"/>
          <w:sz w:val="22"/>
          <w:szCs w:val="22"/>
        </w:rPr>
        <w:t>ed in</w:t>
      </w:r>
      <w:r w:rsidRPr="00067784" w:rsidR="00136677">
        <w:rPr>
          <w:rFonts w:ascii="Calibri" w:hAnsi="Calibri"/>
          <w:sz w:val="22"/>
          <w:szCs w:val="22"/>
        </w:rPr>
        <w:t xml:space="preserve"> </w:t>
      </w:r>
      <w:r w:rsidRPr="00067784" w:rsidR="003C5EA3">
        <w:rPr>
          <w:rFonts w:ascii="Calibri" w:hAnsi="Calibri"/>
          <w:sz w:val="22"/>
          <w:szCs w:val="22"/>
        </w:rPr>
        <w:t xml:space="preserve">the following </w:t>
      </w:r>
      <w:r w:rsidRPr="00067784" w:rsidR="00B5224C">
        <w:rPr>
          <w:rFonts w:ascii="Calibri" w:hAnsi="Calibri"/>
          <w:sz w:val="22"/>
          <w:szCs w:val="22"/>
        </w:rPr>
        <w:t>paragraph</w:t>
      </w:r>
      <w:r w:rsidRPr="00067784" w:rsidR="003C5EA3">
        <w:rPr>
          <w:rFonts w:ascii="Calibri" w:hAnsi="Calibri"/>
          <w:sz w:val="22"/>
          <w:szCs w:val="22"/>
        </w:rPr>
        <w:t xml:space="preserve">: </w:t>
      </w:r>
    </w:p>
    <w:p w:rsidR="00136677" w:rsidP="003C5EA3" w:rsidRDefault="00136677" w14:paraId="0EC46793" w14:textId="77777777">
      <w:pPr>
        <w:pStyle w:val="NoSpacing"/>
        <w:rPr>
          <w:rFonts w:ascii="Calibri" w:hAnsi="Calibri"/>
          <w:sz w:val="22"/>
          <w:szCs w:val="22"/>
        </w:rPr>
      </w:pPr>
    </w:p>
    <w:p w:rsidR="00FB5AA2" w:rsidP="003C5EA3" w:rsidRDefault="003C5EA3" w14:paraId="1FC63038" w14:textId="424C3668">
      <w:pPr>
        <w:pStyle w:val="NoSpacing"/>
        <w:rPr>
          <w:rFonts w:ascii="Calibri" w:hAnsi="Calibri"/>
          <w:sz w:val="22"/>
          <w:szCs w:val="22"/>
        </w:rPr>
      </w:pPr>
      <w:r w:rsidRPr="00067784">
        <w:rPr>
          <w:rFonts w:ascii="Calibri" w:hAnsi="Calibri"/>
          <w:sz w:val="22"/>
          <w:szCs w:val="22"/>
        </w:rPr>
        <w:t>“</w:t>
      </w:r>
      <w:r w:rsidRPr="00375329" w:rsidR="00375329">
        <w:rPr>
          <w:rFonts w:ascii="Calibri" w:hAnsi="Calibri"/>
          <w:sz w:val="22"/>
          <w:szCs w:val="22"/>
        </w:rPr>
        <w:t>The Commission has designated the information you provide in response to this questionnaire as “confidential business information,” unless such information is otherwise available to the public. Information received in response to this questionnaire will be aggregated with information from other questionnaire responses. The information will not be published in a manner that would identify your firm or reveal the operations of your firm. Section 332(g) of the Tariff Act of 1930 (19 U.S.C.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w:t>
      </w:r>
      <w:r w:rsidRPr="00375329" w:rsidDel="002F3F81" w:rsidR="00375329">
        <w:rPr>
          <w:rFonts w:ascii="Calibri" w:hAnsi="Calibri"/>
          <w:sz w:val="22"/>
          <w:szCs w:val="22"/>
        </w:rPr>
        <w:t xml:space="preserve"> </w:t>
      </w:r>
    </w:p>
    <w:p w:rsidRPr="00067784" w:rsidR="003C5EA3" w:rsidP="003C5EA3" w:rsidRDefault="003C5EA3" w14:paraId="4E39FCFA" w14:textId="77777777">
      <w:pPr>
        <w:pStyle w:val="NoSpacing"/>
        <w:rPr>
          <w:rFonts w:ascii="Calibri" w:hAnsi="Calibri"/>
          <w:sz w:val="22"/>
          <w:szCs w:val="22"/>
        </w:rPr>
      </w:pPr>
    </w:p>
    <w:p w:rsidRPr="00ED4468" w:rsidR="00AF35D2" w:rsidP="00FB5AA2" w:rsidRDefault="00AF35D2" w14:paraId="21AADB50" w14:textId="77777777">
      <w:pPr>
        <w:pStyle w:val="NoSpacing"/>
        <w:numPr>
          <w:ilvl w:val="0"/>
          <w:numId w:val="8"/>
        </w:numPr>
        <w:rPr>
          <w:rFonts w:ascii="Calibri" w:hAnsi="Calibri"/>
          <w:b/>
          <w:sz w:val="22"/>
          <w:szCs w:val="22"/>
          <w:highlight w:val="white"/>
        </w:rPr>
      </w:pPr>
      <w:r w:rsidRPr="00ED4468">
        <w:rPr>
          <w:rFonts w:ascii="Calibri" w:hAnsi="Calibri"/>
          <w:b/>
          <w:bCs/>
          <w:sz w:val="22"/>
          <w:szCs w:val="22"/>
          <w:highlight w:val="white"/>
        </w:rPr>
        <w:t>Sensitive information</w:t>
      </w:r>
    </w:p>
    <w:p w:rsidRPr="00ED4468" w:rsidR="00ED4CDA" w:rsidP="00064AEC" w:rsidRDefault="00ED4CDA" w14:paraId="32AC5365" w14:textId="77777777">
      <w:pPr>
        <w:pStyle w:val="NoSpacing"/>
        <w:rPr>
          <w:rFonts w:ascii="Calibri" w:hAnsi="Calibri"/>
          <w:sz w:val="22"/>
          <w:szCs w:val="22"/>
          <w:highlight w:val="white"/>
        </w:rPr>
      </w:pPr>
    </w:p>
    <w:p w:rsidRPr="00ED4468" w:rsidR="00AF35D2" w:rsidP="00064AEC" w:rsidRDefault="009649DD" w14:paraId="18082089" w14:textId="77777777">
      <w:pPr>
        <w:pStyle w:val="NoSpacing"/>
        <w:rPr>
          <w:rFonts w:ascii="Calibri" w:hAnsi="Calibri"/>
          <w:sz w:val="22"/>
          <w:szCs w:val="22"/>
          <w:highlight w:val="white"/>
        </w:rPr>
      </w:pPr>
      <w:r w:rsidRPr="00ED4468">
        <w:rPr>
          <w:rFonts w:ascii="Calibri" w:hAnsi="Calibri"/>
          <w:sz w:val="22"/>
          <w:szCs w:val="22"/>
          <w:highlight w:val="white"/>
        </w:rPr>
        <w:t>The Commission is not seeking i</w:t>
      </w:r>
      <w:r w:rsidRPr="00ED4468" w:rsidR="00AF35D2">
        <w:rPr>
          <w:rFonts w:ascii="Calibri" w:hAnsi="Calibri"/>
          <w:sz w:val="22"/>
          <w:szCs w:val="22"/>
          <w:highlight w:val="white"/>
        </w:rPr>
        <w:t>nformation on issues of a sensitive nature involving persons</w:t>
      </w:r>
      <w:r w:rsidRPr="00ED4468" w:rsidR="002B1B5F">
        <w:rPr>
          <w:rFonts w:ascii="Calibri" w:hAnsi="Calibri"/>
          <w:sz w:val="22"/>
          <w:szCs w:val="22"/>
          <w:highlight w:val="white"/>
        </w:rPr>
        <w:t xml:space="preserve"> or </w:t>
      </w:r>
      <w:r w:rsidR="00A74516">
        <w:rPr>
          <w:rFonts w:ascii="Calibri" w:hAnsi="Calibri"/>
          <w:sz w:val="22"/>
          <w:szCs w:val="22"/>
          <w:highlight w:val="white"/>
        </w:rPr>
        <w:t>businesses</w:t>
      </w:r>
      <w:r w:rsidRPr="00ED4468" w:rsidR="00AF35D2">
        <w:rPr>
          <w:rFonts w:ascii="Calibri" w:hAnsi="Calibri"/>
          <w:sz w:val="22"/>
          <w:szCs w:val="22"/>
          <w:highlight w:val="white"/>
        </w:rPr>
        <w:t>.</w:t>
      </w:r>
    </w:p>
    <w:p w:rsidRPr="00ED4468" w:rsidR="00AF35D2" w:rsidP="00064AEC" w:rsidRDefault="00AF35D2" w14:paraId="0AD4EF41" w14:textId="77777777">
      <w:pPr>
        <w:pStyle w:val="NoSpacing"/>
        <w:rPr>
          <w:rFonts w:ascii="Calibri" w:hAnsi="Calibri"/>
          <w:sz w:val="22"/>
          <w:szCs w:val="22"/>
          <w:highlight w:val="white"/>
        </w:rPr>
      </w:pPr>
    </w:p>
    <w:p w:rsidRPr="00ED4468" w:rsidR="00AF35D2" w:rsidP="00064AEC" w:rsidRDefault="00AF35D2" w14:paraId="25EB4F08" w14:textId="77777777">
      <w:pPr>
        <w:pStyle w:val="NoSpacing"/>
        <w:numPr>
          <w:ilvl w:val="0"/>
          <w:numId w:val="8"/>
        </w:numPr>
        <w:rPr>
          <w:rFonts w:ascii="Calibri" w:hAnsi="Calibri"/>
          <w:b/>
          <w:sz w:val="22"/>
          <w:szCs w:val="22"/>
          <w:highlight w:val="white"/>
        </w:rPr>
      </w:pPr>
      <w:r w:rsidRPr="00ED4468">
        <w:rPr>
          <w:rFonts w:ascii="Calibri" w:hAnsi="Calibri"/>
          <w:b/>
          <w:bCs/>
          <w:sz w:val="22"/>
          <w:szCs w:val="22"/>
          <w:highlight w:val="white"/>
        </w:rPr>
        <w:t>Respondents’ project</w:t>
      </w:r>
      <w:r w:rsidRPr="00ED4468" w:rsidR="009649DD">
        <w:rPr>
          <w:rFonts w:ascii="Calibri" w:hAnsi="Calibri"/>
          <w:b/>
          <w:bCs/>
          <w:sz w:val="22"/>
          <w:szCs w:val="22"/>
          <w:highlight w:val="white"/>
        </w:rPr>
        <w:t>ed</w:t>
      </w:r>
      <w:r w:rsidRPr="00ED4468">
        <w:rPr>
          <w:rFonts w:ascii="Calibri" w:hAnsi="Calibri"/>
          <w:b/>
          <w:bCs/>
          <w:sz w:val="22"/>
          <w:szCs w:val="22"/>
          <w:highlight w:val="white"/>
        </w:rPr>
        <w:t xml:space="preserve"> cost</w:t>
      </w:r>
      <w:r w:rsidRPr="00ED4468" w:rsidR="00092643">
        <w:rPr>
          <w:rFonts w:ascii="Calibri" w:hAnsi="Calibri"/>
          <w:b/>
          <w:bCs/>
          <w:sz w:val="22"/>
          <w:szCs w:val="22"/>
          <w:highlight w:val="white"/>
        </w:rPr>
        <w:t xml:space="preserve"> burden</w:t>
      </w:r>
    </w:p>
    <w:p w:rsidR="00A74516" w:rsidP="003C5EA3" w:rsidRDefault="003C5EA3" w14:paraId="4F43A525" w14:textId="77777777">
      <w:pPr>
        <w:pStyle w:val="NoSpacing"/>
        <w:rPr>
          <w:rFonts w:ascii="Calibri" w:hAnsi="Calibri"/>
          <w:sz w:val="22"/>
          <w:szCs w:val="22"/>
        </w:rPr>
      </w:pPr>
      <w:r w:rsidRPr="003C5EA3">
        <w:rPr>
          <w:rFonts w:ascii="Calibri" w:hAnsi="Calibri"/>
          <w:sz w:val="22"/>
          <w:szCs w:val="22"/>
        </w:rPr>
        <w:t>The Commission has reduced the reporting burden on respondents by</w:t>
      </w:r>
      <w:r>
        <w:rPr>
          <w:rFonts w:ascii="Calibri" w:hAnsi="Calibri"/>
          <w:sz w:val="22"/>
          <w:szCs w:val="22"/>
        </w:rPr>
        <w:t xml:space="preserve"> using an online form with skip</w:t>
      </w:r>
      <w:r w:rsidR="00966FA5">
        <w:rPr>
          <w:rFonts w:ascii="Calibri" w:hAnsi="Calibri"/>
          <w:sz w:val="22"/>
          <w:szCs w:val="22"/>
        </w:rPr>
        <w:t>-</w:t>
      </w:r>
      <w:r>
        <w:rPr>
          <w:rFonts w:ascii="Calibri" w:hAnsi="Calibri"/>
          <w:sz w:val="22"/>
          <w:szCs w:val="22"/>
        </w:rPr>
        <w:t>logic and piping and by</w:t>
      </w:r>
      <w:r w:rsidRPr="003C5EA3">
        <w:rPr>
          <w:rFonts w:ascii="Calibri" w:hAnsi="Calibri"/>
          <w:sz w:val="22"/>
          <w:szCs w:val="22"/>
        </w:rPr>
        <w:t xml:space="preserve"> limiting the length and complexity of the questionnaire. Furthermore, the questionnaire only contains questions that the Commission believes to be readily available from </w:t>
      </w:r>
      <w:r w:rsidR="00B42DFD">
        <w:rPr>
          <w:rFonts w:ascii="Calibri" w:hAnsi="Calibri"/>
          <w:sz w:val="22"/>
          <w:szCs w:val="22"/>
        </w:rPr>
        <w:t>businesse</w:t>
      </w:r>
      <w:r w:rsidRPr="003C5EA3">
        <w:rPr>
          <w:rFonts w:ascii="Calibri" w:hAnsi="Calibri"/>
          <w:sz w:val="22"/>
          <w:szCs w:val="22"/>
        </w:rPr>
        <w:t>s’ existing records.</w:t>
      </w:r>
    </w:p>
    <w:p w:rsidR="00A74516" w:rsidP="003C5EA3" w:rsidRDefault="00A74516" w14:paraId="712361F7" w14:textId="77777777">
      <w:pPr>
        <w:pStyle w:val="NoSpacing"/>
        <w:rPr>
          <w:rFonts w:ascii="Calibri" w:hAnsi="Calibri"/>
          <w:sz w:val="22"/>
          <w:szCs w:val="22"/>
        </w:rPr>
      </w:pPr>
    </w:p>
    <w:p w:rsidRPr="003C5EA3" w:rsidR="003C5EA3" w:rsidP="003C5EA3" w:rsidRDefault="003C5EA3" w14:paraId="757245A6" w14:textId="77777777">
      <w:pPr>
        <w:pStyle w:val="NoSpacing"/>
        <w:rPr>
          <w:rFonts w:ascii="Calibri" w:hAnsi="Calibri"/>
          <w:sz w:val="22"/>
          <w:szCs w:val="22"/>
        </w:rPr>
      </w:pPr>
      <w:r w:rsidRPr="003C5EA3">
        <w:rPr>
          <w:rFonts w:ascii="Calibri" w:hAnsi="Calibri"/>
          <w:sz w:val="22"/>
          <w:szCs w:val="22"/>
        </w:rPr>
        <w:t>The reporting burden is estimated to be:</w:t>
      </w:r>
    </w:p>
    <w:p w:rsidRPr="003C5EA3" w:rsidR="003C5EA3" w:rsidP="003C5EA3" w:rsidRDefault="003C5EA3" w14:paraId="3BE6FA80" w14:textId="77777777">
      <w:pPr>
        <w:pStyle w:val="NoSpacing"/>
        <w:rPr>
          <w:rFonts w:ascii="Calibri" w:hAnsi="Calibri"/>
          <w:sz w:val="22"/>
          <w:szCs w:val="22"/>
        </w:rPr>
      </w:pPr>
    </w:p>
    <w:p w:rsidRPr="003520AE" w:rsidR="003C5EA3" w:rsidP="003C5EA3" w:rsidRDefault="003C5EA3" w14:paraId="2724CA75" w14:textId="67484B61">
      <w:pPr>
        <w:pStyle w:val="NoSpacing"/>
        <w:rPr>
          <w:rFonts w:ascii="Calibri" w:hAnsi="Calibri"/>
          <w:sz w:val="22"/>
          <w:szCs w:val="22"/>
        </w:rPr>
      </w:pPr>
      <w:r w:rsidRPr="003520AE">
        <w:rPr>
          <w:rFonts w:ascii="Calibri" w:hAnsi="Calibri"/>
          <w:sz w:val="22"/>
          <w:szCs w:val="22"/>
        </w:rPr>
        <w:t>Number of respondents:</w:t>
      </w:r>
      <w:r w:rsidRPr="003520AE">
        <w:rPr>
          <w:rFonts w:ascii="Calibri" w:hAnsi="Calibri"/>
          <w:sz w:val="22"/>
          <w:szCs w:val="22"/>
        </w:rPr>
        <w:tab/>
      </w:r>
      <w:r w:rsidRPr="003520AE">
        <w:rPr>
          <w:rFonts w:ascii="Calibri" w:hAnsi="Calibri"/>
          <w:sz w:val="22"/>
          <w:szCs w:val="22"/>
        </w:rPr>
        <w:tab/>
        <w:t>(No.)</w:t>
      </w:r>
      <w:r w:rsidR="00A74516">
        <w:rPr>
          <w:rFonts w:ascii="Calibri" w:hAnsi="Calibri"/>
          <w:sz w:val="22"/>
          <w:szCs w:val="22"/>
        </w:rPr>
        <w:tab/>
      </w:r>
      <w:r w:rsidR="00A74516">
        <w:rPr>
          <w:rFonts w:ascii="Calibri" w:hAnsi="Calibri"/>
          <w:sz w:val="22"/>
          <w:szCs w:val="22"/>
        </w:rPr>
        <w:tab/>
      </w:r>
      <w:r w:rsidR="00C04834">
        <w:rPr>
          <w:rFonts w:ascii="Calibri" w:hAnsi="Calibri"/>
          <w:sz w:val="22"/>
        </w:rPr>
        <w:t>400</w:t>
      </w:r>
    </w:p>
    <w:p w:rsidRPr="003520AE" w:rsidR="003C5EA3" w:rsidP="003C5EA3" w:rsidRDefault="003C5EA3" w14:paraId="4977A8B2" w14:textId="77777777">
      <w:pPr>
        <w:pStyle w:val="NoSpacing"/>
        <w:rPr>
          <w:rFonts w:ascii="Calibri" w:hAnsi="Calibri"/>
          <w:sz w:val="22"/>
          <w:szCs w:val="22"/>
        </w:rPr>
      </w:pPr>
      <w:r w:rsidRPr="003520AE">
        <w:rPr>
          <w:rFonts w:ascii="Calibri" w:hAnsi="Calibri"/>
          <w:sz w:val="22"/>
          <w:szCs w:val="22"/>
        </w:rPr>
        <w:lastRenderedPageBreak/>
        <w:t>Frequency of response:</w:t>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t>(No.)</w:t>
      </w:r>
      <w:r w:rsidR="00A74516">
        <w:rPr>
          <w:rFonts w:ascii="Calibri" w:hAnsi="Calibri"/>
          <w:sz w:val="22"/>
          <w:szCs w:val="22"/>
        </w:rPr>
        <w:tab/>
      </w:r>
      <w:r w:rsidR="00A74516">
        <w:rPr>
          <w:rFonts w:ascii="Calibri" w:hAnsi="Calibri"/>
          <w:sz w:val="22"/>
          <w:szCs w:val="22"/>
        </w:rPr>
        <w:tab/>
      </w:r>
      <w:r w:rsidRPr="003520AE">
        <w:rPr>
          <w:rFonts w:ascii="Calibri" w:hAnsi="Calibri"/>
          <w:sz w:val="22"/>
          <w:szCs w:val="22"/>
        </w:rPr>
        <w:t>1</w:t>
      </w:r>
    </w:p>
    <w:p w:rsidRPr="003520AE" w:rsidR="003C5EA3" w:rsidP="003C5EA3" w:rsidRDefault="003C5EA3" w14:paraId="0E8F855D" w14:textId="5B80A393">
      <w:pPr>
        <w:pStyle w:val="NoSpacing"/>
        <w:rPr>
          <w:rFonts w:ascii="Calibri" w:hAnsi="Calibri"/>
          <w:sz w:val="22"/>
          <w:szCs w:val="22"/>
        </w:rPr>
      </w:pPr>
      <w:r w:rsidRPr="003520AE">
        <w:rPr>
          <w:rFonts w:ascii="Calibri" w:hAnsi="Calibri"/>
          <w:sz w:val="22"/>
          <w:szCs w:val="22"/>
        </w:rPr>
        <w:t>A</w:t>
      </w:r>
      <w:r w:rsidRPr="003520AE" w:rsidR="009B7BE4">
        <w:rPr>
          <w:rFonts w:ascii="Calibri" w:hAnsi="Calibri"/>
          <w:sz w:val="22"/>
          <w:szCs w:val="22"/>
        </w:rPr>
        <w:t>verage</w:t>
      </w:r>
      <w:r w:rsidRPr="003520AE">
        <w:rPr>
          <w:rFonts w:ascii="Calibri" w:hAnsi="Calibri"/>
          <w:sz w:val="22"/>
          <w:szCs w:val="22"/>
        </w:rPr>
        <w:t xml:space="preserve"> burden per respondent:</w:t>
      </w:r>
      <w:r w:rsidRPr="003520AE">
        <w:rPr>
          <w:rFonts w:ascii="Calibri" w:hAnsi="Calibri"/>
          <w:sz w:val="22"/>
          <w:szCs w:val="22"/>
        </w:rPr>
        <w:tab/>
        <w:t>(hours)</w:t>
      </w:r>
      <w:r w:rsidR="00A74516">
        <w:rPr>
          <w:rFonts w:ascii="Calibri" w:hAnsi="Calibri"/>
          <w:sz w:val="22"/>
          <w:szCs w:val="22"/>
        </w:rPr>
        <w:tab/>
      </w:r>
      <w:r w:rsidR="00A74516">
        <w:rPr>
          <w:rFonts w:ascii="Calibri" w:hAnsi="Calibri"/>
          <w:sz w:val="22"/>
          <w:szCs w:val="22"/>
        </w:rPr>
        <w:tab/>
      </w:r>
      <w:r w:rsidR="00023C37">
        <w:rPr>
          <w:rFonts w:ascii="Calibri" w:hAnsi="Calibri"/>
          <w:sz w:val="22"/>
        </w:rPr>
        <w:t>25</w:t>
      </w:r>
    </w:p>
    <w:p w:rsidRPr="003C5EA3" w:rsidR="003C5EA3" w:rsidP="003C5EA3" w:rsidRDefault="003C5EA3" w14:paraId="32FC0C50" w14:textId="71102859">
      <w:pPr>
        <w:pStyle w:val="NoSpacing"/>
        <w:rPr>
          <w:rFonts w:ascii="Calibri" w:hAnsi="Calibri"/>
          <w:sz w:val="22"/>
          <w:szCs w:val="22"/>
        </w:rPr>
      </w:pPr>
      <w:r w:rsidRPr="003520AE">
        <w:rPr>
          <w:rFonts w:ascii="Calibri" w:hAnsi="Calibri"/>
          <w:sz w:val="22"/>
          <w:szCs w:val="22"/>
        </w:rPr>
        <w:t>Total burden:</w:t>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t>(hours)</w:t>
      </w:r>
      <w:r w:rsidRPr="003520AE">
        <w:rPr>
          <w:rFonts w:ascii="Calibri" w:hAnsi="Calibri"/>
          <w:sz w:val="22"/>
          <w:szCs w:val="22"/>
        </w:rPr>
        <w:tab/>
      </w:r>
      <w:r w:rsidR="00A74516">
        <w:rPr>
          <w:rFonts w:ascii="Calibri" w:hAnsi="Calibri"/>
          <w:sz w:val="22"/>
          <w:szCs w:val="22"/>
        </w:rPr>
        <w:tab/>
      </w:r>
      <w:r w:rsidR="00023C37">
        <w:rPr>
          <w:rFonts w:ascii="Calibri" w:hAnsi="Calibri"/>
          <w:sz w:val="22"/>
        </w:rPr>
        <w:t>10,000</w:t>
      </w:r>
    </w:p>
    <w:p w:rsidRPr="003C5EA3" w:rsidR="003C5EA3" w:rsidP="003C5EA3" w:rsidRDefault="003C5EA3" w14:paraId="0A713680" w14:textId="77777777">
      <w:pPr>
        <w:pStyle w:val="NoSpacing"/>
        <w:rPr>
          <w:rFonts w:ascii="Calibri" w:hAnsi="Calibri"/>
          <w:sz w:val="22"/>
          <w:szCs w:val="22"/>
        </w:rPr>
      </w:pPr>
    </w:p>
    <w:p w:rsidRPr="003C5EA3" w:rsidR="003C5EA3" w:rsidP="009B7BE4" w:rsidRDefault="003C5EA3" w14:paraId="34449362" w14:textId="4A6F05EB">
      <w:pPr>
        <w:pStyle w:val="NoSpacing"/>
        <w:rPr>
          <w:rFonts w:ascii="Calibri" w:hAnsi="Calibri"/>
          <w:sz w:val="22"/>
          <w:szCs w:val="22"/>
        </w:rPr>
      </w:pPr>
      <w:r w:rsidRPr="003C5EA3">
        <w:rPr>
          <w:rFonts w:ascii="Calibri" w:hAnsi="Calibri"/>
          <w:sz w:val="22"/>
          <w:szCs w:val="22"/>
        </w:rPr>
        <w:t>These estimates are based on reported response statistics from recently completed, similar surveys that the Commission has executed</w:t>
      </w:r>
      <w:r w:rsidR="00BE4E0B">
        <w:rPr>
          <w:rFonts w:ascii="Calibri" w:hAnsi="Calibri"/>
          <w:sz w:val="22"/>
          <w:szCs w:val="22"/>
        </w:rPr>
        <w:t xml:space="preserve"> and the feedback during cognitive testing from industry participants</w:t>
      </w:r>
      <w:r w:rsidRPr="003C5EA3">
        <w:rPr>
          <w:rFonts w:ascii="Calibri" w:hAnsi="Calibri"/>
          <w:sz w:val="22"/>
          <w:szCs w:val="22"/>
        </w:rPr>
        <w:t xml:space="preserve">. It is estimated that completing the questionnaire, including time to gather necessary information, would take approximately </w:t>
      </w:r>
      <w:r w:rsidR="00BE4E0B">
        <w:rPr>
          <w:rFonts w:ascii="Calibri" w:hAnsi="Calibri"/>
          <w:sz w:val="22"/>
        </w:rPr>
        <w:t>25</w:t>
      </w:r>
      <w:r w:rsidRPr="003C5EA3" w:rsidR="00BE4E0B">
        <w:rPr>
          <w:rFonts w:ascii="Calibri" w:hAnsi="Calibri"/>
          <w:sz w:val="22"/>
          <w:szCs w:val="22"/>
        </w:rPr>
        <w:t xml:space="preserve"> </w:t>
      </w:r>
      <w:r w:rsidRPr="003C5EA3">
        <w:rPr>
          <w:rFonts w:ascii="Calibri" w:hAnsi="Calibri"/>
          <w:sz w:val="22"/>
          <w:szCs w:val="22"/>
        </w:rPr>
        <w:t xml:space="preserve">hours depending on the size and complexity of the </w:t>
      </w:r>
      <w:r w:rsidR="00B42DFD">
        <w:rPr>
          <w:rFonts w:ascii="Calibri" w:hAnsi="Calibri"/>
          <w:sz w:val="22"/>
          <w:szCs w:val="22"/>
        </w:rPr>
        <w:t>business</w:t>
      </w:r>
      <w:r w:rsidRPr="003C5EA3">
        <w:rPr>
          <w:rFonts w:ascii="Calibri" w:hAnsi="Calibri"/>
          <w:sz w:val="22"/>
          <w:szCs w:val="22"/>
        </w:rPr>
        <w:t>. The burden on i</w:t>
      </w:r>
      <w:r w:rsidR="009B7BE4">
        <w:rPr>
          <w:rFonts w:ascii="Calibri" w:hAnsi="Calibri"/>
          <w:sz w:val="22"/>
          <w:szCs w:val="22"/>
        </w:rPr>
        <w:t>ndividual respondents may vary</w:t>
      </w:r>
      <w:r w:rsidR="009024D3">
        <w:rPr>
          <w:rFonts w:ascii="Calibri" w:hAnsi="Calibri"/>
          <w:sz w:val="22"/>
          <w:szCs w:val="22"/>
        </w:rPr>
        <w:t xml:space="preserve">; </w:t>
      </w:r>
      <w:r w:rsidR="009B7BE4">
        <w:rPr>
          <w:rFonts w:ascii="Calibri" w:hAnsi="Calibri"/>
          <w:sz w:val="22"/>
          <w:szCs w:val="22"/>
        </w:rPr>
        <w:t xml:space="preserve">smaller </w:t>
      </w:r>
      <w:r w:rsidR="00B42DFD">
        <w:rPr>
          <w:rFonts w:ascii="Calibri" w:hAnsi="Calibri"/>
          <w:sz w:val="22"/>
          <w:szCs w:val="22"/>
        </w:rPr>
        <w:t>businesse</w:t>
      </w:r>
      <w:r w:rsidR="009B7BE4">
        <w:rPr>
          <w:rFonts w:ascii="Calibri" w:hAnsi="Calibri"/>
          <w:sz w:val="22"/>
          <w:szCs w:val="22"/>
        </w:rPr>
        <w:t xml:space="preserve">s will likely have fewer sections </w:t>
      </w:r>
      <w:r w:rsidR="0085524E">
        <w:rPr>
          <w:rFonts w:ascii="Calibri" w:hAnsi="Calibri"/>
          <w:sz w:val="22"/>
          <w:szCs w:val="22"/>
        </w:rPr>
        <w:t xml:space="preserve">to </w:t>
      </w:r>
      <w:r w:rsidR="009B7BE4">
        <w:rPr>
          <w:rFonts w:ascii="Calibri" w:hAnsi="Calibri"/>
          <w:sz w:val="22"/>
          <w:szCs w:val="22"/>
        </w:rPr>
        <w:t xml:space="preserve">complete than larger, multinational </w:t>
      </w:r>
      <w:r w:rsidR="00B42DFD">
        <w:rPr>
          <w:rFonts w:ascii="Calibri" w:hAnsi="Calibri"/>
          <w:sz w:val="22"/>
          <w:szCs w:val="22"/>
        </w:rPr>
        <w:t>businesse</w:t>
      </w:r>
      <w:r w:rsidR="009B7BE4">
        <w:rPr>
          <w:rFonts w:ascii="Calibri" w:hAnsi="Calibri"/>
          <w:sz w:val="22"/>
          <w:szCs w:val="22"/>
        </w:rPr>
        <w:t>s.</w:t>
      </w:r>
      <w:r w:rsidRPr="00414C94" w:rsidR="00414C94">
        <w:rPr>
          <w:rFonts w:ascii="Calibri" w:hAnsi="Calibri"/>
          <w:sz w:val="22"/>
          <w:szCs w:val="22"/>
        </w:rPr>
        <w:t xml:space="preserve"> </w:t>
      </w:r>
      <w:r w:rsidR="00414C94">
        <w:rPr>
          <w:rFonts w:ascii="Calibri" w:hAnsi="Calibri"/>
          <w:sz w:val="22"/>
          <w:szCs w:val="22"/>
        </w:rPr>
        <w:t xml:space="preserve">Not </w:t>
      </w:r>
      <w:r w:rsidRPr="00414C94" w:rsidR="00414C94">
        <w:rPr>
          <w:rFonts w:ascii="Calibri" w:hAnsi="Calibri"/>
          <w:sz w:val="22"/>
          <w:szCs w:val="22"/>
        </w:rPr>
        <w:t>all sections of the questionnaire apply to all firms</w:t>
      </w:r>
      <w:r w:rsidR="00414C94">
        <w:rPr>
          <w:rFonts w:ascii="Calibri" w:hAnsi="Calibri"/>
          <w:sz w:val="22"/>
          <w:szCs w:val="22"/>
        </w:rPr>
        <w:t>.</w:t>
      </w:r>
      <w:r w:rsidRPr="003C5EA3">
        <w:rPr>
          <w:rFonts w:ascii="Calibri" w:hAnsi="Calibri"/>
          <w:sz w:val="22"/>
          <w:szCs w:val="22"/>
        </w:rPr>
        <w:t xml:space="preserve"> Moreover, the total burden is likely to be considerably lower because the total response rate will likely be less than 100 percent.</w:t>
      </w:r>
    </w:p>
    <w:p w:rsidRPr="003C5EA3" w:rsidR="003C5EA3" w:rsidP="003C5EA3" w:rsidRDefault="003C5EA3" w14:paraId="45D6E9FF" w14:textId="77777777">
      <w:pPr>
        <w:pStyle w:val="NoSpacing"/>
        <w:rPr>
          <w:rFonts w:ascii="Calibri" w:hAnsi="Calibri"/>
          <w:sz w:val="22"/>
          <w:szCs w:val="22"/>
        </w:rPr>
      </w:pPr>
    </w:p>
    <w:p w:rsidRPr="003C5EA3" w:rsidR="003C5EA3" w:rsidP="003C5EA3" w:rsidRDefault="003C5EA3" w14:paraId="60DBBBD8" w14:textId="77777777">
      <w:pPr>
        <w:pStyle w:val="NoSpacing"/>
        <w:rPr>
          <w:rFonts w:ascii="Calibri" w:hAnsi="Calibri"/>
          <w:sz w:val="22"/>
          <w:szCs w:val="22"/>
        </w:rPr>
      </w:pPr>
      <w:r w:rsidRPr="003C5EA3">
        <w:rPr>
          <w:rFonts w:ascii="Calibri" w:hAnsi="Calibri"/>
          <w:sz w:val="22"/>
          <w:szCs w:val="22"/>
        </w:rPr>
        <w:t>The Commission has included a notice of the above response burden averages in the questionnaire, along with a request that respondents send comments to the Commission and to OMB.</w:t>
      </w:r>
    </w:p>
    <w:p w:rsidRPr="003C5EA3" w:rsidR="003C5EA3" w:rsidP="003C5EA3" w:rsidRDefault="003C5EA3" w14:paraId="68C22FFF" w14:textId="77777777">
      <w:pPr>
        <w:pStyle w:val="NoSpacing"/>
        <w:rPr>
          <w:rFonts w:ascii="Calibri" w:hAnsi="Calibri"/>
          <w:sz w:val="22"/>
          <w:szCs w:val="22"/>
        </w:rPr>
      </w:pPr>
    </w:p>
    <w:p w:rsidRPr="003C5EA3" w:rsidR="003C5EA3" w:rsidP="003C5EA3" w:rsidRDefault="003C5EA3" w14:paraId="7CB8445E" w14:textId="77777777">
      <w:pPr>
        <w:pStyle w:val="NoSpacing"/>
        <w:rPr>
          <w:rFonts w:ascii="Calibri" w:hAnsi="Calibri"/>
          <w:sz w:val="22"/>
          <w:szCs w:val="22"/>
        </w:rPr>
      </w:pPr>
      <w:r w:rsidRPr="003C5EA3">
        <w:rPr>
          <w:rFonts w:ascii="Calibri" w:hAnsi="Calibri"/>
          <w:sz w:val="22"/>
          <w:szCs w:val="22"/>
        </w:rPr>
        <w:t xml:space="preserve">The combined annualized cost to all respondents for the estimated </w:t>
      </w:r>
      <w:r w:rsidR="003520AE">
        <w:rPr>
          <w:rFonts w:ascii="Calibri" w:hAnsi="Calibri"/>
          <w:sz w:val="22"/>
          <w:szCs w:val="22"/>
        </w:rPr>
        <w:t>burden hours</w:t>
      </w:r>
      <w:r w:rsidRPr="003C5EA3">
        <w:rPr>
          <w:rFonts w:ascii="Calibri" w:hAnsi="Calibri"/>
          <w:sz w:val="22"/>
          <w:szCs w:val="22"/>
        </w:rPr>
        <w:t xml:space="preserve"> identified above is as follows:</w:t>
      </w:r>
    </w:p>
    <w:p w:rsidRPr="003C5EA3" w:rsidR="003C5EA3" w:rsidP="003C5EA3" w:rsidRDefault="003C5EA3" w14:paraId="4423B838" w14:textId="77777777">
      <w:pPr>
        <w:pStyle w:val="NoSpacing"/>
        <w:rPr>
          <w:rFonts w:ascii="Calibri" w:hAnsi="Calibri"/>
          <w:sz w:val="22"/>
          <w:szCs w:val="22"/>
        </w:rPr>
      </w:pPr>
    </w:p>
    <w:p w:rsidRPr="003C5EA3" w:rsidR="003C5EA3" w:rsidP="003C5EA3" w:rsidRDefault="003C5EA3" w14:paraId="295F0FBE" w14:textId="0F7A2382">
      <w:pPr>
        <w:pStyle w:val="NoSpacing"/>
        <w:rPr>
          <w:rFonts w:ascii="Calibri" w:hAnsi="Calibri"/>
          <w:sz w:val="22"/>
          <w:szCs w:val="22"/>
        </w:rPr>
      </w:pPr>
      <w:r w:rsidRPr="003C5EA3">
        <w:rPr>
          <w:rFonts w:ascii="Calibri" w:hAnsi="Calibri"/>
          <w:sz w:val="22"/>
          <w:szCs w:val="22"/>
        </w:rPr>
        <w:tab/>
      </w:r>
      <w:r w:rsidRPr="003520AE" w:rsidR="00721933">
        <w:rPr>
          <w:rFonts w:ascii="Calibri" w:hAnsi="Calibri"/>
          <w:sz w:val="22"/>
        </w:rPr>
        <w:t xml:space="preserve">Cost = </w:t>
      </w:r>
      <w:r w:rsidR="00AC3A59">
        <w:rPr>
          <w:rFonts w:ascii="Calibri" w:hAnsi="Calibri"/>
          <w:sz w:val="22"/>
        </w:rPr>
        <w:t>10,000</w:t>
      </w:r>
      <w:r w:rsidRPr="003520AE" w:rsidR="00721933">
        <w:rPr>
          <w:rFonts w:ascii="Calibri" w:hAnsi="Calibri"/>
          <w:sz w:val="22"/>
        </w:rPr>
        <w:t xml:space="preserve"> hours x $</w:t>
      </w:r>
      <w:r w:rsidRPr="003520AE" w:rsidR="00C56ECE">
        <w:rPr>
          <w:rFonts w:ascii="Calibri" w:hAnsi="Calibri"/>
          <w:sz w:val="22"/>
        </w:rPr>
        <w:t>79.90</w:t>
      </w:r>
      <w:r w:rsidRPr="003520AE">
        <w:rPr>
          <w:rFonts w:ascii="Calibri" w:hAnsi="Calibri"/>
          <w:sz w:val="22"/>
        </w:rPr>
        <w:t xml:space="preserve"> per hour = $</w:t>
      </w:r>
      <w:r w:rsidRPr="00C267F6" w:rsidR="00C267F6">
        <w:rPr>
          <w:rFonts w:ascii="Calibri" w:hAnsi="Calibri"/>
          <w:sz w:val="22"/>
        </w:rPr>
        <w:t>799,000</w:t>
      </w:r>
    </w:p>
    <w:p w:rsidRPr="003C5EA3" w:rsidR="003C5EA3" w:rsidP="003C5EA3" w:rsidRDefault="003C5EA3" w14:paraId="3EEBA5DE" w14:textId="77777777">
      <w:pPr>
        <w:pStyle w:val="NoSpacing"/>
        <w:rPr>
          <w:rFonts w:ascii="Calibri" w:hAnsi="Calibri"/>
          <w:sz w:val="22"/>
          <w:szCs w:val="22"/>
        </w:rPr>
      </w:pPr>
    </w:p>
    <w:p w:rsidRPr="00ED4468" w:rsidR="00AF35D2" w:rsidP="00904D03" w:rsidRDefault="00AF35D2" w14:paraId="7147182D" w14:textId="77777777">
      <w:pPr>
        <w:pStyle w:val="NoSpacing"/>
        <w:numPr>
          <w:ilvl w:val="0"/>
          <w:numId w:val="8"/>
        </w:numPr>
        <w:rPr>
          <w:rFonts w:ascii="Calibri" w:hAnsi="Calibri"/>
          <w:b/>
          <w:sz w:val="22"/>
          <w:szCs w:val="22"/>
          <w:highlight w:val="white"/>
        </w:rPr>
      </w:pPr>
      <w:r w:rsidRPr="00ED4468">
        <w:rPr>
          <w:rFonts w:ascii="Calibri" w:hAnsi="Calibri"/>
          <w:b/>
          <w:bCs/>
          <w:sz w:val="22"/>
          <w:szCs w:val="22"/>
          <w:highlight w:val="white"/>
        </w:rPr>
        <w:t>Annual public response burden</w:t>
      </w:r>
    </w:p>
    <w:p w:rsidRPr="00ED4468" w:rsidR="00ED4CDA" w:rsidP="00064AEC" w:rsidRDefault="00ED4CDA" w14:paraId="4F777114" w14:textId="77777777">
      <w:pPr>
        <w:pStyle w:val="NoSpacing"/>
        <w:rPr>
          <w:rFonts w:ascii="Calibri" w:hAnsi="Calibri"/>
          <w:sz w:val="22"/>
          <w:szCs w:val="22"/>
          <w:highlight w:val="white"/>
        </w:rPr>
      </w:pPr>
    </w:p>
    <w:p w:rsidRPr="00ED4468" w:rsidR="00AF35D2" w:rsidP="00064AEC" w:rsidRDefault="00AF35D2" w14:paraId="3439FA7C" w14:textId="77777777">
      <w:pPr>
        <w:pStyle w:val="NoSpacing"/>
        <w:rPr>
          <w:rFonts w:ascii="Calibri" w:hAnsi="Calibri"/>
          <w:sz w:val="22"/>
          <w:szCs w:val="22"/>
          <w:highlight w:val="white"/>
        </w:rPr>
      </w:pPr>
      <w:r w:rsidRPr="00ED4468">
        <w:rPr>
          <w:rFonts w:ascii="Calibri" w:hAnsi="Calibri"/>
          <w:sz w:val="22"/>
          <w:szCs w:val="22"/>
          <w:highlight w:val="white"/>
        </w:rPr>
        <w:t xml:space="preserve">This is a one-time collection of information </w:t>
      </w:r>
      <w:r w:rsidRPr="00ED4468" w:rsidR="002E60A3">
        <w:rPr>
          <w:rFonts w:ascii="Calibri" w:hAnsi="Calibri"/>
          <w:sz w:val="22"/>
          <w:szCs w:val="22"/>
          <w:highlight w:val="white"/>
        </w:rPr>
        <w:t>and therefore</w:t>
      </w:r>
      <w:r w:rsidRPr="00ED4468">
        <w:rPr>
          <w:rFonts w:ascii="Calibri" w:hAnsi="Calibri"/>
          <w:sz w:val="22"/>
          <w:szCs w:val="22"/>
          <w:highlight w:val="white"/>
        </w:rPr>
        <w:t xml:space="preserve"> the total recurring annual cost burden is zero.</w:t>
      </w:r>
    </w:p>
    <w:p w:rsidRPr="00ED4468" w:rsidR="00AF35D2" w:rsidP="00064AEC" w:rsidRDefault="00AF35D2" w14:paraId="2F4B484E" w14:textId="77777777">
      <w:pPr>
        <w:pStyle w:val="NoSpacing"/>
        <w:rPr>
          <w:rFonts w:ascii="Calibri" w:hAnsi="Calibri"/>
          <w:sz w:val="22"/>
          <w:szCs w:val="22"/>
          <w:highlight w:val="white"/>
        </w:rPr>
      </w:pPr>
    </w:p>
    <w:p w:rsidRPr="00ED4468" w:rsidR="00AF35D2" w:rsidP="00064AEC" w:rsidRDefault="00AF35D2" w14:paraId="7621A955" w14:textId="77777777">
      <w:pPr>
        <w:pStyle w:val="NoSpacing"/>
        <w:rPr>
          <w:rFonts w:ascii="Calibri" w:hAnsi="Calibri"/>
          <w:sz w:val="22"/>
          <w:szCs w:val="22"/>
          <w:highlight w:val="white"/>
        </w:rPr>
      </w:pPr>
      <w:r w:rsidRPr="00ED4468">
        <w:rPr>
          <w:rFonts w:ascii="Calibri" w:hAnsi="Calibri"/>
          <w:sz w:val="22"/>
          <w:szCs w:val="22"/>
          <w:highlight w:val="white"/>
        </w:rPr>
        <w:t xml:space="preserve">a. Total capital and start-up cost component: The Commission does not expect any capital and start-up costs because all information likely already exists in </w:t>
      </w:r>
      <w:r w:rsidR="00BD40B4">
        <w:rPr>
          <w:rFonts w:ascii="Calibri" w:hAnsi="Calibri"/>
          <w:sz w:val="22"/>
          <w:szCs w:val="22"/>
          <w:highlight w:val="white"/>
        </w:rPr>
        <w:t>businesse</w:t>
      </w:r>
      <w:r w:rsidRPr="00ED4468">
        <w:rPr>
          <w:rFonts w:ascii="Calibri" w:hAnsi="Calibri"/>
          <w:sz w:val="22"/>
          <w:szCs w:val="22"/>
          <w:highlight w:val="white"/>
        </w:rPr>
        <w:t>s’ records storage facilities.</w:t>
      </w:r>
    </w:p>
    <w:p w:rsidRPr="00ED4468" w:rsidR="00AF35D2" w:rsidP="00064AEC" w:rsidRDefault="00AF35D2" w14:paraId="046A0949" w14:textId="77777777">
      <w:pPr>
        <w:pStyle w:val="NoSpacing"/>
        <w:rPr>
          <w:rFonts w:ascii="Calibri" w:hAnsi="Calibri"/>
          <w:sz w:val="22"/>
          <w:szCs w:val="22"/>
          <w:highlight w:val="white"/>
        </w:rPr>
      </w:pPr>
      <w:r w:rsidRPr="00ED4468">
        <w:rPr>
          <w:rFonts w:ascii="Calibri" w:hAnsi="Calibri"/>
          <w:sz w:val="22"/>
          <w:szCs w:val="22"/>
          <w:highlight w:val="white"/>
        </w:rPr>
        <w:tab/>
      </w:r>
      <w:r w:rsidRPr="00ED4468">
        <w:rPr>
          <w:rFonts w:ascii="Calibri" w:hAnsi="Calibri"/>
          <w:sz w:val="22"/>
          <w:szCs w:val="22"/>
          <w:highlight w:val="white"/>
        </w:rPr>
        <w:tab/>
      </w:r>
    </w:p>
    <w:p w:rsidRPr="00ED4468" w:rsidR="00AF35D2" w:rsidP="00064AEC" w:rsidRDefault="00AF35D2" w14:paraId="72F2DC1B" w14:textId="77777777">
      <w:pPr>
        <w:pStyle w:val="NoSpacing"/>
        <w:rPr>
          <w:rFonts w:ascii="Calibri" w:hAnsi="Calibri"/>
          <w:sz w:val="22"/>
          <w:szCs w:val="22"/>
          <w:highlight w:val="white"/>
        </w:rPr>
      </w:pPr>
      <w:r w:rsidRPr="00ED4468">
        <w:rPr>
          <w:rFonts w:ascii="Calibri" w:hAnsi="Calibri"/>
          <w:sz w:val="22"/>
          <w:szCs w:val="22"/>
          <w:highlight w:val="white"/>
        </w:rPr>
        <w:t>b. Total operation and maintenance and purchase of service component: The Commission does not expect respondents will need to purchase any services in completing the questionnaire.</w:t>
      </w:r>
    </w:p>
    <w:p w:rsidRPr="00ED4468" w:rsidR="00904D03" w:rsidP="00064AEC" w:rsidRDefault="00904D03" w14:paraId="69F2E68D" w14:textId="77777777">
      <w:pPr>
        <w:pStyle w:val="NoSpacing"/>
        <w:rPr>
          <w:rFonts w:ascii="Calibri" w:hAnsi="Calibri"/>
          <w:b/>
          <w:bCs/>
          <w:sz w:val="22"/>
          <w:szCs w:val="22"/>
          <w:highlight w:val="white"/>
        </w:rPr>
      </w:pPr>
    </w:p>
    <w:p w:rsidRPr="00ED4468" w:rsidR="00AF35D2" w:rsidP="00904D03" w:rsidRDefault="00AF35D2" w14:paraId="26839B0C" w14:textId="77777777">
      <w:pPr>
        <w:pStyle w:val="NoSpacing"/>
        <w:numPr>
          <w:ilvl w:val="0"/>
          <w:numId w:val="8"/>
        </w:numPr>
        <w:rPr>
          <w:rFonts w:ascii="Calibri" w:hAnsi="Calibri"/>
          <w:b/>
          <w:sz w:val="22"/>
          <w:szCs w:val="22"/>
        </w:rPr>
      </w:pPr>
      <w:r w:rsidRPr="00ED4468">
        <w:rPr>
          <w:rFonts w:ascii="Calibri" w:hAnsi="Calibri"/>
          <w:b/>
          <w:bCs/>
          <w:sz w:val="22"/>
          <w:szCs w:val="22"/>
        </w:rPr>
        <w:t>Federal change in burden</w:t>
      </w:r>
    </w:p>
    <w:p w:rsidRPr="005B41EE" w:rsidR="005B41EE" w:rsidP="005B41EE" w:rsidRDefault="005B41EE" w14:paraId="21DFDD73" w14:textId="3E511A16">
      <w:pPr>
        <w:pStyle w:val="NoSpacing"/>
        <w:rPr>
          <w:rFonts w:ascii="Calibri" w:hAnsi="Calibri"/>
          <w:sz w:val="22"/>
          <w:szCs w:val="22"/>
        </w:rPr>
      </w:pPr>
      <w:r w:rsidRPr="005B41EE">
        <w:rPr>
          <w:rFonts w:ascii="Calibri" w:hAnsi="Calibri"/>
          <w:sz w:val="22"/>
          <w:szCs w:val="22"/>
        </w:rPr>
        <w:t xml:space="preserve">The estimated total cost to the Federal Government is </w:t>
      </w:r>
      <w:r w:rsidRPr="00377C79">
        <w:rPr>
          <w:rFonts w:ascii="Calibri" w:hAnsi="Calibri"/>
          <w:sz w:val="22"/>
        </w:rPr>
        <w:t>$</w:t>
      </w:r>
      <w:r w:rsidR="008D082D">
        <w:rPr>
          <w:rFonts w:ascii="Calibri" w:hAnsi="Calibri"/>
          <w:sz w:val="22"/>
          <w:szCs w:val="22"/>
        </w:rPr>
        <w:t>490,986</w:t>
      </w:r>
      <w:r w:rsidRPr="005B41EE">
        <w:rPr>
          <w:rFonts w:ascii="Calibri" w:hAnsi="Calibri"/>
          <w:sz w:val="22"/>
          <w:szCs w:val="22"/>
        </w:rPr>
        <w:t xml:space="preserve"> as detailed below. No new equipment will be purchased because existing equipment will be used to process the questionnaires.</w:t>
      </w:r>
    </w:p>
    <w:p w:rsidRPr="005B41EE" w:rsidR="005B41EE" w:rsidP="005B41EE" w:rsidRDefault="005B41EE" w14:paraId="243F4033" w14:textId="77777777">
      <w:pPr>
        <w:pStyle w:val="NoSpacing"/>
        <w:rPr>
          <w:rFonts w:ascii="Calibri" w:hAnsi="Calibri"/>
          <w:sz w:val="22"/>
          <w:szCs w:val="22"/>
        </w:rPr>
      </w:pPr>
    </w:p>
    <w:p w:rsidR="00A74516" w:rsidP="00A74516" w:rsidRDefault="005B41EE" w14:paraId="298E9994" w14:textId="77777777">
      <w:pPr>
        <w:pStyle w:val="NoSpacing"/>
        <w:rPr>
          <w:rFonts w:ascii="Calibri" w:hAnsi="Calibri"/>
          <w:sz w:val="22"/>
          <w:szCs w:val="22"/>
        </w:rPr>
      </w:pPr>
      <w:r w:rsidRPr="005B41EE">
        <w:rPr>
          <w:rFonts w:ascii="Calibri" w:hAnsi="Calibri"/>
          <w:sz w:val="22"/>
          <w:szCs w:val="22"/>
        </w:rPr>
        <w:t>The estimated number of work hours includes designing the questionnaires, soliciting field test comments, editing results (i.e., contacting respondents after completion of the questionnaires to clarify responses), and compiling and tabulating questionnaire responses.</w:t>
      </w:r>
    </w:p>
    <w:p w:rsidR="00A74516" w:rsidP="00A74516" w:rsidRDefault="00A74516" w14:paraId="5EA68D51" w14:textId="77777777">
      <w:pPr>
        <w:pStyle w:val="NoSpacing"/>
        <w:rPr>
          <w:rFonts w:ascii="Calibri" w:hAnsi="Calibri"/>
          <w:sz w:val="22"/>
          <w:szCs w:val="22"/>
        </w:rPr>
      </w:pPr>
    </w:p>
    <w:p w:rsidRPr="0007373D" w:rsidR="005B41EE" w:rsidP="00A74516" w:rsidRDefault="005B41EE" w14:paraId="3688525D" w14:textId="2E8F36CD">
      <w:pPr>
        <w:pStyle w:val="NoSpacing"/>
        <w:rPr>
          <w:rFonts w:ascii="Calibri" w:hAnsi="Calibri"/>
          <w:sz w:val="22"/>
          <w:szCs w:val="22"/>
        </w:rPr>
      </w:pPr>
      <w:r w:rsidRPr="005B41EE">
        <w:rPr>
          <w:rFonts w:ascii="Calibri" w:hAnsi="Calibri"/>
          <w:sz w:val="22"/>
          <w:szCs w:val="22"/>
        </w:rPr>
        <w:tab/>
      </w:r>
      <w:r w:rsidRPr="0007373D" w:rsidR="005B1B6B">
        <w:rPr>
          <w:rFonts w:ascii="Calibri" w:hAnsi="Calibri"/>
          <w:sz w:val="22"/>
          <w:szCs w:val="22"/>
        </w:rPr>
        <w:t>Total p</w:t>
      </w:r>
      <w:r w:rsidRPr="0007373D">
        <w:rPr>
          <w:rFonts w:ascii="Calibri" w:hAnsi="Calibri"/>
          <w:sz w:val="22"/>
          <w:szCs w:val="22"/>
        </w:rPr>
        <w:t>ersonnel cost</w:t>
      </w:r>
      <w:r w:rsidRPr="0007373D" w:rsidR="00B450BA">
        <w:rPr>
          <w:rStyle w:val="FootnoteReference"/>
          <w:rFonts w:ascii="Calibri" w:hAnsi="Calibri"/>
          <w:sz w:val="22"/>
          <w:szCs w:val="22"/>
        </w:rPr>
        <w:footnoteReference w:id="3"/>
      </w:r>
      <w:r w:rsidRPr="0007373D">
        <w:rPr>
          <w:rFonts w:ascii="Calibri" w:hAnsi="Calibri"/>
          <w:sz w:val="22"/>
          <w:szCs w:val="22"/>
        </w:rPr>
        <w:t xml:space="preserve"> </w:t>
      </w:r>
      <w:r w:rsidRPr="0007373D">
        <w:rPr>
          <w:rFonts w:ascii="Calibri" w:hAnsi="Calibri"/>
          <w:sz w:val="22"/>
          <w:szCs w:val="22"/>
        </w:rPr>
        <w:tab/>
        <w:t xml:space="preserve">= </w:t>
      </w:r>
      <w:r w:rsidRPr="0007373D">
        <w:rPr>
          <w:rFonts w:ascii="Calibri" w:hAnsi="Calibri"/>
          <w:sz w:val="22"/>
        </w:rPr>
        <w:t>$</w:t>
      </w:r>
      <w:r w:rsidR="00EB74C2">
        <w:rPr>
          <w:rFonts w:ascii="Calibri" w:hAnsi="Calibri"/>
          <w:sz w:val="22"/>
          <w:szCs w:val="22"/>
        </w:rPr>
        <w:t>490,826</w:t>
      </w:r>
    </w:p>
    <w:p w:rsidRPr="0007373D" w:rsidR="005B41EE" w:rsidP="005B41EE" w:rsidRDefault="005B41EE" w14:paraId="26CC8FE1" w14:textId="28622A38">
      <w:pPr>
        <w:pStyle w:val="NoSpacing"/>
        <w:rPr>
          <w:rFonts w:ascii="Calibri" w:hAnsi="Calibri"/>
          <w:sz w:val="22"/>
          <w:szCs w:val="22"/>
        </w:rPr>
      </w:pPr>
      <w:r w:rsidRPr="0007373D">
        <w:rPr>
          <w:rFonts w:ascii="Calibri" w:hAnsi="Calibri"/>
          <w:sz w:val="22"/>
          <w:szCs w:val="22"/>
        </w:rPr>
        <w:lastRenderedPageBreak/>
        <w:tab/>
        <w:t>Operational costs</w:t>
      </w:r>
      <w:r w:rsidRPr="0007373D" w:rsidR="00B450BA">
        <w:rPr>
          <w:rStyle w:val="FootnoteReference"/>
          <w:rFonts w:ascii="Calibri" w:hAnsi="Calibri"/>
          <w:sz w:val="22"/>
          <w:szCs w:val="22"/>
        </w:rPr>
        <w:footnoteReference w:id="4"/>
      </w:r>
      <w:r w:rsidRPr="0007373D">
        <w:rPr>
          <w:rFonts w:ascii="Calibri" w:hAnsi="Calibri"/>
          <w:sz w:val="22"/>
          <w:szCs w:val="22"/>
        </w:rPr>
        <w:t xml:space="preserve"> </w:t>
      </w:r>
      <w:r w:rsidRPr="0007373D">
        <w:rPr>
          <w:rFonts w:ascii="Calibri" w:hAnsi="Calibri"/>
          <w:sz w:val="22"/>
          <w:szCs w:val="22"/>
        </w:rPr>
        <w:tab/>
        <w:t>= $</w:t>
      </w:r>
      <w:r w:rsidR="00946B4E">
        <w:rPr>
          <w:rFonts w:ascii="Calibri" w:hAnsi="Calibri"/>
          <w:sz w:val="22"/>
          <w:szCs w:val="22"/>
        </w:rPr>
        <w:t>16</w:t>
      </w:r>
      <w:r w:rsidR="00C1399C">
        <w:rPr>
          <w:rFonts w:ascii="Calibri" w:hAnsi="Calibri"/>
          <w:sz w:val="22"/>
        </w:rPr>
        <w:t>0</w:t>
      </w:r>
    </w:p>
    <w:p w:rsidRPr="005B41EE" w:rsidR="005B41EE" w:rsidP="005B41EE" w:rsidRDefault="005B41EE" w14:paraId="10B87944" w14:textId="21BD45C3">
      <w:pPr>
        <w:pStyle w:val="NoSpacing"/>
        <w:rPr>
          <w:rFonts w:ascii="Calibri" w:hAnsi="Calibri"/>
          <w:sz w:val="22"/>
          <w:szCs w:val="22"/>
        </w:rPr>
      </w:pPr>
      <w:r w:rsidRPr="0007373D">
        <w:rPr>
          <w:rFonts w:ascii="Calibri" w:hAnsi="Calibri"/>
          <w:sz w:val="22"/>
          <w:szCs w:val="22"/>
        </w:rPr>
        <w:tab/>
        <w:t>Total cost</w:t>
      </w:r>
      <w:r w:rsidRPr="0007373D">
        <w:rPr>
          <w:rFonts w:ascii="Calibri" w:hAnsi="Calibri"/>
          <w:sz w:val="22"/>
          <w:szCs w:val="22"/>
        </w:rPr>
        <w:tab/>
      </w:r>
      <w:r w:rsidRPr="0007373D">
        <w:rPr>
          <w:rFonts w:ascii="Calibri" w:hAnsi="Calibri"/>
          <w:sz w:val="22"/>
          <w:szCs w:val="22"/>
        </w:rPr>
        <w:tab/>
        <w:t xml:space="preserve">= </w:t>
      </w:r>
      <w:r w:rsidRPr="0007373D">
        <w:rPr>
          <w:rFonts w:ascii="Calibri" w:hAnsi="Calibri"/>
          <w:sz w:val="22"/>
        </w:rPr>
        <w:t>$</w:t>
      </w:r>
      <w:r w:rsidR="0003323C">
        <w:rPr>
          <w:rFonts w:ascii="Calibri" w:hAnsi="Calibri"/>
          <w:sz w:val="22"/>
          <w:szCs w:val="22"/>
        </w:rPr>
        <w:t>490,986</w:t>
      </w:r>
    </w:p>
    <w:p w:rsidRPr="005B41EE" w:rsidR="005B41EE" w:rsidP="005B41EE" w:rsidRDefault="005B41EE" w14:paraId="1010E6F8" w14:textId="77777777">
      <w:pPr>
        <w:pStyle w:val="NoSpacing"/>
        <w:rPr>
          <w:rFonts w:ascii="Calibri" w:hAnsi="Calibri"/>
          <w:sz w:val="22"/>
          <w:szCs w:val="22"/>
        </w:rPr>
      </w:pPr>
    </w:p>
    <w:p w:rsidRPr="0050569F" w:rsidR="00AF35D2" w:rsidP="00904D03" w:rsidRDefault="00AF35D2" w14:paraId="73797396" w14:textId="77777777">
      <w:pPr>
        <w:pStyle w:val="NoSpacing"/>
        <w:numPr>
          <w:ilvl w:val="0"/>
          <w:numId w:val="8"/>
        </w:numPr>
        <w:rPr>
          <w:rFonts w:ascii="Calibri" w:hAnsi="Calibri"/>
          <w:b/>
          <w:sz w:val="22"/>
          <w:szCs w:val="22"/>
          <w:highlight w:val="white"/>
        </w:rPr>
      </w:pPr>
      <w:r w:rsidRPr="0050569F">
        <w:rPr>
          <w:rFonts w:ascii="Calibri" w:hAnsi="Calibri"/>
          <w:b/>
          <w:bCs/>
          <w:sz w:val="22"/>
          <w:szCs w:val="22"/>
          <w:highlight w:val="white"/>
        </w:rPr>
        <w:t>Program change justification</w:t>
      </w:r>
    </w:p>
    <w:p w:rsidR="00AF35D2" w:rsidP="00064AEC" w:rsidRDefault="0050569F" w14:paraId="155423E0" w14:textId="304AAC90">
      <w:pPr>
        <w:pStyle w:val="NoSpacing"/>
        <w:rPr>
          <w:rFonts w:ascii="Calibri" w:hAnsi="Calibri"/>
          <w:sz w:val="22"/>
          <w:szCs w:val="22"/>
        </w:rPr>
      </w:pPr>
      <w:r w:rsidRPr="0050569F">
        <w:rPr>
          <w:rFonts w:ascii="Calibri" w:hAnsi="Calibri"/>
          <w:sz w:val="22"/>
          <w:szCs w:val="22"/>
        </w:rPr>
        <w:t xml:space="preserve">The Commission currently imposes no reporting burden on </w:t>
      </w:r>
      <w:r w:rsidR="00593111">
        <w:rPr>
          <w:rFonts w:ascii="Calibri" w:hAnsi="Calibri"/>
          <w:sz w:val="22"/>
          <w:szCs w:val="22"/>
        </w:rPr>
        <w:t>businesse</w:t>
      </w:r>
      <w:r w:rsidRPr="0050569F">
        <w:rPr>
          <w:rFonts w:ascii="Calibri" w:hAnsi="Calibri"/>
          <w:sz w:val="22"/>
          <w:szCs w:val="22"/>
        </w:rPr>
        <w:t xml:space="preserve">s with respect to </w:t>
      </w:r>
      <w:r w:rsidR="002F3170">
        <w:rPr>
          <w:rFonts w:ascii="Calibri" w:hAnsi="Calibri"/>
          <w:sz w:val="22"/>
          <w:szCs w:val="22"/>
        </w:rPr>
        <w:t>FTZs</w:t>
      </w:r>
      <w:r w:rsidRPr="0050569F">
        <w:rPr>
          <w:rFonts w:ascii="Calibri" w:hAnsi="Calibri"/>
          <w:sz w:val="22"/>
          <w:szCs w:val="22"/>
        </w:rPr>
        <w:t xml:space="preserve">. The burden on </w:t>
      </w:r>
      <w:r w:rsidR="00593111">
        <w:rPr>
          <w:rFonts w:ascii="Calibri" w:hAnsi="Calibri"/>
          <w:sz w:val="22"/>
          <w:szCs w:val="22"/>
        </w:rPr>
        <w:t>businesse</w:t>
      </w:r>
      <w:r w:rsidRPr="0050569F">
        <w:rPr>
          <w:rFonts w:ascii="Calibri" w:hAnsi="Calibri"/>
          <w:sz w:val="22"/>
          <w:szCs w:val="22"/>
        </w:rPr>
        <w:t xml:space="preserve">s increased because of a request from </w:t>
      </w:r>
      <w:r w:rsidR="00FD3772">
        <w:rPr>
          <w:rFonts w:ascii="Calibri" w:hAnsi="Calibri"/>
          <w:sz w:val="22"/>
          <w:szCs w:val="22"/>
        </w:rPr>
        <w:t>USTR</w:t>
      </w:r>
      <w:r w:rsidRPr="0050569F">
        <w:rPr>
          <w:rFonts w:ascii="Calibri" w:hAnsi="Calibri"/>
          <w:sz w:val="22"/>
          <w:szCs w:val="22"/>
        </w:rPr>
        <w:t xml:space="preserve"> to provide </w:t>
      </w:r>
      <w:r w:rsidR="002F3170">
        <w:rPr>
          <w:rFonts w:ascii="Calibri" w:hAnsi="Calibri"/>
          <w:sz w:val="22"/>
          <w:szCs w:val="22"/>
        </w:rPr>
        <w:t>a report on this topic</w:t>
      </w:r>
      <w:r w:rsidR="00E57743">
        <w:rPr>
          <w:rFonts w:ascii="Calibri" w:hAnsi="Calibri"/>
          <w:sz w:val="22"/>
          <w:szCs w:val="22"/>
        </w:rPr>
        <w:t xml:space="preserve">, </w:t>
      </w:r>
      <w:r w:rsidR="004F067E">
        <w:rPr>
          <w:rFonts w:ascii="Calibri" w:hAnsi="Calibri"/>
          <w:sz w:val="22"/>
          <w:szCs w:val="22"/>
        </w:rPr>
        <w:t xml:space="preserve">part of </w:t>
      </w:r>
      <w:r w:rsidR="00E57743">
        <w:rPr>
          <w:rFonts w:ascii="Calibri" w:hAnsi="Calibri"/>
          <w:sz w:val="22"/>
          <w:szCs w:val="22"/>
        </w:rPr>
        <w:t>which requires a primary data collection</w:t>
      </w:r>
      <w:r w:rsidRPr="0050569F">
        <w:rPr>
          <w:rFonts w:ascii="Calibri" w:hAnsi="Calibri"/>
          <w:sz w:val="22"/>
          <w:szCs w:val="22"/>
        </w:rPr>
        <w:t xml:space="preserve">. Such data are not publicly available. This is a one-time collection for such data. </w:t>
      </w:r>
    </w:p>
    <w:p w:rsidRPr="0050569F" w:rsidR="003C26E8" w:rsidP="00064AEC" w:rsidRDefault="003C26E8" w14:paraId="57F10EE2" w14:textId="77777777">
      <w:pPr>
        <w:pStyle w:val="NoSpacing"/>
        <w:rPr>
          <w:rFonts w:ascii="Calibri" w:hAnsi="Calibri"/>
          <w:sz w:val="22"/>
          <w:szCs w:val="22"/>
          <w:highlight w:val="white"/>
        </w:rPr>
      </w:pPr>
    </w:p>
    <w:p w:rsidRPr="00ED4468" w:rsidR="00AF35D2" w:rsidP="00904D03" w:rsidRDefault="00AF35D2" w14:paraId="55D4CB04" w14:textId="77777777">
      <w:pPr>
        <w:pStyle w:val="NoSpacing"/>
        <w:numPr>
          <w:ilvl w:val="0"/>
          <w:numId w:val="8"/>
        </w:numPr>
        <w:rPr>
          <w:rFonts w:ascii="Calibri" w:hAnsi="Calibri"/>
          <w:b/>
          <w:sz w:val="22"/>
          <w:szCs w:val="22"/>
          <w:highlight w:val="white"/>
        </w:rPr>
      </w:pPr>
      <w:r w:rsidRPr="00ED4468">
        <w:rPr>
          <w:rFonts w:ascii="Calibri" w:hAnsi="Calibri"/>
          <w:b/>
          <w:bCs/>
          <w:sz w:val="22"/>
          <w:szCs w:val="22"/>
          <w:highlight w:val="white"/>
        </w:rPr>
        <w:t>Project plan and schedule</w:t>
      </w:r>
    </w:p>
    <w:p w:rsidRPr="003C26E8" w:rsidR="003C26E8" w:rsidP="003C26E8" w:rsidRDefault="003C26E8" w14:paraId="5F7D4D44" w14:textId="45342E64">
      <w:pPr>
        <w:rPr>
          <w:rFonts w:ascii="Calibri" w:hAnsi="Calibri"/>
          <w:sz w:val="22"/>
          <w:szCs w:val="22"/>
        </w:rPr>
      </w:pPr>
      <w:r w:rsidRPr="003C26E8">
        <w:rPr>
          <w:rFonts w:ascii="Calibri" w:hAnsi="Calibri"/>
          <w:sz w:val="22"/>
          <w:szCs w:val="22"/>
        </w:rPr>
        <w:t xml:space="preserve">After receiving completed questionnaires, Commission staff will review </w:t>
      </w:r>
      <w:r w:rsidRPr="003C26E8" w:rsidR="00866261">
        <w:rPr>
          <w:rFonts w:ascii="Calibri" w:hAnsi="Calibri"/>
          <w:sz w:val="22"/>
          <w:szCs w:val="22"/>
        </w:rPr>
        <w:t xml:space="preserve">and edit </w:t>
      </w:r>
      <w:r w:rsidRPr="003C26E8">
        <w:rPr>
          <w:rFonts w:ascii="Calibri" w:hAnsi="Calibri"/>
          <w:sz w:val="22"/>
          <w:szCs w:val="22"/>
        </w:rPr>
        <w:t xml:space="preserve">each response for accuracy, resolve any questions with the respondent, and tabulate the </w:t>
      </w:r>
      <w:r w:rsidR="00E8038E">
        <w:rPr>
          <w:rFonts w:ascii="Calibri" w:hAnsi="Calibri"/>
          <w:sz w:val="22"/>
          <w:szCs w:val="22"/>
        </w:rPr>
        <w:t>responses</w:t>
      </w:r>
      <w:r w:rsidRPr="003C26E8">
        <w:rPr>
          <w:rFonts w:ascii="Calibri" w:hAnsi="Calibri"/>
          <w:sz w:val="22"/>
          <w:szCs w:val="22"/>
        </w:rPr>
        <w:t>.</w:t>
      </w:r>
      <w:r w:rsidR="000C2C12">
        <w:rPr>
          <w:rFonts w:ascii="Calibri" w:hAnsi="Calibri"/>
          <w:sz w:val="22"/>
          <w:szCs w:val="22"/>
        </w:rPr>
        <w:t xml:space="preserve"> </w:t>
      </w:r>
      <w:r w:rsidRPr="003C26E8">
        <w:rPr>
          <w:rFonts w:ascii="Calibri" w:hAnsi="Calibri"/>
          <w:sz w:val="22"/>
          <w:szCs w:val="22"/>
        </w:rPr>
        <w:t xml:space="preserve">Data will be analyzed, compiled in a form that will not reveal the individual operations of any respondent, and prepared for publication. </w:t>
      </w:r>
      <w:r w:rsidR="00D35B30">
        <w:rPr>
          <w:rFonts w:ascii="Calibri" w:hAnsi="Calibri"/>
          <w:sz w:val="22"/>
          <w:szCs w:val="22"/>
        </w:rPr>
        <w:t>A</w:t>
      </w:r>
      <w:r w:rsidR="00F95432">
        <w:rPr>
          <w:rFonts w:ascii="Calibri" w:hAnsi="Calibri"/>
          <w:sz w:val="22"/>
          <w:szCs w:val="22"/>
        </w:rPr>
        <w:t>n email</w:t>
      </w:r>
      <w:r w:rsidR="00D35B30">
        <w:rPr>
          <w:rFonts w:ascii="Calibri" w:hAnsi="Calibri"/>
          <w:sz w:val="22"/>
          <w:szCs w:val="22"/>
        </w:rPr>
        <w:t xml:space="preserve"> providing the link to the online</w:t>
      </w:r>
      <w:r w:rsidRPr="003C26E8">
        <w:rPr>
          <w:rFonts w:ascii="Calibri" w:hAnsi="Calibri"/>
          <w:sz w:val="22"/>
          <w:szCs w:val="22"/>
        </w:rPr>
        <w:t xml:space="preserve"> questionnaire is scheduled to be </w:t>
      </w:r>
      <w:r w:rsidR="00F95432">
        <w:rPr>
          <w:rFonts w:ascii="Calibri" w:hAnsi="Calibri"/>
          <w:sz w:val="22"/>
          <w:szCs w:val="22"/>
        </w:rPr>
        <w:t>e</w:t>
      </w:r>
      <w:r w:rsidRPr="003C26E8">
        <w:rPr>
          <w:rFonts w:ascii="Calibri" w:hAnsi="Calibri"/>
          <w:sz w:val="22"/>
          <w:szCs w:val="22"/>
        </w:rPr>
        <w:t xml:space="preserve">mailed on or before </w:t>
      </w:r>
      <w:r w:rsidR="00F95432">
        <w:rPr>
          <w:rFonts w:ascii="Calibri" w:hAnsi="Calibri"/>
          <w:sz w:val="22"/>
          <w:szCs w:val="22"/>
        </w:rPr>
        <w:t>August 29</w:t>
      </w:r>
      <w:r>
        <w:rPr>
          <w:rFonts w:ascii="Calibri" w:hAnsi="Calibri"/>
          <w:sz w:val="22"/>
          <w:szCs w:val="22"/>
        </w:rPr>
        <w:t>, 20</w:t>
      </w:r>
      <w:r w:rsidR="00E57743">
        <w:rPr>
          <w:rFonts w:ascii="Calibri" w:hAnsi="Calibri"/>
          <w:sz w:val="22"/>
          <w:szCs w:val="22"/>
        </w:rPr>
        <w:t>2</w:t>
      </w:r>
      <w:r w:rsidR="00F95432">
        <w:rPr>
          <w:rFonts w:ascii="Calibri" w:hAnsi="Calibri"/>
          <w:sz w:val="22"/>
          <w:szCs w:val="22"/>
        </w:rPr>
        <w:t>2</w:t>
      </w:r>
      <w:r w:rsidRPr="003C26E8">
        <w:rPr>
          <w:rFonts w:ascii="Calibri" w:hAnsi="Calibri"/>
          <w:sz w:val="22"/>
          <w:szCs w:val="22"/>
        </w:rPr>
        <w:t>. The respondents are requeste</w:t>
      </w:r>
      <w:r>
        <w:rPr>
          <w:rFonts w:ascii="Calibri" w:hAnsi="Calibri"/>
          <w:sz w:val="22"/>
          <w:szCs w:val="22"/>
        </w:rPr>
        <w:t>d to respond by</w:t>
      </w:r>
      <w:r w:rsidR="00E57743">
        <w:rPr>
          <w:rFonts w:ascii="Calibri" w:hAnsi="Calibri"/>
          <w:sz w:val="22"/>
          <w:szCs w:val="22"/>
        </w:rPr>
        <w:t xml:space="preserve"> </w:t>
      </w:r>
      <w:r w:rsidR="004A0B8B">
        <w:rPr>
          <w:rFonts w:ascii="Calibri" w:hAnsi="Calibri"/>
          <w:sz w:val="22"/>
          <w:szCs w:val="22"/>
        </w:rPr>
        <w:t>September 27</w:t>
      </w:r>
      <w:r>
        <w:rPr>
          <w:rFonts w:ascii="Calibri" w:hAnsi="Calibri"/>
          <w:sz w:val="22"/>
          <w:szCs w:val="22"/>
        </w:rPr>
        <w:t>, 20</w:t>
      </w:r>
      <w:r w:rsidR="00E57743">
        <w:rPr>
          <w:rFonts w:ascii="Calibri" w:hAnsi="Calibri"/>
          <w:sz w:val="22"/>
          <w:szCs w:val="22"/>
        </w:rPr>
        <w:t>2</w:t>
      </w:r>
      <w:r w:rsidR="004A0B8B">
        <w:rPr>
          <w:rFonts w:ascii="Calibri" w:hAnsi="Calibri"/>
          <w:sz w:val="22"/>
          <w:szCs w:val="22"/>
        </w:rPr>
        <w:t>2</w:t>
      </w:r>
      <w:r w:rsidRPr="003C26E8">
        <w:rPr>
          <w:rFonts w:ascii="Calibri" w:hAnsi="Calibri"/>
          <w:sz w:val="22"/>
          <w:szCs w:val="22"/>
        </w:rPr>
        <w:t xml:space="preserve">. </w:t>
      </w:r>
      <w:r>
        <w:rPr>
          <w:rFonts w:ascii="Calibri" w:hAnsi="Calibri"/>
          <w:sz w:val="22"/>
          <w:szCs w:val="22"/>
        </w:rPr>
        <w:t>I</w:t>
      </w:r>
      <w:r w:rsidRPr="003C26E8">
        <w:rPr>
          <w:rFonts w:ascii="Calibri" w:hAnsi="Calibri"/>
          <w:sz w:val="22"/>
          <w:szCs w:val="22"/>
        </w:rPr>
        <w:t xml:space="preserve">ncorporating questionnaire information, </w:t>
      </w:r>
      <w:r w:rsidR="00E57743">
        <w:rPr>
          <w:rFonts w:ascii="Calibri" w:hAnsi="Calibri"/>
          <w:sz w:val="22"/>
          <w:szCs w:val="22"/>
        </w:rPr>
        <w:t>t</w:t>
      </w:r>
      <w:r w:rsidRPr="00E57743" w:rsidR="00E57743">
        <w:rPr>
          <w:rFonts w:ascii="Calibri" w:hAnsi="Calibri"/>
          <w:sz w:val="22"/>
          <w:szCs w:val="22"/>
        </w:rPr>
        <w:t xml:space="preserve">he Commission will deliver the results of its investigation to </w:t>
      </w:r>
      <w:r w:rsidR="00FD3772">
        <w:rPr>
          <w:rFonts w:ascii="Calibri" w:hAnsi="Calibri"/>
          <w:sz w:val="22"/>
          <w:szCs w:val="22"/>
        </w:rPr>
        <w:t>USTR</w:t>
      </w:r>
      <w:r w:rsidRPr="00E57743" w:rsidR="00E57743">
        <w:rPr>
          <w:rFonts w:ascii="Calibri" w:hAnsi="Calibri"/>
          <w:sz w:val="22"/>
          <w:szCs w:val="22"/>
        </w:rPr>
        <w:t xml:space="preserve"> by </w:t>
      </w:r>
      <w:r w:rsidR="00B568E5">
        <w:rPr>
          <w:rFonts w:ascii="Calibri" w:hAnsi="Calibri"/>
          <w:sz w:val="22"/>
          <w:szCs w:val="22"/>
        </w:rPr>
        <w:t>April 14</w:t>
      </w:r>
      <w:r w:rsidRPr="00E57743" w:rsidR="00E57743">
        <w:rPr>
          <w:rFonts w:ascii="Calibri" w:hAnsi="Calibri"/>
          <w:sz w:val="22"/>
          <w:szCs w:val="22"/>
        </w:rPr>
        <w:t>, 202</w:t>
      </w:r>
      <w:r w:rsidR="00B568E5">
        <w:rPr>
          <w:rFonts w:ascii="Calibri" w:hAnsi="Calibri"/>
          <w:sz w:val="22"/>
          <w:szCs w:val="22"/>
        </w:rPr>
        <w:t>3</w:t>
      </w:r>
      <w:r w:rsidRPr="00E57743" w:rsidR="00E57743">
        <w:rPr>
          <w:rFonts w:ascii="Calibri" w:hAnsi="Calibri"/>
          <w:sz w:val="22"/>
          <w:szCs w:val="22"/>
        </w:rPr>
        <w:t>.</w:t>
      </w:r>
    </w:p>
    <w:p w:rsidRPr="00ED4468" w:rsidR="00AF35D2" w:rsidP="00064AEC" w:rsidRDefault="00AF35D2" w14:paraId="650A0A5C" w14:textId="77777777">
      <w:pPr>
        <w:pStyle w:val="NoSpacing"/>
        <w:rPr>
          <w:rFonts w:ascii="Calibri" w:hAnsi="Calibri"/>
          <w:sz w:val="22"/>
          <w:szCs w:val="22"/>
        </w:rPr>
      </w:pPr>
    </w:p>
    <w:p w:rsidRPr="00ED4468" w:rsidR="00AF35D2" w:rsidP="00904D03" w:rsidRDefault="00AF35D2" w14:paraId="4D3C5166" w14:textId="77777777">
      <w:pPr>
        <w:pStyle w:val="NoSpacing"/>
        <w:numPr>
          <w:ilvl w:val="0"/>
          <w:numId w:val="8"/>
        </w:numPr>
        <w:rPr>
          <w:rFonts w:ascii="Calibri" w:hAnsi="Calibri"/>
          <w:b/>
          <w:sz w:val="22"/>
          <w:szCs w:val="22"/>
          <w:highlight w:val="white"/>
        </w:rPr>
      </w:pPr>
      <w:r w:rsidRPr="00ED4468">
        <w:rPr>
          <w:rFonts w:ascii="Calibri" w:hAnsi="Calibri"/>
          <w:b/>
          <w:bCs/>
          <w:sz w:val="22"/>
          <w:szCs w:val="22"/>
          <w:highlight w:val="white"/>
        </w:rPr>
        <w:t>Non-display of expiration date</w:t>
      </w:r>
    </w:p>
    <w:p w:rsidRPr="00ED4468" w:rsidR="0017566F" w:rsidP="00064AEC" w:rsidRDefault="0017566F" w14:paraId="1E0B9810" w14:textId="77777777">
      <w:pPr>
        <w:pStyle w:val="NoSpacing"/>
        <w:rPr>
          <w:rFonts w:ascii="Calibri" w:hAnsi="Calibri"/>
          <w:sz w:val="22"/>
          <w:szCs w:val="22"/>
          <w:highlight w:val="white"/>
        </w:rPr>
      </w:pPr>
    </w:p>
    <w:p w:rsidRPr="00ED4468" w:rsidR="00ED4CDA" w:rsidP="00064AEC" w:rsidRDefault="00AF35D2" w14:paraId="3DD567C4" w14:textId="77777777">
      <w:pPr>
        <w:pStyle w:val="NoSpacing"/>
        <w:rPr>
          <w:rFonts w:ascii="Calibri" w:hAnsi="Calibri"/>
          <w:sz w:val="22"/>
          <w:szCs w:val="22"/>
          <w:highlight w:val="white"/>
        </w:rPr>
      </w:pPr>
      <w:r w:rsidRPr="00ED4468">
        <w:rPr>
          <w:rFonts w:ascii="Calibri" w:hAnsi="Calibri"/>
          <w:sz w:val="22"/>
          <w:szCs w:val="22"/>
          <w:highlight w:val="white"/>
        </w:rPr>
        <w:t xml:space="preserve">Not applicable, the expiration date appears </w:t>
      </w:r>
      <w:r w:rsidR="0075164B">
        <w:rPr>
          <w:rFonts w:ascii="Calibri" w:hAnsi="Calibri"/>
          <w:sz w:val="22"/>
          <w:szCs w:val="22"/>
          <w:highlight w:val="white"/>
        </w:rPr>
        <w:t>at the beginning of</w:t>
      </w:r>
      <w:r w:rsidRPr="00ED4468">
        <w:rPr>
          <w:rFonts w:ascii="Calibri" w:hAnsi="Calibri"/>
          <w:sz w:val="22"/>
          <w:szCs w:val="22"/>
          <w:highlight w:val="white"/>
        </w:rPr>
        <w:t xml:space="preserve"> the Commission questionnaire</w:t>
      </w:r>
      <w:r w:rsidRPr="00ED4468" w:rsidR="00E73EE5">
        <w:rPr>
          <w:rFonts w:ascii="Calibri" w:hAnsi="Calibri"/>
          <w:sz w:val="22"/>
          <w:szCs w:val="22"/>
          <w:highlight w:val="white"/>
        </w:rPr>
        <w:t>.</w:t>
      </w:r>
    </w:p>
    <w:p w:rsidRPr="00ED4468" w:rsidR="00AF35D2" w:rsidP="00064AEC" w:rsidRDefault="00ED4CDA" w14:paraId="3EFAAEC2" w14:textId="77777777">
      <w:pPr>
        <w:pStyle w:val="NoSpacing"/>
        <w:rPr>
          <w:rFonts w:ascii="Calibri" w:hAnsi="Calibri"/>
          <w:sz w:val="22"/>
          <w:szCs w:val="22"/>
          <w:highlight w:val="white"/>
        </w:rPr>
      </w:pPr>
      <w:r w:rsidRPr="00ED4468">
        <w:rPr>
          <w:rFonts w:ascii="Calibri" w:hAnsi="Calibri"/>
          <w:sz w:val="22"/>
          <w:szCs w:val="22"/>
          <w:highlight w:val="white"/>
        </w:rPr>
        <w:t xml:space="preserve"> </w:t>
      </w:r>
    </w:p>
    <w:p w:rsidRPr="00ED4468" w:rsidR="00AF35D2" w:rsidP="00904D03" w:rsidRDefault="00AF35D2" w14:paraId="320F192D" w14:textId="77777777">
      <w:pPr>
        <w:pStyle w:val="NoSpacing"/>
        <w:numPr>
          <w:ilvl w:val="0"/>
          <w:numId w:val="8"/>
        </w:numPr>
        <w:rPr>
          <w:rFonts w:ascii="Calibri" w:hAnsi="Calibri"/>
          <w:b/>
          <w:sz w:val="22"/>
          <w:szCs w:val="22"/>
          <w:highlight w:val="white"/>
        </w:rPr>
      </w:pPr>
      <w:r w:rsidRPr="00ED4468">
        <w:rPr>
          <w:rFonts w:ascii="Calibri" w:hAnsi="Calibri"/>
          <w:b/>
          <w:bCs/>
          <w:sz w:val="22"/>
          <w:szCs w:val="22"/>
          <w:highlight w:val="white"/>
        </w:rPr>
        <w:t>Exceptions to certification statement to form OMB 83-I</w:t>
      </w:r>
    </w:p>
    <w:p w:rsidRPr="00ED4468" w:rsidR="00ED4CDA" w:rsidP="00064AEC" w:rsidRDefault="00ED4CDA" w14:paraId="08459EE1" w14:textId="77777777">
      <w:pPr>
        <w:pStyle w:val="NoSpacing"/>
        <w:rPr>
          <w:rFonts w:ascii="Calibri" w:hAnsi="Calibri"/>
          <w:sz w:val="22"/>
          <w:szCs w:val="22"/>
          <w:highlight w:val="white"/>
        </w:rPr>
      </w:pPr>
    </w:p>
    <w:p w:rsidRPr="00ED4468" w:rsidR="004A3754" w:rsidP="00064AEC" w:rsidRDefault="00E73EE5" w14:paraId="71ECD4CF" w14:textId="77777777">
      <w:pPr>
        <w:pStyle w:val="NoSpacing"/>
        <w:rPr>
          <w:rFonts w:ascii="Calibri" w:hAnsi="Calibri"/>
          <w:sz w:val="22"/>
          <w:szCs w:val="22"/>
          <w:highlight w:val="white"/>
        </w:rPr>
      </w:pPr>
      <w:r w:rsidRPr="00ED4468">
        <w:rPr>
          <w:rFonts w:ascii="Calibri" w:hAnsi="Calibri"/>
          <w:sz w:val="22"/>
          <w:szCs w:val="22"/>
          <w:highlight w:val="white"/>
        </w:rPr>
        <w:t>Not applicable.</w:t>
      </w:r>
    </w:p>
    <w:sectPr w:rsidRPr="00ED4468" w:rsidR="004A3754" w:rsidSect="00AF35D2">
      <w:footerReference w:type="default" r:id="rId15"/>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9C840" w14:textId="77777777" w:rsidR="00F27B38" w:rsidRDefault="00F27B38" w:rsidP="00FF3FF8">
      <w:r>
        <w:separator/>
      </w:r>
    </w:p>
  </w:endnote>
  <w:endnote w:type="continuationSeparator" w:id="0">
    <w:p w14:paraId="4ED0D654" w14:textId="77777777" w:rsidR="00F27B38" w:rsidRDefault="00F27B38" w:rsidP="00FF3FF8">
      <w:r>
        <w:continuationSeparator/>
      </w:r>
    </w:p>
  </w:endnote>
  <w:endnote w:type="continuationNotice" w:id="1">
    <w:p w14:paraId="736430EF" w14:textId="77777777" w:rsidR="00F27B38" w:rsidRDefault="00F2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4EBB" w14:textId="77777777" w:rsidR="00287328" w:rsidRDefault="00287328">
    <w:pPr>
      <w:pStyle w:val="Footer"/>
      <w:jc w:val="center"/>
    </w:pPr>
  </w:p>
  <w:p w14:paraId="09BC1D20" w14:textId="77777777" w:rsidR="00287328" w:rsidRDefault="00287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A7D6" w14:textId="77777777" w:rsidR="00F27B38" w:rsidRDefault="00F27B38" w:rsidP="00FF3FF8">
      <w:r>
        <w:separator/>
      </w:r>
    </w:p>
  </w:footnote>
  <w:footnote w:type="continuationSeparator" w:id="0">
    <w:p w14:paraId="4F1681A8" w14:textId="77777777" w:rsidR="00F27B38" w:rsidRDefault="00F27B38" w:rsidP="00FF3FF8">
      <w:r>
        <w:continuationSeparator/>
      </w:r>
    </w:p>
  </w:footnote>
  <w:footnote w:type="continuationNotice" w:id="1">
    <w:p w14:paraId="15684A0B" w14:textId="77777777" w:rsidR="00F27B38" w:rsidRDefault="00F27B38"/>
  </w:footnote>
  <w:footnote w:id="2">
    <w:p w14:paraId="6DFBE5C1" w14:textId="4D98FC53" w:rsidR="002A1FB0" w:rsidRPr="00FA65B9" w:rsidRDefault="002A1FB0">
      <w:pPr>
        <w:pStyle w:val="FootnoteText"/>
        <w:rPr>
          <w:rFonts w:asciiTheme="minorHAnsi" w:hAnsiTheme="minorHAnsi" w:cstheme="minorHAnsi"/>
        </w:rPr>
      </w:pPr>
      <w:r w:rsidRPr="00FA65B9">
        <w:rPr>
          <w:rStyle w:val="FootnoteReference"/>
          <w:rFonts w:asciiTheme="minorHAnsi" w:hAnsiTheme="minorHAnsi" w:cstheme="minorHAnsi"/>
        </w:rPr>
        <w:footnoteRef/>
      </w:r>
      <w:r w:rsidRPr="00FA65B9">
        <w:rPr>
          <w:rFonts w:asciiTheme="minorHAnsi" w:hAnsiTheme="minorHAnsi" w:cstheme="minorHAnsi"/>
        </w:rPr>
        <w:t xml:space="preserve"> Question numbers referenced are based on the version of the questionnaire that was issued for public comment on </w:t>
      </w:r>
      <w:r w:rsidR="00BA5513" w:rsidRPr="00FA65B9">
        <w:rPr>
          <w:rFonts w:asciiTheme="minorHAnsi" w:hAnsiTheme="minorHAnsi" w:cstheme="minorHAnsi"/>
        </w:rPr>
        <w:t>April 28</w:t>
      </w:r>
      <w:r w:rsidRPr="00FA65B9">
        <w:rPr>
          <w:rFonts w:asciiTheme="minorHAnsi" w:hAnsiTheme="minorHAnsi" w:cstheme="minorHAnsi"/>
        </w:rPr>
        <w:t>, 20</w:t>
      </w:r>
      <w:r w:rsidR="00BD0024" w:rsidRPr="00FA65B9">
        <w:rPr>
          <w:rFonts w:asciiTheme="minorHAnsi" w:hAnsiTheme="minorHAnsi" w:cstheme="minorHAnsi"/>
        </w:rPr>
        <w:t>2</w:t>
      </w:r>
      <w:r w:rsidR="00BA5513" w:rsidRPr="00FA65B9">
        <w:rPr>
          <w:rFonts w:asciiTheme="minorHAnsi" w:hAnsiTheme="minorHAnsi" w:cstheme="minorHAnsi"/>
        </w:rPr>
        <w:t>2</w:t>
      </w:r>
      <w:r w:rsidRPr="00FA65B9">
        <w:rPr>
          <w:rFonts w:asciiTheme="minorHAnsi" w:hAnsiTheme="minorHAnsi" w:cstheme="minorHAnsi"/>
        </w:rPr>
        <w:t>.</w:t>
      </w:r>
      <w:r w:rsidR="0078078A" w:rsidRPr="00FA65B9">
        <w:rPr>
          <w:rFonts w:asciiTheme="minorHAnsi" w:hAnsiTheme="minorHAnsi" w:cstheme="minorHAnsi"/>
        </w:rPr>
        <w:t xml:space="preserve"> </w:t>
      </w:r>
      <w:r w:rsidR="006C6BE4" w:rsidRPr="00FA65B9">
        <w:rPr>
          <w:rFonts w:asciiTheme="minorHAnsi" w:hAnsiTheme="minorHAnsi" w:cstheme="minorHAnsi"/>
        </w:rPr>
        <w:t>Unless the question has been removed</w:t>
      </w:r>
      <w:r w:rsidR="00DC3D57" w:rsidRPr="00FA65B9">
        <w:rPr>
          <w:rFonts w:asciiTheme="minorHAnsi" w:hAnsiTheme="minorHAnsi" w:cstheme="minorHAnsi"/>
        </w:rPr>
        <w:t>, updated question numbers corresponding to the attached questionnaire are in parentheses.</w:t>
      </w:r>
    </w:p>
  </w:footnote>
  <w:footnote w:id="3">
    <w:p w14:paraId="73AA16F2" w14:textId="5E94DCCF" w:rsidR="00B450BA" w:rsidRPr="0007373D" w:rsidRDefault="00B450BA">
      <w:pPr>
        <w:pStyle w:val="FootnoteText"/>
        <w:rPr>
          <w:rFonts w:ascii="Calibri" w:hAnsi="Calibri"/>
        </w:rPr>
      </w:pPr>
      <w:r w:rsidRPr="008F27F0">
        <w:rPr>
          <w:rStyle w:val="FootnoteReference"/>
          <w:rFonts w:ascii="Calibri" w:hAnsi="Calibri"/>
        </w:rPr>
        <w:footnoteRef/>
      </w:r>
      <w:r w:rsidRPr="008F27F0">
        <w:rPr>
          <w:rFonts w:ascii="Calibri" w:hAnsi="Calibri"/>
        </w:rPr>
        <w:t xml:space="preserve"> </w:t>
      </w:r>
      <w:r w:rsidRPr="009F0D70">
        <w:rPr>
          <w:rFonts w:ascii="Calibri" w:hAnsi="Calibri"/>
        </w:rPr>
        <w:t xml:space="preserve">The Commission estimates that </w:t>
      </w:r>
      <w:r w:rsidR="00CA76DB" w:rsidRPr="009F0D70">
        <w:rPr>
          <w:rFonts w:ascii="Calibri" w:hAnsi="Calibri"/>
        </w:rPr>
        <w:t>6,143</w:t>
      </w:r>
      <w:r w:rsidRPr="009F0D70">
        <w:rPr>
          <w:rFonts w:ascii="Calibri" w:hAnsi="Calibri"/>
        </w:rPr>
        <w:t xml:space="preserve"> personnel hours (1</w:t>
      </w:r>
      <w:r w:rsidR="009F0D70" w:rsidRPr="009F0D70">
        <w:rPr>
          <w:rFonts w:ascii="Calibri" w:hAnsi="Calibri"/>
        </w:rPr>
        <w:t>54</w:t>
      </w:r>
      <w:r w:rsidRPr="009F0D70">
        <w:rPr>
          <w:rFonts w:ascii="Calibri" w:hAnsi="Calibri"/>
        </w:rPr>
        <w:t xml:space="preserve"> personnel weeks) will be spent on the questionnaire (at average wage), which is approximately </w:t>
      </w:r>
      <w:r w:rsidR="009F0D70" w:rsidRPr="009F0D70">
        <w:rPr>
          <w:rFonts w:ascii="Calibri" w:hAnsi="Calibri"/>
        </w:rPr>
        <w:t xml:space="preserve">50 </w:t>
      </w:r>
      <w:r w:rsidRPr="009F0D70">
        <w:rPr>
          <w:rFonts w:ascii="Calibri" w:hAnsi="Calibri"/>
        </w:rPr>
        <w:t>percent of the total personnel hours the Commission budgeted for</w:t>
      </w:r>
      <w:r w:rsidR="00226EAF" w:rsidRPr="009F0D70">
        <w:rPr>
          <w:rFonts w:ascii="Calibri" w:hAnsi="Calibri"/>
        </w:rPr>
        <w:t xml:space="preserve"> the study</w:t>
      </w:r>
      <w:r w:rsidRPr="009F0D70">
        <w:rPr>
          <w:rFonts w:ascii="Calibri" w:hAnsi="Calibri"/>
        </w:rPr>
        <w:t xml:space="preserve">. Personnel costs include three weeks of two full time staff members to follow up with respondents. This time also includes calls to questionnaire recipients from Commission staff to ensure that </w:t>
      </w:r>
      <w:r w:rsidR="0040770E">
        <w:rPr>
          <w:rFonts w:ascii="Calibri" w:hAnsi="Calibri"/>
        </w:rPr>
        <w:t>firms</w:t>
      </w:r>
      <w:r w:rsidR="0040770E" w:rsidRPr="009F0D70">
        <w:rPr>
          <w:rFonts w:ascii="Calibri" w:hAnsi="Calibri"/>
        </w:rPr>
        <w:t xml:space="preserve"> </w:t>
      </w:r>
      <w:r w:rsidRPr="009F0D70">
        <w:rPr>
          <w:rFonts w:ascii="Calibri" w:hAnsi="Calibri"/>
        </w:rPr>
        <w:t>reply to the questionnaire and that responses received are accurate.</w:t>
      </w:r>
      <w:r w:rsidRPr="0007373D">
        <w:rPr>
          <w:rFonts w:ascii="Calibri" w:hAnsi="Calibri"/>
        </w:rPr>
        <w:t xml:space="preserve"> </w:t>
      </w:r>
    </w:p>
  </w:footnote>
  <w:footnote w:id="4">
    <w:p w14:paraId="5F3F293D" w14:textId="0E7A4D74" w:rsidR="00B450BA" w:rsidRPr="008F27F0" w:rsidRDefault="00B450BA">
      <w:pPr>
        <w:pStyle w:val="FootnoteText"/>
        <w:rPr>
          <w:rFonts w:ascii="Calibri" w:hAnsi="Calibri"/>
        </w:rPr>
      </w:pPr>
      <w:r w:rsidRPr="006C5EE3">
        <w:rPr>
          <w:rStyle w:val="FootnoteReference"/>
          <w:rFonts w:ascii="Calibri" w:hAnsi="Calibri"/>
        </w:rPr>
        <w:footnoteRef/>
      </w:r>
      <w:r w:rsidRPr="006C5EE3">
        <w:rPr>
          <w:rFonts w:ascii="Calibri" w:hAnsi="Calibri"/>
        </w:rPr>
        <w:t xml:space="preserve"> Operational costs include printing and mailing</w:t>
      </w:r>
      <w:r w:rsidR="00136677" w:rsidRPr="006C5EE3">
        <w:rPr>
          <w:rFonts w:ascii="Calibri" w:hAnsi="Calibri"/>
        </w:rPr>
        <w:t xml:space="preserve"> </w:t>
      </w:r>
      <w:r w:rsidR="003511F7" w:rsidRPr="006C5EE3">
        <w:rPr>
          <w:rFonts w:ascii="Calibri" w:hAnsi="Calibri"/>
        </w:rPr>
        <w:t>t</w:t>
      </w:r>
      <w:r w:rsidR="00C66E95" w:rsidRPr="006C5EE3">
        <w:rPr>
          <w:rFonts w:ascii="Calibri" w:hAnsi="Calibri"/>
        </w:rPr>
        <w:t>he initial postcard</w:t>
      </w:r>
      <w:r w:rsidR="003511F7" w:rsidRPr="006C5EE3">
        <w:rPr>
          <w:rFonts w:ascii="Calibri" w:hAnsi="Calibri"/>
        </w:rPr>
        <w:t xml:space="preserve">. </w:t>
      </w:r>
      <w:r w:rsidRPr="006C5EE3">
        <w:rPr>
          <w:rFonts w:ascii="Calibri" w:hAnsi="Calibri"/>
        </w:rPr>
        <w:t>Costs for printing and mailing postcards</w:t>
      </w:r>
      <w:r w:rsidR="00D86E60" w:rsidRPr="006C5EE3">
        <w:rPr>
          <w:rFonts w:ascii="Calibri" w:hAnsi="Calibri"/>
        </w:rPr>
        <w:t xml:space="preserve"> from the USITC</w:t>
      </w:r>
      <w:r w:rsidR="003511F7" w:rsidRPr="006C5EE3">
        <w:rPr>
          <w:rFonts w:ascii="Calibri" w:hAnsi="Calibri"/>
        </w:rPr>
        <w:t xml:space="preserve"> </w:t>
      </w:r>
      <w:r w:rsidR="00C472C4" w:rsidRPr="006C5EE3">
        <w:rPr>
          <w:rFonts w:ascii="Calibri" w:hAnsi="Calibri"/>
        </w:rPr>
        <w:t xml:space="preserve">are estimated </w:t>
      </w:r>
      <w:r w:rsidR="000C189A" w:rsidRPr="006C5EE3">
        <w:rPr>
          <w:rFonts w:ascii="Calibri" w:hAnsi="Calibri"/>
        </w:rPr>
        <w:t>at $160</w:t>
      </w:r>
      <w:r w:rsidRPr="006C5EE3">
        <w:rPr>
          <w:rFonts w:ascii="Calibri" w:hAnsi="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820"/>
    <w:multiLevelType w:val="hybridMultilevel"/>
    <w:tmpl w:val="081A2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66F"/>
    <w:multiLevelType w:val="hybridMultilevel"/>
    <w:tmpl w:val="C2FCF3F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A2147"/>
    <w:multiLevelType w:val="hybridMultilevel"/>
    <w:tmpl w:val="62027F5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021E7"/>
    <w:multiLevelType w:val="hybridMultilevel"/>
    <w:tmpl w:val="D4CAF738"/>
    <w:lvl w:ilvl="0" w:tplc="FD0669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106B6"/>
    <w:multiLevelType w:val="hybridMultilevel"/>
    <w:tmpl w:val="CFC6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C772B"/>
    <w:multiLevelType w:val="hybridMultilevel"/>
    <w:tmpl w:val="AA80709C"/>
    <w:lvl w:ilvl="0" w:tplc="D2E2D4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F7771"/>
    <w:multiLevelType w:val="hybridMultilevel"/>
    <w:tmpl w:val="CDEC6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E35E1"/>
    <w:multiLevelType w:val="hybridMultilevel"/>
    <w:tmpl w:val="83AE5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600AC"/>
    <w:multiLevelType w:val="hybridMultilevel"/>
    <w:tmpl w:val="F0940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84916"/>
    <w:multiLevelType w:val="hybridMultilevel"/>
    <w:tmpl w:val="B3CA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5D1660"/>
    <w:multiLevelType w:val="hybridMultilevel"/>
    <w:tmpl w:val="45FEB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7512F7"/>
    <w:multiLevelType w:val="hybridMultilevel"/>
    <w:tmpl w:val="20D01C3A"/>
    <w:lvl w:ilvl="0" w:tplc="1886187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10"/>
  </w:num>
  <w:num w:numId="6">
    <w:abstractNumId w:val="2"/>
  </w:num>
  <w:num w:numId="7">
    <w:abstractNumId w:val="1"/>
  </w:num>
  <w:num w:numId="8">
    <w:abstractNumId w:val="11"/>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D2"/>
    <w:rsid w:val="00002851"/>
    <w:rsid w:val="00002C71"/>
    <w:rsid w:val="0000656D"/>
    <w:rsid w:val="00015955"/>
    <w:rsid w:val="0001659D"/>
    <w:rsid w:val="0002048B"/>
    <w:rsid w:val="000234E5"/>
    <w:rsid w:val="00023C37"/>
    <w:rsid w:val="000276E6"/>
    <w:rsid w:val="0003323C"/>
    <w:rsid w:val="00033EC0"/>
    <w:rsid w:val="00034561"/>
    <w:rsid w:val="000405B8"/>
    <w:rsid w:val="00044259"/>
    <w:rsid w:val="000461ED"/>
    <w:rsid w:val="00047D69"/>
    <w:rsid w:val="00050300"/>
    <w:rsid w:val="00052EBA"/>
    <w:rsid w:val="00055E72"/>
    <w:rsid w:val="00057DE6"/>
    <w:rsid w:val="00060E36"/>
    <w:rsid w:val="00064AEC"/>
    <w:rsid w:val="00067784"/>
    <w:rsid w:val="000702FD"/>
    <w:rsid w:val="0007373D"/>
    <w:rsid w:val="00084374"/>
    <w:rsid w:val="00084C52"/>
    <w:rsid w:val="00085483"/>
    <w:rsid w:val="00085719"/>
    <w:rsid w:val="000865CE"/>
    <w:rsid w:val="00087087"/>
    <w:rsid w:val="00092643"/>
    <w:rsid w:val="00092E3F"/>
    <w:rsid w:val="0009507B"/>
    <w:rsid w:val="00096F61"/>
    <w:rsid w:val="00097BF6"/>
    <w:rsid w:val="000A06A8"/>
    <w:rsid w:val="000A24D7"/>
    <w:rsid w:val="000A444B"/>
    <w:rsid w:val="000B2C78"/>
    <w:rsid w:val="000C189A"/>
    <w:rsid w:val="000C2C12"/>
    <w:rsid w:val="000C2D37"/>
    <w:rsid w:val="000C448C"/>
    <w:rsid w:val="000C4F34"/>
    <w:rsid w:val="000C5B55"/>
    <w:rsid w:val="000D1799"/>
    <w:rsid w:val="000D3ED0"/>
    <w:rsid w:val="000E06C2"/>
    <w:rsid w:val="000E31B6"/>
    <w:rsid w:val="000E7006"/>
    <w:rsid w:val="000F03CF"/>
    <w:rsid w:val="000F60E7"/>
    <w:rsid w:val="000F715A"/>
    <w:rsid w:val="00102C9C"/>
    <w:rsid w:val="001038F6"/>
    <w:rsid w:val="001056B0"/>
    <w:rsid w:val="00105F8D"/>
    <w:rsid w:val="00107284"/>
    <w:rsid w:val="00120A5B"/>
    <w:rsid w:val="0012398E"/>
    <w:rsid w:val="00124497"/>
    <w:rsid w:val="00127F2E"/>
    <w:rsid w:val="00132F37"/>
    <w:rsid w:val="00133153"/>
    <w:rsid w:val="001348AC"/>
    <w:rsid w:val="001360F9"/>
    <w:rsid w:val="00136568"/>
    <w:rsid w:val="00136677"/>
    <w:rsid w:val="00136CF1"/>
    <w:rsid w:val="00137D0D"/>
    <w:rsid w:val="00141AD6"/>
    <w:rsid w:val="00144EE0"/>
    <w:rsid w:val="00145109"/>
    <w:rsid w:val="00145858"/>
    <w:rsid w:val="00145E11"/>
    <w:rsid w:val="00152DE7"/>
    <w:rsid w:val="001538BF"/>
    <w:rsid w:val="00155B32"/>
    <w:rsid w:val="00156722"/>
    <w:rsid w:val="00160FA1"/>
    <w:rsid w:val="0016172F"/>
    <w:rsid w:val="0016314F"/>
    <w:rsid w:val="0017470C"/>
    <w:rsid w:val="0017566F"/>
    <w:rsid w:val="00176E26"/>
    <w:rsid w:val="00191388"/>
    <w:rsid w:val="0019390D"/>
    <w:rsid w:val="00197454"/>
    <w:rsid w:val="001A0318"/>
    <w:rsid w:val="001A242E"/>
    <w:rsid w:val="001A4521"/>
    <w:rsid w:val="001A5CA3"/>
    <w:rsid w:val="001A715E"/>
    <w:rsid w:val="001B3A9B"/>
    <w:rsid w:val="001B45E5"/>
    <w:rsid w:val="001C09F6"/>
    <w:rsid w:val="001C0E63"/>
    <w:rsid w:val="001C154E"/>
    <w:rsid w:val="001C7D1D"/>
    <w:rsid w:val="001D138D"/>
    <w:rsid w:val="001D17FE"/>
    <w:rsid w:val="001D2341"/>
    <w:rsid w:val="001D37C2"/>
    <w:rsid w:val="001E2B28"/>
    <w:rsid w:val="001E3F12"/>
    <w:rsid w:val="001F2CAA"/>
    <w:rsid w:val="001F3B66"/>
    <w:rsid w:val="001F3D8D"/>
    <w:rsid w:val="00201F62"/>
    <w:rsid w:val="00207DAB"/>
    <w:rsid w:val="002168AD"/>
    <w:rsid w:val="00217A1D"/>
    <w:rsid w:val="002237B8"/>
    <w:rsid w:val="00223A8F"/>
    <w:rsid w:val="00223E23"/>
    <w:rsid w:val="00224CD6"/>
    <w:rsid w:val="00226EAF"/>
    <w:rsid w:val="002342B9"/>
    <w:rsid w:val="00242497"/>
    <w:rsid w:val="00245B39"/>
    <w:rsid w:val="00246F0F"/>
    <w:rsid w:val="0025356B"/>
    <w:rsid w:val="002539E1"/>
    <w:rsid w:val="00257A8A"/>
    <w:rsid w:val="00264A09"/>
    <w:rsid w:val="002662A9"/>
    <w:rsid w:val="00270231"/>
    <w:rsid w:val="00270C09"/>
    <w:rsid w:val="00272A80"/>
    <w:rsid w:val="00275269"/>
    <w:rsid w:val="00277BDB"/>
    <w:rsid w:val="00285154"/>
    <w:rsid w:val="0028712C"/>
    <w:rsid w:val="00287328"/>
    <w:rsid w:val="00290F53"/>
    <w:rsid w:val="0029542A"/>
    <w:rsid w:val="00297BFF"/>
    <w:rsid w:val="002A1FB0"/>
    <w:rsid w:val="002A4E16"/>
    <w:rsid w:val="002A62F7"/>
    <w:rsid w:val="002A6E46"/>
    <w:rsid w:val="002B1B5F"/>
    <w:rsid w:val="002B2BE7"/>
    <w:rsid w:val="002B324B"/>
    <w:rsid w:val="002B7D28"/>
    <w:rsid w:val="002C3674"/>
    <w:rsid w:val="002C481B"/>
    <w:rsid w:val="002C650D"/>
    <w:rsid w:val="002C797A"/>
    <w:rsid w:val="002C7C78"/>
    <w:rsid w:val="002D61B0"/>
    <w:rsid w:val="002D7EEB"/>
    <w:rsid w:val="002E435F"/>
    <w:rsid w:val="002E5CC1"/>
    <w:rsid w:val="002E60A3"/>
    <w:rsid w:val="002E6D78"/>
    <w:rsid w:val="002F1467"/>
    <w:rsid w:val="002F3170"/>
    <w:rsid w:val="002F3F81"/>
    <w:rsid w:val="002F4878"/>
    <w:rsid w:val="002F6298"/>
    <w:rsid w:val="002F7E78"/>
    <w:rsid w:val="00300348"/>
    <w:rsid w:val="003100B0"/>
    <w:rsid w:val="00311784"/>
    <w:rsid w:val="00312204"/>
    <w:rsid w:val="00313259"/>
    <w:rsid w:val="003148A6"/>
    <w:rsid w:val="00322F71"/>
    <w:rsid w:val="00325585"/>
    <w:rsid w:val="003340E8"/>
    <w:rsid w:val="003463CF"/>
    <w:rsid w:val="00346CD3"/>
    <w:rsid w:val="003511F7"/>
    <w:rsid w:val="003520AE"/>
    <w:rsid w:val="00355AD3"/>
    <w:rsid w:val="00361D0D"/>
    <w:rsid w:val="0036718F"/>
    <w:rsid w:val="00370AE8"/>
    <w:rsid w:val="003715FA"/>
    <w:rsid w:val="00375329"/>
    <w:rsid w:val="00377C79"/>
    <w:rsid w:val="00394ABE"/>
    <w:rsid w:val="003A3E70"/>
    <w:rsid w:val="003A61D0"/>
    <w:rsid w:val="003B258A"/>
    <w:rsid w:val="003B2B17"/>
    <w:rsid w:val="003B3A62"/>
    <w:rsid w:val="003B664C"/>
    <w:rsid w:val="003C1624"/>
    <w:rsid w:val="003C2628"/>
    <w:rsid w:val="003C26E8"/>
    <w:rsid w:val="003C43C2"/>
    <w:rsid w:val="003C588A"/>
    <w:rsid w:val="003C5EA3"/>
    <w:rsid w:val="003C6AAB"/>
    <w:rsid w:val="003C6EBE"/>
    <w:rsid w:val="003D1432"/>
    <w:rsid w:val="003E0E34"/>
    <w:rsid w:val="003E0F36"/>
    <w:rsid w:val="003F32AE"/>
    <w:rsid w:val="003F7937"/>
    <w:rsid w:val="0040328A"/>
    <w:rsid w:val="004070AB"/>
    <w:rsid w:val="0040770E"/>
    <w:rsid w:val="00410826"/>
    <w:rsid w:val="00414C94"/>
    <w:rsid w:val="004219A0"/>
    <w:rsid w:val="00426CE4"/>
    <w:rsid w:val="004274C0"/>
    <w:rsid w:val="00432E73"/>
    <w:rsid w:val="00434F75"/>
    <w:rsid w:val="00437867"/>
    <w:rsid w:val="00440D9F"/>
    <w:rsid w:val="004478F1"/>
    <w:rsid w:val="004542E1"/>
    <w:rsid w:val="0045459F"/>
    <w:rsid w:val="004677C0"/>
    <w:rsid w:val="00470738"/>
    <w:rsid w:val="00473EEF"/>
    <w:rsid w:val="004741C4"/>
    <w:rsid w:val="00475F30"/>
    <w:rsid w:val="0047762B"/>
    <w:rsid w:val="0048089E"/>
    <w:rsid w:val="00480D00"/>
    <w:rsid w:val="00482947"/>
    <w:rsid w:val="0048383A"/>
    <w:rsid w:val="00486C9D"/>
    <w:rsid w:val="00487495"/>
    <w:rsid w:val="00497654"/>
    <w:rsid w:val="004A0905"/>
    <w:rsid w:val="004A0B8B"/>
    <w:rsid w:val="004A2321"/>
    <w:rsid w:val="004A350F"/>
    <w:rsid w:val="004A3754"/>
    <w:rsid w:val="004A50F3"/>
    <w:rsid w:val="004A55E8"/>
    <w:rsid w:val="004A6FDE"/>
    <w:rsid w:val="004A7839"/>
    <w:rsid w:val="004A7F5E"/>
    <w:rsid w:val="004B0E33"/>
    <w:rsid w:val="004B216B"/>
    <w:rsid w:val="004B2891"/>
    <w:rsid w:val="004C74EB"/>
    <w:rsid w:val="004D32DB"/>
    <w:rsid w:val="004D613F"/>
    <w:rsid w:val="004E76F4"/>
    <w:rsid w:val="004F067E"/>
    <w:rsid w:val="004F107B"/>
    <w:rsid w:val="00503852"/>
    <w:rsid w:val="0050569F"/>
    <w:rsid w:val="00511460"/>
    <w:rsid w:val="00526814"/>
    <w:rsid w:val="00535516"/>
    <w:rsid w:val="0053657E"/>
    <w:rsid w:val="00536707"/>
    <w:rsid w:val="0054610F"/>
    <w:rsid w:val="00546E55"/>
    <w:rsid w:val="005505D7"/>
    <w:rsid w:val="005547A9"/>
    <w:rsid w:val="00554F50"/>
    <w:rsid w:val="0055589E"/>
    <w:rsid w:val="005601C7"/>
    <w:rsid w:val="00560C62"/>
    <w:rsid w:val="00564C8F"/>
    <w:rsid w:val="0056601D"/>
    <w:rsid w:val="00566352"/>
    <w:rsid w:val="005670C0"/>
    <w:rsid w:val="00577E24"/>
    <w:rsid w:val="005808A4"/>
    <w:rsid w:val="00581567"/>
    <w:rsid w:val="0058248E"/>
    <w:rsid w:val="00593111"/>
    <w:rsid w:val="00594AAE"/>
    <w:rsid w:val="00596178"/>
    <w:rsid w:val="005A24C5"/>
    <w:rsid w:val="005A6E0D"/>
    <w:rsid w:val="005B0393"/>
    <w:rsid w:val="005B1B6B"/>
    <w:rsid w:val="005B348D"/>
    <w:rsid w:val="005B41EE"/>
    <w:rsid w:val="005B44E2"/>
    <w:rsid w:val="005C1268"/>
    <w:rsid w:val="005C17B4"/>
    <w:rsid w:val="005C3CA6"/>
    <w:rsid w:val="005D0D9A"/>
    <w:rsid w:val="005D4E25"/>
    <w:rsid w:val="005D5901"/>
    <w:rsid w:val="005E064C"/>
    <w:rsid w:val="005E149B"/>
    <w:rsid w:val="005E6010"/>
    <w:rsid w:val="005F4846"/>
    <w:rsid w:val="00600E16"/>
    <w:rsid w:val="0060113C"/>
    <w:rsid w:val="0060645C"/>
    <w:rsid w:val="00606BD5"/>
    <w:rsid w:val="00614094"/>
    <w:rsid w:val="00614E16"/>
    <w:rsid w:val="006357B2"/>
    <w:rsid w:val="00641BE3"/>
    <w:rsid w:val="00643C8B"/>
    <w:rsid w:val="00645FB6"/>
    <w:rsid w:val="00650B64"/>
    <w:rsid w:val="006519D5"/>
    <w:rsid w:val="0065502F"/>
    <w:rsid w:val="006606EC"/>
    <w:rsid w:val="00662E9E"/>
    <w:rsid w:val="006630EF"/>
    <w:rsid w:val="00664A0A"/>
    <w:rsid w:val="00666B9D"/>
    <w:rsid w:val="00667272"/>
    <w:rsid w:val="00670693"/>
    <w:rsid w:val="00677D8E"/>
    <w:rsid w:val="006833C5"/>
    <w:rsid w:val="0069665D"/>
    <w:rsid w:val="00697206"/>
    <w:rsid w:val="006A6F69"/>
    <w:rsid w:val="006A74FE"/>
    <w:rsid w:val="006B2665"/>
    <w:rsid w:val="006B35B0"/>
    <w:rsid w:val="006C409C"/>
    <w:rsid w:val="006C5EE3"/>
    <w:rsid w:val="006C6BE4"/>
    <w:rsid w:val="006D77A5"/>
    <w:rsid w:val="006D78D3"/>
    <w:rsid w:val="006D7B7B"/>
    <w:rsid w:val="006E01BE"/>
    <w:rsid w:val="006E2A78"/>
    <w:rsid w:val="006F062C"/>
    <w:rsid w:val="006F5404"/>
    <w:rsid w:val="006F550D"/>
    <w:rsid w:val="0070295F"/>
    <w:rsid w:val="007047C7"/>
    <w:rsid w:val="007125BB"/>
    <w:rsid w:val="00713299"/>
    <w:rsid w:val="007167E4"/>
    <w:rsid w:val="00720E61"/>
    <w:rsid w:val="00721486"/>
    <w:rsid w:val="00721933"/>
    <w:rsid w:val="00721B7D"/>
    <w:rsid w:val="007248BF"/>
    <w:rsid w:val="0072513A"/>
    <w:rsid w:val="00726830"/>
    <w:rsid w:val="007308ED"/>
    <w:rsid w:val="0073091F"/>
    <w:rsid w:val="0073428E"/>
    <w:rsid w:val="00737A81"/>
    <w:rsid w:val="007444B4"/>
    <w:rsid w:val="00751522"/>
    <w:rsid w:val="0075164B"/>
    <w:rsid w:val="007520D2"/>
    <w:rsid w:val="00756F52"/>
    <w:rsid w:val="0075775C"/>
    <w:rsid w:val="00757BE8"/>
    <w:rsid w:val="007664B1"/>
    <w:rsid w:val="00772FFD"/>
    <w:rsid w:val="0077456C"/>
    <w:rsid w:val="0077760D"/>
    <w:rsid w:val="0077772B"/>
    <w:rsid w:val="007804C0"/>
    <w:rsid w:val="0078078A"/>
    <w:rsid w:val="0078225F"/>
    <w:rsid w:val="00783E85"/>
    <w:rsid w:val="007852D3"/>
    <w:rsid w:val="00785710"/>
    <w:rsid w:val="00786C2C"/>
    <w:rsid w:val="00796760"/>
    <w:rsid w:val="007A208E"/>
    <w:rsid w:val="007A5B19"/>
    <w:rsid w:val="007B3151"/>
    <w:rsid w:val="007B45F2"/>
    <w:rsid w:val="007C06D2"/>
    <w:rsid w:val="007C1227"/>
    <w:rsid w:val="007C64CF"/>
    <w:rsid w:val="007D09C8"/>
    <w:rsid w:val="007D1DAC"/>
    <w:rsid w:val="007D7085"/>
    <w:rsid w:val="007E4E12"/>
    <w:rsid w:val="007F1870"/>
    <w:rsid w:val="007F35C6"/>
    <w:rsid w:val="007F4AF0"/>
    <w:rsid w:val="007F62DA"/>
    <w:rsid w:val="008020C7"/>
    <w:rsid w:val="0080457C"/>
    <w:rsid w:val="00807A88"/>
    <w:rsid w:val="0081062A"/>
    <w:rsid w:val="00820A3F"/>
    <w:rsid w:val="00825740"/>
    <w:rsid w:val="008269D5"/>
    <w:rsid w:val="00832CF3"/>
    <w:rsid w:val="00833B35"/>
    <w:rsid w:val="008349A6"/>
    <w:rsid w:val="00834D9A"/>
    <w:rsid w:val="00836F6B"/>
    <w:rsid w:val="00840B5E"/>
    <w:rsid w:val="00843BB5"/>
    <w:rsid w:val="00847B03"/>
    <w:rsid w:val="0085001F"/>
    <w:rsid w:val="00853BA1"/>
    <w:rsid w:val="00854E74"/>
    <w:rsid w:val="00855010"/>
    <w:rsid w:val="0085524E"/>
    <w:rsid w:val="0085784A"/>
    <w:rsid w:val="00860CF9"/>
    <w:rsid w:val="00862A2E"/>
    <w:rsid w:val="00864677"/>
    <w:rsid w:val="00866261"/>
    <w:rsid w:val="008669C3"/>
    <w:rsid w:val="0087137A"/>
    <w:rsid w:val="00872E5C"/>
    <w:rsid w:val="008741D8"/>
    <w:rsid w:val="00880BE1"/>
    <w:rsid w:val="00883678"/>
    <w:rsid w:val="00884CDD"/>
    <w:rsid w:val="00886E2A"/>
    <w:rsid w:val="00891B84"/>
    <w:rsid w:val="008937CF"/>
    <w:rsid w:val="008948C5"/>
    <w:rsid w:val="008A4F38"/>
    <w:rsid w:val="008A6E2B"/>
    <w:rsid w:val="008A6FA6"/>
    <w:rsid w:val="008B0057"/>
    <w:rsid w:val="008B0CDA"/>
    <w:rsid w:val="008B1C73"/>
    <w:rsid w:val="008B624A"/>
    <w:rsid w:val="008B6C75"/>
    <w:rsid w:val="008C54B5"/>
    <w:rsid w:val="008C5D34"/>
    <w:rsid w:val="008D082D"/>
    <w:rsid w:val="008D0E55"/>
    <w:rsid w:val="008D33B4"/>
    <w:rsid w:val="008D35E8"/>
    <w:rsid w:val="008D68CD"/>
    <w:rsid w:val="008E4561"/>
    <w:rsid w:val="008E6B1C"/>
    <w:rsid w:val="008E77E6"/>
    <w:rsid w:val="008E7D9E"/>
    <w:rsid w:val="008F27F0"/>
    <w:rsid w:val="008F45AB"/>
    <w:rsid w:val="008F5712"/>
    <w:rsid w:val="0090106D"/>
    <w:rsid w:val="009010A3"/>
    <w:rsid w:val="009024D3"/>
    <w:rsid w:val="0090401C"/>
    <w:rsid w:val="009049FC"/>
    <w:rsid w:val="00904D03"/>
    <w:rsid w:val="00905177"/>
    <w:rsid w:val="00907841"/>
    <w:rsid w:val="00912153"/>
    <w:rsid w:val="0091372A"/>
    <w:rsid w:val="009142D5"/>
    <w:rsid w:val="009172AC"/>
    <w:rsid w:val="00920C04"/>
    <w:rsid w:val="00921561"/>
    <w:rsid w:val="00921E2C"/>
    <w:rsid w:val="00922B79"/>
    <w:rsid w:val="00924A3D"/>
    <w:rsid w:val="00924A7A"/>
    <w:rsid w:val="00934BB1"/>
    <w:rsid w:val="009363B6"/>
    <w:rsid w:val="0094346A"/>
    <w:rsid w:val="00944ADE"/>
    <w:rsid w:val="00946B4E"/>
    <w:rsid w:val="00950FAF"/>
    <w:rsid w:val="009566B7"/>
    <w:rsid w:val="00957E13"/>
    <w:rsid w:val="00957FB9"/>
    <w:rsid w:val="009649DD"/>
    <w:rsid w:val="00966FA5"/>
    <w:rsid w:val="00972538"/>
    <w:rsid w:val="0097657F"/>
    <w:rsid w:val="0098664B"/>
    <w:rsid w:val="00986A5A"/>
    <w:rsid w:val="00986A76"/>
    <w:rsid w:val="00986CEC"/>
    <w:rsid w:val="00990771"/>
    <w:rsid w:val="00991890"/>
    <w:rsid w:val="00992AF4"/>
    <w:rsid w:val="009A10E9"/>
    <w:rsid w:val="009A385D"/>
    <w:rsid w:val="009A4822"/>
    <w:rsid w:val="009A6BBC"/>
    <w:rsid w:val="009B010B"/>
    <w:rsid w:val="009B0841"/>
    <w:rsid w:val="009B0DEE"/>
    <w:rsid w:val="009B7BE4"/>
    <w:rsid w:val="009B7DB6"/>
    <w:rsid w:val="009C2D04"/>
    <w:rsid w:val="009D4754"/>
    <w:rsid w:val="009D76C3"/>
    <w:rsid w:val="009E1220"/>
    <w:rsid w:val="009E702A"/>
    <w:rsid w:val="009E78DD"/>
    <w:rsid w:val="009F0D70"/>
    <w:rsid w:val="009F6489"/>
    <w:rsid w:val="009F7E7B"/>
    <w:rsid w:val="00A03583"/>
    <w:rsid w:val="00A042BE"/>
    <w:rsid w:val="00A12B25"/>
    <w:rsid w:val="00A1475E"/>
    <w:rsid w:val="00A2279F"/>
    <w:rsid w:val="00A3192B"/>
    <w:rsid w:val="00A31DCD"/>
    <w:rsid w:val="00A34285"/>
    <w:rsid w:val="00A35334"/>
    <w:rsid w:val="00A517DE"/>
    <w:rsid w:val="00A61ED8"/>
    <w:rsid w:val="00A6333B"/>
    <w:rsid w:val="00A65362"/>
    <w:rsid w:val="00A67168"/>
    <w:rsid w:val="00A73FC4"/>
    <w:rsid w:val="00A74516"/>
    <w:rsid w:val="00A80F9A"/>
    <w:rsid w:val="00A81656"/>
    <w:rsid w:val="00A81D76"/>
    <w:rsid w:val="00A8356F"/>
    <w:rsid w:val="00A838E6"/>
    <w:rsid w:val="00A86E0B"/>
    <w:rsid w:val="00A908BB"/>
    <w:rsid w:val="00A91947"/>
    <w:rsid w:val="00A91EE4"/>
    <w:rsid w:val="00A92BAF"/>
    <w:rsid w:val="00A942E1"/>
    <w:rsid w:val="00A944E2"/>
    <w:rsid w:val="00AA1751"/>
    <w:rsid w:val="00AA554F"/>
    <w:rsid w:val="00AB08FF"/>
    <w:rsid w:val="00AB2C76"/>
    <w:rsid w:val="00AC2E09"/>
    <w:rsid w:val="00AC3A59"/>
    <w:rsid w:val="00AC6C06"/>
    <w:rsid w:val="00AD647B"/>
    <w:rsid w:val="00AD7589"/>
    <w:rsid w:val="00AE478D"/>
    <w:rsid w:val="00AE5648"/>
    <w:rsid w:val="00AE6069"/>
    <w:rsid w:val="00AF01F0"/>
    <w:rsid w:val="00AF2C70"/>
    <w:rsid w:val="00AF35D2"/>
    <w:rsid w:val="00AF60AB"/>
    <w:rsid w:val="00AF73C2"/>
    <w:rsid w:val="00B04905"/>
    <w:rsid w:val="00B05110"/>
    <w:rsid w:val="00B0644F"/>
    <w:rsid w:val="00B07DAA"/>
    <w:rsid w:val="00B1022F"/>
    <w:rsid w:val="00B14649"/>
    <w:rsid w:val="00B15065"/>
    <w:rsid w:val="00B224B4"/>
    <w:rsid w:val="00B24293"/>
    <w:rsid w:val="00B2456A"/>
    <w:rsid w:val="00B32C3C"/>
    <w:rsid w:val="00B37BB8"/>
    <w:rsid w:val="00B401C5"/>
    <w:rsid w:val="00B4059E"/>
    <w:rsid w:val="00B422E7"/>
    <w:rsid w:val="00B42DFD"/>
    <w:rsid w:val="00B42EC5"/>
    <w:rsid w:val="00B43DFB"/>
    <w:rsid w:val="00B450BA"/>
    <w:rsid w:val="00B45532"/>
    <w:rsid w:val="00B5224C"/>
    <w:rsid w:val="00B522A3"/>
    <w:rsid w:val="00B54F56"/>
    <w:rsid w:val="00B54FED"/>
    <w:rsid w:val="00B568E5"/>
    <w:rsid w:val="00B57876"/>
    <w:rsid w:val="00B65960"/>
    <w:rsid w:val="00B66460"/>
    <w:rsid w:val="00B677F4"/>
    <w:rsid w:val="00B7235A"/>
    <w:rsid w:val="00B740C8"/>
    <w:rsid w:val="00B769CE"/>
    <w:rsid w:val="00B83546"/>
    <w:rsid w:val="00B83C05"/>
    <w:rsid w:val="00B8689A"/>
    <w:rsid w:val="00B86BDF"/>
    <w:rsid w:val="00B873E3"/>
    <w:rsid w:val="00B90D23"/>
    <w:rsid w:val="00B92EEE"/>
    <w:rsid w:val="00B93433"/>
    <w:rsid w:val="00B97AE8"/>
    <w:rsid w:val="00BA03E2"/>
    <w:rsid w:val="00BA3632"/>
    <w:rsid w:val="00BA3B58"/>
    <w:rsid w:val="00BA536D"/>
    <w:rsid w:val="00BA5513"/>
    <w:rsid w:val="00BB3444"/>
    <w:rsid w:val="00BC58D3"/>
    <w:rsid w:val="00BD0024"/>
    <w:rsid w:val="00BD2B14"/>
    <w:rsid w:val="00BD40B4"/>
    <w:rsid w:val="00BD508A"/>
    <w:rsid w:val="00BD5748"/>
    <w:rsid w:val="00BD766E"/>
    <w:rsid w:val="00BE4C5C"/>
    <w:rsid w:val="00BE4E0B"/>
    <w:rsid w:val="00BE5142"/>
    <w:rsid w:val="00BE652C"/>
    <w:rsid w:val="00BE7F5E"/>
    <w:rsid w:val="00BF0958"/>
    <w:rsid w:val="00BF0E33"/>
    <w:rsid w:val="00BF7E43"/>
    <w:rsid w:val="00C026BD"/>
    <w:rsid w:val="00C02F45"/>
    <w:rsid w:val="00C04834"/>
    <w:rsid w:val="00C1399C"/>
    <w:rsid w:val="00C141AC"/>
    <w:rsid w:val="00C23D9E"/>
    <w:rsid w:val="00C24D72"/>
    <w:rsid w:val="00C260A1"/>
    <w:rsid w:val="00C267F6"/>
    <w:rsid w:val="00C33D48"/>
    <w:rsid w:val="00C345C2"/>
    <w:rsid w:val="00C4027E"/>
    <w:rsid w:val="00C41731"/>
    <w:rsid w:val="00C42D40"/>
    <w:rsid w:val="00C472C4"/>
    <w:rsid w:val="00C47FBD"/>
    <w:rsid w:val="00C50B8F"/>
    <w:rsid w:val="00C5103C"/>
    <w:rsid w:val="00C51B13"/>
    <w:rsid w:val="00C53E17"/>
    <w:rsid w:val="00C56ECE"/>
    <w:rsid w:val="00C62217"/>
    <w:rsid w:val="00C63827"/>
    <w:rsid w:val="00C63B56"/>
    <w:rsid w:val="00C64F91"/>
    <w:rsid w:val="00C66DF3"/>
    <w:rsid w:val="00C66E95"/>
    <w:rsid w:val="00C672C3"/>
    <w:rsid w:val="00C675FC"/>
    <w:rsid w:val="00C704BC"/>
    <w:rsid w:val="00C704FB"/>
    <w:rsid w:val="00C72412"/>
    <w:rsid w:val="00C73F16"/>
    <w:rsid w:val="00C81081"/>
    <w:rsid w:val="00C82E19"/>
    <w:rsid w:val="00C85119"/>
    <w:rsid w:val="00C8588E"/>
    <w:rsid w:val="00C85C29"/>
    <w:rsid w:val="00C91C7D"/>
    <w:rsid w:val="00C91F6C"/>
    <w:rsid w:val="00C921BF"/>
    <w:rsid w:val="00C95584"/>
    <w:rsid w:val="00CA35D4"/>
    <w:rsid w:val="00CA76DB"/>
    <w:rsid w:val="00CB2264"/>
    <w:rsid w:val="00CB3CFF"/>
    <w:rsid w:val="00CB4881"/>
    <w:rsid w:val="00CB615B"/>
    <w:rsid w:val="00CC0B2D"/>
    <w:rsid w:val="00CC2EF8"/>
    <w:rsid w:val="00CC3398"/>
    <w:rsid w:val="00CD402A"/>
    <w:rsid w:val="00CD6D6A"/>
    <w:rsid w:val="00CE241D"/>
    <w:rsid w:val="00CF23C3"/>
    <w:rsid w:val="00CF4A66"/>
    <w:rsid w:val="00CF4FB5"/>
    <w:rsid w:val="00CF5F67"/>
    <w:rsid w:val="00CF6890"/>
    <w:rsid w:val="00D01306"/>
    <w:rsid w:val="00D049B7"/>
    <w:rsid w:val="00D13698"/>
    <w:rsid w:val="00D17716"/>
    <w:rsid w:val="00D2420D"/>
    <w:rsid w:val="00D24B5D"/>
    <w:rsid w:val="00D252D9"/>
    <w:rsid w:val="00D27695"/>
    <w:rsid w:val="00D3001D"/>
    <w:rsid w:val="00D30BF6"/>
    <w:rsid w:val="00D316EB"/>
    <w:rsid w:val="00D319D5"/>
    <w:rsid w:val="00D32C65"/>
    <w:rsid w:val="00D35B30"/>
    <w:rsid w:val="00D41C6F"/>
    <w:rsid w:val="00D46A8A"/>
    <w:rsid w:val="00D50A29"/>
    <w:rsid w:val="00D52B5F"/>
    <w:rsid w:val="00D53AFD"/>
    <w:rsid w:val="00D54242"/>
    <w:rsid w:val="00D54C3E"/>
    <w:rsid w:val="00D55D0A"/>
    <w:rsid w:val="00D55EA3"/>
    <w:rsid w:val="00D76697"/>
    <w:rsid w:val="00D76A29"/>
    <w:rsid w:val="00D76D2A"/>
    <w:rsid w:val="00D77B29"/>
    <w:rsid w:val="00D8188D"/>
    <w:rsid w:val="00D83166"/>
    <w:rsid w:val="00D86E60"/>
    <w:rsid w:val="00D96AE3"/>
    <w:rsid w:val="00DA233F"/>
    <w:rsid w:val="00DB4D85"/>
    <w:rsid w:val="00DB5089"/>
    <w:rsid w:val="00DC1CCB"/>
    <w:rsid w:val="00DC3D57"/>
    <w:rsid w:val="00DC681D"/>
    <w:rsid w:val="00DD4ADE"/>
    <w:rsid w:val="00DD5CB5"/>
    <w:rsid w:val="00DD7227"/>
    <w:rsid w:val="00DE6E17"/>
    <w:rsid w:val="00E003E8"/>
    <w:rsid w:val="00E01041"/>
    <w:rsid w:val="00E01A78"/>
    <w:rsid w:val="00E02112"/>
    <w:rsid w:val="00E0310C"/>
    <w:rsid w:val="00E11208"/>
    <w:rsid w:val="00E1218F"/>
    <w:rsid w:val="00E22340"/>
    <w:rsid w:val="00E22D23"/>
    <w:rsid w:val="00E22E34"/>
    <w:rsid w:val="00E26B4B"/>
    <w:rsid w:val="00E33906"/>
    <w:rsid w:val="00E47226"/>
    <w:rsid w:val="00E5755B"/>
    <w:rsid w:val="00E57743"/>
    <w:rsid w:val="00E62BAB"/>
    <w:rsid w:val="00E62F77"/>
    <w:rsid w:val="00E640B8"/>
    <w:rsid w:val="00E65F4A"/>
    <w:rsid w:val="00E71E46"/>
    <w:rsid w:val="00E7333C"/>
    <w:rsid w:val="00E73608"/>
    <w:rsid w:val="00E73969"/>
    <w:rsid w:val="00E73EE5"/>
    <w:rsid w:val="00E748A4"/>
    <w:rsid w:val="00E74CB3"/>
    <w:rsid w:val="00E8038E"/>
    <w:rsid w:val="00E82EB8"/>
    <w:rsid w:val="00E862C9"/>
    <w:rsid w:val="00E87D1C"/>
    <w:rsid w:val="00E91FE0"/>
    <w:rsid w:val="00EA0591"/>
    <w:rsid w:val="00EA2CF4"/>
    <w:rsid w:val="00EA6D4D"/>
    <w:rsid w:val="00EB10E4"/>
    <w:rsid w:val="00EB199F"/>
    <w:rsid w:val="00EB2561"/>
    <w:rsid w:val="00EB58E3"/>
    <w:rsid w:val="00EB74C2"/>
    <w:rsid w:val="00EC13E1"/>
    <w:rsid w:val="00EC368E"/>
    <w:rsid w:val="00ED4468"/>
    <w:rsid w:val="00ED4CDA"/>
    <w:rsid w:val="00ED5232"/>
    <w:rsid w:val="00ED5243"/>
    <w:rsid w:val="00ED6CE2"/>
    <w:rsid w:val="00ED7F24"/>
    <w:rsid w:val="00EE1B9F"/>
    <w:rsid w:val="00EE39B1"/>
    <w:rsid w:val="00EE689B"/>
    <w:rsid w:val="00EF176C"/>
    <w:rsid w:val="00EF272F"/>
    <w:rsid w:val="00EF3CA0"/>
    <w:rsid w:val="00EF52C1"/>
    <w:rsid w:val="00EF5AB5"/>
    <w:rsid w:val="00EF6C40"/>
    <w:rsid w:val="00EF7E0B"/>
    <w:rsid w:val="00F01032"/>
    <w:rsid w:val="00F017E8"/>
    <w:rsid w:val="00F070FC"/>
    <w:rsid w:val="00F10B1E"/>
    <w:rsid w:val="00F15D0E"/>
    <w:rsid w:val="00F17923"/>
    <w:rsid w:val="00F2040A"/>
    <w:rsid w:val="00F211EC"/>
    <w:rsid w:val="00F2176A"/>
    <w:rsid w:val="00F24C91"/>
    <w:rsid w:val="00F27683"/>
    <w:rsid w:val="00F27B38"/>
    <w:rsid w:val="00F3392A"/>
    <w:rsid w:val="00F35189"/>
    <w:rsid w:val="00F36F7F"/>
    <w:rsid w:val="00F4510C"/>
    <w:rsid w:val="00F47888"/>
    <w:rsid w:val="00F52AC8"/>
    <w:rsid w:val="00F57531"/>
    <w:rsid w:val="00F60A03"/>
    <w:rsid w:val="00F60F07"/>
    <w:rsid w:val="00F70A5F"/>
    <w:rsid w:val="00F770EC"/>
    <w:rsid w:val="00F84A3F"/>
    <w:rsid w:val="00F9533B"/>
    <w:rsid w:val="00F95432"/>
    <w:rsid w:val="00F95CE9"/>
    <w:rsid w:val="00FA24DC"/>
    <w:rsid w:val="00FA4931"/>
    <w:rsid w:val="00FA65B9"/>
    <w:rsid w:val="00FB5AA2"/>
    <w:rsid w:val="00FB63E1"/>
    <w:rsid w:val="00FC0388"/>
    <w:rsid w:val="00FC278F"/>
    <w:rsid w:val="00FC4999"/>
    <w:rsid w:val="00FC5949"/>
    <w:rsid w:val="00FC7355"/>
    <w:rsid w:val="00FD3772"/>
    <w:rsid w:val="00FD4041"/>
    <w:rsid w:val="00FD4243"/>
    <w:rsid w:val="00FD4C4E"/>
    <w:rsid w:val="00FE44EB"/>
    <w:rsid w:val="00FF3FF8"/>
    <w:rsid w:val="23BF8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C195CC3"/>
  <w15:chartTrackingRefBased/>
  <w15:docId w15:val="{E8DF34F6-59C1-47FE-B344-1B85B61E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D2"/>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paragraph" w:styleId="PlainText">
    <w:name w:val="Plain Text"/>
    <w:basedOn w:val="Normal"/>
    <w:link w:val="PlainTextChar"/>
    <w:uiPriority w:val="99"/>
    <w:unhideWhenUsed/>
    <w:rsid w:val="006630EF"/>
    <w:pPr>
      <w:autoSpaceDE/>
      <w:autoSpaceDN/>
      <w:adjustRightInd/>
    </w:pPr>
    <w:rPr>
      <w:rFonts w:ascii="Calibri" w:hAnsi="Calibri"/>
      <w:sz w:val="22"/>
      <w:szCs w:val="21"/>
      <w:lang w:val="x-none" w:eastAsia="x-none"/>
    </w:rPr>
  </w:style>
  <w:style w:type="character" w:customStyle="1" w:styleId="PlainTextChar">
    <w:name w:val="Plain Text Char"/>
    <w:link w:val="PlainText"/>
    <w:uiPriority w:val="99"/>
    <w:rsid w:val="006630EF"/>
    <w:rPr>
      <w:rFonts w:cs="Consolas"/>
      <w:sz w:val="22"/>
      <w:szCs w:val="21"/>
    </w:rPr>
  </w:style>
  <w:style w:type="paragraph" w:styleId="BalloonText">
    <w:name w:val="Balloon Text"/>
    <w:basedOn w:val="Normal"/>
    <w:link w:val="BalloonTextChar"/>
    <w:uiPriority w:val="99"/>
    <w:semiHidden/>
    <w:unhideWhenUsed/>
    <w:rsid w:val="002E6D78"/>
    <w:rPr>
      <w:rFonts w:ascii="Tahoma" w:hAnsi="Tahoma"/>
      <w:sz w:val="16"/>
      <w:szCs w:val="16"/>
      <w:lang w:val="x-none" w:eastAsia="x-none"/>
    </w:rPr>
  </w:style>
  <w:style w:type="character" w:customStyle="1" w:styleId="BalloonTextChar">
    <w:name w:val="Balloon Text Char"/>
    <w:link w:val="BalloonText"/>
    <w:uiPriority w:val="99"/>
    <w:semiHidden/>
    <w:rsid w:val="002E6D78"/>
    <w:rPr>
      <w:rFonts w:ascii="Tahoma" w:hAnsi="Tahoma" w:cs="Tahoma"/>
      <w:sz w:val="16"/>
      <w:szCs w:val="16"/>
    </w:rPr>
  </w:style>
  <w:style w:type="paragraph" w:styleId="NoSpacing">
    <w:name w:val="No Spacing"/>
    <w:uiPriority w:val="1"/>
    <w:qFormat/>
    <w:rsid w:val="00064AEC"/>
    <w:pPr>
      <w:autoSpaceDE w:val="0"/>
      <w:autoSpaceDN w:val="0"/>
      <w:adjustRightInd w:val="0"/>
    </w:pPr>
    <w:rPr>
      <w:rFonts w:ascii="Times New Roman" w:hAnsi="Times New Roman"/>
    </w:rPr>
  </w:style>
  <w:style w:type="paragraph" w:styleId="ListParagraph">
    <w:name w:val="List Paragraph"/>
    <w:basedOn w:val="Normal"/>
    <w:uiPriority w:val="34"/>
    <w:qFormat/>
    <w:rsid w:val="00F35189"/>
    <w:pPr>
      <w:autoSpaceDE/>
      <w:autoSpaceDN/>
      <w:adjustRightInd/>
      <w:ind w:left="720"/>
      <w:contextualSpacing/>
    </w:pPr>
    <w:rPr>
      <w:rFonts w:eastAsia="Times New Roman"/>
      <w:sz w:val="22"/>
    </w:rPr>
  </w:style>
  <w:style w:type="paragraph" w:styleId="Header">
    <w:name w:val="header"/>
    <w:basedOn w:val="Normal"/>
    <w:link w:val="HeaderChar"/>
    <w:uiPriority w:val="99"/>
    <w:unhideWhenUsed/>
    <w:rsid w:val="00FF3FF8"/>
    <w:pPr>
      <w:tabs>
        <w:tab w:val="center" w:pos="4680"/>
        <w:tab w:val="right" w:pos="9360"/>
      </w:tabs>
    </w:pPr>
    <w:rPr>
      <w:lang w:val="x-none" w:eastAsia="x-none"/>
    </w:rPr>
  </w:style>
  <w:style w:type="character" w:customStyle="1" w:styleId="HeaderChar">
    <w:name w:val="Header Char"/>
    <w:link w:val="Header"/>
    <w:uiPriority w:val="99"/>
    <w:rsid w:val="00FF3FF8"/>
    <w:rPr>
      <w:rFonts w:ascii="Times New Roman" w:hAnsi="Times New Roman"/>
    </w:rPr>
  </w:style>
  <w:style w:type="paragraph" w:styleId="Footer">
    <w:name w:val="footer"/>
    <w:basedOn w:val="Normal"/>
    <w:link w:val="FooterChar"/>
    <w:uiPriority w:val="99"/>
    <w:unhideWhenUsed/>
    <w:rsid w:val="00FF3FF8"/>
    <w:pPr>
      <w:tabs>
        <w:tab w:val="center" w:pos="4680"/>
        <w:tab w:val="right" w:pos="9360"/>
      </w:tabs>
    </w:pPr>
    <w:rPr>
      <w:lang w:val="x-none" w:eastAsia="x-none"/>
    </w:rPr>
  </w:style>
  <w:style w:type="character" w:customStyle="1" w:styleId="FooterChar">
    <w:name w:val="Footer Char"/>
    <w:link w:val="Footer"/>
    <w:uiPriority w:val="99"/>
    <w:rsid w:val="00FF3FF8"/>
    <w:rPr>
      <w:rFonts w:ascii="Times New Roman" w:hAnsi="Times New Roman"/>
    </w:rPr>
  </w:style>
  <w:style w:type="character" w:styleId="CommentReference">
    <w:name w:val="annotation reference"/>
    <w:uiPriority w:val="99"/>
    <w:semiHidden/>
    <w:unhideWhenUsed/>
    <w:rsid w:val="00297BFF"/>
    <w:rPr>
      <w:sz w:val="16"/>
      <w:szCs w:val="16"/>
    </w:rPr>
  </w:style>
  <w:style w:type="paragraph" w:styleId="CommentText">
    <w:name w:val="annotation text"/>
    <w:basedOn w:val="Normal"/>
    <w:link w:val="CommentTextChar"/>
    <w:uiPriority w:val="99"/>
    <w:semiHidden/>
    <w:unhideWhenUsed/>
    <w:rsid w:val="00297BFF"/>
    <w:rPr>
      <w:lang w:val="x-none" w:eastAsia="x-none"/>
    </w:rPr>
  </w:style>
  <w:style w:type="character" w:customStyle="1" w:styleId="CommentTextChar">
    <w:name w:val="Comment Text Char"/>
    <w:link w:val="CommentText"/>
    <w:uiPriority w:val="99"/>
    <w:semiHidden/>
    <w:rsid w:val="00297BF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97BFF"/>
    <w:rPr>
      <w:b/>
      <w:bCs/>
    </w:rPr>
  </w:style>
  <w:style w:type="character" w:customStyle="1" w:styleId="CommentSubjectChar">
    <w:name w:val="Comment Subject Char"/>
    <w:link w:val="CommentSubject"/>
    <w:uiPriority w:val="99"/>
    <w:semiHidden/>
    <w:rsid w:val="00297BFF"/>
    <w:rPr>
      <w:rFonts w:ascii="Times New Roman" w:hAnsi="Times New Roman"/>
      <w:b/>
      <w:bCs/>
    </w:rPr>
  </w:style>
  <w:style w:type="table" w:styleId="TableGrid">
    <w:name w:val="Table Grid"/>
    <w:basedOn w:val="TableNormal"/>
    <w:uiPriority w:val="59"/>
    <w:rsid w:val="00D54C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E6010"/>
  </w:style>
  <w:style w:type="character" w:customStyle="1" w:styleId="FootnoteTextChar">
    <w:name w:val="Footnote Text Char"/>
    <w:link w:val="FootnoteText"/>
    <w:uiPriority w:val="99"/>
    <w:semiHidden/>
    <w:rsid w:val="005E6010"/>
    <w:rPr>
      <w:rFonts w:ascii="Times New Roman" w:hAnsi="Times New Roman"/>
    </w:rPr>
  </w:style>
  <w:style w:type="character" w:styleId="FootnoteReference">
    <w:name w:val="footnote reference"/>
    <w:uiPriority w:val="99"/>
    <w:semiHidden/>
    <w:unhideWhenUsed/>
    <w:rsid w:val="005E6010"/>
    <w:rPr>
      <w:vertAlign w:val="superscript"/>
    </w:rPr>
  </w:style>
  <w:style w:type="character" w:styleId="UnresolvedMention">
    <w:name w:val="Unresolved Mention"/>
    <w:uiPriority w:val="99"/>
    <w:unhideWhenUsed/>
    <w:rsid w:val="007664B1"/>
    <w:rPr>
      <w:color w:val="605E5C"/>
      <w:shd w:val="clear" w:color="auto" w:fill="E1DFDD"/>
    </w:rPr>
  </w:style>
  <w:style w:type="character" w:styleId="FollowedHyperlink">
    <w:name w:val="FollowedHyperlink"/>
    <w:uiPriority w:val="99"/>
    <w:semiHidden/>
    <w:unhideWhenUsed/>
    <w:rsid w:val="00986A5A"/>
    <w:rPr>
      <w:color w:val="954F72"/>
      <w:u w:val="single"/>
    </w:rPr>
  </w:style>
  <w:style w:type="paragraph" w:styleId="Revision">
    <w:name w:val="Revision"/>
    <w:hidden/>
    <w:uiPriority w:val="99"/>
    <w:semiHidden/>
    <w:rsid w:val="009172AC"/>
    <w:rPr>
      <w:rFonts w:ascii="Times New Roman" w:hAnsi="Times New Roman"/>
    </w:rPr>
  </w:style>
  <w:style w:type="paragraph" w:customStyle="1" w:styleId="Default">
    <w:name w:val="Default"/>
    <w:rsid w:val="00E62F77"/>
    <w:pPr>
      <w:autoSpaceDE w:val="0"/>
      <w:autoSpaceDN w:val="0"/>
      <w:adjustRightInd w:val="0"/>
    </w:pPr>
    <w:rPr>
      <w:rFonts w:cs="Calibri"/>
      <w:color w:val="000000"/>
      <w:sz w:val="24"/>
      <w:szCs w:val="24"/>
    </w:rPr>
  </w:style>
  <w:style w:type="character" w:styleId="Mention">
    <w:name w:val="Mention"/>
    <w:basedOn w:val="DefaultParagraphFont"/>
    <w:uiPriority w:val="99"/>
    <w:unhideWhenUsed/>
    <w:rsid w:val="0019390D"/>
    <w:rPr>
      <w:color w:val="2B579A"/>
      <w:shd w:val="clear" w:color="auto" w:fill="E1DFDD"/>
    </w:rPr>
  </w:style>
  <w:style w:type="paragraph" w:customStyle="1" w:styleId="Table">
    <w:name w:val="Table"/>
    <w:basedOn w:val="Normal"/>
    <w:link w:val="TableChar"/>
    <w:qFormat/>
    <w:rsid w:val="007F1870"/>
    <w:pPr>
      <w:keepNext/>
      <w:spacing w:after="120"/>
    </w:pPr>
    <w:rPr>
      <w:rFonts w:ascii="Calibri" w:hAnsi="Calibri"/>
      <w:b/>
      <w:sz w:val="22"/>
      <w:szCs w:val="22"/>
    </w:rPr>
  </w:style>
  <w:style w:type="character" w:customStyle="1" w:styleId="TableChar">
    <w:name w:val="Table Char"/>
    <w:basedOn w:val="DefaultParagraphFont"/>
    <w:link w:val="Table"/>
    <w:rsid w:val="007F1870"/>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112216873">
      <w:bodyDiv w:val="1"/>
      <w:marLeft w:val="0"/>
      <w:marRight w:val="0"/>
      <w:marTop w:val="0"/>
      <w:marBottom w:val="0"/>
      <w:divBdr>
        <w:top w:val="none" w:sz="0" w:space="0" w:color="auto"/>
        <w:left w:val="none" w:sz="0" w:space="0" w:color="auto"/>
        <w:bottom w:val="none" w:sz="0" w:space="0" w:color="auto"/>
        <w:right w:val="none" w:sz="0" w:space="0" w:color="auto"/>
      </w:divBdr>
    </w:div>
    <w:div w:id="267547384">
      <w:bodyDiv w:val="1"/>
      <w:marLeft w:val="0"/>
      <w:marRight w:val="0"/>
      <w:marTop w:val="0"/>
      <w:marBottom w:val="0"/>
      <w:divBdr>
        <w:top w:val="none" w:sz="0" w:space="0" w:color="auto"/>
        <w:left w:val="none" w:sz="0" w:space="0" w:color="auto"/>
        <w:bottom w:val="none" w:sz="0" w:space="0" w:color="auto"/>
        <w:right w:val="none" w:sz="0" w:space="0" w:color="auto"/>
      </w:divBdr>
    </w:div>
    <w:div w:id="342245700">
      <w:bodyDiv w:val="1"/>
      <w:marLeft w:val="0"/>
      <w:marRight w:val="0"/>
      <w:marTop w:val="0"/>
      <w:marBottom w:val="0"/>
      <w:divBdr>
        <w:top w:val="none" w:sz="0" w:space="0" w:color="auto"/>
        <w:left w:val="none" w:sz="0" w:space="0" w:color="auto"/>
        <w:bottom w:val="none" w:sz="0" w:space="0" w:color="auto"/>
        <w:right w:val="none" w:sz="0" w:space="0" w:color="auto"/>
      </w:divBdr>
    </w:div>
    <w:div w:id="370879712">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35896586">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584921806">
      <w:bodyDiv w:val="1"/>
      <w:marLeft w:val="0"/>
      <w:marRight w:val="0"/>
      <w:marTop w:val="0"/>
      <w:marBottom w:val="0"/>
      <w:divBdr>
        <w:top w:val="none" w:sz="0" w:space="0" w:color="auto"/>
        <w:left w:val="none" w:sz="0" w:space="0" w:color="auto"/>
        <w:bottom w:val="none" w:sz="0" w:space="0" w:color="auto"/>
        <w:right w:val="none" w:sz="0" w:space="0" w:color="auto"/>
      </w:divBdr>
    </w:div>
    <w:div w:id="609046614">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639656824">
      <w:bodyDiv w:val="1"/>
      <w:marLeft w:val="0"/>
      <w:marRight w:val="0"/>
      <w:marTop w:val="0"/>
      <w:marBottom w:val="0"/>
      <w:divBdr>
        <w:top w:val="none" w:sz="0" w:space="0" w:color="auto"/>
        <w:left w:val="none" w:sz="0" w:space="0" w:color="auto"/>
        <w:bottom w:val="none" w:sz="0" w:space="0" w:color="auto"/>
        <w:right w:val="none" w:sz="0" w:space="0" w:color="auto"/>
      </w:divBdr>
    </w:div>
    <w:div w:id="713967035">
      <w:bodyDiv w:val="1"/>
      <w:marLeft w:val="0"/>
      <w:marRight w:val="0"/>
      <w:marTop w:val="0"/>
      <w:marBottom w:val="0"/>
      <w:divBdr>
        <w:top w:val="none" w:sz="0" w:space="0" w:color="auto"/>
        <w:left w:val="none" w:sz="0" w:space="0" w:color="auto"/>
        <w:bottom w:val="none" w:sz="0" w:space="0" w:color="auto"/>
        <w:right w:val="none" w:sz="0" w:space="0" w:color="auto"/>
      </w:divBdr>
    </w:div>
    <w:div w:id="736972779">
      <w:bodyDiv w:val="1"/>
      <w:marLeft w:val="0"/>
      <w:marRight w:val="0"/>
      <w:marTop w:val="0"/>
      <w:marBottom w:val="0"/>
      <w:divBdr>
        <w:top w:val="none" w:sz="0" w:space="0" w:color="auto"/>
        <w:left w:val="none" w:sz="0" w:space="0" w:color="auto"/>
        <w:bottom w:val="none" w:sz="0" w:space="0" w:color="auto"/>
        <w:right w:val="none" w:sz="0" w:space="0" w:color="auto"/>
      </w:divBdr>
    </w:div>
    <w:div w:id="779107541">
      <w:bodyDiv w:val="1"/>
      <w:marLeft w:val="0"/>
      <w:marRight w:val="0"/>
      <w:marTop w:val="0"/>
      <w:marBottom w:val="0"/>
      <w:divBdr>
        <w:top w:val="none" w:sz="0" w:space="0" w:color="auto"/>
        <w:left w:val="none" w:sz="0" w:space="0" w:color="auto"/>
        <w:bottom w:val="none" w:sz="0" w:space="0" w:color="auto"/>
        <w:right w:val="none" w:sz="0" w:space="0" w:color="auto"/>
      </w:divBdr>
    </w:div>
    <w:div w:id="806780216">
      <w:bodyDiv w:val="1"/>
      <w:marLeft w:val="0"/>
      <w:marRight w:val="0"/>
      <w:marTop w:val="0"/>
      <w:marBottom w:val="0"/>
      <w:divBdr>
        <w:top w:val="none" w:sz="0" w:space="0" w:color="auto"/>
        <w:left w:val="none" w:sz="0" w:space="0" w:color="auto"/>
        <w:bottom w:val="none" w:sz="0" w:space="0" w:color="auto"/>
        <w:right w:val="none" w:sz="0" w:space="0" w:color="auto"/>
      </w:divBdr>
    </w:div>
    <w:div w:id="818619511">
      <w:bodyDiv w:val="1"/>
      <w:marLeft w:val="0"/>
      <w:marRight w:val="0"/>
      <w:marTop w:val="0"/>
      <w:marBottom w:val="0"/>
      <w:divBdr>
        <w:top w:val="none" w:sz="0" w:space="0" w:color="auto"/>
        <w:left w:val="none" w:sz="0" w:space="0" w:color="auto"/>
        <w:bottom w:val="none" w:sz="0" w:space="0" w:color="auto"/>
        <w:right w:val="none" w:sz="0" w:space="0" w:color="auto"/>
      </w:divBdr>
    </w:div>
    <w:div w:id="822047391">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11231069">
      <w:bodyDiv w:val="1"/>
      <w:marLeft w:val="0"/>
      <w:marRight w:val="0"/>
      <w:marTop w:val="0"/>
      <w:marBottom w:val="0"/>
      <w:divBdr>
        <w:top w:val="none" w:sz="0" w:space="0" w:color="auto"/>
        <w:left w:val="none" w:sz="0" w:space="0" w:color="auto"/>
        <w:bottom w:val="none" w:sz="0" w:space="0" w:color="auto"/>
        <w:right w:val="none" w:sz="0" w:space="0" w:color="auto"/>
      </w:divBdr>
    </w:div>
    <w:div w:id="937100858">
      <w:bodyDiv w:val="1"/>
      <w:marLeft w:val="0"/>
      <w:marRight w:val="0"/>
      <w:marTop w:val="0"/>
      <w:marBottom w:val="0"/>
      <w:divBdr>
        <w:top w:val="none" w:sz="0" w:space="0" w:color="auto"/>
        <w:left w:val="none" w:sz="0" w:space="0" w:color="auto"/>
        <w:bottom w:val="none" w:sz="0" w:space="0" w:color="auto"/>
        <w:right w:val="none" w:sz="0" w:space="0" w:color="auto"/>
      </w:divBdr>
    </w:div>
    <w:div w:id="941112788">
      <w:bodyDiv w:val="1"/>
      <w:marLeft w:val="0"/>
      <w:marRight w:val="0"/>
      <w:marTop w:val="0"/>
      <w:marBottom w:val="0"/>
      <w:divBdr>
        <w:top w:val="none" w:sz="0" w:space="0" w:color="auto"/>
        <w:left w:val="none" w:sz="0" w:space="0" w:color="auto"/>
        <w:bottom w:val="none" w:sz="0" w:space="0" w:color="auto"/>
        <w:right w:val="none" w:sz="0" w:space="0" w:color="auto"/>
      </w:divBdr>
    </w:div>
    <w:div w:id="1131632389">
      <w:bodyDiv w:val="1"/>
      <w:marLeft w:val="0"/>
      <w:marRight w:val="0"/>
      <w:marTop w:val="0"/>
      <w:marBottom w:val="0"/>
      <w:divBdr>
        <w:top w:val="none" w:sz="0" w:space="0" w:color="auto"/>
        <w:left w:val="none" w:sz="0" w:space="0" w:color="auto"/>
        <w:bottom w:val="none" w:sz="0" w:space="0" w:color="auto"/>
        <w:right w:val="none" w:sz="0" w:space="0" w:color="auto"/>
      </w:divBdr>
    </w:div>
    <w:div w:id="1135024707">
      <w:bodyDiv w:val="1"/>
      <w:marLeft w:val="0"/>
      <w:marRight w:val="0"/>
      <w:marTop w:val="0"/>
      <w:marBottom w:val="0"/>
      <w:divBdr>
        <w:top w:val="none" w:sz="0" w:space="0" w:color="auto"/>
        <w:left w:val="none" w:sz="0" w:space="0" w:color="auto"/>
        <w:bottom w:val="none" w:sz="0" w:space="0" w:color="auto"/>
        <w:right w:val="none" w:sz="0" w:space="0" w:color="auto"/>
      </w:divBdr>
    </w:div>
    <w:div w:id="1199777671">
      <w:bodyDiv w:val="1"/>
      <w:marLeft w:val="0"/>
      <w:marRight w:val="0"/>
      <w:marTop w:val="0"/>
      <w:marBottom w:val="0"/>
      <w:divBdr>
        <w:top w:val="none" w:sz="0" w:space="0" w:color="auto"/>
        <w:left w:val="none" w:sz="0" w:space="0" w:color="auto"/>
        <w:bottom w:val="none" w:sz="0" w:space="0" w:color="auto"/>
        <w:right w:val="none" w:sz="0" w:space="0" w:color="auto"/>
      </w:divBdr>
    </w:div>
    <w:div w:id="1218201988">
      <w:bodyDiv w:val="1"/>
      <w:marLeft w:val="0"/>
      <w:marRight w:val="0"/>
      <w:marTop w:val="0"/>
      <w:marBottom w:val="0"/>
      <w:divBdr>
        <w:top w:val="none" w:sz="0" w:space="0" w:color="auto"/>
        <w:left w:val="none" w:sz="0" w:space="0" w:color="auto"/>
        <w:bottom w:val="none" w:sz="0" w:space="0" w:color="auto"/>
        <w:right w:val="none" w:sz="0" w:space="0" w:color="auto"/>
      </w:divBdr>
    </w:div>
    <w:div w:id="1307584562">
      <w:bodyDiv w:val="1"/>
      <w:marLeft w:val="0"/>
      <w:marRight w:val="0"/>
      <w:marTop w:val="0"/>
      <w:marBottom w:val="0"/>
      <w:divBdr>
        <w:top w:val="none" w:sz="0" w:space="0" w:color="auto"/>
        <w:left w:val="none" w:sz="0" w:space="0" w:color="auto"/>
        <w:bottom w:val="none" w:sz="0" w:space="0" w:color="auto"/>
        <w:right w:val="none" w:sz="0" w:space="0" w:color="auto"/>
      </w:divBdr>
    </w:div>
    <w:div w:id="1372874959">
      <w:bodyDiv w:val="1"/>
      <w:marLeft w:val="0"/>
      <w:marRight w:val="0"/>
      <w:marTop w:val="0"/>
      <w:marBottom w:val="0"/>
      <w:divBdr>
        <w:top w:val="none" w:sz="0" w:space="0" w:color="auto"/>
        <w:left w:val="none" w:sz="0" w:space="0" w:color="auto"/>
        <w:bottom w:val="none" w:sz="0" w:space="0" w:color="auto"/>
        <w:right w:val="none" w:sz="0" w:space="0" w:color="auto"/>
      </w:divBdr>
    </w:div>
    <w:div w:id="1458178085">
      <w:bodyDiv w:val="1"/>
      <w:marLeft w:val="0"/>
      <w:marRight w:val="0"/>
      <w:marTop w:val="0"/>
      <w:marBottom w:val="0"/>
      <w:divBdr>
        <w:top w:val="none" w:sz="0" w:space="0" w:color="auto"/>
        <w:left w:val="none" w:sz="0" w:space="0" w:color="auto"/>
        <w:bottom w:val="none" w:sz="0" w:space="0" w:color="auto"/>
        <w:right w:val="none" w:sz="0" w:space="0" w:color="auto"/>
      </w:divBdr>
    </w:div>
    <w:div w:id="1587420973">
      <w:bodyDiv w:val="1"/>
      <w:marLeft w:val="0"/>
      <w:marRight w:val="0"/>
      <w:marTop w:val="0"/>
      <w:marBottom w:val="0"/>
      <w:divBdr>
        <w:top w:val="none" w:sz="0" w:space="0" w:color="auto"/>
        <w:left w:val="none" w:sz="0" w:space="0" w:color="auto"/>
        <w:bottom w:val="none" w:sz="0" w:space="0" w:color="auto"/>
        <w:right w:val="none" w:sz="0" w:space="0" w:color="auto"/>
      </w:divBdr>
    </w:div>
    <w:div w:id="1686635345">
      <w:bodyDiv w:val="1"/>
      <w:marLeft w:val="0"/>
      <w:marRight w:val="0"/>
      <w:marTop w:val="0"/>
      <w:marBottom w:val="0"/>
      <w:divBdr>
        <w:top w:val="none" w:sz="0" w:space="0" w:color="auto"/>
        <w:left w:val="none" w:sz="0" w:space="0" w:color="auto"/>
        <w:bottom w:val="none" w:sz="0" w:space="0" w:color="auto"/>
        <w:right w:val="none" w:sz="0" w:space="0" w:color="auto"/>
      </w:divBdr>
    </w:div>
    <w:div w:id="20619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sitc.gov/ftzinvestiga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sitc.gov/ftzinvestig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sitc.gov/research_and_analysis/what_we_are_working_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94f04d4-d851-49fc-99df-afef67022f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DEC50B8889164F9499F73D6B22F659" ma:contentTypeVersion="4" ma:contentTypeDescription="Create a new document." ma:contentTypeScope="" ma:versionID="a8c275c9ac8d8db4686da80bc2594a0b">
  <xsd:schema xmlns:xsd="http://www.w3.org/2001/XMLSchema" xmlns:xs="http://www.w3.org/2001/XMLSchema" xmlns:p="http://schemas.microsoft.com/office/2006/metadata/properties" xmlns:ns2="d93913b3-8df6-4cfd-bd2b-df7fdb0502cb" xmlns:ns3="294f04d4-d851-49fc-99df-afef67022f4f" targetNamespace="http://schemas.microsoft.com/office/2006/metadata/properties" ma:root="true" ma:fieldsID="35f19b4b30281c0b03761fe2b33a9874" ns2:_="" ns3:_="">
    <xsd:import namespace="d93913b3-8df6-4cfd-bd2b-df7fdb0502cb"/>
    <xsd:import namespace="294f04d4-d851-49fc-99df-afef67022f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913b3-8df6-4cfd-bd2b-df7fdb050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f04d4-d851-49fc-99df-afef67022f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BFADD0E-4C02-4A43-9D90-F7635BFB4CE2}">
  <ds:schemaRefs>
    <ds:schemaRef ds:uri="http://schemas.microsoft.com/sharepoint/v3/contenttype/forms"/>
  </ds:schemaRefs>
</ds:datastoreItem>
</file>

<file path=customXml/itemProps2.xml><?xml version="1.0" encoding="utf-8"?>
<ds:datastoreItem xmlns:ds="http://schemas.openxmlformats.org/officeDocument/2006/customXml" ds:itemID="{8EE1691B-698E-47C6-92DB-266A36E7D827}">
  <ds:schemaRefs>
    <ds:schemaRef ds:uri="http://schemas.microsoft.com/office/2006/metadata/properties"/>
    <ds:schemaRef ds:uri="http://schemas.microsoft.com/office/infopath/2007/PartnerControls"/>
    <ds:schemaRef ds:uri="294f04d4-d851-49fc-99df-afef67022f4f"/>
  </ds:schemaRefs>
</ds:datastoreItem>
</file>

<file path=customXml/itemProps3.xml><?xml version="1.0" encoding="utf-8"?>
<ds:datastoreItem xmlns:ds="http://schemas.openxmlformats.org/officeDocument/2006/customXml" ds:itemID="{4CBC5E28-87A6-4C7A-A73F-24DAAD4EE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913b3-8df6-4cfd-bd2b-df7fdb0502cb"/>
    <ds:schemaRef ds:uri="294f04d4-d851-49fc-99df-afef67022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5DD4D-B485-41BE-B3EC-61358CF63A11}">
  <ds:schemaRefs>
    <ds:schemaRef ds:uri="http://schemas.openxmlformats.org/officeDocument/2006/bibliography"/>
  </ds:schemaRefs>
</ds:datastoreItem>
</file>

<file path=customXml/itemProps5.xml><?xml version="1.0" encoding="utf-8"?>
<ds:datastoreItem xmlns:ds="http://schemas.openxmlformats.org/officeDocument/2006/customXml" ds:itemID="{9C69CE8B-107E-4CDC-A150-C76DDAD721E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2467</Words>
  <Characters>14064</Characters>
  <Application>Microsoft Office Word</Application>
  <DocSecurity>0</DocSecurity>
  <Lines>117</Lines>
  <Paragraphs>32</Paragraphs>
  <ScaleCrop>false</ScaleCrop>
  <Company>USITC</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Jeremy</dc:creator>
  <cp:keywords/>
  <cp:lastModifiedBy>Coughlin, Zachary</cp:lastModifiedBy>
  <cp:revision>3</cp:revision>
  <cp:lastPrinted>2013-09-04T17:50:00Z</cp:lastPrinted>
  <dcterms:created xsi:type="dcterms:W3CDTF">2022-07-05T15:11:00Z</dcterms:created>
  <dcterms:modified xsi:type="dcterms:W3CDTF">2022-07-05T15:23:00Z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KC, Shova</vt:lpwstr>
  </property>
  <property fmtid="{D5CDD505-2E9C-101B-9397-08002B2CF9AE}" pid="4" name="Order">
    <vt:lpwstr>15800.0000000000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KC, Shova</vt:lpwstr>
  </property>
  <property fmtid="{D5CDD505-2E9C-101B-9397-08002B2CF9AE}" pid="11" name="ContentTypeId">
    <vt:lpwstr>0x010100D0DEC50B8889164F9499F73D6B22F659</vt:lpwstr>
  </property>
  <property fmtid="{D5CDD505-2E9C-101B-9397-08002B2CF9AE}" pid="12" name="TriggerFlowInfo">
    <vt:lpwstr/>
  </property>
</Properties>
</file>