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B5D7A" w:rsidR="001107F0" w:rsidRDefault="001107F0" w14:paraId="6DE30B58" w14:textId="77777777">
      <w:pPr>
        <w:jc w:val="center"/>
        <w:rPr>
          <w:rFonts w:ascii="Times New Roman" w:hAnsi="Times New Roman"/>
          <w:bCs/>
          <w:sz w:val="24"/>
          <w:szCs w:val="24"/>
        </w:rPr>
      </w:pPr>
      <w:r w:rsidRPr="005B5D7A">
        <w:rPr>
          <w:rFonts w:ascii="Times New Roman" w:hAnsi="Times New Roman"/>
          <w:bCs/>
          <w:sz w:val="24"/>
          <w:szCs w:val="24"/>
        </w:rPr>
        <w:t>National Credit Union Administration</w:t>
      </w:r>
    </w:p>
    <w:p w:rsidR="00522057" w:rsidRDefault="00D14B72" w14:paraId="3A373132" w14:textId="7828656F">
      <w:pPr>
        <w:jc w:val="center"/>
        <w:rPr>
          <w:rFonts w:ascii="Times New Roman" w:hAnsi="Times New Roman"/>
          <w:b/>
          <w:sz w:val="24"/>
          <w:szCs w:val="24"/>
        </w:rPr>
      </w:pPr>
      <w:r>
        <w:rPr>
          <w:rFonts w:ascii="Times New Roman" w:hAnsi="Times New Roman"/>
          <w:b/>
          <w:sz w:val="24"/>
          <w:szCs w:val="24"/>
        </w:rPr>
        <w:t>SUPPORTING STATEMENT</w:t>
      </w:r>
    </w:p>
    <w:p w:rsidRPr="00DE7969" w:rsidR="001107F0" w:rsidRDefault="001107F0" w14:paraId="72671950" w14:textId="77777777">
      <w:pPr>
        <w:jc w:val="center"/>
        <w:rPr>
          <w:rFonts w:ascii="Times New Roman" w:hAnsi="Times New Roman"/>
          <w:b/>
          <w:sz w:val="24"/>
          <w:szCs w:val="24"/>
        </w:rPr>
      </w:pPr>
    </w:p>
    <w:p w:rsidRPr="00DE7969" w:rsidR="001107F0" w:rsidP="001107F0" w:rsidRDefault="001107F0" w14:paraId="7842FD35" w14:textId="40C8430B">
      <w:pPr>
        <w:tabs>
          <w:tab w:val="left" w:pos="720"/>
        </w:tabs>
        <w:ind w:left="720" w:hanging="720"/>
        <w:jc w:val="center"/>
        <w:rPr>
          <w:rFonts w:ascii="Times New Roman" w:hAnsi="Times New Roman"/>
          <w:b/>
          <w:sz w:val="24"/>
          <w:szCs w:val="24"/>
        </w:rPr>
      </w:pPr>
      <w:r>
        <w:rPr>
          <w:rFonts w:ascii="Times New Roman" w:hAnsi="Times New Roman"/>
          <w:b/>
          <w:sz w:val="24"/>
          <w:szCs w:val="24"/>
        </w:rPr>
        <w:t>NCUA Call Report (NCUA Form 5300)</w:t>
      </w:r>
    </w:p>
    <w:p w:rsidR="001107F0" w:rsidP="001107F0" w:rsidRDefault="001107F0" w14:paraId="3CF8D0DE" w14:textId="77777777">
      <w:pPr>
        <w:tabs>
          <w:tab w:val="left" w:pos="720"/>
        </w:tabs>
        <w:ind w:left="720" w:hanging="720"/>
        <w:jc w:val="center"/>
        <w:rPr>
          <w:rFonts w:ascii="Times New Roman" w:hAnsi="Times New Roman"/>
          <w:b/>
          <w:sz w:val="24"/>
          <w:szCs w:val="24"/>
        </w:rPr>
      </w:pPr>
      <w:r>
        <w:rPr>
          <w:rFonts w:ascii="Times New Roman" w:hAnsi="Times New Roman"/>
          <w:b/>
          <w:sz w:val="24"/>
          <w:szCs w:val="24"/>
        </w:rPr>
        <w:t xml:space="preserve">OMB No. </w:t>
      </w:r>
      <w:r w:rsidRPr="00DE7969">
        <w:rPr>
          <w:rFonts w:ascii="Times New Roman" w:hAnsi="Times New Roman"/>
          <w:b/>
          <w:sz w:val="24"/>
          <w:szCs w:val="24"/>
        </w:rPr>
        <w:t xml:space="preserve">3133-0004 </w:t>
      </w:r>
    </w:p>
    <w:p w:rsidR="00155BCE" w:rsidRDefault="00155BCE" w14:paraId="1199619B" w14:textId="33366581">
      <w:pPr>
        <w:jc w:val="center"/>
        <w:rPr>
          <w:rFonts w:ascii="Times New Roman" w:hAnsi="Times New Roman"/>
          <w:sz w:val="24"/>
          <w:szCs w:val="24"/>
        </w:rPr>
      </w:pPr>
    </w:p>
    <w:p w:rsidR="004D184F" w:rsidRDefault="004D184F" w14:paraId="48E0D164" w14:textId="77777777">
      <w:pPr>
        <w:jc w:val="center"/>
        <w:rPr>
          <w:rFonts w:ascii="Times New Roman" w:hAnsi="Times New Roman"/>
          <w:sz w:val="24"/>
          <w:szCs w:val="24"/>
        </w:rPr>
      </w:pPr>
    </w:p>
    <w:p w:rsidRPr="004D184F" w:rsidR="00404371" w:rsidP="00404371" w:rsidRDefault="00404371" w14:paraId="074B5BF9" w14:textId="7CDEB229">
      <w:pPr>
        <w:rPr>
          <w:rFonts w:ascii="Times New Roman" w:hAnsi="Times New Roman"/>
          <w:b/>
          <w:bCs/>
          <w:sz w:val="24"/>
          <w:szCs w:val="24"/>
          <w:u w:val="single"/>
        </w:rPr>
      </w:pPr>
      <w:r w:rsidRPr="004D184F">
        <w:rPr>
          <w:rFonts w:ascii="Times New Roman" w:hAnsi="Times New Roman"/>
          <w:b/>
          <w:bCs/>
          <w:sz w:val="24"/>
          <w:szCs w:val="24"/>
          <w:u w:val="single"/>
        </w:rPr>
        <w:t xml:space="preserve">Summary of Action – </w:t>
      </w:r>
      <w:r w:rsidR="006F0006">
        <w:rPr>
          <w:rFonts w:ascii="Times New Roman" w:hAnsi="Times New Roman"/>
          <w:b/>
          <w:bCs/>
          <w:sz w:val="24"/>
          <w:szCs w:val="24"/>
          <w:u w:val="single"/>
        </w:rPr>
        <w:t>Extension</w:t>
      </w:r>
    </w:p>
    <w:p w:rsidR="00404371" w:rsidP="00404371" w:rsidRDefault="00404371" w14:paraId="72086690" w14:textId="222A63F0">
      <w:pPr>
        <w:overflowPunct/>
        <w:autoSpaceDE/>
        <w:autoSpaceDN/>
        <w:adjustRightInd/>
        <w:textAlignment w:val="auto"/>
        <w:rPr>
          <w:sz w:val="24"/>
          <w:szCs w:val="24"/>
        </w:rPr>
      </w:pPr>
      <w:r w:rsidRPr="00557365">
        <w:rPr>
          <w:sz w:val="24"/>
          <w:szCs w:val="24"/>
        </w:rPr>
        <w:t>Pursuant to the Office of Management and Budget (OMB) procedures established at 5 CFR 1320</w:t>
      </w:r>
      <w:r>
        <w:rPr>
          <w:sz w:val="24"/>
          <w:szCs w:val="24"/>
        </w:rPr>
        <w:t>.13</w:t>
      </w:r>
      <w:r w:rsidRPr="00557365">
        <w:rPr>
          <w:sz w:val="24"/>
          <w:szCs w:val="24"/>
        </w:rPr>
        <w:t>,</w:t>
      </w:r>
      <w:r>
        <w:rPr>
          <w:sz w:val="24"/>
          <w:szCs w:val="24"/>
        </w:rPr>
        <w:t xml:space="preserve"> the National Credit Union Administration (NCUA) </w:t>
      </w:r>
      <w:r w:rsidRPr="00557365">
        <w:rPr>
          <w:sz w:val="24"/>
          <w:szCs w:val="24"/>
        </w:rPr>
        <w:t>request</w:t>
      </w:r>
      <w:r w:rsidR="00D7368C">
        <w:rPr>
          <w:sz w:val="24"/>
          <w:szCs w:val="24"/>
        </w:rPr>
        <w:t>ed</w:t>
      </w:r>
      <w:r w:rsidRPr="00557365">
        <w:rPr>
          <w:sz w:val="24"/>
          <w:szCs w:val="24"/>
        </w:rPr>
        <w:t xml:space="preserve"> </w:t>
      </w:r>
      <w:r>
        <w:rPr>
          <w:sz w:val="24"/>
          <w:szCs w:val="24"/>
        </w:rPr>
        <w:t xml:space="preserve">emergency processing </w:t>
      </w:r>
      <w:r w:rsidR="00D7368C">
        <w:rPr>
          <w:sz w:val="24"/>
          <w:szCs w:val="24"/>
        </w:rPr>
        <w:t>in</w:t>
      </w:r>
      <w:r w:rsidR="006F0006">
        <w:rPr>
          <w:sz w:val="24"/>
          <w:szCs w:val="24"/>
        </w:rPr>
        <w:t xml:space="preserve"> January 2022 </w:t>
      </w:r>
      <w:r>
        <w:rPr>
          <w:sz w:val="24"/>
          <w:szCs w:val="24"/>
        </w:rPr>
        <w:t>for the</w:t>
      </w:r>
      <w:r w:rsidR="00D7368C">
        <w:rPr>
          <w:sz w:val="24"/>
          <w:szCs w:val="24"/>
        </w:rPr>
        <w:t xml:space="preserve"> revision of OMB control number 3133-0004,</w:t>
      </w:r>
      <w:r>
        <w:rPr>
          <w:sz w:val="24"/>
          <w:szCs w:val="24"/>
        </w:rPr>
        <w:t xml:space="preserve"> NCUA Call Report (Form 5300), </w:t>
      </w:r>
      <w:r w:rsidR="00D7368C">
        <w:rPr>
          <w:sz w:val="24"/>
          <w:szCs w:val="24"/>
        </w:rPr>
        <w:t>to capture</w:t>
      </w:r>
      <w:r>
        <w:rPr>
          <w:sz w:val="24"/>
          <w:szCs w:val="24"/>
        </w:rPr>
        <w:t xml:space="preserve"> changes ne</w:t>
      </w:r>
      <w:r w:rsidR="00D7368C">
        <w:rPr>
          <w:sz w:val="24"/>
          <w:szCs w:val="24"/>
        </w:rPr>
        <w:t>cessitated</w:t>
      </w:r>
      <w:r>
        <w:rPr>
          <w:sz w:val="24"/>
          <w:szCs w:val="24"/>
        </w:rPr>
        <w:t xml:space="preserve"> by the promulgation of a final rulemaking.</w:t>
      </w:r>
      <w:r w:rsidR="006F0006">
        <w:rPr>
          <w:sz w:val="24"/>
          <w:szCs w:val="24"/>
        </w:rPr>
        <w:t xml:space="preserve">  This emergency request was approved by OMB on January 18, </w:t>
      </w:r>
      <w:r w:rsidR="00D7368C">
        <w:rPr>
          <w:sz w:val="24"/>
          <w:szCs w:val="24"/>
        </w:rPr>
        <w:t>2022,</w:t>
      </w:r>
      <w:r w:rsidR="006F0006">
        <w:rPr>
          <w:sz w:val="24"/>
          <w:szCs w:val="24"/>
        </w:rPr>
        <w:t xml:space="preserve"> and is schedule</w:t>
      </w:r>
      <w:r w:rsidR="00D7368C">
        <w:rPr>
          <w:sz w:val="24"/>
          <w:szCs w:val="24"/>
        </w:rPr>
        <w:t>d</w:t>
      </w:r>
      <w:r w:rsidR="006F0006">
        <w:rPr>
          <w:sz w:val="24"/>
          <w:szCs w:val="24"/>
        </w:rPr>
        <w:t xml:space="preserve"> to expire July 31, 2022.  This extension request is to renew this collection and obtain the 3-year approval.</w:t>
      </w:r>
    </w:p>
    <w:p w:rsidR="00404371" w:rsidP="00404371" w:rsidRDefault="00404371" w14:paraId="475388F7" w14:textId="77777777">
      <w:pPr>
        <w:overflowPunct/>
        <w:autoSpaceDE/>
        <w:autoSpaceDN/>
        <w:adjustRightInd/>
        <w:textAlignment w:val="auto"/>
        <w:rPr>
          <w:sz w:val="24"/>
          <w:szCs w:val="24"/>
        </w:rPr>
      </w:pPr>
    </w:p>
    <w:p w:rsidR="00404371" w:rsidP="00404371" w:rsidRDefault="006F0006" w14:paraId="6ABA3FDF" w14:textId="01A926C1">
      <w:pPr>
        <w:overflowPunct/>
        <w:autoSpaceDE/>
        <w:autoSpaceDN/>
        <w:adjustRightInd/>
        <w:textAlignment w:val="auto"/>
        <w:rPr>
          <w:sz w:val="24"/>
          <w:szCs w:val="24"/>
        </w:rPr>
      </w:pPr>
      <w:r w:rsidRPr="00D7368C">
        <w:rPr>
          <w:i/>
          <w:iCs/>
          <w:sz w:val="24"/>
          <w:szCs w:val="24"/>
        </w:rPr>
        <w:t>Background</w:t>
      </w:r>
      <w:r>
        <w:rPr>
          <w:sz w:val="24"/>
          <w:szCs w:val="24"/>
        </w:rPr>
        <w:t xml:space="preserve">: </w:t>
      </w:r>
      <w:r w:rsidR="00404371">
        <w:rPr>
          <w:sz w:val="24"/>
          <w:szCs w:val="24"/>
        </w:rPr>
        <w:t xml:space="preserve">The NCUA Board approved Final Rule, Capital Adequacy: The Complex Credit Union Leverage Ratio; Risk-Based Capital, on December 16, 2021, which was published in the </w:t>
      </w:r>
      <w:r w:rsidRPr="001D5970" w:rsidR="00404371">
        <w:rPr>
          <w:i/>
          <w:iCs/>
          <w:sz w:val="24"/>
          <w:szCs w:val="24"/>
        </w:rPr>
        <w:t>Federal Register</w:t>
      </w:r>
      <w:r w:rsidR="00404371">
        <w:rPr>
          <w:sz w:val="24"/>
          <w:szCs w:val="24"/>
        </w:rPr>
        <w:t xml:space="preserve"> on December 23, 2021, at </w:t>
      </w:r>
      <w:hyperlink w:history="1" r:id="rId11">
        <w:r w:rsidRPr="00EC31BB" w:rsidR="00404371">
          <w:rPr>
            <w:rStyle w:val="Hyperlink"/>
            <w:color w:val="auto"/>
            <w:sz w:val="24"/>
            <w:szCs w:val="24"/>
            <w:u w:val="none"/>
          </w:rPr>
          <w:t>86 FR 72784</w:t>
        </w:r>
      </w:hyperlink>
      <w:r w:rsidR="00404371">
        <w:rPr>
          <w:sz w:val="24"/>
          <w:szCs w:val="24"/>
        </w:rPr>
        <w:t xml:space="preserve">, with an effective date </w:t>
      </w:r>
      <w:r w:rsidR="00D7368C">
        <w:rPr>
          <w:sz w:val="24"/>
          <w:szCs w:val="24"/>
        </w:rPr>
        <w:t xml:space="preserve">of </w:t>
      </w:r>
      <w:r w:rsidR="00404371">
        <w:rPr>
          <w:sz w:val="24"/>
          <w:szCs w:val="24"/>
        </w:rPr>
        <w:t>January 1, 2022.  Because of the effective date of this rule and the advance time needed by the NCUA to incorporate updates to the online reporting system prior to the March 2022 Call Report cycle and to provide the reporting system changes to the NCUA’s federally insured credit unions (FICUs) in a timely manner,</w:t>
      </w:r>
      <w:r w:rsidR="0047068E">
        <w:rPr>
          <w:sz w:val="24"/>
          <w:szCs w:val="24"/>
        </w:rPr>
        <w:t xml:space="preserve"> NCUA</w:t>
      </w:r>
      <w:r w:rsidR="00404371">
        <w:rPr>
          <w:sz w:val="24"/>
          <w:szCs w:val="24"/>
        </w:rPr>
        <w:t xml:space="preserve"> submit</w:t>
      </w:r>
      <w:r w:rsidR="00D7368C">
        <w:rPr>
          <w:sz w:val="24"/>
          <w:szCs w:val="24"/>
        </w:rPr>
        <w:t>ted</w:t>
      </w:r>
      <w:r w:rsidR="00404371">
        <w:rPr>
          <w:sz w:val="24"/>
          <w:szCs w:val="24"/>
        </w:rPr>
        <w:t xml:space="preserve"> these changes for emergency consideration.  The Call Report collects financial and statistical information and is vital to the NCUA’s supervision and off-site monitoring of its FICUs and to safeguard the National Credit Union Administration’s Share Insurance Fund.  </w:t>
      </w:r>
    </w:p>
    <w:p w:rsidRPr="00C06F1E" w:rsidR="00404371" w:rsidP="00404371" w:rsidRDefault="00404371" w14:paraId="06314D8B" w14:textId="77777777">
      <w:pPr>
        <w:rPr>
          <w:sz w:val="24"/>
          <w:szCs w:val="24"/>
        </w:rPr>
      </w:pPr>
    </w:p>
    <w:p w:rsidRPr="00DE7969" w:rsidR="00404371" w:rsidRDefault="00404371" w14:paraId="62853B97" w14:textId="77777777">
      <w:pPr>
        <w:jc w:val="center"/>
        <w:rPr>
          <w:rFonts w:ascii="Times New Roman" w:hAnsi="Times New Roman"/>
          <w:sz w:val="24"/>
          <w:szCs w:val="24"/>
        </w:rPr>
      </w:pPr>
    </w:p>
    <w:p w:rsidRPr="00D14B72" w:rsidR="00522057" w:rsidP="00D14B72" w:rsidRDefault="00D14B72" w14:paraId="444237D2" w14:textId="36E063D1">
      <w:pPr>
        <w:pStyle w:val="ListParagraph"/>
        <w:numPr>
          <w:ilvl w:val="0"/>
          <w:numId w:val="30"/>
        </w:numPr>
        <w:spacing w:after="0" w:line="240" w:lineRule="auto"/>
        <w:ind w:hanging="720"/>
        <w:rPr>
          <w:rFonts w:ascii="Times New Roman" w:hAnsi="Times New Roman"/>
          <w:b/>
          <w:bCs/>
          <w:sz w:val="24"/>
          <w:szCs w:val="24"/>
        </w:rPr>
      </w:pPr>
      <w:r w:rsidRPr="00D14B72">
        <w:rPr>
          <w:rFonts w:ascii="Times New Roman" w:hAnsi="Times New Roman"/>
          <w:b/>
          <w:bCs/>
          <w:sz w:val="24"/>
          <w:szCs w:val="24"/>
        </w:rPr>
        <w:t>JUSTIFICATION</w:t>
      </w:r>
    </w:p>
    <w:p w:rsidRPr="00DE7969" w:rsidR="00CF6D2A" w:rsidP="00D14B72" w:rsidRDefault="00CF6D2A" w14:paraId="60328703" w14:textId="77777777">
      <w:pPr>
        <w:rPr>
          <w:rFonts w:ascii="Times New Roman" w:hAnsi="Times New Roman"/>
          <w:sz w:val="24"/>
          <w:szCs w:val="24"/>
        </w:rPr>
      </w:pPr>
    </w:p>
    <w:p w:rsidR="00F74C16" w:rsidP="00D14B72" w:rsidRDefault="00522057" w14:paraId="3B645C30" w14:textId="77777777">
      <w:pPr>
        <w:pStyle w:val="ListParagraph"/>
        <w:numPr>
          <w:ilvl w:val="0"/>
          <w:numId w:val="12"/>
        </w:numPr>
        <w:tabs>
          <w:tab w:val="right" w:pos="9156"/>
        </w:tabs>
        <w:spacing w:after="0" w:line="240" w:lineRule="auto"/>
        <w:ind w:left="720"/>
        <w:rPr>
          <w:rFonts w:ascii="Times New Roman" w:hAnsi="Times New Roman"/>
          <w:b/>
          <w:sz w:val="24"/>
          <w:szCs w:val="24"/>
        </w:rPr>
      </w:pPr>
      <w:r w:rsidRPr="00F74C16">
        <w:rPr>
          <w:rFonts w:ascii="Times New Roman" w:hAnsi="Times New Roman"/>
          <w:b/>
          <w:sz w:val="24"/>
          <w:szCs w:val="24"/>
        </w:rPr>
        <w:t>Explain the circumstances that make the collection of information necessary.</w:t>
      </w:r>
    </w:p>
    <w:p w:rsidRPr="00F74C16" w:rsidR="00DE7969" w:rsidP="00D14B72" w:rsidRDefault="00DE7969" w14:paraId="143182AB" w14:textId="77777777">
      <w:pPr>
        <w:pStyle w:val="ListParagraph"/>
        <w:tabs>
          <w:tab w:val="right" w:pos="9156"/>
        </w:tabs>
        <w:spacing w:after="0" w:line="240" w:lineRule="auto"/>
        <w:rPr>
          <w:rFonts w:ascii="Times New Roman" w:hAnsi="Times New Roman"/>
          <w:b/>
          <w:sz w:val="24"/>
          <w:szCs w:val="24"/>
        </w:rPr>
      </w:pPr>
      <w:r w:rsidRPr="00F74C16">
        <w:rPr>
          <w:rFonts w:ascii="Times New Roman" w:hAnsi="Times New Roman"/>
          <w:sz w:val="24"/>
          <w:szCs w:val="24"/>
        </w:rPr>
        <w:t xml:space="preserve">Sections 106 and 202 of the Federal Credit Union Act require federally insured credit unions to make financial reports to the NCUA.  </w:t>
      </w:r>
    </w:p>
    <w:p w:rsidRPr="00DE7969" w:rsidR="00DE7969" w:rsidP="00D14B72" w:rsidRDefault="00DE7969" w14:paraId="4A6E9CCF" w14:textId="77777777">
      <w:pPr>
        <w:tabs>
          <w:tab w:val="left" w:pos="540"/>
          <w:tab w:val="left" w:pos="900"/>
          <w:tab w:val="right" w:pos="7920"/>
        </w:tabs>
        <w:ind w:left="569"/>
        <w:rPr>
          <w:rFonts w:ascii="Times New Roman" w:hAnsi="Times New Roman"/>
          <w:sz w:val="24"/>
          <w:szCs w:val="24"/>
        </w:rPr>
      </w:pPr>
    </w:p>
    <w:p w:rsidRPr="00DE7969" w:rsidR="001107F0" w:rsidP="00D14B72" w:rsidRDefault="001107F0" w14:paraId="279420C0" w14:textId="253EA17D">
      <w:pPr>
        <w:tabs>
          <w:tab w:val="left" w:pos="720"/>
          <w:tab w:val="right" w:pos="7920"/>
        </w:tabs>
        <w:ind w:left="720" w:hanging="720"/>
        <w:rPr>
          <w:rFonts w:ascii="Times New Roman" w:hAnsi="Times New Roman"/>
          <w:sz w:val="24"/>
          <w:szCs w:val="24"/>
        </w:rPr>
      </w:pPr>
      <w:r>
        <w:rPr>
          <w:rFonts w:ascii="Times New Roman" w:hAnsi="Times New Roman"/>
          <w:sz w:val="24"/>
          <w:szCs w:val="24"/>
        </w:rPr>
        <w:tab/>
      </w:r>
      <w:r w:rsidRPr="00DE7969">
        <w:rPr>
          <w:rFonts w:ascii="Times New Roman" w:hAnsi="Times New Roman"/>
          <w:sz w:val="24"/>
          <w:szCs w:val="24"/>
        </w:rPr>
        <w:t xml:space="preserve">Section 741.6 of the NCUA </w:t>
      </w:r>
      <w:r w:rsidR="00231123">
        <w:rPr>
          <w:rFonts w:ascii="Times New Roman" w:hAnsi="Times New Roman"/>
          <w:sz w:val="24"/>
          <w:szCs w:val="24"/>
        </w:rPr>
        <w:t>r</w:t>
      </w:r>
      <w:r w:rsidRPr="00DE7969">
        <w:rPr>
          <w:rFonts w:ascii="Times New Roman" w:hAnsi="Times New Roman"/>
          <w:sz w:val="24"/>
          <w:szCs w:val="24"/>
        </w:rPr>
        <w:t>egulations requires all federally insured credit unions to submit a Call Report</w:t>
      </w:r>
      <w:r>
        <w:rPr>
          <w:rFonts w:ascii="Times New Roman" w:hAnsi="Times New Roman"/>
          <w:sz w:val="24"/>
          <w:szCs w:val="24"/>
        </w:rPr>
        <w:t xml:space="preserve"> (NCUA Form 5300) </w:t>
      </w:r>
      <w:r w:rsidRPr="00DE7969">
        <w:rPr>
          <w:rFonts w:ascii="Times New Roman" w:hAnsi="Times New Roman"/>
          <w:sz w:val="24"/>
          <w:szCs w:val="24"/>
        </w:rPr>
        <w:t>quarterly.</w:t>
      </w:r>
      <w:r w:rsidR="008A23F2">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ab/>
        <w:t>F</w:t>
      </w:r>
      <w:r w:rsidRPr="00DE7969">
        <w:rPr>
          <w:rFonts w:ascii="Times New Roman" w:hAnsi="Times New Roman"/>
          <w:sz w:val="24"/>
          <w:szCs w:val="24"/>
        </w:rPr>
        <w:t xml:space="preserve">inancial and statistical information </w:t>
      </w:r>
      <w:r>
        <w:rPr>
          <w:rFonts w:ascii="Times New Roman" w:hAnsi="Times New Roman"/>
          <w:sz w:val="24"/>
          <w:szCs w:val="24"/>
        </w:rPr>
        <w:t xml:space="preserve">collected through the Call Report </w:t>
      </w:r>
      <w:r w:rsidRPr="00DE7969">
        <w:rPr>
          <w:rFonts w:ascii="Times New Roman" w:hAnsi="Times New Roman"/>
          <w:sz w:val="24"/>
          <w:szCs w:val="24"/>
        </w:rPr>
        <w:t>is essential to NCUA</w:t>
      </w:r>
      <w:r>
        <w:rPr>
          <w:rFonts w:ascii="Times New Roman" w:hAnsi="Times New Roman"/>
          <w:sz w:val="24"/>
          <w:szCs w:val="24"/>
        </w:rPr>
        <w:t xml:space="preserve"> supervision of federal credit unions. This</w:t>
      </w:r>
      <w:r w:rsidRPr="00DE7969">
        <w:rPr>
          <w:rFonts w:ascii="Times New Roman" w:hAnsi="Times New Roman"/>
          <w:sz w:val="24"/>
          <w:szCs w:val="24"/>
        </w:rPr>
        <w:t xml:space="preserve"> information also </w:t>
      </w:r>
      <w:r>
        <w:rPr>
          <w:rFonts w:ascii="Times New Roman" w:hAnsi="Times New Roman"/>
          <w:sz w:val="24"/>
          <w:szCs w:val="24"/>
        </w:rPr>
        <w:t xml:space="preserve">facilitates </w:t>
      </w:r>
      <w:r w:rsidRPr="00DE7969">
        <w:rPr>
          <w:rFonts w:ascii="Times New Roman" w:hAnsi="Times New Roman"/>
          <w:sz w:val="24"/>
          <w:szCs w:val="24"/>
        </w:rPr>
        <w:t>NCUA monitor</w:t>
      </w:r>
      <w:r>
        <w:rPr>
          <w:rFonts w:ascii="Times New Roman" w:hAnsi="Times New Roman"/>
          <w:sz w:val="24"/>
          <w:szCs w:val="24"/>
        </w:rPr>
        <w:t>ing of other</w:t>
      </w:r>
      <w:r w:rsidRPr="00DE7969">
        <w:rPr>
          <w:rFonts w:ascii="Times New Roman" w:hAnsi="Times New Roman"/>
          <w:sz w:val="24"/>
          <w:szCs w:val="24"/>
        </w:rPr>
        <w:t xml:space="preserve"> credit unions </w:t>
      </w:r>
      <w:r>
        <w:rPr>
          <w:rFonts w:ascii="Times New Roman" w:hAnsi="Times New Roman"/>
          <w:sz w:val="24"/>
          <w:szCs w:val="24"/>
        </w:rPr>
        <w:t>with</w:t>
      </w:r>
      <w:r w:rsidRPr="00DE7969">
        <w:rPr>
          <w:rFonts w:ascii="Times New Roman" w:hAnsi="Times New Roman"/>
          <w:sz w:val="24"/>
          <w:szCs w:val="24"/>
        </w:rPr>
        <w:t xml:space="preserve"> share accounts insured by the National Credit Union Share Insurance Fund (NCUSIF).</w:t>
      </w:r>
    </w:p>
    <w:p w:rsidRPr="00DE7969" w:rsidR="008569CF" w:rsidRDefault="001107F0" w14:paraId="78B93F96" w14:textId="77777777">
      <w:pPr>
        <w:tabs>
          <w:tab w:val="left" w:pos="720"/>
          <w:tab w:val="right" w:pos="9428"/>
        </w:tabs>
        <w:ind w:left="720" w:right="-21" w:hanging="720"/>
        <w:rPr>
          <w:rFonts w:ascii="Times New Roman" w:hAnsi="Times New Roman"/>
          <w:sz w:val="24"/>
          <w:szCs w:val="24"/>
        </w:rPr>
      </w:pPr>
      <w:r>
        <w:rPr>
          <w:rFonts w:ascii="Times New Roman" w:hAnsi="Times New Roman"/>
          <w:sz w:val="24"/>
          <w:szCs w:val="24"/>
        </w:rPr>
        <w:tab/>
      </w:r>
    </w:p>
    <w:p w:rsidRPr="00DE7969" w:rsidR="00522057" w:rsidP="00F74C16" w:rsidRDefault="00522057" w14:paraId="75C95586" w14:textId="5F77CC6C">
      <w:pPr>
        <w:tabs>
          <w:tab w:val="left" w:pos="720"/>
          <w:tab w:val="right" w:pos="9156"/>
        </w:tabs>
        <w:ind w:left="720" w:hanging="720"/>
        <w:rPr>
          <w:rFonts w:ascii="Times New Roman" w:hAnsi="Times New Roman"/>
          <w:b/>
          <w:sz w:val="24"/>
          <w:szCs w:val="24"/>
        </w:rPr>
      </w:pPr>
      <w:r w:rsidRPr="00DE7969">
        <w:rPr>
          <w:rFonts w:ascii="Times New Roman" w:hAnsi="Times New Roman"/>
          <w:b/>
          <w:sz w:val="24"/>
          <w:szCs w:val="24"/>
        </w:rPr>
        <w:t xml:space="preserve">2. </w:t>
      </w:r>
      <w:r w:rsidR="00E76070">
        <w:rPr>
          <w:rFonts w:ascii="Times New Roman" w:hAnsi="Times New Roman"/>
          <w:b/>
          <w:sz w:val="24"/>
          <w:szCs w:val="24"/>
        </w:rPr>
        <w:tab/>
      </w:r>
      <w:r w:rsidR="00A83FF5">
        <w:rPr>
          <w:rFonts w:ascii="Times New Roman" w:hAnsi="Times New Roman"/>
          <w:b/>
          <w:sz w:val="24"/>
          <w:szCs w:val="24"/>
        </w:rPr>
        <w:t>Purpose and use of information</w:t>
      </w:r>
      <w:r w:rsidR="005B5D7A">
        <w:rPr>
          <w:rFonts w:ascii="Times New Roman" w:hAnsi="Times New Roman"/>
          <w:b/>
          <w:sz w:val="24"/>
          <w:szCs w:val="24"/>
        </w:rPr>
        <w:t xml:space="preserve"> collected</w:t>
      </w:r>
      <w:r w:rsidRPr="00DE7969">
        <w:rPr>
          <w:rFonts w:ascii="Times New Roman" w:hAnsi="Times New Roman"/>
          <w:b/>
          <w:sz w:val="24"/>
          <w:szCs w:val="24"/>
        </w:rPr>
        <w:t>.</w:t>
      </w:r>
    </w:p>
    <w:p w:rsidR="00D7368C" w:rsidP="00F74C16" w:rsidRDefault="001107F0" w14:paraId="3B4A67B6" w14:textId="77777777">
      <w:pPr>
        <w:tabs>
          <w:tab w:val="left" w:pos="720"/>
          <w:tab w:val="right" w:pos="7920"/>
        </w:tabs>
        <w:ind w:left="720" w:hanging="720"/>
        <w:rPr>
          <w:rFonts w:ascii="Times New Roman" w:hAnsi="Times New Roman"/>
          <w:sz w:val="24"/>
          <w:szCs w:val="24"/>
        </w:rPr>
      </w:pPr>
      <w:r>
        <w:rPr>
          <w:rFonts w:ascii="Times New Roman" w:hAnsi="Times New Roman"/>
          <w:sz w:val="24"/>
          <w:szCs w:val="24"/>
        </w:rPr>
        <w:tab/>
      </w:r>
    </w:p>
    <w:p w:rsidRPr="00DE7969" w:rsidR="00DE7969" w:rsidP="00F74C16" w:rsidRDefault="00D7368C" w14:paraId="47E2F595" w14:textId="307991DA">
      <w:pPr>
        <w:tabs>
          <w:tab w:val="left" w:pos="720"/>
          <w:tab w:val="right" w:pos="7920"/>
        </w:tabs>
        <w:ind w:left="720" w:hanging="720"/>
        <w:rPr>
          <w:rFonts w:ascii="Times New Roman" w:hAnsi="Times New Roman"/>
          <w:sz w:val="24"/>
          <w:szCs w:val="24"/>
        </w:rPr>
      </w:pPr>
      <w:r>
        <w:rPr>
          <w:rFonts w:ascii="Times New Roman" w:hAnsi="Times New Roman"/>
          <w:sz w:val="24"/>
          <w:szCs w:val="24"/>
        </w:rPr>
        <w:tab/>
      </w:r>
      <w:r w:rsidR="00920C00">
        <w:rPr>
          <w:rFonts w:ascii="Times New Roman" w:hAnsi="Times New Roman"/>
          <w:sz w:val="24"/>
          <w:szCs w:val="24"/>
        </w:rPr>
        <w:t xml:space="preserve">NCUA </w:t>
      </w:r>
      <w:r w:rsidRPr="00DE7969" w:rsidR="00DE7969">
        <w:rPr>
          <w:rFonts w:ascii="Times New Roman" w:hAnsi="Times New Roman"/>
          <w:sz w:val="24"/>
          <w:szCs w:val="24"/>
        </w:rPr>
        <w:t xml:space="preserve">uses information collected </w:t>
      </w:r>
      <w:r w:rsidR="00EA3D74">
        <w:rPr>
          <w:rFonts w:ascii="Times New Roman" w:hAnsi="Times New Roman"/>
          <w:sz w:val="24"/>
          <w:szCs w:val="24"/>
        </w:rPr>
        <w:t>through</w:t>
      </w:r>
      <w:r w:rsidRPr="00DE7969" w:rsidR="00DE7969">
        <w:rPr>
          <w:rFonts w:ascii="Times New Roman" w:hAnsi="Times New Roman"/>
          <w:sz w:val="24"/>
          <w:szCs w:val="24"/>
        </w:rPr>
        <w:t xml:space="preserve"> Call Reports to </w:t>
      </w:r>
      <w:r w:rsidR="00EA3D74">
        <w:rPr>
          <w:rFonts w:ascii="Times New Roman" w:hAnsi="Times New Roman"/>
          <w:sz w:val="24"/>
          <w:szCs w:val="24"/>
        </w:rPr>
        <w:t>supervise federally insured</w:t>
      </w:r>
      <w:r w:rsidRPr="00DE7969" w:rsidR="00DE7969">
        <w:rPr>
          <w:rFonts w:ascii="Times New Roman" w:hAnsi="Times New Roman"/>
          <w:sz w:val="24"/>
          <w:szCs w:val="24"/>
        </w:rPr>
        <w:t xml:space="preserve"> credit unions and </w:t>
      </w:r>
      <w:r w:rsidR="0014348F">
        <w:rPr>
          <w:rFonts w:ascii="Times New Roman" w:hAnsi="Times New Roman"/>
          <w:sz w:val="24"/>
          <w:szCs w:val="24"/>
        </w:rPr>
        <w:t xml:space="preserve">safeguard the NCUSIF.  </w:t>
      </w:r>
      <w:r w:rsidR="00AE3CE0">
        <w:rPr>
          <w:rFonts w:ascii="Times New Roman" w:hAnsi="Times New Roman"/>
          <w:sz w:val="24"/>
          <w:szCs w:val="24"/>
        </w:rPr>
        <w:t>The Federal Reserve also uses t</w:t>
      </w:r>
      <w:r w:rsidR="0014348F">
        <w:rPr>
          <w:rFonts w:ascii="Times New Roman" w:hAnsi="Times New Roman"/>
          <w:sz w:val="24"/>
          <w:szCs w:val="24"/>
        </w:rPr>
        <w:t xml:space="preserve">he information </w:t>
      </w:r>
      <w:r w:rsidR="00AE3CE0">
        <w:rPr>
          <w:rFonts w:ascii="Times New Roman" w:hAnsi="Times New Roman"/>
          <w:sz w:val="24"/>
          <w:szCs w:val="24"/>
        </w:rPr>
        <w:t xml:space="preserve">to </w:t>
      </w:r>
      <w:r w:rsidR="0014348F">
        <w:rPr>
          <w:rFonts w:ascii="Times New Roman" w:hAnsi="Times New Roman"/>
          <w:sz w:val="24"/>
          <w:szCs w:val="24"/>
        </w:rPr>
        <w:t>conduct monetary policy</w:t>
      </w:r>
      <w:r w:rsidR="00EA3D74">
        <w:rPr>
          <w:rFonts w:ascii="Times New Roman" w:hAnsi="Times New Roman"/>
          <w:sz w:val="24"/>
          <w:szCs w:val="24"/>
        </w:rPr>
        <w:t>,</w:t>
      </w:r>
      <w:r w:rsidR="0014348F">
        <w:rPr>
          <w:rFonts w:ascii="Times New Roman" w:hAnsi="Times New Roman"/>
          <w:sz w:val="24"/>
          <w:szCs w:val="24"/>
        </w:rPr>
        <w:t xml:space="preserve"> </w:t>
      </w:r>
      <w:r w:rsidR="00AE3CE0">
        <w:rPr>
          <w:rFonts w:ascii="Times New Roman" w:hAnsi="Times New Roman"/>
          <w:sz w:val="24"/>
          <w:szCs w:val="24"/>
        </w:rPr>
        <w:t>protect</w:t>
      </w:r>
      <w:r w:rsidR="0014348F">
        <w:rPr>
          <w:rFonts w:ascii="Times New Roman" w:hAnsi="Times New Roman"/>
          <w:sz w:val="24"/>
          <w:szCs w:val="24"/>
        </w:rPr>
        <w:t xml:space="preserve"> the payments system</w:t>
      </w:r>
      <w:r w:rsidR="00EA3D74">
        <w:rPr>
          <w:rFonts w:ascii="Times New Roman" w:hAnsi="Times New Roman"/>
          <w:sz w:val="24"/>
          <w:szCs w:val="24"/>
        </w:rPr>
        <w:t>, and preserve competition among depository institutions</w:t>
      </w:r>
      <w:r w:rsidR="0014348F">
        <w:rPr>
          <w:rFonts w:ascii="Times New Roman" w:hAnsi="Times New Roman"/>
          <w:sz w:val="24"/>
          <w:szCs w:val="24"/>
        </w:rPr>
        <w:t>.</w:t>
      </w:r>
      <w:r w:rsidRPr="00DE7969" w:rsidR="00DE7969">
        <w:rPr>
          <w:rFonts w:ascii="Times New Roman" w:hAnsi="Times New Roman"/>
          <w:sz w:val="24"/>
          <w:szCs w:val="24"/>
        </w:rPr>
        <w:t xml:space="preserve">  </w:t>
      </w:r>
      <w:r w:rsidRPr="00DE7969" w:rsidR="00AE3CE0">
        <w:rPr>
          <w:rFonts w:ascii="Times New Roman" w:hAnsi="Times New Roman"/>
          <w:sz w:val="24"/>
          <w:szCs w:val="24"/>
        </w:rPr>
        <w:t xml:space="preserve">Congress and the state legislatures </w:t>
      </w:r>
      <w:r w:rsidR="00AE3CE0">
        <w:rPr>
          <w:rFonts w:ascii="Times New Roman" w:hAnsi="Times New Roman"/>
          <w:sz w:val="24"/>
          <w:szCs w:val="24"/>
        </w:rPr>
        <w:t xml:space="preserve">use the information to </w:t>
      </w:r>
      <w:r w:rsidR="001A6734">
        <w:rPr>
          <w:rFonts w:ascii="Times New Roman" w:hAnsi="Times New Roman"/>
          <w:sz w:val="24"/>
          <w:szCs w:val="24"/>
        </w:rPr>
        <w:t xml:space="preserve">formulate policy on credit unions, other depository institutions, and </w:t>
      </w:r>
      <w:r w:rsidR="00AE3CE0">
        <w:rPr>
          <w:rFonts w:ascii="Times New Roman" w:hAnsi="Times New Roman"/>
          <w:sz w:val="24"/>
          <w:szCs w:val="24"/>
        </w:rPr>
        <w:t xml:space="preserve">the </w:t>
      </w:r>
      <w:r w:rsidRPr="00DE7969" w:rsidR="00DE7969">
        <w:rPr>
          <w:rFonts w:ascii="Times New Roman" w:hAnsi="Times New Roman"/>
          <w:sz w:val="24"/>
          <w:szCs w:val="24"/>
        </w:rPr>
        <w:t xml:space="preserve">financial </w:t>
      </w:r>
      <w:r w:rsidR="00AE3CE0">
        <w:rPr>
          <w:rFonts w:ascii="Times New Roman" w:hAnsi="Times New Roman"/>
          <w:sz w:val="24"/>
          <w:szCs w:val="24"/>
        </w:rPr>
        <w:t>system</w:t>
      </w:r>
      <w:r w:rsidRPr="00DE7969" w:rsidR="00DE7969">
        <w:rPr>
          <w:rFonts w:ascii="Times New Roman" w:hAnsi="Times New Roman"/>
          <w:sz w:val="24"/>
          <w:szCs w:val="24"/>
        </w:rPr>
        <w:t xml:space="preserve">.  </w:t>
      </w:r>
      <w:r w:rsidR="001A6734">
        <w:rPr>
          <w:rFonts w:ascii="Times New Roman" w:hAnsi="Times New Roman"/>
          <w:sz w:val="24"/>
          <w:szCs w:val="24"/>
        </w:rPr>
        <w:lastRenderedPageBreak/>
        <w:t>Finally, t</w:t>
      </w:r>
      <w:r w:rsidRPr="00DE7969" w:rsidR="00DE7969">
        <w:rPr>
          <w:rFonts w:ascii="Times New Roman" w:hAnsi="Times New Roman"/>
          <w:sz w:val="24"/>
          <w:szCs w:val="24"/>
        </w:rPr>
        <w:t>h</w:t>
      </w:r>
      <w:r w:rsidR="00AE3CE0">
        <w:rPr>
          <w:rFonts w:ascii="Times New Roman" w:hAnsi="Times New Roman"/>
          <w:sz w:val="24"/>
          <w:szCs w:val="24"/>
        </w:rPr>
        <w:t xml:space="preserve">e U.S. Department of Commerce </w:t>
      </w:r>
      <w:r w:rsidR="009E2760">
        <w:rPr>
          <w:rFonts w:ascii="Times New Roman" w:hAnsi="Times New Roman"/>
          <w:sz w:val="24"/>
          <w:szCs w:val="24"/>
        </w:rPr>
        <w:t>use</w:t>
      </w:r>
      <w:r w:rsidR="001A6734">
        <w:rPr>
          <w:rFonts w:ascii="Times New Roman" w:hAnsi="Times New Roman"/>
          <w:sz w:val="24"/>
          <w:szCs w:val="24"/>
        </w:rPr>
        <w:t>s</w:t>
      </w:r>
      <w:r w:rsidR="009E2760">
        <w:rPr>
          <w:rFonts w:ascii="Times New Roman" w:hAnsi="Times New Roman"/>
          <w:sz w:val="24"/>
          <w:szCs w:val="24"/>
        </w:rPr>
        <w:t xml:space="preserve"> the information </w:t>
      </w:r>
      <w:r w:rsidR="001A6734">
        <w:rPr>
          <w:rFonts w:ascii="Times New Roman" w:hAnsi="Times New Roman"/>
          <w:sz w:val="24"/>
          <w:szCs w:val="24"/>
        </w:rPr>
        <w:t xml:space="preserve">to produce </w:t>
      </w:r>
      <w:r w:rsidR="00AE3CE0">
        <w:rPr>
          <w:rFonts w:ascii="Times New Roman" w:hAnsi="Times New Roman"/>
          <w:sz w:val="24"/>
          <w:szCs w:val="24"/>
        </w:rPr>
        <w:t>national income accounting</w:t>
      </w:r>
      <w:r w:rsidR="001A6734">
        <w:rPr>
          <w:rFonts w:ascii="Times New Roman" w:hAnsi="Times New Roman"/>
          <w:sz w:val="24"/>
          <w:szCs w:val="24"/>
        </w:rPr>
        <w:t xml:space="preserve"> data and statistics</w:t>
      </w:r>
      <w:r w:rsidR="00AE3CE0">
        <w:rPr>
          <w:rFonts w:ascii="Times New Roman" w:hAnsi="Times New Roman"/>
          <w:sz w:val="24"/>
          <w:szCs w:val="24"/>
        </w:rPr>
        <w:t xml:space="preserve">. </w:t>
      </w:r>
    </w:p>
    <w:p w:rsidRPr="00DE7969" w:rsidR="00DE7969" w:rsidRDefault="00DE7969" w14:paraId="68F4315D" w14:textId="77777777">
      <w:pPr>
        <w:tabs>
          <w:tab w:val="left" w:pos="540"/>
          <w:tab w:val="right" w:pos="7920"/>
        </w:tabs>
        <w:ind w:left="540" w:hanging="540"/>
        <w:rPr>
          <w:rFonts w:ascii="Times New Roman" w:hAnsi="Times New Roman"/>
          <w:sz w:val="24"/>
          <w:szCs w:val="24"/>
        </w:rPr>
      </w:pPr>
    </w:p>
    <w:p w:rsidRPr="00DE7969" w:rsidR="00DE7969" w:rsidP="00365C9B" w:rsidRDefault="001107F0" w14:paraId="7B16ADA0" w14:textId="73CDC6C3">
      <w:pPr>
        <w:tabs>
          <w:tab w:val="left" w:pos="720"/>
          <w:tab w:val="right" w:pos="7920"/>
        </w:tabs>
        <w:spacing w:line="300" w:lineRule="atLeast"/>
        <w:ind w:left="720" w:hanging="720"/>
        <w:rPr>
          <w:rFonts w:ascii="Times New Roman" w:hAnsi="Times New Roman"/>
          <w:sz w:val="24"/>
          <w:szCs w:val="24"/>
        </w:rPr>
      </w:pPr>
      <w:r>
        <w:rPr>
          <w:rFonts w:ascii="Times New Roman" w:hAnsi="Times New Roman"/>
          <w:sz w:val="24"/>
          <w:szCs w:val="24"/>
        </w:rPr>
        <w:tab/>
      </w:r>
      <w:r w:rsidR="00670307">
        <w:rPr>
          <w:rFonts w:ascii="Times New Roman" w:hAnsi="Times New Roman"/>
          <w:sz w:val="24"/>
          <w:szCs w:val="24"/>
        </w:rPr>
        <w:tab/>
      </w:r>
      <w:r w:rsidR="009E2760">
        <w:rPr>
          <w:rFonts w:ascii="Times New Roman" w:hAnsi="Times New Roman"/>
          <w:sz w:val="24"/>
          <w:szCs w:val="24"/>
        </w:rPr>
        <w:t>C</w:t>
      </w:r>
      <w:r w:rsidRPr="00DE7969" w:rsidR="00DE7969">
        <w:rPr>
          <w:rFonts w:ascii="Times New Roman" w:hAnsi="Times New Roman"/>
          <w:sz w:val="24"/>
          <w:szCs w:val="24"/>
        </w:rPr>
        <w:t>hanges made to Call Report form</w:t>
      </w:r>
      <w:r w:rsidR="00920C00">
        <w:rPr>
          <w:rFonts w:ascii="Times New Roman" w:hAnsi="Times New Roman"/>
          <w:sz w:val="24"/>
          <w:szCs w:val="24"/>
        </w:rPr>
        <w:t>s</w:t>
      </w:r>
      <w:r w:rsidRPr="00DE7969" w:rsidR="00DE7969">
        <w:rPr>
          <w:rFonts w:ascii="Times New Roman" w:hAnsi="Times New Roman"/>
          <w:sz w:val="24"/>
          <w:szCs w:val="24"/>
        </w:rPr>
        <w:t xml:space="preserve"> </w:t>
      </w:r>
      <w:r w:rsidRPr="00EA3D74" w:rsidR="00DE7969">
        <w:rPr>
          <w:rFonts w:ascii="Times New Roman" w:hAnsi="Times New Roman"/>
          <w:sz w:val="24"/>
          <w:szCs w:val="24"/>
        </w:rPr>
        <w:t xml:space="preserve">for </w:t>
      </w:r>
      <w:r w:rsidR="00EA3D74">
        <w:rPr>
          <w:rFonts w:ascii="Times New Roman" w:hAnsi="Times New Roman"/>
          <w:sz w:val="24"/>
          <w:szCs w:val="24"/>
        </w:rPr>
        <w:t>March 20</w:t>
      </w:r>
      <w:r w:rsidR="00231123">
        <w:rPr>
          <w:rFonts w:ascii="Times New Roman" w:hAnsi="Times New Roman"/>
          <w:sz w:val="24"/>
          <w:szCs w:val="24"/>
        </w:rPr>
        <w:t>22</w:t>
      </w:r>
      <w:r w:rsidR="00EA3D74">
        <w:rPr>
          <w:rFonts w:ascii="Times New Roman" w:hAnsi="Times New Roman"/>
          <w:sz w:val="24"/>
          <w:szCs w:val="24"/>
        </w:rPr>
        <w:t xml:space="preserve"> will</w:t>
      </w:r>
      <w:r w:rsidRPr="00DE7969" w:rsidR="00DE7969">
        <w:rPr>
          <w:rFonts w:ascii="Times New Roman" w:hAnsi="Times New Roman"/>
          <w:sz w:val="24"/>
          <w:szCs w:val="24"/>
        </w:rPr>
        <w:t xml:space="preserve"> </w:t>
      </w:r>
      <w:r w:rsidR="00DA1916">
        <w:rPr>
          <w:rFonts w:ascii="Times New Roman" w:hAnsi="Times New Roman"/>
          <w:sz w:val="24"/>
          <w:szCs w:val="24"/>
        </w:rPr>
        <w:t>help</w:t>
      </w:r>
      <w:r w:rsidRPr="00DE7969" w:rsidR="00DE7969">
        <w:rPr>
          <w:rFonts w:ascii="Times New Roman" w:hAnsi="Times New Roman"/>
          <w:sz w:val="24"/>
          <w:szCs w:val="24"/>
        </w:rPr>
        <w:t xml:space="preserve"> </w:t>
      </w:r>
      <w:r w:rsidR="00D4757E">
        <w:rPr>
          <w:rFonts w:ascii="Times New Roman" w:hAnsi="Times New Roman"/>
          <w:sz w:val="24"/>
          <w:szCs w:val="24"/>
        </w:rPr>
        <w:t xml:space="preserve">NCUA </w:t>
      </w:r>
      <w:r w:rsidRPr="00DE7969" w:rsidR="00DE7969">
        <w:rPr>
          <w:rFonts w:ascii="Times New Roman" w:hAnsi="Times New Roman"/>
          <w:sz w:val="24"/>
          <w:szCs w:val="24"/>
        </w:rPr>
        <w:t xml:space="preserve">assess </w:t>
      </w:r>
      <w:r w:rsidR="00DA1916">
        <w:rPr>
          <w:rFonts w:ascii="Times New Roman" w:hAnsi="Times New Roman"/>
          <w:sz w:val="24"/>
          <w:szCs w:val="24"/>
        </w:rPr>
        <w:t>credit</w:t>
      </w:r>
      <w:r w:rsidR="00365C9B">
        <w:rPr>
          <w:rFonts w:ascii="Times New Roman" w:hAnsi="Times New Roman"/>
          <w:sz w:val="24"/>
          <w:szCs w:val="24"/>
        </w:rPr>
        <w:t xml:space="preserve"> </w:t>
      </w:r>
      <w:r w:rsidR="00DA1916">
        <w:rPr>
          <w:rFonts w:ascii="Times New Roman" w:hAnsi="Times New Roman"/>
          <w:sz w:val="24"/>
          <w:szCs w:val="24"/>
        </w:rPr>
        <w:t>union safety</w:t>
      </w:r>
      <w:r w:rsidR="00365C9B">
        <w:rPr>
          <w:rFonts w:ascii="Times New Roman" w:hAnsi="Times New Roman"/>
          <w:sz w:val="24"/>
          <w:szCs w:val="24"/>
        </w:rPr>
        <w:t>-</w:t>
      </w:r>
      <w:r w:rsidR="00DA1916">
        <w:rPr>
          <w:rFonts w:ascii="Times New Roman" w:hAnsi="Times New Roman"/>
          <w:sz w:val="24"/>
          <w:szCs w:val="24"/>
        </w:rPr>
        <w:t>and</w:t>
      </w:r>
      <w:r w:rsidR="00365C9B">
        <w:rPr>
          <w:rFonts w:ascii="Times New Roman" w:hAnsi="Times New Roman"/>
          <w:sz w:val="24"/>
          <w:szCs w:val="24"/>
        </w:rPr>
        <w:t>-</w:t>
      </w:r>
      <w:r w:rsidR="00DA1916">
        <w:rPr>
          <w:rFonts w:ascii="Times New Roman" w:hAnsi="Times New Roman"/>
          <w:sz w:val="24"/>
          <w:szCs w:val="24"/>
        </w:rPr>
        <w:t xml:space="preserve">soundness </w:t>
      </w:r>
      <w:r w:rsidR="00EA3D74">
        <w:rPr>
          <w:rFonts w:ascii="Times New Roman" w:hAnsi="Times New Roman"/>
          <w:sz w:val="24"/>
          <w:szCs w:val="24"/>
        </w:rPr>
        <w:t xml:space="preserve">without increasing </w:t>
      </w:r>
      <w:r w:rsidR="009F2A0D">
        <w:rPr>
          <w:rFonts w:ascii="Times New Roman" w:hAnsi="Times New Roman"/>
          <w:sz w:val="24"/>
          <w:szCs w:val="24"/>
        </w:rPr>
        <w:t xml:space="preserve">the burden on </w:t>
      </w:r>
      <w:r w:rsidR="008A13FD">
        <w:rPr>
          <w:rFonts w:ascii="Times New Roman" w:hAnsi="Times New Roman"/>
          <w:sz w:val="24"/>
          <w:szCs w:val="24"/>
        </w:rPr>
        <w:t xml:space="preserve">reporting institutions. </w:t>
      </w:r>
    </w:p>
    <w:p w:rsidRPr="00DE7969" w:rsidR="00DE7969" w:rsidRDefault="00DE7969" w14:paraId="300FC218" w14:textId="77777777">
      <w:pPr>
        <w:tabs>
          <w:tab w:val="left" w:pos="720"/>
          <w:tab w:val="right" w:pos="7920"/>
        </w:tabs>
        <w:ind w:left="720" w:hanging="720"/>
        <w:rPr>
          <w:rFonts w:ascii="Times New Roman" w:hAnsi="Times New Roman"/>
          <w:sz w:val="24"/>
          <w:szCs w:val="24"/>
        </w:rPr>
      </w:pPr>
    </w:p>
    <w:p w:rsidR="006B52E3" w:rsidRDefault="001107F0" w14:paraId="6795ED01" w14:textId="6EC60FD9">
      <w:pPr>
        <w:tabs>
          <w:tab w:val="left" w:pos="720"/>
          <w:tab w:val="right" w:pos="7920"/>
        </w:tabs>
        <w:ind w:left="720" w:hanging="720"/>
        <w:rPr>
          <w:rFonts w:ascii="Times New Roman" w:hAnsi="Times New Roman"/>
          <w:sz w:val="24"/>
          <w:szCs w:val="24"/>
        </w:rPr>
      </w:pPr>
      <w:r>
        <w:rPr>
          <w:rFonts w:ascii="Times New Roman" w:hAnsi="Times New Roman"/>
          <w:sz w:val="24"/>
          <w:szCs w:val="24"/>
        </w:rPr>
        <w:tab/>
      </w:r>
      <w:r w:rsidRPr="00DE7969" w:rsidR="00DE7969">
        <w:rPr>
          <w:rFonts w:ascii="Times New Roman" w:hAnsi="Times New Roman"/>
          <w:sz w:val="24"/>
          <w:szCs w:val="24"/>
        </w:rPr>
        <w:t>NCUA also uses Call Report data to create a Financial Performance Report (FPR) for each reporting credit union</w:t>
      </w:r>
      <w:r w:rsidR="001A6734">
        <w:rPr>
          <w:rFonts w:ascii="Times New Roman" w:hAnsi="Times New Roman"/>
          <w:sz w:val="24"/>
          <w:szCs w:val="24"/>
        </w:rPr>
        <w:t xml:space="preserve">, the </w:t>
      </w:r>
      <w:r w:rsidR="00365C9B">
        <w:rPr>
          <w:rFonts w:ascii="Times New Roman" w:hAnsi="Times New Roman"/>
          <w:sz w:val="24"/>
          <w:szCs w:val="24"/>
        </w:rPr>
        <w:t>industry, and</w:t>
      </w:r>
      <w:r w:rsidR="00AE3CE0">
        <w:rPr>
          <w:rFonts w:ascii="Times New Roman" w:hAnsi="Times New Roman"/>
          <w:sz w:val="24"/>
          <w:szCs w:val="24"/>
        </w:rPr>
        <w:t xml:space="preserve"> various industry cohorts</w:t>
      </w:r>
      <w:r w:rsidRPr="00DE7969" w:rsidR="00DE7969">
        <w:rPr>
          <w:rFonts w:ascii="Times New Roman" w:hAnsi="Times New Roman"/>
          <w:sz w:val="24"/>
          <w:szCs w:val="24"/>
        </w:rPr>
        <w:t xml:space="preserve">.  </w:t>
      </w:r>
      <w:r w:rsidR="00AE3CE0">
        <w:rPr>
          <w:rFonts w:ascii="Times New Roman" w:hAnsi="Times New Roman"/>
          <w:sz w:val="24"/>
          <w:szCs w:val="24"/>
        </w:rPr>
        <w:t>These reports are</w:t>
      </w:r>
      <w:r w:rsidRPr="00DE7969" w:rsidR="00DE7969">
        <w:rPr>
          <w:rFonts w:ascii="Times New Roman" w:hAnsi="Times New Roman"/>
          <w:sz w:val="24"/>
          <w:szCs w:val="24"/>
        </w:rPr>
        <w:t xml:space="preserve"> </w:t>
      </w:r>
      <w:r w:rsidR="001A6734">
        <w:rPr>
          <w:rFonts w:ascii="Times New Roman" w:hAnsi="Times New Roman"/>
          <w:sz w:val="24"/>
          <w:szCs w:val="24"/>
        </w:rPr>
        <w:t xml:space="preserve">available to the public and </w:t>
      </w:r>
      <w:r w:rsidRPr="00DE7969" w:rsidR="00DE7969">
        <w:rPr>
          <w:rFonts w:ascii="Times New Roman" w:hAnsi="Times New Roman"/>
          <w:sz w:val="24"/>
          <w:szCs w:val="24"/>
        </w:rPr>
        <w:t>distribute</w:t>
      </w:r>
      <w:r w:rsidR="006968E1">
        <w:rPr>
          <w:rFonts w:ascii="Times New Roman" w:hAnsi="Times New Roman"/>
          <w:sz w:val="24"/>
          <w:szCs w:val="24"/>
        </w:rPr>
        <w:t>d</w:t>
      </w:r>
      <w:r w:rsidRPr="00DE7969" w:rsidR="00DE7969">
        <w:rPr>
          <w:rFonts w:ascii="Times New Roman" w:hAnsi="Times New Roman"/>
          <w:sz w:val="24"/>
          <w:szCs w:val="24"/>
        </w:rPr>
        <w:t xml:space="preserve"> </w:t>
      </w:r>
      <w:r w:rsidR="006968E1">
        <w:rPr>
          <w:rFonts w:ascii="Times New Roman" w:hAnsi="Times New Roman"/>
          <w:sz w:val="24"/>
          <w:szCs w:val="24"/>
        </w:rPr>
        <w:t>to</w:t>
      </w:r>
      <w:r w:rsidR="001A6734">
        <w:rPr>
          <w:rFonts w:ascii="Times New Roman" w:hAnsi="Times New Roman"/>
          <w:sz w:val="24"/>
          <w:szCs w:val="24"/>
        </w:rPr>
        <w:t xml:space="preserve"> </w:t>
      </w:r>
      <w:r w:rsidRPr="00DE7969" w:rsidR="00DE7969">
        <w:rPr>
          <w:rFonts w:ascii="Times New Roman" w:hAnsi="Times New Roman"/>
          <w:sz w:val="24"/>
          <w:szCs w:val="24"/>
        </w:rPr>
        <w:t>all federal credit unions</w:t>
      </w:r>
      <w:r w:rsidR="003170D6">
        <w:rPr>
          <w:rFonts w:ascii="Times New Roman" w:hAnsi="Times New Roman"/>
          <w:sz w:val="24"/>
          <w:szCs w:val="24"/>
        </w:rPr>
        <w:t>,</w:t>
      </w:r>
      <w:r w:rsidRPr="00DE7969" w:rsidR="00DE7969">
        <w:rPr>
          <w:rFonts w:ascii="Times New Roman" w:hAnsi="Times New Roman"/>
          <w:sz w:val="24"/>
          <w:szCs w:val="24"/>
        </w:rPr>
        <w:t xml:space="preserve"> federally insured state</w:t>
      </w:r>
      <w:r w:rsidR="008A13FD">
        <w:rPr>
          <w:rFonts w:ascii="Times New Roman" w:hAnsi="Times New Roman"/>
          <w:sz w:val="24"/>
          <w:szCs w:val="24"/>
        </w:rPr>
        <w:t>-</w:t>
      </w:r>
      <w:r w:rsidRPr="00DE7969" w:rsidR="00DE7969">
        <w:rPr>
          <w:rFonts w:ascii="Times New Roman" w:hAnsi="Times New Roman"/>
          <w:sz w:val="24"/>
          <w:szCs w:val="24"/>
        </w:rPr>
        <w:t xml:space="preserve">chartered credit unions, and </w:t>
      </w:r>
      <w:r w:rsidR="008A13FD">
        <w:rPr>
          <w:rFonts w:ascii="Times New Roman" w:hAnsi="Times New Roman"/>
          <w:sz w:val="24"/>
          <w:szCs w:val="24"/>
        </w:rPr>
        <w:t xml:space="preserve">those </w:t>
      </w:r>
      <w:r w:rsidRPr="00DE7969" w:rsidR="00DE7969">
        <w:rPr>
          <w:rFonts w:ascii="Times New Roman" w:hAnsi="Times New Roman"/>
          <w:sz w:val="24"/>
          <w:szCs w:val="24"/>
        </w:rPr>
        <w:t>non-federally insured credit union</w:t>
      </w:r>
      <w:r w:rsidR="001A6734">
        <w:rPr>
          <w:rFonts w:ascii="Times New Roman" w:hAnsi="Times New Roman"/>
          <w:sz w:val="24"/>
          <w:szCs w:val="24"/>
        </w:rPr>
        <w:t>s required to submit Call Report data by</w:t>
      </w:r>
      <w:r w:rsidR="009F2A0D">
        <w:rPr>
          <w:rFonts w:ascii="Times New Roman" w:hAnsi="Times New Roman"/>
          <w:sz w:val="24"/>
          <w:szCs w:val="24"/>
        </w:rPr>
        <w:t xml:space="preserve"> </w:t>
      </w:r>
      <w:r w:rsidR="001A6734">
        <w:rPr>
          <w:rFonts w:ascii="Times New Roman" w:hAnsi="Times New Roman"/>
          <w:sz w:val="24"/>
          <w:szCs w:val="24"/>
        </w:rPr>
        <w:t xml:space="preserve">their </w:t>
      </w:r>
      <w:r w:rsidR="008A13FD">
        <w:rPr>
          <w:rFonts w:ascii="Times New Roman" w:hAnsi="Times New Roman"/>
          <w:sz w:val="24"/>
          <w:szCs w:val="24"/>
        </w:rPr>
        <w:t>State Supervisory Authority (SSA)</w:t>
      </w:r>
      <w:r w:rsidR="009F2A0D">
        <w:rPr>
          <w:rFonts w:ascii="Times New Roman" w:hAnsi="Times New Roman"/>
          <w:sz w:val="24"/>
          <w:szCs w:val="24"/>
        </w:rPr>
        <w:t>.</w:t>
      </w:r>
      <w:r w:rsidRPr="00DE7969" w:rsidR="00DE7969">
        <w:rPr>
          <w:rFonts w:ascii="Times New Roman" w:hAnsi="Times New Roman"/>
          <w:sz w:val="24"/>
          <w:szCs w:val="24"/>
        </w:rPr>
        <w:t xml:space="preserve">  NCUA examiners and SSAs also receive FPRs</w:t>
      </w:r>
      <w:r w:rsidR="00DA1916">
        <w:rPr>
          <w:rFonts w:ascii="Times New Roman" w:hAnsi="Times New Roman"/>
          <w:sz w:val="24"/>
          <w:szCs w:val="24"/>
        </w:rPr>
        <w:t xml:space="preserve"> to assist in examination/supervision.  C</w:t>
      </w:r>
      <w:r w:rsidR="008A13FD">
        <w:rPr>
          <w:rFonts w:ascii="Times New Roman" w:hAnsi="Times New Roman"/>
          <w:sz w:val="24"/>
          <w:szCs w:val="24"/>
        </w:rPr>
        <w:t xml:space="preserve">all Report changes </w:t>
      </w:r>
      <w:r w:rsidR="00C57FC0">
        <w:rPr>
          <w:rFonts w:ascii="Times New Roman" w:hAnsi="Times New Roman"/>
          <w:sz w:val="24"/>
          <w:szCs w:val="24"/>
        </w:rPr>
        <w:t xml:space="preserve">ensure </w:t>
      </w:r>
      <w:r w:rsidR="00DA1916">
        <w:rPr>
          <w:rFonts w:ascii="Times New Roman" w:hAnsi="Times New Roman"/>
          <w:sz w:val="24"/>
          <w:szCs w:val="24"/>
        </w:rPr>
        <w:t>FPRs provide all recipients with accurate picture</w:t>
      </w:r>
      <w:r w:rsidR="008A13FD">
        <w:rPr>
          <w:rFonts w:ascii="Times New Roman" w:hAnsi="Times New Roman"/>
          <w:sz w:val="24"/>
          <w:szCs w:val="24"/>
        </w:rPr>
        <w:t>s</w:t>
      </w:r>
      <w:r w:rsidR="00DA1916">
        <w:rPr>
          <w:rFonts w:ascii="Times New Roman" w:hAnsi="Times New Roman"/>
          <w:sz w:val="24"/>
          <w:szCs w:val="24"/>
        </w:rPr>
        <w:t xml:space="preserve"> of credit</w:t>
      </w:r>
      <w:r w:rsidR="00365C9B">
        <w:rPr>
          <w:rFonts w:ascii="Times New Roman" w:hAnsi="Times New Roman"/>
          <w:sz w:val="24"/>
          <w:szCs w:val="24"/>
        </w:rPr>
        <w:t xml:space="preserve"> </w:t>
      </w:r>
      <w:r w:rsidR="00DA1916">
        <w:rPr>
          <w:rFonts w:ascii="Times New Roman" w:hAnsi="Times New Roman"/>
          <w:sz w:val="24"/>
          <w:szCs w:val="24"/>
        </w:rPr>
        <w:t xml:space="preserve">union risk and profitability – at individual institution and aggregate levels. </w:t>
      </w:r>
    </w:p>
    <w:p w:rsidR="006B52E3" w:rsidRDefault="006B52E3" w14:paraId="7DB23AD7" w14:textId="77777777">
      <w:pPr>
        <w:tabs>
          <w:tab w:val="left" w:pos="720"/>
        </w:tabs>
        <w:overflowPunct/>
        <w:autoSpaceDE/>
        <w:autoSpaceDN/>
        <w:adjustRightInd/>
        <w:ind w:left="720" w:hanging="720"/>
        <w:textAlignment w:val="auto"/>
        <w:rPr>
          <w:rFonts w:ascii="Times New Roman" w:hAnsi="Times New Roman"/>
          <w:sz w:val="24"/>
          <w:szCs w:val="24"/>
        </w:rPr>
      </w:pPr>
    </w:p>
    <w:p w:rsidRPr="00DE7969" w:rsidR="00522057" w:rsidP="00F74C16" w:rsidRDefault="00522057" w14:paraId="3E9173AF" w14:textId="4901ACCB">
      <w:pPr>
        <w:tabs>
          <w:tab w:val="left" w:pos="720"/>
          <w:tab w:val="right" w:pos="9156"/>
        </w:tabs>
        <w:ind w:left="720" w:hanging="720"/>
        <w:rPr>
          <w:rFonts w:ascii="Times New Roman" w:hAnsi="Times New Roman"/>
          <w:b/>
          <w:sz w:val="24"/>
          <w:szCs w:val="24"/>
        </w:rPr>
      </w:pPr>
      <w:r w:rsidRPr="00DE7969">
        <w:rPr>
          <w:rFonts w:ascii="Times New Roman" w:hAnsi="Times New Roman"/>
          <w:b/>
          <w:sz w:val="24"/>
          <w:szCs w:val="24"/>
        </w:rPr>
        <w:t xml:space="preserve">3. </w:t>
      </w:r>
      <w:r w:rsidR="0031272F">
        <w:rPr>
          <w:rFonts w:ascii="Times New Roman" w:hAnsi="Times New Roman"/>
          <w:b/>
          <w:sz w:val="24"/>
          <w:szCs w:val="24"/>
        </w:rPr>
        <w:tab/>
      </w:r>
      <w:r w:rsidR="005B5D7A">
        <w:rPr>
          <w:rFonts w:ascii="Times New Roman" w:hAnsi="Times New Roman"/>
          <w:b/>
          <w:sz w:val="24"/>
          <w:szCs w:val="24"/>
        </w:rPr>
        <w:t>U</w:t>
      </w:r>
      <w:r w:rsidRPr="00DE7969">
        <w:rPr>
          <w:rFonts w:ascii="Times New Roman" w:hAnsi="Times New Roman"/>
          <w:b/>
          <w:sz w:val="24"/>
          <w:szCs w:val="24"/>
        </w:rPr>
        <w:t>se of improved information technology.</w:t>
      </w:r>
    </w:p>
    <w:p w:rsidR="00D7368C" w:rsidP="00231123" w:rsidRDefault="00D7368C" w14:paraId="37F2962E" w14:textId="77777777">
      <w:pPr>
        <w:tabs>
          <w:tab w:val="left" w:pos="720"/>
          <w:tab w:val="right" w:pos="7920"/>
        </w:tabs>
        <w:ind w:left="720" w:hanging="720"/>
        <w:rPr>
          <w:rFonts w:ascii="Times New Roman" w:hAnsi="Times New Roman"/>
          <w:sz w:val="24"/>
          <w:szCs w:val="24"/>
        </w:rPr>
      </w:pPr>
    </w:p>
    <w:p w:rsidRPr="007743EC" w:rsidR="00413C87" w:rsidP="00231123" w:rsidRDefault="001107F0" w14:paraId="15BEF4B9" w14:textId="42DD1EC7">
      <w:pPr>
        <w:tabs>
          <w:tab w:val="left" w:pos="720"/>
          <w:tab w:val="right" w:pos="7920"/>
        </w:tabs>
        <w:ind w:left="720" w:hanging="720"/>
        <w:rPr>
          <w:rFonts w:ascii="Times New Roman" w:hAnsi="Times New Roman"/>
          <w:b/>
          <w:sz w:val="24"/>
          <w:szCs w:val="24"/>
          <w:u w:val="single"/>
        </w:rPr>
      </w:pPr>
      <w:r>
        <w:rPr>
          <w:rFonts w:ascii="Times New Roman" w:hAnsi="Times New Roman"/>
          <w:sz w:val="24"/>
          <w:szCs w:val="24"/>
        </w:rPr>
        <w:tab/>
      </w:r>
      <w:r w:rsidR="008A13FD">
        <w:rPr>
          <w:rFonts w:ascii="Times New Roman" w:hAnsi="Times New Roman"/>
          <w:sz w:val="24"/>
          <w:szCs w:val="24"/>
        </w:rPr>
        <w:t>I</w:t>
      </w:r>
      <w:r w:rsidRPr="007743EC" w:rsidR="00413C87">
        <w:rPr>
          <w:rFonts w:ascii="Times New Roman" w:hAnsi="Times New Roman"/>
          <w:sz w:val="24"/>
          <w:szCs w:val="24"/>
        </w:rPr>
        <w:t>ndividual credit union</w:t>
      </w:r>
      <w:r w:rsidR="008A13FD">
        <w:rPr>
          <w:rFonts w:ascii="Times New Roman" w:hAnsi="Times New Roman"/>
          <w:sz w:val="24"/>
          <w:szCs w:val="24"/>
        </w:rPr>
        <w:t>s are</w:t>
      </w:r>
      <w:r w:rsidRPr="007743EC" w:rsidR="00413C87">
        <w:rPr>
          <w:rFonts w:ascii="Times New Roman" w:hAnsi="Times New Roman"/>
          <w:sz w:val="24"/>
          <w:szCs w:val="24"/>
        </w:rPr>
        <w:t xml:space="preserve"> the sole source of information </w:t>
      </w:r>
      <w:r w:rsidR="008A13FD">
        <w:rPr>
          <w:rFonts w:ascii="Times New Roman" w:hAnsi="Times New Roman"/>
          <w:sz w:val="24"/>
          <w:szCs w:val="24"/>
        </w:rPr>
        <w:t xml:space="preserve">about their financial condition and operations.  Effective </w:t>
      </w:r>
      <w:r w:rsidR="00212764">
        <w:rPr>
          <w:rFonts w:ascii="Times New Roman" w:hAnsi="Times New Roman"/>
          <w:sz w:val="24"/>
          <w:szCs w:val="24"/>
        </w:rPr>
        <w:t>January 1, 2014,</w:t>
      </w:r>
      <w:r w:rsidRPr="007743EC" w:rsidR="00413C87">
        <w:rPr>
          <w:rFonts w:ascii="Times New Roman" w:hAnsi="Times New Roman"/>
          <w:sz w:val="24"/>
          <w:szCs w:val="24"/>
        </w:rPr>
        <w:t xml:space="preserve"> all federally insured credit unions </w:t>
      </w:r>
      <w:r w:rsidR="00365C9B">
        <w:rPr>
          <w:rFonts w:ascii="Times New Roman" w:hAnsi="Times New Roman"/>
          <w:sz w:val="24"/>
          <w:szCs w:val="24"/>
        </w:rPr>
        <w:t>were required to</w:t>
      </w:r>
      <w:r w:rsidR="00212764">
        <w:rPr>
          <w:rFonts w:ascii="Times New Roman" w:hAnsi="Times New Roman"/>
          <w:sz w:val="24"/>
          <w:szCs w:val="24"/>
        </w:rPr>
        <w:t xml:space="preserve"> </w:t>
      </w:r>
      <w:r w:rsidR="008A13FD">
        <w:rPr>
          <w:rFonts w:ascii="Times New Roman" w:hAnsi="Times New Roman"/>
          <w:sz w:val="24"/>
          <w:szCs w:val="24"/>
        </w:rPr>
        <w:t>use the NCUA</w:t>
      </w:r>
      <w:r w:rsidRPr="007743EC" w:rsidR="00413C87">
        <w:rPr>
          <w:rFonts w:ascii="Times New Roman" w:hAnsi="Times New Roman"/>
          <w:sz w:val="24"/>
          <w:szCs w:val="24"/>
        </w:rPr>
        <w:t xml:space="preserve"> web-based data collection system </w:t>
      </w:r>
      <w:r w:rsidR="008A13FD">
        <w:rPr>
          <w:rFonts w:ascii="Times New Roman" w:hAnsi="Times New Roman"/>
          <w:sz w:val="24"/>
          <w:szCs w:val="24"/>
        </w:rPr>
        <w:t xml:space="preserve">(CUOnline) </w:t>
      </w:r>
      <w:r w:rsidRPr="007743EC" w:rsidR="00413C87">
        <w:rPr>
          <w:rFonts w:ascii="Times New Roman" w:hAnsi="Times New Roman"/>
          <w:sz w:val="24"/>
          <w:szCs w:val="24"/>
        </w:rPr>
        <w:t xml:space="preserve">to submit their </w:t>
      </w:r>
      <w:r w:rsidR="00D4757E">
        <w:rPr>
          <w:rFonts w:ascii="Times New Roman" w:hAnsi="Times New Roman"/>
          <w:sz w:val="24"/>
          <w:szCs w:val="24"/>
        </w:rPr>
        <w:t>Call Report</w:t>
      </w:r>
      <w:r w:rsidR="008A13FD">
        <w:rPr>
          <w:rFonts w:ascii="Times New Roman" w:hAnsi="Times New Roman"/>
          <w:sz w:val="24"/>
          <w:szCs w:val="24"/>
        </w:rPr>
        <w:t>s</w:t>
      </w:r>
      <w:r w:rsidR="00D4757E">
        <w:rPr>
          <w:rFonts w:ascii="Times New Roman" w:hAnsi="Times New Roman"/>
          <w:sz w:val="24"/>
          <w:szCs w:val="24"/>
        </w:rPr>
        <w:t xml:space="preserve"> and </w:t>
      </w:r>
      <w:r w:rsidR="008A13FD">
        <w:rPr>
          <w:rFonts w:ascii="Times New Roman" w:hAnsi="Times New Roman"/>
          <w:sz w:val="24"/>
          <w:szCs w:val="24"/>
        </w:rPr>
        <w:t xml:space="preserve">update their </w:t>
      </w:r>
      <w:r w:rsidR="00D4757E">
        <w:rPr>
          <w:rFonts w:ascii="Times New Roman" w:hAnsi="Times New Roman"/>
          <w:sz w:val="24"/>
          <w:szCs w:val="24"/>
        </w:rPr>
        <w:t>Profile</w:t>
      </w:r>
      <w:r w:rsidR="008A13FD">
        <w:rPr>
          <w:rFonts w:ascii="Times New Roman" w:hAnsi="Times New Roman"/>
          <w:sz w:val="24"/>
          <w:szCs w:val="24"/>
        </w:rPr>
        <w:t>s</w:t>
      </w:r>
      <w:r w:rsidRPr="007743EC" w:rsidR="00413C87">
        <w:rPr>
          <w:rFonts w:ascii="Times New Roman" w:hAnsi="Times New Roman"/>
          <w:sz w:val="24"/>
          <w:szCs w:val="24"/>
        </w:rPr>
        <w:t>.  NCUA computer</w:t>
      </w:r>
      <w:r w:rsidR="00212764">
        <w:rPr>
          <w:rFonts w:ascii="Times New Roman" w:hAnsi="Times New Roman"/>
          <w:sz w:val="24"/>
          <w:szCs w:val="24"/>
        </w:rPr>
        <w:t xml:space="preserve"> </w:t>
      </w:r>
      <w:r w:rsidRPr="007743EC" w:rsidR="00413C87">
        <w:rPr>
          <w:rFonts w:ascii="Times New Roman" w:hAnsi="Times New Roman"/>
          <w:sz w:val="24"/>
          <w:szCs w:val="24"/>
        </w:rPr>
        <w:t>s</w:t>
      </w:r>
      <w:r w:rsidR="00212764">
        <w:rPr>
          <w:rFonts w:ascii="Times New Roman" w:hAnsi="Times New Roman"/>
          <w:sz w:val="24"/>
          <w:szCs w:val="24"/>
        </w:rPr>
        <w:t xml:space="preserve">ystems </w:t>
      </w:r>
      <w:r w:rsidR="001B7043">
        <w:rPr>
          <w:rFonts w:ascii="Times New Roman" w:hAnsi="Times New Roman"/>
          <w:sz w:val="24"/>
          <w:szCs w:val="24"/>
        </w:rPr>
        <w:t>per</w:t>
      </w:r>
      <w:r w:rsidRPr="007743EC" w:rsidR="001B7043">
        <w:rPr>
          <w:rFonts w:ascii="Times New Roman" w:hAnsi="Times New Roman"/>
          <w:sz w:val="24"/>
          <w:szCs w:val="24"/>
        </w:rPr>
        <w:t>form</w:t>
      </w:r>
      <w:r w:rsidRPr="007743EC" w:rsidR="00413C87">
        <w:rPr>
          <w:rFonts w:ascii="Times New Roman" w:hAnsi="Times New Roman"/>
          <w:sz w:val="24"/>
          <w:szCs w:val="24"/>
        </w:rPr>
        <w:t xml:space="preserve"> a series of sophisticated edits and calculations</w:t>
      </w:r>
      <w:r w:rsidR="001A57E6">
        <w:rPr>
          <w:rFonts w:ascii="Times New Roman" w:hAnsi="Times New Roman"/>
          <w:sz w:val="24"/>
          <w:szCs w:val="24"/>
        </w:rPr>
        <w:t xml:space="preserve"> to</w:t>
      </w:r>
      <w:r w:rsidRPr="007743EC" w:rsidR="00413C87">
        <w:rPr>
          <w:rFonts w:ascii="Times New Roman" w:hAnsi="Times New Roman"/>
          <w:sz w:val="24"/>
          <w:szCs w:val="24"/>
        </w:rPr>
        <w:t xml:space="preserve"> minimiz</w:t>
      </w:r>
      <w:r w:rsidR="001A57E6">
        <w:rPr>
          <w:rFonts w:ascii="Times New Roman" w:hAnsi="Times New Roman"/>
          <w:sz w:val="24"/>
          <w:szCs w:val="24"/>
        </w:rPr>
        <w:t>e</w:t>
      </w:r>
      <w:r w:rsidRPr="007743EC" w:rsidR="00413C87">
        <w:rPr>
          <w:rFonts w:ascii="Times New Roman" w:hAnsi="Times New Roman"/>
          <w:sz w:val="24"/>
          <w:szCs w:val="24"/>
        </w:rPr>
        <w:t xml:space="preserve"> the amount of information required</w:t>
      </w:r>
      <w:r w:rsidR="001A57E6">
        <w:rPr>
          <w:rFonts w:ascii="Times New Roman" w:hAnsi="Times New Roman"/>
          <w:sz w:val="24"/>
          <w:szCs w:val="24"/>
        </w:rPr>
        <w:t xml:space="preserve"> and </w:t>
      </w:r>
      <w:r w:rsidRPr="007743EC" w:rsidR="00413C87">
        <w:rPr>
          <w:rFonts w:ascii="Times New Roman" w:hAnsi="Times New Roman"/>
          <w:sz w:val="24"/>
          <w:szCs w:val="24"/>
        </w:rPr>
        <w:t>reduc</w:t>
      </w:r>
      <w:r w:rsidR="001A57E6">
        <w:rPr>
          <w:rFonts w:ascii="Times New Roman" w:hAnsi="Times New Roman"/>
          <w:sz w:val="24"/>
          <w:szCs w:val="24"/>
        </w:rPr>
        <w:t>e</w:t>
      </w:r>
      <w:r w:rsidRPr="007743EC" w:rsidR="00413C87">
        <w:rPr>
          <w:rFonts w:ascii="Times New Roman" w:hAnsi="Times New Roman"/>
          <w:sz w:val="24"/>
          <w:szCs w:val="24"/>
        </w:rPr>
        <w:t xml:space="preserve"> the burden to reporting credit unions.</w:t>
      </w:r>
    </w:p>
    <w:p w:rsidRPr="007743EC" w:rsidR="00413C87" w:rsidP="00F74C16" w:rsidRDefault="001107F0" w14:paraId="6A7E41F1" w14:textId="4FFB94EB">
      <w:pPr>
        <w:tabs>
          <w:tab w:val="left" w:pos="720"/>
        </w:tabs>
        <w:ind w:left="720" w:hanging="720"/>
        <w:rPr>
          <w:rFonts w:ascii="Times New Roman" w:hAnsi="Times New Roman"/>
          <w:sz w:val="24"/>
          <w:szCs w:val="24"/>
        </w:rPr>
      </w:pPr>
      <w:r w:rsidRPr="001107F0">
        <w:rPr>
          <w:rFonts w:ascii="Times New Roman" w:hAnsi="Times New Roman"/>
          <w:b/>
          <w:sz w:val="24"/>
          <w:szCs w:val="24"/>
        </w:rPr>
        <w:tab/>
      </w:r>
    </w:p>
    <w:p w:rsidR="00522057" w:rsidP="00F74C16" w:rsidRDefault="00522057" w14:paraId="08B499B7" w14:textId="604ED284">
      <w:pPr>
        <w:tabs>
          <w:tab w:val="left" w:pos="720"/>
          <w:tab w:val="right" w:pos="9156"/>
        </w:tabs>
        <w:ind w:left="720" w:hanging="720"/>
        <w:rPr>
          <w:rFonts w:ascii="Times New Roman" w:hAnsi="Times New Roman"/>
          <w:b/>
          <w:sz w:val="24"/>
          <w:szCs w:val="24"/>
        </w:rPr>
      </w:pPr>
      <w:r w:rsidRPr="00DE7969">
        <w:rPr>
          <w:rFonts w:ascii="Times New Roman" w:hAnsi="Times New Roman"/>
          <w:b/>
          <w:sz w:val="24"/>
          <w:szCs w:val="24"/>
        </w:rPr>
        <w:t xml:space="preserve">4. </w:t>
      </w:r>
      <w:r w:rsidR="0031272F">
        <w:rPr>
          <w:rFonts w:ascii="Times New Roman" w:hAnsi="Times New Roman"/>
          <w:b/>
          <w:sz w:val="24"/>
          <w:szCs w:val="24"/>
        </w:rPr>
        <w:tab/>
      </w:r>
      <w:r w:rsidR="005B5D7A">
        <w:rPr>
          <w:rFonts w:ascii="Times New Roman" w:hAnsi="Times New Roman"/>
          <w:b/>
          <w:sz w:val="24"/>
          <w:szCs w:val="24"/>
        </w:rPr>
        <w:t>Duplication of information</w:t>
      </w:r>
      <w:r w:rsidRPr="00DE7969">
        <w:rPr>
          <w:rFonts w:ascii="Times New Roman" w:hAnsi="Times New Roman"/>
          <w:b/>
          <w:sz w:val="24"/>
          <w:szCs w:val="24"/>
        </w:rPr>
        <w:t>.</w:t>
      </w:r>
    </w:p>
    <w:p w:rsidR="00D7368C" w:rsidP="00F74C16" w:rsidRDefault="00D7368C" w14:paraId="4D64B9AA" w14:textId="77777777">
      <w:pPr>
        <w:tabs>
          <w:tab w:val="left" w:pos="720"/>
          <w:tab w:val="right" w:pos="7920"/>
        </w:tabs>
        <w:ind w:left="720" w:hanging="720"/>
        <w:rPr>
          <w:rFonts w:ascii="Times New Roman" w:hAnsi="Times New Roman"/>
          <w:sz w:val="24"/>
          <w:szCs w:val="24"/>
        </w:rPr>
      </w:pPr>
    </w:p>
    <w:p w:rsidRPr="007743EC" w:rsidR="00413C87" w:rsidP="00F74C16" w:rsidRDefault="001107F0" w14:paraId="1379A8D2" w14:textId="70782D0A">
      <w:pPr>
        <w:tabs>
          <w:tab w:val="left" w:pos="720"/>
          <w:tab w:val="right" w:pos="7920"/>
        </w:tabs>
        <w:ind w:left="720" w:hanging="720"/>
        <w:rPr>
          <w:rFonts w:ascii="Times New Roman" w:hAnsi="Times New Roman"/>
          <w:sz w:val="24"/>
          <w:szCs w:val="24"/>
        </w:rPr>
      </w:pPr>
      <w:r>
        <w:rPr>
          <w:rFonts w:ascii="Times New Roman" w:hAnsi="Times New Roman"/>
          <w:sz w:val="24"/>
          <w:szCs w:val="24"/>
        </w:rPr>
        <w:tab/>
      </w:r>
      <w:r w:rsidRPr="009B3B73" w:rsidR="00413C87">
        <w:rPr>
          <w:rFonts w:ascii="Times New Roman" w:hAnsi="Times New Roman"/>
          <w:sz w:val="24"/>
          <w:szCs w:val="24"/>
        </w:rPr>
        <w:t xml:space="preserve">Aside from </w:t>
      </w:r>
      <w:r w:rsidR="00311D27">
        <w:rPr>
          <w:rFonts w:ascii="Times New Roman" w:hAnsi="Times New Roman"/>
          <w:sz w:val="24"/>
          <w:szCs w:val="24"/>
        </w:rPr>
        <w:t>Call Report data-</w:t>
      </w:r>
      <w:r w:rsidRPr="009B3B73" w:rsidR="00413C87">
        <w:rPr>
          <w:rFonts w:ascii="Times New Roman" w:hAnsi="Times New Roman"/>
          <w:sz w:val="24"/>
          <w:szCs w:val="24"/>
        </w:rPr>
        <w:t xml:space="preserve">gathering cycles, NCUA </w:t>
      </w:r>
      <w:r w:rsidR="00311D27">
        <w:rPr>
          <w:rFonts w:ascii="Times New Roman" w:hAnsi="Times New Roman"/>
          <w:sz w:val="24"/>
          <w:szCs w:val="24"/>
        </w:rPr>
        <w:t>engages in</w:t>
      </w:r>
      <w:r w:rsidRPr="009B3B73" w:rsidR="00413C87">
        <w:rPr>
          <w:rFonts w:ascii="Times New Roman" w:hAnsi="Times New Roman"/>
          <w:sz w:val="24"/>
          <w:szCs w:val="24"/>
        </w:rPr>
        <w:t xml:space="preserve"> no other comprehensive collection of </w:t>
      </w:r>
      <w:r w:rsidR="00311D27">
        <w:rPr>
          <w:rFonts w:ascii="Times New Roman" w:hAnsi="Times New Roman"/>
          <w:sz w:val="24"/>
          <w:szCs w:val="24"/>
        </w:rPr>
        <w:t>credit</w:t>
      </w:r>
      <w:r w:rsidR="00365C9B">
        <w:rPr>
          <w:rFonts w:ascii="Times New Roman" w:hAnsi="Times New Roman"/>
          <w:sz w:val="24"/>
          <w:szCs w:val="24"/>
        </w:rPr>
        <w:t xml:space="preserve"> </w:t>
      </w:r>
      <w:r w:rsidR="00F161E3">
        <w:rPr>
          <w:rFonts w:ascii="Times New Roman" w:hAnsi="Times New Roman"/>
          <w:sz w:val="24"/>
          <w:szCs w:val="24"/>
        </w:rPr>
        <w:t xml:space="preserve">union </w:t>
      </w:r>
      <w:r w:rsidRPr="009B3B73" w:rsidR="00413C87">
        <w:rPr>
          <w:rFonts w:ascii="Times New Roman" w:hAnsi="Times New Roman"/>
          <w:sz w:val="24"/>
          <w:szCs w:val="24"/>
        </w:rPr>
        <w:t xml:space="preserve">data.  </w:t>
      </w:r>
      <w:r w:rsidR="00F60318">
        <w:rPr>
          <w:rFonts w:ascii="Times New Roman" w:hAnsi="Times New Roman"/>
          <w:sz w:val="24"/>
          <w:szCs w:val="24"/>
        </w:rPr>
        <w:t>NCUA alone collects, processes, and releases Call Report data, so t</w:t>
      </w:r>
      <w:r w:rsidRPr="009B3B73" w:rsidR="00413C87">
        <w:rPr>
          <w:rFonts w:ascii="Times New Roman" w:hAnsi="Times New Roman"/>
          <w:sz w:val="24"/>
          <w:szCs w:val="24"/>
        </w:rPr>
        <w:t>here is no duplication of effort at the federal level.  At the state level,</w:t>
      </w:r>
      <w:r w:rsidR="00F60318">
        <w:rPr>
          <w:rFonts w:ascii="Times New Roman" w:hAnsi="Times New Roman"/>
          <w:sz w:val="24"/>
          <w:szCs w:val="24"/>
        </w:rPr>
        <w:t xml:space="preserve"> NCUA works </w:t>
      </w:r>
      <w:r w:rsidRPr="009B3B73" w:rsidR="00413C87">
        <w:rPr>
          <w:rFonts w:ascii="Times New Roman" w:hAnsi="Times New Roman"/>
          <w:sz w:val="24"/>
          <w:szCs w:val="24"/>
        </w:rPr>
        <w:t>close</w:t>
      </w:r>
      <w:r w:rsidR="00F60318">
        <w:rPr>
          <w:rFonts w:ascii="Times New Roman" w:hAnsi="Times New Roman"/>
          <w:sz w:val="24"/>
          <w:szCs w:val="24"/>
        </w:rPr>
        <w:t>ly</w:t>
      </w:r>
      <w:r w:rsidRPr="009B3B73" w:rsidR="00413C87">
        <w:rPr>
          <w:rFonts w:ascii="Times New Roman" w:hAnsi="Times New Roman"/>
          <w:sz w:val="24"/>
          <w:szCs w:val="24"/>
        </w:rPr>
        <w:t xml:space="preserve"> with the National Association of State Credit Union Supervisors (NASCUS</w:t>
      </w:r>
      <w:r w:rsidR="008A23F2">
        <w:rPr>
          <w:rFonts w:ascii="Times New Roman" w:hAnsi="Times New Roman"/>
          <w:sz w:val="24"/>
          <w:szCs w:val="24"/>
        </w:rPr>
        <w:t>)</w:t>
      </w:r>
      <w:r w:rsidR="00F60318">
        <w:rPr>
          <w:rFonts w:ascii="Times New Roman" w:hAnsi="Times New Roman"/>
          <w:sz w:val="24"/>
          <w:szCs w:val="24"/>
        </w:rPr>
        <w:t xml:space="preserve">, </w:t>
      </w:r>
      <w:r w:rsidRPr="009B3B73" w:rsidR="00413C87">
        <w:rPr>
          <w:rFonts w:ascii="Times New Roman" w:hAnsi="Times New Roman"/>
          <w:sz w:val="24"/>
          <w:szCs w:val="24"/>
        </w:rPr>
        <w:t>which represen</w:t>
      </w:r>
      <w:r w:rsidR="006968E1">
        <w:rPr>
          <w:rFonts w:ascii="Times New Roman" w:hAnsi="Times New Roman"/>
          <w:sz w:val="24"/>
          <w:szCs w:val="24"/>
        </w:rPr>
        <w:t xml:space="preserve">ts </w:t>
      </w:r>
      <w:r w:rsidR="00F60318">
        <w:rPr>
          <w:rFonts w:ascii="Times New Roman" w:hAnsi="Times New Roman"/>
          <w:sz w:val="24"/>
          <w:szCs w:val="24"/>
        </w:rPr>
        <w:t xml:space="preserve">all </w:t>
      </w:r>
      <w:r w:rsidR="006968E1">
        <w:rPr>
          <w:rFonts w:ascii="Times New Roman" w:hAnsi="Times New Roman"/>
          <w:sz w:val="24"/>
          <w:szCs w:val="24"/>
        </w:rPr>
        <w:t>SSAs</w:t>
      </w:r>
      <w:r w:rsidR="008A23F2">
        <w:rPr>
          <w:rFonts w:ascii="Times New Roman" w:hAnsi="Times New Roman"/>
          <w:sz w:val="24"/>
          <w:szCs w:val="24"/>
        </w:rPr>
        <w:t xml:space="preserve">, </w:t>
      </w:r>
      <w:r w:rsidR="00F60318">
        <w:rPr>
          <w:rFonts w:ascii="Times New Roman" w:hAnsi="Times New Roman"/>
          <w:sz w:val="24"/>
          <w:szCs w:val="24"/>
        </w:rPr>
        <w:t xml:space="preserve">to improve the Call Report as a federal and state tool for collecting material information about credit union condition and practices while minimizing the burden on reporting institutions.  </w:t>
      </w:r>
    </w:p>
    <w:p w:rsidRPr="00DE7969" w:rsidR="00D04F11" w:rsidP="00F74C16" w:rsidRDefault="00D04F11" w14:paraId="3D4E41A1" w14:textId="77777777">
      <w:pPr>
        <w:tabs>
          <w:tab w:val="left" w:pos="720"/>
          <w:tab w:val="right" w:pos="9225"/>
        </w:tabs>
        <w:ind w:left="720" w:right="-21" w:hanging="720"/>
        <w:rPr>
          <w:rFonts w:ascii="Times New Roman" w:hAnsi="Times New Roman"/>
          <w:sz w:val="24"/>
          <w:szCs w:val="24"/>
        </w:rPr>
      </w:pPr>
    </w:p>
    <w:p w:rsidRPr="00DE7969" w:rsidR="00D04F11" w:rsidP="00F74C16" w:rsidRDefault="00D04F11" w14:paraId="7E387FF2" w14:textId="4AEF0BF0">
      <w:pPr>
        <w:tabs>
          <w:tab w:val="left" w:pos="720"/>
          <w:tab w:val="right" w:pos="8876"/>
        </w:tabs>
        <w:ind w:left="720" w:right="-21" w:hanging="720"/>
        <w:rPr>
          <w:rFonts w:ascii="Times New Roman" w:hAnsi="Times New Roman"/>
          <w:b/>
          <w:sz w:val="24"/>
          <w:szCs w:val="24"/>
        </w:rPr>
      </w:pPr>
      <w:r w:rsidRPr="00DE7969">
        <w:rPr>
          <w:rFonts w:ascii="Times New Roman" w:hAnsi="Times New Roman"/>
          <w:b/>
          <w:sz w:val="24"/>
          <w:szCs w:val="24"/>
        </w:rPr>
        <w:t xml:space="preserve">5. </w:t>
      </w:r>
      <w:r>
        <w:rPr>
          <w:rFonts w:ascii="Times New Roman" w:hAnsi="Times New Roman"/>
          <w:b/>
          <w:sz w:val="24"/>
          <w:szCs w:val="24"/>
        </w:rPr>
        <w:tab/>
      </w:r>
      <w:r w:rsidR="005B5D7A">
        <w:rPr>
          <w:rFonts w:ascii="Times New Roman" w:hAnsi="Times New Roman"/>
          <w:b/>
          <w:sz w:val="24"/>
          <w:szCs w:val="24"/>
        </w:rPr>
        <w:t xml:space="preserve">Efforts to reduce </w:t>
      </w:r>
      <w:r>
        <w:rPr>
          <w:rFonts w:ascii="Times New Roman" w:hAnsi="Times New Roman"/>
          <w:b/>
          <w:sz w:val="24"/>
          <w:szCs w:val="24"/>
        </w:rPr>
        <w:t>burden on small entities</w:t>
      </w:r>
      <w:r w:rsidRPr="00DE7969">
        <w:rPr>
          <w:rFonts w:ascii="Times New Roman" w:hAnsi="Times New Roman"/>
          <w:b/>
          <w:sz w:val="24"/>
          <w:szCs w:val="24"/>
        </w:rPr>
        <w:t>.</w:t>
      </w:r>
    </w:p>
    <w:p w:rsidR="00D7368C" w:rsidP="00F74C16" w:rsidRDefault="00D7368C" w14:paraId="51599840" w14:textId="77777777">
      <w:pPr>
        <w:tabs>
          <w:tab w:val="left" w:pos="720"/>
          <w:tab w:val="right" w:pos="7920"/>
        </w:tabs>
        <w:ind w:left="720"/>
        <w:rPr>
          <w:rFonts w:ascii="Times New Roman" w:hAnsi="Times New Roman"/>
          <w:sz w:val="24"/>
          <w:szCs w:val="24"/>
        </w:rPr>
      </w:pPr>
    </w:p>
    <w:p w:rsidRPr="007743EC" w:rsidR="00D04F11" w:rsidP="00F74C16" w:rsidRDefault="00D04F11" w14:paraId="58916B89" w14:textId="2C33914A">
      <w:pPr>
        <w:tabs>
          <w:tab w:val="left" w:pos="720"/>
          <w:tab w:val="right" w:pos="7920"/>
        </w:tabs>
        <w:ind w:left="720"/>
        <w:rPr>
          <w:rFonts w:ascii="Times New Roman" w:hAnsi="Times New Roman"/>
          <w:sz w:val="24"/>
          <w:szCs w:val="24"/>
        </w:rPr>
      </w:pPr>
      <w:r>
        <w:rPr>
          <w:rFonts w:ascii="Times New Roman" w:hAnsi="Times New Roman"/>
          <w:sz w:val="24"/>
          <w:szCs w:val="24"/>
        </w:rPr>
        <w:t xml:space="preserve">All credit unions must submit Call Report information as prescribed by regulations.  </w:t>
      </w:r>
      <w:r w:rsidRPr="007743EC">
        <w:rPr>
          <w:rFonts w:ascii="Times New Roman" w:hAnsi="Times New Roman"/>
          <w:sz w:val="24"/>
          <w:szCs w:val="24"/>
        </w:rPr>
        <w:t>NCUA</w:t>
      </w:r>
      <w:r>
        <w:rPr>
          <w:rFonts w:ascii="Times New Roman" w:hAnsi="Times New Roman"/>
          <w:sz w:val="24"/>
          <w:szCs w:val="24"/>
        </w:rPr>
        <w:t xml:space="preserve"> </w:t>
      </w:r>
      <w:r w:rsidRPr="007743EC">
        <w:rPr>
          <w:rFonts w:ascii="Times New Roman" w:hAnsi="Times New Roman"/>
          <w:sz w:val="24"/>
          <w:szCs w:val="24"/>
        </w:rPr>
        <w:t xml:space="preserve">minimizes the burden </w:t>
      </w:r>
      <w:r>
        <w:rPr>
          <w:rFonts w:ascii="Times New Roman" w:hAnsi="Times New Roman"/>
          <w:sz w:val="24"/>
          <w:szCs w:val="24"/>
        </w:rPr>
        <w:t>on</w:t>
      </w:r>
      <w:r w:rsidRPr="007743EC">
        <w:rPr>
          <w:rFonts w:ascii="Times New Roman" w:hAnsi="Times New Roman"/>
          <w:sz w:val="24"/>
          <w:szCs w:val="24"/>
        </w:rPr>
        <w:t xml:space="preserve"> small credit unions </w:t>
      </w:r>
      <w:r>
        <w:rPr>
          <w:rFonts w:ascii="Times New Roman" w:hAnsi="Times New Roman"/>
          <w:sz w:val="24"/>
          <w:szCs w:val="24"/>
        </w:rPr>
        <w:t xml:space="preserve">with CUOnline, which </w:t>
      </w:r>
      <w:r w:rsidRPr="007743EC">
        <w:rPr>
          <w:rFonts w:ascii="Times New Roman" w:hAnsi="Times New Roman"/>
          <w:sz w:val="24"/>
          <w:szCs w:val="24"/>
        </w:rPr>
        <w:t xml:space="preserve">performs calculations </w:t>
      </w:r>
      <w:r>
        <w:rPr>
          <w:rFonts w:ascii="Times New Roman" w:hAnsi="Times New Roman"/>
          <w:sz w:val="24"/>
          <w:szCs w:val="24"/>
        </w:rPr>
        <w:t xml:space="preserve">needed to </w:t>
      </w:r>
      <w:r w:rsidRPr="007743EC">
        <w:rPr>
          <w:rFonts w:ascii="Times New Roman" w:hAnsi="Times New Roman"/>
          <w:sz w:val="24"/>
          <w:szCs w:val="24"/>
        </w:rPr>
        <w:t>derive various ba</w:t>
      </w:r>
      <w:r>
        <w:rPr>
          <w:rFonts w:ascii="Times New Roman" w:hAnsi="Times New Roman"/>
          <w:sz w:val="24"/>
          <w:szCs w:val="24"/>
        </w:rPr>
        <w:t>lance</w:t>
      </w:r>
      <w:r w:rsidR="00365C9B">
        <w:rPr>
          <w:rFonts w:ascii="Times New Roman" w:hAnsi="Times New Roman"/>
          <w:sz w:val="24"/>
          <w:szCs w:val="24"/>
        </w:rPr>
        <w:t xml:space="preserve"> </w:t>
      </w:r>
      <w:r w:rsidRPr="007743EC">
        <w:rPr>
          <w:rFonts w:ascii="Times New Roman" w:hAnsi="Times New Roman"/>
          <w:sz w:val="24"/>
          <w:szCs w:val="24"/>
        </w:rPr>
        <w:t xml:space="preserve">sheet </w:t>
      </w:r>
      <w:r>
        <w:rPr>
          <w:rFonts w:ascii="Times New Roman" w:hAnsi="Times New Roman"/>
          <w:sz w:val="24"/>
          <w:szCs w:val="24"/>
        </w:rPr>
        <w:t>and income</w:t>
      </w:r>
      <w:r w:rsidR="00365C9B">
        <w:rPr>
          <w:rFonts w:ascii="Times New Roman" w:hAnsi="Times New Roman"/>
          <w:sz w:val="24"/>
          <w:szCs w:val="24"/>
        </w:rPr>
        <w:t xml:space="preserve"> </w:t>
      </w:r>
      <w:r>
        <w:rPr>
          <w:rFonts w:ascii="Times New Roman" w:hAnsi="Times New Roman"/>
          <w:sz w:val="24"/>
          <w:szCs w:val="24"/>
        </w:rPr>
        <w:t>state</w:t>
      </w:r>
      <w:r w:rsidR="00E62EF9">
        <w:rPr>
          <w:rFonts w:ascii="Times New Roman" w:hAnsi="Times New Roman"/>
          <w:sz w:val="24"/>
          <w:szCs w:val="24"/>
        </w:rPr>
        <w:t>ment</w:t>
      </w:r>
      <w:r>
        <w:rPr>
          <w:rFonts w:ascii="Times New Roman" w:hAnsi="Times New Roman"/>
          <w:sz w:val="24"/>
          <w:szCs w:val="24"/>
        </w:rPr>
        <w:t xml:space="preserve"> items, generate risk/performance metrics, and compare risk/performance with peer institutions.</w:t>
      </w:r>
    </w:p>
    <w:p w:rsidR="00CB423D" w:rsidP="00F74C16" w:rsidRDefault="00CB423D" w14:paraId="5DD75417" w14:textId="77777777">
      <w:pPr>
        <w:tabs>
          <w:tab w:val="left" w:pos="720"/>
          <w:tab w:val="right" w:pos="7920"/>
        </w:tabs>
        <w:ind w:left="720" w:hanging="720"/>
        <w:rPr>
          <w:rFonts w:ascii="Times New Roman" w:hAnsi="Times New Roman"/>
          <w:sz w:val="24"/>
          <w:szCs w:val="24"/>
        </w:rPr>
      </w:pPr>
    </w:p>
    <w:p w:rsidRPr="00DE7969" w:rsidR="00522057" w:rsidP="00F74C16" w:rsidRDefault="00D04F11" w14:paraId="28C1D0B9" w14:textId="3EF5015B">
      <w:pPr>
        <w:tabs>
          <w:tab w:val="left" w:pos="720"/>
          <w:tab w:val="right" w:pos="9156"/>
        </w:tabs>
        <w:ind w:left="720" w:hanging="720"/>
        <w:rPr>
          <w:rFonts w:ascii="Times New Roman" w:hAnsi="Times New Roman"/>
          <w:b/>
          <w:sz w:val="24"/>
          <w:szCs w:val="24"/>
        </w:rPr>
      </w:pPr>
      <w:r>
        <w:rPr>
          <w:rFonts w:ascii="Times New Roman" w:hAnsi="Times New Roman"/>
          <w:b/>
          <w:sz w:val="24"/>
          <w:szCs w:val="24"/>
        </w:rPr>
        <w:t>6.</w:t>
      </w:r>
      <w:r w:rsidR="0031272F">
        <w:rPr>
          <w:rFonts w:ascii="Times New Roman" w:hAnsi="Times New Roman"/>
          <w:b/>
          <w:sz w:val="24"/>
          <w:szCs w:val="24"/>
        </w:rPr>
        <w:tab/>
      </w:r>
      <w:r w:rsidR="005B5D7A">
        <w:rPr>
          <w:rFonts w:ascii="Times New Roman" w:hAnsi="Times New Roman"/>
          <w:b/>
          <w:sz w:val="24"/>
          <w:szCs w:val="24"/>
        </w:rPr>
        <w:t>C</w:t>
      </w:r>
      <w:r w:rsidRPr="00DE7969" w:rsidR="00522057">
        <w:rPr>
          <w:rFonts w:ascii="Times New Roman" w:hAnsi="Times New Roman"/>
          <w:b/>
          <w:sz w:val="24"/>
          <w:szCs w:val="24"/>
        </w:rPr>
        <w:t>onsequence</w:t>
      </w:r>
      <w:r w:rsidR="005B5D7A">
        <w:rPr>
          <w:rFonts w:ascii="Times New Roman" w:hAnsi="Times New Roman"/>
          <w:b/>
          <w:sz w:val="24"/>
          <w:szCs w:val="24"/>
        </w:rPr>
        <w:t>s of not conducting the collection.</w:t>
      </w:r>
    </w:p>
    <w:p w:rsidR="00D7368C" w:rsidP="00F74C16" w:rsidRDefault="00D7368C" w14:paraId="3695C61C" w14:textId="77777777">
      <w:pPr>
        <w:tabs>
          <w:tab w:val="left" w:pos="720"/>
          <w:tab w:val="right" w:pos="7920"/>
        </w:tabs>
        <w:ind w:left="720"/>
        <w:rPr>
          <w:rFonts w:ascii="Times New Roman" w:hAnsi="Times New Roman"/>
          <w:sz w:val="24"/>
          <w:szCs w:val="24"/>
        </w:rPr>
      </w:pPr>
    </w:p>
    <w:p w:rsidRPr="007743EC" w:rsidR="00413C87" w:rsidP="00F74C16" w:rsidRDefault="00D77DF4" w14:paraId="2E70FEEF" w14:textId="7532BD51">
      <w:pPr>
        <w:tabs>
          <w:tab w:val="left" w:pos="720"/>
          <w:tab w:val="right" w:pos="7920"/>
        </w:tabs>
        <w:ind w:left="720"/>
        <w:rPr>
          <w:rFonts w:ascii="Times New Roman" w:hAnsi="Times New Roman"/>
          <w:sz w:val="24"/>
          <w:szCs w:val="24"/>
        </w:rPr>
      </w:pPr>
      <w:r>
        <w:rPr>
          <w:rFonts w:ascii="Times New Roman" w:hAnsi="Times New Roman"/>
          <w:sz w:val="24"/>
          <w:szCs w:val="24"/>
        </w:rPr>
        <w:t>Collection items from t</w:t>
      </w:r>
      <w:r w:rsidR="0031009D">
        <w:rPr>
          <w:rFonts w:ascii="Times New Roman" w:hAnsi="Times New Roman"/>
          <w:sz w:val="24"/>
          <w:szCs w:val="24"/>
        </w:rPr>
        <w:t>he</w:t>
      </w:r>
      <w:r w:rsidR="002E5A5A">
        <w:rPr>
          <w:rFonts w:ascii="Times New Roman" w:hAnsi="Times New Roman"/>
          <w:sz w:val="24"/>
          <w:szCs w:val="24"/>
        </w:rPr>
        <w:t xml:space="preserve"> </w:t>
      </w:r>
      <w:r w:rsidRPr="002E5A5A" w:rsidR="002E5A5A">
        <w:rPr>
          <w:rFonts w:ascii="Times New Roman" w:hAnsi="Times New Roman"/>
          <w:sz w:val="24"/>
          <w:szCs w:val="24"/>
        </w:rPr>
        <w:t xml:space="preserve">5300 Call Report </w:t>
      </w:r>
      <w:r w:rsidR="0031009D">
        <w:rPr>
          <w:rFonts w:ascii="Times New Roman" w:hAnsi="Times New Roman"/>
          <w:sz w:val="24"/>
          <w:szCs w:val="24"/>
        </w:rPr>
        <w:t xml:space="preserve">provide </w:t>
      </w:r>
      <w:r>
        <w:rPr>
          <w:rFonts w:ascii="Times New Roman" w:hAnsi="Times New Roman"/>
          <w:sz w:val="24"/>
          <w:szCs w:val="24"/>
        </w:rPr>
        <w:t xml:space="preserve">critical information for supervision of safety-and-soundness and </w:t>
      </w:r>
      <w:r w:rsidR="0031009D">
        <w:rPr>
          <w:rFonts w:ascii="Times New Roman" w:hAnsi="Times New Roman"/>
          <w:sz w:val="24"/>
          <w:szCs w:val="24"/>
        </w:rPr>
        <w:t>monitoring of regulatory compliance.</w:t>
      </w:r>
      <w:r w:rsidR="002E5A5A">
        <w:rPr>
          <w:rFonts w:ascii="Times New Roman" w:hAnsi="Times New Roman"/>
          <w:sz w:val="24"/>
          <w:szCs w:val="24"/>
        </w:rPr>
        <w:t xml:space="preserve"> </w:t>
      </w:r>
      <w:r w:rsidR="00EF5C10">
        <w:rPr>
          <w:rFonts w:ascii="Times New Roman" w:hAnsi="Times New Roman"/>
          <w:sz w:val="24"/>
          <w:szCs w:val="24"/>
        </w:rPr>
        <w:t xml:space="preserve"> </w:t>
      </w:r>
      <w:r w:rsidR="00365C9B">
        <w:rPr>
          <w:rFonts w:ascii="Times New Roman" w:hAnsi="Times New Roman"/>
          <w:sz w:val="24"/>
          <w:szCs w:val="24"/>
        </w:rPr>
        <w:t>NCUA</w:t>
      </w:r>
      <w:r w:rsidR="00EF5C10">
        <w:rPr>
          <w:rFonts w:ascii="Times New Roman" w:hAnsi="Times New Roman"/>
          <w:sz w:val="24"/>
          <w:szCs w:val="24"/>
        </w:rPr>
        <w:t xml:space="preserve"> uses c</w:t>
      </w:r>
      <w:r w:rsidR="0031009D">
        <w:rPr>
          <w:rFonts w:ascii="Times New Roman" w:hAnsi="Times New Roman"/>
          <w:sz w:val="24"/>
          <w:szCs w:val="24"/>
        </w:rPr>
        <w:t xml:space="preserve">ollection items </w:t>
      </w:r>
      <w:r>
        <w:rPr>
          <w:rFonts w:ascii="Times New Roman" w:hAnsi="Times New Roman"/>
          <w:sz w:val="24"/>
          <w:szCs w:val="24"/>
        </w:rPr>
        <w:t>for</w:t>
      </w:r>
      <w:r w:rsidR="0031009D">
        <w:rPr>
          <w:rFonts w:ascii="Times New Roman" w:hAnsi="Times New Roman"/>
          <w:sz w:val="24"/>
          <w:szCs w:val="24"/>
        </w:rPr>
        <w:t xml:space="preserve"> </w:t>
      </w:r>
      <w:r>
        <w:rPr>
          <w:rFonts w:ascii="Times New Roman" w:hAnsi="Times New Roman"/>
          <w:sz w:val="24"/>
          <w:szCs w:val="24"/>
        </w:rPr>
        <w:t xml:space="preserve">off-site </w:t>
      </w:r>
      <w:r w:rsidR="0031009D">
        <w:rPr>
          <w:rFonts w:ascii="Times New Roman" w:hAnsi="Times New Roman"/>
          <w:sz w:val="24"/>
          <w:szCs w:val="24"/>
        </w:rPr>
        <w:t xml:space="preserve">monitoring, </w:t>
      </w:r>
      <w:r>
        <w:rPr>
          <w:rFonts w:ascii="Times New Roman" w:hAnsi="Times New Roman"/>
          <w:sz w:val="24"/>
          <w:szCs w:val="24"/>
        </w:rPr>
        <w:t>which greatly reduce</w:t>
      </w:r>
      <w:r w:rsidR="00C57FC0">
        <w:rPr>
          <w:rFonts w:ascii="Times New Roman" w:hAnsi="Times New Roman"/>
          <w:sz w:val="24"/>
          <w:szCs w:val="24"/>
        </w:rPr>
        <w:t>s</w:t>
      </w:r>
      <w:r>
        <w:rPr>
          <w:rFonts w:ascii="Times New Roman" w:hAnsi="Times New Roman"/>
          <w:sz w:val="24"/>
          <w:szCs w:val="24"/>
        </w:rPr>
        <w:t xml:space="preserve"> the burden </w:t>
      </w:r>
      <w:r w:rsidR="00EF5C10">
        <w:rPr>
          <w:rFonts w:ascii="Times New Roman" w:hAnsi="Times New Roman"/>
          <w:sz w:val="24"/>
          <w:szCs w:val="24"/>
        </w:rPr>
        <w:t>of</w:t>
      </w:r>
      <w:r>
        <w:rPr>
          <w:rFonts w:ascii="Times New Roman" w:hAnsi="Times New Roman"/>
          <w:sz w:val="24"/>
          <w:szCs w:val="24"/>
        </w:rPr>
        <w:t xml:space="preserve"> on-site </w:t>
      </w:r>
      <w:r>
        <w:rPr>
          <w:rFonts w:ascii="Times New Roman" w:hAnsi="Times New Roman"/>
          <w:sz w:val="24"/>
          <w:szCs w:val="24"/>
        </w:rPr>
        <w:lastRenderedPageBreak/>
        <w:t>examination</w:t>
      </w:r>
      <w:r w:rsidR="00EF5C10">
        <w:rPr>
          <w:rFonts w:ascii="Times New Roman" w:hAnsi="Times New Roman"/>
          <w:sz w:val="24"/>
          <w:szCs w:val="24"/>
        </w:rPr>
        <w:t>s</w:t>
      </w:r>
      <w:r>
        <w:rPr>
          <w:rFonts w:ascii="Times New Roman" w:hAnsi="Times New Roman"/>
          <w:sz w:val="24"/>
          <w:szCs w:val="24"/>
        </w:rPr>
        <w:t xml:space="preserve">.  NCUA </w:t>
      </w:r>
      <w:r w:rsidR="00000FD7">
        <w:rPr>
          <w:rFonts w:ascii="Times New Roman" w:hAnsi="Times New Roman"/>
          <w:sz w:val="24"/>
          <w:szCs w:val="24"/>
        </w:rPr>
        <w:t>must</w:t>
      </w:r>
      <w:r>
        <w:rPr>
          <w:rFonts w:ascii="Times New Roman" w:hAnsi="Times New Roman"/>
          <w:sz w:val="24"/>
          <w:szCs w:val="24"/>
        </w:rPr>
        <w:t xml:space="preserve"> r</w:t>
      </w:r>
      <w:r w:rsidRPr="007743EC" w:rsidR="00413C87">
        <w:rPr>
          <w:rFonts w:ascii="Times New Roman" w:hAnsi="Times New Roman"/>
          <w:sz w:val="24"/>
          <w:szCs w:val="24"/>
        </w:rPr>
        <w:t xml:space="preserve">eact quickly to </w:t>
      </w:r>
      <w:r w:rsidR="00000FD7">
        <w:rPr>
          <w:rFonts w:ascii="Times New Roman" w:hAnsi="Times New Roman"/>
          <w:sz w:val="24"/>
          <w:szCs w:val="24"/>
        </w:rPr>
        <w:t xml:space="preserve">emerging risks to </w:t>
      </w:r>
      <w:r w:rsidRPr="007743EC" w:rsidR="00413C87">
        <w:rPr>
          <w:rFonts w:ascii="Times New Roman" w:hAnsi="Times New Roman"/>
          <w:sz w:val="24"/>
          <w:szCs w:val="24"/>
        </w:rPr>
        <w:t xml:space="preserve">protect the </w:t>
      </w:r>
      <w:r>
        <w:rPr>
          <w:rFonts w:ascii="Times New Roman" w:hAnsi="Times New Roman"/>
          <w:sz w:val="24"/>
          <w:szCs w:val="24"/>
        </w:rPr>
        <w:t xml:space="preserve">share </w:t>
      </w:r>
      <w:r w:rsidRPr="007743EC" w:rsidR="00413C87">
        <w:rPr>
          <w:rFonts w:ascii="Times New Roman" w:hAnsi="Times New Roman"/>
          <w:sz w:val="24"/>
          <w:szCs w:val="24"/>
        </w:rPr>
        <w:t>accounts of the nation’s credit union member</w:t>
      </w:r>
      <w:r>
        <w:rPr>
          <w:rFonts w:ascii="Times New Roman" w:hAnsi="Times New Roman"/>
          <w:sz w:val="24"/>
          <w:szCs w:val="24"/>
        </w:rPr>
        <w:t>s</w:t>
      </w:r>
      <w:r w:rsidRPr="007743EC" w:rsidR="00413C87">
        <w:rPr>
          <w:rFonts w:ascii="Times New Roman" w:hAnsi="Times New Roman"/>
          <w:sz w:val="24"/>
          <w:szCs w:val="24"/>
        </w:rPr>
        <w:t xml:space="preserve"> (over </w:t>
      </w:r>
      <w:r w:rsidRPr="003A2A4E" w:rsidR="00E62EF9">
        <w:rPr>
          <w:rFonts w:ascii="Times New Roman" w:hAnsi="Times New Roman"/>
          <w:sz w:val="24"/>
          <w:szCs w:val="24"/>
        </w:rPr>
        <w:t>1</w:t>
      </w:r>
      <w:r w:rsidR="00365C9B">
        <w:rPr>
          <w:rFonts w:ascii="Times New Roman" w:hAnsi="Times New Roman"/>
          <w:sz w:val="24"/>
          <w:szCs w:val="24"/>
        </w:rPr>
        <w:t>28</w:t>
      </w:r>
      <w:r w:rsidRPr="007743EC" w:rsidR="00E62EF9">
        <w:rPr>
          <w:rFonts w:ascii="Times New Roman" w:hAnsi="Times New Roman"/>
          <w:sz w:val="24"/>
          <w:szCs w:val="24"/>
        </w:rPr>
        <w:t xml:space="preserve"> </w:t>
      </w:r>
      <w:r w:rsidRPr="007743EC" w:rsidR="00413C87">
        <w:rPr>
          <w:rFonts w:ascii="Times New Roman" w:hAnsi="Times New Roman"/>
          <w:sz w:val="24"/>
          <w:szCs w:val="24"/>
        </w:rPr>
        <w:t>million people)</w:t>
      </w:r>
      <w:r>
        <w:rPr>
          <w:rFonts w:ascii="Times New Roman" w:hAnsi="Times New Roman"/>
          <w:sz w:val="24"/>
          <w:szCs w:val="24"/>
        </w:rPr>
        <w:t xml:space="preserve"> </w:t>
      </w:r>
      <w:r w:rsidR="00000FD7">
        <w:rPr>
          <w:rFonts w:ascii="Times New Roman" w:hAnsi="Times New Roman"/>
          <w:sz w:val="24"/>
          <w:szCs w:val="24"/>
        </w:rPr>
        <w:t xml:space="preserve">and </w:t>
      </w:r>
      <w:r>
        <w:rPr>
          <w:rFonts w:ascii="Times New Roman" w:hAnsi="Times New Roman"/>
          <w:sz w:val="24"/>
          <w:szCs w:val="24"/>
        </w:rPr>
        <w:t>the integrity of the NCUSIF</w:t>
      </w:r>
      <w:r w:rsidR="00000FD7">
        <w:rPr>
          <w:rFonts w:ascii="Times New Roman" w:hAnsi="Times New Roman"/>
          <w:sz w:val="24"/>
          <w:szCs w:val="24"/>
        </w:rPr>
        <w:t xml:space="preserve"> – hence the need for quarterly reporting. </w:t>
      </w:r>
    </w:p>
    <w:p w:rsidRPr="007743EC" w:rsidR="00413C87" w:rsidP="00A83FF5" w:rsidRDefault="00413C87" w14:paraId="3FF0D35E" w14:textId="77777777">
      <w:pPr>
        <w:tabs>
          <w:tab w:val="left" w:pos="720"/>
          <w:tab w:val="right" w:pos="7920"/>
        </w:tabs>
        <w:ind w:left="720" w:hanging="720"/>
        <w:rPr>
          <w:rFonts w:ascii="Times New Roman" w:hAnsi="Times New Roman"/>
          <w:sz w:val="24"/>
          <w:szCs w:val="24"/>
        </w:rPr>
      </w:pPr>
    </w:p>
    <w:p w:rsidRPr="007743EC" w:rsidR="00413C87" w:rsidP="00F74C16" w:rsidRDefault="001107F0" w14:paraId="14E98E00" w14:textId="575DADD3">
      <w:pPr>
        <w:tabs>
          <w:tab w:val="left" w:pos="720"/>
          <w:tab w:val="right" w:pos="7920"/>
        </w:tabs>
        <w:ind w:left="720" w:hanging="720"/>
        <w:rPr>
          <w:rFonts w:ascii="Times New Roman" w:hAnsi="Times New Roman"/>
          <w:sz w:val="24"/>
          <w:szCs w:val="24"/>
        </w:rPr>
      </w:pPr>
      <w:r>
        <w:rPr>
          <w:rFonts w:ascii="Times New Roman" w:hAnsi="Times New Roman"/>
          <w:sz w:val="24"/>
          <w:szCs w:val="24"/>
        </w:rPr>
        <w:tab/>
      </w:r>
      <w:r w:rsidRPr="007743EC" w:rsidR="00413C87">
        <w:rPr>
          <w:rFonts w:ascii="Times New Roman" w:hAnsi="Times New Roman"/>
          <w:sz w:val="24"/>
          <w:szCs w:val="24"/>
        </w:rPr>
        <w:t xml:space="preserve">The consequences of non-collection are severe.  </w:t>
      </w:r>
      <w:r w:rsidR="00356F9C">
        <w:rPr>
          <w:rFonts w:ascii="Times New Roman" w:hAnsi="Times New Roman"/>
          <w:sz w:val="24"/>
          <w:szCs w:val="24"/>
        </w:rPr>
        <w:t xml:space="preserve">Absent quarterly Call Report submissions, </w:t>
      </w:r>
      <w:r w:rsidRPr="007743EC" w:rsidR="00413C87">
        <w:rPr>
          <w:rFonts w:ascii="Times New Roman" w:hAnsi="Times New Roman"/>
          <w:sz w:val="24"/>
          <w:szCs w:val="24"/>
        </w:rPr>
        <w:t xml:space="preserve">SSAs </w:t>
      </w:r>
      <w:r w:rsidR="00356F9C">
        <w:rPr>
          <w:rFonts w:ascii="Times New Roman" w:hAnsi="Times New Roman"/>
          <w:sz w:val="24"/>
          <w:szCs w:val="24"/>
        </w:rPr>
        <w:t>and</w:t>
      </w:r>
      <w:r w:rsidRPr="007743EC" w:rsidR="00356F9C">
        <w:rPr>
          <w:rFonts w:ascii="Times New Roman" w:hAnsi="Times New Roman"/>
          <w:sz w:val="24"/>
          <w:szCs w:val="24"/>
        </w:rPr>
        <w:t xml:space="preserve"> </w:t>
      </w:r>
      <w:r w:rsidRPr="007743EC" w:rsidR="00413C87">
        <w:rPr>
          <w:rFonts w:ascii="Times New Roman" w:hAnsi="Times New Roman"/>
          <w:sz w:val="24"/>
          <w:szCs w:val="24"/>
        </w:rPr>
        <w:t xml:space="preserve">NCUA would have </w:t>
      </w:r>
      <w:r w:rsidR="00356F9C">
        <w:rPr>
          <w:rFonts w:ascii="Times New Roman" w:hAnsi="Times New Roman"/>
          <w:sz w:val="24"/>
          <w:szCs w:val="24"/>
        </w:rPr>
        <w:t xml:space="preserve">to rely on more frequent on-site visits to </w:t>
      </w:r>
      <w:r w:rsidR="006301B7">
        <w:rPr>
          <w:rFonts w:ascii="Times New Roman" w:hAnsi="Times New Roman"/>
          <w:sz w:val="24"/>
          <w:szCs w:val="24"/>
        </w:rPr>
        <w:t>supervise credit-</w:t>
      </w:r>
      <w:r w:rsidR="00000FD7">
        <w:rPr>
          <w:rFonts w:ascii="Times New Roman" w:hAnsi="Times New Roman"/>
          <w:sz w:val="24"/>
          <w:szCs w:val="24"/>
        </w:rPr>
        <w:t xml:space="preserve">union risks and monitor regulatory compliance.  </w:t>
      </w:r>
      <w:r w:rsidR="003A2A4E">
        <w:rPr>
          <w:rFonts w:ascii="Times New Roman" w:hAnsi="Times New Roman"/>
          <w:sz w:val="24"/>
          <w:szCs w:val="24"/>
        </w:rPr>
        <w:t xml:space="preserve">The NCUA's examination tool, MERIT, relies on data collected in the Call Report. </w:t>
      </w:r>
      <w:r w:rsidR="000F273B">
        <w:rPr>
          <w:rFonts w:ascii="Times New Roman" w:hAnsi="Times New Roman"/>
          <w:sz w:val="24"/>
          <w:szCs w:val="24"/>
        </w:rPr>
        <w:t xml:space="preserve"> </w:t>
      </w:r>
      <w:r w:rsidR="00000FD7">
        <w:rPr>
          <w:rFonts w:ascii="Times New Roman" w:hAnsi="Times New Roman"/>
          <w:sz w:val="24"/>
          <w:szCs w:val="24"/>
        </w:rPr>
        <w:t>Moreover,</w:t>
      </w:r>
      <w:r w:rsidR="006301B7">
        <w:rPr>
          <w:rFonts w:ascii="Times New Roman" w:hAnsi="Times New Roman"/>
          <w:sz w:val="24"/>
          <w:szCs w:val="24"/>
        </w:rPr>
        <w:t xml:space="preserve"> there would be no FPR – thereby depriving </w:t>
      </w:r>
      <w:r w:rsidR="00634742">
        <w:rPr>
          <w:rFonts w:ascii="Times New Roman" w:hAnsi="Times New Roman"/>
          <w:sz w:val="24"/>
          <w:szCs w:val="24"/>
        </w:rPr>
        <w:t xml:space="preserve">federal and state </w:t>
      </w:r>
      <w:r w:rsidR="006301B7">
        <w:rPr>
          <w:rFonts w:ascii="Times New Roman" w:hAnsi="Times New Roman"/>
          <w:sz w:val="24"/>
          <w:szCs w:val="24"/>
        </w:rPr>
        <w:t xml:space="preserve">authorities as well as </w:t>
      </w:r>
      <w:r w:rsidR="00000FD7">
        <w:rPr>
          <w:rFonts w:ascii="Times New Roman" w:hAnsi="Times New Roman"/>
          <w:sz w:val="24"/>
          <w:szCs w:val="24"/>
        </w:rPr>
        <w:t>the credit</w:t>
      </w:r>
      <w:r w:rsidR="003A2A4E">
        <w:rPr>
          <w:rFonts w:ascii="Times New Roman" w:hAnsi="Times New Roman"/>
          <w:sz w:val="24"/>
          <w:szCs w:val="24"/>
        </w:rPr>
        <w:t xml:space="preserve"> </w:t>
      </w:r>
      <w:r w:rsidR="00000FD7">
        <w:rPr>
          <w:rFonts w:ascii="Times New Roman" w:hAnsi="Times New Roman"/>
          <w:sz w:val="24"/>
          <w:szCs w:val="24"/>
        </w:rPr>
        <w:t xml:space="preserve">union industry </w:t>
      </w:r>
      <w:r w:rsidR="006301B7">
        <w:rPr>
          <w:rFonts w:ascii="Times New Roman" w:hAnsi="Times New Roman"/>
          <w:sz w:val="24"/>
          <w:szCs w:val="24"/>
        </w:rPr>
        <w:t xml:space="preserve">of a valuable tool for policymaking and </w:t>
      </w:r>
      <w:r w:rsidR="00000FD7">
        <w:rPr>
          <w:rFonts w:ascii="Times New Roman" w:hAnsi="Times New Roman"/>
          <w:sz w:val="24"/>
          <w:szCs w:val="24"/>
        </w:rPr>
        <w:t xml:space="preserve">financial management. </w:t>
      </w:r>
    </w:p>
    <w:p w:rsidRPr="00DE7969" w:rsidR="00522057" w:rsidP="00F74C16" w:rsidRDefault="00522057" w14:paraId="5EF94919" w14:textId="77777777">
      <w:pPr>
        <w:tabs>
          <w:tab w:val="left" w:pos="720"/>
          <w:tab w:val="right" w:pos="9386"/>
        </w:tabs>
        <w:ind w:left="720" w:right="-22" w:hanging="720"/>
        <w:rPr>
          <w:rFonts w:ascii="Times New Roman" w:hAnsi="Times New Roman"/>
          <w:sz w:val="24"/>
          <w:szCs w:val="24"/>
        </w:rPr>
      </w:pPr>
    </w:p>
    <w:p w:rsidRPr="00DE7969" w:rsidR="00522057" w:rsidP="00F74C16" w:rsidRDefault="00D04F11" w14:paraId="1C763FA4" w14:textId="70AA65BA">
      <w:pPr>
        <w:tabs>
          <w:tab w:val="left" w:pos="720"/>
          <w:tab w:val="right" w:pos="9156"/>
        </w:tabs>
        <w:ind w:left="720" w:hanging="720"/>
        <w:rPr>
          <w:rFonts w:ascii="Times New Roman" w:hAnsi="Times New Roman"/>
          <w:b/>
          <w:sz w:val="24"/>
          <w:szCs w:val="24"/>
        </w:rPr>
      </w:pPr>
      <w:r>
        <w:rPr>
          <w:rFonts w:ascii="Times New Roman" w:hAnsi="Times New Roman"/>
          <w:b/>
          <w:sz w:val="24"/>
          <w:szCs w:val="24"/>
        </w:rPr>
        <w:t>7.</w:t>
      </w:r>
      <w:r w:rsidRPr="00DE7969" w:rsidR="00522057">
        <w:rPr>
          <w:rFonts w:ascii="Times New Roman" w:hAnsi="Times New Roman"/>
          <w:b/>
          <w:sz w:val="24"/>
          <w:szCs w:val="24"/>
        </w:rPr>
        <w:t xml:space="preserve"> </w:t>
      </w:r>
      <w:r w:rsidR="0031272F">
        <w:rPr>
          <w:rFonts w:ascii="Times New Roman" w:hAnsi="Times New Roman"/>
          <w:b/>
          <w:sz w:val="24"/>
          <w:szCs w:val="24"/>
        </w:rPr>
        <w:tab/>
      </w:r>
      <w:r w:rsidR="005B5D7A">
        <w:rPr>
          <w:rFonts w:ascii="Times New Roman" w:hAnsi="Times New Roman"/>
          <w:b/>
          <w:sz w:val="24"/>
          <w:szCs w:val="24"/>
        </w:rPr>
        <w:t xml:space="preserve">Inconsistencies </w:t>
      </w:r>
      <w:r w:rsidRPr="00DE7969" w:rsidR="00522057">
        <w:rPr>
          <w:rFonts w:ascii="Times New Roman" w:hAnsi="Times New Roman"/>
          <w:b/>
          <w:sz w:val="24"/>
          <w:szCs w:val="24"/>
        </w:rPr>
        <w:t>with the guidelines of 5 CFR 1320.</w:t>
      </w:r>
      <w:r>
        <w:rPr>
          <w:rFonts w:ascii="Times New Roman" w:hAnsi="Times New Roman"/>
          <w:b/>
          <w:sz w:val="24"/>
          <w:szCs w:val="24"/>
        </w:rPr>
        <w:t>5(d)(2)</w:t>
      </w:r>
      <w:r w:rsidRPr="00DE7969" w:rsidR="00522057">
        <w:rPr>
          <w:rFonts w:ascii="Times New Roman" w:hAnsi="Times New Roman"/>
          <w:b/>
          <w:sz w:val="24"/>
          <w:szCs w:val="24"/>
        </w:rPr>
        <w:t>.</w:t>
      </w:r>
    </w:p>
    <w:p w:rsidR="00D7368C" w:rsidP="00F74C16" w:rsidRDefault="00D7368C" w14:paraId="20B617CC" w14:textId="77777777">
      <w:pPr>
        <w:tabs>
          <w:tab w:val="left" w:pos="720"/>
          <w:tab w:val="right" w:pos="7920"/>
        </w:tabs>
        <w:ind w:left="720" w:hanging="720"/>
        <w:rPr>
          <w:rFonts w:ascii="Times New Roman" w:hAnsi="Times New Roman"/>
          <w:sz w:val="24"/>
          <w:szCs w:val="24"/>
        </w:rPr>
      </w:pPr>
    </w:p>
    <w:p w:rsidRPr="007743EC" w:rsidR="00413C87" w:rsidP="00F74C16" w:rsidRDefault="001107F0" w14:paraId="7F743E35" w14:textId="2ADDF96A">
      <w:pPr>
        <w:tabs>
          <w:tab w:val="left" w:pos="720"/>
          <w:tab w:val="right" w:pos="7920"/>
        </w:tabs>
        <w:ind w:left="720" w:hanging="720"/>
        <w:rPr>
          <w:rFonts w:ascii="Times New Roman" w:hAnsi="Times New Roman"/>
          <w:sz w:val="24"/>
          <w:szCs w:val="24"/>
        </w:rPr>
      </w:pPr>
      <w:r>
        <w:rPr>
          <w:rFonts w:ascii="Times New Roman" w:hAnsi="Times New Roman"/>
          <w:sz w:val="24"/>
          <w:szCs w:val="24"/>
        </w:rPr>
        <w:tab/>
      </w:r>
      <w:r w:rsidRPr="007743EC" w:rsidR="00413C87">
        <w:rPr>
          <w:rFonts w:ascii="Times New Roman" w:hAnsi="Times New Roman"/>
          <w:sz w:val="24"/>
          <w:szCs w:val="24"/>
        </w:rPr>
        <w:t>NCUA conducts collection entirely within the guidelines outlined in 5 CFR 1320.</w:t>
      </w:r>
      <w:r w:rsidR="00D04F11">
        <w:rPr>
          <w:rFonts w:ascii="Times New Roman" w:hAnsi="Times New Roman"/>
          <w:sz w:val="24"/>
          <w:szCs w:val="24"/>
        </w:rPr>
        <w:t>5(d)(2)</w:t>
      </w:r>
      <w:r w:rsidRPr="007743EC" w:rsidR="00413C87">
        <w:rPr>
          <w:rFonts w:ascii="Times New Roman" w:hAnsi="Times New Roman"/>
          <w:sz w:val="24"/>
          <w:szCs w:val="24"/>
        </w:rPr>
        <w:t>.</w:t>
      </w:r>
    </w:p>
    <w:p w:rsidRPr="00DE7969" w:rsidR="00522057" w:rsidP="00F74C16" w:rsidRDefault="00522057" w14:paraId="298369F9" w14:textId="77777777">
      <w:pPr>
        <w:tabs>
          <w:tab w:val="left" w:pos="720"/>
          <w:tab w:val="right" w:pos="9418"/>
        </w:tabs>
        <w:ind w:left="720" w:right="-22" w:hanging="720"/>
        <w:rPr>
          <w:rFonts w:ascii="Times New Roman" w:hAnsi="Times New Roman"/>
          <w:sz w:val="24"/>
          <w:szCs w:val="24"/>
        </w:rPr>
      </w:pPr>
    </w:p>
    <w:p w:rsidRPr="00DE7969" w:rsidR="00522057" w:rsidP="00F74C16" w:rsidRDefault="00D04F11" w14:paraId="31852C88" w14:textId="540D72CD">
      <w:pPr>
        <w:tabs>
          <w:tab w:val="left" w:pos="720"/>
          <w:tab w:val="right" w:pos="9156"/>
        </w:tabs>
        <w:ind w:left="720" w:hanging="720"/>
        <w:rPr>
          <w:rFonts w:ascii="Times New Roman" w:hAnsi="Times New Roman"/>
          <w:b/>
          <w:sz w:val="24"/>
          <w:szCs w:val="24"/>
        </w:rPr>
      </w:pPr>
      <w:r>
        <w:rPr>
          <w:rFonts w:ascii="Times New Roman" w:hAnsi="Times New Roman"/>
          <w:b/>
          <w:sz w:val="24"/>
          <w:szCs w:val="24"/>
        </w:rPr>
        <w:t>8</w:t>
      </w:r>
      <w:r w:rsidRPr="00DE7969" w:rsidR="00522057">
        <w:rPr>
          <w:rFonts w:ascii="Times New Roman" w:hAnsi="Times New Roman"/>
          <w:b/>
          <w:sz w:val="24"/>
          <w:szCs w:val="24"/>
        </w:rPr>
        <w:t xml:space="preserve">. </w:t>
      </w:r>
      <w:r w:rsidR="0031272F">
        <w:rPr>
          <w:rFonts w:ascii="Times New Roman" w:hAnsi="Times New Roman"/>
          <w:b/>
          <w:sz w:val="24"/>
          <w:szCs w:val="24"/>
        </w:rPr>
        <w:tab/>
      </w:r>
      <w:r w:rsidR="005B5D7A">
        <w:rPr>
          <w:rFonts w:ascii="Times New Roman" w:hAnsi="Times New Roman"/>
          <w:b/>
          <w:sz w:val="24"/>
          <w:szCs w:val="24"/>
        </w:rPr>
        <w:t xml:space="preserve">Efforts to consult </w:t>
      </w:r>
      <w:r>
        <w:rPr>
          <w:rFonts w:ascii="Times New Roman" w:hAnsi="Times New Roman"/>
          <w:b/>
          <w:sz w:val="24"/>
          <w:szCs w:val="24"/>
        </w:rPr>
        <w:t>with persons outside of the Agency</w:t>
      </w:r>
      <w:r w:rsidRPr="00DE7969" w:rsidR="00522057">
        <w:rPr>
          <w:rFonts w:ascii="Times New Roman" w:hAnsi="Times New Roman"/>
          <w:b/>
          <w:sz w:val="24"/>
          <w:szCs w:val="24"/>
        </w:rPr>
        <w:t>.</w:t>
      </w:r>
    </w:p>
    <w:p w:rsidR="00D7368C" w:rsidP="00404371" w:rsidRDefault="00D7368C" w14:paraId="31EBF40A" w14:textId="77777777">
      <w:pPr>
        <w:ind w:left="720"/>
        <w:rPr>
          <w:rFonts w:ascii="Times New Roman" w:hAnsi="Times New Roman"/>
          <w:sz w:val="24"/>
          <w:szCs w:val="24"/>
        </w:rPr>
      </w:pPr>
    </w:p>
    <w:p w:rsidRPr="002B5DE2" w:rsidR="00404371" w:rsidP="00404371" w:rsidRDefault="00404371" w14:paraId="12545689" w14:textId="04BBC11C">
      <w:pPr>
        <w:ind w:left="720"/>
        <w:rPr>
          <w:rFonts w:ascii="Times New Roman" w:hAnsi="Times New Roman"/>
          <w:sz w:val="24"/>
          <w:szCs w:val="24"/>
        </w:rPr>
      </w:pPr>
      <w:r>
        <w:rPr>
          <w:rFonts w:ascii="Times New Roman" w:hAnsi="Times New Roman"/>
          <w:sz w:val="24"/>
          <w:szCs w:val="24"/>
        </w:rPr>
        <w:t xml:space="preserve">This is a request for emergency consideration. If approved, NCUA will receive a 6-month approval during which time NCUA will publish a 60-day </w:t>
      </w:r>
      <w:r w:rsidRPr="009C476E">
        <w:rPr>
          <w:rFonts w:ascii="Times New Roman" w:hAnsi="Times New Roman"/>
          <w:i/>
          <w:sz w:val="24"/>
          <w:szCs w:val="24"/>
        </w:rPr>
        <w:t>Federal Register</w:t>
      </w:r>
      <w:r>
        <w:rPr>
          <w:rFonts w:ascii="Times New Roman" w:hAnsi="Times New Roman"/>
          <w:sz w:val="24"/>
          <w:szCs w:val="24"/>
        </w:rPr>
        <w:t xml:space="preserve"> notice soliciting comments from the public and will make a subsequent PRA submission for regular clearance at the end of the emergency approval period.</w:t>
      </w:r>
    </w:p>
    <w:p w:rsidRPr="002141EB" w:rsidR="000F3126" w:rsidRDefault="000F3126" w14:paraId="691EFE47" w14:textId="77777777">
      <w:pPr>
        <w:tabs>
          <w:tab w:val="left" w:pos="720"/>
          <w:tab w:val="right" w:pos="7920"/>
        </w:tabs>
        <w:ind w:left="720" w:hanging="720"/>
        <w:rPr>
          <w:rFonts w:ascii="Times New Roman" w:hAnsi="Times New Roman"/>
          <w:b/>
          <w:sz w:val="24"/>
          <w:szCs w:val="24"/>
        </w:rPr>
      </w:pPr>
    </w:p>
    <w:p w:rsidR="00F74C16" w:rsidRDefault="000F3126" w14:paraId="650DCA00" w14:textId="4DA33D8C">
      <w:pPr>
        <w:tabs>
          <w:tab w:val="left" w:pos="720"/>
          <w:tab w:val="right" w:pos="7920"/>
        </w:tabs>
        <w:ind w:left="720" w:hanging="720"/>
        <w:rPr>
          <w:rFonts w:ascii="Times New Roman" w:hAnsi="Times New Roman"/>
          <w:sz w:val="24"/>
          <w:szCs w:val="24"/>
        </w:rPr>
      </w:pPr>
      <w:r w:rsidRPr="002141EB">
        <w:rPr>
          <w:rFonts w:ascii="Times New Roman" w:hAnsi="Times New Roman"/>
          <w:b/>
          <w:sz w:val="24"/>
          <w:szCs w:val="24"/>
        </w:rPr>
        <w:t>9.</w:t>
      </w:r>
      <w:r w:rsidRPr="002141EB">
        <w:rPr>
          <w:rFonts w:ascii="Times New Roman" w:hAnsi="Times New Roman"/>
          <w:b/>
          <w:sz w:val="24"/>
          <w:szCs w:val="24"/>
        </w:rPr>
        <w:tab/>
      </w:r>
      <w:r w:rsidRPr="000F3126">
        <w:rPr>
          <w:rFonts w:ascii="Times New Roman" w:hAnsi="Times New Roman"/>
          <w:b/>
          <w:sz w:val="24"/>
          <w:szCs w:val="24"/>
        </w:rPr>
        <w:t>Payment of gifts</w:t>
      </w:r>
      <w:r w:rsidR="005B5D7A">
        <w:rPr>
          <w:rFonts w:ascii="Times New Roman" w:hAnsi="Times New Roman"/>
          <w:b/>
          <w:sz w:val="24"/>
          <w:szCs w:val="24"/>
        </w:rPr>
        <w:t xml:space="preserve"> to respondents</w:t>
      </w:r>
      <w:r w:rsidRPr="000F3126">
        <w:rPr>
          <w:rFonts w:ascii="Times New Roman" w:hAnsi="Times New Roman"/>
          <w:b/>
          <w:sz w:val="24"/>
          <w:szCs w:val="24"/>
        </w:rPr>
        <w:t>.</w:t>
      </w:r>
    </w:p>
    <w:p w:rsidR="00D7368C" w:rsidP="00F74C16" w:rsidRDefault="00D7368C" w14:paraId="7E4E8687" w14:textId="77777777">
      <w:pPr>
        <w:tabs>
          <w:tab w:val="left" w:pos="720"/>
          <w:tab w:val="right" w:pos="7920"/>
        </w:tabs>
        <w:ind w:left="720" w:hanging="720"/>
        <w:rPr>
          <w:rFonts w:ascii="Times New Roman" w:hAnsi="Times New Roman"/>
          <w:sz w:val="24"/>
          <w:szCs w:val="24"/>
        </w:rPr>
      </w:pPr>
    </w:p>
    <w:p w:rsidRPr="007743EC" w:rsidR="000F3126" w:rsidP="00F74C16" w:rsidRDefault="00F74C16" w14:paraId="5D0B4487" w14:textId="43FDE532">
      <w:pPr>
        <w:tabs>
          <w:tab w:val="left" w:pos="720"/>
          <w:tab w:val="right" w:pos="7920"/>
        </w:tabs>
        <w:ind w:left="720" w:hanging="720"/>
        <w:rPr>
          <w:rFonts w:ascii="Times New Roman" w:hAnsi="Times New Roman"/>
          <w:sz w:val="24"/>
          <w:szCs w:val="24"/>
        </w:rPr>
      </w:pPr>
      <w:r>
        <w:rPr>
          <w:rFonts w:ascii="Times New Roman" w:hAnsi="Times New Roman"/>
          <w:sz w:val="24"/>
          <w:szCs w:val="24"/>
        </w:rPr>
        <w:tab/>
      </w:r>
      <w:r w:rsidR="00412C46">
        <w:rPr>
          <w:rFonts w:ascii="Times New Roman" w:hAnsi="Times New Roman"/>
          <w:sz w:val="24"/>
          <w:szCs w:val="24"/>
        </w:rPr>
        <w:t xml:space="preserve">The </w:t>
      </w:r>
      <w:r w:rsidRPr="0003102C" w:rsidR="000F3126">
        <w:rPr>
          <w:sz w:val="24"/>
          <w:szCs w:val="24"/>
        </w:rPr>
        <w:t>NCUA will not provide any payment or gift to respondents.</w:t>
      </w:r>
    </w:p>
    <w:p w:rsidRPr="00DE7969" w:rsidR="00522057" w:rsidP="00F74C16" w:rsidRDefault="00522057" w14:paraId="1450E9C7" w14:textId="77777777">
      <w:pPr>
        <w:tabs>
          <w:tab w:val="right" w:pos="9110"/>
        </w:tabs>
        <w:ind w:left="720" w:right="161" w:hanging="720"/>
        <w:rPr>
          <w:rFonts w:ascii="Times New Roman" w:hAnsi="Times New Roman"/>
          <w:b/>
          <w:sz w:val="24"/>
          <w:szCs w:val="24"/>
        </w:rPr>
      </w:pPr>
    </w:p>
    <w:p w:rsidRPr="00DE7969" w:rsidR="00522057" w:rsidP="00F74C16" w:rsidRDefault="00522057" w14:paraId="7F253EFF" w14:textId="22FA0169">
      <w:pPr>
        <w:tabs>
          <w:tab w:val="right" w:pos="9156"/>
        </w:tabs>
        <w:ind w:left="720" w:hanging="720"/>
        <w:rPr>
          <w:rFonts w:ascii="Times New Roman" w:hAnsi="Times New Roman"/>
          <w:b/>
          <w:sz w:val="24"/>
          <w:szCs w:val="24"/>
        </w:rPr>
      </w:pPr>
      <w:r w:rsidRPr="00DE7969">
        <w:rPr>
          <w:rFonts w:ascii="Times New Roman" w:hAnsi="Times New Roman"/>
          <w:b/>
          <w:sz w:val="24"/>
          <w:szCs w:val="24"/>
        </w:rPr>
        <w:t xml:space="preserve">10. </w:t>
      </w:r>
      <w:r w:rsidR="0031272F">
        <w:rPr>
          <w:rFonts w:ascii="Times New Roman" w:hAnsi="Times New Roman"/>
          <w:b/>
          <w:sz w:val="24"/>
          <w:szCs w:val="24"/>
        </w:rPr>
        <w:tab/>
      </w:r>
      <w:r w:rsidR="005B5D7A">
        <w:rPr>
          <w:rFonts w:ascii="Times New Roman" w:hAnsi="Times New Roman"/>
          <w:b/>
          <w:sz w:val="24"/>
          <w:szCs w:val="24"/>
        </w:rPr>
        <w:t>A</w:t>
      </w:r>
      <w:r w:rsidRPr="00DE7969">
        <w:rPr>
          <w:rFonts w:ascii="Times New Roman" w:hAnsi="Times New Roman"/>
          <w:b/>
          <w:sz w:val="24"/>
          <w:szCs w:val="24"/>
        </w:rPr>
        <w:t>ssurance of confidentiality.</w:t>
      </w:r>
    </w:p>
    <w:p w:rsidR="00D7368C" w:rsidP="00F74C16" w:rsidRDefault="00D7368C" w14:paraId="024F3559" w14:textId="77777777">
      <w:pPr>
        <w:tabs>
          <w:tab w:val="right" w:pos="7920"/>
        </w:tabs>
        <w:ind w:left="720" w:hanging="720"/>
        <w:contextualSpacing/>
        <w:rPr>
          <w:rFonts w:ascii="Times New Roman" w:hAnsi="Times New Roman"/>
          <w:sz w:val="24"/>
          <w:szCs w:val="24"/>
        </w:rPr>
      </w:pPr>
    </w:p>
    <w:p w:rsidR="0067629A" w:rsidP="00F74C16" w:rsidRDefault="001107F0" w14:paraId="52EEB652" w14:textId="258BE14E">
      <w:pPr>
        <w:tabs>
          <w:tab w:val="right" w:pos="7920"/>
        </w:tabs>
        <w:ind w:left="720" w:hanging="720"/>
        <w:contextualSpacing/>
        <w:rPr>
          <w:rFonts w:ascii="Times New Roman" w:hAnsi="Times New Roman"/>
          <w:sz w:val="24"/>
          <w:szCs w:val="24"/>
        </w:rPr>
      </w:pPr>
      <w:r>
        <w:rPr>
          <w:rFonts w:ascii="Times New Roman" w:hAnsi="Times New Roman"/>
          <w:sz w:val="24"/>
          <w:szCs w:val="24"/>
        </w:rPr>
        <w:tab/>
      </w:r>
      <w:r w:rsidR="00210F52">
        <w:rPr>
          <w:rFonts w:ascii="Times New Roman" w:hAnsi="Times New Roman"/>
          <w:sz w:val="24"/>
          <w:szCs w:val="24"/>
        </w:rPr>
        <w:t xml:space="preserve">There is no assurance of confidentiality other than that provided by law.  </w:t>
      </w:r>
      <w:r w:rsidR="0020779F">
        <w:rPr>
          <w:rFonts w:ascii="Times New Roman" w:hAnsi="Times New Roman"/>
          <w:sz w:val="24"/>
          <w:szCs w:val="24"/>
        </w:rPr>
        <w:t xml:space="preserve">Most </w:t>
      </w:r>
      <w:r w:rsidRPr="007743EC" w:rsidR="0067629A">
        <w:rPr>
          <w:rFonts w:ascii="Times New Roman" w:hAnsi="Times New Roman"/>
          <w:sz w:val="24"/>
          <w:szCs w:val="24"/>
        </w:rPr>
        <w:t>Call Report data</w:t>
      </w:r>
      <w:r w:rsidR="0020779F">
        <w:rPr>
          <w:rFonts w:ascii="Times New Roman" w:hAnsi="Times New Roman"/>
          <w:sz w:val="24"/>
          <w:szCs w:val="24"/>
        </w:rPr>
        <w:t xml:space="preserve"> are</w:t>
      </w:r>
      <w:r w:rsidRPr="007743EC" w:rsidR="0067629A">
        <w:rPr>
          <w:rFonts w:ascii="Times New Roman" w:hAnsi="Times New Roman"/>
          <w:sz w:val="24"/>
          <w:szCs w:val="24"/>
        </w:rPr>
        <w:t xml:space="preserve"> public information subject to release under the Freedom of Information Act.</w:t>
      </w:r>
      <w:r w:rsidR="00212764">
        <w:rPr>
          <w:rFonts w:ascii="Times New Roman" w:hAnsi="Times New Roman"/>
          <w:sz w:val="24"/>
          <w:szCs w:val="24"/>
        </w:rPr>
        <w:t xml:space="preserve">  </w:t>
      </w:r>
      <w:r w:rsidR="004B3F41">
        <w:rPr>
          <w:rFonts w:ascii="Times New Roman" w:hAnsi="Times New Roman"/>
          <w:sz w:val="24"/>
          <w:szCs w:val="24"/>
        </w:rPr>
        <w:t xml:space="preserve">The </w:t>
      </w:r>
      <w:r w:rsidRPr="007743EC" w:rsidR="0067629A">
        <w:rPr>
          <w:rFonts w:ascii="Times New Roman" w:hAnsi="Times New Roman"/>
          <w:sz w:val="24"/>
          <w:szCs w:val="24"/>
        </w:rPr>
        <w:t xml:space="preserve">NCUA provides this information to the general public on </w:t>
      </w:r>
      <w:r w:rsidR="0020779F">
        <w:rPr>
          <w:rFonts w:ascii="Times New Roman" w:hAnsi="Times New Roman"/>
          <w:sz w:val="24"/>
          <w:szCs w:val="24"/>
        </w:rPr>
        <w:t xml:space="preserve">the agency </w:t>
      </w:r>
      <w:r w:rsidRPr="007743EC" w:rsidR="0067629A">
        <w:rPr>
          <w:rFonts w:ascii="Times New Roman" w:hAnsi="Times New Roman"/>
          <w:sz w:val="24"/>
          <w:szCs w:val="24"/>
        </w:rPr>
        <w:t>website (</w:t>
      </w:r>
      <w:hyperlink w:history="1" r:id="rId12">
        <w:r w:rsidRPr="0013793E" w:rsidR="00212764">
          <w:rPr>
            <w:rStyle w:val="Hyperlink"/>
            <w:rFonts w:ascii="Times New Roman" w:hAnsi="Times New Roman"/>
            <w:sz w:val="24"/>
            <w:szCs w:val="24"/>
          </w:rPr>
          <w:t>www.ncua.gov</w:t>
        </w:r>
      </w:hyperlink>
      <w:r w:rsidRPr="007743EC" w:rsidR="0067629A">
        <w:rPr>
          <w:rFonts w:ascii="Times New Roman" w:hAnsi="Times New Roman"/>
          <w:sz w:val="24"/>
          <w:szCs w:val="24"/>
        </w:rPr>
        <w:t>).</w:t>
      </w:r>
      <w:r w:rsidR="00212764">
        <w:rPr>
          <w:rFonts w:ascii="Times New Roman" w:hAnsi="Times New Roman"/>
          <w:sz w:val="24"/>
          <w:szCs w:val="24"/>
        </w:rPr>
        <w:t xml:space="preserve">  </w:t>
      </w:r>
      <w:r w:rsidR="0020779F">
        <w:rPr>
          <w:rFonts w:ascii="Times New Roman" w:hAnsi="Times New Roman"/>
          <w:sz w:val="24"/>
          <w:szCs w:val="24"/>
        </w:rPr>
        <w:t xml:space="preserve">Some </w:t>
      </w:r>
      <w:r w:rsidRPr="007743EC" w:rsidR="0067629A">
        <w:rPr>
          <w:rFonts w:ascii="Times New Roman" w:hAnsi="Times New Roman"/>
          <w:sz w:val="24"/>
          <w:szCs w:val="24"/>
        </w:rPr>
        <w:t xml:space="preserve">Call Report information </w:t>
      </w:r>
      <w:r w:rsidR="0020779F">
        <w:rPr>
          <w:rFonts w:ascii="Times New Roman" w:hAnsi="Times New Roman"/>
          <w:sz w:val="24"/>
          <w:szCs w:val="24"/>
        </w:rPr>
        <w:t xml:space="preserve">as well as </w:t>
      </w:r>
      <w:r w:rsidRPr="007743EC" w:rsidR="0067629A">
        <w:rPr>
          <w:rFonts w:ascii="Times New Roman" w:hAnsi="Times New Roman"/>
          <w:sz w:val="24"/>
          <w:szCs w:val="24"/>
        </w:rPr>
        <w:t xml:space="preserve">information obtained </w:t>
      </w:r>
      <w:r w:rsidR="0020779F">
        <w:rPr>
          <w:rFonts w:ascii="Times New Roman" w:hAnsi="Times New Roman"/>
          <w:sz w:val="24"/>
          <w:szCs w:val="24"/>
        </w:rPr>
        <w:t>through the</w:t>
      </w:r>
      <w:r w:rsidRPr="007743EC" w:rsidR="0067629A">
        <w:rPr>
          <w:rFonts w:ascii="Times New Roman" w:hAnsi="Times New Roman"/>
          <w:sz w:val="24"/>
          <w:szCs w:val="24"/>
        </w:rPr>
        <w:t xml:space="preserve"> supervisory process are confidential and</w:t>
      </w:r>
      <w:r w:rsidR="00E82172">
        <w:rPr>
          <w:rFonts w:ascii="Times New Roman" w:hAnsi="Times New Roman"/>
          <w:sz w:val="24"/>
          <w:szCs w:val="24"/>
        </w:rPr>
        <w:t>, therefore,</w:t>
      </w:r>
      <w:r w:rsidRPr="007743EC" w:rsidR="0067629A">
        <w:rPr>
          <w:rFonts w:ascii="Times New Roman" w:hAnsi="Times New Roman"/>
          <w:sz w:val="24"/>
          <w:szCs w:val="24"/>
        </w:rPr>
        <w:t xml:space="preserve"> exempt from release under the Freedom of Information Act.</w:t>
      </w:r>
    </w:p>
    <w:p w:rsidRPr="007743EC" w:rsidR="008F231D" w:rsidP="00F74C16" w:rsidRDefault="008F231D" w14:paraId="2AD54108" w14:textId="77777777">
      <w:pPr>
        <w:tabs>
          <w:tab w:val="right" w:pos="7920"/>
        </w:tabs>
        <w:ind w:left="720" w:hanging="720"/>
        <w:contextualSpacing/>
        <w:rPr>
          <w:rFonts w:ascii="Times New Roman" w:hAnsi="Times New Roman"/>
          <w:sz w:val="24"/>
          <w:szCs w:val="24"/>
        </w:rPr>
      </w:pPr>
    </w:p>
    <w:p w:rsidRPr="00DE7969" w:rsidR="00522057" w:rsidP="00F74C16" w:rsidRDefault="00522057" w14:paraId="522C9032" w14:textId="77777777">
      <w:pPr>
        <w:tabs>
          <w:tab w:val="right" w:pos="9156"/>
        </w:tabs>
        <w:ind w:left="720" w:hanging="720"/>
        <w:contextualSpacing/>
        <w:rPr>
          <w:rFonts w:ascii="Times New Roman" w:hAnsi="Times New Roman"/>
          <w:b/>
          <w:sz w:val="24"/>
          <w:szCs w:val="24"/>
        </w:rPr>
      </w:pPr>
      <w:r w:rsidRPr="00DE7969">
        <w:rPr>
          <w:rFonts w:ascii="Times New Roman" w:hAnsi="Times New Roman"/>
          <w:b/>
          <w:sz w:val="24"/>
          <w:szCs w:val="24"/>
        </w:rPr>
        <w:t xml:space="preserve">11. </w:t>
      </w:r>
      <w:r w:rsidR="0031272F">
        <w:rPr>
          <w:rFonts w:ascii="Times New Roman" w:hAnsi="Times New Roman"/>
          <w:b/>
          <w:sz w:val="24"/>
          <w:szCs w:val="24"/>
        </w:rPr>
        <w:tab/>
      </w:r>
      <w:r w:rsidR="000F3126">
        <w:rPr>
          <w:rFonts w:ascii="Times New Roman" w:hAnsi="Times New Roman"/>
          <w:b/>
          <w:sz w:val="24"/>
          <w:szCs w:val="24"/>
        </w:rPr>
        <w:t>Q</w:t>
      </w:r>
      <w:r w:rsidRPr="00DE7969">
        <w:rPr>
          <w:rFonts w:ascii="Times New Roman" w:hAnsi="Times New Roman"/>
          <w:b/>
          <w:sz w:val="24"/>
          <w:szCs w:val="24"/>
        </w:rPr>
        <w:t>uestions of a sensitive nature.</w:t>
      </w:r>
    </w:p>
    <w:p w:rsidR="00D7368C" w:rsidP="00F74C16" w:rsidRDefault="00D7368C" w14:paraId="23BC363C" w14:textId="77777777">
      <w:pPr>
        <w:tabs>
          <w:tab w:val="left" w:pos="720"/>
        </w:tabs>
        <w:ind w:left="720" w:hanging="720"/>
        <w:contextualSpacing/>
        <w:rPr>
          <w:rFonts w:ascii="Times New Roman" w:hAnsi="Times New Roman"/>
          <w:sz w:val="24"/>
          <w:szCs w:val="24"/>
        </w:rPr>
      </w:pPr>
    </w:p>
    <w:p w:rsidRPr="007743EC" w:rsidR="00EF2BF4" w:rsidP="00F74C16" w:rsidRDefault="001107F0" w14:paraId="7D41C9F9" w14:textId="33BE39CD">
      <w:pPr>
        <w:tabs>
          <w:tab w:val="left" w:pos="720"/>
        </w:tabs>
        <w:ind w:left="720" w:hanging="720"/>
        <w:contextualSpacing/>
        <w:rPr>
          <w:rFonts w:ascii="Times New Roman" w:hAnsi="Times New Roman"/>
          <w:sz w:val="24"/>
          <w:szCs w:val="24"/>
        </w:rPr>
      </w:pPr>
      <w:r>
        <w:rPr>
          <w:rFonts w:ascii="Times New Roman" w:hAnsi="Times New Roman"/>
          <w:sz w:val="24"/>
          <w:szCs w:val="24"/>
        </w:rPr>
        <w:tab/>
      </w:r>
      <w:r w:rsidR="000F3126">
        <w:rPr>
          <w:rFonts w:ascii="Times New Roman" w:hAnsi="Times New Roman"/>
          <w:sz w:val="24"/>
          <w:szCs w:val="24"/>
        </w:rPr>
        <w:t>D</w:t>
      </w:r>
      <w:r w:rsidRPr="007743EC" w:rsidR="000F3126">
        <w:rPr>
          <w:rFonts w:ascii="Times New Roman" w:hAnsi="Times New Roman"/>
          <w:sz w:val="24"/>
          <w:szCs w:val="24"/>
        </w:rPr>
        <w:t>ata collection fields are critical for adequate off</w:t>
      </w:r>
      <w:r w:rsidR="000F3126">
        <w:rPr>
          <w:rFonts w:ascii="Times New Roman" w:hAnsi="Times New Roman"/>
          <w:sz w:val="24"/>
          <w:szCs w:val="24"/>
        </w:rPr>
        <w:t>-</w:t>
      </w:r>
      <w:r w:rsidRPr="007743EC" w:rsidR="000F3126">
        <w:rPr>
          <w:rFonts w:ascii="Times New Roman" w:hAnsi="Times New Roman"/>
          <w:sz w:val="24"/>
          <w:szCs w:val="24"/>
        </w:rPr>
        <w:t>site monitoring</w:t>
      </w:r>
      <w:r w:rsidR="000F3126">
        <w:rPr>
          <w:rFonts w:ascii="Times New Roman" w:hAnsi="Times New Roman"/>
          <w:sz w:val="24"/>
          <w:szCs w:val="24"/>
        </w:rPr>
        <w:t xml:space="preserve"> and on-site examination of </w:t>
      </w:r>
      <w:r w:rsidRPr="007743EC" w:rsidR="000F3126">
        <w:rPr>
          <w:rFonts w:ascii="Times New Roman" w:hAnsi="Times New Roman"/>
          <w:sz w:val="24"/>
          <w:szCs w:val="24"/>
        </w:rPr>
        <w:t>federally insured credit unions.</w:t>
      </w:r>
      <w:r w:rsidR="000F3126">
        <w:rPr>
          <w:rFonts w:ascii="Times New Roman" w:hAnsi="Times New Roman"/>
          <w:sz w:val="24"/>
          <w:szCs w:val="24"/>
        </w:rPr>
        <w:t xml:space="preserve">  </w:t>
      </w:r>
      <w:r w:rsidRPr="00EF2BF4" w:rsidR="00EF2BF4">
        <w:rPr>
          <w:rFonts w:ascii="Times New Roman" w:hAnsi="Times New Roman"/>
          <w:sz w:val="24"/>
          <w:szCs w:val="24"/>
        </w:rPr>
        <w:t xml:space="preserve">A System of Records Notice (SORN) is not </w:t>
      </w:r>
      <w:r w:rsidR="00EF2BF4">
        <w:rPr>
          <w:rFonts w:ascii="Times New Roman" w:hAnsi="Times New Roman"/>
          <w:sz w:val="24"/>
          <w:szCs w:val="24"/>
        </w:rPr>
        <w:t>required</w:t>
      </w:r>
      <w:r w:rsidRPr="00EF2BF4" w:rsidR="00EF2BF4">
        <w:rPr>
          <w:rFonts w:ascii="Times New Roman" w:hAnsi="Times New Roman"/>
          <w:sz w:val="24"/>
          <w:szCs w:val="24"/>
        </w:rPr>
        <w:t xml:space="preserve"> </w:t>
      </w:r>
      <w:r w:rsidR="00EF2BF4">
        <w:rPr>
          <w:rFonts w:ascii="Times New Roman" w:hAnsi="Times New Roman"/>
          <w:sz w:val="24"/>
          <w:szCs w:val="24"/>
        </w:rPr>
        <w:t>as</w:t>
      </w:r>
      <w:r w:rsidRPr="00EF2BF4" w:rsidR="00EF2BF4">
        <w:rPr>
          <w:rFonts w:ascii="Times New Roman" w:hAnsi="Times New Roman"/>
          <w:sz w:val="24"/>
          <w:szCs w:val="24"/>
        </w:rPr>
        <w:t xml:space="preserve"> th</w:t>
      </w:r>
      <w:r w:rsidR="00EF2BF4">
        <w:rPr>
          <w:rFonts w:ascii="Times New Roman" w:hAnsi="Times New Roman"/>
          <w:sz w:val="24"/>
          <w:szCs w:val="24"/>
        </w:rPr>
        <w:t xml:space="preserve">e </w:t>
      </w:r>
      <w:r w:rsidRPr="00EF2BF4" w:rsidR="00EF2BF4">
        <w:rPr>
          <w:rFonts w:ascii="Times New Roman" w:hAnsi="Times New Roman"/>
          <w:sz w:val="24"/>
          <w:szCs w:val="24"/>
        </w:rPr>
        <w:t xml:space="preserve">information is not stored based on the individual’s name or other personally identifiable information.  </w:t>
      </w:r>
    </w:p>
    <w:p w:rsidRPr="007743EC" w:rsidR="0067629A" w:rsidP="00F74C16" w:rsidRDefault="0067629A" w14:paraId="50EDCA1F" w14:textId="77777777">
      <w:pPr>
        <w:tabs>
          <w:tab w:val="right" w:pos="7920"/>
        </w:tabs>
        <w:ind w:left="720" w:hanging="720"/>
        <w:contextualSpacing/>
        <w:rPr>
          <w:rFonts w:ascii="Times New Roman" w:hAnsi="Times New Roman"/>
          <w:sz w:val="24"/>
          <w:szCs w:val="24"/>
        </w:rPr>
      </w:pPr>
    </w:p>
    <w:p w:rsidR="00B5742E" w:rsidRDefault="00B5742E" w14:paraId="552D96E6" w14:textId="77777777">
      <w:pPr>
        <w:overflowPunct/>
        <w:autoSpaceDE/>
        <w:autoSpaceDN/>
        <w:adjustRightInd/>
        <w:textAlignment w:val="auto"/>
        <w:rPr>
          <w:rFonts w:ascii="Times New Roman" w:hAnsi="Times New Roman"/>
          <w:b/>
          <w:sz w:val="24"/>
          <w:szCs w:val="24"/>
        </w:rPr>
      </w:pPr>
      <w:r>
        <w:rPr>
          <w:rFonts w:ascii="Times New Roman" w:hAnsi="Times New Roman"/>
          <w:b/>
          <w:sz w:val="24"/>
          <w:szCs w:val="24"/>
        </w:rPr>
        <w:br w:type="page"/>
      </w:r>
    </w:p>
    <w:p w:rsidRPr="00DE7969" w:rsidR="00522057" w:rsidP="00F74C16" w:rsidRDefault="00522057" w14:paraId="4D6FEF30" w14:textId="3E86D1DB">
      <w:pPr>
        <w:tabs>
          <w:tab w:val="left" w:pos="720"/>
          <w:tab w:val="right" w:pos="9136"/>
        </w:tabs>
        <w:ind w:left="720" w:hanging="720"/>
        <w:contextualSpacing/>
        <w:rPr>
          <w:rFonts w:ascii="Times New Roman" w:hAnsi="Times New Roman"/>
          <w:b/>
          <w:sz w:val="24"/>
          <w:szCs w:val="24"/>
        </w:rPr>
      </w:pPr>
      <w:r w:rsidRPr="00DE7969">
        <w:rPr>
          <w:rFonts w:ascii="Times New Roman" w:hAnsi="Times New Roman"/>
          <w:b/>
          <w:sz w:val="24"/>
          <w:szCs w:val="24"/>
        </w:rPr>
        <w:lastRenderedPageBreak/>
        <w:t xml:space="preserve">12. </w:t>
      </w:r>
      <w:r w:rsidR="0020779F">
        <w:rPr>
          <w:rFonts w:ascii="Times New Roman" w:hAnsi="Times New Roman"/>
          <w:b/>
          <w:sz w:val="24"/>
          <w:szCs w:val="24"/>
        </w:rPr>
        <w:tab/>
      </w:r>
      <w:r w:rsidR="00210F52">
        <w:rPr>
          <w:rFonts w:ascii="Times New Roman" w:hAnsi="Times New Roman"/>
          <w:b/>
          <w:sz w:val="24"/>
          <w:szCs w:val="24"/>
        </w:rPr>
        <w:t>B</w:t>
      </w:r>
      <w:r w:rsidRPr="00DE7969" w:rsidR="000F3126">
        <w:rPr>
          <w:rFonts w:ascii="Times New Roman" w:hAnsi="Times New Roman"/>
          <w:b/>
          <w:sz w:val="24"/>
          <w:szCs w:val="24"/>
        </w:rPr>
        <w:t>urden of the collection of information</w:t>
      </w:r>
      <w:r w:rsidR="000F3126">
        <w:rPr>
          <w:rFonts w:ascii="Times New Roman" w:hAnsi="Times New Roman"/>
          <w:b/>
          <w:sz w:val="24"/>
          <w:szCs w:val="24"/>
        </w:rPr>
        <w:t xml:space="preserve">. </w:t>
      </w:r>
    </w:p>
    <w:p w:rsidR="00B5742E" w:rsidP="00F74C16" w:rsidRDefault="00F74C16" w14:paraId="799AB10A" w14:textId="77777777">
      <w:pPr>
        <w:tabs>
          <w:tab w:val="right" w:pos="7920"/>
        </w:tabs>
        <w:ind w:left="720"/>
        <w:rPr>
          <w:rFonts w:ascii="Times New Roman" w:hAnsi="Times New Roman"/>
          <w:sz w:val="24"/>
          <w:szCs w:val="24"/>
        </w:rPr>
      </w:pPr>
      <w:r>
        <w:rPr>
          <w:rFonts w:ascii="Times New Roman" w:hAnsi="Times New Roman"/>
          <w:sz w:val="24"/>
          <w:szCs w:val="24"/>
        </w:rPr>
        <w:tab/>
      </w:r>
    </w:p>
    <w:p w:rsidRPr="007743EC" w:rsidR="000F3126" w:rsidP="00F74C16" w:rsidRDefault="000F3126" w14:paraId="5A37DBCD" w14:textId="1E107D11">
      <w:pPr>
        <w:tabs>
          <w:tab w:val="right" w:pos="7920"/>
        </w:tabs>
        <w:ind w:left="720"/>
        <w:rPr>
          <w:rFonts w:ascii="Times New Roman" w:hAnsi="Times New Roman"/>
          <w:sz w:val="24"/>
          <w:szCs w:val="24"/>
        </w:rPr>
      </w:pPr>
      <w:r w:rsidRPr="007743EC">
        <w:rPr>
          <w:rFonts w:ascii="Times New Roman" w:hAnsi="Times New Roman"/>
          <w:sz w:val="24"/>
          <w:szCs w:val="24"/>
        </w:rPr>
        <w:t xml:space="preserve">NCUA estimates </w:t>
      </w:r>
      <w:r>
        <w:rPr>
          <w:rFonts w:ascii="Times New Roman" w:hAnsi="Times New Roman"/>
          <w:sz w:val="24"/>
          <w:szCs w:val="24"/>
        </w:rPr>
        <w:t xml:space="preserve">credit unions will, on average, need </w:t>
      </w:r>
      <w:r w:rsidR="00B952B6">
        <w:rPr>
          <w:rFonts w:ascii="Times New Roman" w:hAnsi="Times New Roman"/>
          <w:sz w:val="24"/>
          <w:szCs w:val="24"/>
        </w:rPr>
        <w:t>four</w:t>
      </w:r>
      <w:r>
        <w:rPr>
          <w:rFonts w:ascii="Times New Roman" w:hAnsi="Times New Roman"/>
          <w:sz w:val="24"/>
          <w:szCs w:val="24"/>
        </w:rPr>
        <w:t xml:space="preserve"> hours to complete the </w:t>
      </w:r>
      <w:r w:rsidR="00B952B6">
        <w:rPr>
          <w:rFonts w:ascii="Times New Roman" w:hAnsi="Times New Roman"/>
          <w:sz w:val="24"/>
          <w:szCs w:val="24"/>
        </w:rPr>
        <w:t>Call Report</w:t>
      </w:r>
      <w:r w:rsidR="00210F52">
        <w:rPr>
          <w:rFonts w:ascii="Times New Roman" w:hAnsi="Times New Roman"/>
          <w:sz w:val="24"/>
          <w:szCs w:val="24"/>
        </w:rPr>
        <w:t>, via CUOnline</w:t>
      </w:r>
      <w:r>
        <w:rPr>
          <w:rFonts w:ascii="Times New Roman" w:hAnsi="Times New Roman"/>
          <w:sz w:val="24"/>
          <w:szCs w:val="24"/>
        </w:rPr>
        <w:t>.</w:t>
      </w:r>
      <w:r w:rsidRPr="007743EC">
        <w:rPr>
          <w:rFonts w:ascii="Times New Roman" w:hAnsi="Times New Roman"/>
          <w:sz w:val="24"/>
          <w:szCs w:val="24"/>
        </w:rPr>
        <w:t xml:space="preserve">  </w:t>
      </w:r>
      <w:r>
        <w:rPr>
          <w:rFonts w:ascii="Times New Roman" w:hAnsi="Times New Roman"/>
          <w:sz w:val="24"/>
          <w:szCs w:val="24"/>
        </w:rPr>
        <w:t xml:space="preserve">To obtain industrywide costs, this average is applied to </w:t>
      </w:r>
      <w:r w:rsidR="007C27B7">
        <w:rPr>
          <w:rFonts w:ascii="Times New Roman" w:hAnsi="Times New Roman"/>
          <w:sz w:val="24"/>
          <w:szCs w:val="24"/>
        </w:rPr>
        <w:t>5,097</w:t>
      </w:r>
      <w:r w:rsidR="00891B92">
        <w:rPr>
          <w:rFonts w:ascii="Times New Roman" w:hAnsi="Times New Roman"/>
          <w:sz w:val="24"/>
          <w:szCs w:val="24"/>
        </w:rPr>
        <w:t xml:space="preserve"> federally insured</w:t>
      </w:r>
      <w:r w:rsidRPr="007743EC">
        <w:rPr>
          <w:rFonts w:ascii="Times New Roman" w:hAnsi="Times New Roman"/>
          <w:sz w:val="24"/>
          <w:szCs w:val="24"/>
        </w:rPr>
        <w:t xml:space="preserve"> credit unions</w:t>
      </w:r>
      <w:r>
        <w:rPr>
          <w:rFonts w:ascii="Times New Roman" w:hAnsi="Times New Roman"/>
          <w:sz w:val="24"/>
          <w:szCs w:val="24"/>
        </w:rPr>
        <w:t>, thereby yielding:</w:t>
      </w:r>
    </w:p>
    <w:p w:rsidRPr="007743EC" w:rsidR="000F3126" w:rsidP="00F74C16" w:rsidRDefault="000F3126" w14:paraId="2BF83FBC" w14:textId="77777777">
      <w:pPr>
        <w:tabs>
          <w:tab w:val="right" w:pos="7920"/>
        </w:tabs>
        <w:ind w:left="720"/>
        <w:rPr>
          <w:rFonts w:ascii="Times New Roman" w:hAnsi="Times New Roman"/>
          <w:sz w:val="24"/>
          <w:szCs w:val="24"/>
        </w:rPr>
      </w:pPr>
    </w:p>
    <w:p w:rsidR="000F3126" w:rsidP="00F74C16" w:rsidRDefault="000F3126" w14:paraId="5A9AB44B" w14:textId="34775083">
      <w:pPr>
        <w:tabs>
          <w:tab w:val="left" w:pos="720"/>
          <w:tab w:val="right" w:pos="7920"/>
        </w:tabs>
        <w:ind w:left="720"/>
        <w:rPr>
          <w:rFonts w:ascii="Times New Roman" w:hAnsi="Times New Roman"/>
          <w:sz w:val="24"/>
          <w:szCs w:val="24"/>
        </w:rPr>
      </w:pPr>
      <w:r>
        <w:rPr>
          <w:rFonts w:ascii="Times New Roman" w:hAnsi="Times New Roman"/>
          <w:sz w:val="24"/>
          <w:szCs w:val="24"/>
        </w:rPr>
        <w:t xml:space="preserve">Credit Union Staff Time – </w:t>
      </w:r>
      <w:r w:rsidR="00B952B6">
        <w:rPr>
          <w:rFonts w:ascii="Times New Roman" w:hAnsi="Times New Roman"/>
          <w:sz w:val="24"/>
          <w:szCs w:val="24"/>
        </w:rPr>
        <w:t>Four</w:t>
      </w:r>
      <w:r w:rsidRPr="007743EC">
        <w:rPr>
          <w:rFonts w:ascii="Times New Roman" w:hAnsi="Times New Roman"/>
          <w:sz w:val="24"/>
          <w:szCs w:val="24"/>
        </w:rPr>
        <w:t xml:space="preserve"> hours per reporting </w:t>
      </w:r>
      <w:r>
        <w:rPr>
          <w:rFonts w:ascii="Times New Roman" w:hAnsi="Times New Roman"/>
          <w:sz w:val="24"/>
          <w:szCs w:val="24"/>
        </w:rPr>
        <w:t>institution</w:t>
      </w:r>
      <w:r w:rsidRPr="007743EC">
        <w:rPr>
          <w:rFonts w:ascii="Times New Roman" w:hAnsi="Times New Roman"/>
          <w:sz w:val="24"/>
          <w:szCs w:val="24"/>
        </w:rPr>
        <w:t xml:space="preserve"> per reporting cycle</w:t>
      </w:r>
      <w:r>
        <w:rPr>
          <w:rFonts w:ascii="Times New Roman" w:hAnsi="Times New Roman"/>
          <w:sz w:val="24"/>
          <w:szCs w:val="24"/>
        </w:rPr>
        <w:t xml:space="preserve"> (four cycles per year):</w:t>
      </w:r>
    </w:p>
    <w:p w:rsidR="000F3126" w:rsidP="000F3126" w:rsidRDefault="000F3126" w14:paraId="7C03948F" w14:textId="77777777">
      <w:pPr>
        <w:tabs>
          <w:tab w:val="left" w:pos="720"/>
          <w:tab w:val="right" w:pos="7920"/>
        </w:tabs>
        <w:ind w:left="540"/>
        <w:rPr>
          <w:rFonts w:ascii="Times New Roman" w:hAnsi="Times New Roman"/>
          <w:sz w:val="24"/>
          <w:szCs w:val="24"/>
        </w:rPr>
      </w:pPr>
    </w:p>
    <w:tbl>
      <w:tblPr>
        <w:tblStyle w:val="TableGrid"/>
        <w:tblW w:w="0" w:type="auto"/>
        <w:tblInd w:w="1075" w:type="dxa"/>
        <w:tblLook w:val="04A0" w:firstRow="1" w:lastRow="0" w:firstColumn="1" w:lastColumn="0" w:noHBand="0" w:noVBand="1"/>
      </w:tblPr>
      <w:tblGrid>
        <w:gridCol w:w="1509"/>
        <w:gridCol w:w="1498"/>
        <w:gridCol w:w="1489"/>
        <w:gridCol w:w="1479"/>
        <w:gridCol w:w="1452"/>
      </w:tblGrid>
      <w:tr w:rsidR="004C049A" w:rsidTr="004C049A" w14:paraId="77F7A493" w14:textId="77777777">
        <w:tc>
          <w:tcPr>
            <w:tcW w:w="1509" w:type="dxa"/>
            <w:vAlign w:val="center"/>
          </w:tcPr>
          <w:p w:rsidRPr="004C049A" w:rsidR="004C049A" w:rsidP="004C049A" w:rsidRDefault="004C049A" w14:paraId="306720B2" w14:textId="77777777">
            <w:pPr>
              <w:tabs>
                <w:tab w:val="left" w:pos="720"/>
                <w:tab w:val="right" w:pos="7920"/>
              </w:tabs>
              <w:jc w:val="center"/>
              <w:rPr>
                <w:rFonts w:ascii="Arial Narrow" w:hAnsi="Arial Narrow"/>
              </w:rPr>
            </w:pPr>
            <w:r>
              <w:rPr>
                <w:rFonts w:ascii="Arial Narrow" w:hAnsi="Arial Narrow"/>
              </w:rPr>
              <w:t>No. Respondents</w:t>
            </w:r>
          </w:p>
        </w:tc>
        <w:tc>
          <w:tcPr>
            <w:tcW w:w="1498" w:type="dxa"/>
            <w:vAlign w:val="center"/>
          </w:tcPr>
          <w:p w:rsidRPr="004C049A" w:rsidR="004C049A" w:rsidP="004C049A" w:rsidRDefault="004C049A" w14:paraId="7F5E121E" w14:textId="77777777">
            <w:pPr>
              <w:tabs>
                <w:tab w:val="left" w:pos="720"/>
                <w:tab w:val="right" w:pos="7920"/>
              </w:tabs>
              <w:jc w:val="center"/>
              <w:rPr>
                <w:rFonts w:ascii="Arial Narrow" w:hAnsi="Arial Narrow"/>
              </w:rPr>
            </w:pPr>
            <w:r>
              <w:rPr>
                <w:rFonts w:ascii="Arial Narrow" w:hAnsi="Arial Narrow"/>
              </w:rPr>
              <w:t>No. Responses Per Respondent</w:t>
            </w:r>
          </w:p>
        </w:tc>
        <w:tc>
          <w:tcPr>
            <w:tcW w:w="1489" w:type="dxa"/>
            <w:vAlign w:val="center"/>
          </w:tcPr>
          <w:p w:rsidRPr="004C049A" w:rsidR="004C049A" w:rsidP="004C049A" w:rsidRDefault="004C049A" w14:paraId="56EA17B6" w14:textId="77777777">
            <w:pPr>
              <w:tabs>
                <w:tab w:val="left" w:pos="720"/>
                <w:tab w:val="right" w:pos="7920"/>
              </w:tabs>
              <w:jc w:val="center"/>
              <w:rPr>
                <w:rFonts w:ascii="Arial Narrow" w:hAnsi="Arial Narrow"/>
              </w:rPr>
            </w:pPr>
            <w:r>
              <w:rPr>
                <w:rFonts w:ascii="Arial Narrow" w:hAnsi="Arial Narrow"/>
              </w:rPr>
              <w:t>No. Annual Responses</w:t>
            </w:r>
          </w:p>
        </w:tc>
        <w:tc>
          <w:tcPr>
            <w:tcW w:w="1479" w:type="dxa"/>
            <w:vAlign w:val="center"/>
          </w:tcPr>
          <w:p w:rsidRPr="004C049A" w:rsidR="004C049A" w:rsidP="004C049A" w:rsidRDefault="004C049A" w14:paraId="6D9C830C" w14:textId="77777777">
            <w:pPr>
              <w:tabs>
                <w:tab w:val="left" w:pos="720"/>
                <w:tab w:val="right" w:pos="7920"/>
              </w:tabs>
              <w:jc w:val="center"/>
              <w:rPr>
                <w:rFonts w:ascii="Arial Narrow" w:hAnsi="Arial Narrow"/>
              </w:rPr>
            </w:pPr>
            <w:r>
              <w:rPr>
                <w:rFonts w:ascii="Arial Narrow" w:hAnsi="Arial Narrow"/>
              </w:rPr>
              <w:t>Hours Per Response</w:t>
            </w:r>
          </w:p>
        </w:tc>
        <w:tc>
          <w:tcPr>
            <w:tcW w:w="1452" w:type="dxa"/>
            <w:vAlign w:val="center"/>
          </w:tcPr>
          <w:p w:rsidRPr="004C049A" w:rsidR="004C049A" w:rsidP="004C049A" w:rsidRDefault="004C049A" w14:paraId="285C4CB6" w14:textId="77777777">
            <w:pPr>
              <w:tabs>
                <w:tab w:val="left" w:pos="720"/>
                <w:tab w:val="right" w:pos="7920"/>
              </w:tabs>
              <w:jc w:val="center"/>
              <w:rPr>
                <w:rFonts w:ascii="Arial Narrow" w:hAnsi="Arial Narrow"/>
              </w:rPr>
            </w:pPr>
            <w:r>
              <w:rPr>
                <w:rFonts w:ascii="Arial Narrow" w:hAnsi="Arial Narrow"/>
              </w:rPr>
              <w:t>Total Annual Burden Hours</w:t>
            </w:r>
          </w:p>
        </w:tc>
      </w:tr>
      <w:tr w:rsidR="004C049A" w:rsidTr="00E77D9E" w14:paraId="1D484200" w14:textId="77777777">
        <w:trPr>
          <w:trHeight w:val="521"/>
        </w:trPr>
        <w:tc>
          <w:tcPr>
            <w:tcW w:w="1509" w:type="dxa"/>
            <w:vAlign w:val="center"/>
          </w:tcPr>
          <w:p w:rsidRPr="00B952B6" w:rsidR="004C049A" w:rsidP="00891B92" w:rsidRDefault="004C049A" w14:paraId="7271A006" w14:textId="26498C10">
            <w:pPr>
              <w:tabs>
                <w:tab w:val="left" w:pos="720"/>
                <w:tab w:val="right" w:pos="7920"/>
              </w:tabs>
              <w:jc w:val="center"/>
              <w:rPr>
                <w:rFonts w:ascii="Arial" w:hAnsi="Arial" w:cs="Arial"/>
                <w:highlight w:val="yellow"/>
              </w:rPr>
            </w:pPr>
            <w:r w:rsidRPr="00E77D9E">
              <w:rPr>
                <w:rFonts w:ascii="Arial" w:hAnsi="Arial" w:cs="Arial"/>
              </w:rPr>
              <w:t>5,</w:t>
            </w:r>
            <w:r w:rsidRPr="00E77D9E" w:rsidR="00E77D9E">
              <w:rPr>
                <w:rFonts w:ascii="Arial" w:hAnsi="Arial" w:cs="Arial"/>
              </w:rPr>
              <w:t>097</w:t>
            </w:r>
          </w:p>
        </w:tc>
        <w:tc>
          <w:tcPr>
            <w:tcW w:w="1498" w:type="dxa"/>
            <w:vAlign w:val="center"/>
          </w:tcPr>
          <w:p w:rsidRPr="00B952B6" w:rsidR="004C049A" w:rsidP="004C049A" w:rsidRDefault="004C049A" w14:paraId="0C14F381" w14:textId="77777777">
            <w:pPr>
              <w:tabs>
                <w:tab w:val="left" w:pos="720"/>
                <w:tab w:val="right" w:pos="7920"/>
              </w:tabs>
              <w:jc w:val="center"/>
              <w:rPr>
                <w:rFonts w:ascii="Arial" w:hAnsi="Arial" w:cs="Arial"/>
                <w:highlight w:val="yellow"/>
              </w:rPr>
            </w:pPr>
            <w:r w:rsidRPr="00E77D9E">
              <w:rPr>
                <w:rFonts w:ascii="Arial" w:hAnsi="Arial" w:cs="Arial"/>
              </w:rPr>
              <w:t>4</w:t>
            </w:r>
          </w:p>
        </w:tc>
        <w:tc>
          <w:tcPr>
            <w:tcW w:w="1489" w:type="dxa"/>
            <w:shd w:val="clear" w:color="auto" w:fill="auto"/>
            <w:vAlign w:val="center"/>
          </w:tcPr>
          <w:p w:rsidRPr="00B952B6" w:rsidR="004C049A" w:rsidP="004C049A" w:rsidRDefault="00E77D9E" w14:paraId="1ACE4FF1" w14:textId="36DE8FCF">
            <w:pPr>
              <w:tabs>
                <w:tab w:val="left" w:pos="720"/>
                <w:tab w:val="right" w:pos="7920"/>
              </w:tabs>
              <w:jc w:val="center"/>
              <w:rPr>
                <w:rFonts w:ascii="Arial" w:hAnsi="Arial" w:cs="Arial"/>
                <w:highlight w:val="yellow"/>
              </w:rPr>
            </w:pPr>
            <w:r w:rsidRPr="00E77D9E">
              <w:rPr>
                <w:rFonts w:ascii="Arial" w:hAnsi="Arial" w:cs="Arial"/>
              </w:rPr>
              <w:t>20,388</w:t>
            </w:r>
          </w:p>
        </w:tc>
        <w:tc>
          <w:tcPr>
            <w:tcW w:w="1479" w:type="dxa"/>
            <w:vAlign w:val="center"/>
          </w:tcPr>
          <w:p w:rsidRPr="00B952B6" w:rsidR="004C049A" w:rsidP="004C049A" w:rsidRDefault="00B952B6" w14:paraId="77DD8D3D" w14:textId="05DC5E3A">
            <w:pPr>
              <w:tabs>
                <w:tab w:val="left" w:pos="720"/>
                <w:tab w:val="right" w:pos="7920"/>
              </w:tabs>
              <w:jc w:val="center"/>
              <w:rPr>
                <w:rFonts w:ascii="Arial" w:hAnsi="Arial" w:cs="Arial"/>
                <w:highlight w:val="yellow"/>
              </w:rPr>
            </w:pPr>
            <w:r w:rsidRPr="00B952B6">
              <w:rPr>
                <w:rFonts w:ascii="Arial" w:hAnsi="Arial" w:cs="Arial"/>
              </w:rPr>
              <w:t>4</w:t>
            </w:r>
          </w:p>
        </w:tc>
        <w:tc>
          <w:tcPr>
            <w:tcW w:w="1452" w:type="dxa"/>
            <w:vAlign w:val="center"/>
          </w:tcPr>
          <w:p w:rsidRPr="004C049A" w:rsidR="004C049A" w:rsidP="00891B92" w:rsidRDefault="00E77D9E" w14:paraId="09806250" w14:textId="78EA4337">
            <w:pPr>
              <w:tabs>
                <w:tab w:val="left" w:pos="720"/>
                <w:tab w:val="right" w:pos="7920"/>
              </w:tabs>
              <w:jc w:val="center"/>
              <w:rPr>
                <w:rFonts w:ascii="Arial" w:hAnsi="Arial" w:cs="Arial"/>
              </w:rPr>
            </w:pPr>
            <w:r>
              <w:rPr>
                <w:rFonts w:ascii="Arial" w:hAnsi="Arial" w:cs="Arial"/>
              </w:rPr>
              <w:t>81,552</w:t>
            </w:r>
          </w:p>
        </w:tc>
      </w:tr>
    </w:tbl>
    <w:p w:rsidR="004C049A" w:rsidP="000F3126" w:rsidRDefault="004C049A" w14:paraId="7818B08B" w14:textId="77777777">
      <w:pPr>
        <w:tabs>
          <w:tab w:val="left" w:pos="720"/>
          <w:tab w:val="right" w:pos="7920"/>
        </w:tabs>
        <w:ind w:left="540"/>
        <w:rPr>
          <w:rFonts w:ascii="Times New Roman" w:hAnsi="Times New Roman"/>
          <w:sz w:val="24"/>
          <w:szCs w:val="24"/>
        </w:rPr>
      </w:pPr>
    </w:p>
    <w:p w:rsidR="001C3D7D" w:rsidP="00F74C16" w:rsidRDefault="001C3D7D" w14:paraId="6639CDB0" w14:textId="558EC1CE">
      <w:pPr>
        <w:tabs>
          <w:tab w:val="left" w:pos="990"/>
          <w:tab w:val="right" w:leader="dot" w:pos="8640"/>
        </w:tabs>
        <w:ind w:left="547"/>
        <w:rPr>
          <w:rFonts w:ascii="Times New Roman" w:hAnsi="Times New Roman"/>
          <w:sz w:val="24"/>
          <w:szCs w:val="24"/>
        </w:rPr>
      </w:pPr>
      <w:r>
        <w:rPr>
          <w:rFonts w:ascii="Times New Roman" w:hAnsi="Times New Roman"/>
          <w:sz w:val="24"/>
          <w:szCs w:val="24"/>
        </w:rPr>
        <w:tab/>
        <w:t>TOTAL ANNUAL BURDEN HOURS</w:t>
      </w:r>
      <w:r>
        <w:rPr>
          <w:rFonts w:ascii="Times New Roman" w:hAnsi="Times New Roman"/>
          <w:sz w:val="24"/>
          <w:szCs w:val="24"/>
        </w:rPr>
        <w:tab/>
      </w:r>
      <w:r w:rsidR="00E77D9E">
        <w:rPr>
          <w:rFonts w:ascii="Times New Roman" w:hAnsi="Times New Roman"/>
          <w:sz w:val="24"/>
          <w:szCs w:val="24"/>
        </w:rPr>
        <w:t>81,552</w:t>
      </w:r>
    </w:p>
    <w:p w:rsidR="001C3D7D" w:rsidP="00F74C16" w:rsidRDefault="001C3D7D" w14:paraId="5294C941" w14:textId="77777777">
      <w:pPr>
        <w:tabs>
          <w:tab w:val="left" w:pos="1170"/>
          <w:tab w:val="right" w:leader="dot" w:pos="8640"/>
        </w:tabs>
        <w:ind w:left="547"/>
        <w:rPr>
          <w:rFonts w:ascii="Times New Roman" w:hAnsi="Times New Roman"/>
          <w:sz w:val="24"/>
          <w:szCs w:val="24"/>
        </w:rPr>
      </w:pPr>
    </w:p>
    <w:p w:rsidR="001C3D7D" w:rsidP="00F74C16" w:rsidRDefault="001C3D7D" w14:paraId="30F9A72B" w14:textId="264767B7">
      <w:pPr>
        <w:tabs>
          <w:tab w:val="left" w:pos="990"/>
          <w:tab w:val="right" w:leader="dot" w:pos="8640"/>
        </w:tabs>
        <w:ind w:left="547"/>
        <w:rPr>
          <w:rFonts w:ascii="Times New Roman" w:hAnsi="Times New Roman"/>
          <w:sz w:val="24"/>
          <w:szCs w:val="24"/>
        </w:rPr>
      </w:pPr>
      <w:r>
        <w:rPr>
          <w:rFonts w:ascii="Times New Roman" w:hAnsi="Times New Roman"/>
          <w:sz w:val="24"/>
          <w:szCs w:val="24"/>
        </w:rPr>
        <w:tab/>
        <w:t>TOTAL ANNUAL RESPONDENTS LABOR COST</w:t>
      </w:r>
      <w:r>
        <w:rPr>
          <w:rFonts w:ascii="Times New Roman" w:hAnsi="Times New Roman"/>
          <w:sz w:val="24"/>
          <w:szCs w:val="24"/>
        </w:rPr>
        <w:tab/>
      </w:r>
      <w:r w:rsidRPr="00E77D9E">
        <w:rPr>
          <w:rFonts w:ascii="Times New Roman" w:hAnsi="Times New Roman"/>
          <w:sz w:val="24"/>
          <w:szCs w:val="24"/>
        </w:rPr>
        <w:t>$</w:t>
      </w:r>
      <w:r w:rsidR="00E77D9E">
        <w:rPr>
          <w:rFonts w:ascii="Times New Roman" w:hAnsi="Times New Roman"/>
          <w:sz w:val="24"/>
          <w:szCs w:val="24"/>
        </w:rPr>
        <w:t>3,017,424</w:t>
      </w:r>
    </w:p>
    <w:p w:rsidR="000F3126" w:rsidP="001C3D7D" w:rsidRDefault="000F3126" w14:paraId="748EED51" w14:textId="77777777">
      <w:pPr>
        <w:tabs>
          <w:tab w:val="right" w:pos="7920"/>
        </w:tabs>
        <w:ind w:left="720"/>
        <w:rPr>
          <w:rFonts w:ascii="Times New Roman" w:hAnsi="Times New Roman"/>
          <w:sz w:val="24"/>
          <w:szCs w:val="24"/>
        </w:rPr>
      </w:pPr>
    </w:p>
    <w:p w:rsidR="000F3126" w:rsidP="00F74C16" w:rsidRDefault="000F3126" w14:paraId="2A332E52" w14:textId="0E7A987F">
      <w:pPr>
        <w:tabs>
          <w:tab w:val="right" w:pos="7920"/>
        </w:tabs>
        <w:ind w:left="720"/>
        <w:rPr>
          <w:rFonts w:ascii="Times New Roman" w:hAnsi="Times New Roman"/>
          <w:sz w:val="24"/>
          <w:szCs w:val="24"/>
        </w:rPr>
      </w:pPr>
      <w:r>
        <w:rPr>
          <w:rFonts w:ascii="Times New Roman" w:hAnsi="Times New Roman"/>
          <w:sz w:val="24"/>
          <w:szCs w:val="24"/>
        </w:rPr>
        <w:t>The dollar-</w:t>
      </w:r>
      <w:r w:rsidRPr="007743EC">
        <w:rPr>
          <w:rFonts w:ascii="Times New Roman" w:hAnsi="Times New Roman"/>
          <w:sz w:val="24"/>
          <w:szCs w:val="24"/>
        </w:rPr>
        <w:t xml:space="preserve">cost </w:t>
      </w:r>
      <w:r>
        <w:rPr>
          <w:rFonts w:ascii="Times New Roman" w:hAnsi="Times New Roman"/>
          <w:sz w:val="24"/>
          <w:szCs w:val="24"/>
        </w:rPr>
        <w:t>estimate uses an average hourly wage for credit-union staff.  This wage – $3</w:t>
      </w:r>
      <w:r w:rsidR="00891B92">
        <w:rPr>
          <w:rFonts w:ascii="Times New Roman" w:hAnsi="Times New Roman"/>
          <w:sz w:val="24"/>
          <w:szCs w:val="24"/>
        </w:rPr>
        <w:t>7</w:t>
      </w:r>
      <w:r>
        <w:rPr>
          <w:rFonts w:ascii="Times New Roman" w:hAnsi="Times New Roman"/>
          <w:sz w:val="24"/>
          <w:szCs w:val="24"/>
        </w:rPr>
        <w:t xml:space="preserve"> – is based on Call Report data.  </w:t>
      </w:r>
      <w:r w:rsidRPr="007743EC">
        <w:rPr>
          <w:rFonts w:ascii="Times New Roman" w:hAnsi="Times New Roman"/>
          <w:sz w:val="24"/>
          <w:szCs w:val="24"/>
        </w:rPr>
        <w:t xml:space="preserve">The source of information for </w:t>
      </w:r>
      <w:r>
        <w:rPr>
          <w:rFonts w:ascii="Times New Roman" w:hAnsi="Times New Roman"/>
          <w:sz w:val="24"/>
          <w:szCs w:val="24"/>
        </w:rPr>
        <w:t xml:space="preserve">most Call Report/Profile </w:t>
      </w:r>
      <w:r w:rsidRPr="007743EC">
        <w:rPr>
          <w:rFonts w:ascii="Times New Roman" w:hAnsi="Times New Roman"/>
          <w:sz w:val="24"/>
          <w:szCs w:val="24"/>
        </w:rPr>
        <w:t xml:space="preserve">questions is monthly financial statements and reports prepared by all credit unions in their normal course of business.  </w:t>
      </w:r>
      <w:r w:rsidR="000F273B">
        <w:rPr>
          <w:rFonts w:ascii="Times New Roman" w:hAnsi="Times New Roman"/>
          <w:sz w:val="24"/>
          <w:szCs w:val="24"/>
        </w:rPr>
        <w:t xml:space="preserve">The </w:t>
      </w:r>
      <w:r w:rsidRPr="007743EC">
        <w:rPr>
          <w:rFonts w:ascii="Times New Roman" w:hAnsi="Times New Roman"/>
          <w:sz w:val="24"/>
          <w:szCs w:val="24"/>
        </w:rPr>
        <w:t xml:space="preserve">NCUA provides advance notification of </w:t>
      </w:r>
      <w:r>
        <w:rPr>
          <w:rFonts w:ascii="Times New Roman" w:hAnsi="Times New Roman"/>
          <w:sz w:val="24"/>
          <w:szCs w:val="24"/>
        </w:rPr>
        <w:t xml:space="preserve">all </w:t>
      </w:r>
      <w:r w:rsidRPr="007743EC">
        <w:rPr>
          <w:rFonts w:ascii="Times New Roman" w:hAnsi="Times New Roman"/>
          <w:sz w:val="24"/>
          <w:szCs w:val="24"/>
        </w:rPr>
        <w:t xml:space="preserve">changes </w:t>
      </w:r>
      <w:r>
        <w:rPr>
          <w:rFonts w:ascii="Times New Roman" w:hAnsi="Times New Roman"/>
          <w:sz w:val="24"/>
          <w:szCs w:val="24"/>
        </w:rPr>
        <w:t>in reporting, thereby allowing credit unions to modify automated and manual record</w:t>
      </w:r>
      <w:r w:rsidRPr="007743EC">
        <w:rPr>
          <w:rFonts w:ascii="Times New Roman" w:hAnsi="Times New Roman"/>
          <w:sz w:val="24"/>
          <w:szCs w:val="24"/>
        </w:rPr>
        <w:t xml:space="preserve">keeping systems before </w:t>
      </w:r>
      <w:r>
        <w:rPr>
          <w:rFonts w:ascii="Times New Roman" w:hAnsi="Times New Roman"/>
          <w:sz w:val="24"/>
          <w:szCs w:val="24"/>
        </w:rPr>
        <w:t xml:space="preserve">data </w:t>
      </w:r>
      <w:r w:rsidRPr="007743EC">
        <w:rPr>
          <w:rFonts w:ascii="Times New Roman" w:hAnsi="Times New Roman"/>
          <w:sz w:val="24"/>
          <w:szCs w:val="24"/>
        </w:rPr>
        <w:t>collection begins.</w:t>
      </w:r>
    </w:p>
    <w:p w:rsidR="000F3126" w:rsidRDefault="000F3126" w14:paraId="0884B6DD" w14:textId="77777777">
      <w:pPr>
        <w:tabs>
          <w:tab w:val="left" w:pos="540"/>
        </w:tabs>
        <w:overflowPunct/>
        <w:autoSpaceDE/>
        <w:autoSpaceDN/>
        <w:adjustRightInd/>
        <w:ind w:left="540" w:hanging="540"/>
        <w:textAlignment w:val="auto"/>
        <w:rPr>
          <w:rFonts w:ascii="Times New Roman" w:hAnsi="Times New Roman"/>
          <w:sz w:val="24"/>
          <w:szCs w:val="24"/>
        </w:rPr>
      </w:pPr>
    </w:p>
    <w:p w:rsidR="000F3126" w:rsidRDefault="000F3126" w14:paraId="6668032A" w14:textId="77777777">
      <w:pPr>
        <w:tabs>
          <w:tab w:val="left" w:pos="720"/>
          <w:tab w:val="right" w:pos="9136"/>
        </w:tabs>
        <w:ind w:left="720" w:right="-19" w:hanging="720"/>
        <w:rPr>
          <w:rFonts w:ascii="Times New Roman" w:hAnsi="Times New Roman"/>
          <w:b/>
          <w:sz w:val="24"/>
          <w:szCs w:val="24"/>
        </w:rPr>
      </w:pPr>
      <w:r>
        <w:rPr>
          <w:rFonts w:ascii="Times New Roman" w:hAnsi="Times New Roman"/>
          <w:b/>
          <w:sz w:val="24"/>
          <w:szCs w:val="24"/>
        </w:rPr>
        <w:t>13.</w:t>
      </w:r>
      <w:r>
        <w:rPr>
          <w:rFonts w:ascii="Times New Roman" w:hAnsi="Times New Roman"/>
          <w:b/>
          <w:sz w:val="24"/>
          <w:szCs w:val="24"/>
        </w:rPr>
        <w:tab/>
        <w:t>Capital start-up costs and operations and maintenance costs.</w:t>
      </w:r>
    </w:p>
    <w:p w:rsidR="00D7368C" w:rsidRDefault="00D7368C" w14:paraId="76BAC3E9" w14:textId="77777777">
      <w:pPr>
        <w:tabs>
          <w:tab w:val="left" w:pos="720"/>
          <w:tab w:val="right" w:pos="9136"/>
        </w:tabs>
        <w:ind w:left="720" w:right="-19" w:hanging="720"/>
        <w:rPr>
          <w:rFonts w:ascii="Times New Roman" w:hAnsi="Times New Roman"/>
          <w:sz w:val="24"/>
          <w:szCs w:val="24"/>
        </w:rPr>
      </w:pPr>
    </w:p>
    <w:p w:rsidR="000F3126" w:rsidRDefault="00F74C16" w14:paraId="3F4E5C04" w14:textId="06794E3A">
      <w:pPr>
        <w:tabs>
          <w:tab w:val="left" w:pos="720"/>
          <w:tab w:val="right" w:pos="9136"/>
        </w:tabs>
        <w:ind w:left="720" w:right="-19" w:hanging="720"/>
        <w:rPr>
          <w:rFonts w:ascii="Times New Roman" w:hAnsi="Times New Roman"/>
          <w:b/>
          <w:sz w:val="24"/>
          <w:szCs w:val="24"/>
        </w:rPr>
      </w:pPr>
      <w:r>
        <w:rPr>
          <w:rFonts w:ascii="Times New Roman" w:hAnsi="Times New Roman"/>
          <w:sz w:val="24"/>
          <w:szCs w:val="24"/>
        </w:rPr>
        <w:tab/>
      </w:r>
      <w:r w:rsidR="000F3126">
        <w:rPr>
          <w:sz w:val="24"/>
          <w:szCs w:val="24"/>
        </w:rPr>
        <w:t>There are no capital start-up, operation, or maintenance costs associated with this information collection.</w:t>
      </w:r>
    </w:p>
    <w:p w:rsidR="000F3126" w:rsidRDefault="000F3126" w14:paraId="3C2CE5A9" w14:textId="77777777">
      <w:pPr>
        <w:tabs>
          <w:tab w:val="left" w:pos="540"/>
        </w:tabs>
        <w:overflowPunct/>
        <w:autoSpaceDE/>
        <w:autoSpaceDN/>
        <w:adjustRightInd/>
        <w:ind w:left="540" w:hanging="540"/>
        <w:textAlignment w:val="auto"/>
        <w:rPr>
          <w:rFonts w:ascii="Times New Roman" w:hAnsi="Times New Roman"/>
          <w:sz w:val="24"/>
          <w:szCs w:val="24"/>
        </w:rPr>
      </w:pPr>
    </w:p>
    <w:p w:rsidRPr="00DE7969" w:rsidR="000F3126" w:rsidP="00F74C16" w:rsidRDefault="000F3126" w14:paraId="217366ED" w14:textId="77777777">
      <w:pPr>
        <w:tabs>
          <w:tab w:val="right" w:pos="9136"/>
        </w:tabs>
        <w:ind w:left="720" w:hanging="720"/>
        <w:rPr>
          <w:rFonts w:ascii="Times New Roman" w:hAnsi="Times New Roman"/>
          <w:b/>
          <w:sz w:val="24"/>
          <w:szCs w:val="24"/>
        </w:rPr>
      </w:pPr>
      <w:r w:rsidRPr="00DE7969">
        <w:rPr>
          <w:rFonts w:ascii="Times New Roman" w:hAnsi="Times New Roman"/>
          <w:b/>
          <w:sz w:val="24"/>
          <w:szCs w:val="24"/>
        </w:rPr>
        <w:t>1</w:t>
      </w:r>
      <w:r w:rsidR="002141EB">
        <w:rPr>
          <w:rFonts w:ascii="Times New Roman" w:hAnsi="Times New Roman"/>
          <w:b/>
          <w:sz w:val="24"/>
          <w:szCs w:val="24"/>
        </w:rPr>
        <w:t>4</w:t>
      </w:r>
      <w:r w:rsidRPr="00DE7969">
        <w:rPr>
          <w:rFonts w:ascii="Times New Roman" w:hAnsi="Times New Roman"/>
          <w:b/>
          <w:sz w:val="24"/>
          <w:szCs w:val="24"/>
        </w:rPr>
        <w:t xml:space="preserve">. </w:t>
      </w:r>
      <w:r>
        <w:rPr>
          <w:rFonts w:ascii="Times New Roman" w:hAnsi="Times New Roman"/>
          <w:b/>
          <w:sz w:val="24"/>
          <w:szCs w:val="24"/>
        </w:rPr>
        <w:tab/>
        <w:t>Annualized cost to the Federal government.</w:t>
      </w:r>
    </w:p>
    <w:p w:rsidRPr="008F231D" w:rsidR="000F3126" w:rsidP="00F74C16" w:rsidRDefault="000F3126" w14:paraId="63406677" w14:textId="77777777">
      <w:pPr>
        <w:tabs>
          <w:tab w:val="left" w:pos="720"/>
        </w:tabs>
        <w:overflowPunct/>
        <w:autoSpaceDE/>
        <w:autoSpaceDN/>
        <w:adjustRightInd/>
        <w:ind w:left="720" w:hanging="720"/>
        <w:textAlignment w:val="auto"/>
        <w:rPr>
          <w:rFonts w:ascii="Times New Roman" w:hAnsi="Times New Roman"/>
          <w:sz w:val="24"/>
          <w:szCs w:val="24"/>
        </w:rPr>
      </w:pPr>
    </w:p>
    <w:p w:rsidRPr="00CB423D" w:rsidR="0067629A" w:rsidP="00F74C16" w:rsidRDefault="0067629A" w14:paraId="38A7D14D" w14:textId="77777777">
      <w:pPr>
        <w:tabs>
          <w:tab w:val="left" w:pos="720"/>
          <w:tab w:val="left" w:pos="900"/>
          <w:tab w:val="right" w:pos="7920"/>
        </w:tabs>
        <w:ind w:left="720"/>
        <w:rPr>
          <w:rFonts w:ascii="Times New Roman" w:hAnsi="Times New Roman"/>
          <w:sz w:val="24"/>
          <w:szCs w:val="24"/>
          <w:u w:val="single"/>
        </w:rPr>
      </w:pPr>
      <w:r w:rsidRPr="00CB423D">
        <w:rPr>
          <w:rFonts w:ascii="Times New Roman" w:hAnsi="Times New Roman"/>
          <w:sz w:val="24"/>
          <w:szCs w:val="24"/>
          <w:u w:val="single"/>
        </w:rPr>
        <w:t>Staff</w:t>
      </w:r>
    </w:p>
    <w:p w:rsidRPr="007743EC" w:rsidR="0067629A" w:rsidP="00F74C16" w:rsidRDefault="0067629A" w14:paraId="19154A4C" w14:textId="77777777">
      <w:pPr>
        <w:tabs>
          <w:tab w:val="left" w:pos="720"/>
          <w:tab w:val="left" w:pos="900"/>
          <w:tab w:val="right" w:pos="7920"/>
        </w:tabs>
        <w:ind w:left="720"/>
        <w:rPr>
          <w:rFonts w:ascii="Times New Roman" w:hAnsi="Times New Roman"/>
          <w:sz w:val="24"/>
          <w:szCs w:val="24"/>
        </w:rPr>
      </w:pPr>
      <w:r w:rsidRPr="007743EC">
        <w:rPr>
          <w:rFonts w:ascii="Times New Roman" w:hAnsi="Times New Roman"/>
          <w:sz w:val="24"/>
          <w:szCs w:val="24"/>
        </w:rPr>
        <w:tab/>
        <w:t>Central Office:</w:t>
      </w:r>
    </w:p>
    <w:p w:rsidRPr="00E77D9E" w:rsidR="0067629A" w:rsidRDefault="0067629A" w14:paraId="60CFF87C" w14:textId="77777777">
      <w:pPr>
        <w:tabs>
          <w:tab w:val="left" w:pos="720"/>
          <w:tab w:val="left" w:pos="900"/>
          <w:tab w:val="left" w:pos="1440"/>
          <w:tab w:val="right" w:pos="7920"/>
        </w:tabs>
        <w:ind w:left="720"/>
        <w:rPr>
          <w:rFonts w:ascii="Times New Roman" w:hAnsi="Times New Roman"/>
          <w:sz w:val="24"/>
          <w:szCs w:val="24"/>
        </w:rPr>
      </w:pPr>
      <w:r w:rsidRPr="007743EC">
        <w:rPr>
          <w:rFonts w:ascii="Times New Roman" w:hAnsi="Times New Roman"/>
          <w:sz w:val="24"/>
          <w:szCs w:val="24"/>
        </w:rPr>
        <w:tab/>
        <w:t>Analyst staff - 2 full-time persons</w:t>
      </w:r>
      <w:r w:rsidRPr="007743EC">
        <w:rPr>
          <w:rFonts w:ascii="Times New Roman" w:hAnsi="Times New Roman"/>
          <w:sz w:val="24"/>
          <w:szCs w:val="24"/>
        </w:rPr>
        <w:tab/>
      </w:r>
      <w:r w:rsidRPr="00E77D9E">
        <w:rPr>
          <w:rFonts w:ascii="Times New Roman" w:hAnsi="Times New Roman"/>
          <w:sz w:val="24"/>
          <w:szCs w:val="24"/>
        </w:rPr>
        <w:t>$</w:t>
      </w:r>
      <w:r w:rsidRPr="00E77D9E" w:rsidR="00891B92">
        <w:rPr>
          <w:rFonts w:ascii="Times New Roman" w:hAnsi="Times New Roman"/>
          <w:sz w:val="24"/>
          <w:szCs w:val="24"/>
        </w:rPr>
        <w:t>275</w:t>
      </w:r>
      <w:r w:rsidRPr="00E77D9E">
        <w:rPr>
          <w:rFonts w:ascii="Times New Roman" w:hAnsi="Times New Roman"/>
          <w:sz w:val="24"/>
          <w:szCs w:val="24"/>
        </w:rPr>
        <w:t>,000</w:t>
      </w:r>
    </w:p>
    <w:p w:rsidRPr="007743EC" w:rsidR="0067629A" w:rsidRDefault="0067629A" w14:paraId="257C93B3" w14:textId="77777777">
      <w:pPr>
        <w:tabs>
          <w:tab w:val="left" w:pos="720"/>
          <w:tab w:val="left" w:pos="900"/>
          <w:tab w:val="left" w:pos="1440"/>
          <w:tab w:val="right" w:pos="7920"/>
        </w:tabs>
        <w:ind w:left="720"/>
        <w:rPr>
          <w:rFonts w:ascii="Times New Roman" w:hAnsi="Times New Roman"/>
          <w:sz w:val="24"/>
          <w:szCs w:val="24"/>
        </w:rPr>
      </w:pPr>
      <w:r w:rsidRPr="00E77D9E">
        <w:rPr>
          <w:rFonts w:ascii="Times New Roman" w:hAnsi="Times New Roman"/>
          <w:sz w:val="24"/>
          <w:szCs w:val="24"/>
        </w:rPr>
        <w:tab/>
        <w:t xml:space="preserve">Technical data processing support staff </w:t>
      </w:r>
      <w:r w:rsidRPr="00E77D9E">
        <w:rPr>
          <w:rFonts w:ascii="Times New Roman" w:hAnsi="Times New Roman"/>
          <w:sz w:val="24"/>
          <w:szCs w:val="24"/>
        </w:rPr>
        <w:tab/>
        <w:t>$1,001,880</w:t>
      </w:r>
    </w:p>
    <w:p w:rsidRPr="007743EC" w:rsidR="0067629A" w:rsidRDefault="0067629A" w14:paraId="373B0E06" w14:textId="77777777">
      <w:pPr>
        <w:tabs>
          <w:tab w:val="left" w:pos="720"/>
          <w:tab w:val="left" w:pos="900"/>
          <w:tab w:val="left" w:pos="1440"/>
          <w:tab w:val="right" w:pos="7920"/>
        </w:tabs>
        <w:ind w:left="720"/>
        <w:rPr>
          <w:rFonts w:ascii="Times New Roman" w:hAnsi="Times New Roman"/>
          <w:sz w:val="24"/>
          <w:szCs w:val="24"/>
        </w:rPr>
      </w:pPr>
    </w:p>
    <w:p w:rsidRPr="007743EC" w:rsidR="0067629A" w:rsidRDefault="0067629A" w14:paraId="6F95C768" w14:textId="77777777">
      <w:pPr>
        <w:tabs>
          <w:tab w:val="left" w:pos="720"/>
          <w:tab w:val="left" w:pos="900"/>
          <w:tab w:val="left" w:pos="1440"/>
          <w:tab w:val="right" w:pos="7920"/>
        </w:tabs>
        <w:ind w:left="720"/>
        <w:rPr>
          <w:rFonts w:ascii="Times New Roman" w:hAnsi="Times New Roman"/>
          <w:sz w:val="24"/>
          <w:szCs w:val="24"/>
        </w:rPr>
      </w:pPr>
      <w:r w:rsidRPr="007743EC">
        <w:rPr>
          <w:rFonts w:ascii="Times New Roman" w:hAnsi="Times New Roman"/>
          <w:sz w:val="24"/>
          <w:szCs w:val="24"/>
        </w:rPr>
        <w:tab/>
        <w:t>Regional Offices:</w:t>
      </w:r>
    </w:p>
    <w:p w:rsidRPr="00E77D9E" w:rsidR="0067629A" w:rsidRDefault="0067629A" w14:paraId="600FC8B5" w14:textId="77777777">
      <w:pPr>
        <w:tabs>
          <w:tab w:val="left" w:pos="720"/>
          <w:tab w:val="left" w:pos="900"/>
          <w:tab w:val="left" w:pos="1440"/>
          <w:tab w:val="right" w:pos="7920"/>
        </w:tabs>
        <w:ind w:left="720"/>
        <w:rPr>
          <w:rFonts w:ascii="Times New Roman" w:hAnsi="Times New Roman"/>
          <w:sz w:val="24"/>
          <w:szCs w:val="24"/>
        </w:rPr>
      </w:pPr>
      <w:r w:rsidRPr="007743EC">
        <w:rPr>
          <w:rFonts w:ascii="Times New Roman" w:hAnsi="Times New Roman"/>
          <w:sz w:val="24"/>
          <w:szCs w:val="24"/>
        </w:rPr>
        <w:tab/>
        <w:t>Regional office staff – 320 hours @ $5</w:t>
      </w:r>
      <w:r w:rsidR="00891B92">
        <w:rPr>
          <w:rFonts w:ascii="Times New Roman" w:hAnsi="Times New Roman"/>
          <w:sz w:val="24"/>
          <w:szCs w:val="24"/>
        </w:rPr>
        <w:t>7</w:t>
      </w:r>
      <w:r w:rsidRPr="007743EC">
        <w:rPr>
          <w:rFonts w:ascii="Times New Roman" w:hAnsi="Times New Roman"/>
          <w:sz w:val="24"/>
          <w:szCs w:val="24"/>
        </w:rPr>
        <w:t>/hr.</w:t>
      </w:r>
      <w:r w:rsidRPr="007743EC">
        <w:rPr>
          <w:rFonts w:ascii="Times New Roman" w:hAnsi="Times New Roman"/>
          <w:sz w:val="24"/>
          <w:szCs w:val="24"/>
        </w:rPr>
        <w:tab/>
      </w:r>
      <w:r w:rsidRPr="00E77D9E">
        <w:rPr>
          <w:rFonts w:ascii="Times New Roman" w:hAnsi="Times New Roman"/>
          <w:sz w:val="24"/>
          <w:szCs w:val="24"/>
        </w:rPr>
        <w:t>$1</w:t>
      </w:r>
      <w:r w:rsidRPr="00E77D9E" w:rsidR="00891B92">
        <w:rPr>
          <w:rFonts w:ascii="Times New Roman" w:hAnsi="Times New Roman"/>
          <w:sz w:val="24"/>
          <w:szCs w:val="24"/>
        </w:rPr>
        <w:t>8</w:t>
      </w:r>
      <w:r w:rsidRPr="00E77D9E">
        <w:rPr>
          <w:rFonts w:ascii="Times New Roman" w:hAnsi="Times New Roman"/>
          <w:sz w:val="24"/>
          <w:szCs w:val="24"/>
        </w:rPr>
        <w:t>,</w:t>
      </w:r>
      <w:r w:rsidRPr="00E77D9E" w:rsidR="00891B92">
        <w:rPr>
          <w:rFonts w:ascii="Times New Roman" w:hAnsi="Times New Roman"/>
          <w:sz w:val="24"/>
          <w:szCs w:val="24"/>
        </w:rPr>
        <w:t>240</w:t>
      </w:r>
    </w:p>
    <w:p w:rsidRPr="00E77D9E" w:rsidR="0067629A" w:rsidP="00F74C16" w:rsidRDefault="0067629A" w14:paraId="58939F32" w14:textId="1780850C">
      <w:pPr>
        <w:tabs>
          <w:tab w:val="left" w:pos="720"/>
          <w:tab w:val="left" w:pos="900"/>
          <w:tab w:val="left" w:pos="1440"/>
          <w:tab w:val="right" w:pos="7920"/>
        </w:tabs>
        <w:ind w:left="720"/>
        <w:rPr>
          <w:rFonts w:ascii="Times New Roman" w:hAnsi="Times New Roman"/>
          <w:sz w:val="24"/>
          <w:szCs w:val="24"/>
          <w:u w:val="single"/>
        </w:rPr>
      </w:pPr>
      <w:r w:rsidRPr="00E77D9E">
        <w:rPr>
          <w:rFonts w:ascii="Times New Roman" w:hAnsi="Times New Roman"/>
          <w:sz w:val="24"/>
          <w:szCs w:val="24"/>
          <w:u w:val="single"/>
        </w:rPr>
        <w:tab/>
        <w:t xml:space="preserve">Examiner field staff – </w:t>
      </w:r>
      <w:r w:rsidRPr="00E77D9E" w:rsidR="003437E0">
        <w:rPr>
          <w:rFonts w:ascii="Times New Roman" w:hAnsi="Times New Roman"/>
          <w:sz w:val="24"/>
          <w:szCs w:val="24"/>
          <w:u w:val="single"/>
        </w:rPr>
        <w:t>3</w:t>
      </w:r>
      <w:r w:rsidRPr="00E77D9E" w:rsidR="00891B92">
        <w:rPr>
          <w:rFonts w:ascii="Times New Roman" w:hAnsi="Times New Roman"/>
          <w:sz w:val="24"/>
          <w:szCs w:val="24"/>
          <w:u w:val="single"/>
        </w:rPr>
        <w:t>6</w:t>
      </w:r>
      <w:r w:rsidRPr="00E77D9E" w:rsidR="003437E0">
        <w:rPr>
          <w:rFonts w:ascii="Times New Roman" w:hAnsi="Times New Roman"/>
          <w:sz w:val="24"/>
          <w:szCs w:val="24"/>
          <w:u w:val="single"/>
        </w:rPr>
        <w:t>,0</w:t>
      </w:r>
      <w:r w:rsidRPr="00E77D9E" w:rsidR="00891B92">
        <w:rPr>
          <w:rFonts w:ascii="Times New Roman" w:hAnsi="Times New Roman"/>
          <w:sz w:val="24"/>
          <w:szCs w:val="24"/>
          <w:u w:val="single"/>
        </w:rPr>
        <w:t>2</w:t>
      </w:r>
      <w:r w:rsidRPr="00E77D9E" w:rsidR="003437E0">
        <w:rPr>
          <w:rFonts w:ascii="Times New Roman" w:hAnsi="Times New Roman"/>
          <w:sz w:val="24"/>
          <w:szCs w:val="24"/>
          <w:u w:val="single"/>
        </w:rPr>
        <w:t>8</w:t>
      </w:r>
      <w:r w:rsidRPr="00E77D9E">
        <w:rPr>
          <w:rFonts w:ascii="Times New Roman" w:hAnsi="Times New Roman"/>
          <w:sz w:val="24"/>
          <w:szCs w:val="24"/>
          <w:u w:val="single"/>
        </w:rPr>
        <w:t xml:space="preserve"> hours @ $</w:t>
      </w:r>
      <w:r w:rsidRPr="00E77D9E" w:rsidR="00AD465B">
        <w:rPr>
          <w:rFonts w:ascii="Times New Roman" w:hAnsi="Times New Roman"/>
          <w:sz w:val="24"/>
          <w:szCs w:val="24"/>
          <w:u w:val="single"/>
        </w:rPr>
        <w:t>46</w:t>
      </w:r>
      <w:r w:rsidRPr="00E77D9E">
        <w:rPr>
          <w:rFonts w:ascii="Times New Roman" w:hAnsi="Times New Roman"/>
          <w:sz w:val="24"/>
          <w:szCs w:val="24"/>
          <w:u w:val="single"/>
        </w:rPr>
        <w:t>/hr.</w:t>
      </w:r>
      <w:r w:rsidRPr="00E77D9E">
        <w:rPr>
          <w:rFonts w:ascii="Times New Roman" w:hAnsi="Times New Roman"/>
          <w:sz w:val="24"/>
          <w:szCs w:val="24"/>
          <w:u w:val="single"/>
        </w:rPr>
        <w:tab/>
        <w:t>$1,</w:t>
      </w:r>
      <w:r w:rsidRPr="00E77D9E" w:rsidR="003437E0">
        <w:rPr>
          <w:rFonts w:ascii="Times New Roman" w:hAnsi="Times New Roman"/>
          <w:sz w:val="24"/>
          <w:szCs w:val="24"/>
          <w:u w:val="single"/>
        </w:rPr>
        <w:t>6</w:t>
      </w:r>
      <w:r w:rsidRPr="00E77D9E" w:rsidR="00AD465B">
        <w:rPr>
          <w:rFonts w:ascii="Times New Roman" w:hAnsi="Times New Roman"/>
          <w:sz w:val="24"/>
          <w:szCs w:val="24"/>
          <w:u w:val="single"/>
        </w:rPr>
        <w:t>57</w:t>
      </w:r>
      <w:r w:rsidRPr="00E77D9E">
        <w:rPr>
          <w:rFonts w:ascii="Times New Roman" w:hAnsi="Times New Roman"/>
          <w:sz w:val="24"/>
          <w:szCs w:val="24"/>
          <w:u w:val="single"/>
        </w:rPr>
        <w:t>,</w:t>
      </w:r>
      <w:r w:rsidRPr="00E77D9E" w:rsidR="00AD465B">
        <w:rPr>
          <w:rFonts w:ascii="Times New Roman" w:hAnsi="Times New Roman"/>
          <w:sz w:val="24"/>
          <w:szCs w:val="24"/>
          <w:u w:val="single"/>
        </w:rPr>
        <w:t>288</w:t>
      </w:r>
    </w:p>
    <w:p w:rsidRPr="007743EC" w:rsidR="0067629A" w:rsidP="00F74C16" w:rsidRDefault="0067629A" w14:paraId="324F1A08" w14:textId="77777777">
      <w:pPr>
        <w:tabs>
          <w:tab w:val="left" w:pos="720"/>
          <w:tab w:val="left" w:pos="900"/>
          <w:tab w:val="left" w:pos="1440"/>
          <w:tab w:val="right" w:pos="7920"/>
        </w:tabs>
        <w:ind w:left="720"/>
        <w:rPr>
          <w:rFonts w:ascii="Times New Roman" w:hAnsi="Times New Roman"/>
          <w:sz w:val="24"/>
          <w:szCs w:val="24"/>
        </w:rPr>
      </w:pPr>
      <w:r w:rsidRPr="00E77D9E">
        <w:rPr>
          <w:rFonts w:ascii="Times New Roman" w:hAnsi="Times New Roman"/>
          <w:sz w:val="24"/>
          <w:szCs w:val="24"/>
        </w:rPr>
        <w:t>T</w:t>
      </w:r>
      <w:bookmarkStart w:name="OLE_LINK1" w:id="0"/>
      <w:bookmarkStart w:name="OLE_LINK2" w:id="1"/>
      <w:r w:rsidRPr="00E77D9E">
        <w:rPr>
          <w:rFonts w:ascii="Times New Roman" w:hAnsi="Times New Roman"/>
          <w:sz w:val="24"/>
          <w:szCs w:val="24"/>
        </w:rPr>
        <w:t>OTAL ANNUAL FEDERAL GOVERNMENT COST:</w:t>
      </w:r>
      <w:r w:rsidRPr="00E77D9E">
        <w:rPr>
          <w:rFonts w:ascii="Times New Roman" w:hAnsi="Times New Roman"/>
          <w:sz w:val="24"/>
          <w:szCs w:val="24"/>
        </w:rPr>
        <w:tab/>
        <w:t>$</w:t>
      </w:r>
      <w:r w:rsidRPr="00E77D9E" w:rsidR="003437E0">
        <w:rPr>
          <w:rFonts w:ascii="Times New Roman" w:hAnsi="Times New Roman"/>
          <w:sz w:val="24"/>
          <w:szCs w:val="24"/>
        </w:rPr>
        <w:t>2</w:t>
      </w:r>
      <w:r w:rsidRPr="00E77D9E">
        <w:rPr>
          <w:rFonts w:ascii="Times New Roman" w:hAnsi="Times New Roman"/>
          <w:sz w:val="24"/>
          <w:szCs w:val="24"/>
        </w:rPr>
        <w:t>,</w:t>
      </w:r>
      <w:r w:rsidRPr="00E77D9E" w:rsidR="00AD465B">
        <w:rPr>
          <w:rFonts w:ascii="Times New Roman" w:hAnsi="Times New Roman"/>
          <w:sz w:val="24"/>
          <w:szCs w:val="24"/>
        </w:rPr>
        <w:t>952</w:t>
      </w:r>
      <w:r w:rsidRPr="00E77D9E">
        <w:rPr>
          <w:rFonts w:ascii="Times New Roman" w:hAnsi="Times New Roman"/>
          <w:sz w:val="24"/>
          <w:szCs w:val="24"/>
        </w:rPr>
        <w:t>,</w:t>
      </w:r>
      <w:r w:rsidRPr="00E77D9E" w:rsidR="00891B92">
        <w:rPr>
          <w:rFonts w:ascii="Times New Roman" w:hAnsi="Times New Roman"/>
          <w:sz w:val="24"/>
          <w:szCs w:val="24"/>
        </w:rPr>
        <w:t>1</w:t>
      </w:r>
      <w:r w:rsidRPr="00E77D9E" w:rsidR="00AD465B">
        <w:rPr>
          <w:rFonts w:ascii="Times New Roman" w:hAnsi="Times New Roman"/>
          <w:sz w:val="24"/>
          <w:szCs w:val="24"/>
        </w:rPr>
        <w:t>0</w:t>
      </w:r>
      <w:r w:rsidRPr="00E77D9E" w:rsidR="003437E0">
        <w:rPr>
          <w:rFonts w:ascii="Times New Roman" w:hAnsi="Times New Roman"/>
          <w:sz w:val="24"/>
          <w:szCs w:val="24"/>
        </w:rPr>
        <w:t>8</w:t>
      </w:r>
    </w:p>
    <w:p w:rsidRPr="007743EC" w:rsidR="0067629A" w:rsidRDefault="0067629A" w14:paraId="1FA668B8" w14:textId="77777777">
      <w:pPr>
        <w:tabs>
          <w:tab w:val="left" w:pos="720"/>
          <w:tab w:val="left" w:pos="900"/>
          <w:tab w:val="right" w:pos="7920"/>
        </w:tabs>
        <w:ind w:left="720" w:hanging="720"/>
        <w:rPr>
          <w:rFonts w:ascii="Times New Roman" w:hAnsi="Times New Roman"/>
          <w:sz w:val="24"/>
          <w:szCs w:val="24"/>
        </w:rPr>
      </w:pPr>
    </w:p>
    <w:p w:rsidRPr="007743EC" w:rsidR="0067629A" w:rsidRDefault="0067629A" w14:paraId="4E0C1D14" w14:textId="77777777">
      <w:pPr>
        <w:pStyle w:val="BodyTextIndent2"/>
        <w:tabs>
          <w:tab w:val="clear" w:pos="540"/>
          <w:tab w:val="clear" w:pos="900"/>
          <w:tab w:val="left" w:pos="720"/>
        </w:tabs>
        <w:ind w:left="720"/>
        <w:jc w:val="left"/>
        <w:rPr>
          <w:rFonts w:ascii="Times New Roman" w:hAnsi="Times New Roman"/>
          <w:sz w:val="24"/>
          <w:szCs w:val="24"/>
        </w:rPr>
      </w:pPr>
      <w:r w:rsidRPr="007743EC">
        <w:rPr>
          <w:rFonts w:ascii="Times New Roman" w:hAnsi="Times New Roman"/>
          <w:sz w:val="24"/>
          <w:szCs w:val="24"/>
        </w:rPr>
        <w:t xml:space="preserve">The estimate of annual costs to the Federal Government includes all costs associated with collection, processing, and distribution of information.  </w:t>
      </w:r>
      <w:r w:rsidR="0020779F">
        <w:rPr>
          <w:rFonts w:ascii="Times New Roman" w:hAnsi="Times New Roman"/>
          <w:sz w:val="24"/>
          <w:szCs w:val="24"/>
        </w:rPr>
        <w:t>It is important to note, however</w:t>
      </w:r>
      <w:r w:rsidRPr="007743EC">
        <w:rPr>
          <w:rFonts w:ascii="Times New Roman" w:hAnsi="Times New Roman"/>
          <w:sz w:val="24"/>
          <w:szCs w:val="24"/>
        </w:rPr>
        <w:t xml:space="preserve">, </w:t>
      </w:r>
      <w:r w:rsidR="003437E0">
        <w:rPr>
          <w:rFonts w:ascii="Times New Roman" w:hAnsi="Times New Roman"/>
          <w:sz w:val="24"/>
          <w:szCs w:val="24"/>
        </w:rPr>
        <w:t>these costs</w:t>
      </w:r>
      <w:r w:rsidRPr="007743EC">
        <w:rPr>
          <w:rFonts w:ascii="Times New Roman" w:hAnsi="Times New Roman"/>
          <w:sz w:val="24"/>
          <w:szCs w:val="24"/>
        </w:rPr>
        <w:t xml:space="preserve"> </w:t>
      </w:r>
      <w:r w:rsidR="003437E0">
        <w:rPr>
          <w:rFonts w:ascii="Times New Roman" w:hAnsi="Times New Roman"/>
          <w:sz w:val="24"/>
          <w:szCs w:val="24"/>
        </w:rPr>
        <w:t>a</w:t>
      </w:r>
      <w:r w:rsidRPr="007743EC">
        <w:rPr>
          <w:rFonts w:ascii="Times New Roman" w:hAnsi="Times New Roman"/>
          <w:sz w:val="24"/>
          <w:szCs w:val="24"/>
        </w:rPr>
        <w:t>re offset throu</w:t>
      </w:r>
      <w:r w:rsidR="00371480">
        <w:rPr>
          <w:rFonts w:ascii="Times New Roman" w:hAnsi="Times New Roman"/>
          <w:sz w:val="24"/>
          <w:szCs w:val="24"/>
        </w:rPr>
        <w:t xml:space="preserve">gh </w:t>
      </w:r>
      <w:r w:rsidR="00C049C9">
        <w:rPr>
          <w:rFonts w:ascii="Times New Roman" w:hAnsi="Times New Roman"/>
          <w:sz w:val="24"/>
          <w:szCs w:val="24"/>
        </w:rPr>
        <w:t xml:space="preserve">the </w:t>
      </w:r>
      <w:r w:rsidR="00371480">
        <w:rPr>
          <w:rFonts w:ascii="Times New Roman" w:hAnsi="Times New Roman"/>
          <w:sz w:val="24"/>
          <w:szCs w:val="24"/>
        </w:rPr>
        <w:t xml:space="preserve">NCUA Risk </w:t>
      </w:r>
      <w:r w:rsidR="00542234">
        <w:rPr>
          <w:rFonts w:ascii="Times New Roman" w:hAnsi="Times New Roman"/>
          <w:sz w:val="24"/>
          <w:szCs w:val="24"/>
        </w:rPr>
        <w:t>Focused</w:t>
      </w:r>
      <w:r w:rsidR="00371480">
        <w:rPr>
          <w:rFonts w:ascii="Times New Roman" w:hAnsi="Times New Roman"/>
          <w:sz w:val="24"/>
          <w:szCs w:val="24"/>
        </w:rPr>
        <w:t xml:space="preserve"> Examinatio</w:t>
      </w:r>
      <w:r w:rsidR="0029022C">
        <w:rPr>
          <w:rFonts w:ascii="Times New Roman" w:hAnsi="Times New Roman"/>
          <w:sz w:val="24"/>
          <w:szCs w:val="24"/>
        </w:rPr>
        <w:t>n</w:t>
      </w:r>
      <w:r w:rsidR="00542234">
        <w:rPr>
          <w:rFonts w:ascii="Times New Roman" w:hAnsi="Times New Roman"/>
          <w:sz w:val="24"/>
          <w:szCs w:val="24"/>
        </w:rPr>
        <w:t xml:space="preserve"> program</w:t>
      </w:r>
      <w:r w:rsidR="0020779F">
        <w:rPr>
          <w:rFonts w:ascii="Times New Roman" w:hAnsi="Times New Roman"/>
          <w:sz w:val="24"/>
          <w:szCs w:val="24"/>
        </w:rPr>
        <w:t>.  Moreover, NCUA</w:t>
      </w:r>
      <w:r w:rsidRPr="007743EC">
        <w:rPr>
          <w:rFonts w:ascii="Times New Roman" w:hAnsi="Times New Roman"/>
          <w:sz w:val="24"/>
          <w:szCs w:val="24"/>
        </w:rPr>
        <w:t xml:space="preserve"> monitoring of </w:t>
      </w:r>
      <w:r w:rsidR="00C049C9">
        <w:rPr>
          <w:rFonts w:ascii="Times New Roman" w:hAnsi="Times New Roman"/>
          <w:sz w:val="24"/>
          <w:szCs w:val="24"/>
        </w:rPr>
        <w:t>credit-union financial</w:t>
      </w:r>
      <w:r w:rsidRPr="007743EC">
        <w:rPr>
          <w:rFonts w:ascii="Times New Roman" w:hAnsi="Times New Roman"/>
          <w:sz w:val="24"/>
          <w:szCs w:val="24"/>
        </w:rPr>
        <w:t xml:space="preserve"> trends reduce</w:t>
      </w:r>
      <w:r w:rsidR="0020779F">
        <w:rPr>
          <w:rFonts w:ascii="Times New Roman" w:hAnsi="Times New Roman"/>
          <w:sz w:val="24"/>
          <w:szCs w:val="24"/>
        </w:rPr>
        <w:t xml:space="preserve">s expected losses to the </w:t>
      </w:r>
      <w:r w:rsidRPr="007743EC">
        <w:rPr>
          <w:rFonts w:ascii="Times New Roman" w:hAnsi="Times New Roman"/>
          <w:sz w:val="24"/>
          <w:szCs w:val="24"/>
        </w:rPr>
        <w:lastRenderedPageBreak/>
        <w:t>NCUSIF</w:t>
      </w:r>
      <w:r w:rsidR="0020779F">
        <w:rPr>
          <w:rFonts w:ascii="Times New Roman" w:hAnsi="Times New Roman"/>
          <w:sz w:val="24"/>
          <w:szCs w:val="24"/>
        </w:rPr>
        <w:t xml:space="preserve"> as well as economic costs arising from disruptions of the payments system and local economies when credit unions fail</w:t>
      </w:r>
      <w:r w:rsidRPr="007743EC">
        <w:rPr>
          <w:rFonts w:ascii="Times New Roman" w:hAnsi="Times New Roman"/>
          <w:sz w:val="24"/>
          <w:szCs w:val="24"/>
        </w:rPr>
        <w:t>.</w:t>
      </w:r>
    </w:p>
    <w:bookmarkEnd w:id="0"/>
    <w:bookmarkEnd w:id="1"/>
    <w:p w:rsidR="008F231D" w:rsidRDefault="008F231D" w14:paraId="41C477FC" w14:textId="77777777">
      <w:pPr>
        <w:tabs>
          <w:tab w:val="right" w:pos="7920"/>
        </w:tabs>
        <w:ind w:left="540" w:hanging="540"/>
        <w:rPr>
          <w:rFonts w:ascii="Times New Roman" w:hAnsi="Times New Roman"/>
          <w:sz w:val="24"/>
          <w:szCs w:val="24"/>
        </w:rPr>
      </w:pPr>
    </w:p>
    <w:p w:rsidR="00522057" w:rsidP="00F74C16" w:rsidRDefault="000F3126" w14:paraId="293BD1B8" w14:textId="0A755102">
      <w:pPr>
        <w:tabs>
          <w:tab w:val="right" w:pos="9136"/>
        </w:tabs>
        <w:ind w:left="720" w:hanging="720"/>
        <w:rPr>
          <w:rFonts w:ascii="Times New Roman" w:hAnsi="Times New Roman"/>
          <w:b/>
          <w:sz w:val="24"/>
          <w:szCs w:val="24"/>
        </w:rPr>
      </w:pPr>
      <w:r>
        <w:rPr>
          <w:rFonts w:ascii="Times New Roman" w:hAnsi="Times New Roman"/>
          <w:b/>
          <w:sz w:val="24"/>
          <w:szCs w:val="24"/>
        </w:rPr>
        <w:t>15</w:t>
      </w:r>
      <w:r w:rsidRPr="00DE7969" w:rsidR="00522057">
        <w:rPr>
          <w:rFonts w:ascii="Times New Roman" w:hAnsi="Times New Roman"/>
          <w:b/>
          <w:sz w:val="24"/>
          <w:szCs w:val="24"/>
        </w:rPr>
        <w:t>.</w:t>
      </w:r>
      <w:r w:rsidR="0031272F">
        <w:rPr>
          <w:rFonts w:ascii="Times New Roman" w:hAnsi="Times New Roman"/>
          <w:b/>
          <w:sz w:val="24"/>
          <w:szCs w:val="24"/>
        </w:rPr>
        <w:tab/>
      </w:r>
      <w:r w:rsidRPr="00DE7969" w:rsidR="00522057">
        <w:rPr>
          <w:rFonts w:ascii="Times New Roman" w:hAnsi="Times New Roman"/>
          <w:b/>
          <w:sz w:val="24"/>
          <w:szCs w:val="24"/>
        </w:rPr>
        <w:t>Explain reasons for changes in burden.</w:t>
      </w:r>
    </w:p>
    <w:p w:rsidR="00D7368C" w:rsidP="00CF6D2A" w:rsidRDefault="00D7368C" w14:paraId="2D001534" w14:textId="77777777">
      <w:pPr>
        <w:overflowPunct/>
        <w:autoSpaceDE/>
        <w:autoSpaceDN/>
        <w:adjustRightInd/>
        <w:ind w:left="720"/>
        <w:textAlignment w:val="auto"/>
        <w:rPr>
          <w:rFonts w:ascii="Times New Roman" w:hAnsi="Times New Roman"/>
          <w:sz w:val="24"/>
          <w:szCs w:val="24"/>
        </w:rPr>
      </w:pPr>
    </w:p>
    <w:p w:rsidR="006F0006" w:rsidP="00CF6D2A" w:rsidRDefault="006F0006" w14:paraId="28A641CF" w14:textId="4126B8DF">
      <w:pPr>
        <w:overflowPunct/>
        <w:autoSpaceDE/>
        <w:autoSpaceDN/>
        <w:adjustRightInd/>
        <w:ind w:left="720"/>
        <w:textAlignment w:val="auto"/>
        <w:rPr>
          <w:rFonts w:ascii="Times New Roman" w:hAnsi="Times New Roman"/>
          <w:sz w:val="24"/>
          <w:szCs w:val="24"/>
        </w:rPr>
      </w:pPr>
      <w:r>
        <w:rPr>
          <w:rFonts w:ascii="Times New Roman" w:hAnsi="Times New Roman"/>
          <w:sz w:val="24"/>
          <w:szCs w:val="24"/>
        </w:rPr>
        <w:t>This is an extension of a currently approved collection.  Emergency approval was obtain</w:t>
      </w:r>
      <w:r w:rsidR="004D6B59">
        <w:rPr>
          <w:rFonts w:ascii="Times New Roman" w:hAnsi="Times New Roman"/>
          <w:sz w:val="24"/>
          <w:szCs w:val="24"/>
        </w:rPr>
        <w:t>ed</w:t>
      </w:r>
      <w:r>
        <w:rPr>
          <w:rFonts w:ascii="Times New Roman" w:hAnsi="Times New Roman"/>
          <w:sz w:val="24"/>
          <w:szCs w:val="24"/>
        </w:rPr>
        <w:t xml:space="preserve"> from OMB to </w:t>
      </w:r>
      <w:r w:rsidR="004D6B59">
        <w:rPr>
          <w:rFonts w:ascii="Times New Roman" w:hAnsi="Times New Roman"/>
          <w:sz w:val="24"/>
          <w:szCs w:val="24"/>
        </w:rPr>
        <w:t xml:space="preserve">collect this information prior to a public comment for a period of six months.  NCUA received OMB approval on January 18, 2022, with the collection </w:t>
      </w:r>
      <w:r w:rsidR="00B81CF4">
        <w:rPr>
          <w:rFonts w:ascii="Times New Roman" w:hAnsi="Times New Roman"/>
          <w:sz w:val="24"/>
          <w:szCs w:val="24"/>
        </w:rPr>
        <w:t>to expire</w:t>
      </w:r>
      <w:r w:rsidR="004D6B59">
        <w:rPr>
          <w:rFonts w:ascii="Times New Roman" w:hAnsi="Times New Roman"/>
          <w:sz w:val="24"/>
          <w:szCs w:val="24"/>
        </w:rPr>
        <w:t xml:space="preserve"> July 31, 2022.  During this 6-month PRA approval window, NCUA solicited comments in the </w:t>
      </w:r>
      <w:r w:rsidRPr="004D6B59" w:rsidR="004D6B59">
        <w:rPr>
          <w:rFonts w:ascii="Times New Roman" w:hAnsi="Times New Roman"/>
          <w:i/>
          <w:iCs/>
          <w:sz w:val="24"/>
          <w:szCs w:val="24"/>
        </w:rPr>
        <w:t>Federal Register</w:t>
      </w:r>
      <w:r w:rsidR="004D6B59">
        <w:rPr>
          <w:rFonts w:ascii="Times New Roman" w:hAnsi="Times New Roman"/>
          <w:sz w:val="24"/>
          <w:szCs w:val="24"/>
        </w:rPr>
        <w:t xml:space="preserve"> on April 25, 2022, at 87 FR 24346, on the emergency changes and did not receive any comments in response to this 60-day notice.</w:t>
      </w:r>
    </w:p>
    <w:p w:rsidR="0057603A" w:rsidP="00C1107A" w:rsidRDefault="0057603A" w14:paraId="6EF4B955" w14:textId="77777777">
      <w:pPr>
        <w:tabs>
          <w:tab w:val="right" w:pos="9277"/>
        </w:tabs>
        <w:ind w:left="540" w:right="-41" w:hanging="540"/>
        <w:rPr>
          <w:rFonts w:ascii="Times New Roman" w:hAnsi="Times New Roman"/>
          <w:b/>
          <w:sz w:val="24"/>
          <w:szCs w:val="24"/>
        </w:rPr>
      </w:pPr>
    </w:p>
    <w:p w:rsidR="00522057" w:rsidP="00C1107A" w:rsidRDefault="00522057" w14:paraId="3D76EB7D" w14:textId="64E65640">
      <w:pPr>
        <w:tabs>
          <w:tab w:val="right" w:pos="9136"/>
        </w:tabs>
        <w:ind w:left="720" w:hanging="720"/>
        <w:rPr>
          <w:rFonts w:ascii="Times New Roman" w:hAnsi="Times New Roman"/>
          <w:b/>
          <w:sz w:val="24"/>
          <w:szCs w:val="24"/>
        </w:rPr>
      </w:pPr>
      <w:r w:rsidRPr="00DE7969">
        <w:rPr>
          <w:rFonts w:ascii="Times New Roman" w:hAnsi="Times New Roman"/>
          <w:b/>
          <w:sz w:val="24"/>
          <w:szCs w:val="24"/>
        </w:rPr>
        <w:t>1</w:t>
      </w:r>
      <w:r w:rsidR="00EA0B77">
        <w:rPr>
          <w:rFonts w:ascii="Times New Roman" w:hAnsi="Times New Roman"/>
          <w:b/>
          <w:sz w:val="24"/>
          <w:szCs w:val="24"/>
        </w:rPr>
        <w:t>6</w:t>
      </w:r>
      <w:r w:rsidRPr="00DE7969">
        <w:rPr>
          <w:rFonts w:ascii="Times New Roman" w:hAnsi="Times New Roman"/>
          <w:b/>
          <w:sz w:val="24"/>
          <w:szCs w:val="24"/>
        </w:rPr>
        <w:t>.</w:t>
      </w:r>
      <w:r w:rsidR="0031272F">
        <w:rPr>
          <w:rFonts w:ascii="Times New Roman" w:hAnsi="Times New Roman"/>
          <w:b/>
          <w:sz w:val="24"/>
          <w:szCs w:val="24"/>
        </w:rPr>
        <w:tab/>
      </w:r>
      <w:r w:rsidR="002141EB">
        <w:rPr>
          <w:rFonts w:ascii="Times New Roman" w:hAnsi="Times New Roman"/>
          <w:b/>
          <w:sz w:val="24"/>
          <w:szCs w:val="24"/>
        </w:rPr>
        <w:t>C</w:t>
      </w:r>
      <w:r w:rsidRPr="00DE7969">
        <w:rPr>
          <w:rFonts w:ascii="Times New Roman" w:hAnsi="Times New Roman"/>
          <w:b/>
          <w:sz w:val="24"/>
          <w:szCs w:val="24"/>
        </w:rPr>
        <w:t>ollections of information planned to be published for statistical use.</w:t>
      </w:r>
    </w:p>
    <w:p w:rsidRPr="00DE7969" w:rsidR="00F74C16" w:rsidP="00C1107A" w:rsidRDefault="00F74C16" w14:paraId="1634ECC2" w14:textId="77777777">
      <w:pPr>
        <w:tabs>
          <w:tab w:val="right" w:pos="9136"/>
        </w:tabs>
        <w:ind w:left="720" w:hanging="720"/>
        <w:rPr>
          <w:rFonts w:ascii="Times New Roman" w:hAnsi="Times New Roman"/>
          <w:b/>
          <w:sz w:val="24"/>
          <w:szCs w:val="24"/>
        </w:rPr>
      </w:pPr>
    </w:p>
    <w:p w:rsidRPr="007743EC" w:rsidR="00FD1E67" w:rsidP="00F74C16" w:rsidRDefault="002141EB" w14:paraId="076B99DC" w14:textId="3E1EB1E3">
      <w:pPr>
        <w:tabs>
          <w:tab w:val="right" w:pos="7920"/>
        </w:tabs>
        <w:ind w:left="720" w:hanging="540"/>
        <w:rPr>
          <w:rFonts w:ascii="Times New Roman" w:hAnsi="Times New Roman"/>
          <w:sz w:val="24"/>
          <w:szCs w:val="24"/>
        </w:rPr>
      </w:pPr>
      <w:r>
        <w:rPr>
          <w:rFonts w:ascii="Times New Roman" w:hAnsi="Times New Roman"/>
          <w:sz w:val="24"/>
          <w:szCs w:val="24"/>
        </w:rPr>
        <w:tab/>
      </w:r>
      <w:r w:rsidRPr="007743EC" w:rsidR="00FD1E67">
        <w:rPr>
          <w:rFonts w:ascii="Times New Roman" w:hAnsi="Times New Roman"/>
          <w:sz w:val="24"/>
          <w:szCs w:val="24"/>
        </w:rPr>
        <w:t xml:space="preserve">The </w:t>
      </w:r>
      <w:r w:rsidR="00326E77">
        <w:rPr>
          <w:rFonts w:ascii="Times New Roman" w:hAnsi="Times New Roman"/>
          <w:sz w:val="24"/>
          <w:szCs w:val="24"/>
        </w:rPr>
        <w:t xml:space="preserve">projected </w:t>
      </w:r>
      <w:r w:rsidRPr="007743EC" w:rsidR="00FD1E67">
        <w:rPr>
          <w:rFonts w:ascii="Times New Roman" w:hAnsi="Times New Roman"/>
          <w:sz w:val="24"/>
          <w:szCs w:val="24"/>
        </w:rPr>
        <w:t xml:space="preserve">Financial and Statistical Report/Call Report </w:t>
      </w:r>
      <w:r w:rsidR="00326E77">
        <w:rPr>
          <w:rFonts w:ascii="Times New Roman" w:hAnsi="Times New Roman"/>
          <w:sz w:val="24"/>
          <w:szCs w:val="24"/>
        </w:rPr>
        <w:t xml:space="preserve">collection </w:t>
      </w:r>
      <w:r w:rsidR="008678F4">
        <w:rPr>
          <w:rFonts w:ascii="Times New Roman" w:hAnsi="Times New Roman"/>
          <w:sz w:val="24"/>
          <w:szCs w:val="24"/>
        </w:rPr>
        <w:t>schedule</w:t>
      </w:r>
      <w:r w:rsidR="00326E77">
        <w:rPr>
          <w:rFonts w:ascii="Times New Roman" w:hAnsi="Times New Roman"/>
          <w:sz w:val="24"/>
          <w:szCs w:val="24"/>
        </w:rPr>
        <w:t xml:space="preserve"> for 20</w:t>
      </w:r>
      <w:r w:rsidR="00B952B6">
        <w:rPr>
          <w:rFonts w:ascii="Times New Roman" w:hAnsi="Times New Roman"/>
          <w:sz w:val="24"/>
          <w:szCs w:val="24"/>
        </w:rPr>
        <w:t>22</w:t>
      </w:r>
      <w:r w:rsidRPr="007743EC" w:rsidR="00FD1E67">
        <w:rPr>
          <w:rFonts w:ascii="Times New Roman" w:hAnsi="Times New Roman"/>
          <w:sz w:val="24"/>
          <w:szCs w:val="24"/>
        </w:rPr>
        <w:t xml:space="preserve"> is</w:t>
      </w:r>
      <w:r w:rsidR="00326E77">
        <w:rPr>
          <w:rFonts w:ascii="Times New Roman" w:hAnsi="Times New Roman"/>
          <w:sz w:val="24"/>
          <w:szCs w:val="24"/>
        </w:rPr>
        <w:t xml:space="preserve"> provided below.  </w:t>
      </w:r>
    </w:p>
    <w:p w:rsidRPr="007743EC" w:rsidR="00FD1E67" w:rsidP="001107F0" w:rsidRDefault="00FD1E67" w14:paraId="45FA360F" w14:textId="77777777">
      <w:pPr>
        <w:tabs>
          <w:tab w:val="right" w:pos="7920"/>
        </w:tabs>
        <w:ind w:left="540" w:hanging="540"/>
        <w:rPr>
          <w:rFonts w:ascii="Times New Roman" w:hAnsi="Times New Roman"/>
          <w:sz w:val="24"/>
          <w:szCs w:val="24"/>
        </w:rPr>
      </w:pPr>
    </w:p>
    <w:p w:rsidRPr="007743EC" w:rsidR="00FD1E67" w:rsidP="002141EB" w:rsidRDefault="005439C3" w14:paraId="2AF8AC93" w14:textId="77777777">
      <w:pPr>
        <w:tabs>
          <w:tab w:val="right" w:pos="7920"/>
        </w:tabs>
        <w:spacing w:after="120"/>
        <w:ind w:left="1440" w:hanging="540"/>
        <w:rPr>
          <w:rFonts w:ascii="Times New Roman" w:hAnsi="Times New Roman"/>
          <w:sz w:val="24"/>
          <w:szCs w:val="24"/>
        </w:rPr>
      </w:pPr>
      <w:r w:rsidRPr="005439C3">
        <w:rPr>
          <w:rFonts w:ascii="Times New Roman" w:hAnsi="Times New Roman"/>
          <w:sz w:val="24"/>
          <w:szCs w:val="24"/>
        </w:rPr>
        <w:tab/>
      </w:r>
      <w:r w:rsidRPr="007743EC" w:rsidR="00FD1E67">
        <w:rPr>
          <w:rFonts w:ascii="Times New Roman" w:hAnsi="Times New Roman"/>
          <w:sz w:val="24"/>
          <w:szCs w:val="24"/>
          <w:u w:val="single"/>
        </w:rPr>
        <w:t>March 31 Collection</w:t>
      </w:r>
    </w:p>
    <w:p w:rsidRPr="007743EC" w:rsidR="00FD1E67" w:rsidP="002141EB" w:rsidRDefault="00FD1E67" w14:paraId="2101560D" w14:textId="3984751A">
      <w:pPr>
        <w:tabs>
          <w:tab w:val="right" w:pos="7920"/>
        </w:tabs>
        <w:ind w:left="1440" w:hanging="540"/>
        <w:rPr>
          <w:rFonts w:ascii="Times New Roman" w:hAnsi="Times New Roman"/>
          <w:sz w:val="24"/>
          <w:szCs w:val="24"/>
        </w:rPr>
      </w:pPr>
      <w:r w:rsidRPr="007743EC">
        <w:rPr>
          <w:rFonts w:ascii="Times New Roman" w:hAnsi="Times New Roman"/>
          <w:sz w:val="24"/>
          <w:szCs w:val="24"/>
        </w:rPr>
        <w:tab/>
        <w:t xml:space="preserve">April </w:t>
      </w:r>
      <w:r w:rsidR="00B952B6">
        <w:rPr>
          <w:rFonts w:ascii="Times New Roman" w:hAnsi="Times New Roman"/>
          <w:sz w:val="24"/>
          <w:szCs w:val="24"/>
        </w:rPr>
        <w:t>30</w:t>
      </w:r>
      <w:r w:rsidRPr="007743EC">
        <w:rPr>
          <w:rFonts w:ascii="Times New Roman" w:hAnsi="Times New Roman"/>
          <w:sz w:val="24"/>
          <w:szCs w:val="24"/>
        </w:rPr>
        <w:tab/>
        <w:t>Forms Due</w:t>
      </w:r>
    </w:p>
    <w:p w:rsidRPr="007743EC" w:rsidR="00FD1E67" w:rsidP="002141EB" w:rsidRDefault="00FD1E67" w14:paraId="4B4EF19C" w14:textId="38C4837A">
      <w:pPr>
        <w:tabs>
          <w:tab w:val="right" w:pos="7920"/>
        </w:tabs>
        <w:ind w:left="1440" w:hanging="540"/>
        <w:rPr>
          <w:rFonts w:ascii="Times New Roman" w:hAnsi="Times New Roman"/>
          <w:sz w:val="24"/>
          <w:szCs w:val="24"/>
        </w:rPr>
      </w:pPr>
      <w:r w:rsidRPr="007743EC">
        <w:rPr>
          <w:rFonts w:ascii="Times New Roman" w:hAnsi="Times New Roman"/>
          <w:sz w:val="24"/>
          <w:szCs w:val="24"/>
        </w:rPr>
        <w:tab/>
      </w:r>
      <w:r w:rsidR="00B952B6">
        <w:rPr>
          <w:rFonts w:ascii="Times New Roman" w:hAnsi="Times New Roman"/>
          <w:sz w:val="24"/>
          <w:szCs w:val="24"/>
        </w:rPr>
        <w:t>May 1</w:t>
      </w:r>
      <w:r w:rsidRPr="007743EC">
        <w:rPr>
          <w:rFonts w:ascii="Times New Roman" w:hAnsi="Times New Roman"/>
          <w:sz w:val="24"/>
          <w:szCs w:val="24"/>
        </w:rPr>
        <w:t xml:space="preserve"> - May </w:t>
      </w:r>
      <w:r w:rsidR="009E5DAA">
        <w:rPr>
          <w:rFonts w:ascii="Times New Roman" w:hAnsi="Times New Roman"/>
          <w:sz w:val="24"/>
          <w:szCs w:val="24"/>
        </w:rPr>
        <w:t>1</w:t>
      </w:r>
      <w:r w:rsidR="00AD465B">
        <w:rPr>
          <w:rFonts w:ascii="Times New Roman" w:hAnsi="Times New Roman"/>
          <w:sz w:val="24"/>
          <w:szCs w:val="24"/>
        </w:rPr>
        <w:t>7</w:t>
      </w:r>
      <w:r w:rsidRPr="007743EC">
        <w:rPr>
          <w:rFonts w:ascii="Times New Roman" w:hAnsi="Times New Roman"/>
          <w:sz w:val="24"/>
          <w:szCs w:val="24"/>
        </w:rPr>
        <w:tab/>
        <w:t>Forms Processed</w:t>
      </w:r>
    </w:p>
    <w:p w:rsidRPr="007743EC" w:rsidR="00FD1E67" w:rsidP="002141EB" w:rsidRDefault="00FD1E67" w14:paraId="2E97D30D" w14:textId="77777777">
      <w:pPr>
        <w:tabs>
          <w:tab w:val="right" w:pos="7920"/>
        </w:tabs>
        <w:ind w:left="1440" w:hanging="540"/>
        <w:rPr>
          <w:rFonts w:ascii="Times New Roman" w:hAnsi="Times New Roman"/>
          <w:sz w:val="24"/>
          <w:szCs w:val="24"/>
        </w:rPr>
      </w:pPr>
      <w:r w:rsidRPr="007743EC">
        <w:rPr>
          <w:rFonts w:ascii="Times New Roman" w:hAnsi="Times New Roman"/>
          <w:sz w:val="24"/>
          <w:szCs w:val="24"/>
        </w:rPr>
        <w:tab/>
        <w:t xml:space="preserve">May </w:t>
      </w:r>
      <w:r w:rsidR="00AD465B">
        <w:rPr>
          <w:rFonts w:ascii="Times New Roman" w:hAnsi="Times New Roman"/>
          <w:sz w:val="24"/>
          <w:szCs w:val="24"/>
        </w:rPr>
        <w:t>18</w:t>
      </w:r>
      <w:r w:rsidRPr="007743EC">
        <w:rPr>
          <w:rFonts w:ascii="Times New Roman" w:hAnsi="Times New Roman"/>
          <w:sz w:val="24"/>
          <w:szCs w:val="24"/>
        </w:rPr>
        <w:t xml:space="preserve"> - May </w:t>
      </w:r>
      <w:r w:rsidR="00AD465B">
        <w:rPr>
          <w:rFonts w:ascii="Times New Roman" w:hAnsi="Times New Roman"/>
          <w:sz w:val="24"/>
          <w:szCs w:val="24"/>
        </w:rPr>
        <w:t>31</w:t>
      </w:r>
      <w:r w:rsidRPr="007743EC">
        <w:rPr>
          <w:rFonts w:ascii="Times New Roman" w:hAnsi="Times New Roman"/>
          <w:sz w:val="24"/>
          <w:szCs w:val="24"/>
        </w:rPr>
        <w:tab/>
        <w:t>Reports Prepared</w:t>
      </w:r>
    </w:p>
    <w:p w:rsidRPr="007743EC" w:rsidR="00FD1E67" w:rsidP="002141EB" w:rsidRDefault="00FD1E67" w14:paraId="11886A59" w14:textId="77777777">
      <w:pPr>
        <w:tabs>
          <w:tab w:val="right" w:pos="7920"/>
        </w:tabs>
        <w:ind w:left="1440" w:hanging="540"/>
        <w:rPr>
          <w:rFonts w:ascii="Times New Roman" w:hAnsi="Times New Roman"/>
          <w:sz w:val="24"/>
          <w:szCs w:val="24"/>
        </w:rPr>
      </w:pPr>
      <w:r w:rsidRPr="007743EC">
        <w:rPr>
          <w:rFonts w:ascii="Times New Roman" w:hAnsi="Times New Roman"/>
          <w:sz w:val="24"/>
          <w:szCs w:val="24"/>
        </w:rPr>
        <w:tab/>
        <w:t xml:space="preserve">June </w:t>
      </w:r>
      <w:r w:rsidR="00AD465B">
        <w:rPr>
          <w:rFonts w:ascii="Times New Roman" w:hAnsi="Times New Roman"/>
          <w:sz w:val="24"/>
          <w:szCs w:val="24"/>
        </w:rPr>
        <w:t>1</w:t>
      </w:r>
      <w:r w:rsidRPr="007743EC">
        <w:rPr>
          <w:rFonts w:ascii="Times New Roman" w:hAnsi="Times New Roman"/>
          <w:sz w:val="24"/>
          <w:szCs w:val="24"/>
        </w:rPr>
        <w:tab/>
        <w:t>Data Finalized and Distributed</w:t>
      </w:r>
    </w:p>
    <w:p w:rsidRPr="007743EC" w:rsidR="00FD1E67" w:rsidP="002141EB" w:rsidRDefault="00FD1E67" w14:paraId="39649CE4" w14:textId="77777777">
      <w:pPr>
        <w:tabs>
          <w:tab w:val="right" w:pos="7920"/>
        </w:tabs>
        <w:ind w:left="1440" w:hanging="540"/>
        <w:rPr>
          <w:rFonts w:ascii="Times New Roman" w:hAnsi="Times New Roman"/>
          <w:sz w:val="24"/>
          <w:szCs w:val="24"/>
        </w:rPr>
      </w:pPr>
    </w:p>
    <w:p w:rsidRPr="007743EC" w:rsidR="00FD1E67" w:rsidP="002141EB" w:rsidRDefault="005439C3" w14:paraId="63E3B862" w14:textId="77777777">
      <w:pPr>
        <w:tabs>
          <w:tab w:val="right" w:pos="7920"/>
        </w:tabs>
        <w:spacing w:after="120"/>
        <w:ind w:left="1440" w:hanging="540"/>
        <w:rPr>
          <w:rFonts w:ascii="Times New Roman" w:hAnsi="Times New Roman"/>
          <w:sz w:val="24"/>
          <w:szCs w:val="24"/>
          <w:u w:val="single"/>
        </w:rPr>
      </w:pPr>
      <w:r w:rsidRPr="005439C3">
        <w:rPr>
          <w:rFonts w:ascii="Times New Roman" w:hAnsi="Times New Roman"/>
          <w:sz w:val="24"/>
          <w:szCs w:val="24"/>
        </w:rPr>
        <w:tab/>
      </w:r>
      <w:r w:rsidRPr="007743EC" w:rsidR="00FD1E67">
        <w:rPr>
          <w:rFonts w:ascii="Times New Roman" w:hAnsi="Times New Roman"/>
          <w:sz w:val="24"/>
          <w:szCs w:val="24"/>
          <w:u w:val="single"/>
        </w:rPr>
        <w:t>June 30 Collection</w:t>
      </w:r>
    </w:p>
    <w:p w:rsidRPr="007743EC" w:rsidR="00FD1E67" w:rsidP="002141EB" w:rsidRDefault="00FD1E67" w14:paraId="32257479" w14:textId="6168E651">
      <w:pPr>
        <w:tabs>
          <w:tab w:val="right" w:pos="7920"/>
        </w:tabs>
        <w:ind w:left="1440" w:hanging="540"/>
        <w:rPr>
          <w:rFonts w:ascii="Times New Roman" w:hAnsi="Times New Roman"/>
          <w:sz w:val="24"/>
          <w:szCs w:val="24"/>
        </w:rPr>
      </w:pPr>
      <w:r w:rsidRPr="007743EC">
        <w:rPr>
          <w:rFonts w:ascii="Times New Roman" w:hAnsi="Times New Roman"/>
          <w:sz w:val="24"/>
          <w:szCs w:val="24"/>
        </w:rPr>
        <w:tab/>
        <w:t xml:space="preserve">July </w:t>
      </w:r>
      <w:r w:rsidR="00B952B6">
        <w:rPr>
          <w:rFonts w:ascii="Times New Roman" w:hAnsi="Times New Roman"/>
          <w:sz w:val="24"/>
          <w:szCs w:val="24"/>
        </w:rPr>
        <w:t>30</w:t>
      </w:r>
      <w:r w:rsidRPr="007743EC">
        <w:rPr>
          <w:rFonts w:ascii="Times New Roman" w:hAnsi="Times New Roman"/>
          <w:sz w:val="24"/>
          <w:szCs w:val="24"/>
        </w:rPr>
        <w:tab/>
        <w:t>Forms Due</w:t>
      </w:r>
    </w:p>
    <w:p w:rsidRPr="007743EC" w:rsidR="00FD1E67" w:rsidP="002141EB" w:rsidRDefault="00FD1E67" w14:paraId="61F21CDF" w14:textId="6D18A0AC">
      <w:pPr>
        <w:tabs>
          <w:tab w:val="right" w:pos="7920"/>
        </w:tabs>
        <w:ind w:left="1440" w:hanging="540"/>
        <w:rPr>
          <w:rFonts w:ascii="Times New Roman" w:hAnsi="Times New Roman"/>
          <w:sz w:val="24"/>
          <w:szCs w:val="24"/>
        </w:rPr>
      </w:pPr>
      <w:r w:rsidRPr="007743EC">
        <w:rPr>
          <w:rFonts w:ascii="Times New Roman" w:hAnsi="Times New Roman"/>
          <w:sz w:val="24"/>
          <w:szCs w:val="24"/>
        </w:rPr>
        <w:tab/>
        <w:t xml:space="preserve">July </w:t>
      </w:r>
      <w:r w:rsidR="00B952B6">
        <w:rPr>
          <w:rFonts w:ascii="Times New Roman" w:hAnsi="Times New Roman"/>
          <w:sz w:val="24"/>
          <w:szCs w:val="24"/>
        </w:rPr>
        <w:t>31</w:t>
      </w:r>
      <w:r w:rsidRPr="007743EC">
        <w:rPr>
          <w:rFonts w:ascii="Times New Roman" w:hAnsi="Times New Roman"/>
          <w:sz w:val="24"/>
          <w:szCs w:val="24"/>
        </w:rPr>
        <w:t xml:space="preserve"> - August </w:t>
      </w:r>
      <w:r w:rsidR="00C2259E">
        <w:rPr>
          <w:rFonts w:ascii="Times New Roman" w:hAnsi="Times New Roman"/>
          <w:sz w:val="24"/>
          <w:szCs w:val="24"/>
        </w:rPr>
        <w:t>1</w:t>
      </w:r>
      <w:r w:rsidR="00B952B6">
        <w:rPr>
          <w:rFonts w:ascii="Times New Roman" w:hAnsi="Times New Roman"/>
          <w:sz w:val="24"/>
          <w:szCs w:val="24"/>
        </w:rPr>
        <w:t>7</w:t>
      </w:r>
      <w:r w:rsidRPr="007743EC">
        <w:rPr>
          <w:rFonts w:ascii="Times New Roman" w:hAnsi="Times New Roman"/>
          <w:sz w:val="24"/>
          <w:szCs w:val="24"/>
        </w:rPr>
        <w:tab/>
        <w:t>Forms Processed</w:t>
      </w:r>
    </w:p>
    <w:p w:rsidRPr="007743EC" w:rsidR="00FD1E67" w:rsidP="002141EB" w:rsidRDefault="00FD1E67" w14:paraId="204A8BD4" w14:textId="3E3981A8">
      <w:pPr>
        <w:tabs>
          <w:tab w:val="right" w:pos="7920"/>
        </w:tabs>
        <w:ind w:left="1440" w:hanging="540"/>
        <w:rPr>
          <w:rFonts w:ascii="Times New Roman" w:hAnsi="Times New Roman"/>
          <w:sz w:val="24"/>
          <w:szCs w:val="24"/>
        </w:rPr>
      </w:pPr>
      <w:r w:rsidRPr="007743EC">
        <w:rPr>
          <w:rFonts w:ascii="Times New Roman" w:hAnsi="Times New Roman"/>
          <w:sz w:val="24"/>
          <w:szCs w:val="24"/>
        </w:rPr>
        <w:tab/>
        <w:t xml:space="preserve">August </w:t>
      </w:r>
      <w:r w:rsidR="00C2259E">
        <w:rPr>
          <w:rFonts w:ascii="Times New Roman" w:hAnsi="Times New Roman"/>
          <w:sz w:val="24"/>
          <w:szCs w:val="24"/>
        </w:rPr>
        <w:t>1</w:t>
      </w:r>
      <w:r w:rsidR="00B952B6">
        <w:rPr>
          <w:rFonts w:ascii="Times New Roman" w:hAnsi="Times New Roman"/>
          <w:sz w:val="24"/>
          <w:szCs w:val="24"/>
        </w:rPr>
        <w:t>8</w:t>
      </w:r>
      <w:r w:rsidR="00C2259E">
        <w:rPr>
          <w:rFonts w:ascii="Times New Roman" w:hAnsi="Times New Roman"/>
          <w:sz w:val="24"/>
          <w:szCs w:val="24"/>
        </w:rPr>
        <w:t xml:space="preserve"> - August </w:t>
      </w:r>
      <w:r w:rsidR="00AD465B">
        <w:rPr>
          <w:rFonts w:ascii="Times New Roman" w:hAnsi="Times New Roman"/>
          <w:sz w:val="24"/>
          <w:szCs w:val="24"/>
        </w:rPr>
        <w:t>3</w:t>
      </w:r>
      <w:r w:rsidR="00B952B6">
        <w:rPr>
          <w:rFonts w:ascii="Times New Roman" w:hAnsi="Times New Roman"/>
          <w:sz w:val="24"/>
          <w:szCs w:val="24"/>
        </w:rPr>
        <w:t>1</w:t>
      </w:r>
      <w:r w:rsidRPr="007743EC">
        <w:rPr>
          <w:rFonts w:ascii="Times New Roman" w:hAnsi="Times New Roman"/>
          <w:sz w:val="24"/>
          <w:szCs w:val="24"/>
        </w:rPr>
        <w:tab/>
        <w:t>Reports Prepared</w:t>
      </w:r>
    </w:p>
    <w:p w:rsidRPr="007743EC" w:rsidR="00FD1E67" w:rsidP="002141EB" w:rsidRDefault="00C2259E" w14:paraId="66E2FE4F" w14:textId="2B70DD36">
      <w:pPr>
        <w:tabs>
          <w:tab w:val="right" w:pos="7920"/>
        </w:tabs>
        <w:ind w:left="1440" w:hanging="540"/>
        <w:rPr>
          <w:rFonts w:ascii="Times New Roman" w:hAnsi="Times New Roman"/>
          <w:sz w:val="24"/>
          <w:szCs w:val="24"/>
        </w:rPr>
      </w:pPr>
      <w:r>
        <w:rPr>
          <w:rFonts w:ascii="Times New Roman" w:hAnsi="Times New Roman"/>
          <w:sz w:val="24"/>
          <w:szCs w:val="24"/>
        </w:rPr>
        <w:tab/>
      </w:r>
      <w:r w:rsidRPr="007743EC" w:rsidR="00FD1E67">
        <w:rPr>
          <w:rFonts w:ascii="Times New Roman" w:hAnsi="Times New Roman"/>
          <w:sz w:val="24"/>
          <w:szCs w:val="24"/>
        </w:rPr>
        <w:t xml:space="preserve">September </w:t>
      </w:r>
      <w:r w:rsidR="00B952B6">
        <w:rPr>
          <w:rFonts w:ascii="Times New Roman" w:hAnsi="Times New Roman"/>
          <w:sz w:val="24"/>
          <w:szCs w:val="24"/>
        </w:rPr>
        <w:t>1</w:t>
      </w:r>
      <w:r w:rsidRPr="007743EC" w:rsidR="00FD1E67">
        <w:rPr>
          <w:rFonts w:ascii="Times New Roman" w:hAnsi="Times New Roman"/>
          <w:sz w:val="24"/>
          <w:szCs w:val="24"/>
        </w:rPr>
        <w:tab/>
        <w:t>Data Finalized and Distributed</w:t>
      </w:r>
    </w:p>
    <w:p w:rsidRPr="007743EC" w:rsidR="00FD1E67" w:rsidP="002141EB" w:rsidRDefault="00FD1E67" w14:paraId="2D4302AE" w14:textId="77777777">
      <w:pPr>
        <w:tabs>
          <w:tab w:val="right" w:pos="7920"/>
        </w:tabs>
        <w:ind w:left="1440" w:hanging="540"/>
        <w:rPr>
          <w:rFonts w:ascii="Times New Roman" w:hAnsi="Times New Roman"/>
          <w:sz w:val="24"/>
          <w:szCs w:val="24"/>
        </w:rPr>
      </w:pPr>
    </w:p>
    <w:p w:rsidRPr="007743EC" w:rsidR="00FD1E67" w:rsidP="002141EB" w:rsidRDefault="005439C3" w14:paraId="7ECA88DA" w14:textId="77777777">
      <w:pPr>
        <w:tabs>
          <w:tab w:val="right" w:pos="7920"/>
        </w:tabs>
        <w:spacing w:after="120"/>
        <w:ind w:left="1440" w:hanging="540"/>
        <w:rPr>
          <w:rFonts w:ascii="Times New Roman" w:hAnsi="Times New Roman"/>
          <w:sz w:val="24"/>
          <w:szCs w:val="24"/>
          <w:u w:val="single"/>
        </w:rPr>
      </w:pPr>
      <w:r w:rsidRPr="005439C3">
        <w:rPr>
          <w:rFonts w:ascii="Times New Roman" w:hAnsi="Times New Roman"/>
          <w:sz w:val="24"/>
          <w:szCs w:val="24"/>
        </w:rPr>
        <w:tab/>
      </w:r>
      <w:r w:rsidRPr="007743EC" w:rsidR="00FD1E67">
        <w:rPr>
          <w:rFonts w:ascii="Times New Roman" w:hAnsi="Times New Roman"/>
          <w:sz w:val="24"/>
          <w:szCs w:val="24"/>
          <w:u w:val="single"/>
        </w:rPr>
        <w:t>September 30 Collection</w:t>
      </w:r>
    </w:p>
    <w:p w:rsidRPr="007743EC" w:rsidR="00FD1E67" w:rsidP="002141EB" w:rsidRDefault="00FD1E67" w14:paraId="3AF10383" w14:textId="2A849E51">
      <w:pPr>
        <w:tabs>
          <w:tab w:val="right" w:pos="7920"/>
        </w:tabs>
        <w:ind w:left="1440" w:hanging="540"/>
        <w:rPr>
          <w:rFonts w:ascii="Times New Roman" w:hAnsi="Times New Roman"/>
          <w:sz w:val="24"/>
          <w:szCs w:val="24"/>
        </w:rPr>
      </w:pPr>
      <w:r w:rsidRPr="007743EC">
        <w:rPr>
          <w:rFonts w:ascii="Times New Roman" w:hAnsi="Times New Roman"/>
          <w:sz w:val="24"/>
          <w:szCs w:val="24"/>
        </w:rPr>
        <w:tab/>
        <w:t xml:space="preserve">October </w:t>
      </w:r>
      <w:r w:rsidR="00B952B6">
        <w:rPr>
          <w:rFonts w:ascii="Times New Roman" w:hAnsi="Times New Roman"/>
          <w:sz w:val="24"/>
          <w:szCs w:val="24"/>
        </w:rPr>
        <w:t>30</w:t>
      </w:r>
      <w:r w:rsidRPr="007743EC">
        <w:rPr>
          <w:rFonts w:ascii="Times New Roman" w:hAnsi="Times New Roman"/>
          <w:sz w:val="24"/>
          <w:szCs w:val="24"/>
        </w:rPr>
        <w:tab/>
        <w:t>Forms Due</w:t>
      </w:r>
    </w:p>
    <w:p w:rsidRPr="007743EC" w:rsidR="00FD1E67" w:rsidP="002141EB" w:rsidRDefault="00FD1E67" w14:paraId="4B209D38" w14:textId="7A0852D5">
      <w:pPr>
        <w:tabs>
          <w:tab w:val="right" w:pos="7920"/>
        </w:tabs>
        <w:ind w:left="1440" w:hanging="540"/>
        <w:rPr>
          <w:rFonts w:ascii="Times New Roman" w:hAnsi="Times New Roman"/>
          <w:sz w:val="24"/>
          <w:szCs w:val="24"/>
        </w:rPr>
      </w:pPr>
      <w:r w:rsidRPr="007743EC">
        <w:rPr>
          <w:rFonts w:ascii="Times New Roman" w:hAnsi="Times New Roman"/>
          <w:sz w:val="24"/>
          <w:szCs w:val="24"/>
        </w:rPr>
        <w:tab/>
        <w:t xml:space="preserve">October </w:t>
      </w:r>
      <w:r w:rsidR="00B952B6">
        <w:rPr>
          <w:rFonts w:ascii="Times New Roman" w:hAnsi="Times New Roman"/>
          <w:sz w:val="24"/>
          <w:szCs w:val="24"/>
        </w:rPr>
        <w:t>31</w:t>
      </w:r>
      <w:r w:rsidRPr="007743EC" w:rsidR="00F82975">
        <w:rPr>
          <w:rFonts w:ascii="Times New Roman" w:hAnsi="Times New Roman"/>
          <w:sz w:val="24"/>
          <w:szCs w:val="24"/>
        </w:rPr>
        <w:t xml:space="preserve"> </w:t>
      </w:r>
      <w:r w:rsidRPr="007743EC">
        <w:rPr>
          <w:rFonts w:ascii="Times New Roman" w:hAnsi="Times New Roman"/>
          <w:sz w:val="24"/>
          <w:szCs w:val="24"/>
        </w:rPr>
        <w:t xml:space="preserve">- November </w:t>
      </w:r>
      <w:r w:rsidR="00C71FAF">
        <w:rPr>
          <w:rFonts w:ascii="Times New Roman" w:hAnsi="Times New Roman"/>
          <w:sz w:val="24"/>
          <w:szCs w:val="24"/>
        </w:rPr>
        <w:t>1</w:t>
      </w:r>
      <w:r w:rsidR="00B952B6">
        <w:rPr>
          <w:rFonts w:ascii="Times New Roman" w:hAnsi="Times New Roman"/>
          <w:sz w:val="24"/>
          <w:szCs w:val="24"/>
        </w:rPr>
        <w:t>7</w:t>
      </w:r>
      <w:r w:rsidRPr="007743EC">
        <w:rPr>
          <w:rFonts w:ascii="Times New Roman" w:hAnsi="Times New Roman"/>
          <w:sz w:val="24"/>
          <w:szCs w:val="24"/>
        </w:rPr>
        <w:tab/>
        <w:t>Forms Processed</w:t>
      </w:r>
    </w:p>
    <w:p w:rsidRPr="007743EC" w:rsidR="00FD1E67" w:rsidP="002141EB" w:rsidRDefault="00FD1E67" w14:paraId="3D3C4503" w14:textId="777FC384">
      <w:pPr>
        <w:tabs>
          <w:tab w:val="right" w:pos="7920"/>
        </w:tabs>
        <w:ind w:left="1440" w:hanging="540"/>
        <w:rPr>
          <w:rFonts w:ascii="Times New Roman" w:hAnsi="Times New Roman"/>
          <w:sz w:val="24"/>
          <w:szCs w:val="24"/>
        </w:rPr>
      </w:pPr>
      <w:r w:rsidRPr="007743EC">
        <w:rPr>
          <w:rFonts w:ascii="Times New Roman" w:hAnsi="Times New Roman"/>
          <w:sz w:val="24"/>
          <w:szCs w:val="24"/>
        </w:rPr>
        <w:tab/>
        <w:t xml:space="preserve">November </w:t>
      </w:r>
      <w:r w:rsidR="00C71FAF">
        <w:rPr>
          <w:rFonts w:ascii="Times New Roman" w:hAnsi="Times New Roman"/>
          <w:sz w:val="24"/>
          <w:szCs w:val="24"/>
        </w:rPr>
        <w:t>1</w:t>
      </w:r>
      <w:r w:rsidR="00B952B6">
        <w:rPr>
          <w:rFonts w:ascii="Times New Roman" w:hAnsi="Times New Roman"/>
          <w:sz w:val="24"/>
          <w:szCs w:val="24"/>
        </w:rPr>
        <w:t>8</w:t>
      </w:r>
      <w:r w:rsidRPr="007743EC">
        <w:rPr>
          <w:rFonts w:ascii="Times New Roman" w:hAnsi="Times New Roman"/>
          <w:sz w:val="24"/>
          <w:szCs w:val="24"/>
        </w:rPr>
        <w:t xml:space="preserve"> - November </w:t>
      </w:r>
      <w:r w:rsidR="00B952B6">
        <w:rPr>
          <w:rFonts w:ascii="Times New Roman" w:hAnsi="Times New Roman"/>
          <w:sz w:val="24"/>
          <w:szCs w:val="24"/>
        </w:rPr>
        <w:t>30</w:t>
      </w:r>
      <w:r w:rsidRPr="007743EC">
        <w:rPr>
          <w:rFonts w:ascii="Times New Roman" w:hAnsi="Times New Roman"/>
          <w:sz w:val="24"/>
          <w:szCs w:val="24"/>
        </w:rPr>
        <w:tab/>
        <w:t>Reports Prepared</w:t>
      </w:r>
    </w:p>
    <w:p w:rsidR="00FD1E67" w:rsidP="002141EB" w:rsidRDefault="00AD465B" w14:paraId="4C304B7F" w14:textId="7599A2CB">
      <w:pPr>
        <w:tabs>
          <w:tab w:val="right" w:pos="7920"/>
        </w:tabs>
        <w:ind w:left="1440" w:hanging="540"/>
        <w:rPr>
          <w:rFonts w:ascii="Times New Roman" w:hAnsi="Times New Roman"/>
          <w:sz w:val="24"/>
          <w:szCs w:val="24"/>
        </w:rPr>
      </w:pPr>
      <w:r>
        <w:rPr>
          <w:rFonts w:ascii="Times New Roman" w:hAnsi="Times New Roman"/>
          <w:sz w:val="24"/>
          <w:szCs w:val="24"/>
        </w:rPr>
        <w:tab/>
      </w:r>
      <w:r w:rsidRPr="007743EC" w:rsidR="00FD1E67">
        <w:rPr>
          <w:rFonts w:ascii="Times New Roman" w:hAnsi="Times New Roman"/>
          <w:sz w:val="24"/>
          <w:szCs w:val="24"/>
        </w:rPr>
        <w:t xml:space="preserve">December </w:t>
      </w:r>
      <w:r w:rsidR="00B952B6">
        <w:rPr>
          <w:rFonts w:ascii="Times New Roman" w:hAnsi="Times New Roman"/>
          <w:sz w:val="24"/>
          <w:szCs w:val="24"/>
        </w:rPr>
        <w:t>1</w:t>
      </w:r>
      <w:r w:rsidRPr="007743EC" w:rsidR="00FD1E67">
        <w:rPr>
          <w:rFonts w:ascii="Times New Roman" w:hAnsi="Times New Roman"/>
          <w:sz w:val="24"/>
          <w:szCs w:val="24"/>
        </w:rPr>
        <w:tab/>
        <w:t>Data Finalized and Distributed</w:t>
      </w:r>
    </w:p>
    <w:p w:rsidRPr="007743EC" w:rsidR="00B27F86" w:rsidP="002141EB" w:rsidRDefault="00B27F86" w14:paraId="73CD24F2" w14:textId="77777777">
      <w:pPr>
        <w:tabs>
          <w:tab w:val="right" w:pos="7920"/>
        </w:tabs>
        <w:ind w:left="1440" w:hanging="540"/>
        <w:rPr>
          <w:rFonts w:ascii="Times New Roman" w:hAnsi="Times New Roman"/>
          <w:sz w:val="24"/>
          <w:szCs w:val="24"/>
        </w:rPr>
      </w:pPr>
    </w:p>
    <w:p w:rsidRPr="007743EC" w:rsidR="00FD1E67" w:rsidP="002141EB" w:rsidRDefault="005439C3" w14:paraId="200F41A4" w14:textId="77777777">
      <w:pPr>
        <w:tabs>
          <w:tab w:val="right" w:pos="7920"/>
        </w:tabs>
        <w:spacing w:after="120"/>
        <w:ind w:left="1440" w:hanging="540"/>
        <w:rPr>
          <w:rFonts w:ascii="Times New Roman" w:hAnsi="Times New Roman"/>
          <w:sz w:val="24"/>
          <w:szCs w:val="24"/>
          <w:u w:val="single"/>
        </w:rPr>
      </w:pPr>
      <w:r w:rsidRPr="005439C3">
        <w:rPr>
          <w:rFonts w:ascii="Times New Roman" w:hAnsi="Times New Roman"/>
          <w:sz w:val="24"/>
          <w:szCs w:val="24"/>
        </w:rPr>
        <w:tab/>
      </w:r>
      <w:r w:rsidRPr="007743EC" w:rsidR="00FD1E67">
        <w:rPr>
          <w:rFonts w:ascii="Times New Roman" w:hAnsi="Times New Roman"/>
          <w:sz w:val="24"/>
          <w:szCs w:val="24"/>
          <w:u w:val="single"/>
        </w:rPr>
        <w:t>December 31 Collection</w:t>
      </w:r>
    </w:p>
    <w:p w:rsidRPr="007743EC" w:rsidR="00FD1E67" w:rsidP="002141EB" w:rsidRDefault="00B27F86" w14:paraId="0455EF72" w14:textId="2CB06B19">
      <w:pPr>
        <w:tabs>
          <w:tab w:val="right" w:pos="7920"/>
        </w:tabs>
        <w:ind w:left="1440" w:hanging="540"/>
        <w:rPr>
          <w:rFonts w:ascii="Times New Roman" w:hAnsi="Times New Roman"/>
          <w:sz w:val="24"/>
          <w:szCs w:val="24"/>
        </w:rPr>
      </w:pPr>
      <w:r>
        <w:rPr>
          <w:rFonts w:ascii="Times New Roman" w:hAnsi="Times New Roman"/>
          <w:sz w:val="24"/>
          <w:szCs w:val="24"/>
        </w:rPr>
        <w:tab/>
        <w:t xml:space="preserve">January </w:t>
      </w:r>
      <w:r w:rsidR="00B952B6">
        <w:rPr>
          <w:rFonts w:ascii="Times New Roman" w:hAnsi="Times New Roman"/>
          <w:sz w:val="24"/>
          <w:szCs w:val="24"/>
        </w:rPr>
        <w:t>30</w:t>
      </w:r>
      <w:r>
        <w:rPr>
          <w:rFonts w:ascii="Times New Roman" w:hAnsi="Times New Roman"/>
          <w:sz w:val="24"/>
          <w:szCs w:val="24"/>
        </w:rPr>
        <w:t>, 20</w:t>
      </w:r>
      <w:r w:rsidR="00AD465B">
        <w:rPr>
          <w:rFonts w:ascii="Times New Roman" w:hAnsi="Times New Roman"/>
          <w:sz w:val="24"/>
          <w:szCs w:val="24"/>
        </w:rPr>
        <w:t>2</w:t>
      </w:r>
      <w:r w:rsidR="00B952B6">
        <w:rPr>
          <w:rFonts w:ascii="Times New Roman" w:hAnsi="Times New Roman"/>
          <w:sz w:val="24"/>
          <w:szCs w:val="24"/>
        </w:rPr>
        <w:t>3</w:t>
      </w:r>
      <w:r w:rsidRPr="007743EC" w:rsidR="00FD1E67">
        <w:rPr>
          <w:rFonts w:ascii="Times New Roman" w:hAnsi="Times New Roman"/>
          <w:sz w:val="24"/>
          <w:szCs w:val="24"/>
        </w:rPr>
        <w:tab/>
        <w:t>Forms Due</w:t>
      </w:r>
    </w:p>
    <w:p w:rsidRPr="007743EC" w:rsidR="00FD1E67" w:rsidP="002141EB" w:rsidRDefault="00FD1E67" w14:paraId="6FCFAB19" w14:textId="6FA348FC">
      <w:pPr>
        <w:tabs>
          <w:tab w:val="right" w:pos="7920"/>
        </w:tabs>
        <w:ind w:left="1440" w:hanging="540"/>
        <w:rPr>
          <w:rFonts w:ascii="Times New Roman" w:hAnsi="Times New Roman"/>
          <w:sz w:val="24"/>
          <w:szCs w:val="24"/>
        </w:rPr>
      </w:pPr>
      <w:r w:rsidRPr="007743EC">
        <w:rPr>
          <w:rFonts w:ascii="Times New Roman" w:hAnsi="Times New Roman"/>
          <w:sz w:val="24"/>
          <w:szCs w:val="24"/>
        </w:rPr>
        <w:tab/>
        <w:t xml:space="preserve">January </w:t>
      </w:r>
      <w:r w:rsidR="00B952B6">
        <w:rPr>
          <w:rFonts w:ascii="Times New Roman" w:hAnsi="Times New Roman"/>
          <w:sz w:val="24"/>
          <w:szCs w:val="24"/>
        </w:rPr>
        <w:t>31</w:t>
      </w:r>
      <w:r w:rsidRPr="007743EC">
        <w:rPr>
          <w:rFonts w:ascii="Times New Roman" w:hAnsi="Times New Roman"/>
          <w:sz w:val="24"/>
          <w:szCs w:val="24"/>
        </w:rPr>
        <w:t xml:space="preserve"> - February </w:t>
      </w:r>
      <w:r w:rsidR="00E76070">
        <w:rPr>
          <w:rFonts w:ascii="Times New Roman" w:hAnsi="Times New Roman"/>
          <w:sz w:val="24"/>
          <w:szCs w:val="24"/>
        </w:rPr>
        <w:t>1</w:t>
      </w:r>
      <w:r w:rsidR="00B952B6">
        <w:rPr>
          <w:rFonts w:ascii="Times New Roman" w:hAnsi="Times New Roman"/>
          <w:sz w:val="24"/>
          <w:szCs w:val="24"/>
        </w:rPr>
        <w:t>7</w:t>
      </w:r>
      <w:r w:rsidR="00E76070">
        <w:rPr>
          <w:rFonts w:ascii="Times New Roman" w:hAnsi="Times New Roman"/>
          <w:sz w:val="24"/>
          <w:szCs w:val="24"/>
        </w:rPr>
        <w:t>, 20</w:t>
      </w:r>
      <w:r w:rsidR="00B952B6">
        <w:rPr>
          <w:rFonts w:ascii="Times New Roman" w:hAnsi="Times New Roman"/>
          <w:sz w:val="24"/>
          <w:szCs w:val="24"/>
        </w:rPr>
        <w:t>23</w:t>
      </w:r>
      <w:r w:rsidRPr="007743EC">
        <w:rPr>
          <w:rFonts w:ascii="Times New Roman" w:hAnsi="Times New Roman"/>
          <w:sz w:val="24"/>
          <w:szCs w:val="24"/>
        </w:rPr>
        <w:tab/>
        <w:t>Forms Processed</w:t>
      </w:r>
    </w:p>
    <w:p w:rsidRPr="007743EC" w:rsidR="00FD1E67" w:rsidP="002141EB" w:rsidRDefault="00E76070" w14:paraId="0CE3D140" w14:textId="724CCE69">
      <w:pPr>
        <w:tabs>
          <w:tab w:val="right" w:pos="7920"/>
        </w:tabs>
        <w:ind w:left="1440" w:hanging="540"/>
        <w:rPr>
          <w:rFonts w:ascii="Times New Roman" w:hAnsi="Times New Roman"/>
          <w:sz w:val="24"/>
          <w:szCs w:val="24"/>
        </w:rPr>
      </w:pPr>
      <w:r>
        <w:rPr>
          <w:rFonts w:ascii="Times New Roman" w:hAnsi="Times New Roman"/>
          <w:sz w:val="24"/>
          <w:szCs w:val="24"/>
        </w:rPr>
        <w:tab/>
        <w:t>February 1</w:t>
      </w:r>
      <w:r w:rsidR="00B952B6">
        <w:rPr>
          <w:rFonts w:ascii="Times New Roman" w:hAnsi="Times New Roman"/>
          <w:sz w:val="24"/>
          <w:szCs w:val="24"/>
        </w:rPr>
        <w:t>8</w:t>
      </w:r>
      <w:r>
        <w:rPr>
          <w:rFonts w:ascii="Times New Roman" w:hAnsi="Times New Roman"/>
          <w:sz w:val="24"/>
          <w:szCs w:val="24"/>
        </w:rPr>
        <w:t xml:space="preserve"> - February 2</w:t>
      </w:r>
      <w:r w:rsidR="00AD465B">
        <w:rPr>
          <w:rFonts w:ascii="Times New Roman" w:hAnsi="Times New Roman"/>
          <w:sz w:val="24"/>
          <w:szCs w:val="24"/>
        </w:rPr>
        <w:t>8</w:t>
      </w:r>
      <w:r>
        <w:rPr>
          <w:rFonts w:ascii="Times New Roman" w:hAnsi="Times New Roman"/>
          <w:sz w:val="24"/>
          <w:szCs w:val="24"/>
        </w:rPr>
        <w:t>, 20</w:t>
      </w:r>
      <w:r w:rsidR="00B952B6">
        <w:rPr>
          <w:rFonts w:ascii="Times New Roman" w:hAnsi="Times New Roman"/>
          <w:sz w:val="24"/>
          <w:szCs w:val="24"/>
        </w:rPr>
        <w:t>23</w:t>
      </w:r>
      <w:r w:rsidRPr="007743EC" w:rsidR="00FD1E67">
        <w:rPr>
          <w:rFonts w:ascii="Times New Roman" w:hAnsi="Times New Roman"/>
          <w:sz w:val="24"/>
          <w:szCs w:val="24"/>
        </w:rPr>
        <w:tab/>
        <w:t>Reports Prepared</w:t>
      </w:r>
    </w:p>
    <w:p w:rsidR="00FD1E67" w:rsidP="002141EB" w:rsidRDefault="00FD1E67" w14:paraId="1ADF3EC6" w14:textId="149F39D3">
      <w:pPr>
        <w:tabs>
          <w:tab w:val="right" w:pos="7920"/>
        </w:tabs>
        <w:ind w:left="1440" w:hanging="540"/>
        <w:rPr>
          <w:rFonts w:ascii="Times New Roman" w:hAnsi="Times New Roman"/>
          <w:sz w:val="24"/>
          <w:szCs w:val="24"/>
        </w:rPr>
      </w:pPr>
      <w:r w:rsidRPr="007743EC">
        <w:rPr>
          <w:rFonts w:ascii="Times New Roman" w:hAnsi="Times New Roman"/>
          <w:sz w:val="24"/>
          <w:szCs w:val="24"/>
        </w:rPr>
        <w:tab/>
        <w:t xml:space="preserve">March </w:t>
      </w:r>
      <w:r w:rsidR="00B952B6">
        <w:rPr>
          <w:rFonts w:ascii="Times New Roman" w:hAnsi="Times New Roman"/>
          <w:sz w:val="24"/>
          <w:szCs w:val="24"/>
        </w:rPr>
        <w:t>1</w:t>
      </w:r>
      <w:r w:rsidR="00AD465B">
        <w:rPr>
          <w:rFonts w:ascii="Times New Roman" w:hAnsi="Times New Roman"/>
          <w:sz w:val="24"/>
          <w:szCs w:val="24"/>
        </w:rPr>
        <w:t>, 20</w:t>
      </w:r>
      <w:r w:rsidR="00B952B6">
        <w:rPr>
          <w:rFonts w:ascii="Times New Roman" w:hAnsi="Times New Roman"/>
          <w:sz w:val="24"/>
          <w:szCs w:val="24"/>
        </w:rPr>
        <w:t>23</w:t>
      </w:r>
      <w:r w:rsidRPr="007743EC">
        <w:rPr>
          <w:rFonts w:ascii="Times New Roman" w:hAnsi="Times New Roman"/>
          <w:sz w:val="24"/>
          <w:szCs w:val="24"/>
        </w:rPr>
        <w:tab/>
        <w:t>Data Finalized and Distributed</w:t>
      </w:r>
    </w:p>
    <w:p w:rsidR="00F74C16" w:rsidRDefault="00F74C16" w14:paraId="1C66154C" w14:textId="7387C7D0">
      <w:pPr>
        <w:overflowPunct/>
        <w:autoSpaceDE/>
        <w:autoSpaceDN/>
        <w:adjustRightInd/>
        <w:textAlignment w:val="auto"/>
        <w:rPr>
          <w:rFonts w:ascii="Times New Roman" w:hAnsi="Times New Roman" w:eastAsia="Calibri"/>
          <w:b/>
          <w:sz w:val="24"/>
          <w:szCs w:val="24"/>
        </w:rPr>
      </w:pPr>
    </w:p>
    <w:p w:rsidRPr="00466F25" w:rsidR="002141EB" w:rsidP="002141EB" w:rsidRDefault="00CF6D2A" w14:paraId="134BC3C7" w14:textId="09AA1745">
      <w:pPr>
        <w:pStyle w:val="ListParagraph"/>
        <w:numPr>
          <w:ilvl w:val="0"/>
          <w:numId w:val="10"/>
        </w:numPr>
        <w:tabs>
          <w:tab w:val="left" w:pos="720"/>
        </w:tabs>
        <w:spacing w:after="0" w:line="240" w:lineRule="auto"/>
        <w:ind w:hanging="720"/>
        <w:rPr>
          <w:rFonts w:ascii="Times New Roman" w:hAnsi="Times New Roman"/>
          <w:b/>
          <w:sz w:val="24"/>
          <w:szCs w:val="24"/>
        </w:rPr>
      </w:pPr>
      <w:r>
        <w:rPr>
          <w:rFonts w:ascii="Times New Roman" w:hAnsi="Times New Roman"/>
          <w:b/>
          <w:sz w:val="24"/>
          <w:szCs w:val="24"/>
        </w:rPr>
        <w:t>Request of non-d</w:t>
      </w:r>
      <w:r w:rsidR="002141EB">
        <w:rPr>
          <w:rFonts w:ascii="Times New Roman" w:hAnsi="Times New Roman"/>
          <w:b/>
          <w:sz w:val="24"/>
          <w:szCs w:val="24"/>
        </w:rPr>
        <w:t xml:space="preserve">isplay of </w:t>
      </w:r>
      <w:r>
        <w:rPr>
          <w:rFonts w:ascii="Times New Roman" w:hAnsi="Times New Roman"/>
          <w:b/>
          <w:sz w:val="24"/>
          <w:szCs w:val="24"/>
        </w:rPr>
        <w:t xml:space="preserve">the </w:t>
      </w:r>
      <w:r w:rsidR="002141EB">
        <w:rPr>
          <w:rFonts w:ascii="Times New Roman" w:hAnsi="Times New Roman"/>
          <w:b/>
          <w:sz w:val="24"/>
          <w:szCs w:val="24"/>
        </w:rPr>
        <w:t>expiration date</w:t>
      </w:r>
      <w:r>
        <w:rPr>
          <w:rFonts w:ascii="Times New Roman" w:hAnsi="Times New Roman"/>
          <w:b/>
          <w:sz w:val="24"/>
          <w:szCs w:val="24"/>
        </w:rPr>
        <w:t xml:space="preserve"> of the OMB control number</w:t>
      </w:r>
      <w:r w:rsidRPr="00466F25" w:rsidR="002141EB">
        <w:rPr>
          <w:rFonts w:ascii="Times New Roman" w:hAnsi="Times New Roman"/>
          <w:b/>
          <w:sz w:val="24"/>
          <w:szCs w:val="24"/>
        </w:rPr>
        <w:t>.</w:t>
      </w:r>
    </w:p>
    <w:p w:rsidR="00D7368C" w:rsidP="00F74C16" w:rsidRDefault="00D7368C" w14:paraId="122761E2" w14:textId="77777777">
      <w:pPr>
        <w:ind w:left="720"/>
        <w:rPr>
          <w:rFonts w:ascii="Times New Roman" w:hAnsi="Times New Roman"/>
          <w:sz w:val="24"/>
          <w:szCs w:val="24"/>
        </w:rPr>
      </w:pPr>
    </w:p>
    <w:p w:rsidRPr="003E239E" w:rsidR="002141EB" w:rsidP="00F74C16" w:rsidRDefault="002141EB" w14:paraId="5CA2617D" w14:textId="773A499F">
      <w:pPr>
        <w:ind w:left="720"/>
        <w:rPr>
          <w:rFonts w:ascii="Times New Roman" w:hAnsi="Times New Roman"/>
          <w:sz w:val="24"/>
          <w:szCs w:val="24"/>
        </w:rPr>
      </w:pPr>
      <w:r w:rsidRPr="003E239E">
        <w:rPr>
          <w:rFonts w:ascii="Times New Roman" w:hAnsi="Times New Roman"/>
          <w:sz w:val="24"/>
          <w:szCs w:val="24"/>
        </w:rPr>
        <w:t xml:space="preserve">The display of </w:t>
      </w:r>
      <w:r>
        <w:rPr>
          <w:rFonts w:ascii="Times New Roman" w:hAnsi="Times New Roman"/>
          <w:sz w:val="24"/>
          <w:szCs w:val="24"/>
        </w:rPr>
        <w:t>an</w:t>
      </w:r>
      <w:r w:rsidRPr="003E239E">
        <w:rPr>
          <w:rFonts w:ascii="Times New Roman" w:hAnsi="Times New Roman"/>
          <w:sz w:val="24"/>
          <w:szCs w:val="24"/>
        </w:rPr>
        <w:t xml:space="preserve"> expiration date may cause confusion among respondents when providing inf</w:t>
      </w:r>
      <w:r>
        <w:rPr>
          <w:rFonts w:ascii="Times New Roman" w:hAnsi="Times New Roman"/>
          <w:sz w:val="24"/>
          <w:szCs w:val="24"/>
        </w:rPr>
        <w:t>ormation by a prescribed date because minor technical changes</w:t>
      </w:r>
      <w:r w:rsidRPr="003E239E">
        <w:rPr>
          <w:rFonts w:ascii="Times New Roman" w:hAnsi="Times New Roman"/>
          <w:sz w:val="24"/>
          <w:szCs w:val="24"/>
        </w:rPr>
        <w:t xml:space="preserve"> </w:t>
      </w:r>
      <w:r>
        <w:rPr>
          <w:rFonts w:ascii="Times New Roman" w:hAnsi="Times New Roman"/>
          <w:sz w:val="24"/>
          <w:szCs w:val="24"/>
        </w:rPr>
        <w:t xml:space="preserve">to an </w:t>
      </w:r>
      <w:r>
        <w:rPr>
          <w:rFonts w:ascii="Times New Roman" w:hAnsi="Times New Roman"/>
          <w:sz w:val="24"/>
          <w:szCs w:val="24"/>
        </w:rPr>
        <w:lastRenderedPageBreak/>
        <w:t xml:space="preserve">electronic system would impose </w:t>
      </w:r>
      <w:r w:rsidRPr="003E239E">
        <w:rPr>
          <w:rFonts w:ascii="Times New Roman" w:hAnsi="Times New Roman"/>
          <w:sz w:val="24"/>
          <w:szCs w:val="24"/>
        </w:rPr>
        <w:t xml:space="preserve">additional </w:t>
      </w:r>
      <w:r>
        <w:rPr>
          <w:rFonts w:ascii="Times New Roman" w:hAnsi="Times New Roman"/>
          <w:sz w:val="24"/>
          <w:szCs w:val="24"/>
        </w:rPr>
        <w:t>time and resources if no other information was to change.  Non-display of the expiration date of the OMB approval is requested.</w:t>
      </w:r>
    </w:p>
    <w:p w:rsidRPr="00466F25" w:rsidR="002141EB" w:rsidP="002141EB" w:rsidRDefault="002141EB" w14:paraId="5C82DB17" w14:textId="77777777">
      <w:pPr>
        <w:tabs>
          <w:tab w:val="left" w:pos="720"/>
        </w:tabs>
        <w:ind w:left="720" w:hanging="720"/>
        <w:rPr>
          <w:rFonts w:ascii="Times New Roman" w:hAnsi="Times New Roman"/>
          <w:sz w:val="24"/>
          <w:szCs w:val="24"/>
        </w:rPr>
      </w:pPr>
    </w:p>
    <w:p w:rsidRPr="00466F25" w:rsidR="002141EB" w:rsidP="002141EB" w:rsidRDefault="002141EB" w14:paraId="231BE3AA" w14:textId="77777777">
      <w:pPr>
        <w:pStyle w:val="ListParagraph"/>
        <w:numPr>
          <w:ilvl w:val="0"/>
          <w:numId w:val="10"/>
        </w:numPr>
        <w:tabs>
          <w:tab w:val="left" w:pos="720"/>
        </w:tabs>
        <w:spacing w:after="0" w:line="240" w:lineRule="auto"/>
        <w:ind w:hanging="720"/>
        <w:rPr>
          <w:rFonts w:ascii="Times New Roman" w:hAnsi="Times New Roman"/>
          <w:b/>
          <w:sz w:val="24"/>
          <w:szCs w:val="24"/>
        </w:rPr>
      </w:pPr>
      <w:r w:rsidRPr="00466F25">
        <w:rPr>
          <w:rFonts w:ascii="Times New Roman" w:hAnsi="Times New Roman"/>
          <w:b/>
          <w:sz w:val="24"/>
          <w:szCs w:val="24"/>
        </w:rPr>
        <w:t>Exceptions to Certification for Paperwork Reduction Act Submissions</w:t>
      </w:r>
      <w:r w:rsidR="00F74C16">
        <w:rPr>
          <w:rFonts w:ascii="Times New Roman" w:hAnsi="Times New Roman"/>
          <w:b/>
          <w:sz w:val="24"/>
          <w:szCs w:val="24"/>
        </w:rPr>
        <w:t>.</w:t>
      </w:r>
    </w:p>
    <w:p w:rsidR="00D7368C" w:rsidP="002141EB" w:rsidRDefault="00D7368C" w14:paraId="1971BA8A" w14:textId="77777777">
      <w:pPr>
        <w:tabs>
          <w:tab w:val="left" w:pos="720"/>
        </w:tabs>
        <w:ind w:left="720" w:hanging="720"/>
        <w:rPr>
          <w:rFonts w:ascii="Times New Roman" w:hAnsi="Times New Roman"/>
          <w:sz w:val="24"/>
          <w:szCs w:val="24"/>
        </w:rPr>
      </w:pPr>
    </w:p>
    <w:p w:rsidRPr="00466F25" w:rsidR="002141EB" w:rsidP="002141EB" w:rsidRDefault="002141EB" w14:paraId="7FF9B038" w14:textId="0BE2DE2A">
      <w:pPr>
        <w:tabs>
          <w:tab w:val="left" w:pos="720"/>
        </w:tabs>
        <w:ind w:left="720" w:hanging="720"/>
        <w:rPr>
          <w:rFonts w:ascii="Times New Roman" w:hAnsi="Times New Roman"/>
          <w:sz w:val="24"/>
          <w:szCs w:val="24"/>
        </w:rPr>
      </w:pPr>
      <w:r w:rsidRPr="00466F25">
        <w:rPr>
          <w:rFonts w:ascii="Times New Roman" w:hAnsi="Times New Roman"/>
          <w:sz w:val="24"/>
          <w:szCs w:val="24"/>
        </w:rPr>
        <w:tab/>
        <w:t>There are no exceptions to the certification statement.</w:t>
      </w:r>
    </w:p>
    <w:p w:rsidRPr="00466F25" w:rsidR="002141EB" w:rsidP="002141EB" w:rsidRDefault="002141EB" w14:paraId="28EA4EC7" w14:textId="77777777">
      <w:pPr>
        <w:tabs>
          <w:tab w:val="left" w:pos="720"/>
        </w:tabs>
        <w:ind w:left="720" w:hanging="720"/>
        <w:rPr>
          <w:rFonts w:ascii="Times New Roman" w:hAnsi="Times New Roman"/>
          <w:sz w:val="24"/>
          <w:szCs w:val="24"/>
        </w:rPr>
      </w:pPr>
    </w:p>
    <w:p w:rsidR="002141EB" w:rsidP="002141EB" w:rsidRDefault="002141EB" w14:paraId="3FDCFAA4" w14:textId="3B0E0C56">
      <w:pPr>
        <w:tabs>
          <w:tab w:val="left" w:pos="720"/>
        </w:tabs>
        <w:ind w:left="720" w:hanging="720"/>
        <w:rPr>
          <w:rFonts w:ascii="Times New Roman" w:hAnsi="Times New Roman"/>
          <w:sz w:val="24"/>
          <w:szCs w:val="24"/>
        </w:rPr>
      </w:pPr>
    </w:p>
    <w:p w:rsidR="00D7368C" w:rsidP="002141EB" w:rsidRDefault="00D7368C" w14:paraId="24FC0EAB" w14:textId="74CB7E46">
      <w:pPr>
        <w:tabs>
          <w:tab w:val="left" w:pos="720"/>
        </w:tabs>
        <w:ind w:left="720" w:hanging="720"/>
        <w:rPr>
          <w:rFonts w:ascii="Times New Roman" w:hAnsi="Times New Roman"/>
          <w:sz w:val="24"/>
          <w:szCs w:val="24"/>
        </w:rPr>
      </w:pPr>
    </w:p>
    <w:p w:rsidRPr="00466F25" w:rsidR="00D7368C" w:rsidP="002141EB" w:rsidRDefault="00D7368C" w14:paraId="3DB8408F" w14:textId="77777777">
      <w:pPr>
        <w:tabs>
          <w:tab w:val="left" w:pos="720"/>
        </w:tabs>
        <w:ind w:left="720" w:hanging="720"/>
        <w:rPr>
          <w:rFonts w:ascii="Times New Roman" w:hAnsi="Times New Roman"/>
          <w:sz w:val="24"/>
          <w:szCs w:val="24"/>
        </w:rPr>
      </w:pPr>
    </w:p>
    <w:p w:rsidRPr="00466F25" w:rsidR="002141EB" w:rsidP="002141EB" w:rsidRDefault="002141EB" w14:paraId="1B8830F5" w14:textId="77777777">
      <w:pPr>
        <w:pStyle w:val="ListParagraph"/>
        <w:numPr>
          <w:ilvl w:val="0"/>
          <w:numId w:val="11"/>
        </w:numPr>
        <w:tabs>
          <w:tab w:val="left" w:pos="720"/>
        </w:tabs>
        <w:suppressAutoHyphens/>
        <w:spacing w:after="0" w:line="240" w:lineRule="auto"/>
        <w:ind w:hanging="720"/>
        <w:rPr>
          <w:rFonts w:ascii="Times New Roman" w:hAnsi="Times New Roman"/>
          <w:sz w:val="24"/>
          <w:szCs w:val="24"/>
        </w:rPr>
      </w:pPr>
      <w:r w:rsidRPr="00466F25">
        <w:rPr>
          <w:rFonts w:ascii="Times New Roman" w:hAnsi="Times New Roman"/>
          <w:b/>
          <w:caps/>
          <w:sz w:val="24"/>
          <w:szCs w:val="24"/>
        </w:rPr>
        <w:t>Collections of Information Employing Statistical Methods</w:t>
      </w:r>
    </w:p>
    <w:p w:rsidRPr="00466F25" w:rsidR="002141EB" w:rsidP="002141EB" w:rsidRDefault="002141EB" w14:paraId="52CAF681" w14:textId="77777777">
      <w:pPr>
        <w:tabs>
          <w:tab w:val="left" w:pos="-8213"/>
          <w:tab w:val="left" w:pos="-7207"/>
          <w:tab w:val="left" w:pos="-7090"/>
          <w:tab w:val="left" w:pos="-3415"/>
          <w:tab w:val="left" w:pos="-3298"/>
          <w:tab w:val="left" w:pos="-2159"/>
          <w:tab w:val="left" w:pos="-2041"/>
        </w:tabs>
        <w:suppressAutoHyphens/>
        <w:ind w:left="720"/>
        <w:rPr>
          <w:rFonts w:ascii="Times New Roman" w:hAnsi="Times New Roman"/>
          <w:sz w:val="24"/>
          <w:szCs w:val="24"/>
        </w:rPr>
      </w:pPr>
    </w:p>
    <w:p w:rsidRPr="00466F25" w:rsidR="002141EB" w:rsidP="002141EB" w:rsidRDefault="002141EB" w14:paraId="4F5F81FD" w14:textId="77777777">
      <w:pPr>
        <w:tabs>
          <w:tab w:val="left" w:pos="-8213"/>
          <w:tab w:val="left" w:pos="-7207"/>
          <w:tab w:val="left" w:pos="-7090"/>
          <w:tab w:val="left" w:pos="-3415"/>
          <w:tab w:val="left" w:pos="-3298"/>
          <w:tab w:val="left" w:pos="-2159"/>
          <w:tab w:val="left" w:pos="-2041"/>
        </w:tabs>
        <w:suppressAutoHyphens/>
        <w:ind w:left="720" w:hanging="720"/>
        <w:rPr>
          <w:rFonts w:ascii="Times New Roman" w:hAnsi="Times New Roman"/>
          <w:sz w:val="24"/>
          <w:szCs w:val="24"/>
        </w:rPr>
      </w:pPr>
      <w:r w:rsidRPr="00466F25">
        <w:rPr>
          <w:rFonts w:ascii="Times New Roman" w:hAnsi="Times New Roman"/>
          <w:sz w:val="24"/>
          <w:szCs w:val="24"/>
        </w:rPr>
        <w:tab/>
        <w:t xml:space="preserve">This collection does not involve statistical methods.  </w:t>
      </w:r>
    </w:p>
    <w:p w:rsidRPr="00DE7969" w:rsidR="00FD1E67" w:rsidP="00EA0B77" w:rsidRDefault="00FD1E67" w14:paraId="1E0A998F" w14:textId="77777777">
      <w:pPr>
        <w:tabs>
          <w:tab w:val="right" w:pos="9277"/>
        </w:tabs>
        <w:ind w:right="-41"/>
        <w:rPr>
          <w:rFonts w:ascii="Times New Roman" w:hAnsi="Times New Roman"/>
          <w:sz w:val="24"/>
          <w:szCs w:val="24"/>
        </w:rPr>
      </w:pPr>
    </w:p>
    <w:sectPr w:rsidRPr="00DE7969" w:rsidR="00FD1E67" w:rsidSect="007708C1">
      <w:footerReference w:type="default" r:id="rId13"/>
      <w:pgSz w:w="12240" w:h="15840"/>
      <w:pgMar w:top="1440" w:right="1440" w:bottom="1440"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90A06" w14:textId="77777777" w:rsidR="00933C7E" w:rsidRDefault="00933C7E">
      <w:r>
        <w:separator/>
      </w:r>
    </w:p>
  </w:endnote>
  <w:endnote w:type="continuationSeparator" w:id="0">
    <w:p w14:paraId="7C2DB879" w14:textId="77777777" w:rsidR="00933C7E" w:rsidRDefault="00933C7E">
      <w:r>
        <w:continuationSeparator/>
      </w:r>
    </w:p>
  </w:endnote>
  <w:endnote w:type="continuationNotice" w:id="1">
    <w:p w14:paraId="1E4E1B82" w14:textId="77777777" w:rsidR="00933C7E" w:rsidRDefault="00933C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B3D95" w14:textId="6CB9DF2B" w:rsidR="001A6734" w:rsidRPr="00E84E25" w:rsidRDefault="001A6734">
    <w:pPr>
      <w:pStyle w:val="Footer"/>
      <w:framePr w:wrap="around" w:vAnchor="text" w:hAnchor="margin" w:xAlign="right" w:y="1"/>
      <w:rPr>
        <w:rStyle w:val="PageNumber"/>
        <w:rFonts w:ascii="Times New Roman" w:hAnsi="Times New Roman"/>
        <w:sz w:val="24"/>
        <w:szCs w:val="24"/>
      </w:rPr>
    </w:pPr>
    <w:r w:rsidRPr="00E84E25">
      <w:rPr>
        <w:rStyle w:val="PageNumber"/>
        <w:rFonts w:ascii="Times New Roman" w:hAnsi="Times New Roman"/>
        <w:sz w:val="24"/>
        <w:szCs w:val="24"/>
      </w:rPr>
      <w:fldChar w:fldCharType="begin"/>
    </w:r>
    <w:r w:rsidRPr="00E84E25">
      <w:rPr>
        <w:rStyle w:val="PageNumber"/>
        <w:rFonts w:ascii="Times New Roman" w:hAnsi="Times New Roman"/>
        <w:sz w:val="24"/>
        <w:szCs w:val="24"/>
      </w:rPr>
      <w:instrText xml:space="preserve">PAGE  </w:instrText>
    </w:r>
    <w:r w:rsidRPr="00E84E25">
      <w:rPr>
        <w:rStyle w:val="PageNumber"/>
        <w:rFonts w:ascii="Times New Roman" w:hAnsi="Times New Roman"/>
        <w:sz w:val="24"/>
        <w:szCs w:val="24"/>
      </w:rPr>
      <w:fldChar w:fldCharType="separate"/>
    </w:r>
    <w:r w:rsidR="00FF6C37" w:rsidRPr="00E84E25">
      <w:rPr>
        <w:rStyle w:val="PageNumber"/>
        <w:rFonts w:ascii="Times New Roman" w:hAnsi="Times New Roman"/>
        <w:noProof/>
        <w:sz w:val="24"/>
        <w:szCs w:val="24"/>
      </w:rPr>
      <w:t>6</w:t>
    </w:r>
    <w:r w:rsidRPr="00E84E25">
      <w:rPr>
        <w:rStyle w:val="PageNumber"/>
        <w:rFonts w:ascii="Times New Roman" w:hAnsi="Times New Roman"/>
        <w:sz w:val="24"/>
        <w:szCs w:val="24"/>
      </w:rPr>
      <w:fldChar w:fldCharType="end"/>
    </w:r>
  </w:p>
  <w:p w14:paraId="02862E70" w14:textId="2CA1AACF" w:rsidR="001A6734" w:rsidRPr="00D36144" w:rsidRDefault="005B5D7A">
    <w:pPr>
      <w:pStyle w:val="Footer"/>
      <w:ind w:right="360"/>
      <w:rPr>
        <w:rFonts w:ascii="Times New Roman" w:hAnsi="Times New Roman"/>
        <w:i/>
        <w:iCs/>
        <w:sz w:val="22"/>
        <w:szCs w:val="22"/>
      </w:rPr>
    </w:pPr>
    <w:r w:rsidRPr="00D36144">
      <w:rPr>
        <w:rFonts w:ascii="Times New Roman" w:hAnsi="Times New Roman"/>
        <w:i/>
        <w:iCs/>
        <w:sz w:val="22"/>
        <w:szCs w:val="22"/>
      </w:rPr>
      <w:t xml:space="preserve">OMB No. 3133-0004; </w:t>
    </w:r>
    <w:r w:rsidR="00D36144" w:rsidRPr="00D36144">
      <w:rPr>
        <w:rFonts w:ascii="Times New Roman" w:hAnsi="Times New Roman"/>
        <w:i/>
        <w:iCs/>
        <w:sz w:val="22"/>
        <w:szCs w:val="22"/>
      </w:rPr>
      <w:t>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8EC8B" w14:textId="77777777" w:rsidR="00933C7E" w:rsidRDefault="00933C7E">
      <w:r>
        <w:separator/>
      </w:r>
    </w:p>
  </w:footnote>
  <w:footnote w:type="continuationSeparator" w:id="0">
    <w:p w14:paraId="3FFE4489" w14:textId="77777777" w:rsidR="00933C7E" w:rsidRDefault="00933C7E">
      <w:r>
        <w:continuationSeparator/>
      </w:r>
    </w:p>
  </w:footnote>
  <w:footnote w:type="continuationNotice" w:id="1">
    <w:p w14:paraId="1AFB1072" w14:textId="77777777" w:rsidR="00933C7E" w:rsidRDefault="00933C7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826CB"/>
    <w:multiLevelType w:val="hybridMultilevel"/>
    <w:tmpl w:val="F85CA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E67072"/>
    <w:multiLevelType w:val="hybridMultilevel"/>
    <w:tmpl w:val="06262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DB276E"/>
    <w:multiLevelType w:val="hybridMultilevel"/>
    <w:tmpl w:val="B232A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9544A8"/>
    <w:multiLevelType w:val="hybridMultilevel"/>
    <w:tmpl w:val="9D2E64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AEA29B4"/>
    <w:multiLevelType w:val="hybridMultilevel"/>
    <w:tmpl w:val="1262B9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F8B53F6"/>
    <w:multiLevelType w:val="hybridMultilevel"/>
    <w:tmpl w:val="A9A47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FB60A1"/>
    <w:multiLevelType w:val="hybridMultilevel"/>
    <w:tmpl w:val="B02402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C532577"/>
    <w:multiLevelType w:val="hybridMultilevel"/>
    <w:tmpl w:val="FA38C8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2B21D3F"/>
    <w:multiLevelType w:val="hybridMultilevel"/>
    <w:tmpl w:val="7B06102C"/>
    <w:lvl w:ilvl="0" w:tplc="C346DC1A">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582BFB"/>
    <w:multiLevelType w:val="hybridMultilevel"/>
    <w:tmpl w:val="EA6E3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670EB0"/>
    <w:multiLevelType w:val="hybridMultilevel"/>
    <w:tmpl w:val="45764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FE5616"/>
    <w:multiLevelType w:val="hybridMultilevel"/>
    <w:tmpl w:val="B246A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4E05E7"/>
    <w:multiLevelType w:val="hybridMultilevel"/>
    <w:tmpl w:val="4106E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F44166"/>
    <w:multiLevelType w:val="hybridMultilevel"/>
    <w:tmpl w:val="7208FF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DC0270"/>
    <w:multiLevelType w:val="hybridMultilevel"/>
    <w:tmpl w:val="5ED69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E33FB5"/>
    <w:multiLevelType w:val="hybridMultilevel"/>
    <w:tmpl w:val="A1FA7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924B0E"/>
    <w:multiLevelType w:val="hybridMultilevel"/>
    <w:tmpl w:val="19BED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A528AA"/>
    <w:multiLevelType w:val="hybridMultilevel"/>
    <w:tmpl w:val="8DA6C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86236A"/>
    <w:multiLevelType w:val="hybridMultilevel"/>
    <w:tmpl w:val="BA2835C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6342F1E"/>
    <w:multiLevelType w:val="hybridMultilevel"/>
    <w:tmpl w:val="9CB40BFA"/>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20" w15:restartNumberingAfterBreak="0">
    <w:nsid w:val="69750C13"/>
    <w:multiLevelType w:val="hybridMultilevel"/>
    <w:tmpl w:val="A73072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AEB0AC7"/>
    <w:multiLevelType w:val="hybridMultilevel"/>
    <w:tmpl w:val="70C811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D187466"/>
    <w:multiLevelType w:val="hybridMultilevel"/>
    <w:tmpl w:val="6E424B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ECC455B"/>
    <w:multiLevelType w:val="hybridMultilevel"/>
    <w:tmpl w:val="D1762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385383"/>
    <w:multiLevelType w:val="hybridMultilevel"/>
    <w:tmpl w:val="1BAAC4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09C734C"/>
    <w:multiLevelType w:val="hybridMultilevel"/>
    <w:tmpl w:val="19AAF6A2"/>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724883"/>
    <w:multiLevelType w:val="hybridMultilevel"/>
    <w:tmpl w:val="001EE6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5285195"/>
    <w:multiLevelType w:val="hybridMultilevel"/>
    <w:tmpl w:val="014878D6"/>
    <w:lvl w:ilvl="0" w:tplc="E3FCE28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534D39"/>
    <w:multiLevelType w:val="hybridMultilevel"/>
    <w:tmpl w:val="A420F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824F8B"/>
    <w:multiLevelType w:val="hybridMultilevel"/>
    <w:tmpl w:val="969457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6"/>
  </w:num>
  <w:num w:numId="2">
    <w:abstractNumId w:val="26"/>
  </w:num>
  <w:num w:numId="3">
    <w:abstractNumId w:val="17"/>
  </w:num>
  <w:num w:numId="4">
    <w:abstractNumId w:val="21"/>
  </w:num>
  <w:num w:numId="5">
    <w:abstractNumId w:val="3"/>
  </w:num>
  <w:num w:numId="6">
    <w:abstractNumId w:val="4"/>
  </w:num>
  <w:num w:numId="7">
    <w:abstractNumId w:val="18"/>
  </w:num>
  <w:num w:numId="8">
    <w:abstractNumId w:val="6"/>
  </w:num>
  <w:num w:numId="9">
    <w:abstractNumId w:val="28"/>
  </w:num>
  <w:num w:numId="10">
    <w:abstractNumId w:val="25"/>
  </w:num>
  <w:num w:numId="11">
    <w:abstractNumId w:val="8"/>
  </w:num>
  <w:num w:numId="12">
    <w:abstractNumId w:val="27"/>
  </w:num>
  <w:num w:numId="13">
    <w:abstractNumId w:val="29"/>
  </w:num>
  <w:num w:numId="14">
    <w:abstractNumId w:val="15"/>
  </w:num>
  <w:num w:numId="15">
    <w:abstractNumId w:val="22"/>
  </w:num>
  <w:num w:numId="16">
    <w:abstractNumId w:val="24"/>
  </w:num>
  <w:num w:numId="17">
    <w:abstractNumId w:val="1"/>
  </w:num>
  <w:num w:numId="18">
    <w:abstractNumId w:val="2"/>
  </w:num>
  <w:num w:numId="19">
    <w:abstractNumId w:val="19"/>
  </w:num>
  <w:num w:numId="20">
    <w:abstractNumId w:val="14"/>
  </w:num>
  <w:num w:numId="21">
    <w:abstractNumId w:val="12"/>
  </w:num>
  <w:num w:numId="22">
    <w:abstractNumId w:val="11"/>
  </w:num>
  <w:num w:numId="23">
    <w:abstractNumId w:val="0"/>
  </w:num>
  <w:num w:numId="24">
    <w:abstractNumId w:val="10"/>
  </w:num>
  <w:num w:numId="25">
    <w:abstractNumId w:val="5"/>
  </w:num>
  <w:num w:numId="26">
    <w:abstractNumId w:val="20"/>
  </w:num>
  <w:num w:numId="27">
    <w:abstractNumId w:val="23"/>
  </w:num>
  <w:num w:numId="28">
    <w:abstractNumId w:val="9"/>
  </w:num>
  <w:num w:numId="29">
    <w:abstractNumId w:val="7"/>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9E1"/>
    <w:rsid w:val="00000FD7"/>
    <w:rsid w:val="000022DE"/>
    <w:rsid w:val="00002791"/>
    <w:rsid w:val="00013820"/>
    <w:rsid w:val="00032948"/>
    <w:rsid w:val="000339C7"/>
    <w:rsid w:val="00040094"/>
    <w:rsid w:val="00053E29"/>
    <w:rsid w:val="00053FFE"/>
    <w:rsid w:val="000549F4"/>
    <w:rsid w:val="00067770"/>
    <w:rsid w:val="00081DB1"/>
    <w:rsid w:val="0008374B"/>
    <w:rsid w:val="00086F6C"/>
    <w:rsid w:val="00093CBB"/>
    <w:rsid w:val="000940C4"/>
    <w:rsid w:val="000A3CE3"/>
    <w:rsid w:val="000A68A3"/>
    <w:rsid w:val="000A6C30"/>
    <w:rsid w:val="000C19E4"/>
    <w:rsid w:val="000C20F3"/>
    <w:rsid w:val="000C3438"/>
    <w:rsid w:val="000D42F1"/>
    <w:rsid w:val="000E4A3B"/>
    <w:rsid w:val="000E5FA4"/>
    <w:rsid w:val="000F273B"/>
    <w:rsid w:val="000F3126"/>
    <w:rsid w:val="000F33F5"/>
    <w:rsid w:val="000F7519"/>
    <w:rsid w:val="001000D8"/>
    <w:rsid w:val="001004C5"/>
    <w:rsid w:val="00101173"/>
    <w:rsid w:val="0010549F"/>
    <w:rsid w:val="001062FB"/>
    <w:rsid w:val="001107F0"/>
    <w:rsid w:val="00111FAA"/>
    <w:rsid w:val="00121383"/>
    <w:rsid w:val="0012380A"/>
    <w:rsid w:val="00131872"/>
    <w:rsid w:val="00131D1C"/>
    <w:rsid w:val="00136E69"/>
    <w:rsid w:val="00141686"/>
    <w:rsid w:val="0014348F"/>
    <w:rsid w:val="001448CA"/>
    <w:rsid w:val="00155BCE"/>
    <w:rsid w:val="0015682B"/>
    <w:rsid w:val="0015722E"/>
    <w:rsid w:val="001671D9"/>
    <w:rsid w:val="00180D0B"/>
    <w:rsid w:val="001842F3"/>
    <w:rsid w:val="00184AAE"/>
    <w:rsid w:val="0019133C"/>
    <w:rsid w:val="001957ED"/>
    <w:rsid w:val="001A57E6"/>
    <w:rsid w:val="001A5DEA"/>
    <w:rsid w:val="001A6734"/>
    <w:rsid w:val="001A7225"/>
    <w:rsid w:val="001B2B49"/>
    <w:rsid w:val="001B7043"/>
    <w:rsid w:val="001C3D7D"/>
    <w:rsid w:val="001C7524"/>
    <w:rsid w:val="001D50C2"/>
    <w:rsid w:val="001D51B6"/>
    <w:rsid w:val="001E7183"/>
    <w:rsid w:val="001F4C4C"/>
    <w:rsid w:val="001F5977"/>
    <w:rsid w:val="001F7387"/>
    <w:rsid w:val="0020143A"/>
    <w:rsid w:val="00201EAB"/>
    <w:rsid w:val="0020779F"/>
    <w:rsid w:val="00210F52"/>
    <w:rsid w:val="00212764"/>
    <w:rsid w:val="002141EB"/>
    <w:rsid w:val="00217D44"/>
    <w:rsid w:val="002263AE"/>
    <w:rsid w:val="00231123"/>
    <w:rsid w:val="002353E1"/>
    <w:rsid w:val="002358B3"/>
    <w:rsid w:val="0024378D"/>
    <w:rsid w:val="00245247"/>
    <w:rsid w:val="00245800"/>
    <w:rsid w:val="00246005"/>
    <w:rsid w:val="00246938"/>
    <w:rsid w:val="00250CF9"/>
    <w:rsid w:val="002611F6"/>
    <w:rsid w:val="00265432"/>
    <w:rsid w:val="00274649"/>
    <w:rsid w:val="002771A0"/>
    <w:rsid w:val="002828BC"/>
    <w:rsid w:val="002834B3"/>
    <w:rsid w:val="00286E4B"/>
    <w:rsid w:val="0029022C"/>
    <w:rsid w:val="00295A64"/>
    <w:rsid w:val="00297F64"/>
    <w:rsid w:val="002A5282"/>
    <w:rsid w:val="002B7D51"/>
    <w:rsid w:val="002C601F"/>
    <w:rsid w:val="002D1B18"/>
    <w:rsid w:val="002D3B13"/>
    <w:rsid w:val="002E11B8"/>
    <w:rsid w:val="002E5A5A"/>
    <w:rsid w:val="002F19CD"/>
    <w:rsid w:val="002F3831"/>
    <w:rsid w:val="002F622D"/>
    <w:rsid w:val="002F6597"/>
    <w:rsid w:val="002F76F4"/>
    <w:rsid w:val="00306092"/>
    <w:rsid w:val="0031009D"/>
    <w:rsid w:val="00311D27"/>
    <w:rsid w:val="0031272F"/>
    <w:rsid w:val="003170D6"/>
    <w:rsid w:val="00321B3A"/>
    <w:rsid w:val="00323DA7"/>
    <w:rsid w:val="00325D82"/>
    <w:rsid w:val="0032618A"/>
    <w:rsid w:val="003264A8"/>
    <w:rsid w:val="00326E77"/>
    <w:rsid w:val="003279C1"/>
    <w:rsid w:val="00332B9B"/>
    <w:rsid w:val="003414AE"/>
    <w:rsid w:val="003437E0"/>
    <w:rsid w:val="0034533F"/>
    <w:rsid w:val="0035163C"/>
    <w:rsid w:val="00356F9C"/>
    <w:rsid w:val="00365C9B"/>
    <w:rsid w:val="00371480"/>
    <w:rsid w:val="0038235B"/>
    <w:rsid w:val="00382EA9"/>
    <w:rsid w:val="00390059"/>
    <w:rsid w:val="00391697"/>
    <w:rsid w:val="00392D15"/>
    <w:rsid w:val="003A2A4E"/>
    <w:rsid w:val="003A4931"/>
    <w:rsid w:val="003A7C78"/>
    <w:rsid w:val="003B1210"/>
    <w:rsid w:val="003B58A4"/>
    <w:rsid w:val="003C0AE0"/>
    <w:rsid w:val="003C10FB"/>
    <w:rsid w:val="003C183E"/>
    <w:rsid w:val="003C34E4"/>
    <w:rsid w:val="003D11DC"/>
    <w:rsid w:val="003D1231"/>
    <w:rsid w:val="003D35DE"/>
    <w:rsid w:val="003D57A0"/>
    <w:rsid w:val="003E612B"/>
    <w:rsid w:val="003F3B69"/>
    <w:rsid w:val="003F4D18"/>
    <w:rsid w:val="00404371"/>
    <w:rsid w:val="00407657"/>
    <w:rsid w:val="004077DF"/>
    <w:rsid w:val="00412BAA"/>
    <w:rsid w:val="00412C46"/>
    <w:rsid w:val="00413C87"/>
    <w:rsid w:val="00430B3B"/>
    <w:rsid w:val="00442E10"/>
    <w:rsid w:val="00461A85"/>
    <w:rsid w:val="00463021"/>
    <w:rsid w:val="00464BF6"/>
    <w:rsid w:val="00464C0D"/>
    <w:rsid w:val="004654BA"/>
    <w:rsid w:val="0047068E"/>
    <w:rsid w:val="00473DEC"/>
    <w:rsid w:val="0047540D"/>
    <w:rsid w:val="0049099B"/>
    <w:rsid w:val="004A563E"/>
    <w:rsid w:val="004B1EC1"/>
    <w:rsid w:val="004B2DE1"/>
    <w:rsid w:val="004B3F41"/>
    <w:rsid w:val="004B6518"/>
    <w:rsid w:val="004C049A"/>
    <w:rsid w:val="004C238C"/>
    <w:rsid w:val="004C56D6"/>
    <w:rsid w:val="004D09E1"/>
    <w:rsid w:val="004D184F"/>
    <w:rsid w:val="004D2AE6"/>
    <w:rsid w:val="004D6B59"/>
    <w:rsid w:val="004E137A"/>
    <w:rsid w:val="004E642F"/>
    <w:rsid w:val="004F30BB"/>
    <w:rsid w:val="005026C7"/>
    <w:rsid w:val="00506150"/>
    <w:rsid w:val="00511069"/>
    <w:rsid w:val="00522057"/>
    <w:rsid w:val="00526362"/>
    <w:rsid w:val="00533771"/>
    <w:rsid w:val="00534824"/>
    <w:rsid w:val="0053716A"/>
    <w:rsid w:val="00542234"/>
    <w:rsid w:val="005439C3"/>
    <w:rsid w:val="00546F7A"/>
    <w:rsid w:val="00547155"/>
    <w:rsid w:val="00547DC6"/>
    <w:rsid w:val="00550188"/>
    <w:rsid w:val="00550D2D"/>
    <w:rsid w:val="00551D0D"/>
    <w:rsid w:val="00554A09"/>
    <w:rsid w:val="005611D5"/>
    <w:rsid w:val="00570E04"/>
    <w:rsid w:val="00570FBB"/>
    <w:rsid w:val="0057603A"/>
    <w:rsid w:val="00576740"/>
    <w:rsid w:val="00580C6E"/>
    <w:rsid w:val="00580E5B"/>
    <w:rsid w:val="00585B95"/>
    <w:rsid w:val="00594353"/>
    <w:rsid w:val="005973A4"/>
    <w:rsid w:val="00597810"/>
    <w:rsid w:val="005A5684"/>
    <w:rsid w:val="005A61FE"/>
    <w:rsid w:val="005A63D0"/>
    <w:rsid w:val="005B300F"/>
    <w:rsid w:val="005B5D7A"/>
    <w:rsid w:val="005B7512"/>
    <w:rsid w:val="005C1019"/>
    <w:rsid w:val="005C637D"/>
    <w:rsid w:val="005D7656"/>
    <w:rsid w:val="005D774A"/>
    <w:rsid w:val="005E5421"/>
    <w:rsid w:val="005E5FD6"/>
    <w:rsid w:val="005F269C"/>
    <w:rsid w:val="005F2728"/>
    <w:rsid w:val="005F361D"/>
    <w:rsid w:val="005F6356"/>
    <w:rsid w:val="00611CAD"/>
    <w:rsid w:val="00615ADF"/>
    <w:rsid w:val="00626EF0"/>
    <w:rsid w:val="00627C6D"/>
    <w:rsid w:val="006301B7"/>
    <w:rsid w:val="00630ADD"/>
    <w:rsid w:val="00630E55"/>
    <w:rsid w:val="00631EE2"/>
    <w:rsid w:val="00632D1F"/>
    <w:rsid w:val="00634742"/>
    <w:rsid w:val="00637B6F"/>
    <w:rsid w:val="00640F76"/>
    <w:rsid w:val="00651D18"/>
    <w:rsid w:val="00652902"/>
    <w:rsid w:val="00670307"/>
    <w:rsid w:val="00673888"/>
    <w:rsid w:val="00675AE1"/>
    <w:rsid w:val="0067629A"/>
    <w:rsid w:val="00683FD7"/>
    <w:rsid w:val="00684906"/>
    <w:rsid w:val="006859DC"/>
    <w:rsid w:val="006864B0"/>
    <w:rsid w:val="00687340"/>
    <w:rsid w:val="00690698"/>
    <w:rsid w:val="006921B2"/>
    <w:rsid w:val="00692F1E"/>
    <w:rsid w:val="006968E1"/>
    <w:rsid w:val="00697134"/>
    <w:rsid w:val="006A0569"/>
    <w:rsid w:val="006B1E6F"/>
    <w:rsid w:val="006B4AD2"/>
    <w:rsid w:val="006B52E3"/>
    <w:rsid w:val="006C2C0D"/>
    <w:rsid w:val="006C3719"/>
    <w:rsid w:val="006D0414"/>
    <w:rsid w:val="006D40C0"/>
    <w:rsid w:val="006E383B"/>
    <w:rsid w:val="006F0006"/>
    <w:rsid w:val="006F6455"/>
    <w:rsid w:val="0070126C"/>
    <w:rsid w:val="007031AC"/>
    <w:rsid w:val="007052C6"/>
    <w:rsid w:val="007058A8"/>
    <w:rsid w:val="00711D86"/>
    <w:rsid w:val="0071264F"/>
    <w:rsid w:val="00720EA5"/>
    <w:rsid w:val="0072152B"/>
    <w:rsid w:val="00736992"/>
    <w:rsid w:val="007429C1"/>
    <w:rsid w:val="00742B39"/>
    <w:rsid w:val="007445BC"/>
    <w:rsid w:val="0075764D"/>
    <w:rsid w:val="00757EC0"/>
    <w:rsid w:val="00760C8E"/>
    <w:rsid w:val="00762D37"/>
    <w:rsid w:val="00767F12"/>
    <w:rsid w:val="007708C1"/>
    <w:rsid w:val="00772AB7"/>
    <w:rsid w:val="00774215"/>
    <w:rsid w:val="007807DC"/>
    <w:rsid w:val="00783880"/>
    <w:rsid w:val="00787095"/>
    <w:rsid w:val="007B093E"/>
    <w:rsid w:val="007B31A7"/>
    <w:rsid w:val="007B33D6"/>
    <w:rsid w:val="007B7F16"/>
    <w:rsid w:val="007C27B7"/>
    <w:rsid w:val="007C33AC"/>
    <w:rsid w:val="007C6860"/>
    <w:rsid w:val="007D0805"/>
    <w:rsid w:val="007F15B1"/>
    <w:rsid w:val="007F5A35"/>
    <w:rsid w:val="0080623D"/>
    <w:rsid w:val="00824284"/>
    <w:rsid w:val="00826581"/>
    <w:rsid w:val="008268FA"/>
    <w:rsid w:val="00833AAB"/>
    <w:rsid w:val="0083634B"/>
    <w:rsid w:val="00844976"/>
    <w:rsid w:val="00845C19"/>
    <w:rsid w:val="0085651A"/>
    <w:rsid w:val="008569CF"/>
    <w:rsid w:val="00856C13"/>
    <w:rsid w:val="00860A33"/>
    <w:rsid w:val="00864166"/>
    <w:rsid w:val="008678F4"/>
    <w:rsid w:val="00867AD4"/>
    <w:rsid w:val="00877DBE"/>
    <w:rsid w:val="00881E0F"/>
    <w:rsid w:val="00885341"/>
    <w:rsid w:val="00886836"/>
    <w:rsid w:val="00891B92"/>
    <w:rsid w:val="00892BB5"/>
    <w:rsid w:val="008A13FD"/>
    <w:rsid w:val="008A23F2"/>
    <w:rsid w:val="008A2522"/>
    <w:rsid w:val="008A361D"/>
    <w:rsid w:val="008A417C"/>
    <w:rsid w:val="008B04A8"/>
    <w:rsid w:val="008B41C8"/>
    <w:rsid w:val="008B7E61"/>
    <w:rsid w:val="008C0132"/>
    <w:rsid w:val="008C09BD"/>
    <w:rsid w:val="008C5FFD"/>
    <w:rsid w:val="008D537A"/>
    <w:rsid w:val="008E00F5"/>
    <w:rsid w:val="008E0174"/>
    <w:rsid w:val="008E2430"/>
    <w:rsid w:val="008E36F6"/>
    <w:rsid w:val="008E5274"/>
    <w:rsid w:val="008E5E15"/>
    <w:rsid w:val="008F231D"/>
    <w:rsid w:val="008F2EAB"/>
    <w:rsid w:val="008F3230"/>
    <w:rsid w:val="008F4378"/>
    <w:rsid w:val="008F6664"/>
    <w:rsid w:val="0090198F"/>
    <w:rsid w:val="009022F4"/>
    <w:rsid w:val="00910DB7"/>
    <w:rsid w:val="0091419B"/>
    <w:rsid w:val="00914FC3"/>
    <w:rsid w:val="009205C4"/>
    <w:rsid w:val="00920C00"/>
    <w:rsid w:val="00923147"/>
    <w:rsid w:val="0093084E"/>
    <w:rsid w:val="00931682"/>
    <w:rsid w:val="00932729"/>
    <w:rsid w:val="00933C7E"/>
    <w:rsid w:val="009340BF"/>
    <w:rsid w:val="0093474F"/>
    <w:rsid w:val="009349B9"/>
    <w:rsid w:val="0094133C"/>
    <w:rsid w:val="0094534A"/>
    <w:rsid w:val="0094773D"/>
    <w:rsid w:val="00955ADA"/>
    <w:rsid w:val="00962149"/>
    <w:rsid w:val="00966045"/>
    <w:rsid w:val="00973959"/>
    <w:rsid w:val="00985094"/>
    <w:rsid w:val="00986335"/>
    <w:rsid w:val="00994A3D"/>
    <w:rsid w:val="00995B37"/>
    <w:rsid w:val="0099714A"/>
    <w:rsid w:val="009A1F5A"/>
    <w:rsid w:val="009A3B87"/>
    <w:rsid w:val="009A7726"/>
    <w:rsid w:val="009B3B73"/>
    <w:rsid w:val="009B5394"/>
    <w:rsid w:val="009C5DA5"/>
    <w:rsid w:val="009D112C"/>
    <w:rsid w:val="009E15FF"/>
    <w:rsid w:val="009E2760"/>
    <w:rsid w:val="009E5DAA"/>
    <w:rsid w:val="009E72BB"/>
    <w:rsid w:val="009F09EA"/>
    <w:rsid w:val="009F10F7"/>
    <w:rsid w:val="009F2A0D"/>
    <w:rsid w:val="009F540F"/>
    <w:rsid w:val="00A00676"/>
    <w:rsid w:val="00A02105"/>
    <w:rsid w:val="00A02E2E"/>
    <w:rsid w:val="00A06101"/>
    <w:rsid w:val="00A069A1"/>
    <w:rsid w:val="00A10C04"/>
    <w:rsid w:val="00A23224"/>
    <w:rsid w:val="00A2599B"/>
    <w:rsid w:val="00A320A9"/>
    <w:rsid w:val="00A33496"/>
    <w:rsid w:val="00A40F6A"/>
    <w:rsid w:val="00A43DE6"/>
    <w:rsid w:val="00A600DA"/>
    <w:rsid w:val="00A61C10"/>
    <w:rsid w:val="00A818E6"/>
    <w:rsid w:val="00A83FF5"/>
    <w:rsid w:val="00A87CDA"/>
    <w:rsid w:val="00A90C51"/>
    <w:rsid w:val="00A97FEB"/>
    <w:rsid w:val="00AB3EB3"/>
    <w:rsid w:val="00AB640F"/>
    <w:rsid w:val="00AB7ED0"/>
    <w:rsid w:val="00AC0B1C"/>
    <w:rsid w:val="00AC4217"/>
    <w:rsid w:val="00AC54A9"/>
    <w:rsid w:val="00AC5B4C"/>
    <w:rsid w:val="00AC6A1E"/>
    <w:rsid w:val="00AD090A"/>
    <w:rsid w:val="00AD465B"/>
    <w:rsid w:val="00AE3CE0"/>
    <w:rsid w:val="00AE5882"/>
    <w:rsid w:val="00AF108A"/>
    <w:rsid w:val="00B0113C"/>
    <w:rsid w:val="00B03545"/>
    <w:rsid w:val="00B05E24"/>
    <w:rsid w:val="00B1069B"/>
    <w:rsid w:val="00B16768"/>
    <w:rsid w:val="00B23107"/>
    <w:rsid w:val="00B24A18"/>
    <w:rsid w:val="00B25075"/>
    <w:rsid w:val="00B25F76"/>
    <w:rsid w:val="00B269B0"/>
    <w:rsid w:val="00B2770A"/>
    <w:rsid w:val="00B27F86"/>
    <w:rsid w:val="00B30F18"/>
    <w:rsid w:val="00B31DD4"/>
    <w:rsid w:val="00B3540C"/>
    <w:rsid w:val="00B40FA3"/>
    <w:rsid w:val="00B5742E"/>
    <w:rsid w:val="00B6117D"/>
    <w:rsid w:val="00B62BCD"/>
    <w:rsid w:val="00B643D3"/>
    <w:rsid w:val="00B677C9"/>
    <w:rsid w:val="00B81CF4"/>
    <w:rsid w:val="00B83FD3"/>
    <w:rsid w:val="00B86E76"/>
    <w:rsid w:val="00B90B39"/>
    <w:rsid w:val="00B92739"/>
    <w:rsid w:val="00B952B6"/>
    <w:rsid w:val="00BA14BA"/>
    <w:rsid w:val="00BA44F6"/>
    <w:rsid w:val="00BA698C"/>
    <w:rsid w:val="00BB36CD"/>
    <w:rsid w:val="00BB5852"/>
    <w:rsid w:val="00BC6ED7"/>
    <w:rsid w:val="00BD36BD"/>
    <w:rsid w:val="00BD5617"/>
    <w:rsid w:val="00BE0406"/>
    <w:rsid w:val="00BE4205"/>
    <w:rsid w:val="00BF0A4F"/>
    <w:rsid w:val="00BF0EBB"/>
    <w:rsid w:val="00BF3656"/>
    <w:rsid w:val="00BF466B"/>
    <w:rsid w:val="00BF6535"/>
    <w:rsid w:val="00C049C9"/>
    <w:rsid w:val="00C1107A"/>
    <w:rsid w:val="00C221EC"/>
    <w:rsid w:val="00C2259E"/>
    <w:rsid w:val="00C3322B"/>
    <w:rsid w:val="00C362AC"/>
    <w:rsid w:val="00C5198F"/>
    <w:rsid w:val="00C54B22"/>
    <w:rsid w:val="00C57FC0"/>
    <w:rsid w:val="00C61856"/>
    <w:rsid w:val="00C61A97"/>
    <w:rsid w:val="00C70A30"/>
    <w:rsid w:val="00C71FAF"/>
    <w:rsid w:val="00C73113"/>
    <w:rsid w:val="00C76A69"/>
    <w:rsid w:val="00C8184A"/>
    <w:rsid w:val="00C832E6"/>
    <w:rsid w:val="00C8543D"/>
    <w:rsid w:val="00C93BC3"/>
    <w:rsid w:val="00C948D7"/>
    <w:rsid w:val="00CA095C"/>
    <w:rsid w:val="00CB423D"/>
    <w:rsid w:val="00CB4FD8"/>
    <w:rsid w:val="00CC0A60"/>
    <w:rsid w:val="00CC174F"/>
    <w:rsid w:val="00CC32BE"/>
    <w:rsid w:val="00CD0309"/>
    <w:rsid w:val="00CD4DB5"/>
    <w:rsid w:val="00CF0287"/>
    <w:rsid w:val="00CF39B7"/>
    <w:rsid w:val="00CF6D2A"/>
    <w:rsid w:val="00CF7EB5"/>
    <w:rsid w:val="00D018A8"/>
    <w:rsid w:val="00D04F11"/>
    <w:rsid w:val="00D06687"/>
    <w:rsid w:val="00D1126C"/>
    <w:rsid w:val="00D14B72"/>
    <w:rsid w:val="00D20085"/>
    <w:rsid w:val="00D25F1B"/>
    <w:rsid w:val="00D33828"/>
    <w:rsid w:val="00D35841"/>
    <w:rsid w:val="00D36144"/>
    <w:rsid w:val="00D37FEB"/>
    <w:rsid w:val="00D41E1C"/>
    <w:rsid w:val="00D433BD"/>
    <w:rsid w:val="00D46AB8"/>
    <w:rsid w:val="00D4757E"/>
    <w:rsid w:val="00D54A4F"/>
    <w:rsid w:val="00D55AB1"/>
    <w:rsid w:val="00D7368C"/>
    <w:rsid w:val="00D7724E"/>
    <w:rsid w:val="00D7731C"/>
    <w:rsid w:val="00D77DF4"/>
    <w:rsid w:val="00D86361"/>
    <w:rsid w:val="00D86873"/>
    <w:rsid w:val="00DA1916"/>
    <w:rsid w:val="00DA1AEB"/>
    <w:rsid w:val="00DA7C54"/>
    <w:rsid w:val="00DA7F92"/>
    <w:rsid w:val="00DB2AC4"/>
    <w:rsid w:val="00DB366A"/>
    <w:rsid w:val="00DB4AC1"/>
    <w:rsid w:val="00DB6EE1"/>
    <w:rsid w:val="00DD1FD4"/>
    <w:rsid w:val="00DD2E6B"/>
    <w:rsid w:val="00DD71C4"/>
    <w:rsid w:val="00DE0993"/>
    <w:rsid w:val="00DE41C1"/>
    <w:rsid w:val="00DE75A5"/>
    <w:rsid w:val="00DE7969"/>
    <w:rsid w:val="00DF0304"/>
    <w:rsid w:val="00E13708"/>
    <w:rsid w:val="00E13911"/>
    <w:rsid w:val="00E16EE2"/>
    <w:rsid w:val="00E17D1D"/>
    <w:rsid w:val="00E2736C"/>
    <w:rsid w:val="00E278AB"/>
    <w:rsid w:val="00E36413"/>
    <w:rsid w:val="00E44A3B"/>
    <w:rsid w:val="00E453B1"/>
    <w:rsid w:val="00E57B44"/>
    <w:rsid w:val="00E60679"/>
    <w:rsid w:val="00E62EF9"/>
    <w:rsid w:val="00E66220"/>
    <w:rsid w:val="00E72312"/>
    <w:rsid w:val="00E72736"/>
    <w:rsid w:val="00E733E0"/>
    <w:rsid w:val="00E76070"/>
    <w:rsid w:val="00E7608B"/>
    <w:rsid w:val="00E77D9E"/>
    <w:rsid w:val="00E82172"/>
    <w:rsid w:val="00E82821"/>
    <w:rsid w:val="00E82AD7"/>
    <w:rsid w:val="00E82D1C"/>
    <w:rsid w:val="00E84E25"/>
    <w:rsid w:val="00E90FE5"/>
    <w:rsid w:val="00E97CD4"/>
    <w:rsid w:val="00EA0B77"/>
    <w:rsid w:val="00EA3D74"/>
    <w:rsid w:val="00EA4F88"/>
    <w:rsid w:val="00EA55B6"/>
    <w:rsid w:val="00EB245B"/>
    <w:rsid w:val="00EB65B5"/>
    <w:rsid w:val="00EC31BB"/>
    <w:rsid w:val="00EC6010"/>
    <w:rsid w:val="00ED2F52"/>
    <w:rsid w:val="00ED51B8"/>
    <w:rsid w:val="00ED785C"/>
    <w:rsid w:val="00EE67B7"/>
    <w:rsid w:val="00EF25DB"/>
    <w:rsid w:val="00EF2BF4"/>
    <w:rsid w:val="00EF5C10"/>
    <w:rsid w:val="00EF75AC"/>
    <w:rsid w:val="00F05564"/>
    <w:rsid w:val="00F161E3"/>
    <w:rsid w:val="00F2055F"/>
    <w:rsid w:val="00F24DE9"/>
    <w:rsid w:val="00F35F33"/>
    <w:rsid w:val="00F3675C"/>
    <w:rsid w:val="00F50585"/>
    <w:rsid w:val="00F5228C"/>
    <w:rsid w:val="00F53A3B"/>
    <w:rsid w:val="00F53E22"/>
    <w:rsid w:val="00F54A07"/>
    <w:rsid w:val="00F55DCE"/>
    <w:rsid w:val="00F57085"/>
    <w:rsid w:val="00F575CB"/>
    <w:rsid w:val="00F60318"/>
    <w:rsid w:val="00F64EE0"/>
    <w:rsid w:val="00F74C16"/>
    <w:rsid w:val="00F766A1"/>
    <w:rsid w:val="00F76DC7"/>
    <w:rsid w:val="00F820EF"/>
    <w:rsid w:val="00F82975"/>
    <w:rsid w:val="00F83511"/>
    <w:rsid w:val="00F918F7"/>
    <w:rsid w:val="00F95F86"/>
    <w:rsid w:val="00FA14D0"/>
    <w:rsid w:val="00FB231C"/>
    <w:rsid w:val="00FB32D4"/>
    <w:rsid w:val="00FB7F89"/>
    <w:rsid w:val="00FC47CE"/>
    <w:rsid w:val="00FD1E67"/>
    <w:rsid w:val="00FD3108"/>
    <w:rsid w:val="00FD3824"/>
    <w:rsid w:val="00FF3730"/>
    <w:rsid w:val="00FF6C37"/>
    <w:rsid w:val="6C0F0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98D4CB5"/>
  <w15:chartTrackingRefBased/>
  <w15:docId w15:val="{B9980F1D-86B5-4ABC-A857-F7B063AFE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semiHidden/>
  </w:style>
  <w:style w:type="paragraph" w:styleId="ListParagraph">
    <w:name w:val="List Paragraph"/>
    <w:basedOn w:val="Normal"/>
    <w:uiPriority w:val="34"/>
    <w:qFormat/>
    <w:rsid w:val="00413C87"/>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styleId="BodyTextIndent2">
    <w:name w:val="Body Text Indent 2"/>
    <w:basedOn w:val="Normal"/>
    <w:link w:val="BodyTextIndent2Char"/>
    <w:rsid w:val="0067629A"/>
    <w:pPr>
      <w:tabs>
        <w:tab w:val="left" w:pos="540"/>
        <w:tab w:val="left" w:pos="900"/>
        <w:tab w:val="right" w:pos="7920"/>
      </w:tabs>
      <w:ind w:left="360"/>
      <w:jc w:val="both"/>
    </w:pPr>
    <w:rPr>
      <w:rFonts w:ascii="CG Times (WN)" w:hAnsi="CG Times (WN)"/>
      <w:sz w:val="22"/>
    </w:rPr>
  </w:style>
  <w:style w:type="character" w:customStyle="1" w:styleId="BodyTextIndent2Char">
    <w:name w:val="Body Text Indent 2 Char"/>
    <w:link w:val="BodyTextIndent2"/>
    <w:rsid w:val="0067629A"/>
    <w:rPr>
      <w:rFonts w:ascii="CG Times (WN)" w:hAnsi="CG Times (WN)"/>
      <w:sz w:val="22"/>
    </w:rPr>
  </w:style>
  <w:style w:type="paragraph" w:styleId="BalloonText">
    <w:name w:val="Balloon Text"/>
    <w:basedOn w:val="Normal"/>
    <w:link w:val="BalloonTextChar"/>
    <w:uiPriority w:val="99"/>
    <w:semiHidden/>
    <w:unhideWhenUsed/>
    <w:rsid w:val="00212764"/>
    <w:rPr>
      <w:rFonts w:ascii="Tahoma" w:hAnsi="Tahoma" w:cs="Tahoma"/>
      <w:sz w:val="16"/>
      <w:szCs w:val="16"/>
    </w:rPr>
  </w:style>
  <w:style w:type="character" w:customStyle="1" w:styleId="BalloonTextChar">
    <w:name w:val="Balloon Text Char"/>
    <w:link w:val="BalloonText"/>
    <w:uiPriority w:val="99"/>
    <w:semiHidden/>
    <w:rsid w:val="00212764"/>
    <w:rPr>
      <w:rFonts w:ascii="Tahoma" w:hAnsi="Tahoma" w:cs="Tahoma"/>
      <w:sz w:val="16"/>
      <w:szCs w:val="16"/>
    </w:rPr>
  </w:style>
  <w:style w:type="character" w:styleId="Hyperlink">
    <w:name w:val="Hyperlink"/>
    <w:uiPriority w:val="99"/>
    <w:unhideWhenUsed/>
    <w:rsid w:val="00212764"/>
    <w:rPr>
      <w:color w:val="0000FF"/>
      <w:u w:val="single"/>
    </w:rPr>
  </w:style>
  <w:style w:type="paragraph" w:styleId="Title">
    <w:name w:val="Title"/>
    <w:basedOn w:val="Normal"/>
    <w:link w:val="TitleChar"/>
    <w:qFormat/>
    <w:rsid w:val="00155BCE"/>
    <w:pPr>
      <w:jc w:val="center"/>
    </w:pPr>
    <w:rPr>
      <w:rFonts w:ascii="CG Times (WN)" w:hAnsi="CG Times (WN)"/>
      <w:b/>
      <w:sz w:val="22"/>
    </w:rPr>
  </w:style>
  <w:style w:type="character" w:customStyle="1" w:styleId="TitleChar">
    <w:name w:val="Title Char"/>
    <w:link w:val="Title"/>
    <w:rsid w:val="00155BCE"/>
    <w:rPr>
      <w:rFonts w:ascii="CG Times (WN)" w:hAnsi="CG Times (WN)"/>
      <w:b/>
      <w:sz w:val="22"/>
    </w:rPr>
  </w:style>
  <w:style w:type="paragraph" w:styleId="Header">
    <w:name w:val="header"/>
    <w:basedOn w:val="Normal"/>
    <w:link w:val="HeaderChar"/>
    <w:uiPriority w:val="99"/>
    <w:unhideWhenUsed/>
    <w:rsid w:val="00576740"/>
    <w:pPr>
      <w:tabs>
        <w:tab w:val="center" w:pos="4680"/>
        <w:tab w:val="right" w:pos="9360"/>
      </w:tabs>
    </w:pPr>
  </w:style>
  <w:style w:type="character" w:customStyle="1" w:styleId="HeaderChar">
    <w:name w:val="Header Char"/>
    <w:basedOn w:val="DefaultParagraphFont"/>
    <w:link w:val="Header"/>
    <w:uiPriority w:val="99"/>
    <w:rsid w:val="00576740"/>
  </w:style>
  <w:style w:type="character" w:customStyle="1" w:styleId="FooterChar">
    <w:name w:val="Footer Char"/>
    <w:link w:val="Footer"/>
    <w:uiPriority w:val="99"/>
    <w:rsid w:val="00576740"/>
  </w:style>
  <w:style w:type="character" w:styleId="CommentReference">
    <w:name w:val="annotation reference"/>
    <w:uiPriority w:val="99"/>
    <w:semiHidden/>
    <w:unhideWhenUsed/>
    <w:rsid w:val="00546F7A"/>
    <w:rPr>
      <w:sz w:val="16"/>
      <w:szCs w:val="16"/>
    </w:rPr>
  </w:style>
  <w:style w:type="paragraph" w:styleId="CommentText">
    <w:name w:val="annotation text"/>
    <w:basedOn w:val="Normal"/>
    <w:link w:val="CommentTextChar"/>
    <w:uiPriority w:val="99"/>
    <w:unhideWhenUsed/>
    <w:rsid w:val="00546F7A"/>
  </w:style>
  <w:style w:type="character" w:customStyle="1" w:styleId="CommentTextChar">
    <w:name w:val="Comment Text Char"/>
    <w:basedOn w:val="DefaultParagraphFont"/>
    <w:link w:val="CommentText"/>
    <w:uiPriority w:val="99"/>
    <w:rsid w:val="00546F7A"/>
  </w:style>
  <w:style w:type="paragraph" w:styleId="CommentSubject">
    <w:name w:val="annotation subject"/>
    <w:basedOn w:val="CommentText"/>
    <w:next w:val="CommentText"/>
    <w:link w:val="CommentSubjectChar"/>
    <w:uiPriority w:val="99"/>
    <w:semiHidden/>
    <w:unhideWhenUsed/>
    <w:rsid w:val="00546F7A"/>
    <w:rPr>
      <w:b/>
      <w:bCs/>
    </w:rPr>
  </w:style>
  <w:style w:type="character" w:customStyle="1" w:styleId="CommentSubjectChar">
    <w:name w:val="Comment Subject Char"/>
    <w:link w:val="CommentSubject"/>
    <w:uiPriority w:val="99"/>
    <w:semiHidden/>
    <w:rsid w:val="00546F7A"/>
    <w:rPr>
      <w:b/>
      <w:bCs/>
    </w:rPr>
  </w:style>
  <w:style w:type="paragraph" w:styleId="Revision">
    <w:name w:val="Revision"/>
    <w:hidden/>
    <w:uiPriority w:val="99"/>
    <w:semiHidden/>
    <w:rsid w:val="00332B9B"/>
  </w:style>
  <w:style w:type="table" w:styleId="TableGrid">
    <w:name w:val="Table Grid"/>
    <w:basedOn w:val="TableNormal"/>
    <w:uiPriority w:val="59"/>
    <w:rsid w:val="004C04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31E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158504">
      <w:bodyDiv w:val="1"/>
      <w:marLeft w:val="0"/>
      <w:marRight w:val="0"/>
      <w:marTop w:val="0"/>
      <w:marBottom w:val="0"/>
      <w:divBdr>
        <w:top w:val="none" w:sz="0" w:space="0" w:color="auto"/>
        <w:left w:val="none" w:sz="0" w:space="0" w:color="auto"/>
        <w:bottom w:val="none" w:sz="0" w:space="0" w:color="auto"/>
        <w:right w:val="none" w:sz="0" w:space="0" w:color="auto"/>
      </w:divBdr>
    </w:div>
    <w:div w:id="452092451">
      <w:bodyDiv w:val="1"/>
      <w:marLeft w:val="0"/>
      <w:marRight w:val="0"/>
      <w:marTop w:val="0"/>
      <w:marBottom w:val="0"/>
      <w:divBdr>
        <w:top w:val="none" w:sz="0" w:space="0" w:color="auto"/>
        <w:left w:val="none" w:sz="0" w:space="0" w:color="auto"/>
        <w:bottom w:val="none" w:sz="0" w:space="0" w:color="auto"/>
        <w:right w:val="none" w:sz="0" w:space="0" w:color="auto"/>
      </w:divBdr>
    </w:div>
    <w:div w:id="106255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cu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info.gov/content/pkg/FR-2021-12-23/pdf/2021-27644.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A0C767D2EB80418E2E85B0D988957B" ma:contentTypeVersion="6" ma:contentTypeDescription="Create a new document." ma:contentTypeScope="" ma:versionID="04ad9253f980e2bd1767120a21f44a9d">
  <xsd:schema xmlns:xsd="http://www.w3.org/2001/XMLSchema" xmlns:xs="http://www.w3.org/2001/XMLSchema" xmlns:p="http://schemas.microsoft.com/office/2006/metadata/properties" xmlns:ns2="8576bf07-d835-4e04-81c6-a8bee322c602" xmlns:ns3="f0065351-0d3e-4c85-a464-948b946a846b" targetNamespace="http://schemas.microsoft.com/office/2006/metadata/properties" ma:root="true" ma:fieldsID="6eca4d1988085b36ac1b9d88a5005ecf" ns2:_="" ns3:_="">
    <xsd:import namespace="8576bf07-d835-4e04-81c6-a8bee322c602"/>
    <xsd:import namespace="f0065351-0d3e-4c85-a464-948b946a846b"/>
    <xsd:element name="properties">
      <xsd:complexType>
        <xsd:sequence>
          <xsd:element name="documentManagement">
            <xsd:complexType>
              <xsd:all>
                <xsd:element ref="ns2:MediaServiceMetadata" minOccurs="0"/>
                <xsd:element ref="ns2:MediaServiceFastMetadata" minOccurs="0"/>
                <xsd:element ref="ns2:CallReportItem" minOccurs="0"/>
                <xsd:element ref="ns2:ApprovedByEI"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76bf07-d835-4e04-81c6-a8bee322c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allReportItem" ma:index="10" nillable="true" ma:displayName="Call Report Item" ma:default="Item XX" ma:format="Dropdown" ma:internalName="CallReportItem">
      <xsd:simpleType>
        <xsd:restriction base="dms:Text">
          <xsd:maxLength value="255"/>
        </xsd:restriction>
      </xsd:simpleType>
    </xsd:element>
    <xsd:element name="ApprovedByEI" ma:index="11" nillable="true" ma:displayName="Approved By E&amp;I" ma:default="0" ma:format="Dropdown" ma:internalName="ApprovedByEI">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0065351-0d3e-4c85-a464-948b946a84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allReportItem xmlns="8576bf07-d835-4e04-81c6-a8bee322c602">Item XX</CallReportItem>
    <ApprovedByEI xmlns="8576bf07-d835-4e04-81c6-a8bee322c602">false</ApprovedByEI>
  </documentManagement>
</p:properties>
</file>

<file path=customXml/itemProps1.xml><?xml version="1.0" encoding="utf-8"?>
<ds:datastoreItem xmlns:ds="http://schemas.openxmlformats.org/officeDocument/2006/customXml" ds:itemID="{23E690DA-161B-4F90-8480-3EDC63867248}">
  <ds:schemaRefs>
    <ds:schemaRef ds:uri="http://schemas.openxmlformats.org/officeDocument/2006/bibliography"/>
  </ds:schemaRefs>
</ds:datastoreItem>
</file>

<file path=customXml/itemProps2.xml><?xml version="1.0" encoding="utf-8"?>
<ds:datastoreItem xmlns:ds="http://schemas.openxmlformats.org/officeDocument/2006/customXml" ds:itemID="{C9F2FEB7-3086-4641-85F0-F6ED290FFC1C}">
  <ds:schemaRefs>
    <ds:schemaRef ds:uri="http://schemas.microsoft.com/sharepoint/v3/contenttype/forms"/>
  </ds:schemaRefs>
</ds:datastoreItem>
</file>

<file path=customXml/itemProps3.xml><?xml version="1.0" encoding="utf-8"?>
<ds:datastoreItem xmlns:ds="http://schemas.openxmlformats.org/officeDocument/2006/customXml" ds:itemID="{89F7EAB7-10CE-4B40-B7E2-4994FFCB5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76bf07-d835-4e04-81c6-a8bee322c602"/>
    <ds:schemaRef ds:uri="f0065351-0d3e-4c85-a464-948b946a84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D5BDEA-A10A-46A3-94C5-BE6DE4685B96}">
  <ds:schemaRefs>
    <ds:schemaRef ds:uri="http://schemas.microsoft.com/office/2006/metadata/properties"/>
    <ds:schemaRef ds:uri="http://schemas.microsoft.com/office/infopath/2007/PartnerControls"/>
    <ds:schemaRef ds:uri="8576bf07-d835-4e04-81c6-a8bee322c602"/>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1735</Words>
  <Characters>10168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JUSTIFICATION</vt:lpstr>
    </vt:vector>
  </TitlesOfParts>
  <Company>NCUA</Company>
  <LinksUpToDate>false</LinksUpToDate>
  <CharactersWithSpaces>11880</CharactersWithSpaces>
  <SharedDoc>false</SharedDoc>
  <HLinks>
    <vt:vector size="18" baseType="variant">
      <vt:variant>
        <vt:i4>6160451</vt:i4>
      </vt:variant>
      <vt:variant>
        <vt:i4>6</vt:i4>
      </vt:variant>
      <vt:variant>
        <vt:i4>0</vt:i4>
      </vt:variant>
      <vt:variant>
        <vt:i4>5</vt:i4>
      </vt:variant>
      <vt:variant>
        <vt:lpwstr>http://www.ncua.gov/</vt:lpwstr>
      </vt:variant>
      <vt:variant>
        <vt:lpwstr/>
      </vt:variant>
      <vt:variant>
        <vt:i4>5111923</vt:i4>
      </vt:variant>
      <vt:variant>
        <vt:i4>3</vt:i4>
      </vt:variant>
      <vt:variant>
        <vt:i4>0</vt:i4>
      </vt:variant>
      <vt:variant>
        <vt:i4>5</vt:i4>
      </vt:variant>
      <vt:variant>
        <vt:lpwstr>mailto:CallReportMod@ncua.gov</vt:lpwstr>
      </vt:variant>
      <vt:variant>
        <vt:lpwstr/>
      </vt:variant>
      <vt:variant>
        <vt:i4>4128775</vt:i4>
      </vt:variant>
      <vt:variant>
        <vt:i4>0</vt:i4>
      </vt:variant>
      <vt:variant>
        <vt:i4>0</vt:i4>
      </vt:variant>
      <vt:variant>
        <vt:i4>5</vt:i4>
      </vt:variant>
      <vt:variant>
        <vt:lpwstr>mailto:cuonline@ncua.gov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dc:title>
  <dc:subject/>
  <dc:creator>NCUA</dc:creator>
  <cp:keywords/>
  <cp:lastModifiedBy>Wolfgang, Dawn</cp:lastModifiedBy>
  <cp:revision>4</cp:revision>
  <cp:lastPrinted>2022-07-01T15:46:00Z</cp:lastPrinted>
  <dcterms:created xsi:type="dcterms:W3CDTF">2022-07-01T15:45:00Z</dcterms:created>
  <dcterms:modified xsi:type="dcterms:W3CDTF">2022-07-01T16:36:00Z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0x0101008DA0C767D2EB80418E2E85B0D988957B</vt:lpwstr>
  </property>
</Properties>
</file>