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967A7" w:rsidR="00AE20A4" w:rsidP="005967A7" w:rsidRDefault="0073543B" w14:paraId="5365A9C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Appendix </w:t>
      </w:r>
      <w:r w:rsidR="00F2620C">
        <w:rPr>
          <w:rFonts w:ascii="Times New Roman" w:hAnsi="Times New Roman"/>
          <w:b/>
          <w:sz w:val="24"/>
          <w:szCs w:val="24"/>
        </w:rPr>
        <w:t>A</w:t>
      </w:r>
    </w:p>
    <w:p w:rsidRPr="005967A7" w:rsidR="005967A7" w:rsidP="005967A7" w:rsidRDefault="005967A7" w14:paraId="7E2E529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7A7">
        <w:rPr>
          <w:rFonts w:ascii="Times New Roman" w:hAnsi="Times New Roman"/>
          <w:b/>
          <w:sz w:val="24"/>
          <w:szCs w:val="24"/>
        </w:rPr>
        <w:t xml:space="preserve">EHR </w:t>
      </w:r>
      <w:r w:rsidRPr="002B4464" w:rsidR="009924ED">
        <w:rPr>
          <w:rFonts w:ascii="Times New Roman" w:hAnsi="Times New Roman"/>
          <w:b/>
          <w:caps/>
          <w:sz w:val="24"/>
          <w:szCs w:val="24"/>
        </w:rPr>
        <w:t>P</w:t>
      </w:r>
      <w:r w:rsidRPr="002B4464" w:rsidR="009509CC">
        <w:rPr>
          <w:rFonts w:ascii="Times New Roman" w:hAnsi="Times New Roman"/>
          <w:b/>
          <w:caps/>
          <w:sz w:val="24"/>
          <w:szCs w:val="24"/>
        </w:rPr>
        <w:t>rogram Monitoring Clearance Annual Response Burden</w:t>
      </w:r>
    </w:p>
    <w:p w:rsidRPr="005967A7" w:rsidR="005967A7" w:rsidP="005967A7" w:rsidRDefault="005967A7" w14:paraId="52233FE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7A7">
        <w:rPr>
          <w:rFonts w:ascii="Times New Roman" w:hAnsi="Times New Roman"/>
          <w:b/>
          <w:sz w:val="24"/>
          <w:szCs w:val="24"/>
        </w:rPr>
        <w:t>Summary of NSF Data Collections Covered Under OMB 3145-</w:t>
      </w:r>
      <w:r w:rsidR="0011487F">
        <w:rPr>
          <w:rFonts w:ascii="Times New Roman" w:hAnsi="Times New Roman"/>
          <w:b/>
          <w:sz w:val="24"/>
          <w:szCs w:val="24"/>
        </w:rPr>
        <w:t>0226</w:t>
      </w:r>
    </w:p>
    <w:p w:rsidR="005967A7" w:rsidP="005967A7" w:rsidRDefault="005967A7" w14:paraId="2D573AB0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990"/>
        <w:gridCol w:w="1350"/>
        <w:gridCol w:w="1080"/>
        <w:gridCol w:w="1080"/>
        <w:gridCol w:w="1463"/>
        <w:gridCol w:w="1687"/>
        <w:gridCol w:w="1143"/>
        <w:gridCol w:w="1238"/>
      </w:tblGrid>
      <w:tr w:rsidRPr="006C7685" w:rsidR="00B22E28" w:rsidTr="00F92759" w14:paraId="67F7BBB9" w14:textId="77777777">
        <w:trPr>
          <w:tblHeader/>
        </w:trPr>
        <w:tc>
          <w:tcPr>
            <w:tcW w:w="3145" w:type="dxa"/>
            <w:vAlign w:val="center"/>
          </w:tcPr>
          <w:p w:rsidRPr="00D842F1" w:rsidR="005967A7" w:rsidP="00993EB2" w:rsidRDefault="005967A7" w14:paraId="06734D8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Collection Title</w:t>
            </w:r>
          </w:p>
        </w:tc>
        <w:tc>
          <w:tcPr>
            <w:tcW w:w="990" w:type="dxa"/>
            <w:vAlign w:val="center"/>
          </w:tcPr>
          <w:p w:rsidRPr="00D842F1" w:rsidR="005967A7" w:rsidP="00993EB2" w:rsidRDefault="005967A7" w14:paraId="1070FFFE" w14:textId="78BE3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Attach</w:t>
            </w:r>
            <w:r w:rsidRPr="00D842F1" w:rsidR="00A00FA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ment</w:t>
            </w:r>
            <w:r w:rsidRPr="00D842F1" w:rsidR="00A00FAF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350" w:type="dxa"/>
            <w:vAlign w:val="center"/>
          </w:tcPr>
          <w:p w:rsidRPr="00D842F1" w:rsidR="005967A7" w:rsidP="00993EB2" w:rsidRDefault="005967A7" w14:paraId="5A197A9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No. of Respondents</w:t>
            </w:r>
          </w:p>
        </w:tc>
        <w:tc>
          <w:tcPr>
            <w:tcW w:w="1080" w:type="dxa"/>
            <w:vAlign w:val="center"/>
          </w:tcPr>
          <w:p w:rsidRPr="00D842F1" w:rsidR="005967A7" w:rsidP="00993EB2" w:rsidRDefault="005967A7" w14:paraId="1E8163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No. of Responses</w:t>
            </w:r>
          </w:p>
        </w:tc>
        <w:tc>
          <w:tcPr>
            <w:tcW w:w="1080" w:type="dxa"/>
            <w:vAlign w:val="center"/>
          </w:tcPr>
          <w:p w:rsidRPr="00D842F1" w:rsidR="005967A7" w:rsidP="00993EB2" w:rsidRDefault="005967A7" w14:paraId="64C596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Response Burden (Hours)</w:t>
            </w:r>
          </w:p>
        </w:tc>
        <w:tc>
          <w:tcPr>
            <w:tcW w:w="1463" w:type="dxa"/>
            <w:vAlign w:val="center"/>
          </w:tcPr>
          <w:p w:rsidRPr="00D842F1" w:rsidR="005967A7" w:rsidP="00993EB2" w:rsidRDefault="005967A7" w14:paraId="0B3143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Cost Burden to Respondents ($)</w:t>
            </w:r>
          </w:p>
        </w:tc>
        <w:tc>
          <w:tcPr>
            <w:tcW w:w="1687" w:type="dxa"/>
            <w:vAlign w:val="center"/>
          </w:tcPr>
          <w:p w:rsidRPr="00D842F1" w:rsidR="005967A7" w:rsidP="00993EB2" w:rsidRDefault="005967A7" w14:paraId="7BE7623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Cost Burden to Federal Government ($)</w:t>
            </w:r>
          </w:p>
        </w:tc>
        <w:tc>
          <w:tcPr>
            <w:tcW w:w="1143" w:type="dxa"/>
            <w:vAlign w:val="center"/>
          </w:tcPr>
          <w:p w:rsidRPr="00D842F1" w:rsidR="005967A7" w:rsidP="00993EB2" w:rsidRDefault="005967A7" w14:paraId="76B056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Web- or E-mail-Based Instrument</w:t>
            </w:r>
          </w:p>
        </w:tc>
        <w:tc>
          <w:tcPr>
            <w:tcW w:w="1238" w:type="dxa"/>
            <w:vAlign w:val="center"/>
          </w:tcPr>
          <w:p w:rsidRPr="00D842F1" w:rsidR="005967A7" w:rsidP="00993EB2" w:rsidRDefault="005967A7" w14:paraId="6604FA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Preparing Contractor</w:t>
            </w:r>
          </w:p>
        </w:tc>
      </w:tr>
      <w:tr w:rsidRPr="006C7685" w:rsidR="00235162" w:rsidTr="00F92759" w14:paraId="0B21D78D" w14:textId="77777777">
        <w:tc>
          <w:tcPr>
            <w:tcW w:w="3145" w:type="dxa"/>
            <w:vAlign w:val="center"/>
          </w:tcPr>
          <w:p w:rsidRPr="006C7685" w:rsidR="00235162" w:rsidP="00235162" w:rsidRDefault="00235162" w14:paraId="7A4485AF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 xml:space="preserve">Centers </w:t>
            </w:r>
            <w:r>
              <w:rPr>
                <w:rFonts w:ascii="Times New Roman" w:hAnsi="Times New Roman"/>
                <w:sz w:val="20"/>
                <w:szCs w:val="20"/>
              </w:rPr>
              <w:t>of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 Research Excellence in Science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Technology (CREST) and Historically Black Colleges </w:t>
            </w:r>
            <w:r>
              <w:rPr>
                <w:rFonts w:ascii="Times New Roman" w:hAnsi="Times New Roman"/>
                <w:sz w:val="20"/>
                <w:szCs w:val="20"/>
              </w:rPr>
              <w:t>and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 Universities Research Infrastructure for Science </w:t>
            </w:r>
            <w:r>
              <w:rPr>
                <w:rFonts w:ascii="Times New Roman" w:hAnsi="Times New Roman"/>
                <w:sz w:val="20"/>
                <w:szCs w:val="20"/>
              </w:rPr>
              <w:t>and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 Engineering (HBCU-RISE)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>Monitoring System</w:t>
            </w:r>
          </w:p>
        </w:tc>
        <w:tc>
          <w:tcPr>
            <w:tcW w:w="990" w:type="dxa"/>
            <w:vAlign w:val="center"/>
          </w:tcPr>
          <w:p w:rsidRPr="009136F3" w:rsidR="00235162" w:rsidP="00235162" w:rsidRDefault="00A00FAF" w14:paraId="31C979FE" w14:textId="2E7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350" w:type="dxa"/>
            <w:vAlign w:val="center"/>
          </w:tcPr>
          <w:p w:rsidRPr="009136F3" w:rsidR="00235162" w:rsidP="00235162" w:rsidRDefault="00EC58E2" w14:paraId="1959E303" w14:textId="2CD49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4</w:t>
            </w:r>
            <w:r w:rsidRPr="009136F3" w:rsidR="001213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Pr="009136F3" w:rsidR="00235162" w:rsidP="00235162" w:rsidRDefault="00EC58E2" w14:paraId="2866A67C" w14:textId="71DE5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4</w:t>
            </w:r>
            <w:r w:rsidRPr="009136F3" w:rsidR="001213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Pr="009136F3" w:rsidR="00235162" w:rsidP="00235162" w:rsidRDefault="00EC58E2" w14:paraId="050DA5F6" w14:textId="5CFCA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1,</w:t>
            </w:r>
            <w:r w:rsidR="002A0F86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463" w:type="dxa"/>
            <w:vAlign w:val="center"/>
          </w:tcPr>
          <w:p w:rsidRPr="009136F3" w:rsidR="00235162" w:rsidP="00FE6203" w:rsidRDefault="001C0610" w14:paraId="77A489B5" w14:textId="0D14F0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78,2</w:t>
            </w:r>
            <w:r w:rsidR="00682450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7" w:type="dxa"/>
            <w:vAlign w:val="center"/>
          </w:tcPr>
          <w:p w:rsidRPr="009136F3" w:rsidR="00235162" w:rsidP="00952C42" w:rsidRDefault="002E07C2" w14:paraId="7E43DF8F" w14:textId="11F2A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color w:val="000000"/>
                <w:sz w:val="20"/>
                <w:szCs w:val="20"/>
              </w:rPr>
              <w:t>218,930</w:t>
            </w:r>
          </w:p>
        </w:tc>
        <w:tc>
          <w:tcPr>
            <w:tcW w:w="1143" w:type="dxa"/>
            <w:vAlign w:val="center"/>
          </w:tcPr>
          <w:p w:rsidRPr="009136F3" w:rsidR="00235162" w:rsidP="00235162" w:rsidRDefault="00235162" w14:paraId="0CE466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:rsidRPr="009136F3" w:rsidR="00235162" w:rsidP="00317D89" w:rsidRDefault="00235162" w14:paraId="312C4A0E" w14:textId="77D0F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Pr="006C7685" w:rsidR="00235162" w:rsidTr="00F92759" w14:paraId="0FD09731" w14:textId="77777777">
        <w:tc>
          <w:tcPr>
            <w:tcW w:w="3145" w:type="dxa"/>
            <w:vAlign w:val="center"/>
          </w:tcPr>
          <w:p w:rsidRPr="006C7685" w:rsidR="00235162" w:rsidP="00235162" w:rsidRDefault="00235162" w14:paraId="108AA967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Louis Stokes Alliances for Minority Participation (LSAMP) Monitoring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990" w:type="dxa"/>
            <w:vAlign w:val="center"/>
          </w:tcPr>
          <w:p w:rsidRPr="009136F3" w:rsidR="00235162" w:rsidP="00235162" w:rsidRDefault="00E01E1C" w14:paraId="329193CF" w14:textId="24142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:rsidRPr="009136F3" w:rsidR="00235162" w:rsidP="00235162" w:rsidRDefault="002E07C2" w14:paraId="15E0394E" w14:textId="33C80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1080" w:type="dxa"/>
            <w:vAlign w:val="center"/>
          </w:tcPr>
          <w:p w:rsidRPr="009136F3" w:rsidR="00235162" w:rsidP="00235162" w:rsidRDefault="002E07C2" w14:paraId="5603154A" w14:textId="1C8BB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1080" w:type="dxa"/>
            <w:vAlign w:val="center"/>
          </w:tcPr>
          <w:p w:rsidRPr="009136F3" w:rsidR="00235162" w:rsidP="00235162" w:rsidRDefault="002E07C2" w14:paraId="4F549B50" w14:textId="10C3D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1</w:t>
            </w:r>
            <w:r w:rsidR="00A950E8">
              <w:rPr>
                <w:rFonts w:ascii="Times New Roman" w:hAnsi="Times New Roman"/>
                <w:sz w:val="20"/>
                <w:szCs w:val="20"/>
              </w:rPr>
              <w:t>0,288</w:t>
            </w:r>
          </w:p>
        </w:tc>
        <w:tc>
          <w:tcPr>
            <w:tcW w:w="1463" w:type="dxa"/>
            <w:vAlign w:val="center"/>
          </w:tcPr>
          <w:p w:rsidRPr="009136F3" w:rsidR="00235162" w:rsidP="00235162" w:rsidRDefault="002B0DC0" w14:paraId="7BD72752" w14:textId="264F9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682450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,856</w:t>
            </w:r>
          </w:p>
        </w:tc>
        <w:tc>
          <w:tcPr>
            <w:tcW w:w="1687" w:type="dxa"/>
            <w:vAlign w:val="center"/>
          </w:tcPr>
          <w:p w:rsidRPr="009136F3" w:rsidR="00235162" w:rsidP="00952C42" w:rsidRDefault="002E07C2" w14:paraId="080C7E23" w14:textId="2058ADE8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9136F3">
              <w:rPr>
                <w:color w:val="000000"/>
                <w:sz w:val="20"/>
              </w:rPr>
              <w:t>220,244</w:t>
            </w:r>
          </w:p>
        </w:tc>
        <w:tc>
          <w:tcPr>
            <w:tcW w:w="1143" w:type="dxa"/>
            <w:vAlign w:val="center"/>
          </w:tcPr>
          <w:p w:rsidRPr="009136F3" w:rsidR="00235162" w:rsidP="00235162" w:rsidRDefault="00235162" w14:paraId="624FB6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:rsidRPr="009136F3" w:rsidR="00235162" w:rsidP="00317D89" w:rsidRDefault="00235162" w14:paraId="270F44D6" w14:textId="765604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Pr="006C7685" w:rsidR="002E07C2" w:rsidTr="00F92759" w14:paraId="63B6AF75" w14:textId="77777777">
        <w:tc>
          <w:tcPr>
            <w:tcW w:w="3145" w:type="dxa"/>
            <w:vAlign w:val="center"/>
          </w:tcPr>
          <w:p w:rsidRPr="006C7685" w:rsidR="002E07C2" w:rsidP="002E07C2" w:rsidRDefault="002E07C2" w14:paraId="5044F749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Louis Stokes Alliances for Minority Participation Bridge to the Doctorate (LSAMP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>BD) Monitoring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990" w:type="dxa"/>
            <w:vAlign w:val="center"/>
          </w:tcPr>
          <w:p w:rsidRPr="009136F3" w:rsidR="002E07C2" w:rsidP="002E07C2" w:rsidRDefault="002E07C2" w14:paraId="00CF861D" w14:textId="05146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350" w:type="dxa"/>
            <w:vAlign w:val="center"/>
          </w:tcPr>
          <w:p w:rsidRPr="009136F3" w:rsidR="002E07C2" w:rsidP="002E07C2" w:rsidRDefault="002E07C2" w14:paraId="3458AACD" w14:textId="78421C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vAlign w:val="center"/>
          </w:tcPr>
          <w:p w:rsidRPr="009136F3" w:rsidR="002E07C2" w:rsidP="002E07C2" w:rsidRDefault="002E07C2" w14:paraId="489D5104" w14:textId="6CF87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  <w:vAlign w:val="center"/>
          </w:tcPr>
          <w:p w:rsidRPr="009136F3" w:rsidR="002E07C2" w:rsidP="002E07C2" w:rsidRDefault="001329D5" w14:paraId="5639E3ED" w14:textId="2BE602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463" w:type="dxa"/>
            <w:vAlign w:val="center"/>
          </w:tcPr>
          <w:p w:rsidRPr="009136F3" w:rsidR="002E07C2" w:rsidP="002E07C2" w:rsidRDefault="006B40D4" w14:paraId="05E9D89D" w14:textId="30B71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28,09</w:t>
            </w:r>
            <w:r w:rsidR="00BB06F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87" w:type="dxa"/>
            <w:vAlign w:val="center"/>
          </w:tcPr>
          <w:p w:rsidRPr="009136F3" w:rsidR="002E07C2" w:rsidP="002E07C2" w:rsidRDefault="002E07C2" w14:paraId="7727A685" w14:textId="1164A422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9136F3">
              <w:rPr>
                <w:color w:val="000000"/>
                <w:sz w:val="20"/>
              </w:rPr>
              <w:t>188,989</w:t>
            </w:r>
          </w:p>
        </w:tc>
        <w:tc>
          <w:tcPr>
            <w:tcW w:w="1143" w:type="dxa"/>
            <w:vAlign w:val="center"/>
          </w:tcPr>
          <w:p w:rsidRPr="009136F3" w:rsidR="002E07C2" w:rsidP="002E07C2" w:rsidRDefault="002E07C2" w14:paraId="472C31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:rsidRPr="009136F3" w:rsidR="002E07C2" w:rsidP="002E07C2" w:rsidRDefault="002E07C2" w14:paraId="05853E60" w14:textId="3673F2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Pr="006C7685" w:rsidR="002E07C2" w:rsidTr="00F92759" w14:paraId="50888251" w14:textId="77777777">
        <w:tc>
          <w:tcPr>
            <w:tcW w:w="3145" w:type="dxa"/>
            <w:vAlign w:val="center"/>
          </w:tcPr>
          <w:p w:rsidRPr="006C7685" w:rsidR="002E07C2" w:rsidP="002E07C2" w:rsidRDefault="002E07C2" w14:paraId="7275F963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 xml:space="preserve">Robert Noyce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Teacher 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>Scholarship Program (Noyce)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Monitoring System</w:t>
            </w:r>
          </w:p>
        </w:tc>
        <w:tc>
          <w:tcPr>
            <w:tcW w:w="990" w:type="dxa"/>
            <w:vAlign w:val="center"/>
          </w:tcPr>
          <w:p w:rsidRPr="009136F3" w:rsidR="002E07C2" w:rsidP="002E07C2" w:rsidRDefault="002E07C2" w14:paraId="32ED3BA8" w14:textId="5CF95F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350" w:type="dxa"/>
            <w:vAlign w:val="center"/>
          </w:tcPr>
          <w:p w:rsidRPr="009136F3" w:rsidR="002E07C2" w:rsidP="002E07C2" w:rsidRDefault="002E07C2" w14:paraId="52167D10" w14:textId="65D29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1080" w:type="dxa"/>
            <w:vAlign w:val="center"/>
          </w:tcPr>
          <w:p w:rsidRPr="009136F3" w:rsidR="002E07C2" w:rsidP="002E07C2" w:rsidRDefault="002E07C2" w14:paraId="43C8B145" w14:textId="5B72A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1080" w:type="dxa"/>
            <w:vAlign w:val="center"/>
          </w:tcPr>
          <w:p w:rsidRPr="009136F3" w:rsidR="002E07C2" w:rsidP="002E07C2" w:rsidRDefault="00B67265" w14:paraId="05457179" w14:textId="374BB7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4,599</w:t>
            </w:r>
          </w:p>
        </w:tc>
        <w:tc>
          <w:tcPr>
            <w:tcW w:w="1463" w:type="dxa"/>
            <w:vAlign w:val="center"/>
          </w:tcPr>
          <w:p w:rsidRPr="009136F3" w:rsidR="002E07C2" w:rsidP="002E07C2" w:rsidRDefault="002E07C2" w14:paraId="541ED46C" w14:textId="6ED75B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2</w:t>
            </w:r>
            <w:r w:rsidR="001D0A9B">
              <w:rPr>
                <w:rFonts w:ascii="Times New Roman" w:hAnsi="Times New Roman"/>
                <w:sz w:val="20"/>
                <w:szCs w:val="20"/>
              </w:rPr>
              <w:t>43,747</w:t>
            </w:r>
          </w:p>
        </w:tc>
        <w:tc>
          <w:tcPr>
            <w:tcW w:w="1687" w:type="dxa"/>
            <w:vAlign w:val="center"/>
          </w:tcPr>
          <w:p w:rsidRPr="009136F3" w:rsidR="002E07C2" w:rsidP="002E07C2" w:rsidRDefault="002E07C2" w14:paraId="3DC8062E" w14:textId="671850A4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9136F3">
              <w:rPr>
                <w:color w:val="000000"/>
                <w:sz w:val="20"/>
              </w:rPr>
              <w:t>261,430</w:t>
            </w:r>
          </w:p>
        </w:tc>
        <w:tc>
          <w:tcPr>
            <w:tcW w:w="1143" w:type="dxa"/>
            <w:vAlign w:val="center"/>
          </w:tcPr>
          <w:p w:rsidRPr="009136F3" w:rsidR="002E07C2" w:rsidP="002E07C2" w:rsidRDefault="002E07C2" w14:paraId="3DA1EF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:rsidRPr="009136F3" w:rsidR="002E07C2" w:rsidP="002E07C2" w:rsidRDefault="002E07C2" w14:paraId="086CC9DB" w14:textId="42D397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Pr="006C7685" w:rsidR="002E07C2" w:rsidTr="00F92759" w14:paraId="06905CB9" w14:textId="77777777">
        <w:tc>
          <w:tcPr>
            <w:tcW w:w="3145" w:type="dxa"/>
            <w:vAlign w:val="center"/>
          </w:tcPr>
          <w:p w:rsidRPr="006C7685" w:rsidR="002E07C2" w:rsidP="002E07C2" w:rsidRDefault="002E07C2" w14:paraId="6FF169F8" w14:textId="777777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Scholarships in Science, Technology, Engineering, and Mathematics (S-STEM)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Monitoring System</w:t>
            </w:r>
          </w:p>
        </w:tc>
        <w:tc>
          <w:tcPr>
            <w:tcW w:w="990" w:type="dxa"/>
            <w:vAlign w:val="center"/>
          </w:tcPr>
          <w:p w:rsidRPr="009136F3" w:rsidR="002E07C2" w:rsidP="002E07C2" w:rsidRDefault="002E07C2" w14:paraId="1B7B50DF" w14:textId="2ADAA3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350" w:type="dxa"/>
            <w:vAlign w:val="center"/>
          </w:tcPr>
          <w:p w:rsidRPr="009136F3" w:rsidR="002E07C2" w:rsidP="002E07C2" w:rsidRDefault="002E07C2" w14:paraId="64DA4590" w14:textId="20B8C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080" w:type="dxa"/>
            <w:vAlign w:val="center"/>
          </w:tcPr>
          <w:p w:rsidRPr="009136F3" w:rsidR="002E07C2" w:rsidP="002E07C2" w:rsidRDefault="002E07C2" w14:paraId="24AB9B40" w14:textId="6AFB5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1,280</w:t>
            </w:r>
          </w:p>
        </w:tc>
        <w:tc>
          <w:tcPr>
            <w:tcW w:w="1080" w:type="dxa"/>
            <w:vAlign w:val="center"/>
          </w:tcPr>
          <w:p w:rsidRPr="009136F3" w:rsidR="002E07C2" w:rsidP="002E07C2" w:rsidRDefault="008D79C5" w14:paraId="666FBC57" w14:textId="56CE41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2,24</w:t>
            </w:r>
            <w:r w:rsidRPr="009136F3" w:rsidR="002E07C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3" w:type="dxa"/>
            <w:vAlign w:val="center"/>
          </w:tcPr>
          <w:p w:rsidRPr="009136F3" w:rsidR="002E07C2" w:rsidP="002E07C2" w:rsidRDefault="004F2A8A" w14:paraId="67994A7E" w14:textId="0C135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237,440</w:t>
            </w:r>
          </w:p>
        </w:tc>
        <w:tc>
          <w:tcPr>
            <w:tcW w:w="1687" w:type="dxa"/>
            <w:vAlign w:val="center"/>
          </w:tcPr>
          <w:p w:rsidRPr="009136F3" w:rsidR="002E07C2" w:rsidP="002E07C2" w:rsidRDefault="002E07C2" w14:paraId="7ECBAB65" w14:textId="019CA378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9136F3">
              <w:rPr>
                <w:color w:val="000000"/>
                <w:sz w:val="20"/>
              </w:rPr>
              <w:t>213,088</w:t>
            </w:r>
          </w:p>
        </w:tc>
        <w:tc>
          <w:tcPr>
            <w:tcW w:w="1143" w:type="dxa"/>
            <w:vAlign w:val="center"/>
          </w:tcPr>
          <w:p w:rsidRPr="009136F3" w:rsidR="002E07C2" w:rsidP="002E07C2" w:rsidRDefault="002E07C2" w14:paraId="667B49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:rsidRPr="009136F3" w:rsidR="002E07C2" w:rsidP="002E07C2" w:rsidRDefault="002E07C2" w14:paraId="22CF522D" w14:textId="63BD3E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6F3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Pr="006C7685" w:rsidR="00235162" w:rsidTr="4D764E5C" w14:paraId="248EACC8" w14:textId="77777777">
        <w:tc>
          <w:tcPr>
            <w:tcW w:w="3145" w:type="dxa"/>
            <w:vAlign w:val="center"/>
          </w:tcPr>
          <w:p w:rsidRPr="00153EBB" w:rsidR="00235162" w:rsidP="00235162" w:rsidRDefault="00235162" w14:paraId="012E99A4" w14:textId="77777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3EB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808080" w:themeFill="background1" w:themeFillShade="80"/>
            <w:vAlign w:val="center"/>
          </w:tcPr>
          <w:p w:rsidRPr="00153EBB" w:rsidR="00235162" w:rsidP="00235162" w:rsidRDefault="00235162" w14:paraId="73C8E1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Pr="007921A2" w:rsidR="00235162" w:rsidP="00546F2D" w:rsidRDefault="00CA0199" w14:paraId="7C80AD51" w14:textId="14BC4B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1,8</w:t>
            </w:r>
            <w:r w:rsidR="003A3D1F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1080" w:type="dxa"/>
            <w:vAlign w:val="center"/>
          </w:tcPr>
          <w:p w:rsidRPr="007921A2" w:rsidR="00235162" w:rsidP="007921A2" w:rsidRDefault="00CA0199" w14:paraId="6F85E77F" w14:textId="16A2B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  <w:r w:rsidR="003A3D1F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1080" w:type="dxa"/>
            <w:vAlign w:val="center"/>
          </w:tcPr>
          <w:p w:rsidRPr="007921A2" w:rsidR="00235162" w:rsidP="00546F2D" w:rsidRDefault="00CF473C" w14:paraId="7F0EE2B4" w14:textId="566A9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076F">
              <w:rPr>
                <w:rFonts w:ascii="Times New Roman" w:hAnsi="Times New Roman"/>
                <w:b/>
                <w:sz w:val="20"/>
                <w:szCs w:val="20"/>
              </w:rPr>
              <w:t>19,133</w:t>
            </w:r>
          </w:p>
        </w:tc>
        <w:tc>
          <w:tcPr>
            <w:tcW w:w="1463" w:type="dxa"/>
            <w:vAlign w:val="center"/>
          </w:tcPr>
          <w:p w:rsidRPr="007921A2" w:rsidR="00235162" w:rsidP="005B0FA1" w:rsidRDefault="00622C0F" w14:paraId="791BFF0F" w14:textId="454C44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B0FA1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224E00">
              <w:rPr>
                <w:rFonts w:ascii="Times New Roman" w:hAnsi="Times New Roman"/>
                <w:b/>
                <w:sz w:val="20"/>
                <w:szCs w:val="20"/>
              </w:rPr>
              <w:t>936,</w:t>
            </w:r>
            <w:r w:rsidR="00536D2D">
              <w:rPr>
                <w:rFonts w:ascii="Times New Roman" w:hAnsi="Times New Roman"/>
                <w:b/>
                <w:sz w:val="20"/>
                <w:szCs w:val="20"/>
              </w:rPr>
              <w:t>344</w:t>
            </w:r>
          </w:p>
        </w:tc>
        <w:tc>
          <w:tcPr>
            <w:tcW w:w="1687" w:type="dxa"/>
            <w:vAlign w:val="center"/>
          </w:tcPr>
          <w:p w:rsidRPr="007921A2" w:rsidR="00235162" w:rsidP="00952C42" w:rsidRDefault="00CA0199" w14:paraId="4214E367" w14:textId="58B49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1,102,681</w:t>
            </w:r>
          </w:p>
        </w:tc>
        <w:tc>
          <w:tcPr>
            <w:tcW w:w="1143" w:type="dxa"/>
            <w:shd w:val="clear" w:color="auto" w:fill="808080" w:themeFill="background1" w:themeFillShade="80"/>
            <w:vAlign w:val="center"/>
          </w:tcPr>
          <w:p w:rsidRPr="00153EBB" w:rsidR="00235162" w:rsidP="00235162" w:rsidRDefault="00235162" w14:paraId="3664B1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808080" w:themeFill="background1" w:themeFillShade="80"/>
            <w:vAlign w:val="center"/>
          </w:tcPr>
          <w:p w:rsidRPr="00153EBB" w:rsidR="00235162" w:rsidP="00235162" w:rsidRDefault="00235162" w14:paraId="4FEBCF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Pr="005967A7" w:rsidR="005967A7" w:rsidP="005967A7" w:rsidRDefault="006C7501" w14:paraId="108743EF" w14:textId="3EE867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Response </w:t>
      </w:r>
      <w:proofErr w:type="spellStart"/>
      <w:r>
        <w:rPr>
          <w:rFonts w:ascii="Times New Roman" w:hAnsi="Times New Roman"/>
          <w:sz w:val="24"/>
          <w:szCs w:val="24"/>
        </w:rPr>
        <w:t>burd</w:t>
      </w:r>
      <w:proofErr w:type="spellEnd"/>
    </w:p>
    <w:sectPr w:rsidRPr="005967A7" w:rsidR="005967A7" w:rsidSect="005967A7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4177" w14:textId="77777777" w:rsidR="00B05F90" w:rsidRDefault="00B05F90" w:rsidP="003B0508">
      <w:pPr>
        <w:spacing w:after="0" w:line="240" w:lineRule="auto"/>
      </w:pPr>
      <w:r>
        <w:separator/>
      </w:r>
    </w:p>
  </w:endnote>
  <w:endnote w:type="continuationSeparator" w:id="0">
    <w:p w14:paraId="38A08D12" w14:textId="77777777" w:rsidR="00B05F90" w:rsidRDefault="00B05F90" w:rsidP="003B0508">
      <w:pPr>
        <w:spacing w:after="0" w:line="240" w:lineRule="auto"/>
      </w:pPr>
      <w:r>
        <w:continuationSeparator/>
      </w:r>
    </w:p>
  </w:endnote>
  <w:endnote w:type="continuationNotice" w:id="1">
    <w:p w14:paraId="703525F5" w14:textId="77777777" w:rsidR="00B05F90" w:rsidRDefault="00B05F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071A7" w14:textId="02B26AC7" w:rsidR="00691516" w:rsidRDefault="00691516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D842F1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D842F1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0C5040F" w14:textId="77777777" w:rsidR="00691516" w:rsidRDefault="00691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BE75" w14:textId="77777777" w:rsidR="00B05F90" w:rsidRDefault="00B05F90" w:rsidP="003B0508">
      <w:pPr>
        <w:spacing w:after="0" w:line="240" w:lineRule="auto"/>
      </w:pPr>
      <w:r>
        <w:separator/>
      </w:r>
    </w:p>
  </w:footnote>
  <w:footnote w:type="continuationSeparator" w:id="0">
    <w:p w14:paraId="538623D2" w14:textId="77777777" w:rsidR="00B05F90" w:rsidRDefault="00B05F90" w:rsidP="003B0508">
      <w:pPr>
        <w:spacing w:after="0" w:line="240" w:lineRule="auto"/>
      </w:pPr>
      <w:r>
        <w:continuationSeparator/>
      </w:r>
    </w:p>
  </w:footnote>
  <w:footnote w:type="continuationNotice" w:id="1">
    <w:p w14:paraId="4865FE50" w14:textId="77777777" w:rsidR="00B05F90" w:rsidRDefault="00B05F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C08" w14:textId="77777777" w:rsidR="00E01E1C" w:rsidRPr="00FB3912" w:rsidRDefault="00E01E1C" w:rsidP="00E01E1C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Appendix A</w:t>
    </w:r>
    <w:r w:rsidRPr="00861CD5">
      <w:rPr>
        <w:rFonts w:ascii="Times New Roman" w:hAnsi="Times New Roman"/>
      </w:rPr>
      <w:t xml:space="preserve"> (</w:t>
    </w:r>
    <w:r>
      <w:rPr>
        <w:rFonts w:ascii="Times New Roman" w:hAnsi="Times New Roman"/>
      </w:rPr>
      <w:t>Control No. 3145-0226, 2022 renewal</w:t>
    </w:r>
    <w:r w:rsidRPr="00861CD5">
      <w:rPr>
        <w:rFonts w:ascii="Times New Roman" w:hAnsi="Times New Roman"/>
      </w:rPr>
      <w:t>)</w:t>
    </w:r>
  </w:p>
  <w:p w14:paraId="1F80FF5F" w14:textId="5CBB6BF9" w:rsidR="00C711FB" w:rsidRPr="00E01E1C" w:rsidRDefault="00C711FB" w:rsidP="00E01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7A7"/>
    <w:rsid w:val="000041A9"/>
    <w:rsid w:val="00036C95"/>
    <w:rsid w:val="00037D29"/>
    <w:rsid w:val="00044958"/>
    <w:rsid w:val="00050456"/>
    <w:rsid w:val="000B374F"/>
    <w:rsid w:val="000D753A"/>
    <w:rsid w:val="000D780D"/>
    <w:rsid w:val="0011487F"/>
    <w:rsid w:val="001213D0"/>
    <w:rsid w:val="001313F8"/>
    <w:rsid w:val="001329D5"/>
    <w:rsid w:val="001378DC"/>
    <w:rsid w:val="00151741"/>
    <w:rsid w:val="001537A0"/>
    <w:rsid w:val="00153EBB"/>
    <w:rsid w:val="001913A4"/>
    <w:rsid w:val="00191580"/>
    <w:rsid w:val="00192DFA"/>
    <w:rsid w:val="001A158C"/>
    <w:rsid w:val="001C0610"/>
    <w:rsid w:val="001D0A9B"/>
    <w:rsid w:val="001F29E0"/>
    <w:rsid w:val="00200741"/>
    <w:rsid w:val="002155C4"/>
    <w:rsid w:val="00216C4A"/>
    <w:rsid w:val="00224E00"/>
    <w:rsid w:val="00224E5A"/>
    <w:rsid w:val="00235162"/>
    <w:rsid w:val="002752B1"/>
    <w:rsid w:val="00297BB6"/>
    <w:rsid w:val="002A0F86"/>
    <w:rsid w:val="002B0DC0"/>
    <w:rsid w:val="002B2831"/>
    <w:rsid w:val="002B4464"/>
    <w:rsid w:val="002C1C25"/>
    <w:rsid w:val="002E07C2"/>
    <w:rsid w:val="002E255E"/>
    <w:rsid w:val="002E3354"/>
    <w:rsid w:val="0030487A"/>
    <w:rsid w:val="00317D89"/>
    <w:rsid w:val="00330575"/>
    <w:rsid w:val="00350532"/>
    <w:rsid w:val="00382606"/>
    <w:rsid w:val="00394820"/>
    <w:rsid w:val="003A1DDA"/>
    <w:rsid w:val="003A3D1F"/>
    <w:rsid w:val="003A3D7A"/>
    <w:rsid w:val="003B0508"/>
    <w:rsid w:val="003E2738"/>
    <w:rsid w:val="003E6817"/>
    <w:rsid w:val="003E75A0"/>
    <w:rsid w:val="004009AD"/>
    <w:rsid w:val="00424DB8"/>
    <w:rsid w:val="00445591"/>
    <w:rsid w:val="004511BF"/>
    <w:rsid w:val="00464B15"/>
    <w:rsid w:val="00493F79"/>
    <w:rsid w:val="004A42CB"/>
    <w:rsid w:val="004D076F"/>
    <w:rsid w:val="004D3ED3"/>
    <w:rsid w:val="004E5861"/>
    <w:rsid w:val="004F2A8A"/>
    <w:rsid w:val="004F6922"/>
    <w:rsid w:val="00505034"/>
    <w:rsid w:val="00505DF4"/>
    <w:rsid w:val="005061E1"/>
    <w:rsid w:val="00514C5B"/>
    <w:rsid w:val="00532E66"/>
    <w:rsid w:val="00536D2D"/>
    <w:rsid w:val="00536F13"/>
    <w:rsid w:val="00546F2D"/>
    <w:rsid w:val="00553BC6"/>
    <w:rsid w:val="00580C60"/>
    <w:rsid w:val="005967A7"/>
    <w:rsid w:val="005B0FA1"/>
    <w:rsid w:val="005B30D5"/>
    <w:rsid w:val="005B441F"/>
    <w:rsid w:val="005E501A"/>
    <w:rsid w:val="00604CAC"/>
    <w:rsid w:val="00621236"/>
    <w:rsid w:val="00622C0F"/>
    <w:rsid w:val="00653324"/>
    <w:rsid w:val="0066148E"/>
    <w:rsid w:val="00674004"/>
    <w:rsid w:val="0067421F"/>
    <w:rsid w:val="00682450"/>
    <w:rsid w:val="00686534"/>
    <w:rsid w:val="00691516"/>
    <w:rsid w:val="006927ED"/>
    <w:rsid w:val="00694C0D"/>
    <w:rsid w:val="006B40D4"/>
    <w:rsid w:val="006C7501"/>
    <w:rsid w:val="006C7685"/>
    <w:rsid w:val="006D6D2A"/>
    <w:rsid w:val="006E3A83"/>
    <w:rsid w:val="006E4C32"/>
    <w:rsid w:val="006F6951"/>
    <w:rsid w:val="0073529D"/>
    <w:rsid w:val="0073543B"/>
    <w:rsid w:val="00783275"/>
    <w:rsid w:val="0079114D"/>
    <w:rsid w:val="007921A2"/>
    <w:rsid w:val="007A22FB"/>
    <w:rsid w:val="007A3125"/>
    <w:rsid w:val="007A702E"/>
    <w:rsid w:val="007B03A5"/>
    <w:rsid w:val="007B6308"/>
    <w:rsid w:val="007C0A52"/>
    <w:rsid w:val="007E40F7"/>
    <w:rsid w:val="0084394C"/>
    <w:rsid w:val="0084741C"/>
    <w:rsid w:val="00885586"/>
    <w:rsid w:val="008A1323"/>
    <w:rsid w:val="008A4E04"/>
    <w:rsid w:val="008B74AF"/>
    <w:rsid w:val="008D79C5"/>
    <w:rsid w:val="008D7ABB"/>
    <w:rsid w:val="008F3260"/>
    <w:rsid w:val="00903DBA"/>
    <w:rsid w:val="00910376"/>
    <w:rsid w:val="009136F3"/>
    <w:rsid w:val="0092790B"/>
    <w:rsid w:val="009311C0"/>
    <w:rsid w:val="00940CDE"/>
    <w:rsid w:val="0094471E"/>
    <w:rsid w:val="009509CC"/>
    <w:rsid w:val="00952C42"/>
    <w:rsid w:val="009845B0"/>
    <w:rsid w:val="0099174D"/>
    <w:rsid w:val="009924ED"/>
    <w:rsid w:val="00993EB2"/>
    <w:rsid w:val="009D33F2"/>
    <w:rsid w:val="00A00FAF"/>
    <w:rsid w:val="00A01925"/>
    <w:rsid w:val="00A21AD5"/>
    <w:rsid w:val="00A37F81"/>
    <w:rsid w:val="00A51A39"/>
    <w:rsid w:val="00A73B20"/>
    <w:rsid w:val="00A949F6"/>
    <w:rsid w:val="00A950E8"/>
    <w:rsid w:val="00AB51A2"/>
    <w:rsid w:val="00AB67C2"/>
    <w:rsid w:val="00AB6FA5"/>
    <w:rsid w:val="00AC7196"/>
    <w:rsid w:val="00AE20A4"/>
    <w:rsid w:val="00AE4B7D"/>
    <w:rsid w:val="00AE7379"/>
    <w:rsid w:val="00B05F90"/>
    <w:rsid w:val="00B22E28"/>
    <w:rsid w:val="00B377E0"/>
    <w:rsid w:val="00B55646"/>
    <w:rsid w:val="00B6360A"/>
    <w:rsid w:val="00B67265"/>
    <w:rsid w:val="00B8621F"/>
    <w:rsid w:val="00B97BCF"/>
    <w:rsid w:val="00BA1553"/>
    <w:rsid w:val="00BB06FB"/>
    <w:rsid w:val="00BB24B1"/>
    <w:rsid w:val="00BF257F"/>
    <w:rsid w:val="00C2453E"/>
    <w:rsid w:val="00C25750"/>
    <w:rsid w:val="00C27D00"/>
    <w:rsid w:val="00C330E7"/>
    <w:rsid w:val="00C52A27"/>
    <w:rsid w:val="00C711FB"/>
    <w:rsid w:val="00C8461D"/>
    <w:rsid w:val="00CA0199"/>
    <w:rsid w:val="00CA16C4"/>
    <w:rsid w:val="00CA3ABF"/>
    <w:rsid w:val="00CB5DA3"/>
    <w:rsid w:val="00CC74D7"/>
    <w:rsid w:val="00CE14FB"/>
    <w:rsid w:val="00CF473C"/>
    <w:rsid w:val="00CF598E"/>
    <w:rsid w:val="00D02608"/>
    <w:rsid w:val="00D20F1F"/>
    <w:rsid w:val="00D373E3"/>
    <w:rsid w:val="00D419BB"/>
    <w:rsid w:val="00D73D38"/>
    <w:rsid w:val="00D74FD1"/>
    <w:rsid w:val="00D7647A"/>
    <w:rsid w:val="00D842F1"/>
    <w:rsid w:val="00D97A75"/>
    <w:rsid w:val="00DC1B9C"/>
    <w:rsid w:val="00DD0C10"/>
    <w:rsid w:val="00DD515A"/>
    <w:rsid w:val="00E01E1C"/>
    <w:rsid w:val="00E13A0B"/>
    <w:rsid w:val="00E1758E"/>
    <w:rsid w:val="00E83396"/>
    <w:rsid w:val="00EC4C95"/>
    <w:rsid w:val="00EC58E2"/>
    <w:rsid w:val="00EE4800"/>
    <w:rsid w:val="00F2620C"/>
    <w:rsid w:val="00F35C41"/>
    <w:rsid w:val="00F439AF"/>
    <w:rsid w:val="00F44D03"/>
    <w:rsid w:val="00F75A9A"/>
    <w:rsid w:val="00F87E1B"/>
    <w:rsid w:val="00F92759"/>
    <w:rsid w:val="00FD0EBF"/>
    <w:rsid w:val="00FE6203"/>
    <w:rsid w:val="00FF2AE8"/>
    <w:rsid w:val="4D7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C966"/>
  <w15:chartTrackingRefBased/>
  <w15:docId w15:val="{ACEE92E2-B2C8-9543-A86D-39B5654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6C7685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EC4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4C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C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5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05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5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0508"/>
    <w:rPr>
      <w:sz w:val="22"/>
      <w:szCs w:val="22"/>
    </w:rPr>
  </w:style>
  <w:style w:type="paragraph" w:styleId="Revision">
    <w:name w:val="Revision"/>
    <w:hidden/>
    <w:uiPriority w:val="99"/>
    <w:semiHidden/>
    <w:rsid w:val="00A00F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1dc81-b5a2-42ec-a614-ef3bf2934cec" xsi:nil="true"/>
    <lcf76f155ced4ddcb4097134ff3c332f xmlns="70ae6fc1-4a9c-4486-8430-42f0a589ec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B1BF6754F1542A88A253A8C49D925" ma:contentTypeVersion="11" ma:contentTypeDescription="Create a new document." ma:contentTypeScope="" ma:versionID="9854127d60258bfd138177143d6629d2">
  <xsd:schema xmlns:xsd="http://www.w3.org/2001/XMLSchema" xmlns:xs="http://www.w3.org/2001/XMLSchema" xmlns:p="http://schemas.microsoft.com/office/2006/metadata/properties" xmlns:ns2="70ae6fc1-4a9c-4486-8430-42f0a589ec6e" xmlns:ns3="7ea1dc81-b5a2-42ec-a614-ef3bf2934cec" targetNamespace="http://schemas.microsoft.com/office/2006/metadata/properties" ma:root="true" ma:fieldsID="a3c04cb72c849ac16b941ced57d37ebd" ns2:_="" ns3:_="">
    <xsd:import namespace="70ae6fc1-4a9c-4486-8430-42f0a589ec6e"/>
    <xsd:import namespace="7ea1dc81-b5a2-42ec-a614-ef3bf2934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e6fc1-4a9c-4486-8430-42f0a589e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1dc81-b5a2-42ec-a614-ef3bf2934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55400fc-b6c9-4e5b-a17a-9002e2407b4a}" ma:internalName="TaxCatchAll" ma:showField="CatchAllData" ma:web="7ea1dc81-b5a2-42ec-a614-ef3bf2934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4460-15C5-48B4-AF4B-A53039E72194}">
  <ds:schemaRefs>
    <ds:schemaRef ds:uri="http://schemas.microsoft.com/office/2006/metadata/properties"/>
    <ds:schemaRef ds:uri="http://schemas.microsoft.com/office/infopath/2007/PartnerControls"/>
    <ds:schemaRef ds:uri="7ea1dc81-b5a2-42ec-a614-ef3bf2934cec"/>
    <ds:schemaRef ds:uri="70ae6fc1-4a9c-4486-8430-42f0a589ec6e"/>
  </ds:schemaRefs>
</ds:datastoreItem>
</file>

<file path=customXml/itemProps2.xml><?xml version="1.0" encoding="utf-8"?>
<ds:datastoreItem xmlns:ds="http://schemas.openxmlformats.org/officeDocument/2006/customXml" ds:itemID="{3AA87105-D993-4ABA-8AE7-1E7E2148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F437F-23FB-43B5-A254-435A788C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e6fc1-4a9c-4486-8430-42f0a589ec6e"/>
    <ds:schemaRef ds:uri="7ea1dc81-b5a2-42ec-a614-ef3bf2934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21773</dc:creator>
  <cp:keywords/>
  <cp:lastModifiedBy>Plimpton, Suzanne H.</cp:lastModifiedBy>
  <cp:revision>8</cp:revision>
  <cp:lastPrinted>2022-07-22T18:45:00Z</cp:lastPrinted>
  <dcterms:created xsi:type="dcterms:W3CDTF">2022-07-25T13:57:00Z</dcterms:created>
  <dcterms:modified xsi:type="dcterms:W3CDTF">2022-07-27T02:22:00Z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0x010100AD4B1BF6754F1542A88A253A8C49D925</vt:lpwstr>
  </property>
  <property fmtid="{D5CDD505-2E9C-101B-9397-08002B2CF9AE}" pid="3" name="MediaServiceImageTags">
    <vt:lpwstr/>
  </property>
</Properties>
</file>