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783F" w:rsidP="0083783F" w:rsidRDefault="0083783F" w14:paraId="6EBEE5B4" w14:textId="77777777">
      <w:pPr>
        <w:jc w:val="center"/>
        <w:rPr>
          <w:sz w:val="56"/>
          <w:szCs w:val="56"/>
        </w:rPr>
      </w:pPr>
    </w:p>
    <w:p w:rsidRPr="00ED130E" w:rsidR="0083783F" w:rsidP="0083783F" w:rsidRDefault="0083783F" w14:paraId="2C7F2E0B" w14:textId="77777777">
      <w:pPr>
        <w:jc w:val="center"/>
        <w:rPr>
          <w:sz w:val="52"/>
          <w:szCs w:val="52"/>
        </w:rPr>
      </w:pPr>
      <w:r w:rsidRPr="00ED130E">
        <w:rPr>
          <w:sz w:val="52"/>
          <w:szCs w:val="52"/>
        </w:rPr>
        <w:t>PUBLIC COMMENTS ON</w:t>
      </w:r>
    </w:p>
    <w:p w:rsidR="009808E4" w:rsidP="00656BE7" w:rsidRDefault="0083783F" w14:paraId="5C657081" w14:textId="51C4E13F">
      <w:pPr>
        <w:spacing w:after="0"/>
        <w:ind w:left="720" w:right="720"/>
        <w:jc w:val="center"/>
        <w:rPr>
          <w:sz w:val="52"/>
          <w:szCs w:val="52"/>
        </w:rPr>
      </w:pPr>
      <w:r w:rsidRPr="00ED130E">
        <w:rPr>
          <w:sz w:val="52"/>
          <w:szCs w:val="52"/>
        </w:rPr>
        <w:t xml:space="preserve">NSF </w:t>
      </w:r>
      <w:r w:rsidRPr="00156EEF" w:rsidR="00156EEF">
        <w:rPr>
          <w:sz w:val="52"/>
          <w:szCs w:val="52"/>
        </w:rPr>
        <w:t>BUSINESS SYSTEMS REVIEW (BSR) GUIDE</w:t>
      </w:r>
      <w:r w:rsidR="00656BE7">
        <w:rPr>
          <w:sz w:val="52"/>
          <w:szCs w:val="52"/>
        </w:rPr>
        <w:t>,</w:t>
      </w:r>
      <w:r w:rsidR="00156EEF">
        <w:rPr>
          <w:sz w:val="52"/>
          <w:szCs w:val="52"/>
        </w:rPr>
        <w:t xml:space="preserve"> </w:t>
      </w:r>
      <w:r w:rsidRPr="00ED130E">
        <w:rPr>
          <w:sz w:val="52"/>
          <w:szCs w:val="52"/>
        </w:rPr>
        <w:t>DRAFT</w:t>
      </w:r>
    </w:p>
    <w:p w:rsidRPr="00ED130E" w:rsidR="0083783F" w:rsidP="003E5698" w:rsidRDefault="00656BE7" w14:paraId="26162368" w14:textId="337D0548">
      <w:pPr>
        <w:ind w:left="720" w:right="720"/>
        <w:jc w:val="center"/>
        <w:rPr>
          <w:sz w:val="52"/>
          <w:szCs w:val="52"/>
        </w:rPr>
      </w:pPr>
      <w:r>
        <w:rPr>
          <w:sz w:val="52"/>
          <w:szCs w:val="52"/>
        </w:rPr>
        <w:t xml:space="preserve">JANUARY </w:t>
      </w:r>
      <w:r w:rsidRPr="00ED130E" w:rsidR="0083783F">
        <w:rPr>
          <w:sz w:val="52"/>
          <w:szCs w:val="52"/>
        </w:rPr>
        <w:t>20</w:t>
      </w:r>
      <w:r w:rsidR="0083783F">
        <w:rPr>
          <w:sz w:val="52"/>
          <w:szCs w:val="52"/>
        </w:rPr>
        <w:t>2</w:t>
      </w:r>
      <w:r>
        <w:rPr>
          <w:sz w:val="52"/>
          <w:szCs w:val="52"/>
        </w:rPr>
        <w:t>2</w:t>
      </w:r>
    </w:p>
    <w:p w:rsidR="0083783F" w:rsidP="0083783F" w:rsidRDefault="0083783F" w14:paraId="04040ECC" w14:textId="543EAC3B">
      <w:pPr>
        <w:jc w:val="center"/>
        <w:rPr>
          <w:sz w:val="52"/>
          <w:szCs w:val="52"/>
        </w:rPr>
      </w:pPr>
      <w:r w:rsidRPr="00ED130E">
        <w:rPr>
          <w:sz w:val="52"/>
          <w:szCs w:val="52"/>
        </w:rPr>
        <w:t>WITH NSF RESPON</w:t>
      </w:r>
      <w:r>
        <w:rPr>
          <w:sz w:val="52"/>
          <w:szCs w:val="52"/>
        </w:rPr>
        <w:t>S</w:t>
      </w:r>
      <w:r w:rsidRPr="00ED130E">
        <w:rPr>
          <w:sz w:val="52"/>
          <w:szCs w:val="52"/>
        </w:rPr>
        <w:t>ES</w:t>
      </w:r>
    </w:p>
    <w:p w:rsidRPr="00ED130E" w:rsidR="004D7D25" w:rsidP="0083783F" w:rsidRDefault="00FB102D" w14:paraId="03622F3A" w14:textId="4BE4D8C8">
      <w:pPr>
        <w:jc w:val="center"/>
        <w:rPr>
          <w:sz w:val="52"/>
          <w:szCs w:val="52"/>
        </w:rPr>
      </w:pPr>
      <w:r>
        <w:rPr>
          <w:sz w:val="52"/>
          <w:szCs w:val="52"/>
        </w:rPr>
        <w:t>May 31</w:t>
      </w:r>
      <w:r w:rsidR="004D7D25">
        <w:rPr>
          <w:sz w:val="52"/>
          <w:szCs w:val="52"/>
        </w:rPr>
        <w:t>, 202</w:t>
      </w:r>
      <w:r w:rsidR="00CA22EF">
        <w:rPr>
          <w:sz w:val="52"/>
          <w:szCs w:val="52"/>
        </w:rPr>
        <w:t>2</w:t>
      </w:r>
    </w:p>
    <w:p w:rsidR="0083783F" w:rsidP="0083783F" w:rsidRDefault="0083783F" w14:paraId="2AB866E7" w14:textId="77777777"/>
    <w:p w:rsidR="0083783F" w:rsidP="0083783F" w:rsidRDefault="0083783F" w14:paraId="7F5067A2" w14:textId="77777777"/>
    <w:p w:rsidRPr="000F4480" w:rsidR="0083783F" w:rsidP="0083783F" w:rsidRDefault="0083783F" w14:paraId="3934793C" w14:textId="77777777"/>
    <w:p w:rsidRPr="000F4480" w:rsidR="0083783F" w:rsidP="0083783F" w:rsidRDefault="0083783F" w14:paraId="2D1BB8B5" w14:textId="77777777"/>
    <w:p w:rsidRPr="000F4480" w:rsidR="0083783F" w:rsidP="0083783F" w:rsidRDefault="0083783F" w14:paraId="1B89BD4A" w14:textId="77777777"/>
    <w:p w:rsidRPr="000F4480" w:rsidR="0083783F" w:rsidP="0083783F" w:rsidRDefault="0083783F" w14:paraId="0E2F88F1" w14:textId="77777777"/>
    <w:p w:rsidR="0083783F" w:rsidP="0083783F" w:rsidRDefault="0083783F" w14:paraId="39610EB6" w14:textId="77777777">
      <w:pPr>
        <w:tabs>
          <w:tab w:val="left" w:pos="9744"/>
        </w:tabs>
      </w:pPr>
    </w:p>
    <w:p w:rsidRPr="007B3D20" w:rsidR="007B3D20" w:rsidP="007B3D20" w:rsidRDefault="007B3D20" w14:paraId="0539126B" w14:textId="77777777"/>
    <w:p w:rsidRPr="007B3D20" w:rsidR="007B3D20" w:rsidP="007B3D20" w:rsidRDefault="007B3D20" w14:paraId="62D93283" w14:textId="77777777"/>
    <w:p w:rsidR="007B3D20" w:rsidP="007B3D20" w:rsidRDefault="007B3D20" w14:paraId="100DD014" w14:textId="77777777"/>
    <w:p w:rsidRPr="007B3D20" w:rsidR="007B3D20" w:rsidP="007B3D20" w:rsidRDefault="007B3D20" w14:paraId="599DED45" w14:textId="7E7CAD35">
      <w:pPr>
        <w:sectPr w:rsidRPr="007B3D20" w:rsidR="007B3D20" w:rsidSect="007B3D20">
          <w:headerReference w:type="default" r:id="rId8"/>
          <w:footerReference w:type="default" r:id="rId9"/>
          <w:type w:val="continuous"/>
          <w:pgSz w:w="15840" w:h="12240" w:orient="landscape" w:code="1"/>
          <w:pgMar w:top="1008" w:right="1008" w:bottom="1008" w:left="1008" w:header="720" w:footer="720" w:gutter="0"/>
          <w:cols w:space="720"/>
          <w:docGrid w:linePitch="360"/>
        </w:sectPr>
      </w:pPr>
    </w:p>
    <w:tbl>
      <w:tblPr>
        <w:tblStyle w:val="TableGrid"/>
        <w:tblW w:w="13765" w:type="dxa"/>
        <w:tblLayout w:type="fixed"/>
        <w:tblLook w:val="04A0" w:firstRow="1" w:lastRow="0" w:firstColumn="1" w:lastColumn="0" w:noHBand="0" w:noVBand="1"/>
      </w:tblPr>
      <w:tblGrid>
        <w:gridCol w:w="625"/>
        <w:gridCol w:w="1125"/>
        <w:gridCol w:w="1125"/>
        <w:gridCol w:w="6480"/>
        <w:gridCol w:w="4410"/>
      </w:tblGrid>
      <w:tr w:rsidRPr="00E71BE8" w:rsidR="0091277F" w:rsidTr="001A6374" w14:paraId="392E2BCC" w14:textId="77777777">
        <w:trPr>
          <w:cantSplit/>
          <w:tblHeader/>
        </w:trPr>
        <w:tc>
          <w:tcPr>
            <w:tcW w:w="625" w:type="dxa"/>
          </w:tcPr>
          <w:p w:rsidRPr="00E71BE8" w:rsidR="0091277F" w:rsidP="001E1A5C" w:rsidRDefault="0091277F" w14:paraId="392E2BC2" w14:textId="77777777">
            <w:pPr>
              <w:rPr>
                <w:b/>
              </w:rPr>
            </w:pPr>
            <w:proofErr w:type="spellStart"/>
            <w:r w:rsidRPr="00E71BE8">
              <w:rPr>
                <w:b/>
              </w:rPr>
              <w:lastRenderedPageBreak/>
              <w:t>Cmt</w:t>
            </w:r>
            <w:proofErr w:type="spellEnd"/>
            <w:r w:rsidRPr="00E71BE8">
              <w:rPr>
                <w:b/>
              </w:rPr>
              <w:t xml:space="preserve"> #</w:t>
            </w:r>
          </w:p>
        </w:tc>
        <w:tc>
          <w:tcPr>
            <w:tcW w:w="1125" w:type="dxa"/>
          </w:tcPr>
          <w:p w:rsidRPr="00E71BE8" w:rsidR="0091277F" w:rsidP="00C85F5C" w:rsidRDefault="0091277F" w14:paraId="392E2BC4" w14:textId="1E94BAA8">
            <w:pPr>
              <w:rPr>
                <w:b/>
              </w:rPr>
            </w:pPr>
            <w:r w:rsidRPr="00E71BE8">
              <w:rPr>
                <w:b/>
              </w:rPr>
              <w:t>Sec</w:t>
            </w:r>
            <w:r w:rsidR="00C85F5C">
              <w:rPr>
                <w:b/>
              </w:rPr>
              <w:t xml:space="preserve">tion &amp; </w:t>
            </w:r>
            <w:r w:rsidRPr="00E71BE8">
              <w:rPr>
                <w:b/>
              </w:rPr>
              <w:t>page n</w:t>
            </w:r>
            <w:r w:rsidR="00C85F5C">
              <w:rPr>
                <w:b/>
              </w:rPr>
              <w:t>umber</w:t>
            </w:r>
          </w:p>
        </w:tc>
        <w:tc>
          <w:tcPr>
            <w:tcW w:w="1125" w:type="dxa"/>
          </w:tcPr>
          <w:p w:rsidRPr="00E71BE8" w:rsidR="0091277F" w:rsidP="001E1A5C" w:rsidRDefault="0091277F" w14:paraId="392E2BC5" w14:textId="77777777">
            <w:pPr>
              <w:rPr>
                <w:b/>
              </w:rPr>
            </w:pPr>
            <w:r w:rsidRPr="00E71BE8">
              <w:rPr>
                <w:b/>
              </w:rPr>
              <w:t>Source</w:t>
            </w:r>
          </w:p>
        </w:tc>
        <w:tc>
          <w:tcPr>
            <w:tcW w:w="6480" w:type="dxa"/>
          </w:tcPr>
          <w:p w:rsidRPr="00E71BE8" w:rsidR="0091277F" w:rsidP="001E1A5C" w:rsidRDefault="0091277F" w14:paraId="392E2BC9" w14:textId="77777777">
            <w:pPr>
              <w:rPr>
                <w:b/>
              </w:rPr>
            </w:pPr>
            <w:r w:rsidRPr="00E71BE8">
              <w:rPr>
                <w:b/>
              </w:rPr>
              <w:t>Comment</w:t>
            </w:r>
          </w:p>
        </w:tc>
        <w:tc>
          <w:tcPr>
            <w:tcW w:w="4410" w:type="dxa"/>
          </w:tcPr>
          <w:p w:rsidRPr="00E71BE8" w:rsidR="0091277F" w:rsidP="001E1A5C" w:rsidRDefault="0091277F" w14:paraId="392E2BCB" w14:textId="77777777">
            <w:pPr>
              <w:rPr>
                <w:b/>
              </w:rPr>
            </w:pPr>
            <w:r w:rsidRPr="00E71BE8">
              <w:rPr>
                <w:b/>
              </w:rPr>
              <w:t>NSF Response/Resolution</w:t>
            </w:r>
          </w:p>
        </w:tc>
      </w:tr>
      <w:tr w:rsidRPr="00E71BE8" w:rsidR="0091277F" w:rsidTr="001A6374" w14:paraId="738435DD" w14:textId="77777777">
        <w:trPr>
          <w:cantSplit/>
          <w:trHeight w:val="170"/>
        </w:trPr>
        <w:tc>
          <w:tcPr>
            <w:tcW w:w="625" w:type="dxa"/>
          </w:tcPr>
          <w:p w:rsidRPr="00E71BE8" w:rsidR="0091277F" w:rsidP="000E10A8" w:rsidRDefault="0091277F" w14:paraId="6C4A8EE8" w14:textId="77777777">
            <w:pPr>
              <w:pStyle w:val="ListParagraph"/>
              <w:numPr>
                <w:ilvl w:val="0"/>
                <w:numId w:val="19"/>
              </w:numPr>
              <w:ind w:left="72" w:firstLine="0"/>
              <w:rPr>
                <w:rFonts w:cstheme="minorHAnsi"/>
                <w:sz w:val="20"/>
                <w:szCs w:val="20"/>
              </w:rPr>
            </w:pPr>
          </w:p>
        </w:tc>
        <w:tc>
          <w:tcPr>
            <w:tcW w:w="1125" w:type="dxa"/>
          </w:tcPr>
          <w:p w:rsidR="0091277F" w:rsidP="000E10A8" w:rsidRDefault="001A6374" w14:paraId="1C17B551" w14:textId="77777777">
            <w:pPr>
              <w:rPr>
                <w:rFonts w:cstheme="minorHAnsi"/>
                <w:sz w:val="20"/>
                <w:szCs w:val="20"/>
              </w:rPr>
            </w:pPr>
            <w:r>
              <w:rPr>
                <w:rFonts w:cstheme="minorHAnsi"/>
                <w:sz w:val="20"/>
                <w:szCs w:val="20"/>
              </w:rPr>
              <w:t>Summary of Significant Changes</w:t>
            </w:r>
            <w:r w:rsidR="00641879">
              <w:rPr>
                <w:rFonts w:cstheme="minorHAnsi"/>
                <w:sz w:val="20"/>
                <w:szCs w:val="20"/>
              </w:rPr>
              <w:t>,</w:t>
            </w:r>
          </w:p>
          <w:p w:rsidR="00641879" w:rsidP="000E10A8" w:rsidRDefault="0074601A" w14:paraId="035953D2" w14:textId="488CFF0C">
            <w:pPr>
              <w:rPr>
                <w:rFonts w:cstheme="minorHAnsi"/>
                <w:sz w:val="20"/>
                <w:szCs w:val="20"/>
              </w:rPr>
            </w:pPr>
            <w:r>
              <w:rPr>
                <w:rFonts w:cstheme="minorHAnsi"/>
                <w:sz w:val="20"/>
                <w:szCs w:val="20"/>
              </w:rPr>
              <w:t>P</w:t>
            </w:r>
            <w:r w:rsidR="00641879">
              <w:rPr>
                <w:rFonts w:cstheme="minorHAnsi"/>
                <w:sz w:val="20"/>
                <w:szCs w:val="20"/>
              </w:rPr>
              <w:t>age</w:t>
            </w:r>
            <w:r>
              <w:rPr>
                <w:rFonts w:cstheme="minorHAnsi"/>
                <w:sz w:val="20"/>
                <w:szCs w:val="20"/>
              </w:rPr>
              <w:t xml:space="preserve"> ii</w:t>
            </w:r>
          </w:p>
        </w:tc>
        <w:tc>
          <w:tcPr>
            <w:tcW w:w="1125" w:type="dxa"/>
          </w:tcPr>
          <w:p w:rsidR="0091277F" w:rsidP="000E10A8" w:rsidRDefault="00FF67D0" w14:paraId="1A7F3FDD" w14:textId="77777777">
            <w:pPr>
              <w:rPr>
                <w:rFonts w:cstheme="minorHAnsi"/>
                <w:sz w:val="20"/>
                <w:szCs w:val="20"/>
              </w:rPr>
            </w:pPr>
            <w:r>
              <w:rPr>
                <w:rFonts w:cstheme="minorHAnsi"/>
                <w:sz w:val="20"/>
                <w:szCs w:val="20"/>
              </w:rPr>
              <w:t>NSF</w:t>
            </w:r>
          </w:p>
          <w:p w:rsidR="00FF67D0" w:rsidP="000E10A8" w:rsidRDefault="00FB6915" w14:paraId="14F14462" w14:textId="45BA8759">
            <w:pPr>
              <w:rPr>
                <w:rFonts w:cstheme="minorHAnsi"/>
                <w:sz w:val="20"/>
                <w:szCs w:val="20"/>
              </w:rPr>
            </w:pPr>
            <w:r>
              <w:rPr>
                <w:rFonts w:cstheme="minorHAnsi"/>
                <w:sz w:val="20"/>
                <w:szCs w:val="20"/>
              </w:rPr>
              <w:t>BFA-</w:t>
            </w:r>
            <w:r w:rsidR="00FF67D0">
              <w:rPr>
                <w:rFonts w:cstheme="minorHAnsi"/>
                <w:sz w:val="20"/>
                <w:szCs w:val="20"/>
              </w:rPr>
              <w:t>DACS</w:t>
            </w:r>
          </w:p>
        </w:tc>
        <w:tc>
          <w:tcPr>
            <w:tcW w:w="6480" w:type="dxa"/>
          </w:tcPr>
          <w:p w:rsidRPr="000E6065" w:rsidR="0091277F" w:rsidP="000E6065" w:rsidRDefault="0091277F" w14:paraId="372ECF97" w14:textId="7CC4A102">
            <w:pPr>
              <w:rPr>
                <w:rFonts w:cstheme="minorHAnsi"/>
                <w:sz w:val="20"/>
                <w:szCs w:val="20"/>
              </w:rPr>
            </w:pPr>
            <w:r w:rsidRPr="000E6065">
              <w:rPr>
                <w:rFonts w:cstheme="minorHAnsi"/>
                <w:sz w:val="20"/>
                <w:szCs w:val="20"/>
              </w:rPr>
              <w:t xml:space="preserve">I noted that one of the changes, in Appendix A, is that under Principle 4 of Award Management, three questions were added related to partnerships with foreign collaborations. But there is a fourth question added to that section that wasn’t in the previous version. It’s the first bullet point, “What mechanisms does the Recipient have in place to monitor the NSF award, websites, publications, and policy issuances to keep current and to manage the statutory and national policy requirements included in the Federal award?” </w:t>
            </w:r>
          </w:p>
          <w:p w:rsidRPr="000E6065" w:rsidR="0091277F" w:rsidP="000E6065" w:rsidRDefault="0091277F" w14:paraId="19DE9831" w14:textId="77777777">
            <w:pPr>
              <w:rPr>
                <w:rFonts w:cstheme="minorHAnsi"/>
                <w:sz w:val="20"/>
                <w:szCs w:val="20"/>
              </w:rPr>
            </w:pPr>
          </w:p>
          <w:p w:rsidRPr="00770E47" w:rsidR="0091277F" w:rsidP="000E6065" w:rsidRDefault="0091277F" w14:paraId="50D5D1C2" w14:textId="6802CC3E">
            <w:pPr>
              <w:rPr>
                <w:rFonts w:cstheme="minorHAnsi"/>
                <w:sz w:val="20"/>
                <w:szCs w:val="20"/>
              </w:rPr>
            </w:pPr>
            <w:r w:rsidRPr="000E6065">
              <w:rPr>
                <w:rFonts w:cstheme="minorHAnsi"/>
                <w:sz w:val="20"/>
                <w:szCs w:val="20"/>
              </w:rPr>
              <w:t xml:space="preserve">I took a closer </w:t>
            </w:r>
            <w:proofErr w:type="gramStart"/>
            <w:r w:rsidRPr="000E6065">
              <w:rPr>
                <w:rFonts w:cstheme="minorHAnsi"/>
                <w:sz w:val="20"/>
                <w:szCs w:val="20"/>
              </w:rPr>
              <w:t>look</w:t>
            </w:r>
            <w:proofErr w:type="gramEnd"/>
            <w:r w:rsidRPr="000E6065">
              <w:rPr>
                <w:rFonts w:cstheme="minorHAnsi"/>
                <w:sz w:val="20"/>
                <w:szCs w:val="20"/>
              </w:rPr>
              <w:t xml:space="preserve"> and the first half of the question was in the </w:t>
            </w:r>
            <w:r w:rsidRPr="000E6065" w:rsidR="007646DE">
              <w:rPr>
                <w:rFonts w:cstheme="minorHAnsi"/>
                <w:sz w:val="20"/>
                <w:szCs w:val="20"/>
              </w:rPr>
              <w:t>previous</w:t>
            </w:r>
            <w:r w:rsidRPr="000E6065">
              <w:rPr>
                <w:rFonts w:cstheme="minorHAnsi"/>
                <w:sz w:val="20"/>
                <w:szCs w:val="20"/>
              </w:rPr>
              <w:t xml:space="preserve"> version in Principle 2 of Award Management. In the October 2020 version of the </w:t>
            </w:r>
            <w:proofErr w:type="gramStart"/>
            <w:r w:rsidRPr="000E6065">
              <w:rPr>
                <w:rFonts w:cstheme="minorHAnsi"/>
                <w:sz w:val="20"/>
                <w:szCs w:val="20"/>
              </w:rPr>
              <w:t>document</w:t>
            </w:r>
            <w:proofErr w:type="gramEnd"/>
            <w:r w:rsidRPr="000E6065">
              <w:rPr>
                <w:rFonts w:cstheme="minorHAnsi"/>
                <w:sz w:val="20"/>
                <w:szCs w:val="20"/>
              </w:rPr>
              <w:t xml:space="preserve"> it’s worded as follows: “What mechanisms does the Recipient have in place to monitor the NSF award, websites, publications, and policy issuances to keep current? What is the process for distributing the information on the award compliance issues within the Major Facility?” The second half of the question is still in Principle 2 in the revised version, just the first half was moved to a new area and had a new second half added on. From what I can tell, the part of the question about manage statutory and national policy requirements wasn’t included in the previous version from October 2020 and is new. If so, does it need to be listed in the proposed changes section?</w:t>
            </w:r>
          </w:p>
        </w:tc>
        <w:tc>
          <w:tcPr>
            <w:tcW w:w="4410" w:type="dxa"/>
          </w:tcPr>
          <w:p w:rsidR="0091277F" w:rsidP="000E10A8" w:rsidRDefault="00902642" w14:paraId="58580D9E" w14:textId="77777777">
            <w:pPr>
              <w:rPr>
                <w:rFonts w:cstheme="minorHAnsi"/>
                <w:sz w:val="20"/>
                <w:szCs w:val="20"/>
              </w:rPr>
            </w:pPr>
            <w:r w:rsidRPr="00902642">
              <w:rPr>
                <w:rFonts w:cstheme="minorHAnsi"/>
                <w:sz w:val="20"/>
                <w:szCs w:val="20"/>
              </w:rPr>
              <w:t xml:space="preserve">Accepted.  </w:t>
            </w:r>
          </w:p>
          <w:p w:rsidRPr="00770E47" w:rsidR="00E556F6" w:rsidP="000E10A8" w:rsidRDefault="005F3111" w14:paraId="35DCD280" w14:textId="31AEBF84">
            <w:pPr>
              <w:rPr>
                <w:rFonts w:cstheme="minorHAnsi"/>
                <w:sz w:val="20"/>
                <w:szCs w:val="20"/>
                <w:highlight w:val="yellow"/>
              </w:rPr>
            </w:pPr>
            <w:r w:rsidRPr="00CC3875">
              <w:rPr>
                <w:rFonts w:cstheme="minorHAnsi"/>
                <w:sz w:val="20"/>
                <w:szCs w:val="20"/>
              </w:rPr>
              <w:t xml:space="preserve">The revisions </w:t>
            </w:r>
            <w:r w:rsidRPr="00CC3875" w:rsidR="00F454B5">
              <w:rPr>
                <w:rFonts w:cstheme="minorHAnsi"/>
                <w:sz w:val="20"/>
                <w:szCs w:val="20"/>
              </w:rPr>
              <w:t>refe</w:t>
            </w:r>
            <w:r w:rsidR="000860F4">
              <w:rPr>
                <w:rFonts w:cstheme="minorHAnsi"/>
                <w:sz w:val="20"/>
                <w:szCs w:val="20"/>
              </w:rPr>
              <w:t>renced</w:t>
            </w:r>
            <w:r w:rsidRPr="00CC3875" w:rsidR="00F454B5">
              <w:rPr>
                <w:rFonts w:cstheme="minorHAnsi"/>
                <w:sz w:val="20"/>
                <w:szCs w:val="20"/>
              </w:rPr>
              <w:t xml:space="preserve"> in the Comment have been identified in the </w:t>
            </w:r>
            <w:r w:rsidRPr="00CC3875" w:rsidR="00F454B5">
              <w:rPr>
                <w:rFonts w:cstheme="minorHAnsi"/>
                <w:i/>
                <w:iCs/>
                <w:sz w:val="20"/>
                <w:szCs w:val="20"/>
              </w:rPr>
              <w:t>Summary of Significant Changes</w:t>
            </w:r>
            <w:r w:rsidRPr="00CC3875" w:rsidR="00781F3D">
              <w:rPr>
                <w:rFonts w:cstheme="minorHAnsi"/>
                <w:sz w:val="20"/>
                <w:szCs w:val="20"/>
              </w:rPr>
              <w:t xml:space="preserve"> section under Appendices.</w:t>
            </w:r>
          </w:p>
        </w:tc>
      </w:tr>
      <w:tr w:rsidRPr="00E71BE8" w:rsidR="00841D7C" w:rsidTr="001A6374" w14:paraId="1B53A7CF" w14:textId="77777777">
        <w:trPr>
          <w:cantSplit/>
          <w:trHeight w:val="170"/>
        </w:trPr>
        <w:tc>
          <w:tcPr>
            <w:tcW w:w="625" w:type="dxa"/>
          </w:tcPr>
          <w:p w:rsidRPr="00E71BE8" w:rsidR="00841D7C" w:rsidP="00841D7C" w:rsidRDefault="00841D7C" w14:paraId="273A4227" w14:textId="77777777">
            <w:pPr>
              <w:pStyle w:val="ListParagraph"/>
              <w:numPr>
                <w:ilvl w:val="0"/>
                <w:numId w:val="19"/>
              </w:numPr>
              <w:ind w:left="72" w:firstLine="0"/>
              <w:rPr>
                <w:rFonts w:cstheme="minorHAnsi"/>
                <w:sz w:val="20"/>
                <w:szCs w:val="20"/>
              </w:rPr>
            </w:pPr>
          </w:p>
        </w:tc>
        <w:tc>
          <w:tcPr>
            <w:tcW w:w="1125" w:type="dxa"/>
          </w:tcPr>
          <w:p w:rsidR="00841D7C" w:rsidP="00841D7C" w:rsidRDefault="00841D7C" w14:paraId="13825867" w14:textId="77777777">
            <w:pPr>
              <w:rPr>
                <w:rFonts w:cstheme="minorHAnsi"/>
                <w:sz w:val="20"/>
                <w:szCs w:val="20"/>
              </w:rPr>
            </w:pPr>
            <w:r>
              <w:rPr>
                <w:rFonts w:cstheme="minorHAnsi"/>
                <w:sz w:val="20"/>
                <w:szCs w:val="20"/>
              </w:rPr>
              <w:t>Part II,</w:t>
            </w:r>
          </w:p>
          <w:p w:rsidR="00841D7C" w:rsidP="00841D7C" w:rsidRDefault="00841D7C" w14:paraId="0108ABDC" w14:textId="0A8623E4">
            <w:pPr>
              <w:rPr>
                <w:rFonts w:cstheme="minorHAnsi"/>
                <w:sz w:val="20"/>
                <w:szCs w:val="20"/>
              </w:rPr>
            </w:pPr>
            <w:r>
              <w:rPr>
                <w:rFonts w:cstheme="minorHAnsi"/>
                <w:sz w:val="20"/>
                <w:szCs w:val="20"/>
              </w:rPr>
              <w:t>Page 15</w:t>
            </w:r>
          </w:p>
        </w:tc>
        <w:tc>
          <w:tcPr>
            <w:tcW w:w="1125" w:type="dxa"/>
          </w:tcPr>
          <w:p w:rsidR="00841D7C" w:rsidP="00841D7C" w:rsidRDefault="00841D7C" w14:paraId="571B8558" w14:textId="77777777">
            <w:pPr>
              <w:rPr>
                <w:rFonts w:cstheme="minorHAnsi"/>
                <w:sz w:val="20"/>
                <w:szCs w:val="20"/>
              </w:rPr>
            </w:pPr>
            <w:r>
              <w:rPr>
                <w:rFonts w:cstheme="minorHAnsi"/>
                <w:sz w:val="20"/>
                <w:szCs w:val="20"/>
              </w:rPr>
              <w:t>NSF</w:t>
            </w:r>
          </w:p>
          <w:p w:rsidR="00841D7C" w:rsidP="00841D7C" w:rsidRDefault="00841D7C" w14:paraId="44B5DAA8" w14:textId="55D75E8E">
            <w:pPr>
              <w:rPr>
                <w:rFonts w:cstheme="minorHAnsi"/>
                <w:sz w:val="20"/>
                <w:szCs w:val="20"/>
              </w:rPr>
            </w:pPr>
            <w:r>
              <w:rPr>
                <w:rFonts w:cstheme="minorHAnsi"/>
                <w:sz w:val="20"/>
                <w:szCs w:val="20"/>
              </w:rPr>
              <w:t>BFA-LFO</w:t>
            </w:r>
          </w:p>
        </w:tc>
        <w:tc>
          <w:tcPr>
            <w:tcW w:w="6480" w:type="dxa"/>
          </w:tcPr>
          <w:p w:rsidRPr="000E6065" w:rsidR="00841D7C" w:rsidP="00841D7C" w:rsidRDefault="00841D7C" w14:paraId="0F9240AB" w14:textId="42534268">
            <w:pPr>
              <w:rPr>
                <w:rFonts w:cstheme="minorHAnsi"/>
                <w:sz w:val="20"/>
                <w:szCs w:val="20"/>
              </w:rPr>
            </w:pPr>
            <w:r>
              <w:rPr>
                <w:rFonts w:cstheme="minorHAnsi"/>
                <w:sz w:val="20"/>
                <w:szCs w:val="20"/>
              </w:rPr>
              <w:t>What are the Content Specialist responsibilities listed on Page 15 associated with?</w:t>
            </w:r>
          </w:p>
        </w:tc>
        <w:tc>
          <w:tcPr>
            <w:tcW w:w="4410" w:type="dxa"/>
          </w:tcPr>
          <w:p w:rsidR="00841D7C" w:rsidP="00841D7C" w:rsidRDefault="00841D7C" w14:paraId="0F275AF0" w14:textId="77777777">
            <w:pPr>
              <w:rPr>
                <w:rFonts w:cstheme="minorHAnsi"/>
                <w:sz w:val="20"/>
                <w:szCs w:val="20"/>
              </w:rPr>
            </w:pPr>
            <w:r>
              <w:rPr>
                <w:rFonts w:cstheme="minorHAnsi"/>
                <w:sz w:val="20"/>
                <w:szCs w:val="20"/>
              </w:rPr>
              <w:t>Accepted.</w:t>
            </w:r>
          </w:p>
          <w:p w:rsidRPr="00902642" w:rsidR="00841D7C" w:rsidP="00841D7C" w:rsidRDefault="00841D7C" w14:paraId="78C792B2" w14:textId="73D863C7">
            <w:pPr>
              <w:rPr>
                <w:rFonts w:cstheme="minorHAnsi"/>
                <w:sz w:val="20"/>
                <w:szCs w:val="20"/>
              </w:rPr>
            </w:pPr>
            <w:r>
              <w:rPr>
                <w:rFonts w:cstheme="minorHAnsi"/>
                <w:sz w:val="20"/>
                <w:szCs w:val="20"/>
              </w:rPr>
              <w:t>The format of this section has been revised to clarify the Content Specialists responsibilities as part of the activities in execution of the desk review and site visit.</w:t>
            </w:r>
          </w:p>
        </w:tc>
      </w:tr>
      <w:tr w:rsidRPr="00E71BE8" w:rsidR="00841D7C" w:rsidTr="001A6374" w14:paraId="392E2BF0" w14:textId="77777777">
        <w:trPr>
          <w:cantSplit/>
          <w:trHeight w:val="170"/>
        </w:trPr>
        <w:tc>
          <w:tcPr>
            <w:tcW w:w="625" w:type="dxa"/>
          </w:tcPr>
          <w:p w:rsidRPr="00E71BE8" w:rsidR="00841D7C" w:rsidP="00841D7C" w:rsidRDefault="00841D7C" w14:paraId="392E2BE7" w14:textId="77777777">
            <w:pPr>
              <w:pStyle w:val="ListParagraph"/>
              <w:numPr>
                <w:ilvl w:val="0"/>
                <w:numId w:val="19"/>
              </w:numPr>
              <w:ind w:left="72" w:firstLine="0"/>
              <w:rPr>
                <w:rFonts w:cstheme="minorHAnsi"/>
                <w:sz w:val="20"/>
                <w:szCs w:val="20"/>
              </w:rPr>
            </w:pPr>
          </w:p>
        </w:tc>
        <w:tc>
          <w:tcPr>
            <w:tcW w:w="1125" w:type="dxa"/>
          </w:tcPr>
          <w:p w:rsidR="00841D7C" w:rsidP="00841D7C" w:rsidRDefault="00841D7C" w14:paraId="05250A67" w14:textId="77777777">
            <w:pPr>
              <w:rPr>
                <w:rFonts w:cstheme="minorHAnsi"/>
                <w:sz w:val="20"/>
                <w:szCs w:val="20"/>
              </w:rPr>
            </w:pPr>
            <w:r>
              <w:rPr>
                <w:rFonts w:cstheme="minorHAnsi"/>
                <w:sz w:val="20"/>
                <w:szCs w:val="20"/>
              </w:rPr>
              <w:t>Appendix A.1,</w:t>
            </w:r>
          </w:p>
          <w:p w:rsidR="00841D7C" w:rsidP="00841D7C" w:rsidRDefault="00841D7C" w14:paraId="392E2BE8" w14:textId="3F8C1EF9">
            <w:pPr>
              <w:rPr>
                <w:rFonts w:cstheme="minorHAnsi"/>
                <w:sz w:val="20"/>
                <w:szCs w:val="20"/>
              </w:rPr>
            </w:pPr>
            <w:r>
              <w:rPr>
                <w:rFonts w:cstheme="minorHAnsi"/>
                <w:sz w:val="20"/>
                <w:szCs w:val="20"/>
              </w:rPr>
              <w:t>Page 45</w:t>
            </w:r>
          </w:p>
        </w:tc>
        <w:tc>
          <w:tcPr>
            <w:tcW w:w="1125" w:type="dxa"/>
          </w:tcPr>
          <w:p w:rsidR="00841D7C" w:rsidP="00841D7C" w:rsidRDefault="00841D7C" w14:paraId="392E2BE9" w14:textId="5DCA13CE">
            <w:pPr>
              <w:rPr>
                <w:rFonts w:cstheme="minorHAnsi"/>
                <w:sz w:val="20"/>
                <w:szCs w:val="20"/>
              </w:rPr>
            </w:pPr>
            <w:proofErr w:type="spellStart"/>
            <w:r>
              <w:rPr>
                <w:rFonts w:cstheme="minorHAnsi"/>
                <w:sz w:val="20"/>
                <w:szCs w:val="20"/>
              </w:rPr>
              <w:t>Mantech</w:t>
            </w:r>
            <w:proofErr w:type="spellEnd"/>
          </w:p>
        </w:tc>
        <w:tc>
          <w:tcPr>
            <w:tcW w:w="6480" w:type="dxa"/>
          </w:tcPr>
          <w:p w:rsidRPr="00770E47" w:rsidR="00841D7C" w:rsidP="00841D7C" w:rsidRDefault="00841D7C" w14:paraId="392E2BED" w14:textId="6DFEE31A">
            <w:pPr>
              <w:rPr>
                <w:rFonts w:cstheme="minorHAnsi"/>
                <w:sz w:val="20"/>
                <w:szCs w:val="20"/>
              </w:rPr>
            </w:pPr>
            <w:r w:rsidRPr="00770E47">
              <w:rPr>
                <w:rFonts w:cstheme="minorHAnsi"/>
                <w:sz w:val="20"/>
                <w:szCs w:val="20"/>
              </w:rPr>
              <w:t xml:space="preserve">PG. 45 of the BSR Guide, GM Principle 4, Practice 4.2 check citations 334-338 for applicability to associated practice. The list of CFR citations </w:t>
            </w:r>
            <w:proofErr w:type="gramStart"/>
            <w:r w:rsidRPr="00770E47">
              <w:rPr>
                <w:rFonts w:cstheme="minorHAnsi"/>
                <w:sz w:val="20"/>
                <w:szCs w:val="20"/>
              </w:rPr>
              <w:t>go</w:t>
            </w:r>
            <w:proofErr w:type="gramEnd"/>
            <w:r w:rsidRPr="00770E47">
              <w:rPr>
                <w:rFonts w:cstheme="minorHAnsi"/>
                <w:sz w:val="20"/>
                <w:szCs w:val="20"/>
              </w:rPr>
              <w:t xml:space="preserve"> beyond the practice and can be paired down.</w:t>
            </w:r>
          </w:p>
        </w:tc>
        <w:tc>
          <w:tcPr>
            <w:tcW w:w="4410" w:type="dxa"/>
          </w:tcPr>
          <w:p w:rsidRPr="00EB6D2E" w:rsidR="00841D7C" w:rsidP="00841D7C" w:rsidRDefault="00841D7C" w14:paraId="0F5CF66B" w14:textId="51E596B5">
            <w:pPr>
              <w:rPr>
                <w:rFonts w:cstheme="minorHAnsi"/>
                <w:sz w:val="20"/>
                <w:szCs w:val="20"/>
              </w:rPr>
            </w:pPr>
            <w:r w:rsidRPr="00EB6D2E">
              <w:rPr>
                <w:rFonts w:cstheme="minorHAnsi"/>
                <w:sz w:val="20"/>
                <w:szCs w:val="20"/>
              </w:rPr>
              <w:t>No change.</w:t>
            </w:r>
          </w:p>
          <w:p w:rsidRPr="00770E47" w:rsidR="00841D7C" w:rsidP="00841D7C" w:rsidRDefault="00841D7C" w14:paraId="392E2BEF" w14:textId="480A0480">
            <w:pPr>
              <w:rPr>
                <w:rFonts w:cstheme="minorHAnsi"/>
                <w:sz w:val="20"/>
                <w:szCs w:val="20"/>
                <w:highlight w:val="yellow"/>
              </w:rPr>
            </w:pPr>
            <w:r w:rsidRPr="00EB6D2E">
              <w:rPr>
                <w:rFonts w:cstheme="minorHAnsi"/>
                <w:sz w:val="20"/>
                <w:szCs w:val="20"/>
              </w:rPr>
              <w:t>The list of CFR citations was not changed from the previous version of the BSR Guide.  Only the numbering of the citations was updated to align with the current Uniform Guidance.</w:t>
            </w:r>
          </w:p>
        </w:tc>
      </w:tr>
      <w:tr w:rsidRPr="00E71BE8" w:rsidR="008228EA" w:rsidTr="001A6374" w14:paraId="08FFF40D" w14:textId="77777777">
        <w:trPr>
          <w:cantSplit/>
          <w:trHeight w:val="170"/>
        </w:trPr>
        <w:tc>
          <w:tcPr>
            <w:tcW w:w="625" w:type="dxa"/>
          </w:tcPr>
          <w:p w:rsidRPr="00E71BE8" w:rsidR="008228EA" w:rsidP="008228EA" w:rsidRDefault="008228EA" w14:paraId="6189E160" w14:textId="77777777">
            <w:pPr>
              <w:pStyle w:val="ListParagraph"/>
              <w:numPr>
                <w:ilvl w:val="0"/>
                <w:numId w:val="19"/>
              </w:numPr>
              <w:ind w:left="72" w:firstLine="0"/>
              <w:rPr>
                <w:rFonts w:cstheme="minorHAnsi"/>
                <w:sz w:val="20"/>
                <w:szCs w:val="20"/>
              </w:rPr>
            </w:pPr>
          </w:p>
        </w:tc>
        <w:tc>
          <w:tcPr>
            <w:tcW w:w="1125" w:type="dxa"/>
          </w:tcPr>
          <w:p w:rsidR="008228EA" w:rsidP="008228EA" w:rsidRDefault="008228EA" w14:paraId="7A64D16A" w14:textId="77777777">
            <w:pPr>
              <w:rPr>
                <w:rFonts w:cstheme="minorHAnsi"/>
                <w:sz w:val="20"/>
                <w:szCs w:val="20"/>
              </w:rPr>
            </w:pPr>
            <w:r>
              <w:rPr>
                <w:rFonts w:cstheme="minorHAnsi"/>
                <w:sz w:val="20"/>
                <w:szCs w:val="20"/>
              </w:rPr>
              <w:t>Appendix A-4,</w:t>
            </w:r>
          </w:p>
          <w:p w:rsidR="008228EA" w:rsidP="008228EA" w:rsidRDefault="008228EA" w14:paraId="01980029" w14:textId="08C2D376">
            <w:pPr>
              <w:rPr>
                <w:rFonts w:cstheme="minorHAnsi"/>
                <w:sz w:val="20"/>
                <w:szCs w:val="20"/>
              </w:rPr>
            </w:pPr>
            <w:r>
              <w:rPr>
                <w:rFonts w:cstheme="minorHAnsi"/>
                <w:sz w:val="20"/>
                <w:szCs w:val="20"/>
              </w:rPr>
              <w:t>Page 61</w:t>
            </w:r>
          </w:p>
        </w:tc>
        <w:tc>
          <w:tcPr>
            <w:tcW w:w="1125" w:type="dxa"/>
          </w:tcPr>
          <w:p w:rsidR="008228EA" w:rsidP="008228EA" w:rsidRDefault="008228EA" w14:paraId="3F4AE808" w14:textId="35370466">
            <w:pPr>
              <w:rPr>
                <w:rFonts w:cstheme="minorHAnsi"/>
                <w:sz w:val="20"/>
                <w:szCs w:val="20"/>
              </w:rPr>
            </w:pPr>
            <w:proofErr w:type="spellStart"/>
            <w:r w:rsidRPr="00DA1ECF">
              <w:rPr>
                <w:rFonts w:cstheme="minorHAnsi"/>
                <w:sz w:val="20"/>
                <w:szCs w:val="20"/>
              </w:rPr>
              <w:t>Mantech</w:t>
            </w:r>
            <w:proofErr w:type="spellEnd"/>
          </w:p>
        </w:tc>
        <w:tc>
          <w:tcPr>
            <w:tcW w:w="6480" w:type="dxa"/>
          </w:tcPr>
          <w:p w:rsidRPr="00770E47" w:rsidR="008228EA" w:rsidP="008228EA" w:rsidRDefault="008228EA" w14:paraId="37B44B28" w14:textId="1AB08F2E">
            <w:pPr>
              <w:rPr>
                <w:rFonts w:cstheme="minorHAnsi"/>
                <w:sz w:val="20"/>
                <w:szCs w:val="20"/>
              </w:rPr>
            </w:pPr>
            <w:r w:rsidRPr="008050DF">
              <w:rPr>
                <w:rFonts w:cstheme="minorHAnsi"/>
                <w:sz w:val="20"/>
                <w:szCs w:val="20"/>
              </w:rPr>
              <w:t>FM 2 in the Questions list, terms should be standardized, cost segregation plan, segregation of funding plan (RIG).</w:t>
            </w:r>
          </w:p>
        </w:tc>
        <w:tc>
          <w:tcPr>
            <w:tcW w:w="4410" w:type="dxa"/>
          </w:tcPr>
          <w:p w:rsidR="008228EA" w:rsidP="008228EA" w:rsidRDefault="008228EA" w14:paraId="02718E30" w14:textId="77777777">
            <w:pPr>
              <w:rPr>
                <w:rFonts w:cstheme="minorHAnsi"/>
                <w:sz w:val="20"/>
                <w:szCs w:val="20"/>
              </w:rPr>
            </w:pPr>
            <w:r>
              <w:rPr>
                <w:rFonts w:cstheme="minorHAnsi"/>
                <w:sz w:val="20"/>
                <w:szCs w:val="20"/>
              </w:rPr>
              <w:t>Accepted</w:t>
            </w:r>
            <w:r w:rsidRPr="00BA559B">
              <w:rPr>
                <w:rFonts w:cstheme="minorHAnsi"/>
                <w:sz w:val="20"/>
                <w:szCs w:val="20"/>
              </w:rPr>
              <w:t>.</w:t>
            </w:r>
          </w:p>
          <w:p w:rsidRPr="00EB6D2E" w:rsidR="008228EA" w:rsidP="008228EA" w:rsidRDefault="008228EA" w14:paraId="1AB41114" w14:textId="59687CEF">
            <w:pPr>
              <w:rPr>
                <w:rFonts w:cstheme="minorHAnsi"/>
                <w:sz w:val="20"/>
                <w:szCs w:val="20"/>
              </w:rPr>
            </w:pPr>
            <w:r>
              <w:rPr>
                <w:rFonts w:cstheme="minorHAnsi"/>
                <w:sz w:val="20"/>
                <w:szCs w:val="20"/>
              </w:rPr>
              <w:t xml:space="preserve">The term </w:t>
            </w:r>
            <w:r w:rsidRPr="00BA559B">
              <w:rPr>
                <w:rFonts w:cstheme="minorHAnsi"/>
                <w:sz w:val="20"/>
                <w:szCs w:val="20"/>
              </w:rPr>
              <w:t xml:space="preserve">"cost segregation plan" was </w:t>
            </w:r>
            <w:r>
              <w:rPr>
                <w:rFonts w:cstheme="minorHAnsi"/>
                <w:sz w:val="20"/>
                <w:szCs w:val="20"/>
              </w:rPr>
              <w:t xml:space="preserve">revised </w:t>
            </w:r>
            <w:r w:rsidRPr="00BA559B">
              <w:rPr>
                <w:rFonts w:cstheme="minorHAnsi"/>
                <w:sz w:val="20"/>
                <w:szCs w:val="20"/>
              </w:rPr>
              <w:t>to "Segregation of Funding plan".</w:t>
            </w:r>
          </w:p>
        </w:tc>
      </w:tr>
      <w:tr w:rsidRPr="00E71BE8" w:rsidR="005D65D0" w:rsidTr="001A6374" w14:paraId="392E2C10" w14:textId="77777777">
        <w:trPr>
          <w:cantSplit/>
          <w:trHeight w:val="170"/>
        </w:trPr>
        <w:tc>
          <w:tcPr>
            <w:tcW w:w="625" w:type="dxa"/>
          </w:tcPr>
          <w:p w:rsidRPr="00E71BE8" w:rsidR="005D65D0" w:rsidP="005D65D0" w:rsidRDefault="005D65D0" w14:paraId="392E2C03" w14:textId="77777777">
            <w:pPr>
              <w:pStyle w:val="ListParagraph"/>
              <w:numPr>
                <w:ilvl w:val="0"/>
                <w:numId w:val="19"/>
              </w:numPr>
              <w:ind w:left="72" w:firstLine="0"/>
              <w:rPr>
                <w:rFonts w:cstheme="minorHAnsi"/>
                <w:sz w:val="20"/>
                <w:szCs w:val="20"/>
              </w:rPr>
            </w:pPr>
          </w:p>
        </w:tc>
        <w:tc>
          <w:tcPr>
            <w:tcW w:w="1125" w:type="dxa"/>
          </w:tcPr>
          <w:p w:rsidR="005D65D0" w:rsidP="005D65D0" w:rsidRDefault="005D65D0" w14:paraId="327B79DE" w14:textId="77777777">
            <w:pPr>
              <w:rPr>
                <w:rFonts w:cstheme="minorHAnsi"/>
                <w:sz w:val="20"/>
                <w:szCs w:val="20"/>
              </w:rPr>
            </w:pPr>
            <w:r>
              <w:rPr>
                <w:rFonts w:cstheme="minorHAnsi"/>
                <w:sz w:val="20"/>
                <w:szCs w:val="20"/>
              </w:rPr>
              <w:t>Appendix A-6,</w:t>
            </w:r>
          </w:p>
          <w:p w:rsidR="005D65D0" w:rsidP="005D65D0" w:rsidRDefault="005D65D0" w14:paraId="392E2C04" w14:textId="45FF1B0E">
            <w:pPr>
              <w:rPr>
                <w:rFonts w:cstheme="minorHAnsi"/>
                <w:sz w:val="20"/>
                <w:szCs w:val="20"/>
              </w:rPr>
            </w:pPr>
            <w:r>
              <w:rPr>
                <w:rFonts w:cstheme="minorHAnsi"/>
                <w:sz w:val="20"/>
                <w:szCs w:val="20"/>
              </w:rPr>
              <w:t>Pages 68 - 74</w:t>
            </w:r>
          </w:p>
        </w:tc>
        <w:tc>
          <w:tcPr>
            <w:tcW w:w="1125" w:type="dxa"/>
          </w:tcPr>
          <w:p w:rsidR="005D65D0" w:rsidP="005D65D0" w:rsidRDefault="005D65D0" w14:paraId="66BDC705" w14:textId="77777777">
            <w:pPr>
              <w:rPr>
                <w:rFonts w:cstheme="minorHAnsi"/>
                <w:sz w:val="20"/>
                <w:szCs w:val="20"/>
              </w:rPr>
            </w:pPr>
            <w:r>
              <w:rPr>
                <w:rFonts w:cstheme="minorHAnsi"/>
                <w:sz w:val="20"/>
                <w:szCs w:val="20"/>
              </w:rPr>
              <w:t>NSF</w:t>
            </w:r>
          </w:p>
          <w:p w:rsidR="005D65D0" w:rsidP="005D65D0" w:rsidRDefault="005D65D0" w14:paraId="392E2C05" w14:textId="1988E9FA">
            <w:pPr>
              <w:rPr>
                <w:rFonts w:cstheme="minorHAnsi"/>
                <w:sz w:val="20"/>
                <w:szCs w:val="20"/>
              </w:rPr>
            </w:pPr>
            <w:r>
              <w:rPr>
                <w:rFonts w:cstheme="minorHAnsi"/>
                <w:sz w:val="20"/>
                <w:szCs w:val="20"/>
              </w:rPr>
              <w:t>BFA-DACS</w:t>
            </w:r>
          </w:p>
        </w:tc>
        <w:tc>
          <w:tcPr>
            <w:tcW w:w="6480" w:type="dxa"/>
          </w:tcPr>
          <w:p w:rsidR="005D65D0" w:rsidP="005D65D0" w:rsidRDefault="005D65D0" w14:paraId="392E2C0D" w14:textId="3484E986">
            <w:pPr>
              <w:rPr>
                <w:rFonts w:cstheme="minorHAnsi"/>
                <w:sz w:val="20"/>
                <w:szCs w:val="20"/>
              </w:rPr>
            </w:pPr>
            <w:r>
              <w:rPr>
                <w:rFonts w:cstheme="minorHAnsi"/>
                <w:sz w:val="20"/>
                <w:szCs w:val="20"/>
              </w:rPr>
              <w:t>The BSR Guide should address the requirements of the “</w:t>
            </w:r>
            <w:r w:rsidRPr="00A4304D">
              <w:rPr>
                <w:rFonts w:cstheme="minorHAnsi"/>
                <w:sz w:val="20"/>
                <w:szCs w:val="20"/>
              </w:rPr>
              <w:t>Made in America</w:t>
            </w:r>
            <w:r>
              <w:rPr>
                <w:rFonts w:cstheme="minorHAnsi"/>
                <w:sz w:val="20"/>
                <w:szCs w:val="20"/>
              </w:rPr>
              <w:t>”</w:t>
            </w:r>
            <w:r w:rsidRPr="00A4304D">
              <w:rPr>
                <w:rFonts w:cstheme="minorHAnsi"/>
                <w:sz w:val="20"/>
                <w:szCs w:val="20"/>
              </w:rPr>
              <w:t xml:space="preserve"> and </w:t>
            </w:r>
            <w:r>
              <w:rPr>
                <w:rFonts w:cstheme="minorHAnsi"/>
                <w:sz w:val="20"/>
                <w:szCs w:val="20"/>
              </w:rPr>
              <w:t>“</w:t>
            </w:r>
            <w:r w:rsidRPr="00A4304D">
              <w:rPr>
                <w:rFonts w:cstheme="minorHAnsi"/>
                <w:sz w:val="20"/>
                <w:szCs w:val="20"/>
              </w:rPr>
              <w:t>Build America, Buy America</w:t>
            </w:r>
            <w:r>
              <w:rPr>
                <w:rFonts w:cstheme="minorHAnsi"/>
                <w:sz w:val="20"/>
                <w:szCs w:val="20"/>
              </w:rPr>
              <w:t>”</w:t>
            </w:r>
            <w:r w:rsidRPr="00A4304D">
              <w:rPr>
                <w:rFonts w:cstheme="minorHAnsi"/>
                <w:sz w:val="20"/>
                <w:szCs w:val="20"/>
              </w:rPr>
              <w:t xml:space="preserve"> </w:t>
            </w:r>
            <w:r>
              <w:rPr>
                <w:rFonts w:cstheme="minorHAnsi"/>
                <w:sz w:val="20"/>
                <w:szCs w:val="20"/>
              </w:rPr>
              <w:t xml:space="preserve">terms and conditions in </w:t>
            </w:r>
            <w:r w:rsidRPr="00A4304D">
              <w:rPr>
                <w:rFonts w:cstheme="minorHAnsi"/>
                <w:sz w:val="20"/>
                <w:szCs w:val="20"/>
              </w:rPr>
              <w:t xml:space="preserve">the procurement section of </w:t>
            </w:r>
            <w:r>
              <w:rPr>
                <w:rFonts w:cstheme="minorHAnsi"/>
                <w:sz w:val="20"/>
                <w:szCs w:val="20"/>
              </w:rPr>
              <w:t>the</w:t>
            </w:r>
            <w:r w:rsidRPr="00A4304D">
              <w:rPr>
                <w:rFonts w:cstheme="minorHAnsi"/>
                <w:sz w:val="20"/>
                <w:szCs w:val="20"/>
              </w:rPr>
              <w:t xml:space="preserve"> revised BSR.</w:t>
            </w:r>
          </w:p>
        </w:tc>
        <w:tc>
          <w:tcPr>
            <w:tcW w:w="4410" w:type="dxa"/>
          </w:tcPr>
          <w:p w:rsidR="005D65D0" w:rsidP="005D65D0" w:rsidRDefault="005D65D0" w14:paraId="69FF7B04" w14:textId="77777777">
            <w:pPr>
              <w:rPr>
                <w:rFonts w:cstheme="minorHAnsi"/>
                <w:sz w:val="20"/>
                <w:szCs w:val="20"/>
              </w:rPr>
            </w:pPr>
            <w:r>
              <w:rPr>
                <w:rFonts w:cstheme="minorHAnsi"/>
                <w:sz w:val="20"/>
                <w:szCs w:val="20"/>
              </w:rPr>
              <w:t>Accepted.</w:t>
            </w:r>
          </w:p>
          <w:p w:rsidRPr="00D13575" w:rsidR="005D65D0" w:rsidP="005D65D0" w:rsidRDefault="005D65D0" w14:paraId="392E2C0F" w14:textId="091F3148">
            <w:pPr>
              <w:rPr>
                <w:rFonts w:cstheme="minorHAnsi"/>
                <w:sz w:val="20"/>
                <w:szCs w:val="20"/>
              </w:rPr>
            </w:pPr>
            <w:r>
              <w:rPr>
                <w:rFonts w:cstheme="minorHAnsi"/>
                <w:sz w:val="20"/>
                <w:szCs w:val="20"/>
              </w:rPr>
              <w:t>The Infrastructure Investment and Jobs Act (IIJA) was added to the list of citations for Procurement practices 2.7, 5.1, and 6.2.  A question was added under Principle 5.</w:t>
            </w:r>
          </w:p>
        </w:tc>
      </w:tr>
      <w:tr w:rsidRPr="00E71BE8" w:rsidR="005D65D0" w:rsidTr="001A6374" w14:paraId="2FFC09D4" w14:textId="77777777">
        <w:trPr>
          <w:cantSplit/>
          <w:trHeight w:val="170"/>
        </w:trPr>
        <w:tc>
          <w:tcPr>
            <w:tcW w:w="625" w:type="dxa"/>
          </w:tcPr>
          <w:p w:rsidRPr="00E71BE8" w:rsidR="005D65D0" w:rsidP="005D65D0" w:rsidRDefault="005D65D0" w14:paraId="1F5EF54C" w14:textId="77777777">
            <w:pPr>
              <w:pStyle w:val="ListParagraph"/>
              <w:numPr>
                <w:ilvl w:val="0"/>
                <w:numId w:val="19"/>
              </w:numPr>
              <w:ind w:left="72" w:firstLine="0"/>
              <w:rPr>
                <w:rFonts w:cstheme="minorHAnsi"/>
                <w:sz w:val="20"/>
                <w:szCs w:val="20"/>
              </w:rPr>
            </w:pPr>
          </w:p>
        </w:tc>
        <w:tc>
          <w:tcPr>
            <w:tcW w:w="1125" w:type="dxa"/>
          </w:tcPr>
          <w:p w:rsidR="005D65D0" w:rsidP="005D65D0" w:rsidRDefault="005D65D0" w14:paraId="263B44B3" w14:textId="77777777">
            <w:pPr>
              <w:rPr>
                <w:rFonts w:cstheme="minorHAnsi"/>
                <w:sz w:val="20"/>
                <w:szCs w:val="20"/>
              </w:rPr>
            </w:pPr>
            <w:r>
              <w:rPr>
                <w:rFonts w:cstheme="minorHAnsi"/>
                <w:sz w:val="20"/>
                <w:szCs w:val="20"/>
              </w:rPr>
              <w:t>Appendix A-6,</w:t>
            </w:r>
          </w:p>
          <w:p w:rsidR="005D65D0" w:rsidP="005D65D0" w:rsidRDefault="005D65D0" w14:paraId="18F51970" w14:textId="00EA7BE3">
            <w:pPr>
              <w:rPr>
                <w:rFonts w:cstheme="minorHAnsi"/>
                <w:sz w:val="20"/>
                <w:szCs w:val="20"/>
              </w:rPr>
            </w:pPr>
            <w:r>
              <w:rPr>
                <w:rFonts w:cstheme="minorHAnsi"/>
                <w:sz w:val="20"/>
                <w:szCs w:val="20"/>
              </w:rPr>
              <w:t>Pages 71 &amp; 72</w:t>
            </w:r>
          </w:p>
        </w:tc>
        <w:tc>
          <w:tcPr>
            <w:tcW w:w="1125" w:type="dxa"/>
          </w:tcPr>
          <w:p w:rsidR="005D65D0" w:rsidP="005D65D0" w:rsidRDefault="005D65D0" w14:paraId="0DDD9357" w14:textId="432F072A">
            <w:pPr>
              <w:rPr>
                <w:rFonts w:cstheme="minorHAnsi"/>
                <w:sz w:val="20"/>
                <w:szCs w:val="20"/>
              </w:rPr>
            </w:pPr>
            <w:proofErr w:type="spellStart"/>
            <w:r w:rsidRPr="00DA1ECF">
              <w:rPr>
                <w:rFonts w:cstheme="minorHAnsi"/>
                <w:sz w:val="20"/>
                <w:szCs w:val="20"/>
              </w:rPr>
              <w:t>Mantech</w:t>
            </w:r>
            <w:proofErr w:type="spellEnd"/>
          </w:p>
        </w:tc>
        <w:tc>
          <w:tcPr>
            <w:tcW w:w="6480" w:type="dxa"/>
          </w:tcPr>
          <w:p w:rsidR="005D65D0" w:rsidP="005D65D0" w:rsidRDefault="005D65D0" w14:paraId="02181DC4" w14:textId="695192FC">
            <w:pPr>
              <w:rPr>
                <w:rFonts w:cstheme="minorHAnsi"/>
                <w:sz w:val="20"/>
                <w:szCs w:val="20"/>
              </w:rPr>
            </w:pPr>
            <w:r w:rsidRPr="00684305">
              <w:rPr>
                <w:rFonts w:cstheme="minorHAnsi"/>
                <w:sz w:val="20"/>
                <w:szCs w:val="20"/>
              </w:rPr>
              <w:t>PR 3 several questions need to be moved to Award management, bullet 3 and 4. Bullet 3 needs to move to PR 5.</w:t>
            </w:r>
          </w:p>
        </w:tc>
        <w:tc>
          <w:tcPr>
            <w:tcW w:w="4410" w:type="dxa"/>
          </w:tcPr>
          <w:p w:rsidR="005D65D0" w:rsidP="005D65D0" w:rsidRDefault="005D65D0" w14:paraId="5B1F31FA" w14:textId="77777777">
            <w:pPr>
              <w:rPr>
                <w:rFonts w:cstheme="minorHAnsi"/>
                <w:sz w:val="20"/>
                <w:szCs w:val="20"/>
              </w:rPr>
            </w:pPr>
            <w:r w:rsidRPr="002557CD">
              <w:rPr>
                <w:rFonts w:cstheme="minorHAnsi"/>
                <w:sz w:val="20"/>
                <w:szCs w:val="20"/>
              </w:rPr>
              <w:t>No change.</w:t>
            </w:r>
          </w:p>
          <w:p w:rsidRPr="00770E47" w:rsidR="005D65D0" w:rsidP="005D65D0" w:rsidRDefault="005D65D0" w14:paraId="4EDA83B8" w14:textId="464DE78C">
            <w:pPr>
              <w:rPr>
                <w:rFonts w:cstheme="minorHAnsi"/>
                <w:sz w:val="20"/>
                <w:szCs w:val="20"/>
                <w:highlight w:val="yellow"/>
              </w:rPr>
            </w:pPr>
            <w:r w:rsidRPr="002557CD">
              <w:rPr>
                <w:rFonts w:cstheme="minorHAnsi"/>
                <w:sz w:val="20"/>
                <w:szCs w:val="20"/>
              </w:rPr>
              <w:t xml:space="preserve">Award management is for </w:t>
            </w:r>
            <w:r>
              <w:rPr>
                <w:rFonts w:cstheme="minorHAnsi"/>
                <w:sz w:val="20"/>
                <w:szCs w:val="20"/>
              </w:rPr>
              <w:t>the R</w:t>
            </w:r>
            <w:r w:rsidRPr="002557CD">
              <w:rPr>
                <w:rFonts w:cstheme="minorHAnsi"/>
                <w:sz w:val="20"/>
                <w:szCs w:val="20"/>
              </w:rPr>
              <w:t xml:space="preserve">ecipient </w:t>
            </w:r>
            <w:r>
              <w:rPr>
                <w:rFonts w:cstheme="minorHAnsi"/>
                <w:sz w:val="20"/>
                <w:szCs w:val="20"/>
              </w:rPr>
              <w:t xml:space="preserve">award </w:t>
            </w:r>
            <w:r w:rsidRPr="002557CD">
              <w:rPr>
                <w:rFonts w:cstheme="minorHAnsi"/>
                <w:sz w:val="20"/>
                <w:szCs w:val="20"/>
              </w:rPr>
              <w:t xml:space="preserve">&amp; </w:t>
            </w:r>
            <w:r>
              <w:rPr>
                <w:rFonts w:cstheme="minorHAnsi"/>
                <w:sz w:val="20"/>
                <w:szCs w:val="20"/>
              </w:rPr>
              <w:t>S</w:t>
            </w:r>
            <w:r w:rsidRPr="002557CD">
              <w:rPr>
                <w:rFonts w:cstheme="minorHAnsi"/>
                <w:sz w:val="20"/>
                <w:szCs w:val="20"/>
              </w:rPr>
              <w:t xml:space="preserve">ubrecipient </w:t>
            </w:r>
            <w:r>
              <w:rPr>
                <w:rFonts w:cstheme="minorHAnsi"/>
                <w:sz w:val="20"/>
                <w:szCs w:val="20"/>
              </w:rPr>
              <w:t>sub</w:t>
            </w:r>
            <w:r w:rsidRPr="002557CD">
              <w:rPr>
                <w:rFonts w:cstheme="minorHAnsi"/>
                <w:sz w:val="20"/>
                <w:szCs w:val="20"/>
              </w:rPr>
              <w:t xml:space="preserve">awards not contracts.  </w:t>
            </w:r>
            <w:r>
              <w:rPr>
                <w:rFonts w:cstheme="minorHAnsi"/>
                <w:sz w:val="20"/>
                <w:szCs w:val="20"/>
              </w:rPr>
              <w:t>The Research Infrastructure Guide (</w:t>
            </w:r>
            <w:r w:rsidRPr="002557CD">
              <w:rPr>
                <w:rFonts w:cstheme="minorHAnsi"/>
                <w:sz w:val="20"/>
                <w:szCs w:val="20"/>
              </w:rPr>
              <w:t>RIG</w:t>
            </w:r>
            <w:r>
              <w:rPr>
                <w:rFonts w:cstheme="minorHAnsi"/>
                <w:sz w:val="20"/>
                <w:szCs w:val="20"/>
              </w:rPr>
              <w:t>), Section 4.2.2.4,</w:t>
            </w:r>
            <w:r w:rsidRPr="002557CD">
              <w:rPr>
                <w:rFonts w:cstheme="minorHAnsi"/>
                <w:sz w:val="20"/>
                <w:szCs w:val="20"/>
              </w:rPr>
              <w:t xml:space="preserve"> </w:t>
            </w:r>
            <w:r>
              <w:rPr>
                <w:rFonts w:cstheme="minorHAnsi"/>
                <w:sz w:val="20"/>
                <w:szCs w:val="20"/>
              </w:rPr>
              <w:t>provides a link to “Subrecipient vs. Contractor Checklist” to determine the difference between a subaward and a contract.</w:t>
            </w:r>
          </w:p>
        </w:tc>
      </w:tr>
      <w:tr w:rsidRPr="00E71BE8" w:rsidR="005D65D0" w:rsidTr="001A6374" w14:paraId="7D7BEE44" w14:textId="77777777">
        <w:trPr>
          <w:cantSplit/>
          <w:trHeight w:val="170"/>
        </w:trPr>
        <w:tc>
          <w:tcPr>
            <w:tcW w:w="625" w:type="dxa"/>
          </w:tcPr>
          <w:p w:rsidRPr="00E71BE8" w:rsidR="005D65D0" w:rsidP="005D65D0" w:rsidRDefault="005D65D0" w14:paraId="4AF40FAC" w14:textId="77777777">
            <w:pPr>
              <w:pStyle w:val="ListParagraph"/>
              <w:numPr>
                <w:ilvl w:val="0"/>
                <w:numId w:val="19"/>
              </w:numPr>
              <w:ind w:left="72" w:firstLine="0"/>
              <w:rPr>
                <w:rFonts w:cstheme="minorHAnsi"/>
                <w:sz w:val="20"/>
                <w:szCs w:val="20"/>
              </w:rPr>
            </w:pPr>
          </w:p>
        </w:tc>
        <w:tc>
          <w:tcPr>
            <w:tcW w:w="1125" w:type="dxa"/>
          </w:tcPr>
          <w:p w:rsidR="005D65D0" w:rsidP="005D65D0" w:rsidRDefault="005D65D0" w14:paraId="26564EA8" w14:textId="77777777">
            <w:pPr>
              <w:rPr>
                <w:rFonts w:cstheme="minorHAnsi"/>
                <w:sz w:val="20"/>
                <w:szCs w:val="20"/>
              </w:rPr>
            </w:pPr>
            <w:r>
              <w:rPr>
                <w:rFonts w:cstheme="minorHAnsi"/>
                <w:sz w:val="20"/>
                <w:szCs w:val="20"/>
              </w:rPr>
              <w:t>Appendix A-6,</w:t>
            </w:r>
          </w:p>
          <w:p w:rsidR="005D65D0" w:rsidP="005D65D0" w:rsidRDefault="005D65D0" w14:paraId="100A1C51" w14:textId="1E3A5803">
            <w:pPr>
              <w:rPr>
                <w:rFonts w:cstheme="minorHAnsi"/>
                <w:sz w:val="20"/>
                <w:szCs w:val="20"/>
              </w:rPr>
            </w:pPr>
            <w:r>
              <w:rPr>
                <w:rFonts w:cstheme="minorHAnsi"/>
                <w:sz w:val="20"/>
                <w:szCs w:val="20"/>
              </w:rPr>
              <w:t>Pages 72 &amp; 73</w:t>
            </w:r>
          </w:p>
        </w:tc>
        <w:tc>
          <w:tcPr>
            <w:tcW w:w="1125" w:type="dxa"/>
          </w:tcPr>
          <w:p w:rsidR="005D65D0" w:rsidP="005D65D0" w:rsidRDefault="005D65D0" w14:paraId="6EED194D" w14:textId="37493DE0">
            <w:pPr>
              <w:rPr>
                <w:rFonts w:cstheme="minorHAnsi"/>
                <w:sz w:val="20"/>
                <w:szCs w:val="20"/>
              </w:rPr>
            </w:pPr>
            <w:proofErr w:type="spellStart"/>
            <w:r w:rsidRPr="00FE4AC9">
              <w:rPr>
                <w:rFonts w:cstheme="minorHAnsi"/>
                <w:sz w:val="20"/>
                <w:szCs w:val="20"/>
              </w:rPr>
              <w:t>Mantech</w:t>
            </w:r>
            <w:proofErr w:type="spellEnd"/>
          </w:p>
        </w:tc>
        <w:tc>
          <w:tcPr>
            <w:tcW w:w="6480" w:type="dxa"/>
          </w:tcPr>
          <w:p w:rsidR="005D65D0" w:rsidP="005D65D0" w:rsidRDefault="005D65D0" w14:paraId="30809382" w14:textId="67662241">
            <w:pPr>
              <w:rPr>
                <w:rFonts w:cstheme="minorHAnsi"/>
                <w:sz w:val="20"/>
                <w:szCs w:val="20"/>
              </w:rPr>
            </w:pPr>
            <w:r w:rsidRPr="008050DF">
              <w:rPr>
                <w:rFonts w:cstheme="minorHAnsi"/>
                <w:sz w:val="20"/>
                <w:szCs w:val="20"/>
              </w:rPr>
              <w:t>PR 5, There are four questions that belong in PR 6.2 and 6.3</w:t>
            </w:r>
          </w:p>
        </w:tc>
        <w:tc>
          <w:tcPr>
            <w:tcW w:w="4410" w:type="dxa"/>
          </w:tcPr>
          <w:p w:rsidR="005D65D0" w:rsidP="005D65D0" w:rsidRDefault="005D65D0" w14:paraId="72F0094B" w14:textId="77777777">
            <w:pPr>
              <w:rPr>
                <w:rFonts w:cstheme="minorHAnsi"/>
                <w:sz w:val="20"/>
                <w:szCs w:val="20"/>
              </w:rPr>
            </w:pPr>
            <w:r>
              <w:rPr>
                <w:rFonts w:cstheme="minorHAnsi"/>
                <w:sz w:val="20"/>
                <w:szCs w:val="20"/>
              </w:rPr>
              <w:t>Accepted.</w:t>
            </w:r>
          </w:p>
          <w:p w:rsidR="005D65D0" w:rsidP="005D65D0" w:rsidRDefault="005D65D0" w14:paraId="7134465A" w14:textId="292E5E9A">
            <w:pPr>
              <w:rPr>
                <w:rFonts w:cstheme="minorHAnsi"/>
                <w:sz w:val="20"/>
                <w:szCs w:val="20"/>
              </w:rPr>
            </w:pPr>
            <w:r w:rsidRPr="008220FF">
              <w:rPr>
                <w:rFonts w:cstheme="minorHAnsi"/>
                <w:sz w:val="20"/>
                <w:szCs w:val="20"/>
              </w:rPr>
              <w:t>Four questions were moved from Principle 5 to Principle 6.</w:t>
            </w:r>
          </w:p>
        </w:tc>
      </w:tr>
      <w:tr w:rsidRPr="00E71BE8" w:rsidR="005D65D0" w:rsidTr="001A6374" w14:paraId="2A47F38B" w14:textId="77777777">
        <w:trPr>
          <w:cantSplit/>
          <w:trHeight w:val="170"/>
        </w:trPr>
        <w:tc>
          <w:tcPr>
            <w:tcW w:w="625" w:type="dxa"/>
          </w:tcPr>
          <w:p w:rsidRPr="00E71BE8" w:rsidR="005D65D0" w:rsidP="005D65D0" w:rsidRDefault="005D65D0" w14:paraId="25598FCB" w14:textId="77777777">
            <w:pPr>
              <w:pStyle w:val="ListParagraph"/>
              <w:numPr>
                <w:ilvl w:val="0"/>
                <w:numId w:val="19"/>
              </w:numPr>
              <w:ind w:left="72" w:firstLine="0"/>
              <w:rPr>
                <w:rFonts w:cstheme="minorHAnsi"/>
                <w:sz w:val="20"/>
                <w:szCs w:val="20"/>
              </w:rPr>
            </w:pPr>
          </w:p>
        </w:tc>
        <w:tc>
          <w:tcPr>
            <w:tcW w:w="1125" w:type="dxa"/>
          </w:tcPr>
          <w:p w:rsidR="005D65D0" w:rsidP="005D65D0" w:rsidRDefault="005D65D0" w14:paraId="64104783" w14:textId="77777777">
            <w:pPr>
              <w:rPr>
                <w:rFonts w:cstheme="minorHAnsi"/>
                <w:sz w:val="20"/>
                <w:szCs w:val="20"/>
              </w:rPr>
            </w:pPr>
            <w:r>
              <w:rPr>
                <w:rFonts w:cstheme="minorHAnsi"/>
                <w:sz w:val="20"/>
                <w:szCs w:val="20"/>
              </w:rPr>
              <w:t>Appendix A-6,</w:t>
            </w:r>
          </w:p>
          <w:p w:rsidR="005D65D0" w:rsidP="005D65D0" w:rsidRDefault="005D65D0" w14:paraId="77EE3403" w14:textId="5F94556A">
            <w:pPr>
              <w:rPr>
                <w:rFonts w:cstheme="minorHAnsi"/>
                <w:sz w:val="20"/>
                <w:szCs w:val="20"/>
              </w:rPr>
            </w:pPr>
            <w:r>
              <w:rPr>
                <w:rFonts w:cstheme="minorHAnsi"/>
                <w:sz w:val="20"/>
                <w:szCs w:val="20"/>
              </w:rPr>
              <w:t>Pages 73 &amp; 74</w:t>
            </w:r>
          </w:p>
        </w:tc>
        <w:tc>
          <w:tcPr>
            <w:tcW w:w="1125" w:type="dxa"/>
          </w:tcPr>
          <w:p w:rsidRPr="00FE4AC9" w:rsidR="005D65D0" w:rsidP="005D65D0" w:rsidRDefault="005D65D0" w14:paraId="084E4C0E" w14:textId="589DA1C4">
            <w:pPr>
              <w:rPr>
                <w:rFonts w:cstheme="minorHAnsi"/>
                <w:sz w:val="20"/>
                <w:szCs w:val="20"/>
              </w:rPr>
            </w:pPr>
            <w:proofErr w:type="spellStart"/>
            <w:r w:rsidRPr="00DA1ECF">
              <w:rPr>
                <w:rFonts w:cstheme="minorHAnsi"/>
                <w:sz w:val="20"/>
                <w:szCs w:val="20"/>
              </w:rPr>
              <w:t>Mantech</w:t>
            </w:r>
            <w:proofErr w:type="spellEnd"/>
          </w:p>
        </w:tc>
        <w:tc>
          <w:tcPr>
            <w:tcW w:w="6480" w:type="dxa"/>
          </w:tcPr>
          <w:p w:rsidRPr="008050DF" w:rsidR="005D65D0" w:rsidP="005D65D0" w:rsidRDefault="005D65D0" w14:paraId="3EC87D64" w14:textId="3253C960">
            <w:pPr>
              <w:rPr>
                <w:rFonts w:cstheme="minorHAnsi"/>
                <w:sz w:val="20"/>
                <w:szCs w:val="20"/>
              </w:rPr>
            </w:pPr>
            <w:r w:rsidRPr="00684305">
              <w:rPr>
                <w:rFonts w:cstheme="minorHAnsi"/>
                <w:sz w:val="20"/>
                <w:szCs w:val="20"/>
              </w:rPr>
              <w:t>PR 6 Questions include duplicate questions that are apart PR7, remove duplicate questions from 6 and retain questions in 7.</w:t>
            </w:r>
          </w:p>
        </w:tc>
        <w:tc>
          <w:tcPr>
            <w:tcW w:w="4410" w:type="dxa"/>
          </w:tcPr>
          <w:p w:rsidRPr="00D13575" w:rsidR="005D65D0" w:rsidP="005D65D0" w:rsidRDefault="005D65D0" w14:paraId="5361344D" w14:textId="77777777">
            <w:pPr>
              <w:rPr>
                <w:rFonts w:cstheme="minorHAnsi"/>
                <w:sz w:val="20"/>
                <w:szCs w:val="20"/>
              </w:rPr>
            </w:pPr>
            <w:r w:rsidRPr="00D13575">
              <w:rPr>
                <w:rFonts w:cstheme="minorHAnsi"/>
                <w:sz w:val="20"/>
                <w:szCs w:val="20"/>
              </w:rPr>
              <w:t>Accepted.</w:t>
            </w:r>
          </w:p>
          <w:p w:rsidR="005D65D0" w:rsidP="005D65D0" w:rsidRDefault="005D65D0" w14:paraId="2C7F4A09" w14:textId="5320524D">
            <w:pPr>
              <w:rPr>
                <w:rFonts w:cstheme="minorHAnsi"/>
                <w:sz w:val="20"/>
                <w:szCs w:val="20"/>
              </w:rPr>
            </w:pPr>
            <w:r w:rsidRPr="00D13575">
              <w:rPr>
                <w:rFonts w:cstheme="minorHAnsi"/>
                <w:sz w:val="20"/>
                <w:szCs w:val="20"/>
              </w:rPr>
              <w:t>Four questions were deleted from Principle 6 under Procurement.</w:t>
            </w:r>
          </w:p>
        </w:tc>
      </w:tr>
      <w:tr w:rsidRPr="00E71BE8" w:rsidR="005D65D0" w:rsidTr="001A6374" w14:paraId="392E2D21" w14:textId="77777777">
        <w:trPr>
          <w:cantSplit/>
          <w:trHeight w:val="170"/>
        </w:trPr>
        <w:tc>
          <w:tcPr>
            <w:tcW w:w="625" w:type="dxa"/>
          </w:tcPr>
          <w:p w:rsidRPr="00E71BE8" w:rsidR="005D65D0" w:rsidP="005D65D0" w:rsidRDefault="005D65D0" w14:paraId="392E2D17" w14:textId="77777777">
            <w:pPr>
              <w:pStyle w:val="ListParagraph"/>
              <w:numPr>
                <w:ilvl w:val="0"/>
                <w:numId w:val="19"/>
              </w:numPr>
              <w:ind w:left="72" w:firstLine="0"/>
              <w:rPr>
                <w:rFonts w:cstheme="minorHAnsi"/>
                <w:sz w:val="20"/>
                <w:szCs w:val="20"/>
              </w:rPr>
            </w:pPr>
          </w:p>
        </w:tc>
        <w:tc>
          <w:tcPr>
            <w:tcW w:w="1125" w:type="dxa"/>
          </w:tcPr>
          <w:p w:rsidR="005D65D0" w:rsidP="005D65D0" w:rsidRDefault="005D65D0" w14:paraId="6C57C98F" w14:textId="77777777">
            <w:pPr>
              <w:rPr>
                <w:rFonts w:cstheme="minorHAnsi"/>
                <w:sz w:val="20"/>
                <w:szCs w:val="20"/>
              </w:rPr>
            </w:pPr>
            <w:r>
              <w:rPr>
                <w:rFonts w:cstheme="minorHAnsi"/>
                <w:sz w:val="20"/>
                <w:szCs w:val="20"/>
              </w:rPr>
              <w:t>Appendix A-7,</w:t>
            </w:r>
          </w:p>
          <w:p w:rsidRPr="00E71BE8" w:rsidR="005D65D0" w:rsidP="005D65D0" w:rsidRDefault="005D65D0" w14:paraId="392E2D19" w14:textId="068C1A87">
            <w:pPr>
              <w:rPr>
                <w:rFonts w:cstheme="minorHAnsi"/>
                <w:sz w:val="20"/>
                <w:szCs w:val="20"/>
              </w:rPr>
            </w:pPr>
            <w:r>
              <w:rPr>
                <w:rFonts w:cstheme="minorHAnsi"/>
                <w:sz w:val="20"/>
                <w:szCs w:val="20"/>
              </w:rPr>
              <w:t>Page 76</w:t>
            </w:r>
          </w:p>
        </w:tc>
        <w:tc>
          <w:tcPr>
            <w:tcW w:w="1125" w:type="dxa"/>
          </w:tcPr>
          <w:p w:rsidRPr="00E71BE8" w:rsidR="005D65D0" w:rsidP="005D65D0" w:rsidRDefault="005D65D0" w14:paraId="392E2D1A" w14:textId="1465E4D8">
            <w:pPr>
              <w:rPr>
                <w:rFonts w:cstheme="minorHAnsi"/>
                <w:sz w:val="20"/>
                <w:szCs w:val="20"/>
              </w:rPr>
            </w:pPr>
            <w:proofErr w:type="spellStart"/>
            <w:r w:rsidRPr="00FE4AC9">
              <w:rPr>
                <w:rFonts w:cstheme="minorHAnsi"/>
                <w:sz w:val="20"/>
                <w:szCs w:val="20"/>
              </w:rPr>
              <w:t>Mantech</w:t>
            </w:r>
            <w:proofErr w:type="spellEnd"/>
          </w:p>
        </w:tc>
        <w:tc>
          <w:tcPr>
            <w:tcW w:w="6480" w:type="dxa"/>
          </w:tcPr>
          <w:p w:rsidRPr="00E71BE8" w:rsidR="005D65D0" w:rsidP="005D65D0" w:rsidRDefault="005D65D0" w14:paraId="392E2D1E" w14:textId="71BE3431">
            <w:pPr>
              <w:rPr>
                <w:rFonts w:cstheme="minorHAnsi"/>
                <w:sz w:val="20"/>
                <w:szCs w:val="20"/>
              </w:rPr>
            </w:pPr>
            <w:r w:rsidRPr="00D8214E">
              <w:rPr>
                <w:rFonts w:cstheme="minorHAnsi"/>
                <w:sz w:val="20"/>
                <w:szCs w:val="20"/>
              </w:rPr>
              <w:t>PM Principle 3.2 citations should be added 200.312, 314, and 315</w:t>
            </w:r>
          </w:p>
        </w:tc>
        <w:tc>
          <w:tcPr>
            <w:tcW w:w="4410" w:type="dxa"/>
          </w:tcPr>
          <w:p w:rsidR="005D65D0" w:rsidP="005D65D0" w:rsidRDefault="005D65D0" w14:paraId="4CF97497" w14:textId="77777777">
            <w:pPr>
              <w:rPr>
                <w:rFonts w:cstheme="minorHAnsi"/>
                <w:sz w:val="20"/>
                <w:szCs w:val="20"/>
              </w:rPr>
            </w:pPr>
            <w:r>
              <w:rPr>
                <w:rFonts w:cstheme="minorHAnsi"/>
                <w:sz w:val="20"/>
                <w:szCs w:val="20"/>
              </w:rPr>
              <w:t>Accepted.</w:t>
            </w:r>
          </w:p>
          <w:p w:rsidRPr="00E71BE8" w:rsidR="005D65D0" w:rsidP="005D65D0" w:rsidRDefault="005D65D0" w14:paraId="392E2D20" w14:textId="02A07A51">
            <w:pPr>
              <w:rPr>
                <w:rFonts w:cstheme="minorHAnsi"/>
                <w:sz w:val="20"/>
                <w:szCs w:val="20"/>
              </w:rPr>
            </w:pPr>
            <w:r>
              <w:rPr>
                <w:rFonts w:cstheme="minorHAnsi"/>
                <w:sz w:val="20"/>
                <w:szCs w:val="20"/>
              </w:rPr>
              <w:t xml:space="preserve">Citation </w:t>
            </w:r>
            <w:r w:rsidRPr="005D6BB2">
              <w:rPr>
                <w:rFonts w:cstheme="minorHAnsi"/>
                <w:sz w:val="20"/>
                <w:szCs w:val="20"/>
              </w:rPr>
              <w:t>200.315</w:t>
            </w:r>
            <w:r>
              <w:rPr>
                <w:rFonts w:cstheme="minorHAnsi"/>
                <w:sz w:val="20"/>
                <w:szCs w:val="20"/>
              </w:rPr>
              <w:t xml:space="preserve"> was added</w:t>
            </w:r>
            <w:r w:rsidRPr="005D6BB2">
              <w:rPr>
                <w:rFonts w:cstheme="minorHAnsi"/>
                <w:sz w:val="20"/>
                <w:szCs w:val="20"/>
              </w:rPr>
              <w:t xml:space="preserve">.  </w:t>
            </w:r>
            <w:r>
              <w:rPr>
                <w:rFonts w:cstheme="minorHAnsi"/>
                <w:sz w:val="20"/>
                <w:szCs w:val="20"/>
              </w:rPr>
              <w:t xml:space="preserve">Citation </w:t>
            </w:r>
            <w:r w:rsidRPr="005D6BB2">
              <w:rPr>
                <w:rFonts w:cstheme="minorHAnsi"/>
                <w:sz w:val="20"/>
                <w:szCs w:val="20"/>
              </w:rPr>
              <w:t xml:space="preserve">200.312 is already listed.  </w:t>
            </w:r>
            <w:r>
              <w:rPr>
                <w:rFonts w:cstheme="minorHAnsi"/>
                <w:sz w:val="20"/>
                <w:szCs w:val="20"/>
              </w:rPr>
              <w:t xml:space="preserve">Citation </w:t>
            </w:r>
            <w:r w:rsidRPr="005D6BB2">
              <w:rPr>
                <w:rFonts w:cstheme="minorHAnsi"/>
                <w:sz w:val="20"/>
                <w:szCs w:val="20"/>
              </w:rPr>
              <w:t xml:space="preserve">200.314 </w:t>
            </w:r>
            <w:r>
              <w:rPr>
                <w:rFonts w:cstheme="minorHAnsi"/>
                <w:sz w:val="20"/>
                <w:szCs w:val="20"/>
              </w:rPr>
              <w:t xml:space="preserve">was not added as it </w:t>
            </w:r>
            <w:r w:rsidRPr="005D6BB2">
              <w:rPr>
                <w:rFonts w:cstheme="minorHAnsi"/>
                <w:sz w:val="20"/>
                <w:szCs w:val="20"/>
              </w:rPr>
              <w:t>deals with supplies.</w:t>
            </w:r>
          </w:p>
        </w:tc>
      </w:tr>
      <w:tr w:rsidRPr="00E71BE8" w:rsidR="005D65D0" w:rsidTr="001A6374" w14:paraId="3D66C8BA" w14:textId="77777777">
        <w:trPr>
          <w:cantSplit/>
          <w:trHeight w:val="170"/>
        </w:trPr>
        <w:tc>
          <w:tcPr>
            <w:tcW w:w="625" w:type="dxa"/>
          </w:tcPr>
          <w:p w:rsidRPr="00E71BE8" w:rsidR="005D65D0" w:rsidP="005D65D0" w:rsidRDefault="005D65D0" w14:paraId="2B47F703" w14:textId="77777777">
            <w:pPr>
              <w:pStyle w:val="ListParagraph"/>
              <w:numPr>
                <w:ilvl w:val="0"/>
                <w:numId w:val="19"/>
              </w:numPr>
              <w:ind w:left="72" w:firstLine="0"/>
              <w:rPr>
                <w:rFonts w:cstheme="minorHAnsi"/>
                <w:sz w:val="20"/>
                <w:szCs w:val="20"/>
              </w:rPr>
            </w:pPr>
          </w:p>
        </w:tc>
        <w:tc>
          <w:tcPr>
            <w:tcW w:w="1125" w:type="dxa"/>
          </w:tcPr>
          <w:p w:rsidR="005D65D0" w:rsidP="005D65D0" w:rsidRDefault="005D65D0" w14:paraId="29967030" w14:textId="77777777">
            <w:pPr>
              <w:rPr>
                <w:rFonts w:cstheme="minorHAnsi"/>
                <w:sz w:val="20"/>
                <w:szCs w:val="20"/>
              </w:rPr>
            </w:pPr>
            <w:r>
              <w:rPr>
                <w:rFonts w:cstheme="minorHAnsi"/>
                <w:sz w:val="20"/>
                <w:szCs w:val="20"/>
              </w:rPr>
              <w:t>Appendix A.7,</w:t>
            </w:r>
          </w:p>
          <w:p w:rsidR="005D65D0" w:rsidP="005D65D0" w:rsidRDefault="005D65D0" w14:paraId="02DBFAD2" w14:textId="0B5AB0A4">
            <w:pPr>
              <w:rPr>
                <w:rFonts w:cstheme="minorHAnsi"/>
                <w:sz w:val="20"/>
                <w:szCs w:val="20"/>
              </w:rPr>
            </w:pPr>
            <w:r>
              <w:rPr>
                <w:rFonts w:cstheme="minorHAnsi"/>
                <w:sz w:val="20"/>
                <w:szCs w:val="20"/>
              </w:rPr>
              <w:t>Page 76</w:t>
            </w:r>
          </w:p>
        </w:tc>
        <w:tc>
          <w:tcPr>
            <w:tcW w:w="1125" w:type="dxa"/>
          </w:tcPr>
          <w:p w:rsidR="005D65D0" w:rsidP="005D65D0" w:rsidRDefault="005D65D0" w14:paraId="4C31FDC4" w14:textId="313736D5">
            <w:pPr>
              <w:rPr>
                <w:rFonts w:cstheme="minorHAnsi"/>
                <w:sz w:val="20"/>
                <w:szCs w:val="20"/>
              </w:rPr>
            </w:pPr>
            <w:proofErr w:type="spellStart"/>
            <w:r w:rsidRPr="00DA1ECF">
              <w:rPr>
                <w:rFonts w:cstheme="minorHAnsi"/>
                <w:sz w:val="20"/>
                <w:szCs w:val="20"/>
              </w:rPr>
              <w:t>Mantech</w:t>
            </w:r>
            <w:proofErr w:type="spellEnd"/>
          </w:p>
        </w:tc>
        <w:tc>
          <w:tcPr>
            <w:tcW w:w="6480" w:type="dxa"/>
          </w:tcPr>
          <w:p w:rsidR="005D65D0" w:rsidP="005D65D0" w:rsidRDefault="005D65D0" w14:paraId="34E119E1" w14:textId="2E3F4626">
            <w:pPr>
              <w:rPr>
                <w:rFonts w:cstheme="minorHAnsi"/>
                <w:sz w:val="20"/>
                <w:szCs w:val="20"/>
              </w:rPr>
            </w:pPr>
            <w:r w:rsidRPr="00711EAC">
              <w:rPr>
                <w:rFonts w:cstheme="minorHAnsi"/>
                <w:sz w:val="20"/>
                <w:szCs w:val="20"/>
              </w:rPr>
              <w:t>200.312 Citation should be added to PM practice 3.2 to point the CSs back to acquisition costs.</w:t>
            </w:r>
          </w:p>
        </w:tc>
        <w:tc>
          <w:tcPr>
            <w:tcW w:w="4410" w:type="dxa"/>
          </w:tcPr>
          <w:p w:rsidRPr="00D471FD" w:rsidR="005D65D0" w:rsidP="005D65D0" w:rsidRDefault="005D65D0" w14:paraId="4C72DF32" w14:textId="77777777">
            <w:pPr>
              <w:rPr>
                <w:rFonts w:cstheme="minorHAnsi"/>
                <w:sz w:val="20"/>
                <w:szCs w:val="20"/>
              </w:rPr>
            </w:pPr>
            <w:r w:rsidRPr="00D471FD">
              <w:rPr>
                <w:rFonts w:cstheme="minorHAnsi"/>
                <w:sz w:val="20"/>
                <w:szCs w:val="20"/>
              </w:rPr>
              <w:t>No change.</w:t>
            </w:r>
          </w:p>
          <w:p w:rsidR="005D65D0" w:rsidP="005D65D0" w:rsidRDefault="005D65D0" w14:paraId="3AAA96C5" w14:textId="6DE94E43">
            <w:pPr>
              <w:rPr>
                <w:rFonts w:cstheme="minorHAnsi"/>
                <w:sz w:val="20"/>
                <w:szCs w:val="20"/>
              </w:rPr>
            </w:pPr>
            <w:r w:rsidRPr="00D471FD">
              <w:rPr>
                <w:rFonts w:cstheme="minorHAnsi"/>
                <w:sz w:val="20"/>
                <w:szCs w:val="20"/>
              </w:rPr>
              <w:t>The Citation 200.312 was already included in the previous version of the BSR Guide.</w:t>
            </w:r>
          </w:p>
        </w:tc>
      </w:tr>
      <w:tr w:rsidRPr="00E71BE8" w:rsidR="005D65D0" w:rsidTr="001A6374" w14:paraId="78CCB54D" w14:textId="77777777">
        <w:trPr>
          <w:cantSplit/>
          <w:trHeight w:val="170"/>
        </w:trPr>
        <w:tc>
          <w:tcPr>
            <w:tcW w:w="625" w:type="dxa"/>
          </w:tcPr>
          <w:p w:rsidRPr="00E71BE8" w:rsidR="005D65D0" w:rsidP="005D65D0" w:rsidRDefault="005D65D0" w14:paraId="172BDD59" w14:textId="77777777">
            <w:pPr>
              <w:pStyle w:val="ListParagraph"/>
              <w:numPr>
                <w:ilvl w:val="0"/>
                <w:numId w:val="19"/>
              </w:numPr>
              <w:ind w:left="72" w:firstLine="0"/>
              <w:rPr>
                <w:rFonts w:cstheme="minorHAnsi"/>
                <w:sz w:val="20"/>
                <w:szCs w:val="20"/>
              </w:rPr>
            </w:pPr>
          </w:p>
        </w:tc>
        <w:tc>
          <w:tcPr>
            <w:tcW w:w="1125" w:type="dxa"/>
          </w:tcPr>
          <w:p w:rsidR="005D65D0" w:rsidP="005D65D0" w:rsidRDefault="005D65D0" w14:paraId="5477E84F" w14:textId="77777777">
            <w:pPr>
              <w:rPr>
                <w:rFonts w:cstheme="minorHAnsi"/>
                <w:sz w:val="20"/>
                <w:szCs w:val="20"/>
              </w:rPr>
            </w:pPr>
            <w:r>
              <w:rPr>
                <w:rFonts w:cstheme="minorHAnsi"/>
                <w:sz w:val="20"/>
                <w:szCs w:val="20"/>
              </w:rPr>
              <w:t>Appendix A-7,</w:t>
            </w:r>
          </w:p>
          <w:p w:rsidR="005D65D0" w:rsidP="005D65D0" w:rsidRDefault="005D65D0" w14:paraId="08D75DE7" w14:textId="1717F685">
            <w:pPr>
              <w:rPr>
                <w:rFonts w:cstheme="minorHAnsi"/>
                <w:sz w:val="20"/>
                <w:szCs w:val="20"/>
              </w:rPr>
            </w:pPr>
            <w:r>
              <w:rPr>
                <w:rFonts w:cstheme="minorHAnsi"/>
                <w:sz w:val="20"/>
                <w:szCs w:val="20"/>
              </w:rPr>
              <w:t>Pages 78 &amp; 79</w:t>
            </w:r>
          </w:p>
        </w:tc>
        <w:tc>
          <w:tcPr>
            <w:tcW w:w="1125" w:type="dxa"/>
          </w:tcPr>
          <w:p w:rsidR="005D65D0" w:rsidP="005D65D0" w:rsidRDefault="005D65D0" w14:paraId="493A0DBB" w14:textId="0D58FB4D">
            <w:pPr>
              <w:rPr>
                <w:rFonts w:cstheme="minorHAnsi"/>
                <w:sz w:val="20"/>
                <w:szCs w:val="20"/>
              </w:rPr>
            </w:pPr>
            <w:proofErr w:type="spellStart"/>
            <w:r w:rsidRPr="00FE4AC9">
              <w:rPr>
                <w:rFonts w:cstheme="minorHAnsi"/>
                <w:sz w:val="20"/>
                <w:szCs w:val="20"/>
              </w:rPr>
              <w:t>Mantech</w:t>
            </w:r>
            <w:proofErr w:type="spellEnd"/>
          </w:p>
        </w:tc>
        <w:tc>
          <w:tcPr>
            <w:tcW w:w="6480" w:type="dxa"/>
          </w:tcPr>
          <w:p w:rsidR="005D65D0" w:rsidP="005D65D0" w:rsidRDefault="005D65D0" w14:paraId="532D9C38" w14:textId="29AD682E">
            <w:pPr>
              <w:rPr>
                <w:rFonts w:cstheme="minorHAnsi"/>
                <w:sz w:val="20"/>
                <w:szCs w:val="20"/>
              </w:rPr>
            </w:pPr>
            <w:r w:rsidRPr="00D8214E">
              <w:rPr>
                <w:rFonts w:cstheme="minorHAnsi"/>
                <w:sz w:val="20"/>
                <w:szCs w:val="20"/>
              </w:rPr>
              <w:t>PM Principle 4 Questions bullet 9 and 10 are duplicate of PM Principle 5 Questions, bullet 2 and 3. Retain questions in PM Principle 5, remove from PM Principle 4.</w:t>
            </w:r>
          </w:p>
        </w:tc>
        <w:tc>
          <w:tcPr>
            <w:tcW w:w="4410" w:type="dxa"/>
          </w:tcPr>
          <w:p w:rsidR="005D65D0" w:rsidP="005D65D0" w:rsidRDefault="005D65D0" w14:paraId="7C8270D1" w14:textId="77777777">
            <w:pPr>
              <w:rPr>
                <w:rFonts w:cstheme="minorHAnsi"/>
                <w:sz w:val="20"/>
                <w:szCs w:val="20"/>
              </w:rPr>
            </w:pPr>
            <w:r>
              <w:rPr>
                <w:rFonts w:cstheme="minorHAnsi"/>
                <w:sz w:val="20"/>
                <w:szCs w:val="20"/>
              </w:rPr>
              <w:t>Accepted.</w:t>
            </w:r>
          </w:p>
          <w:p w:rsidR="005D65D0" w:rsidP="005D65D0" w:rsidRDefault="005D65D0" w14:paraId="17CEEFA8" w14:textId="332F0666">
            <w:pPr>
              <w:rPr>
                <w:rFonts w:cstheme="minorHAnsi"/>
                <w:sz w:val="20"/>
                <w:szCs w:val="20"/>
              </w:rPr>
            </w:pPr>
            <w:r>
              <w:rPr>
                <w:rFonts w:cstheme="minorHAnsi"/>
                <w:sz w:val="20"/>
                <w:szCs w:val="20"/>
              </w:rPr>
              <w:t>Duplicate q</w:t>
            </w:r>
            <w:r w:rsidRPr="00AD0B3B">
              <w:rPr>
                <w:rFonts w:cstheme="minorHAnsi"/>
                <w:sz w:val="20"/>
                <w:szCs w:val="20"/>
              </w:rPr>
              <w:t>uestions were deleted from PM Principle 4.</w:t>
            </w:r>
          </w:p>
        </w:tc>
      </w:tr>
      <w:tr w:rsidRPr="00E71BE8" w:rsidR="005D65D0" w:rsidTr="001A6374" w14:paraId="392E2D63" w14:textId="77777777">
        <w:trPr>
          <w:cantSplit/>
          <w:trHeight w:val="170"/>
        </w:trPr>
        <w:tc>
          <w:tcPr>
            <w:tcW w:w="625" w:type="dxa"/>
          </w:tcPr>
          <w:p w:rsidRPr="00E71BE8" w:rsidR="005D65D0" w:rsidP="005D65D0" w:rsidRDefault="005D65D0" w14:paraId="392E2D51" w14:textId="77777777">
            <w:pPr>
              <w:pStyle w:val="ListParagraph"/>
              <w:numPr>
                <w:ilvl w:val="0"/>
                <w:numId w:val="19"/>
              </w:numPr>
              <w:ind w:left="72" w:firstLine="0"/>
              <w:rPr>
                <w:rFonts w:cstheme="minorHAnsi"/>
                <w:sz w:val="20"/>
                <w:szCs w:val="20"/>
              </w:rPr>
            </w:pPr>
          </w:p>
        </w:tc>
        <w:tc>
          <w:tcPr>
            <w:tcW w:w="1125" w:type="dxa"/>
          </w:tcPr>
          <w:p w:rsidR="005D65D0" w:rsidP="005D65D0" w:rsidRDefault="005D65D0" w14:paraId="264414E1" w14:textId="77777777">
            <w:pPr>
              <w:rPr>
                <w:rFonts w:cstheme="minorHAnsi"/>
                <w:sz w:val="20"/>
                <w:szCs w:val="20"/>
              </w:rPr>
            </w:pPr>
            <w:r>
              <w:rPr>
                <w:rFonts w:cstheme="minorHAnsi"/>
                <w:sz w:val="20"/>
                <w:szCs w:val="20"/>
              </w:rPr>
              <w:t>Appendix C,</w:t>
            </w:r>
          </w:p>
          <w:p w:rsidRPr="00E71BE8" w:rsidR="005D65D0" w:rsidP="005D65D0" w:rsidRDefault="005D65D0" w14:paraId="392E2D56" w14:textId="034DD28F">
            <w:pPr>
              <w:rPr>
                <w:rFonts w:cstheme="minorHAnsi"/>
                <w:sz w:val="20"/>
                <w:szCs w:val="20"/>
              </w:rPr>
            </w:pPr>
            <w:r>
              <w:rPr>
                <w:rFonts w:cstheme="minorHAnsi"/>
                <w:sz w:val="20"/>
                <w:szCs w:val="20"/>
              </w:rPr>
              <w:t>Page 81</w:t>
            </w:r>
          </w:p>
        </w:tc>
        <w:tc>
          <w:tcPr>
            <w:tcW w:w="1125" w:type="dxa"/>
          </w:tcPr>
          <w:p w:rsidR="005D65D0" w:rsidP="005D65D0" w:rsidRDefault="005D65D0" w14:paraId="000B6D3C" w14:textId="77777777">
            <w:pPr>
              <w:rPr>
                <w:rFonts w:cstheme="minorHAnsi"/>
                <w:sz w:val="20"/>
                <w:szCs w:val="20"/>
              </w:rPr>
            </w:pPr>
            <w:r>
              <w:rPr>
                <w:rFonts w:cstheme="minorHAnsi"/>
                <w:sz w:val="20"/>
                <w:szCs w:val="20"/>
              </w:rPr>
              <w:t>NSF</w:t>
            </w:r>
          </w:p>
          <w:p w:rsidRPr="00E71BE8" w:rsidR="005D65D0" w:rsidP="005D65D0" w:rsidRDefault="005D65D0" w14:paraId="392E2D57" w14:textId="58585001">
            <w:pPr>
              <w:rPr>
                <w:rFonts w:cstheme="minorHAnsi"/>
                <w:sz w:val="20"/>
                <w:szCs w:val="20"/>
              </w:rPr>
            </w:pPr>
            <w:r>
              <w:rPr>
                <w:rFonts w:cstheme="minorHAnsi"/>
                <w:sz w:val="20"/>
                <w:szCs w:val="20"/>
              </w:rPr>
              <w:t>BFA-LFO</w:t>
            </w:r>
          </w:p>
        </w:tc>
        <w:tc>
          <w:tcPr>
            <w:tcW w:w="6480" w:type="dxa"/>
          </w:tcPr>
          <w:p w:rsidRPr="00E71BE8" w:rsidR="005D65D0" w:rsidP="005D65D0" w:rsidRDefault="005D65D0" w14:paraId="392E2D5F" w14:textId="238AEFB3">
            <w:pPr>
              <w:rPr>
                <w:rFonts w:cstheme="minorHAnsi"/>
                <w:sz w:val="20"/>
                <w:szCs w:val="20"/>
              </w:rPr>
            </w:pPr>
            <w:r>
              <w:rPr>
                <w:rFonts w:cstheme="minorHAnsi"/>
                <w:sz w:val="20"/>
                <w:szCs w:val="20"/>
              </w:rPr>
              <w:t>T</w:t>
            </w:r>
            <w:r w:rsidRPr="00F47D73">
              <w:rPr>
                <w:rFonts w:cstheme="minorHAnsi"/>
                <w:sz w:val="20"/>
                <w:szCs w:val="20"/>
              </w:rPr>
              <w:t>here are a couple “empty” blue boxes on page 81</w:t>
            </w:r>
            <w:r>
              <w:rPr>
                <w:rFonts w:cstheme="minorHAnsi"/>
                <w:sz w:val="20"/>
                <w:szCs w:val="20"/>
              </w:rPr>
              <w:t>. What is the purpose of these “</w:t>
            </w:r>
            <w:proofErr w:type="gramStart"/>
            <w:r>
              <w:rPr>
                <w:rFonts w:cstheme="minorHAnsi"/>
                <w:sz w:val="20"/>
                <w:szCs w:val="20"/>
              </w:rPr>
              <w:t>boxes’</w:t>
            </w:r>
            <w:proofErr w:type="gramEnd"/>
            <w:r>
              <w:rPr>
                <w:rFonts w:cstheme="minorHAnsi"/>
                <w:sz w:val="20"/>
                <w:szCs w:val="20"/>
              </w:rPr>
              <w:t>?</w:t>
            </w:r>
          </w:p>
        </w:tc>
        <w:tc>
          <w:tcPr>
            <w:tcW w:w="4410" w:type="dxa"/>
          </w:tcPr>
          <w:p w:rsidR="005D65D0" w:rsidP="005D65D0" w:rsidRDefault="005D65D0" w14:paraId="07251593" w14:textId="77777777">
            <w:pPr>
              <w:rPr>
                <w:rFonts w:cstheme="minorHAnsi"/>
                <w:sz w:val="20"/>
                <w:szCs w:val="20"/>
              </w:rPr>
            </w:pPr>
            <w:r>
              <w:rPr>
                <w:rFonts w:cstheme="minorHAnsi"/>
                <w:sz w:val="20"/>
                <w:szCs w:val="20"/>
              </w:rPr>
              <w:t>Accepted.</w:t>
            </w:r>
          </w:p>
          <w:p w:rsidRPr="00E71BE8" w:rsidR="005D65D0" w:rsidP="005D65D0" w:rsidRDefault="00E153C8" w14:paraId="392E2D62" w14:textId="224384F3">
            <w:pPr>
              <w:rPr>
                <w:rFonts w:cstheme="minorHAnsi"/>
                <w:sz w:val="20"/>
                <w:szCs w:val="20"/>
              </w:rPr>
            </w:pPr>
            <w:r>
              <w:rPr>
                <w:rFonts w:cstheme="minorHAnsi"/>
                <w:sz w:val="20"/>
                <w:szCs w:val="20"/>
              </w:rPr>
              <w:t>No purpose - t</w:t>
            </w:r>
            <w:r w:rsidR="005D65D0">
              <w:rPr>
                <w:rFonts w:cstheme="minorHAnsi"/>
                <w:sz w:val="20"/>
                <w:szCs w:val="20"/>
              </w:rPr>
              <w:t>hese “boxes” were removed.</w:t>
            </w:r>
          </w:p>
        </w:tc>
      </w:tr>
    </w:tbl>
    <w:p w:rsidR="00AD7C7E" w:rsidP="00FB102D" w:rsidRDefault="00AD7C7E" w14:paraId="392E31DD" w14:textId="058A2693">
      <w:pPr>
        <w:rPr>
          <w:rFonts w:ascii="Times New Roman" w:hAnsi="Times New Roman" w:eastAsia="Times New Roman" w:cs="Times New Roman"/>
          <w:sz w:val="17"/>
          <w:szCs w:val="17"/>
        </w:rPr>
      </w:pPr>
    </w:p>
    <w:sectPr w:rsidR="00AD7C7E" w:rsidSect="009B3FDF">
      <w:headerReference w:type="default" r:id="rId10"/>
      <w:footerReference w:type="default" r:id="rId11"/>
      <w:pgSz w:w="15840" w:h="12240" w:orient="landscape"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FA2C" w14:textId="77777777" w:rsidR="00CD1C88" w:rsidRDefault="00CD1C88" w:rsidP="0070170C">
      <w:pPr>
        <w:spacing w:after="0" w:line="240" w:lineRule="auto"/>
      </w:pPr>
      <w:r>
        <w:separator/>
      </w:r>
    </w:p>
  </w:endnote>
  <w:endnote w:type="continuationSeparator" w:id="0">
    <w:p w14:paraId="422A712B" w14:textId="77777777" w:rsidR="00CD1C88" w:rsidRDefault="00CD1C88" w:rsidP="0070170C">
      <w:pPr>
        <w:spacing w:after="0" w:line="240" w:lineRule="auto"/>
      </w:pPr>
      <w:r>
        <w:continuationSeparator/>
      </w:r>
    </w:p>
  </w:endnote>
  <w:endnote w:type="continuationNotice" w:id="1">
    <w:p w14:paraId="67E282F1" w14:textId="77777777" w:rsidR="00CD1C88" w:rsidRDefault="00CD1C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138451"/>
      <w:docPartObj>
        <w:docPartGallery w:val="Page Numbers (Bottom of Page)"/>
        <w:docPartUnique/>
      </w:docPartObj>
    </w:sdtPr>
    <w:sdtEndPr/>
    <w:sdtContent>
      <w:sdt>
        <w:sdtPr>
          <w:id w:val="-925962014"/>
          <w:docPartObj>
            <w:docPartGallery w:val="Page Numbers (Top of Page)"/>
            <w:docPartUnique/>
          </w:docPartObj>
        </w:sdtPr>
        <w:sdtEndPr/>
        <w:sdtContent>
          <w:p w14:paraId="392E31E3" w14:textId="4AC5A637" w:rsidR="00E44D43" w:rsidRDefault="00565BC7" w:rsidP="00133233">
            <w:pPr>
              <w:pStyle w:val="Footer"/>
              <w:jc w:val="both"/>
            </w:pPr>
            <w:r>
              <w:t>Cover Page</w:t>
            </w:r>
            <w:r w:rsidR="00E44D43">
              <w:rPr>
                <w:noProof/>
              </w:rPr>
              <w:fldChar w:fldCharType="begin"/>
            </w:r>
            <w:r w:rsidR="00E44D43">
              <w:rPr>
                <w:noProof/>
              </w:rPr>
              <w:instrText xml:space="preserve"> FILENAME \* MERGEFORMAT </w:instrText>
            </w:r>
            <w:r w:rsidR="009D7137">
              <w:rPr>
                <w:noProof/>
              </w:rPr>
              <w:fldChar w:fldCharType="separate"/>
            </w:r>
            <w:r w:rsidR="00E44D43">
              <w:rPr>
                <w:noProof/>
              </w:rPr>
              <w:fldChar w:fldCharType="end"/>
            </w:r>
            <w:r w:rsidR="00E44D43">
              <w:tab/>
            </w:r>
            <w:r w:rsidR="00E44D43">
              <w:tab/>
            </w:r>
            <w:r w:rsidR="00E44D43">
              <w:tab/>
            </w:r>
            <w:r w:rsidR="00E44D43">
              <w:tab/>
            </w:r>
            <w:r w:rsidR="00E44D43">
              <w:tab/>
            </w:r>
            <w:r w:rsidR="00E44D43">
              <w:tab/>
            </w:r>
            <w:proofErr w:type="spellStart"/>
            <w:r w:rsidR="00E44D43">
              <w:t>Page</w:t>
            </w:r>
            <w:proofErr w:type="spellEnd"/>
            <w:r w:rsidR="00E44D43">
              <w:t xml:space="preserve"> </w:t>
            </w:r>
            <w:r w:rsidR="00E44D43">
              <w:rPr>
                <w:b/>
                <w:bCs/>
                <w:sz w:val="24"/>
                <w:szCs w:val="24"/>
              </w:rPr>
              <w:fldChar w:fldCharType="begin"/>
            </w:r>
            <w:r w:rsidR="00E44D43">
              <w:rPr>
                <w:b/>
                <w:bCs/>
              </w:rPr>
              <w:instrText xml:space="preserve"> PAGE </w:instrText>
            </w:r>
            <w:r w:rsidR="00E44D43">
              <w:rPr>
                <w:b/>
                <w:bCs/>
                <w:sz w:val="24"/>
                <w:szCs w:val="24"/>
              </w:rPr>
              <w:fldChar w:fldCharType="separate"/>
            </w:r>
            <w:r w:rsidR="00E44D43">
              <w:rPr>
                <w:b/>
                <w:bCs/>
                <w:noProof/>
              </w:rPr>
              <w:t>6</w:t>
            </w:r>
            <w:r w:rsidR="00E44D43">
              <w:rPr>
                <w:b/>
                <w:bCs/>
                <w:sz w:val="24"/>
                <w:szCs w:val="24"/>
              </w:rPr>
              <w:fldChar w:fldCharType="end"/>
            </w:r>
            <w:r w:rsidR="00E44D43">
              <w:t xml:space="preserve"> of </w:t>
            </w:r>
            <w:r w:rsidR="00E44D43">
              <w:rPr>
                <w:b/>
                <w:bCs/>
                <w:sz w:val="24"/>
                <w:szCs w:val="24"/>
              </w:rPr>
              <w:fldChar w:fldCharType="begin"/>
            </w:r>
            <w:r w:rsidR="00E44D43">
              <w:rPr>
                <w:b/>
                <w:bCs/>
              </w:rPr>
              <w:instrText xml:space="preserve"> NUMPAGES  </w:instrText>
            </w:r>
            <w:r w:rsidR="00E44D43">
              <w:rPr>
                <w:b/>
                <w:bCs/>
                <w:sz w:val="24"/>
                <w:szCs w:val="24"/>
              </w:rPr>
              <w:fldChar w:fldCharType="separate"/>
            </w:r>
            <w:r w:rsidR="00E44D43">
              <w:rPr>
                <w:b/>
                <w:bCs/>
                <w:noProof/>
              </w:rPr>
              <w:t>6</w:t>
            </w:r>
            <w:r w:rsidR="00E44D43">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715661"/>
      <w:docPartObj>
        <w:docPartGallery w:val="Page Numbers (Bottom of Page)"/>
        <w:docPartUnique/>
      </w:docPartObj>
    </w:sdtPr>
    <w:sdtEndPr/>
    <w:sdtContent>
      <w:sdt>
        <w:sdtPr>
          <w:id w:val="28694733"/>
          <w:docPartObj>
            <w:docPartGallery w:val="Page Numbers (Top of Page)"/>
            <w:docPartUnique/>
          </w:docPartObj>
        </w:sdtPr>
        <w:sdtEndPr/>
        <w:sdtContent>
          <w:p w14:paraId="4C2D9574" w14:textId="15DEF1B2" w:rsidR="00284B00" w:rsidRDefault="00FB102D" w:rsidP="00133233">
            <w:pPr>
              <w:pStyle w:val="Footer"/>
              <w:jc w:val="both"/>
            </w:pPr>
            <w:r>
              <w:t>May 31</w:t>
            </w:r>
            <w:r w:rsidR="0069058A">
              <w:rPr>
                <w:noProof/>
              </w:rPr>
              <w:t>, 202</w:t>
            </w:r>
            <w:r w:rsidR="00B902ED">
              <w:rPr>
                <w:noProof/>
              </w:rPr>
              <w:t>2</w:t>
            </w:r>
            <w:r w:rsidR="0069058A">
              <w:tab/>
            </w:r>
            <w:r w:rsidR="00284B00">
              <w:tab/>
            </w:r>
            <w:r w:rsidR="00284B00">
              <w:tab/>
            </w:r>
            <w:r w:rsidR="00224E63">
              <w:tab/>
            </w:r>
            <w:r w:rsidR="00284B00">
              <w:tab/>
            </w:r>
            <w:r w:rsidR="00284B00">
              <w:tab/>
              <w:t xml:space="preserve">Page </w:t>
            </w:r>
            <w:r w:rsidR="00284B00">
              <w:rPr>
                <w:b/>
                <w:bCs/>
                <w:sz w:val="24"/>
                <w:szCs w:val="24"/>
              </w:rPr>
              <w:fldChar w:fldCharType="begin"/>
            </w:r>
            <w:r w:rsidR="00284B00">
              <w:rPr>
                <w:b/>
                <w:bCs/>
              </w:rPr>
              <w:instrText xml:space="preserve"> PAGE </w:instrText>
            </w:r>
            <w:r w:rsidR="00284B00">
              <w:rPr>
                <w:b/>
                <w:bCs/>
                <w:sz w:val="24"/>
                <w:szCs w:val="24"/>
              </w:rPr>
              <w:fldChar w:fldCharType="separate"/>
            </w:r>
            <w:r w:rsidR="00284B00">
              <w:rPr>
                <w:b/>
                <w:bCs/>
                <w:noProof/>
              </w:rPr>
              <w:t>6</w:t>
            </w:r>
            <w:r w:rsidR="00284B00">
              <w:rPr>
                <w:b/>
                <w:bCs/>
                <w:sz w:val="24"/>
                <w:szCs w:val="24"/>
              </w:rPr>
              <w:fldChar w:fldCharType="end"/>
            </w:r>
            <w:r w:rsidR="00284B00">
              <w:t xml:space="preserve"> of </w:t>
            </w:r>
            <w:r w:rsidR="00284B00">
              <w:rPr>
                <w:b/>
                <w:bCs/>
                <w:sz w:val="24"/>
                <w:szCs w:val="24"/>
              </w:rPr>
              <w:fldChar w:fldCharType="begin"/>
            </w:r>
            <w:r w:rsidR="00284B00">
              <w:rPr>
                <w:b/>
                <w:bCs/>
              </w:rPr>
              <w:instrText xml:space="preserve"> NUMPAGES  </w:instrText>
            </w:r>
            <w:r w:rsidR="00284B00">
              <w:rPr>
                <w:b/>
                <w:bCs/>
                <w:sz w:val="24"/>
                <w:szCs w:val="24"/>
              </w:rPr>
              <w:fldChar w:fldCharType="separate"/>
            </w:r>
            <w:r w:rsidR="00284B00">
              <w:rPr>
                <w:b/>
                <w:bCs/>
                <w:noProof/>
              </w:rPr>
              <w:t>6</w:t>
            </w:r>
            <w:r w:rsidR="00284B00">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02A15" w14:textId="77777777" w:rsidR="00CD1C88" w:rsidRDefault="00CD1C88" w:rsidP="0070170C">
      <w:pPr>
        <w:spacing w:after="0" w:line="240" w:lineRule="auto"/>
      </w:pPr>
      <w:r>
        <w:separator/>
      </w:r>
    </w:p>
  </w:footnote>
  <w:footnote w:type="continuationSeparator" w:id="0">
    <w:p w14:paraId="1E689AF3" w14:textId="77777777" w:rsidR="00CD1C88" w:rsidRDefault="00CD1C88" w:rsidP="0070170C">
      <w:pPr>
        <w:spacing w:after="0" w:line="240" w:lineRule="auto"/>
      </w:pPr>
      <w:r>
        <w:continuationSeparator/>
      </w:r>
    </w:p>
  </w:footnote>
  <w:footnote w:type="continuationNotice" w:id="1">
    <w:p w14:paraId="4AFED8C9" w14:textId="77777777" w:rsidR="00CD1C88" w:rsidRDefault="00CD1C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31E2" w14:textId="085A6147" w:rsidR="00E44D43" w:rsidRDefault="00E44D43" w:rsidP="00235020">
    <w:pPr>
      <w:pStyle w:val="Header"/>
      <w:jc w:val="right"/>
    </w:pPr>
  </w:p>
  <w:p w14:paraId="1B398B88" w14:textId="77777777" w:rsidR="0057305E" w:rsidRDefault="0057305E" w:rsidP="0023502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64FE" w14:textId="2C8444D6" w:rsidR="00E11656" w:rsidRPr="003D5C19" w:rsidRDefault="003D5C19" w:rsidP="00D0561C">
    <w:pPr>
      <w:pStyle w:val="Header"/>
      <w:rPr>
        <w:b/>
        <w:bCs/>
        <w:sz w:val="28"/>
        <w:szCs w:val="28"/>
      </w:rPr>
    </w:pPr>
    <w:r>
      <w:rPr>
        <w:b/>
        <w:bCs/>
        <w:sz w:val="28"/>
        <w:szCs w:val="28"/>
      </w:rPr>
      <w:t xml:space="preserve">Public Comments on </w:t>
    </w:r>
    <w:r w:rsidR="00CA22EF">
      <w:rPr>
        <w:b/>
        <w:bCs/>
        <w:sz w:val="28"/>
        <w:szCs w:val="28"/>
      </w:rPr>
      <w:t>Business Systems Review (BSR)</w:t>
    </w:r>
    <w:r>
      <w:rPr>
        <w:b/>
        <w:bCs/>
        <w:sz w:val="28"/>
        <w:szCs w:val="28"/>
      </w:rPr>
      <w:t xml:space="preserve"> Guide </w:t>
    </w:r>
    <w:r w:rsidR="00CA22EF">
      <w:rPr>
        <w:b/>
        <w:bCs/>
        <w:sz w:val="28"/>
        <w:szCs w:val="28"/>
      </w:rPr>
      <w:t xml:space="preserve">January </w:t>
    </w:r>
    <w:r>
      <w:rPr>
        <w:b/>
        <w:bCs/>
        <w:sz w:val="28"/>
        <w:szCs w:val="28"/>
      </w:rPr>
      <w:t>202</w:t>
    </w:r>
    <w:r w:rsidR="00CA22EF">
      <w:rPr>
        <w:b/>
        <w:bCs/>
        <w:sz w:val="28"/>
        <w:szCs w:val="28"/>
      </w:rPr>
      <w:t>2</w:t>
    </w:r>
    <w:r>
      <w:rPr>
        <w:b/>
        <w:bCs/>
        <w:sz w:val="28"/>
        <w:szCs w:val="28"/>
      </w:rPr>
      <w:t xml:space="preserve"> &amp; NSF Responses</w:t>
    </w:r>
  </w:p>
  <w:p w14:paraId="5BCA2C5A" w14:textId="77777777" w:rsidR="00D0561C" w:rsidRDefault="00D0561C" w:rsidP="0023502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71A"/>
    <w:multiLevelType w:val="hybridMultilevel"/>
    <w:tmpl w:val="19DA1264"/>
    <w:lvl w:ilvl="0" w:tplc="004E0E2C">
      <w:start w:val="4"/>
      <w:numFmt w:val="bullet"/>
      <w:lvlText w:val="-"/>
      <w:lvlJc w:val="left"/>
      <w:pPr>
        <w:ind w:left="444" w:hanging="360"/>
      </w:pPr>
      <w:rPr>
        <w:rFonts w:ascii="Calibri" w:eastAsiaTheme="minorHAnsi" w:hAnsi="Calibri" w:cstheme="minorBidi"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 w15:restartNumberingAfterBreak="0">
    <w:nsid w:val="05333057"/>
    <w:multiLevelType w:val="hybridMultilevel"/>
    <w:tmpl w:val="AE64AACC"/>
    <w:lvl w:ilvl="0" w:tplc="E04413C0">
      <w:start w:val="1"/>
      <w:numFmt w:val="bullet"/>
      <w:lvlText w:val="•"/>
      <w:lvlJc w:val="left"/>
      <w:pPr>
        <w:ind w:left="436" w:hanging="360"/>
      </w:pPr>
      <w:rPr>
        <w:rFonts w:ascii="Times New Roman" w:eastAsia="Times New Roman" w:hAnsi="Times New Roman" w:hint="default"/>
        <w:w w:val="108"/>
        <w:position w:val="-3"/>
        <w:sz w:val="32"/>
        <w:szCs w:val="3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15:restartNumberingAfterBreak="0">
    <w:nsid w:val="07882491"/>
    <w:multiLevelType w:val="hybridMultilevel"/>
    <w:tmpl w:val="043E3988"/>
    <w:lvl w:ilvl="0" w:tplc="6720B850">
      <w:start w:val="1"/>
      <w:numFmt w:val="bullet"/>
      <w:lvlText w:val="•"/>
      <w:lvlJc w:val="left"/>
      <w:pPr>
        <w:ind w:left="474" w:hanging="350"/>
      </w:pPr>
      <w:rPr>
        <w:rFonts w:ascii="Times New Roman" w:eastAsia="Times New Roman" w:hAnsi="Times New Roman" w:hint="default"/>
        <w:w w:val="102"/>
        <w:position w:val="-3"/>
        <w:sz w:val="32"/>
        <w:szCs w:val="32"/>
      </w:rPr>
    </w:lvl>
    <w:lvl w:ilvl="1" w:tplc="776E2A40">
      <w:start w:val="1"/>
      <w:numFmt w:val="bullet"/>
      <w:lvlText w:val="•"/>
      <w:lvlJc w:val="left"/>
      <w:pPr>
        <w:ind w:left="916" w:hanging="350"/>
      </w:pPr>
      <w:rPr>
        <w:rFonts w:hint="default"/>
      </w:rPr>
    </w:lvl>
    <w:lvl w:ilvl="2" w:tplc="670E0868">
      <w:start w:val="1"/>
      <w:numFmt w:val="bullet"/>
      <w:lvlText w:val="•"/>
      <w:lvlJc w:val="left"/>
      <w:pPr>
        <w:ind w:left="1358" w:hanging="350"/>
      </w:pPr>
      <w:rPr>
        <w:rFonts w:hint="default"/>
      </w:rPr>
    </w:lvl>
    <w:lvl w:ilvl="3" w:tplc="CD2E072A">
      <w:start w:val="1"/>
      <w:numFmt w:val="bullet"/>
      <w:lvlText w:val="•"/>
      <w:lvlJc w:val="left"/>
      <w:pPr>
        <w:ind w:left="1800" w:hanging="350"/>
      </w:pPr>
      <w:rPr>
        <w:rFonts w:hint="default"/>
      </w:rPr>
    </w:lvl>
    <w:lvl w:ilvl="4" w:tplc="3258A80A">
      <w:start w:val="1"/>
      <w:numFmt w:val="bullet"/>
      <w:lvlText w:val="•"/>
      <w:lvlJc w:val="left"/>
      <w:pPr>
        <w:ind w:left="2242" w:hanging="350"/>
      </w:pPr>
      <w:rPr>
        <w:rFonts w:hint="default"/>
      </w:rPr>
    </w:lvl>
    <w:lvl w:ilvl="5" w:tplc="20443A06">
      <w:start w:val="1"/>
      <w:numFmt w:val="bullet"/>
      <w:lvlText w:val="•"/>
      <w:lvlJc w:val="left"/>
      <w:pPr>
        <w:ind w:left="2684" w:hanging="350"/>
      </w:pPr>
      <w:rPr>
        <w:rFonts w:hint="default"/>
      </w:rPr>
    </w:lvl>
    <w:lvl w:ilvl="6" w:tplc="77C06D4E">
      <w:start w:val="1"/>
      <w:numFmt w:val="bullet"/>
      <w:lvlText w:val="•"/>
      <w:lvlJc w:val="left"/>
      <w:pPr>
        <w:ind w:left="3126" w:hanging="350"/>
      </w:pPr>
      <w:rPr>
        <w:rFonts w:hint="default"/>
      </w:rPr>
    </w:lvl>
    <w:lvl w:ilvl="7" w:tplc="AF9A4D96">
      <w:start w:val="1"/>
      <w:numFmt w:val="bullet"/>
      <w:lvlText w:val="•"/>
      <w:lvlJc w:val="left"/>
      <w:pPr>
        <w:ind w:left="3568" w:hanging="350"/>
      </w:pPr>
      <w:rPr>
        <w:rFonts w:hint="default"/>
      </w:rPr>
    </w:lvl>
    <w:lvl w:ilvl="8" w:tplc="D5525728">
      <w:start w:val="1"/>
      <w:numFmt w:val="bullet"/>
      <w:lvlText w:val="•"/>
      <w:lvlJc w:val="left"/>
      <w:pPr>
        <w:ind w:left="4010" w:hanging="350"/>
      </w:pPr>
      <w:rPr>
        <w:rFonts w:hint="default"/>
      </w:rPr>
    </w:lvl>
  </w:abstractNum>
  <w:abstractNum w:abstractNumId="3" w15:restartNumberingAfterBreak="0">
    <w:nsid w:val="090D7A99"/>
    <w:multiLevelType w:val="hybridMultilevel"/>
    <w:tmpl w:val="286C2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F1A3D"/>
    <w:multiLevelType w:val="hybridMultilevel"/>
    <w:tmpl w:val="7E063984"/>
    <w:lvl w:ilvl="0" w:tplc="4F7A7EF8">
      <w:start w:val="1"/>
      <w:numFmt w:val="bullet"/>
      <w:lvlText w:val="•"/>
      <w:lvlJc w:val="left"/>
      <w:pPr>
        <w:ind w:left="454" w:hanging="350"/>
      </w:pPr>
      <w:rPr>
        <w:rFonts w:ascii="Times New Roman" w:eastAsia="Times New Roman" w:hAnsi="Times New Roman" w:hint="default"/>
        <w:w w:val="101"/>
        <w:position w:val="-4"/>
        <w:sz w:val="34"/>
        <w:szCs w:val="34"/>
      </w:rPr>
    </w:lvl>
    <w:lvl w:ilvl="1" w:tplc="55343486">
      <w:start w:val="1"/>
      <w:numFmt w:val="bullet"/>
      <w:lvlText w:val="•"/>
      <w:lvlJc w:val="left"/>
      <w:pPr>
        <w:ind w:left="899" w:hanging="350"/>
      </w:pPr>
      <w:rPr>
        <w:rFonts w:hint="default"/>
      </w:rPr>
    </w:lvl>
    <w:lvl w:ilvl="2" w:tplc="6D7CC6EE">
      <w:start w:val="1"/>
      <w:numFmt w:val="bullet"/>
      <w:lvlText w:val="•"/>
      <w:lvlJc w:val="left"/>
      <w:pPr>
        <w:ind w:left="1343" w:hanging="350"/>
      </w:pPr>
      <w:rPr>
        <w:rFonts w:hint="default"/>
      </w:rPr>
    </w:lvl>
    <w:lvl w:ilvl="3" w:tplc="4F3C0BFE">
      <w:start w:val="1"/>
      <w:numFmt w:val="bullet"/>
      <w:lvlText w:val="•"/>
      <w:lvlJc w:val="left"/>
      <w:pPr>
        <w:ind w:left="1787" w:hanging="350"/>
      </w:pPr>
      <w:rPr>
        <w:rFonts w:hint="default"/>
      </w:rPr>
    </w:lvl>
    <w:lvl w:ilvl="4" w:tplc="6C8A5666">
      <w:start w:val="1"/>
      <w:numFmt w:val="bullet"/>
      <w:lvlText w:val="•"/>
      <w:lvlJc w:val="left"/>
      <w:pPr>
        <w:ind w:left="2232" w:hanging="350"/>
      </w:pPr>
      <w:rPr>
        <w:rFonts w:hint="default"/>
      </w:rPr>
    </w:lvl>
    <w:lvl w:ilvl="5" w:tplc="EB8E28E8">
      <w:start w:val="1"/>
      <w:numFmt w:val="bullet"/>
      <w:lvlText w:val="•"/>
      <w:lvlJc w:val="left"/>
      <w:pPr>
        <w:ind w:left="2676" w:hanging="350"/>
      </w:pPr>
      <w:rPr>
        <w:rFonts w:hint="default"/>
      </w:rPr>
    </w:lvl>
    <w:lvl w:ilvl="6" w:tplc="AF6A0E8E">
      <w:start w:val="1"/>
      <w:numFmt w:val="bullet"/>
      <w:lvlText w:val="•"/>
      <w:lvlJc w:val="left"/>
      <w:pPr>
        <w:ind w:left="3120" w:hanging="350"/>
      </w:pPr>
      <w:rPr>
        <w:rFonts w:hint="default"/>
      </w:rPr>
    </w:lvl>
    <w:lvl w:ilvl="7" w:tplc="CD38707E">
      <w:start w:val="1"/>
      <w:numFmt w:val="bullet"/>
      <w:lvlText w:val="•"/>
      <w:lvlJc w:val="left"/>
      <w:pPr>
        <w:ind w:left="3565" w:hanging="350"/>
      </w:pPr>
      <w:rPr>
        <w:rFonts w:hint="default"/>
      </w:rPr>
    </w:lvl>
    <w:lvl w:ilvl="8" w:tplc="17AC84BC">
      <w:start w:val="1"/>
      <w:numFmt w:val="bullet"/>
      <w:lvlText w:val="•"/>
      <w:lvlJc w:val="left"/>
      <w:pPr>
        <w:ind w:left="4009" w:hanging="350"/>
      </w:pPr>
      <w:rPr>
        <w:rFonts w:hint="default"/>
      </w:rPr>
    </w:lvl>
  </w:abstractNum>
  <w:abstractNum w:abstractNumId="5" w15:restartNumberingAfterBreak="0">
    <w:nsid w:val="16974CB1"/>
    <w:multiLevelType w:val="hybridMultilevel"/>
    <w:tmpl w:val="0D92E658"/>
    <w:lvl w:ilvl="0" w:tplc="A2785804">
      <w:start w:val="1"/>
      <w:numFmt w:val="decimal"/>
      <w:lvlText w:val="%1."/>
      <w:lvlJc w:val="left"/>
      <w:pPr>
        <w:ind w:left="7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F313C"/>
    <w:multiLevelType w:val="hybridMultilevel"/>
    <w:tmpl w:val="2E1C7836"/>
    <w:lvl w:ilvl="0" w:tplc="A2785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03E0"/>
    <w:multiLevelType w:val="hybridMultilevel"/>
    <w:tmpl w:val="B574C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0E75C1"/>
    <w:multiLevelType w:val="hybridMultilevel"/>
    <w:tmpl w:val="92BE2CA4"/>
    <w:lvl w:ilvl="0" w:tplc="E04413C0">
      <w:start w:val="1"/>
      <w:numFmt w:val="bullet"/>
      <w:lvlText w:val="•"/>
      <w:lvlJc w:val="left"/>
      <w:pPr>
        <w:ind w:left="720" w:hanging="360"/>
      </w:pPr>
      <w:rPr>
        <w:rFonts w:ascii="Times New Roman" w:eastAsia="Times New Roman" w:hAnsi="Times New Roman" w:hint="default"/>
        <w:w w:val="108"/>
        <w:position w:val="-3"/>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A6229"/>
    <w:multiLevelType w:val="hybridMultilevel"/>
    <w:tmpl w:val="1D522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385153"/>
    <w:multiLevelType w:val="hybridMultilevel"/>
    <w:tmpl w:val="468016AC"/>
    <w:lvl w:ilvl="0" w:tplc="90BE7648">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983370"/>
    <w:multiLevelType w:val="hybridMultilevel"/>
    <w:tmpl w:val="D368FA5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F0710"/>
    <w:multiLevelType w:val="hybridMultilevel"/>
    <w:tmpl w:val="5FC44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106083"/>
    <w:multiLevelType w:val="hybridMultilevel"/>
    <w:tmpl w:val="227E96DC"/>
    <w:lvl w:ilvl="0" w:tplc="7B9812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06AC0"/>
    <w:multiLevelType w:val="hybridMultilevel"/>
    <w:tmpl w:val="075C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01080"/>
    <w:multiLevelType w:val="hybridMultilevel"/>
    <w:tmpl w:val="4148D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283FB0"/>
    <w:multiLevelType w:val="hybridMultilevel"/>
    <w:tmpl w:val="F2D8ED48"/>
    <w:lvl w:ilvl="0" w:tplc="890CF8DC">
      <w:start w:val="1"/>
      <w:numFmt w:val="bullet"/>
      <w:lvlText w:val="•"/>
      <w:lvlJc w:val="left"/>
      <w:pPr>
        <w:ind w:left="477" w:hanging="354"/>
      </w:pPr>
      <w:rPr>
        <w:rFonts w:ascii="Times New Roman" w:eastAsia="Times New Roman" w:hAnsi="Times New Roman" w:hint="default"/>
        <w:w w:val="149"/>
        <w:sz w:val="22"/>
        <w:szCs w:val="22"/>
      </w:rPr>
    </w:lvl>
    <w:lvl w:ilvl="1" w:tplc="CB1C7F8A">
      <w:start w:val="1"/>
      <w:numFmt w:val="bullet"/>
      <w:lvlText w:val="•"/>
      <w:lvlJc w:val="left"/>
      <w:pPr>
        <w:ind w:left="917" w:hanging="354"/>
      </w:pPr>
      <w:rPr>
        <w:rFonts w:hint="default"/>
      </w:rPr>
    </w:lvl>
    <w:lvl w:ilvl="2" w:tplc="4E0236DA">
      <w:start w:val="1"/>
      <w:numFmt w:val="bullet"/>
      <w:lvlText w:val="•"/>
      <w:lvlJc w:val="left"/>
      <w:pPr>
        <w:ind w:left="1358" w:hanging="354"/>
      </w:pPr>
      <w:rPr>
        <w:rFonts w:hint="default"/>
      </w:rPr>
    </w:lvl>
    <w:lvl w:ilvl="3" w:tplc="BF0E04A6">
      <w:start w:val="1"/>
      <w:numFmt w:val="bullet"/>
      <w:lvlText w:val="•"/>
      <w:lvlJc w:val="left"/>
      <w:pPr>
        <w:ind w:left="1798" w:hanging="354"/>
      </w:pPr>
      <w:rPr>
        <w:rFonts w:hint="default"/>
      </w:rPr>
    </w:lvl>
    <w:lvl w:ilvl="4" w:tplc="C6A087E8">
      <w:start w:val="1"/>
      <w:numFmt w:val="bullet"/>
      <w:lvlText w:val="•"/>
      <w:lvlJc w:val="left"/>
      <w:pPr>
        <w:ind w:left="2239" w:hanging="354"/>
      </w:pPr>
      <w:rPr>
        <w:rFonts w:hint="default"/>
      </w:rPr>
    </w:lvl>
    <w:lvl w:ilvl="5" w:tplc="498E1FE0">
      <w:start w:val="1"/>
      <w:numFmt w:val="bullet"/>
      <w:lvlText w:val="•"/>
      <w:lvlJc w:val="left"/>
      <w:pPr>
        <w:ind w:left="2679" w:hanging="354"/>
      </w:pPr>
      <w:rPr>
        <w:rFonts w:hint="default"/>
      </w:rPr>
    </w:lvl>
    <w:lvl w:ilvl="6" w:tplc="5124217A">
      <w:start w:val="1"/>
      <w:numFmt w:val="bullet"/>
      <w:lvlText w:val="•"/>
      <w:lvlJc w:val="left"/>
      <w:pPr>
        <w:ind w:left="3120" w:hanging="354"/>
      </w:pPr>
      <w:rPr>
        <w:rFonts w:hint="default"/>
      </w:rPr>
    </w:lvl>
    <w:lvl w:ilvl="7" w:tplc="882A3094">
      <w:start w:val="1"/>
      <w:numFmt w:val="bullet"/>
      <w:lvlText w:val="•"/>
      <w:lvlJc w:val="left"/>
      <w:pPr>
        <w:ind w:left="3560" w:hanging="354"/>
      </w:pPr>
      <w:rPr>
        <w:rFonts w:hint="default"/>
      </w:rPr>
    </w:lvl>
    <w:lvl w:ilvl="8" w:tplc="F37EED06">
      <w:start w:val="1"/>
      <w:numFmt w:val="bullet"/>
      <w:lvlText w:val="•"/>
      <w:lvlJc w:val="left"/>
      <w:pPr>
        <w:ind w:left="4001" w:hanging="354"/>
      </w:pPr>
      <w:rPr>
        <w:rFonts w:hint="default"/>
      </w:rPr>
    </w:lvl>
  </w:abstractNum>
  <w:abstractNum w:abstractNumId="17" w15:restartNumberingAfterBreak="0">
    <w:nsid w:val="4CE82478"/>
    <w:multiLevelType w:val="hybridMultilevel"/>
    <w:tmpl w:val="712E89E8"/>
    <w:lvl w:ilvl="0" w:tplc="004E0E2C">
      <w:start w:val="4"/>
      <w:numFmt w:val="bullet"/>
      <w:lvlText w:val="-"/>
      <w:lvlJc w:val="left"/>
      <w:pPr>
        <w:ind w:left="520" w:hanging="360"/>
      </w:pPr>
      <w:rPr>
        <w:rFonts w:ascii="Calibri" w:eastAsiaTheme="minorHAnsi" w:hAnsi="Calibri" w:cstheme="minorBidi"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8" w15:restartNumberingAfterBreak="0">
    <w:nsid w:val="5BA16870"/>
    <w:multiLevelType w:val="hybridMultilevel"/>
    <w:tmpl w:val="5A280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B26D36"/>
    <w:multiLevelType w:val="hybridMultilevel"/>
    <w:tmpl w:val="0D3C1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B81FCC"/>
    <w:multiLevelType w:val="hybridMultilevel"/>
    <w:tmpl w:val="F528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95119"/>
    <w:multiLevelType w:val="hybridMultilevel"/>
    <w:tmpl w:val="1AEAF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04D7"/>
    <w:multiLevelType w:val="hybridMultilevel"/>
    <w:tmpl w:val="5E041AF6"/>
    <w:lvl w:ilvl="0" w:tplc="99362816">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60E5476"/>
    <w:multiLevelType w:val="hybridMultilevel"/>
    <w:tmpl w:val="FB80FFE8"/>
    <w:lvl w:ilvl="0" w:tplc="2C5C4C00">
      <w:start w:val="1"/>
      <w:numFmt w:val="bullet"/>
      <w:lvlText w:val="•"/>
      <w:lvlJc w:val="left"/>
      <w:pPr>
        <w:ind w:left="480" w:hanging="350"/>
      </w:pPr>
      <w:rPr>
        <w:rFonts w:ascii="Times New Roman" w:eastAsia="Times New Roman" w:hAnsi="Times New Roman" w:hint="default"/>
        <w:w w:val="102"/>
        <w:position w:val="-3"/>
        <w:sz w:val="32"/>
        <w:szCs w:val="32"/>
      </w:rPr>
    </w:lvl>
    <w:lvl w:ilvl="1" w:tplc="EDE860D4">
      <w:start w:val="1"/>
      <w:numFmt w:val="bullet"/>
      <w:lvlText w:val="•"/>
      <w:lvlJc w:val="left"/>
      <w:pPr>
        <w:ind w:left="924" w:hanging="350"/>
      </w:pPr>
      <w:rPr>
        <w:rFonts w:hint="default"/>
      </w:rPr>
    </w:lvl>
    <w:lvl w:ilvl="2" w:tplc="358241F8">
      <w:start w:val="1"/>
      <w:numFmt w:val="bullet"/>
      <w:lvlText w:val="•"/>
      <w:lvlJc w:val="left"/>
      <w:pPr>
        <w:ind w:left="1368" w:hanging="350"/>
      </w:pPr>
      <w:rPr>
        <w:rFonts w:hint="default"/>
      </w:rPr>
    </w:lvl>
    <w:lvl w:ilvl="3" w:tplc="3AFC4924">
      <w:start w:val="1"/>
      <w:numFmt w:val="bullet"/>
      <w:lvlText w:val="•"/>
      <w:lvlJc w:val="left"/>
      <w:pPr>
        <w:ind w:left="1812" w:hanging="350"/>
      </w:pPr>
      <w:rPr>
        <w:rFonts w:hint="default"/>
      </w:rPr>
    </w:lvl>
    <w:lvl w:ilvl="4" w:tplc="600C2E8E">
      <w:start w:val="1"/>
      <w:numFmt w:val="bullet"/>
      <w:lvlText w:val="•"/>
      <w:lvlJc w:val="left"/>
      <w:pPr>
        <w:ind w:left="2255" w:hanging="350"/>
      </w:pPr>
      <w:rPr>
        <w:rFonts w:hint="default"/>
      </w:rPr>
    </w:lvl>
    <w:lvl w:ilvl="5" w:tplc="8B1666EC">
      <w:start w:val="1"/>
      <w:numFmt w:val="bullet"/>
      <w:lvlText w:val="•"/>
      <w:lvlJc w:val="left"/>
      <w:pPr>
        <w:ind w:left="2699" w:hanging="350"/>
      </w:pPr>
      <w:rPr>
        <w:rFonts w:hint="default"/>
      </w:rPr>
    </w:lvl>
    <w:lvl w:ilvl="6" w:tplc="D0D2B5E6">
      <w:start w:val="1"/>
      <w:numFmt w:val="bullet"/>
      <w:lvlText w:val="•"/>
      <w:lvlJc w:val="left"/>
      <w:pPr>
        <w:ind w:left="3143" w:hanging="350"/>
      </w:pPr>
      <w:rPr>
        <w:rFonts w:hint="default"/>
      </w:rPr>
    </w:lvl>
    <w:lvl w:ilvl="7" w:tplc="E4AEA60C">
      <w:start w:val="1"/>
      <w:numFmt w:val="bullet"/>
      <w:lvlText w:val="•"/>
      <w:lvlJc w:val="left"/>
      <w:pPr>
        <w:ind w:left="3587" w:hanging="350"/>
      </w:pPr>
      <w:rPr>
        <w:rFonts w:hint="default"/>
      </w:rPr>
    </w:lvl>
    <w:lvl w:ilvl="8" w:tplc="BDD4E9C6">
      <w:start w:val="1"/>
      <w:numFmt w:val="bullet"/>
      <w:lvlText w:val="•"/>
      <w:lvlJc w:val="left"/>
      <w:pPr>
        <w:ind w:left="4031" w:hanging="350"/>
      </w:pPr>
      <w:rPr>
        <w:rFonts w:hint="default"/>
      </w:rPr>
    </w:lvl>
  </w:abstractNum>
  <w:abstractNum w:abstractNumId="24" w15:restartNumberingAfterBreak="0">
    <w:nsid w:val="7D2A7BCF"/>
    <w:multiLevelType w:val="hybridMultilevel"/>
    <w:tmpl w:val="284E893A"/>
    <w:lvl w:ilvl="0" w:tplc="E04413C0">
      <w:start w:val="1"/>
      <w:numFmt w:val="bullet"/>
      <w:lvlText w:val="•"/>
      <w:lvlJc w:val="left"/>
      <w:pPr>
        <w:ind w:left="442" w:hanging="355"/>
      </w:pPr>
      <w:rPr>
        <w:rFonts w:ascii="Times New Roman" w:eastAsia="Times New Roman" w:hAnsi="Times New Roman" w:hint="default"/>
        <w:w w:val="108"/>
        <w:position w:val="-3"/>
        <w:sz w:val="32"/>
        <w:szCs w:val="32"/>
      </w:rPr>
    </w:lvl>
    <w:lvl w:ilvl="1" w:tplc="0E961740">
      <w:start w:val="1"/>
      <w:numFmt w:val="bullet"/>
      <w:lvlText w:val="•"/>
      <w:lvlJc w:val="left"/>
      <w:pPr>
        <w:ind w:left="890" w:hanging="355"/>
      </w:pPr>
      <w:rPr>
        <w:rFonts w:hint="default"/>
      </w:rPr>
    </w:lvl>
    <w:lvl w:ilvl="2" w:tplc="6F70887E">
      <w:start w:val="1"/>
      <w:numFmt w:val="bullet"/>
      <w:lvlText w:val="•"/>
      <w:lvlJc w:val="left"/>
      <w:pPr>
        <w:ind w:left="1339" w:hanging="355"/>
      </w:pPr>
      <w:rPr>
        <w:rFonts w:hint="default"/>
      </w:rPr>
    </w:lvl>
    <w:lvl w:ilvl="3" w:tplc="AA22530A">
      <w:start w:val="1"/>
      <w:numFmt w:val="bullet"/>
      <w:lvlText w:val="•"/>
      <w:lvlJc w:val="left"/>
      <w:pPr>
        <w:ind w:left="1788" w:hanging="355"/>
      </w:pPr>
      <w:rPr>
        <w:rFonts w:hint="default"/>
      </w:rPr>
    </w:lvl>
    <w:lvl w:ilvl="4" w:tplc="2618D0F2">
      <w:start w:val="1"/>
      <w:numFmt w:val="bullet"/>
      <w:lvlText w:val="•"/>
      <w:lvlJc w:val="left"/>
      <w:pPr>
        <w:ind w:left="2236" w:hanging="355"/>
      </w:pPr>
      <w:rPr>
        <w:rFonts w:hint="default"/>
      </w:rPr>
    </w:lvl>
    <w:lvl w:ilvl="5" w:tplc="4AC83286">
      <w:start w:val="1"/>
      <w:numFmt w:val="bullet"/>
      <w:lvlText w:val="•"/>
      <w:lvlJc w:val="left"/>
      <w:pPr>
        <w:ind w:left="2685" w:hanging="355"/>
      </w:pPr>
      <w:rPr>
        <w:rFonts w:hint="default"/>
      </w:rPr>
    </w:lvl>
    <w:lvl w:ilvl="6" w:tplc="A2F86FAA">
      <w:start w:val="1"/>
      <w:numFmt w:val="bullet"/>
      <w:lvlText w:val="•"/>
      <w:lvlJc w:val="left"/>
      <w:pPr>
        <w:ind w:left="3133" w:hanging="355"/>
      </w:pPr>
      <w:rPr>
        <w:rFonts w:hint="default"/>
      </w:rPr>
    </w:lvl>
    <w:lvl w:ilvl="7" w:tplc="688EA4AC">
      <w:start w:val="1"/>
      <w:numFmt w:val="bullet"/>
      <w:lvlText w:val="•"/>
      <w:lvlJc w:val="left"/>
      <w:pPr>
        <w:ind w:left="3582" w:hanging="355"/>
      </w:pPr>
      <w:rPr>
        <w:rFonts w:hint="default"/>
      </w:rPr>
    </w:lvl>
    <w:lvl w:ilvl="8" w:tplc="D9148D3E">
      <w:start w:val="1"/>
      <w:numFmt w:val="bullet"/>
      <w:lvlText w:val="•"/>
      <w:lvlJc w:val="left"/>
      <w:pPr>
        <w:ind w:left="4031" w:hanging="355"/>
      </w:pPr>
      <w:rPr>
        <w:rFonts w:hint="default"/>
      </w:rPr>
    </w:lvl>
  </w:abstractNum>
  <w:abstractNum w:abstractNumId="25" w15:restartNumberingAfterBreak="0">
    <w:nsid w:val="7E345C53"/>
    <w:multiLevelType w:val="hybridMultilevel"/>
    <w:tmpl w:val="33C44C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322707060">
    <w:abstractNumId w:val="18"/>
  </w:num>
  <w:num w:numId="2" w16cid:durableId="522941802">
    <w:abstractNumId w:val="2"/>
  </w:num>
  <w:num w:numId="3" w16cid:durableId="843319269">
    <w:abstractNumId w:val="24"/>
  </w:num>
  <w:num w:numId="4" w16cid:durableId="1653295624">
    <w:abstractNumId w:val="23"/>
  </w:num>
  <w:num w:numId="5" w16cid:durableId="1974020472">
    <w:abstractNumId w:val="4"/>
  </w:num>
  <w:num w:numId="6" w16cid:durableId="2033458539">
    <w:abstractNumId w:val="16"/>
  </w:num>
  <w:num w:numId="7" w16cid:durableId="1363818467">
    <w:abstractNumId w:val="0"/>
  </w:num>
  <w:num w:numId="8" w16cid:durableId="1742752635">
    <w:abstractNumId w:val="3"/>
  </w:num>
  <w:num w:numId="9" w16cid:durableId="2030135873">
    <w:abstractNumId w:val="17"/>
  </w:num>
  <w:num w:numId="10" w16cid:durableId="218321351">
    <w:abstractNumId w:val="1"/>
  </w:num>
  <w:num w:numId="11" w16cid:durableId="2026859408">
    <w:abstractNumId w:val="8"/>
  </w:num>
  <w:num w:numId="12" w16cid:durableId="166748108">
    <w:abstractNumId w:val="21"/>
  </w:num>
  <w:num w:numId="13" w16cid:durableId="1672367276">
    <w:abstractNumId w:val="11"/>
  </w:num>
  <w:num w:numId="14" w16cid:durableId="1816873406">
    <w:abstractNumId w:val="14"/>
  </w:num>
  <w:num w:numId="15" w16cid:durableId="874805298">
    <w:abstractNumId w:val="13"/>
  </w:num>
  <w:num w:numId="16" w16cid:durableId="1678582894">
    <w:abstractNumId w:val="9"/>
  </w:num>
  <w:num w:numId="17" w16cid:durableId="888569365">
    <w:abstractNumId w:val="12"/>
  </w:num>
  <w:num w:numId="18" w16cid:durableId="991102538">
    <w:abstractNumId w:val="5"/>
  </w:num>
  <w:num w:numId="19" w16cid:durableId="759907691">
    <w:abstractNumId w:val="6"/>
  </w:num>
  <w:num w:numId="20" w16cid:durableId="2478150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8870989">
    <w:abstractNumId w:val="20"/>
  </w:num>
  <w:num w:numId="22" w16cid:durableId="351955020">
    <w:abstractNumId w:val="22"/>
  </w:num>
  <w:num w:numId="23" w16cid:durableId="1480152800">
    <w:abstractNumId w:val="10"/>
  </w:num>
  <w:num w:numId="24" w16cid:durableId="188182767">
    <w:abstractNumId w:val="15"/>
  </w:num>
  <w:num w:numId="25" w16cid:durableId="455636026">
    <w:abstractNumId w:val="7"/>
  </w:num>
  <w:num w:numId="26" w16cid:durableId="658039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F11"/>
    <w:rsid w:val="0000127C"/>
    <w:rsid w:val="00001693"/>
    <w:rsid w:val="00005411"/>
    <w:rsid w:val="000126EF"/>
    <w:rsid w:val="000136AD"/>
    <w:rsid w:val="00013706"/>
    <w:rsid w:val="00014C62"/>
    <w:rsid w:val="000154B1"/>
    <w:rsid w:val="000160F4"/>
    <w:rsid w:val="00017AB7"/>
    <w:rsid w:val="00020F4E"/>
    <w:rsid w:val="0002189B"/>
    <w:rsid w:val="0002366B"/>
    <w:rsid w:val="00023A6D"/>
    <w:rsid w:val="00030C77"/>
    <w:rsid w:val="000330FB"/>
    <w:rsid w:val="0003677B"/>
    <w:rsid w:val="000367E3"/>
    <w:rsid w:val="00037660"/>
    <w:rsid w:val="0004385A"/>
    <w:rsid w:val="000445F6"/>
    <w:rsid w:val="000458DC"/>
    <w:rsid w:val="00045D91"/>
    <w:rsid w:val="0004675B"/>
    <w:rsid w:val="00046851"/>
    <w:rsid w:val="00050736"/>
    <w:rsid w:val="00051859"/>
    <w:rsid w:val="0005565D"/>
    <w:rsid w:val="000575C8"/>
    <w:rsid w:val="00057A29"/>
    <w:rsid w:val="000621CF"/>
    <w:rsid w:val="000634B9"/>
    <w:rsid w:val="000641DD"/>
    <w:rsid w:val="0006479F"/>
    <w:rsid w:val="00070700"/>
    <w:rsid w:val="0007116E"/>
    <w:rsid w:val="00071567"/>
    <w:rsid w:val="000715DF"/>
    <w:rsid w:val="000718B2"/>
    <w:rsid w:val="00071F30"/>
    <w:rsid w:val="00075800"/>
    <w:rsid w:val="000773C5"/>
    <w:rsid w:val="00083818"/>
    <w:rsid w:val="0008543C"/>
    <w:rsid w:val="000860F4"/>
    <w:rsid w:val="00086999"/>
    <w:rsid w:val="0008720B"/>
    <w:rsid w:val="00087E64"/>
    <w:rsid w:val="000901EF"/>
    <w:rsid w:val="000909FD"/>
    <w:rsid w:val="00090DDA"/>
    <w:rsid w:val="00093968"/>
    <w:rsid w:val="00097198"/>
    <w:rsid w:val="000A1215"/>
    <w:rsid w:val="000A200D"/>
    <w:rsid w:val="000A2814"/>
    <w:rsid w:val="000A28AD"/>
    <w:rsid w:val="000A2AC6"/>
    <w:rsid w:val="000A50FB"/>
    <w:rsid w:val="000A53AC"/>
    <w:rsid w:val="000B13C1"/>
    <w:rsid w:val="000B1800"/>
    <w:rsid w:val="000B1857"/>
    <w:rsid w:val="000B2310"/>
    <w:rsid w:val="000B628D"/>
    <w:rsid w:val="000B62CB"/>
    <w:rsid w:val="000B6EAC"/>
    <w:rsid w:val="000C2246"/>
    <w:rsid w:val="000C3746"/>
    <w:rsid w:val="000C56CE"/>
    <w:rsid w:val="000C7711"/>
    <w:rsid w:val="000C78D1"/>
    <w:rsid w:val="000C79AE"/>
    <w:rsid w:val="000D2926"/>
    <w:rsid w:val="000E062D"/>
    <w:rsid w:val="000E10A8"/>
    <w:rsid w:val="000E2626"/>
    <w:rsid w:val="000E3753"/>
    <w:rsid w:val="000E37C2"/>
    <w:rsid w:val="000E3D1A"/>
    <w:rsid w:val="000E5830"/>
    <w:rsid w:val="000E5EED"/>
    <w:rsid w:val="000E6065"/>
    <w:rsid w:val="000E7311"/>
    <w:rsid w:val="000E7F5B"/>
    <w:rsid w:val="000F070E"/>
    <w:rsid w:val="000F45B6"/>
    <w:rsid w:val="000F5200"/>
    <w:rsid w:val="000F5A7B"/>
    <w:rsid w:val="000F5E9B"/>
    <w:rsid w:val="00100184"/>
    <w:rsid w:val="0010155E"/>
    <w:rsid w:val="001026B2"/>
    <w:rsid w:val="00102998"/>
    <w:rsid w:val="001134C1"/>
    <w:rsid w:val="00113F9F"/>
    <w:rsid w:val="00115A8F"/>
    <w:rsid w:val="001163E4"/>
    <w:rsid w:val="001166A6"/>
    <w:rsid w:val="00121D83"/>
    <w:rsid w:val="0012313C"/>
    <w:rsid w:val="00126337"/>
    <w:rsid w:val="00126448"/>
    <w:rsid w:val="00127D92"/>
    <w:rsid w:val="00127E9A"/>
    <w:rsid w:val="00131553"/>
    <w:rsid w:val="00132790"/>
    <w:rsid w:val="00133233"/>
    <w:rsid w:val="001346E2"/>
    <w:rsid w:val="00135283"/>
    <w:rsid w:val="00135D34"/>
    <w:rsid w:val="00136D1D"/>
    <w:rsid w:val="0013748D"/>
    <w:rsid w:val="00143F96"/>
    <w:rsid w:val="00144A49"/>
    <w:rsid w:val="00147AB3"/>
    <w:rsid w:val="00150578"/>
    <w:rsid w:val="00151368"/>
    <w:rsid w:val="001536F8"/>
    <w:rsid w:val="00153FD6"/>
    <w:rsid w:val="00155A1C"/>
    <w:rsid w:val="00156EEF"/>
    <w:rsid w:val="0016082B"/>
    <w:rsid w:val="001664F6"/>
    <w:rsid w:val="00166FB8"/>
    <w:rsid w:val="0017405C"/>
    <w:rsid w:val="0017456C"/>
    <w:rsid w:val="001761CE"/>
    <w:rsid w:val="00176416"/>
    <w:rsid w:val="00176D74"/>
    <w:rsid w:val="00177677"/>
    <w:rsid w:val="001812E0"/>
    <w:rsid w:val="00181393"/>
    <w:rsid w:val="0018250D"/>
    <w:rsid w:val="00182EC3"/>
    <w:rsid w:val="0018325F"/>
    <w:rsid w:val="00183E6E"/>
    <w:rsid w:val="001856AE"/>
    <w:rsid w:val="00185C74"/>
    <w:rsid w:val="00187D35"/>
    <w:rsid w:val="00190111"/>
    <w:rsid w:val="00191977"/>
    <w:rsid w:val="001930B4"/>
    <w:rsid w:val="001933CC"/>
    <w:rsid w:val="00193E43"/>
    <w:rsid w:val="00194561"/>
    <w:rsid w:val="0019741B"/>
    <w:rsid w:val="00197FB0"/>
    <w:rsid w:val="001A252F"/>
    <w:rsid w:val="001A5361"/>
    <w:rsid w:val="001A5A58"/>
    <w:rsid w:val="001A5D2F"/>
    <w:rsid w:val="001A6374"/>
    <w:rsid w:val="001B05F6"/>
    <w:rsid w:val="001B18EE"/>
    <w:rsid w:val="001B1F4A"/>
    <w:rsid w:val="001B3073"/>
    <w:rsid w:val="001C0B49"/>
    <w:rsid w:val="001C0E9E"/>
    <w:rsid w:val="001C2AAD"/>
    <w:rsid w:val="001C4A6D"/>
    <w:rsid w:val="001C69C0"/>
    <w:rsid w:val="001D0924"/>
    <w:rsid w:val="001D0994"/>
    <w:rsid w:val="001D1EBC"/>
    <w:rsid w:val="001D37B7"/>
    <w:rsid w:val="001D477F"/>
    <w:rsid w:val="001D4AC8"/>
    <w:rsid w:val="001D5229"/>
    <w:rsid w:val="001D60CE"/>
    <w:rsid w:val="001D62C7"/>
    <w:rsid w:val="001D67B6"/>
    <w:rsid w:val="001E0E08"/>
    <w:rsid w:val="001E121C"/>
    <w:rsid w:val="001E1602"/>
    <w:rsid w:val="001E1A5C"/>
    <w:rsid w:val="001E472B"/>
    <w:rsid w:val="001E6124"/>
    <w:rsid w:val="001E73EC"/>
    <w:rsid w:val="001E76FA"/>
    <w:rsid w:val="001E7D6F"/>
    <w:rsid w:val="001F11AE"/>
    <w:rsid w:val="001F1630"/>
    <w:rsid w:val="00200826"/>
    <w:rsid w:val="0020130A"/>
    <w:rsid w:val="00201DD1"/>
    <w:rsid w:val="002021CA"/>
    <w:rsid w:val="00202E24"/>
    <w:rsid w:val="0020339F"/>
    <w:rsid w:val="002046BC"/>
    <w:rsid w:val="00206434"/>
    <w:rsid w:val="00207030"/>
    <w:rsid w:val="00207171"/>
    <w:rsid w:val="0021093C"/>
    <w:rsid w:val="002118CB"/>
    <w:rsid w:val="00212A9F"/>
    <w:rsid w:val="00212D30"/>
    <w:rsid w:val="00213AAB"/>
    <w:rsid w:val="00213F72"/>
    <w:rsid w:val="00214BBD"/>
    <w:rsid w:val="00217E4E"/>
    <w:rsid w:val="00220023"/>
    <w:rsid w:val="002228B9"/>
    <w:rsid w:val="0022360E"/>
    <w:rsid w:val="00223896"/>
    <w:rsid w:val="00224E1B"/>
    <w:rsid w:val="00224E63"/>
    <w:rsid w:val="002258DA"/>
    <w:rsid w:val="00226498"/>
    <w:rsid w:val="00230470"/>
    <w:rsid w:val="00231D4C"/>
    <w:rsid w:val="00232353"/>
    <w:rsid w:val="002325D1"/>
    <w:rsid w:val="00232FFB"/>
    <w:rsid w:val="00235020"/>
    <w:rsid w:val="00237C8E"/>
    <w:rsid w:val="002432B1"/>
    <w:rsid w:val="00243E0C"/>
    <w:rsid w:val="002467D6"/>
    <w:rsid w:val="002468D4"/>
    <w:rsid w:val="00247134"/>
    <w:rsid w:val="00247904"/>
    <w:rsid w:val="00254862"/>
    <w:rsid w:val="00254A87"/>
    <w:rsid w:val="00254ED0"/>
    <w:rsid w:val="002557CD"/>
    <w:rsid w:val="0025598B"/>
    <w:rsid w:val="00255F43"/>
    <w:rsid w:val="002576A0"/>
    <w:rsid w:val="00257F48"/>
    <w:rsid w:val="00260280"/>
    <w:rsid w:val="00261AF0"/>
    <w:rsid w:val="002662FB"/>
    <w:rsid w:val="002665A0"/>
    <w:rsid w:val="002707A3"/>
    <w:rsid w:val="0027272D"/>
    <w:rsid w:val="00275140"/>
    <w:rsid w:val="00277061"/>
    <w:rsid w:val="002770F6"/>
    <w:rsid w:val="00281A01"/>
    <w:rsid w:val="00282351"/>
    <w:rsid w:val="002845B3"/>
    <w:rsid w:val="00284B00"/>
    <w:rsid w:val="0028674E"/>
    <w:rsid w:val="00286A6F"/>
    <w:rsid w:val="00290485"/>
    <w:rsid w:val="00292E3B"/>
    <w:rsid w:val="00293B9C"/>
    <w:rsid w:val="00295613"/>
    <w:rsid w:val="002A089D"/>
    <w:rsid w:val="002A1FA9"/>
    <w:rsid w:val="002A22AF"/>
    <w:rsid w:val="002A346A"/>
    <w:rsid w:val="002A362F"/>
    <w:rsid w:val="002A3F34"/>
    <w:rsid w:val="002A66BB"/>
    <w:rsid w:val="002A6708"/>
    <w:rsid w:val="002B1684"/>
    <w:rsid w:val="002B437C"/>
    <w:rsid w:val="002B5ECA"/>
    <w:rsid w:val="002B606A"/>
    <w:rsid w:val="002C032A"/>
    <w:rsid w:val="002C140C"/>
    <w:rsid w:val="002C393C"/>
    <w:rsid w:val="002C78CC"/>
    <w:rsid w:val="002D020A"/>
    <w:rsid w:val="002D1328"/>
    <w:rsid w:val="002D17B3"/>
    <w:rsid w:val="002D2ECE"/>
    <w:rsid w:val="002D47EE"/>
    <w:rsid w:val="002D4D3E"/>
    <w:rsid w:val="002D6790"/>
    <w:rsid w:val="002F1430"/>
    <w:rsid w:val="002F19C4"/>
    <w:rsid w:val="002F29C4"/>
    <w:rsid w:val="002F596D"/>
    <w:rsid w:val="00300843"/>
    <w:rsid w:val="00301845"/>
    <w:rsid w:val="00301CEE"/>
    <w:rsid w:val="00303B85"/>
    <w:rsid w:val="00304039"/>
    <w:rsid w:val="003046F4"/>
    <w:rsid w:val="003057D2"/>
    <w:rsid w:val="0030674A"/>
    <w:rsid w:val="00312B69"/>
    <w:rsid w:val="00314B13"/>
    <w:rsid w:val="003162D3"/>
    <w:rsid w:val="003168C0"/>
    <w:rsid w:val="00320447"/>
    <w:rsid w:val="003216BC"/>
    <w:rsid w:val="003216FA"/>
    <w:rsid w:val="00321E66"/>
    <w:rsid w:val="00323B3B"/>
    <w:rsid w:val="00324DC9"/>
    <w:rsid w:val="00325769"/>
    <w:rsid w:val="00331EB1"/>
    <w:rsid w:val="003335CA"/>
    <w:rsid w:val="00333E0A"/>
    <w:rsid w:val="003356A8"/>
    <w:rsid w:val="003372FD"/>
    <w:rsid w:val="00337645"/>
    <w:rsid w:val="003402A3"/>
    <w:rsid w:val="0034061E"/>
    <w:rsid w:val="003410FC"/>
    <w:rsid w:val="00341315"/>
    <w:rsid w:val="0034251C"/>
    <w:rsid w:val="003433F0"/>
    <w:rsid w:val="003436CC"/>
    <w:rsid w:val="0034386D"/>
    <w:rsid w:val="00346630"/>
    <w:rsid w:val="00347AE3"/>
    <w:rsid w:val="00351CE8"/>
    <w:rsid w:val="00352667"/>
    <w:rsid w:val="00355F09"/>
    <w:rsid w:val="00355F24"/>
    <w:rsid w:val="00357287"/>
    <w:rsid w:val="00357BB9"/>
    <w:rsid w:val="0036171D"/>
    <w:rsid w:val="00361A58"/>
    <w:rsid w:val="00364642"/>
    <w:rsid w:val="0036703E"/>
    <w:rsid w:val="003673B9"/>
    <w:rsid w:val="00370BB9"/>
    <w:rsid w:val="00370FF0"/>
    <w:rsid w:val="00372D8E"/>
    <w:rsid w:val="00372FCA"/>
    <w:rsid w:val="00373172"/>
    <w:rsid w:val="00374F4B"/>
    <w:rsid w:val="003766BD"/>
    <w:rsid w:val="00376A94"/>
    <w:rsid w:val="00376AC8"/>
    <w:rsid w:val="00377060"/>
    <w:rsid w:val="00377730"/>
    <w:rsid w:val="0037774B"/>
    <w:rsid w:val="003816B4"/>
    <w:rsid w:val="00381BD0"/>
    <w:rsid w:val="00381CB7"/>
    <w:rsid w:val="00384E69"/>
    <w:rsid w:val="00387EFD"/>
    <w:rsid w:val="003914AF"/>
    <w:rsid w:val="0039154F"/>
    <w:rsid w:val="00391F73"/>
    <w:rsid w:val="0039228D"/>
    <w:rsid w:val="003928CE"/>
    <w:rsid w:val="003938CA"/>
    <w:rsid w:val="00396106"/>
    <w:rsid w:val="003A0C83"/>
    <w:rsid w:val="003A2574"/>
    <w:rsid w:val="003A309C"/>
    <w:rsid w:val="003A3E55"/>
    <w:rsid w:val="003A4FFA"/>
    <w:rsid w:val="003A583F"/>
    <w:rsid w:val="003A6F59"/>
    <w:rsid w:val="003A7C2D"/>
    <w:rsid w:val="003C0AFC"/>
    <w:rsid w:val="003C1F6C"/>
    <w:rsid w:val="003C2C8F"/>
    <w:rsid w:val="003C478D"/>
    <w:rsid w:val="003C50E8"/>
    <w:rsid w:val="003D2F53"/>
    <w:rsid w:val="003D35BB"/>
    <w:rsid w:val="003D4344"/>
    <w:rsid w:val="003D4CE8"/>
    <w:rsid w:val="003D4F7B"/>
    <w:rsid w:val="003D5C19"/>
    <w:rsid w:val="003D5DF9"/>
    <w:rsid w:val="003D77DB"/>
    <w:rsid w:val="003E1144"/>
    <w:rsid w:val="003E3BE8"/>
    <w:rsid w:val="003E4551"/>
    <w:rsid w:val="003E4B98"/>
    <w:rsid w:val="003E50EA"/>
    <w:rsid w:val="003E5698"/>
    <w:rsid w:val="003E5F20"/>
    <w:rsid w:val="003E6FA4"/>
    <w:rsid w:val="003E7CF2"/>
    <w:rsid w:val="003F064F"/>
    <w:rsid w:val="003F103B"/>
    <w:rsid w:val="003F392A"/>
    <w:rsid w:val="003F3F31"/>
    <w:rsid w:val="003F5FF0"/>
    <w:rsid w:val="003F6FC6"/>
    <w:rsid w:val="003F7D9B"/>
    <w:rsid w:val="003F7DEA"/>
    <w:rsid w:val="00402DCB"/>
    <w:rsid w:val="00404575"/>
    <w:rsid w:val="004047C7"/>
    <w:rsid w:val="004058C9"/>
    <w:rsid w:val="0041154D"/>
    <w:rsid w:val="00414D4A"/>
    <w:rsid w:val="0041679B"/>
    <w:rsid w:val="00417B74"/>
    <w:rsid w:val="00420A3F"/>
    <w:rsid w:val="00420BD7"/>
    <w:rsid w:val="0042179C"/>
    <w:rsid w:val="00421D53"/>
    <w:rsid w:val="00422A1A"/>
    <w:rsid w:val="00422B4C"/>
    <w:rsid w:val="004261C4"/>
    <w:rsid w:val="00426B18"/>
    <w:rsid w:val="00427A1D"/>
    <w:rsid w:val="004311AE"/>
    <w:rsid w:val="00432102"/>
    <w:rsid w:val="00432574"/>
    <w:rsid w:val="00432A6B"/>
    <w:rsid w:val="004344EB"/>
    <w:rsid w:val="004357B1"/>
    <w:rsid w:val="00440745"/>
    <w:rsid w:val="004419FC"/>
    <w:rsid w:val="00441FE7"/>
    <w:rsid w:val="004423C4"/>
    <w:rsid w:val="004431C2"/>
    <w:rsid w:val="00443BD2"/>
    <w:rsid w:val="004454C9"/>
    <w:rsid w:val="00447BEF"/>
    <w:rsid w:val="00450A7D"/>
    <w:rsid w:val="00456027"/>
    <w:rsid w:val="00460E5F"/>
    <w:rsid w:val="0046325C"/>
    <w:rsid w:val="00464607"/>
    <w:rsid w:val="00465497"/>
    <w:rsid w:val="004655E1"/>
    <w:rsid w:val="00466BE8"/>
    <w:rsid w:val="00467C6D"/>
    <w:rsid w:val="00467D7F"/>
    <w:rsid w:val="004714BD"/>
    <w:rsid w:val="00471C99"/>
    <w:rsid w:val="00471F95"/>
    <w:rsid w:val="00472B30"/>
    <w:rsid w:val="00473ECE"/>
    <w:rsid w:val="00476BDB"/>
    <w:rsid w:val="00480394"/>
    <w:rsid w:val="004813B1"/>
    <w:rsid w:val="00483692"/>
    <w:rsid w:val="00486508"/>
    <w:rsid w:val="00487263"/>
    <w:rsid w:val="00490A32"/>
    <w:rsid w:val="004919F0"/>
    <w:rsid w:val="004935E0"/>
    <w:rsid w:val="004935F3"/>
    <w:rsid w:val="00495544"/>
    <w:rsid w:val="004A1432"/>
    <w:rsid w:val="004A17A7"/>
    <w:rsid w:val="004A23A7"/>
    <w:rsid w:val="004A2C35"/>
    <w:rsid w:val="004A5899"/>
    <w:rsid w:val="004A5C20"/>
    <w:rsid w:val="004A5EE3"/>
    <w:rsid w:val="004A7908"/>
    <w:rsid w:val="004A7CD8"/>
    <w:rsid w:val="004B0B63"/>
    <w:rsid w:val="004B1482"/>
    <w:rsid w:val="004B6DF9"/>
    <w:rsid w:val="004C13AB"/>
    <w:rsid w:val="004C2186"/>
    <w:rsid w:val="004C3F1A"/>
    <w:rsid w:val="004C675E"/>
    <w:rsid w:val="004C713B"/>
    <w:rsid w:val="004D03F4"/>
    <w:rsid w:val="004D04B8"/>
    <w:rsid w:val="004D0572"/>
    <w:rsid w:val="004D1772"/>
    <w:rsid w:val="004D2C84"/>
    <w:rsid w:val="004D3F9C"/>
    <w:rsid w:val="004D557E"/>
    <w:rsid w:val="004D7D25"/>
    <w:rsid w:val="004D7D73"/>
    <w:rsid w:val="004E08E4"/>
    <w:rsid w:val="004E0DB7"/>
    <w:rsid w:val="004E113B"/>
    <w:rsid w:val="004E18F2"/>
    <w:rsid w:val="004E39F2"/>
    <w:rsid w:val="004E5CFA"/>
    <w:rsid w:val="004F0CD2"/>
    <w:rsid w:val="0050400B"/>
    <w:rsid w:val="005042B6"/>
    <w:rsid w:val="00504AFF"/>
    <w:rsid w:val="00507447"/>
    <w:rsid w:val="00512471"/>
    <w:rsid w:val="00513060"/>
    <w:rsid w:val="00513BE2"/>
    <w:rsid w:val="00515959"/>
    <w:rsid w:val="005163A1"/>
    <w:rsid w:val="005174DB"/>
    <w:rsid w:val="00520D20"/>
    <w:rsid w:val="00521230"/>
    <w:rsid w:val="00522515"/>
    <w:rsid w:val="00524583"/>
    <w:rsid w:val="00532C3A"/>
    <w:rsid w:val="00532D32"/>
    <w:rsid w:val="00533881"/>
    <w:rsid w:val="005405FB"/>
    <w:rsid w:val="00542908"/>
    <w:rsid w:val="00542E13"/>
    <w:rsid w:val="005434E8"/>
    <w:rsid w:val="005435AD"/>
    <w:rsid w:val="005460AA"/>
    <w:rsid w:val="00547C42"/>
    <w:rsid w:val="00550508"/>
    <w:rsid w:val="00552497"/>
    <w:rsid w:val="005569B5"/>
    <w:rsid w:val="00557D90"/>
    <w:rsid w:val="005601FC"/>
    <w:rsid w:val="005610AF"/>
    <w:rsid w:val="00562120"/>
    <w:rsid w:val="00565AD4"/>
    <w:rsid w:val="00565BC7"/>
    <w:rsid w:val="00565D01"/>
    <w:rsid w:val="00565F12"/>
    <w:rsid w:val="00566F3E"/>
    <w:rsid w:val="00570B7C"/>
    <w:rsid w:val="00570DFD"/>
    <w:rsid w:val="00571CC7"/>
    <w:rsid w:val="0057305E"/>
    <w:rsid w:val="0057441D"/>
    <w:rsid w:val="00574A20"/>
    <w:rsid w:val="005771D2"/>
    <w:rsid w:val="0058165C"/>
    <w:rsid w:val="00582394"/>
    <w:rsid w:val="00584B68"/>
    <w:rsid w:val="00586C87"/>
    <w:rsid w:val="00593587"/>
    <w:rsid w:val="00593823"/>
    <w:rsid w:val="005955A2"/>
    <w:rsid w:val="005A0255"/>
    <w:rsid w:val="005A3008"/>
    <w:rsid w:val="005A77FB"/>
    <w:rsid w:val="005B0B84"/>
    <w:rsid w:val="005B5D1B"/>
    <w:rsid w:val="005B72E9"/>
    <w:rsid w:val="005C1DD7"/>
    <w:rsid w:val="005C2524"/>
    <w:rsid w:val="005C3FA2"/>
    <w:rsid w:val="005C425E"/>
    <w:rsid w:val="005D181B"/>
    <w:rsid w:val="005D1D91"/>
    <w:rsid w:val="005D2860"/>
    <w:rsid w:val="005D50EF"/>
    <w:rsid w:val="005D65D0"/>
    <w:rsid w:val="005D6BB2"/>
    <w:rsid w:val="005D6E06"/>
    <w:rsid w:val="005E1A4C"/>
    <w:rsid w:val="005E374E"/>
    <w:rsid w:val="005E76BD"/>
    <w:rsid w:val="005E7F7A"/>
    <w:rsid w:val="005F3111"/>
    <w:rsid w:val="005F58B7"/>
    <w:rsid w:val="005F6FBE"/>
    <w:rsid w:val="00600DB1"/>
    <w:rsid w:val="00602346"/>
    <w:rsid w:val="006035B7"/>
    <w:rsid w:val="00605DA7"/>
    <w:rsid w:val="0061149E"/>
    <w:rsid w:val="00611924"/>
    <w:rsid w:val="00614CED"/>
    <w:rsid w:val="00614E2C"/>
    <w:rsid w:val="006150B9"/>
    <w:rsid w:val="00617B65"/>
    <w:rsid w:val="0062012D"/>
    <w:rsid w:val="00620470"/>
    <w:rsid w:val="00622AA7"/>
    <w:rsid w:val="0063317A"/>
    <w:rsid w:val="00635331"/>
    <w:rsid w:val="00637200"/>
    <w:rsid w:val="006376BF"/>
    <w:rsid w:val="00640D6A"/>
    <w:rsid w:val="00641879"/>
    <w:rsid w:val="00645853"/>
    <w:rsid w:val="00646776"/>
    <w:rsid w:val="00646F14"/>
    <w:rsid w:val="00646FB2"/>
    <w:rsid w:val="00650266"/>
    <w:rsid w:val="0065152C"/>
    <w:rsid w:val="00655A1E"/>
    <w:rsid w:val="00656BE7"/>
    <w:rsid w:val="00656D4D"/>
    <w:rsid w:val="0066132B"/>
    <w:rsid w:val="006626A4"/>
    <w:rsid w:val="0066450F"/>
    <w:rsid w:val="00664D51"/>
    <w:rsid w:val="00666E23"/>
    <w:rsid w:val="00666F7E"/>
    <w:rsid w:val="00667288"/>
    <w:rsid w:val="00671F11"/>
    <w:rsid w:val="00674A62"/>
    <w:rsid w:val="00674A7E"/>
    <w:rsid w:val="00674ADB"/>
    <w:rsid w:val="00675E17"/>
    <w:rsid w:val="00677429"/>
    <w:rsid w:val="00684305"/>
    <w:rsid w:val="00687299"/>
    <w:rsid w:val="00687D3F"/>
    <w:rsid w:val="0069058A"/>
    <w:rsid w:val="0069283B"/>
    <w:rsid w:val="00692CDC"/>
    <w:rsid w:val="00694410"/>
    <w:rsid w:val="00696289"/>
    <w:rsid w:val="006965FB"/>
    <w:rsid w:val="00696CC2"/>
    <w:rsid w:val="00696F8D"/>
    <w:rsid w:val="00697952"/>
    <w:rsid w:val="006A3645"/>
    <w:rsid w:val="006A42E5"/>
    <w:rsid w:val="006A5505"/>
    <w:rsid w:val="006A6C5D"/>
    <w:rsid w:val="006B1CCE"/>
    <w:rsid w:val="006B30B2"/>
    <w:rsid w:val="006B397E"/>
    <w:rsid w:val="006B3D8E"/>
    <w:rsid w:val="006B3F2C"/>
    <w:rsid w:val="006B6C28"/>
    <w:rsid w:val="006B7B26"/>
    <w:rsid w:val="006C030B"/>
    <w:rsid w:val="006C0445"/>
    <w:rsid w:val="006C0564"/>
    <w:rsid w:val="006C0604"/>
    <w:rsid w:val="006C379A"/>
    <w:rsid w:val="006C64B6"/>
    <w:rsid w:val="006D0016"/>
    <w:rsid w:val="006D2607"/>
    <w:rsid w:val="006D644B"/>
    <w:rsid w:val="006D687D"/>
    <w:rsid w:val="006D72FE"/>
    <w:rsid w:val="006E134E"/>
    <w:rsid w:val="006E1459"/>
    <w:rsid w:val="006E4213"/>
    <w:rsid w:val="006E55D7"/>
    <w:rsid w:val="006E660C"/>
    <w:rsid w:val="006E6905"/>
    <w:rsid w:val="006E7AF6"/>
    <w:rsid w:val="006F1742"/>
    <w:rsid w:val="006F4CB6"/>
    <w:rsid w:val="006F7ACC"/>
    <w:rsid w:val="00700614"/>
    <w:rsid w:val="00700F08"/>
    <w:rsid w:val="0070170C"/>
    <w:rsid w:val="0070199A"/>
    <w:rsid w:val="0070296E"/>
    <w:rsid w:val="0070545E"/>
    <w:rsid w:val="00706F97"/>
    <w:rsid w:val="00707BE1"/>
    <w:rsid w:val="00707F4D"/>
    <w:rsid w:val="007107F8"/>
    <w:rsid w:val="00710B97"/>
    <w:rsid w:val="00711EAC"/>
    <w:rsid w:val="00713423"/>
    <w:rsid w:val="0071445D"/>
    <w:rsid w:val="00714549"/>
    <w:rsid w:val="00714C99"/>
    <w:rsid w:val="00715196"/>
    <w:rsid w:val="00715AA6"/>
    <w:rsid w:val="00722227"/>
    <w:rsid w:val="00722AB9"/>
    <w:rsid w:val="00722AC9"/>
    <w:rsid w:val="0072361E"/>
    <w:rsid w:val="0072511D"/>
    <w:rsid w:val="00725A92"/>
    <w:rsid w:val="007264A2"/>
    <w:rsid w:val="00727394"/>
    <w:rsid w:val="00731B38"/>
    <w:rsid w:val="0073334D"/>
    <w:rsid w:val="007336DD"/>
    <w:rsid w:val="00737B85"/>
    <w:rsid w:val="00740F66"/>
    <w:rsid w:val="00740FAF"/>
    <w:rsid w:val="00743DE3"/>
    <w:rsid w:val="0074601A"/>
    <w:rsid w:val="00753914"/>
    <w:rsid w:val="00753DF7"/>
    <w:rsid w:val="00754CDC"/>
    <w:rsid w:val="00757A7F"/>
    <w:rsid w:val="00762D17"/>
    <w:rsid w:val="00762F1E"/>
    <w:rsid w:val="007639E5"/>
    <w:rsid w:val="007646DE"/>
    <w:rsid w:val="007647D0"/>
    <w:rsid w:val="007665D8"/>
    <w:rsid w:val="00767385"/>
    <w:rsid w:val="00770E47"/>
    <w:rsid w:val="00771056"/>
    <w:rsid w:val="00771176"/>
    <w:rsid w:val="0077179A"/>
    <w:rsid w:val="00774BFB"/>
    <w:rsid w:val="007750E2"/>
    <w:rsid w:val="00775FD2"/>
    <w:rsid w:val="00776927"/>
    <w:rsid w:val="00776AE7"/>
    <w:rsid w:val="00781F3D"/>
    <w:rsid w:val="0078398B"/>
    <w:rsid w:val="00783ABF"/>
    <w:rsid w:val="007843A6"/>
    <w:rsid w:val="0078469B"/>
    <w:rsid w:val="007858E4"/>
    <w:rsid w:val="007875D8"/>
    <w:rsid w:val="00795001"/>
    <w:rsid w:val="00796078"/>
    <w:rsid w:val="00796711"/>
    <w:rsid w:val="007A073D"/>
    <w:rsid w:val="007A0E7C"/>
    <w:rsid w:val="007A3056"/>
    <w:rsid w:val="007A71B0"/>
    <w:rsid w:val="007A79D7"/>
    <w:rsid w:val="007B06E3"/>
    <w:rsid w:val="007B0B9E"/>
    <w:rsid w:val="007B14BF"/>
    <w:rsid w:val="007B1891"/>
    <w:rsid w:val="007B3D20"/>
    <w:rsid w:val="007B4B8F"/>
    <w:rsid w:val="007B4F7C"/>
    <w:rsid w:val="007B6E04"/>
    <w:rsid w:val="007B7C35"/>
    <w:rsid w:val="007C38A1"/>
    <w:rsid w:val="007C6F4E"/>
    <w:rsid w:val="007D1C23"/>
    <w:rsid w:val="007D1F7E"/>
    <w:rsid w:val="007D34F1"/>
    <w:rsid w:val="007D3C09"/>
    <w:rsid w:val="007D63CE"/>
    <w:rsid w:val="007E2314"/>
    <w:rsid w:val="007E2485"/>
    <w:rsid w:val="007E2C0B"/>
    <w:rsid w:val="007E5233"/>
    <w:rsid w:val="007E54CB"/>
    <w:rsid w:val="007F2D49"/>
    <w:rsid w:val="007F32B8"/>
    <w:rsid w:val="007F396E"/>
    <w:rsid w:val="007F4954"/>
    <w:rsid w:val="007F4DC9"/>
    <w:rsid w:val="007F5403"/>
    <w:rsid w:val="007F54DD"/>
    <w:rsid w:val="007F58DB"/>
    <w:rsid w:val="007F74C5"/>
    <w:rsid w:val="0080378E"/>
    <w:rsid w:val="008050DF"/>
    <w:rsid w:val="008058B1"/>
    <w:rsid w:val="00806141"/>
    <w:rsid w:val="00806C98"/>
    <w:rsid w:val="008073FC"/>
    <w:rsid w:val="00813A2F"/>
    <w:rsid w:val="00814365"/>
    <w:rsid w:val="0081585E"/>
    <w:rsid w:val="008220FF"/>
    <w:rsid w:val="008221D2"/>
    <w:rsid w:val="008228EA"/>
    <w:rsid w:val="00822CD4"/>
    <w:rsid w:val="00825B0A"/>
    <w:rsid w:val="00825D88"/>
    <w:rsid w:val="00826B67"/>
    <w:rsid w:val="00826E57"/>
    <w:rsid w:val="00827D59"/>
    <w:rsid w:val="00827E69"/>
    <w:rsid w:val="0083059A"/>
    <w:rsid w:val="00830863"/>
    <w:rsid w:val="008310E8"/>
    <w:rsid w:val="00832229"/>
    <w:rsid w:val="00832DF9"/>
    <w:rsid w:val="00833472"/>
    <w:rsid w:val="00835795"/>
    <w:rsid w:val="0083655D"/>
    <w:rsid w:val="0083783F"/>
    <w:rsid w:val="00841778"/>
    <w:rsid w:val="00841D7C"/>
    <w:rsid w:val="008421BF"/>
    <w:rsid w:val="00842D2D"/>
    <w:rsid w:val="00847D11"/>
    <w:rsid w:val="0086039B"/>
    <w:rsid w:val="00863129"/>
    <w:rsid w:val="00866D45"/>
    <w:rsid w:val="0087073C"/>
    <w:rsid w:val="008726EC"/>
    <w:rsid w:val="0087417F"/>
    <w:rsid w:val="00875523"/>
    <w:rsid w:val="00875E5B"/>
    <w:rsid w:val="00880978"/>
    <w:rsid w:val="00880FBD"/>
    <w:rsid w:val="00882C34"/>
    <w:rsid w:val="00882F54"/>
    <w:rsid w:val="0088305E"/>
    <w:rsid w:val="00885BBC"/>
    <w:rsid w:val="008863C5"/>
    <w:rsid w:val="00887CD7"/>
    <w:rsid w:val="00891DC5"/>
    <w:rsid w:val="00892845"/>
    <w:rsid w:val="00893ADD"/>
    <w:rsid w:val="008941A5"/>
    <w:rsid w:val="008946E4"/>
    <w:rsid w:val="008A4F02"/>
    <w:rsid w:val="008A5739"/>
    <w:rsid w:val="008A583D"/>
    <w:rsid w:val="008A7673"/>
    <w:rsid w:val="008B03EE"/>
    <w:rsid w:val="008B6599"/>
    <w:rsid w:val="008B6CD0"/>
    <w:rsid w:val="008C0866"/>
    <w:rsid w:val="008C190A"/>
    <w:rsid w:val="008C25DA"/>
    <w:rsid w:val="008C3EE0"/>
    <w:rsid w:val="008C5C5D"/>
    <w:rsid w:val="008C7EB5"/>
    <w:rsid w:val="008D4E02"/>
    <w:rsid w:val="008D63AA"/>
    <w:rsid w:val="008D7F32"/>
    <w:rsid w:val="008E0067"/>
    <w:rsid w:val="008E0928"/>
    <w:rsid w:val="008E13E0"/>
    <w:rsid w:val="008E2834"/>
    <w:rsid w:val="008E5DDE"/>
    <w:rsid w:val="008E75D0"/>
    <w:rsid w:val="008F0373"/>
    <w:rsid w:val="008F0C2A"/>
    <w:rsid w:val="008F1D64"/>
    <w:rsid w:val="008F2964"/>
    <w:rsid w:val="00900A90"/>
    <w:rsid w:val="00900A99"/>
    <w:rsid w:val="00902642"/>
    <w:rsid w:val="00905314"/>
    <w:rsid w:val="00906972"/>
    <w:rsid w:val="00906C86"/>
    <w:rsid w:val="00907B86"/>
    <w:rsid w:val="00910A5F"/>
    <w:rsid w:val="009110B7"/>
    <w:rsid w:val="00911390"/>
    <w:rsid w:val="0091277F"/>
    <w:rsid w:val="009138D2"/>
    <w:rsid w:val="00915991"/>
    <w:rsid w:val="00917E5B"/>
    <w:rsid w:val="0092235A"/>
    <w:rsid w:val="0092482B"/>
    <w:rsid w:val="00925CD1"/>
    <w:rsid w:val="00926403"/>
    <w:rsid w:val="00927261"/>
    <w:rsid w:val="00930918"/>
    <w:rsid w:val="00930C57"/>
    <w:rsid w:val="00931738"/>
    <w:rsid w:val="009324ED"/>
    <w:rsid w:val="00933E7D"/>
    <w:rsid w:val="0093433E"/>
    <w:rsid w:val="009355A1"/>
    <w:rsid w:val="00940199"/>
    <w:rsid w:val="00942388"/>
    <w:rsid w:val="00945241"/>
    <w:rsid w:val="00945A13"/>
    <w:rsid w:val="00946BC5"/>
    <w:rsid w:val="0095188F"/>
    <w:rsid w:val="00956D3D"/>
    <w:rsid w:val="0096015F"/>
    <w:rsid w:val="0096392A"/>
    <w:rsid w:val="009674B3"/>
    <w:rsid w:val="0096753C"/>
    <w:rsid w:val="00971A80"/>
    <w:rsid w:val="009743C8"/>
    <w:rsid w:val="00974978"/>
    <w:rsid w:val="00975629"/>
    <w:rsid w:val="00976A47"/>
    <w:rsid w:val="00980432"/>
    <w:rsid w:val="009808E4"/>
    <w:rsid w:val="00990711"/>
    <w:rsid w:val="00990981"/>
    <w:rsid w:val="009922C1"/>
    <w:rsid w:val="0099656D"/>
    <w:rsid w:val="009A3615"/>
    <w:rsid w:val="009A38EB"/>
    <w:rsid w:val="009A61E0"/>
    <w:rsid w:val="009B0E71"/>
    <w:rsid w:val="009B227E"/>
    <w:rsid w:val="009B3FDF"/>
    <w:rsid w:val="009B4BC7"/>
    <w:rsid w:val="009C2328"/>
    <w:rsid w:val="009C2349"/>
    <w:rsid w:val="009C2B99"/>
    <w:rsid w:val="009C3BF3"/>
    <w:rsid w:val="009C4F37"/>
    <w:rsid w:val="009C5E38"/>
    <w:rsid w:val="009C7AE1"/>
    <w:rsid w:val="009D0819"/>
    <w:rsid w:val="009D08F2"/>
    <w:rsid w:val="009D0997"/>
    <w:rsid w:val="009D09F7"/>
    <w:rsid w:val="009D0BC3"/>
    <w:rsid w:val="009D11A8"/>
    <w:rsid w:val="009D1F9F"/>
    <w:rsid w:val="009D2A09"/>
    <w:rsid w:val="009D5E53"/>
    <w:rsid w:val="009D7137"/>
    <w:rsid w:val="009E139C"/>
    <w:rsid w:val="009E2F6F"/>
    <w:rsid w:val="009E6FBE"/>
    <w:rsid w:val="009F0301"/>
    <w:rsid w:val="009F205C"/>
    <w:rsid w:val="009F4E08"/>
    <w:rsid w:val="009F7559"/>
    <w:rsid w:val="00A0063A"/>
    <w:rsid w:val="00A03FAA"/>
    <w:rsid w:val="00A04AD9"/>
    <w:rsid w:val="00A05498"/>
    <w:rsid w:val="00A060BC"/>
    <w:rsid w:val="00A07508"/>
    <w:rsid w:val="00A117D1"/>
    <w:rsid w:val="00A11EDA"/>
    <w:rsid w:val="00A11F4C"/>
    <w:rsid w:val="00A1221A"/>
    <w:rsid w:val="00A13129"/>
    <w:rsid w:val="00A169C5"/>
    <w:rsid w:val="00A2037A"/>
    <w:rsid w:val="00A20B31"/>
    <w:rsid w:val="00A22830"/>
    <w:rsid w:val="00A22B6D"/>
    <w:rsid w:val="00A23F59"/>
    <w:rsid w:val="00A265BF"/>
    <w:rsid w:val="00A302F6"/>
    <w:rsid w:val="00A35645"/>
    <w:rsid w:val="00A358F0"/>
    <w:rsid w:val="00A3765D"/>
    <w:rsid w:val="00A401A1"/>
    <w:rsid w:val="00A4144B"/>
    <w:rsid w:val="00A4304D"/>
    <w:rsid w:val="00A447D7"/>
    <w:rsid w:val="00A44CD2"/>
    <w:rsid w:val="00A51559"/>
    <w:rsid w:val="00A51599"/>
    <w:rsid w:val="00A51A18"/>
    <w:rsid w:val="00A53BEC"/>
    <w:rsid w:val="00A55CA1"/>
    <w:rsid w:val="00A56207"/>
    <w:rsid w:val="00A64D82"/>
    <w:rsid w:val="00A66628"/>
    <w:rsid w:val="00A66B1A"/>
    <w:rsid w:val="00A6718A"/>
    <w:rsid w:val="00A707ED"/>
    <w:rsid w:val="00A71C21"/>
    <w:rsid w:val="00A7277D"/>
    <w:rsid w:val="00A72B11"/>
    <w:rsid w:val="00A80EF2"/>
    <w:rsid w:val="00A80F11"/>
    <w:rsid w:val="00A82E35"/>
    <w:rsid w:val="00A87CCB"/>
    <w:rsid w:val="00A93987"/>
    <w:rsid w:val="00A951E4"/>
    <w:rsid w:val="00A96C5D"/>
    <w:rsid w:val="00A97535"/>
    <w:rsid w:val="00AA027D"/>
    <w:rsid w:val="00AA0A4F"/>
    <w:rsid w:val="00AA2BEB"/>
    <w:rsid w:val="00AA2E49"/>
    <w:rsid w:val="00AA2E93"/>
    <w:rsid w:val="00AA3611"/>
    <w:rsid w:val="00AA48E1"/>
    <w:rsid w:val="00AA690F"/>
    <w:rsid w:val="00AA7EE1"/>
    <w:rsid w:val="00AA7F29"/>
    <w:rsid w:val="00AB1692"/>
    <w:rsid w:val="00AB2962"/>
    <w:rsid w:val="00AB4036"/>
    <w:rsid w:val="00AB47DA"/>
    <w:rsid w:val="00AB5CDC"/>
    <w:rsid w:val="00AB7342"/>
    <w:rsid w:val="00AC0DDC"/>
    <w:rsid w:val="00AC24D8"/>
    <w:rsid w:val="00AC2E5C"/>
    <w:rsid w:val="00AC4164"/>
    <w:rsid w:val="00AC7BE6"/>
    <w:rsid w:val="00AD027F"/>
    <w:rsid w:val="00AD0B3B"/>
    <w:rsid w:val="00AD17C6"/>
    <w:rsid w:val="00AD37CA"/>
    <w:rsid w:val="00AD3A3C"/>
    <w:rsid w:val="00AD7C7E"/>
    <w:rsid w:val="00AE0488"/>
    <w:rsid w:val="00AE0A66"/>
    <w:rsid w:val="00AE1D02"/>
    <w:rsid w:val="00AE28EF"/>
    <w:rsid w:val="00AE4FDD"/>
    <w:rsid w:val="00AE5F8C"/>
    <w:rsid w:val="00AE6DB8"/>
    <w:rsid w:val="00AF0265"/>
    <w:rsid w:val="00AF0E35"/>
    <w:rsid w:val="00AF1086"/>
    <w:rsid w:val="00AF1E8E"/>
    <w:rsid w:val="00AF3416"/>
    <w:rsid w:val="00B0483A"/>
    <w:rsid w:val="00B0514C"/>
    <w:rsid w:val="00B100CE"/>
    <w:rsid w:val="00B1162D"/>
    <w:rsid w:val="00B119F8"/>
    <w:rsid w:val="00B172D4"/>
    <w:rsid w:val="00B1773E"/>
    <w:rsid w:val="00B20057"/>
    <w:rsid w:val="00B20C19"/>
    <w:rsid w:val="00B21398"/>
    <w:rsid w:val="00B2395B"/>
    <w:rsid w:val="00B24E19"/>
    <w:rsid w:val="00B254AB"/>
    <w:rsid w:val="00B2588A"/>
    <w:rsid w:val="00B269DF"/>
    <w:rsid w:val="00B32D74"/>
    <w:rsid w:val="00B3385B"/>
    <w:rsid w:val="00B3419A"/>
    <w:rsid w:val="00B354BA"/>
    <w:rsid w:val="00B36971"/>
    <w:rsid w:val="00B36CE0"/>
    <w:rsid w:val="00B42243"/>
    <w:rsid w:val="00B42D5D"/>
    <w:rsid w:val="00B47659"/>
    <w:rsid w:val="00B5280B"/>
    <w:rsid w:val="00B56964"/>
    <w:rsid w:val="00B57D6D"/>
    <w:rsid w:val="00B617E5"/>
    <w:rsid w:val="00B63A1C"/>
    <w:rsid w:val="00B64166"/>
    <w:rsid w:val="00B65E4E"/>
    <w:rsid w:val="00B66016"/>
    <w:rsid w:val="00B666FE"/>
    <w:rsid w:val="00B70F2C"/>
    <w:rsid w:val="00B71005"/>
    <w:rsid w:val="00B714E9"/>
    <w:rsid w:val="00B72162"/>
    <w:rsid w:val="00B72779"/>
    <w:rsid w:val="00B74C87"/>
    <w:rsid w:val="00B75212"/>
    <w:rsid w:val="00B75281"/>
    <w:rsid w:val="00B76E96"/>
    <w:rsid w:val="00B775AE"/>
    <w:rsid w:val="00B83BE7"/>
    <w:rsid w:val="00B854DE"/>
    <w:rsid w:val="00B85632"/>
    <w:rsid w:val="00B902ED"/>
    <w:rsid w:val="00B91E3C"/>
    <w:rsid w:val="00B9259F"/>
    <w:rsid w:val="00B92D91"/>
    <w:rsid w:val="00B970D8"/>
    <w:rsid w:val="00BA0040"/>
    <w:rsid w:val="00BA15DF"/>
    <w:rsid w:val="00BA2C94"/>
    <w:rsid w:val="00BA559B"/>
    <w:rsid w:val="00BA5915"/>
    <w:rsid w:val="00BB24A9"/>
    <w:rsid w:val="00BB6B78"/>
    <w:rsid w:val="00BC0755"/>
    <w:rsid w:val="00BC0903"/>
    <w:rsid w:val="00BC3EFD"/>
    <w:rsid w:val="00BC5F2E"/>
    <w:rsid w:val="00BC657C"/>
    <w:rsid w:val="00BD43F1"/>
    <w:rsid w:val="00BD478E"/>
    <w:rsid w:val="00BD5004"/>
    <w:rsid w:val="00BE26B5"/>
    <w:rsid w:val="00BE2905"/>
    <w:rsid w:val="00BE3ABF"/>
    <w:rsid w:val="00BF0CCB"/>
    <w:rsid w:val="00BF62E4"/>
    <w:rsid w:val="00BF77BF"/>
    <w:rsid w:val="00C00308"/>
    <w:rsid w:val="00C0467F"/>
    <w:rsid w:val="00C06155"/>
    <w:rsid w:val="00C07798"/>
    <w:rsid w:val="00C07AEA"/>
    <w:rsid w:val="00C108B0"/>
    <w:rsid w:val="00C11166"/>
    <w:rsid w:val="00C14E25"/>
    <w:rsid w:val="00C1584D"/>
    <w:rsid w:val="00C21BAF"/>
    <w:rsid w:val="00C21C42"/>
    <w:rsid w:val="00C21FF4"/>
    <w:rsid w:val="00C23CB8"/>
    <w:rsid w:val="00C25858"/>
    <w:rsid w:val="00C2672C"/>
    <w:rsid w:val="00C26BFF"/>
    <w:rsid w:val="00C27BE1"/>
    <w:rsid w:val="00C3010D"/>
    <w:rsid w:val="00C306A6"/>
    <w:rsid w:val="00C351A0"/>
    <w:rsid w:val="00C35A36"/>
    <w:rsid w:val="00C40E14"/>
    <w:rsid w:val="00C42670"/>
    <w:rsid w:val="00C46258"/>
    <w:rsid w:val="00C469F3"/>
    <w:rsid w:val="00C50BCA"/>
    <w:rsid w:val="00C51086"/>
    <w:rsid w:val="00C523B2"/>
    <w:rsid w:val="00C530F5"/>
    <w:rsid w:val="00C54F64"/>
    <w:rsid w:val="00C5534D"/>
    <w:rsid w:val="00C55D7B"/>
    <w:rsid w:val="00C578F7"/>
    <w:rsid w:val="00C62E0B"/>
    <w:rsid w:val="00C63146"/>
    <w:rsid w:val="00C65EEF"/>
    <w:rsid w:val="00C67364"/>
    <w:rsid w:val="00C7005C"/>
    <w:rsid w:val="00C707DB"/>
    <w:rsid w:val="00C752FE"/>
    <w:rsid w:val="00C80A3A"/>
    <w:rsid w:val="00C836CE"/>
    <w:rsid w:val="00C83768"/>
    <w:rsid w:val="00C85F5C"/>
    <w:rsid w:val="00C87BF9"/>
    <w:rsid w:val="00C87DE8"/>
    <w:rsid w:val="00C901AA"/>
    <w:rsid w:val="00C906D7"/>
    <w:rsid w:val="00C945E7"/>
    <w:rsid w:val="00C94748"/>
    <w:rsid w:val="00C9521C"/>
    <w:rsid w:val="00C96D3C"/>
    <w:rsid w:val="00C9734D"/>
    <w:rsid w:val="00C97785"/>
    <w:rsid w:val="00C97CF4"/>
    <w:rsid w:val="00CA22EF"/>
    <w:rsid w:val="00CA3B12"/>
    <w:rsid w:val="00CA3CFF"/>
    <w:rsid w:val="00CA4114"/>
    <w:rsid w:val="00CA5F25"/>
    <w:rsid w:val="00CA6887"/>
    <w:rsid w:val="00CA6D5A"/>
    <w:rsid w:val="00CB31BF"/>
    <w:rsid w:val="00CB391E"/>
    <w:rsid w:val="00CB47CA"/>
    <w:rsid w:val="00CB4D7E"/>
    <w:rsid w:val="00CB593D"/>
    <w:rsid w:val="00CC00BC"/>
    <w:rsid w:val="00CC17E7"/>
    <w:rsid w:val="00CC21F9"/>
    <w:rsid w:val="00CC3875"/>
    <w:rsid w:val="00CC5A9E"/>
    <w:rsid w:val="00CC628E"/>
    <w:rsid w:val="00CD1C88"/>
    <w:rsid w:val="00CD2065"/>
    <w:rsid w:val="00CD2F8F"/>
    <w:rsid w:val="00CD313D"/>
    <w:rsid w:val="00CD332C"/>
    <w:rsid w:val="00CD3479"/>
    <w:rsid w:val="00CD5DFC"/>
    <w:rsid w:val="00CD6D7E"/>
    <w:rsid w:val="00CD7CED"/>
    <w:rsid w:val="00CE32AC"/>
    <w:rsid w:val="00CE3ADC"/>
    <w:rsid w:val="00CE3B3B"/>
    <w:rsid w:val="00CE6522"/>
    <w:rsid w:val="00CE74B2"/>
    <w:rsid w:val="00CF1789"/>
    <w:rsid w:val="00CF4BF0"/>
    <w:rsid w:val="00CF548B"/>
    <w:rsid w:val="00CF770F"/>
    <w:rsid w:val="00CF7C06"/>
    <w:rsid w:val="00D022C1"/>
    <w:rsid w:val="00D023C1"/>
    <w:rsid w:val="00D03562"/>
    <w:rsid w:val="00D05490"/>
    <w:rsid w:val="00D0561C"/>
    <w:rsid w:val="00D05B35"/>
    <w:rsid w:val="00D116F1"/>
    <w:rsid w:val="00D12C6C"/>
    <w:rsid w:val="00D12DA8"/>
    <w:rsid w:val="00D13575"/>
    <w:rsid w:val="00D1593D"/>
    <w:rsid w:val="00D25207"/>
    <w:rsid w:val="00D3163C"/>
    <w:rsid w:val="00D31D70"/>
    <w:rsid w:val="00D33BA4"/>
    <w:rsid w:val="00D34705"/>
    <w:rsid w:val="00D34B2D"/>
    <w:rsid w:val="00D3535B"/>
    <w:rsid w:val="00D3568E"/>
    <w:rsid w:val="00D36330"/>
    <w:rsid w:val="00D37D49"/>
    <w:rsid w:val="00D4134D"/>
    <w:rsid w:val="00D41D88"/>
    <w:rsid w:val="00D422E2"/>
    <w:rsid w:val="00D42535"/>
    <w:rsid w:val="00D43F5C"/>
    <w:rsid w:val="00D44B72"/>
    <w:rsid w:val="00D459CA"/>
    <w:rsid w:val="00D467C1"/>
    <w:rsid w:val="00D471FD"/>
    <w:rsid w:val="00D50B22"/>
    <w:rsid w:val="00D51C33"/>
    <w:rsid w:val="00D53F35"/>
    <w:rsid w:val="00D5422E"/>
    <w:rsid w:val="00D54B14"/>
    <w:rsid w:val="00D61C0D"/>
    <w:rsid w:val="00D62237"/>
    <w:rsid w:val="00D64180"/>
    <w:rsid w:val="00D64C52"/>
    <w:rsid w:val="00D67A5E"/>
    <w:rsid w:val="00D71437"/>
    <w:rsid w:val="00D738F2"/>
    <w:rsid w:val="00D800BB"/>
    <w:rsid w:val="00D8063E"/>
    <w:rsid w:val="00D8095B"/>
    <w:rsid w:val="00D82041"/>
    <w:rsid w:val="00D8214E"/>
    <w:rsid w:val="00D85A64"/>
    <w:rsid w:val="00D86EFC"/>
    <w:rsid w:val="00D87175"/>
    <w:rsid w:val="00D90098"/>
    <w:rsid w:val="00D91A77"/>
    <w:rsid w:val="00D91CE6"/>
    <w:rsid w:val="00D9472D"/>
    <w:rsid w:val="00DA074B"/>
    <w:rsid w:val="00DA0ECC"/>
    <w:rsid w:val="00DA131B"/>
    <w:rsid w:val="00DA32A8"/>
    <w:rsid w:val="00DA7555"/>
    <w:rsid w:val="00DA75BD"/>
    <w:rsid w:val="00DA7DF9"/>
    <w:rsid w:val="00DB2207"/>
    <w:rsid w:val="00DB4D13"/>
    <w:rsid w:val="00DB6E93"/>
    <w:rsid w:val="00DC0286"/>
    <w:rsid w:val="00DC60D3"/>
    <w:rsid w:val="00DC718A"/>
    <w:rsid w:val="00DC772D"/>
    <w:rsid w:val="00DD030F"/>
    <w:rsid w:val="00DD0638"/>
    <w:rsid w:val="00DD13C8"/>
    <w:rsid w:val="00DD23DA"/>
    <w:rsid w:val="00DD2F41"/>
    <w:rsid w:val="00DD3894"/>
    <w:rsid w:val="00DD554E"/>
    <w:rsid w:val="00DD5F35"/>
    <w:rsid w:val="00DD5F89"/>
    <w:rsid w:val="00DD79FE"/>
    <w:rsid w:val="00DE043F"/>
    <w:rsid w:val="00DE4004"/>
    <w:rsid w:val="00DE436E"/>
    <w:rsid w:val="00DE46EB"/>
    <w:rsid w:val="00DE5AEB"/>
    <w:rsid w:val="00DE5CD1"/>
    <w:rsid w:val="00DE6218"/>
    <w:rsid w:val="00DE69DE"/>
    <w:rsid w:val="00DE70A3"/>
    <w:rsid w:val="00DE7327"/>
    <w:rsid w:val="00DF1100"/>
    <w:rsid w:val="00DF312F"/>
    <w:rsid w:val="00DF32AD"/>
    <w:rsid w:val="00DF4138"/>
    <w:rsid w:val="00DF7D12"/>
    <w:rsid w:val="00E0186E"/>
    <w:rsid w:val="00E021EF"/>
    <w:rsid w:val="00E0318A"/>
    <w:rsid w:val="00E07158"/>
    <w:rsid w:val="00E07D8A"/>
    <w:rsid w:val="00E11656"/>
    <w:rsid w:val="00E12437"/>
    <w:rsid w:val="00E14171"/>
    <w:rsid w:val="00E146D6"/>
    <w:rsid w:val="00E153C8"/>
    <w:rsid w:val="00E17D8E"/>
    <w:rsid w:val="00E21513"/>
    <w:rsid w:val="00E22C92"/>
    <w:rsid w:val="00E26D9A"/>
    <w:rsid w:val="00E27147"/>
    <w:rsid w:val="00E339F1"/>
    <w:rsid w:val="00E3492E"/>
    <w:rsid w:val="00E36319"/>
    <w:rsid w:val="00E368A5"/>
    <w:rsid w:val="00E36977"/>
    <w:rsid w:val="00E40559"/>
    <w:rsid w:val="00E40BF0"/>
    <w:rsid w:val="00E41160"/>
    <w:rsid w:val="00E4218E"/>
    <w:rsid w:val="00E44485"/>
    <w:rsid w:val="00E44D43"/>
    <w:rsid w:val="00E47186"/>
    <w:rsid w:val="00E510AA"/>
    <w:rsid w:val="00E52B67"/>
    <w:rsid w:val="00E5362B"/>
    <w:rsid w:val="00E54555"/>
    <w:rsid w:val="00E54589"/>
    <w:rsid w:val="00E556F6"/>
    <w:rsid w:val="00E55F6A"/>
    <w:rsid w:val="00E56F43"/>
    <w:rsid w:val="00E6255C"/>
    <w:rsid w:val="00E628B9"/>
    <w:rsid w:val="00E63793"/>
    <w:rsid w:val="00E63911"/>
    <w:rsid w:val="00E65F6F"/>
    <w:rsid w:val="00E6617C"/>
    <w:rsid w:val="00E71A68"/>
    <w:rsid w:val="00E71BE8"/>
    <w:rsid w:val="00E71E34"/>
    <w:rsid w:val="00E73D24"/>
    <w:rsid w:val="00E779C1"/>
    <w:rsid w:val="00E804CD"/>
    <w:rsid w:val="00E80C8B"/>
    <w:rsid w:val="00E81616"/>
    <w:rsid w:val="00E829E2"/>
    <w:rsid w:val="00E84D81"/>
    <w:rsid w:val="00E85EDB"/>
    <w:rsid w:val="00E860F4"/>
    <w:rsid w:val="00E86B9C"/>
    <w:rsid w:val="00E92638"/>
    <w:rsid w:val="00E9514B"/>
    <w:rsid w:val="00E968A7"/>
    <w:rsid w:val="00EA1336"/>
    <w:rsid w:val="00EA1CA4"/>
    <w:rsid w:val="00EA2139"/>
    <w:rsid w:val="00EA30EA"/>
    <w:rsid w:val="00EA437C"/>
    <w:rsid w:val="00EA4BE0"/>
    <w:rsid w:val="00EA5D8F"/>
    <w:rsid w:val="00EA7149"/>
    <w:rsid w:val="00EB6D2E"/>
    <w:rsid w:val="00EB73E9"/>
    <w:rsid w:val="00EC01AE"/>
    <w:rsid w:val="00EC0797"/>
    <w:rsid w:val="00EC2F9E"/>
    <w:rsid w:val="00EC752C"/>
    <w:rsid w:val="00ED2BD0"/>
    <w:rsid w:val="00ED3329"/>
    <w:rsid w:val="00EE11C6"/>
    <w:rsid w:val="00EE2632"/>
    <w:rsid w:val="00EE2D81"/>
    <w:rsid w:val="00EE417D"/>
    <w:rsid w:val="00EE4532"/>
    <w:rsid w:val="00EE511E"/>
    <w:rsid w:val="00EE5ACE"/>
    <w:rsid w:val="00EE7372"/>
    <w:rsid w:val="00EF0877"/>
    <w:rsid w:val="00EF29DE"/>
    <w:rsid w:val="00EF35A7"/>
    <w:rsid w:val="00EF7E76"/>
    <w:rsid w:val="00EF7F78"/>
    <w:rsid w:val="00F014CA"/>
    <w:rsid w:val="00F065BC"/>
    <w:rsid w:val="00F10695"/>
    <w:rsid w:val="00F10A75"/>
    <w:rsid w:val="00F10E8D"/>
    <w:rsid w:val="00F11186"/>
    <w:rsid w:val="00F17286"/>
    <w:rsid w:val="00F20395"/>
    <w:rsid w:val="00F2612C"/>
    <w:rsid w:val="00F33A85"/>
    <w:rsid w:val="00F405DF"/>
    <w:rsid w:val="00F42DB8"/>
    <w:rsid w:val="00F43EAC"/>
    <w:rsid w:val="00F449B9"/>
    <w:rsid w:val="00F454B5"/>
    <w:rsid w:val="00F471C3"/>
    <w:rsid w:val="00F47BE8"/>
    <w:rsid w:val="00F47D73"/>
    <w:rsid w:val="00F51C5E"/>
    <w:rsid w:val="00F525D2"/>
    <w:rsid w:val="00F53969"/>
    <w:rsid w:val="00F55061"/>
    <w:rsid w:val="00F57D6D"/>
    <w:rsid w:val="00F622BC"/>
    <w:rsid w:val="00F63136"/>
    <w:rsid w:val="00F65E84"/>
    <w:rsid w:val="00F67680"/>
    <w:rsid w:val="00F708F0"/>
    <w:rsid w:val="00F7165E"/>
    <w:rsid w:val="00F74FD8"/>
    <w:rsid w:val="00F7513D"/>
    <w:rsid w:val="00F76273"/>
    <w:rsid w:val="00F77FAA"/>
    <w:rsid w:val="00F8061D"/>
    <w:rsid w:val="00F83FAC"/>
    <w:rsid w:val="00F852B4"/>
    <w:rsid w:val="00F86062"/>
    <w:rsid w:val="00F860F1"/>
    <w:rsid w:val="00F867F9"/>
    <w:rsid w:val="00F917F2"/>
    <w:rsid w:val="00F95875"/>
    <w:rsid w:val="00F96554"/>
    <w:rsid w:val="00FA0E24"/>
    <w:rsid w:val="00FA2A6E"/>
    <w:rsid w:val="00FA313D"/>
    <w:rsid w:val="00FA3C81"/>
    <w:rsid w:val="00FA4E47"/>
    <w:rsid w:val="00FB102D"/>
    <w:rsid w:val="00FB2E2D"/>
    <w:rsid w:val="00FB4666"/>
    <w:rsid w:val="00FB46CC"/>
    <w:rsid w:val="00FB4D30"/>
    <w:rsid w:val="00FB6716"/>
    <w:rsid w:val="00FB6915"/>
    <w:rsid w:val="00FB76DF"/>
    <w:rsid w:val="00FC3927"/>
    <w:rsid w:val="00FC5C3E"/>
    <w:rsid w:val="00FC6DD5"/>
    <w:rsid w:val="00FC7958"/>
    <w:rsid w:val="00FD1F14"/>
    <w:rsid w:val="00FD20EB"/>
    <w:rsid w:val="00FD4684"/>
    <w:rsid w:val="00FD4D45"/>
    <w:rsid w:val="00FD5283"/>
    <w:rsid w:val="00FD60AE"/>
    <w:rsid w:val="00FD64E7"/>
    <w:rsid w:val="00FD6F54"/>
    <w:rsid w:val="00FD7AA2"/>
    <w:rsid w:val="00FE04DB"/>
    <w:rsid w:val="00FE0955"/>
    <w:rsid w:val="00FE311A"/>
    <w:rsid w:val="00FE3DC6"/>
    <w:rsid w:val="00FF0961"/>
    <w:rsid w:val="00FF2F1E"/>
    <w:rsid w:val="00FF41AD"/>
    <w:rsid w:val="00FF4824"/>
    <w:rsid w:val="00FF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E2BC0"/>
  <w15:chartTrackingRefBased/>
  <w15:docId w15:val="{1CAF1E36-7162-40DF-9312-5FE957A1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0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564"/>
    <w:pPr>
      <w:ind w:left="720"/>
      <w:contextualSpacing/>
    </w:pPr>
  </w:style>
  <w:style w:type="paragraph" w:styleId="BalloonText">
    <w:name w:val="Balloon Text"/>
    <w:basedOn w:val="Normal"/>
    <w:link w:val="BalloonTextChar"/>
    <w:uiPriority w:val="99"/>
    <w:semiHidden/>
    <w:unhideWhenUsed/>
    <w:rsid w:val="00C96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D3C"/>
    <w:rPr>
      <w:rFonts w:ascii="Segoe UI" w:hAnsi="Segoe UI" w:cs="Segoe UI"/>
      <w:sz w:val="18"/>
      <w:szCs w:val="18"/>
    </w:rPr>
  </w:style>
  <w:style w:type="paragraph" w:styleId="BodyText">
    <w:name w:val="Body Text"/>
    <w:basedOn w:val="Normal"/>
    <w:link w:val="BodyTextChar"/>
    <w:uiPriority w:val="1"/>
    <w:qFormat/>
    <w:rsid w:val="00AD7C7E"/>
    <w:pPr>
      <w:widowControl w:val="0"/>
      <w:spacing w:after="0" w:line="240" w:lineRule="auto"/>
      <w:ind w:left="474" w:hanging="34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AD7C7E"/>
    <w:rPr>
      <w:rFonts w:ascii="Times New Roman" w:eastAsia="Times New Roman" w:hAnsi="Times New Roman"/>
      <w:sz w:val="23"/>
      <w:szCs w:val="23"/>
    </w:rPr>
  </w:style>
  <w:style w:type="paragraph" w:customStyle="1" w:styleId="TableParagraph">
    <w:name w:val="Table Paragraph"/>
    <w:basedOn w:val="Normal"/>
    <w:uiPriority w:val="1"/>
    <w:qFormat/>
    <w:rsid w:val="00AD7C7E"/>
    <w:pPr>
      <w:widowControl w:val="0"/>
      <w:spacing w:after="0" w:line="240" w:lineRule="auto"/>
    </w:pPr>
  </w:style>
  <w:style w:type="paragraph" w:styleId="Header">
    <w:name w:val="header"/>
    <w:basedOn w:val="Normal"/>
    <w:link w:val="HeaderChar"/>
    <w:uiPriority w:val="99"/>
    <w:unhideWhenUsed/>
    <w:rsid w:val="00701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70C"/>
  </w:style>
  <w:style w:type="paragraph" w:styleId="Footer">
    <w:name w:val="footer"/>
    <w:basedOn w:val="Normal"/>
    <w:link w:val="FooterChar"/>
    <w:uiPriority w:val="99"/>
    <w:unhideWhenUsed/>
    <w:rsid w:val="00701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70C"/>
  </w:style>
  <w:style w:type="paragraph" w:customStyle="1" w:styleId="Default">
    <w:name w:val="Default"/>
    <w:rsid w:val="00193E4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C5F2E"/>
    <w:rPr>
      <w:color w:val="0563C1" w:themeColor="hyperlink"/>
      <w:u w:val="single"/>
    </w:rPr>
  </w:style>
  <w:style w:type="character" w:styleId="UnresolvedMention">
    <w:name w:val="Unresolved Mention"/>
    <w:basedOn w:val="DefaultParagraphFont"/>
    <w:uiPriority w:val="99"/>
    <w:semiHidden/>
    <w:unhideWhenUsed/>
    <w:rsid w:val="00BC5F2E"/>
    <w:rPr>
      <w:color w:val="808080"/>
      <w:shd w:val="clear" w:color="auto" w:fill="E6E6E6"/>
    </w:rPr>
  </w:style>
  <w:style w:type="character" w:styleId="FollowedHyperlink">
    <w:name w:val="FollowedHyperlink"/>
    <w:basedOn w:val="DefaultParagraphFont"/>
    <w:uiPriority w:val="99"/>
    <w:semiHidden/>
    <w:unhideWhenUsed/>
    <w:rsid w:val="008E0067"/>
    <w:rPr>
      <w:color w:val="954F72" w:themeColor="followedHyperlink"/>
      <w:u w:val="single"/>
    </w:rPr>
  </w:style>
  <w:style w:type="paragraph" w:styleId="CommentText">
    <w:name w:val="annotation text"/>
    <w:basedOn w:val="Normal"/>
    <w:link w:val="CommentTextChar"/>
    <w:uiPriority w:val="99"/>
    <w:rsid w:val="003216BC"/>
    <w:pPr>
      <w:spacing w:after="0" w:line="240" w:lineRule="auto"/>
    </w:pPr>
    <w:rPr>
      <w:rFonts w:eastAsia="Times New Roman" w:cs="Times New Roman"/>
      <w:sz w:val="20"/>
    </w:rPr>
  </w:style>
  <w:style w:type="character" w:customStyle="1" w:styleId="CommentTextChar">
    <w:name w:val="Comment Text Char"/>
    <w:basedOn w:val="DefaultParagraphFont"/>
    <w:link w:val="CommentText"/>
    <w:uiPriority w:val="99"/>
    <w:rsid w:val="003216BC"/>
    <w:rPr>
      <w:rFonts w:eastAsia="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4613">
      <w:bodyDiv w:val="1"/>
      <w:marLeft w:val="0"/>
      <w:marRight w:val="0"/>
      <w:marTop w:val="0"/>
      <w:marBottom w:val="0"/>
      <w:divBdr>
        <w:top w:val="none" w:sz="0" w:space="0" w:color="auto"/>
        <w:left w:val="none" w:sz="0" w:space="0" w:color="auto"/>
        <w:bottom w:val="none" w:sz="0" w:space="0" w:color="auto"/>
        <w:right w:val="none" w:sz="0" w:space="0" w:color="auto"/>
      </w:divBdr>
    </w:div>
    <w:div w:id="308554811">
      <w:bodyDiv w:val="1"/>
      <w:marLeft w:val="0"/>
      <w:marRight w:val="0"/>
      <w:marTop w:val="0"/>
      <w:marBottom w:val="0"/>
      <w:divBdr>
        <w:top w:val="none" w:sz="0" w:space="0" w:color="auto"/>
        <w:left w:val="none" w:sz="0" w:space="0" w:color="auto"/>
        <w:bottom w:val="none" w:sz="0" w:space="0" w:color="auto"/>
        <w:right w:val="none" w:sz="0" w:space="0" w:color="auto"/>
      </w:divBdr>
    </w:div>
    <w:div w:id="558173666">
      <w:bodyDiv w:val="1"/>
      <w:marLeft w:val="0"/>
      <w:marRight w:val="0"/>
      <w:marTop w:val="0"/>
      <w:marBottom w:val="0"/>
      <w:divBdr>
        <w:top w:val="none" w:sz="0" w:space="0" w:color="auto"/>
        <w:left w:val="none" w:sz="0" w:space="0" w:color="auto"/>
        <w:bottom w:val="none" w:sz="0" w:space="0" w:color="auto"/>
        <w:right w:val="none" w:sz="0" w:space="0" w:color="auto"/>
      </w:divBdr>
    </w:div>
    <w:div w:id="648829370">
      <w:bodyDiv w:val="1"/>
      <w:marLeft w:val="0"/>
      <w:marRight w:val="0"/>
      <w:marTop w:val="0"/>
      <w:marBottom w:val="0"/>
      <w:divBdr>
        <w:top w:val="none" w:sz="0" w:space="0" w:color="auto"/>
        <w:left w:val="none" w:sz="0" w:space="0" w:color="auto"/>
        <w:bottom w:val="none" w:sz="0" w:space="0" w:color="auto"/>
        <w:right w:val="none" w:sz="0" w:space="0" w:color="auto"/>
      </w:divBdr>
    </w:div>
    <w:div w:id="758407088">
      <w:bodyDiv w:val="1"/>
      <w:marLeft w:val="0"/>
      <w:marRight w:val="0"/>
      <w:marTop w:val="0"/>
      <w:marBottom w:val="0"/>
      <w:divBdr>
        <w:top w:val="none" w:sz="0" w:space="0" w:color="auto"/>
        <w:left w:val="none" w:sz="0" w:space="0" w:color="auto"/>
        <w:bottom w:val="none" w:sz="0" w:space="0" w:color="auto"/>
        <w:right w:val="none" w:sz="0" w:space="0" w:color="auto"/>
      </w:divBdr>
    </w:div>
    <w:div w:id="791288420">
      <w:bodyDiv w:val="1"/>
      <w:marLeft w:val="0"/>
      <w:marRight w:val="0"/>
      <w:marTop w:val="0"/>
      <w:marBottom w:val="0"/>
      <w:divBdr>
        <w:top w:val="none" w:sz="0" w:space="0" w:color="auto"/>
        <w:left w:val="none" w:sz="0" w:space="0" w:color="auto"/>
        <w:bottom w:val="none" w:sz="0" w:space="0" w:color="auto"/>
        <w:right w:val="none" w:sz="0" w:space="0" w:color="auto"/>
      </w:divBdr>
    </w:div>
    <w:div w:id="1103646538">
      <w:bodyDiv w:val="1"/>
      <w:marLeft w:val="0"/>
      <w:marRight w:val="0"/>
      <w:marTop w:val="0"/>
      <w:marBottom w:val="0"/>
      <w:divBdr>
        <w:top w:val="none" w:sz="0" w:space="0" w:color="auto"/>
        <w:left w:val="none" w:sz="0" w:space="0" w:color="auto"/>
        <w:bottom w:val="none" w:sz="0" w:space="0" w:color="auto"/>
        <w:right w:val="none" w:sz="0" w:space="0" w:color="auto"/>
      </w:divBdr>
    </w:div>
    <w:div w:id="1113281755">
      <w:bodyDiv w:val="1"/>
      <w:marLeft w:val="0"/>
      <w:marRight w:val="0"/>
      <w:marTop w:val="0"/>
      <w:marBottom w:val="0"/>
      <w:divBdr>
        <w:top w:val="none" w:sz="0" w:space="0" w:color="auto"/>
        <w:left w:val="none" w:sz="0" w:space="0" w:color="auto"/>
        <w:bottom w:val="none" w:sz="0" w:space="0" w:color="auto"/>
        <w:right w:val="none" w:sz="0" w:space="0" w:color="auto"/>
      </w:divBdr>
    </w:div>
    <w:div w:id="1140267067">
      <w:bodyDiv w:val="1"/>
      <w:marLeft w:val="0"/>
      <w:marRight w:val="0"/>
      <w:marTop w:val="0"/>
      <w:marBottom w:val="0"/>
      <w:divBdr>
        <w:top w:val="none" w:sz="0" w:space="0" w:color="auto"/>
        <w:left w:val="none" w:sz="0" w:space="0" w:color="auto"/>
        <w:bottom w:val="none" w:sz="0" w:space="0" w:color="auto"/>
        <w:right w:val="none" w:sz="0" w:space="0" w:color="auto"/>
      </w:divBdr>
    </w:div>
    <w:div w:id="1148284130">
      <w:bodyDiv w:val="1"/>
      <w:marLeft w:val="0"/>
      <w:marRight w:val="0"/>
      <w:marTop w:val="0"/>
      <w:marBottom w:val="0"/>
      <w:divBdr>
        <w:top w:val="none" w:sz="0" w:space="0" w:color="auto"/>
        <w:left w:val="none" w:sz="0" w:space="0" w:color="auto"/>
        <w:bottom w:val="none" w:sz="0" w:space="0" w:color="auto"/>
        <w:right w:val="none" w:sz="0" w:space="0" w:color="auto"/>
      </w:divBdr>
    </w:div>
    <w:div w:id="1703629890">
      <w:bodyDiv w:val="1"/>
      <w:marLeft w:val="0"/>
      <w:marRight w:val="0"/>
      <w:marTop w:val="0"/>
      <w:marBottom w:val="0"/>
      <w:divBdr>
        <w:top w:val="none" w:sz="0" w:space="0" w:color="auto"/>
        <w:left w:val="none" w:sz="0" w:space="0" w:color="auto"/>
        <w:bottom w:val="none" w:sz="0" w:space="0" w:color="auto"/>
        <w:right w:val="none" w:sz="0" w:space="0" w:color="auto"/>
      </w:divBdr>
    </w:div>
    <w:div w:id="1705979274">
      <w:bodyDiv w:val="1"/>
      <w:marLeft w:val="0"/>
      <w:marRight w:val="0"/>
      <w:marTop w:val="0"/>
      <w:marBottom w:val="0"/>
      <w:divBdr>
        <w:top w:val="none" w:sz="0" w:space="0" w:color="auto"/>
        <w:left w:val="none" w:sz="0" w:space="0" w:color="auto"/>
        <w:bottom w:val="none" w:sz="0" w:space="0" w:color="auto"/>
        <w:right w:val="none" w:sz="0" w:space="0" w:color="auto"/>
      </w:divBdr>
    </w:div>
    <w:div w:id="20233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D9FC-677D-47CD-8EF6-83AF618B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McGovern, Jean M.</dc:creator>
  <cp:keywords/>
  <dc:description/>
  <cp:lastModifiedBy>Plimpton, Suzanne H.</cp:lastModifiedBy>
  <cp:revision>2</cp:revision>
  <cp:lastPrinted>2018-09-21T14:40:00Z</cp:lastPrinted>
  <dcterms:created xsi:type="dcterms:W3CDTF">2022-07-22T19:54:00Z</dcterms:created>
  <dcterms:modified xsi:type="dcterms:W3CDTF">2022-07-22T19:54:00Z</dcterms:modified>
</cp:coreProperties>
</file>