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0AC" w:rsidRDefault="00185A98" w14:paraId="3EC1F80F" w14:textId="77777777">
      <w:pPr>
        <w:pStyle w:val="BodyText"/>
        <w:spacing w:before="69"/>
        <w:ind w:left="3048" w:right="3849"/>
        <w:jc w:val="center"/>
      </w:pPr>
      <w:r>
        <w:rPr>
          <w:spacing w:val="-2"/>
        </w:rPr>
        <w:t>FINAL</w:t>
      </w:r>
      <w:r>
        <w:rPr>
          <w:spacing w:val="-11"/>
        </w:rPr>
        <w:t xml:space="preserve"> </w:t>
      </w:r>
      <w:r>
        <w:rPr>
          <w:spacing w:val="-2"/>
        </w:rPr>
        <w:t>SUPPORTING</w:t>
      </w:r>
      <w:r>
        <w:rPr>
          <w:spacing w:val="-11"/>
        </w:rPr>
        <w:t xml:space="preserve"> </w:t>
      </w:r>
      <w:r>
        <w:rPr>
          <w:spacing w:val="-2"/>
        </w:rPr>
        <w:t xml:space="preserve">STATEMENT </w:t>
      </w:r>
      <w:r>
        <w:rPr>
          <w:spacing w:val="-4"/>
        </w:rPr>
        <w:t>FOR</w:t>
      </w:r>
    </w:p>
    <w:p w:rsidR="002F70AC" w:rsidRDefault="00185A98" w14:paraId="3EC1F810" w14:textId="77777777">
      <w:pPr>
        <w:spacing w:before="2"/>
        <w:ind w:left="1572" w:right="2374"/>
        <w:jc w:val="center"/>
      </w:pPr>
      <w:r>
        <w:t>TITLE</w:t>
      </w:r>
      <w:r>
        <w:rPr>
          <w:spacing w:val="-10"/>
        </w:rPr>
        <w:t xml:space="preserve"> </w:t>
      </w:r>
      <w:r>
        <w:t>10</w:t>
      </w:r>
      <w:r>
        <w:rPr>
          <w:spacing w:val="-10"/>
        </w:rPr>
        <w:t xml:space="preserve"> </w:t>
      </w:r>
      <w:r>
        <w:t>OF</w:t>
      </w:r>
      <w:r>
        <w:rPr>
          <w:spacing w:val="-10"/>
        </w:rPr>
        <w:t xml:space="preserve"> </w:t>
      </w:r>
      <w:r>
        <w:t>THE</w:t>
      </w:r>
      <w:r>
        <w:rPr>
          <w:spacing w:val="-12"/>
        </w:rPr>
        <w:t xml:space="preserve"> </w:t>
      </w:r>
      <w:r>
        <w:rPr>
          <w:i/>
        </w:rPr>
        <w:t>CODE</w:t>
      </w:r>
      <w:r>
        <w:rPr>
          <w:i/>
          <w:spacing w:val="-10"/>
        </w:rPr>
        <w:t xml:space="preserve"> </w:t>
      </w:r>
      <w:r>
        <w:rPr>
          <w:i/>
        </w:rPr>
        <w:t>OF</w:t>
      </w:r>
      <w:r>
        <w:rPr>
          <w:i/>
          <w:spacing w:val="-10"/>
        </w:rPr>
        <w:t xml:space="preserve"> </w:t>
      </w:r>
      <w:r>
        <w:rPr>
          <w:i/>
        </w:rPr>
        <w:t>FEDERAL</w:t>
      </w:r>
      <w:r>
        <w:rPr>
          <w:i/>
          <w:spacing w:val="-10"/>
        </w:rPr>
        <w:t xml:space="preserve"> </w:t>
      </w:r>
      <w:r>
        <w:rPr>
          <w:i/>
        </w:rPr>
        <w:t>REGULATIONS</w:t>
      </w:r>
      <w:r>
        <w:rPr>
          <w:i/>
          <w:spacing w:val="-8"/>
        </w:rPr>
        <w:t xml:space="preserve"> </w:t>
      </w:r>
      <w:r>
        <w:t>PART</w:t>
      </w:r>
      <w:r>
        <w:rPr>
          <w:spacing w:val="-10"/>
        </w:rPr>
        <w:t xml:space="preserve"> </w:t>
      </w:r>
      <w:r>
        <w:t>75 SAFEGUARDS ON NUCLEAR MATERIAL -- IMPLEMENTATION OF US/IAEA AGREEMENT</w:t>
      </w:r>
    </w:p>
    <w:p w:rsidR="002F70AC" w:rsidRDefault="002F70AC" w14:paraId="3EC1F811" w14:textId="77777777">
      <w:pPr>
        <w:pStyle w:val="BodyText"/>
        <w:spacing w:before="6"/>
        <w:rPr>
          <w:sz w:val="21"/>
        </w:rPr>
      </w:pPr>
    </w:p>
    <w:p w:rsidR="002F70AC" w:rsidRDefault="00185A98" w14:paraId="3EC1F812" w14:textId="77777777">
      <w:pPr>
        <w:pStyle w:val="BodyText"/>
        <w:ind w:left="3048" w:right="3787"/>
        <w:jc w:val="center"/>
      </w:pPr>
      <w:r>
        <w:rPr>
          <w:w w:val="90"/>
        </w:rPr>
        <w:t>(3150-</w:t>
      </w:r>
      <w:r>
        <w:rPr>
          <w:spacing w:val="-4"/>
        </w:rPr>
        <w:t>0055)</w:t>
      </w:r>
    </w:p>
    <w:p w:rsidR="002F70AC" w:rsidRDefault="00185A98" w14:paraId="3EC1F813" w14:textId="77777777">
      <w:pPr>
        <w:pStyle w:val="BodyText"/>
        <w:ind w:left="4172" w:right="4971" w:hanging="2"/>
        <w:jc w:val="center"/>
      </w:pPr>
      <w:r>
        <w:rPr>
          <w:spacing w:val="-4"/>
        </w:rPr>
        <w:t>--- EXTENSION</w:t>
      </w:r>
    </w:p>
    <w:p w:rsidR="002F70AC" w:rsidRDefault="002F70AC" w14:paraId="3EC1F814" w14:textId="77777777">
      <w:pPr>
        <w:pStyle w:val="BodyText"/>
        <w:rPr>
          <w:sz w:val="24"/>
        </w:rPr>
      </w:pPr>
    </w:p>
    <w:p w:rsidR="002F70AC" w:rsidRDefault="002F70AC" w14:paraId="3EC1F815" w14:textId="77777777">
      <w:pPr>
        <w:pStyle w:val="BodyText"/>
        <w:spacing w:before="1"/>
        <w:rPr>
          <w:sz w:val="20"/>
        </w:rPr>
      </w:pPr>
    </w:p>
    <w:p w:rsidR="002F70AC" w:rsidRDefault="00185A98" w14:paraId="3EC1F816" w14:textId="77777777">
      <w:pPr>
        <w:pStyle w:val="BodyText"/>
        <w:ind w:left="124"/>
      </w:pPr>
      <w:r>
        <w:rPr>
          <w:u w:val="single"/>
        </w:rPr>
        <w:t>Description</w:t>
      </w:r>
      <w:r>
        <w:rPr>
          <w:spacing w:val="-16"/>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Information</w:t>
      </w:r>
      <w:r>
        <w:rPr>
          <w:spacing w:val="-15"/>
          <w:u w:val="single"/>
        </w:rPr>
        <w:t xml:space="preserve"> </w:t>
      </w:r>
      <w:r>
        <w:rPr>
          <w:spacing w:val="-2"/>
          <w:u w:val="single"/>
        </w:rPr>
        <w:t>Collection</w:t>
      </w:r>
    </w:p>
    <w:p w:rsidR="002F70AC" w:rsidRDefault="002F70AC" w14:paraId="3EC1F817" w14:textId="77777777">
      <w:pPr>
        <w:pStyle w:val="BodyText"/>
        <w:spacing w:before="1"/>
        <w:rPr>
          <w:sz w:val="14"/>
        </w:rPr>
      </w:pPr>
    </w:p>
    <w:p w:rsidR="002F70AC" w:rsidRDefault="00185A98" w14:paraId="3EC1F818" w14:textId="77777777">
      <w:pPr>
        <w:pStyle w:val="BodyText"/>
        <w:spacing w:before="93"/>
        <w:ind w:left="122" w:right="1050"/>
      </w:pPr>
      <w:r>
        <w:t>Regulations</w:t>
      </w:r>
      <w:r>
        <w:rPr>
          <w:spacing w:val="-2"/>
        </w:rPr>
        <w:t xml:space="preserve"> </w:t>
      </w:r>
      <w:r>
        <w:t>that</w:t>
      </w:r>
      <w:r>
        <w:rPr>
          <w:spacing w:val="-1"/>
        </w:rPr>
        <w:t xml:space="preserve"> </w:t>
      </w:r>
      <w:r>
        <w:t>implement</w:t>
      </w:r>
      <w:r>
        <w:rPr>
          <w:spacing w:val="-1"/>
        </w:rPr>
        <w:t xml:space="preserve"> </w:t>
      </w:r>
      <w:r>
        <w:t>the</w:t>
      </w:r>
      <w:r>
        <w:rPr>
          <w:spacing w:val="-1"/>
        </w:rPr>
        <w:t xml:space="preserve"> </w:t>
      </w:r>
      <w:r>
        <w:t>United</w:t>
      </w:r>
      <w:r>
        <w:rPr>
          <w:spacing w:val="-1"/>
        </w:rPr>
        <w:t xml:space="preserve"> </w:t>
      </w:r>
      <w:r>
        <w:t>States</w:t>
      </w:r>
      <w:r>
        <w:rPr>
          <w:spacing w:val="-1"/>
        </w:rPr>
        <w:t xml:space="preserve"> </w:t>
      </w:r>
      <w:r>
        <w:t>(US)/International Atomic</w:t>
      </w:r>
      <w:r>
        <w:rPr>
          <w:spacing w:val="-1"/>
        </w:rPr>
        <w:t xml:space="preserve"> </w:t>
      </w:r>
      <w:r>
        <w:t>Energy</w:t>
      </w:r>
      <w:r>
        <w:rPr>
          <w:spacing w:val="-1"/>
        </w:rPr>
        <w:t xml:space="preserve"> </w:t>
      </w:r>
      <w:r>
        <w:t>Agency</w:t>
      </w:r>
      <w:r>
        <w:rPr>
          <w:spacing w:val="-1"/>
        </w:rPr>
        <w:t xml:space="preserve"> </w:t>
      </w:r>
      <w:r>
        <w:t>(IAEA) Safeguards</w:t>
      </w:r>
      <w:r>
        <w:rPr>
          <w:spacing w:val="-9"/>
        </w:rPr>
        <w:t xml:space="preserve"> </w:t>
      </w:r>
      <w:r>
        <w:t>Agreement</w:t>
      </w:r>
      <w:r>
        <w:rPr>
          <w:spacing w:val="-8"/>
        </w:rPr>
        <w:t xml:space="preserve"> </w:t>
      </w:r>
      <w:r>
        <w:t>(and</w:t>
      </w:r>
      <w:r>
        <w:rPr>
          <w:spacing w:val="-8"/>
        </w:rPr>
        <w:t xml:space="preserve"> </w:t>
      </w:r>
      <w:r>
        <w:t>Initial</w:t>
      </w:r>
      <w:r>
        <w:rPr>
          <w:spacing w:val="-8"/>
        </w:rPr>
        <w:t xml:space="preserve"> </w:t>
      </w:r>
      <w:r>
        <w:t>Protocol)</w:t>
      </w:r>
      <w:r>
        <w:rPr>
          <w:spacing w:val="-8"/>
        </w:rPr>
        <w:t xml:space="preserve"> </w:t>
      </w:r>
      <w:r>
        <w:t>(</w:t>
      </w:r>
      <w:r>
        <w:rPr>
          <w:i/>
        </w:rPr>
        <w:t>Agreement</w:t>
      </w:r>
      <w:r>
        <w:rPr>
          <w:i/>
          <w:spacing w:val="-8"/>
        </w:rPr>
        <w:t xml:space="preserve"> </w:t>
      </w:r>
      <w:r>
        <w:rPr>
          <w:i/>
        </w:rPr>
        <w:t>Between</w:t>
      </w:r>
      <w:r>
        <w:rPr>
          <w:i/>
          <w:spacing w:val="-8"/>
        </w:rPr>
        <w:t xml:space="preserve"> </w:t>
      </w:r>
      <w:r>
        <w:rPr>
          <w:i/>
        </w:rPr>
        <w:t>the</w:t>
      </w:r>
      <w:r>
        <w:rPr>
          <w:i/>
          <w:spacing w:val="-8"/>
        </w:rPr>
        <w:t xml:space="preserve"> </w:t>
      </w:r>
      <w:r>
        <w:rPr>
          <w:i/>
        </w:rPr>
        <w:t>United</w:t>
      </w:r>
      <w:r>
        <w:rPr>
          <w:i/>
          <w:spacing w:val="-8"/>
        </w:rPr>
        <w:t xml:space="preserve"> </w:t>
      </w:r>
      <w:r>
        <w:rPr>
          <w:i/>
        </w:rPr>
        <w:t>States</w:t>
      </w:r>
      <w:r>
        <w:rPr>
          <w:i/>
          <w:spacing w:val="-9"/>
        </w:rPr>
        <w:t xml:space="preserve"> </w:t>
      </w:r>
      <w:r>
        <w:rPr>
          <w:i/>
        </w:rPr>
        <w:t>of</w:t>
      </w:r>
      <w:r>
        <w:rPr>
          <w:i/>
          <w:spacing w:val="-8"/>
        </w:rPr>
        <w:t xml:space="preserve"> </w:t>
      </w:r>
      <w:r>
        <w:rPr>
          <w:i/>
        </w:rPr>
        <w:t>America</w:t>
      </w:r>
      <w:r>
        <w:rPr>
          <w:i/>
        </w:rPr>
        <w:t xml:space="preserve"> and the IAEA for the Application of Safeguards in the United States of America and its Initial Protocol</w:t>
      </w:r>
      <w:r>
        <w:t xml:space="preserve">) (INFCIRC/288) and Additional Protocol are found in Title 10 of the </w:t>
      </w:r>
      <w:r>
        <w:rPr>
          <w:i/>
        </w:rPr>
        <w:t xml:space="preserve">Code of Federal Regulations </w:t>
      </w:r>
      <w:r>
        <w:t>Part 75 (10 CFR 75). As covered by the present clearanc</w:t>
      </w:r>
      <w:r>
        <w:t>e and described below, 10 CFR 75 requires selected licensees to permit inspections by IAEA representatives, follow written material accounting and control procedures, give immediate notice to the U.S. Nuclear Regulatory</w:t>
      </w:r>
      <w:r>
        <w:rPr>
          <w:spacing w:val="-1"/>
        </w:rPr>
        <w:t xml:space="preserve"> </w:t>
      </w:r>
      <w:r>
        <w:t>Commission</w:t>
      </w:r>
      <w:r>
        <w:rPr>
          <w:spacing w:val="-1"/>
        </w:rPr>
        <w:t xml:space="preserve"> </w:t>
      </w:r>
      <w:r>
        <w:t>(NRC)</w:t>
      </w:r>
      <w:r>
        <w:rPr>
          <w:spacing w:val="-1"/>
        </w:rPr>
        <w:t xml:space="preserve"> </w:t>
      </w:r>
      <w:r>
        <w:t>in</w:t>
      </w:r>
      <w:r>
        <w:rPr>
          <w:spacing w:val="-1"/>
        </w:rPr>
        <w:t xml:space="preserve"> </w:t>
      </w:r>
      <w:r>
        <w:t>specified</w:t>
      </w:r>
      <w:r>
        <w:rPr>
          <w:spacing w:val="-1"/>
        </w:rPr>
        <w:t xml:space="preserve"> </w:t>
      </w:r>
      <w:r>
        <w:t>situat</w:t>
      </w:r>
      <w:r>
        <w:t>ions</w:t>
      </w:r>
      <w:r>
        <w:rPr>
          <w:spacing w:val="-1"/>
        </w:rPr>
        <w:t xml:space="preserve"> </w:t>
      </w:r>
      <w:r>
        <w:t>involving</w:t>
      </w:r>
      <w:r>
        <w:rPr>
          <w:spacing w:val="-1"/>
        </w:rPr>
        <w:t xml:space="preserve"> </w:t>
      </w:r>
      <w:r>
        <w:t>the</w:t>
      </w:r>
      <w:r>
        <w:rPr>
          <w:spacing w:val="-1"/>
        </w:rPr>
        <w:t xml:space="preserve"> </w:t>
      </w:r>
      <w:r>
        <w:t>possibility</w:t>
      </w:r>
      <w:r>
        <w:rPr>
          <w:spacing w:val="-1"/>
        </w:rPr>
        <w:t xml:space="preserve"> </w:t>
      </w:r>
      <w:r>
        <w:t>of</w:t>
      </w:r>
      <w:r>
        <w:rPr>
          <w:spacing w:val="-1"/>
        </w:rPr>
        <w:t xml:space="preserve"> </w:t>
      </w:r>
      <w:r>
        <w:t>loss</w:t>
      </w:r>
      <w:r>
        <w:rPr>
          <w:spacing w:val="-1"/>
        </w:rPr>
        <w:t xml:space="preserve"> </w:t>
      </w:r>
      <w:r>
        <w:t>of</w:t>
      </w:r>
      <w:r>
        <w:rPr>
          <w:spacing w:val="-1"/>
        </w:rPr>
        <w:t xml:space="preserve"> </w:t>
      </w:r>
      <w:r>
        <w:t>nuclear material,</w:t>
      </w:r>
      <w:r>
        <w:rPr>
          <w:spacing w:val="-7"/>
        </w:rPr>
        <w:t xml:space="preserve"> </w:t>
      </w:r>
      <w:r>
        <w:t>and</w:t>
      </w:r>
      <w:r>
        <w:rPr>
          <w:spacing w:val="-7"/>
        </w:rPr>
        <w:t xml:space="preserve"> </w:t>
      </w:r>
      <w:r>
        <w:t>give</w:t>
      </w:r>
      <w:r>
        <w:rPr>
          <w:spacing w:val="-7"/>
        </w:rPr>
        <w:t xml:space="preserve"> </w:t>
      </w:r>
      <w:r>
        <w:t>notice</w:t>
      </w:r>
      <w:r>
        <w:rPr>
          <w:spacing w:val="-7"/>
        </w:rPr>
        <w:t xml:space="preserve"> </w:t>
      </w:r>
      <w:r>
        <w:t>for</w:t>
      </w:r>
      <w:r>
        <w:rPr>
          <w:spacing w:val="-7"/>
        </w:rPr>
        <w:t xml:space="preserve"> </w:t>
      </w:r>
      <w:r>
        <w:t>imports</w:t>
      </w:r>
      <w:r>
        <w:rPr>
          <w:spacing w:val="-5"/>
        </w:rPr>
        <w:t xml:space="preserve"> </w:t>
      </w:r>
      <w:r>
        <w:t>and</w:t>
      </w:r>
      <w:r>
        <w:rPr>
          <w:spacing w:val="-7"/>
        </w:rPr>
        <w:t xml:space="preserve"> </w:t>
      </w:r>
      <w:r>
        <w:t>exports</w:t>
      </w:r>
      <w:r>
        <w:rPr>
          <w:spacing w:val="-5"/>
        </w:rPr>
        <w:t xml:space="preserve"> </w:t>
      </w:r>
      <w:r>
        <w:t>of</w:t>
      </w:r>
      <w:r>
        <w:rPr>
          <w:spacing w:val="-7"/>
        </w:rPr>
        <w:t xml:space="preserve"> </w:t>
      </w:r>
      <w:r>
        <w:t>nuclear</w:t>
      </w:r>
      <w:r>
        <w:rPr>
          <w:spacing w:val="-7"/>
        </w:rPr>
        <w:t xml:space="preserve"> </w:t>
      </w:r>
      <w:r>
        <w:t>material.</w:t>
      </w:r>
      <w:r>
        <w:rPr>
          <w:spacing w:val="-7"/>
        </w:rPr>
        <w:t xml:space="preserve"> </w:t>
      </w:r>
      <w:r>
        <w:t>In</w:t>
      </w:r>
      <w:r>
        <w:rPr>
          <w:spacing w:val="-5"/>
        </w:rPr>
        <w:t xml:space="preserve"> </w:t>
      </w:r>
      <w:r>
        <w:t>addition,</w:t>
      </w:r>
      <w:r>
        <w:rPr>
          <w:spacing w:val="-7"/>
        </w:rPr>
        <w:t xml:space="preserve"> </w:t>
      </w:r>
      <w:r>
        <w:t>the</w:t>
      </w:r>
      <w:r>
        <w:rPr>
          <w:spacing w:val="-8"/>
        </w:rPr>
        <w:t xml:space="preserve"> </w:t>
      </w:r>
      <w:r>
        <w:t>regulations allow licensees to request an exemption from 10 CFR 75 requirements.</w:t>
      </w:r>
    </w:p>
    <w:p w:rsidR="002F70AC" w:rsidRDefault="002F70AC" w14:paraId="3EC1F819" w14:textId="77777777">
      <w:pPr>
        <w:pStyle w:val="BodyText"/>
      </w:pPr>
    </w:p>
    <w:p w:rsidR="002F70AC" w:rsidRDefault="00185A98" w14:paraId="3EC1F81A" w14:textId="77777777">
      <w:pPr>
        <w:pStyle w:val="BodyText"/>
        <w:ind w:left="123" w:right="1050"/>
      </w:pPr>
      <w:r>
        <w:t xml:space="preserve">The requirements of 10 CFR 75 apply </w:t>
      </w:r>
      <w:r>
        <w:t>to all 244 persons licensed or certified by the NRC or Agreement</w:t>
      </w:r>
      <w:r>
        <w:rPr>
          <w:spacing w:val="-3"/>
        </w:rPr>
        <w:t xml:space="preserve"> </w:t>
      </w:r>
      <w:r>
        <w:t>States</w:t>
      </w:r>
      <w:r>
        <w:rPr>
          <w:spacing w:val="-6"/>
        </w:rPr>
        <w:t xml:space="preserve"> </w:t>
      </w:r>
      <w:r>
        <w:t>who</w:t>
      </w:r>
      <w:r>
        <w:rPr>
          <w:spacing w:val="-5"/>
        </w:rPr>
        <w:t xml:space="preserve"> </w:t>
      </w:r>
      <w:r>
        <w:t>are</w:t>
      </w:r>
      <w:r>
        <w:rPr>
          <w:spacing w:val="-6"/>
        </w:rPr>
        <w:t xml:space="preserve"> </w:t>
      </w:r>
      <w:r>
        <w:t>defined</w:t>
      </w:r>
      <w:r>
        <w:rPr>
          <w:spacing w:val="-6"/>
        </w:rPr>
        <w:t xml:space="preserve"> </w:t>
      </w:r>
      <w:r>
        <w:t>to</w:t>
      </w:r>
      <w:r>
        <w:rPr>
          <w:spacing w:val="-6"/>
        </w:rPr>
        <w:t xml:space="preserve"> </w:t>
      </w:r>
      <w:r>
        <w:t>be</w:t>
      </w:r>
      <w:r>
        <w:rPr>
          <w:spacing w:val="-6"/>
        </w:rPr>
        <w:t xml:space="preserve"> </w:t>
      </w:r>
      <w:r>
        <w:t>facilities</w:t>
      </w:r>
      <w:r>
        <w:rPr>
          <w:spacing w:val="-6"/>
        </w:rPr>
        <w:t xml:space="preserve"> </w:t>
      </w:r>
      <w:r>
        <w:t>under</w:t>
      </w:r>
      <w:r>
        <w:rPr>
          <w:spacing w:val="-6"/>
        </w:rPr>
        <w:t xml:space="preserve"> </w:t>
      </w:r>
      <w:r>
        <w:t>10</w:t>
      </w:r>
      <w:r>
        <w:rPr>
          <w:spacing w:val="-6"/>
        </w:rPr>
        <w:t xml:space="preserve"> </w:t>
      </w:r>
      <w:r>
        <w:t>CFR</w:t>
      </w:r>
      <w:r>
        <w:rPr>
          <w:spacing w:val="-6"/>
        </w:rPr>
        <w:t xml:space="preserve"> </w:t>
      </w:r>
      <w:r>
        <w:t>75.4</w:t>
      </w:r>
      <w:r>
        <w:rPr>
          <w:spacing w:val="-6"/>
        </w:rPr>
        <w:t xml:space="preserve"> </w:t>
      </w:r>
      <w:r>
        <w:t>and</w:t>
      </w:r>
      <w:r>
        <w:rPr>
          <w:spacing w:val="-6"/>
        </w:rPr>
        <w:t xml:space="preserve"> </w:t>
      </w:r>
      <w:r>
        <w:t>specified</w:t>
      </w:r>
      <w:r>
        <w:rPr>
          <w:spacing w:val="-8"/>
        </w:rPr>
        <w:t xml:space="preserve"> </w:t>
      </w:r>
      <w:r>
        <w:t>on</w:t>
      </w:r>
      <w:r>
        <w:rPr>
          <w:spacing w:val="-6"/>
        </w:rPr>
        <w:t xml:space="preserve"> </w:t>
      </w:r>
      <w:r>
        <w:t>the</w:t>
      </w:r>
      <w:r>
        <w:rPr>
          <w:spacing w:val="-6"/>
        </w:rPr>
        <w:t xml:space="preserve"> </w:t>
      </w:r>
      <w:r>
        <w:t>US eligible list as determined by the Secretary of State or his designee and filed with the NRC. Currently, four out of the 244 licensees have been chosen to participate in the US-IAEA Safeguards Agreement. NRC expects one licensee will be added over the n</w:t>
      </w:r>
      <w:r>
        <w:t>ext three years.</w:t>
      </w:r>
    </w:p>
    <w:p w:rsidR="002F70AC" w:rsidRDefault="002F70AC" w14:paraId="3EC1F81B" w14:textId="77777777">
      <w:pPr>
        <w:pStyle w:val="BodyText"/>
      </w:pPr>
    </w:p>
    <w:p w:rsidR="002F70AC" w:rsidRDefault="00185A98" w14:paraId="3EC1F81C" w14:textId="77777777">
      <w:pPr>
        <w:pStyle w:val="BodyText"/>
        <w:ind w:left="123" w:right="1050"/>
      </w:pPr>
      <w:r>
        <w:t>A</w:t>
      </w:r>
      <w:r>
        <w:rPr>
          <w:spacing w:val="-6"/>
        </w:rPr>
        <w:t xml:space="preserve"> </w:t>
      </w:r>
      <w:r>
        <w:t>detailed</w:t>
      </w:r>
      <w:r>
        <w:rPr>
          <w:spacing w:val="-6"/>
        </w:rPr>
        <w:t xml:space="preserve"> </w:t>
      </w:r>
      <w:r>
        <w:t>description</w:t>
      </w:r>
      <w:r>
        <w:rPr>
          <w:spacing w:val="-7"/>
        </w:rPr>
        <w:t xml:space="preserve"> </w:t>
      </w:r>
      <w:r>
        <w:t>of</w:t>
      </w:r>
      <w:r>
        <w:rPr>
          <w:spacing w:val="-7"/>
        </w:rPr>
        <w:t xml:space="preserve"> </w:t>
      </w:r>
      <w:r>
        <w:t>all</w:t>
      </w:r>
      <w:r>
        <w:rPr>
          <w:spacing w:val="-6"/>
        </w:rPr>
        <w:t xml:space="preserve"> </w:t>
      </w:r>
      <w:r>
        <w:t>information</w:t>
      </w:r>
      <w:r>
        <w:rPr>
          <w:spacing w:val="-6"/>
        </w:rPr>
        <w:t xml:space="preserve"> </w:t>
      </w:r>
      <w:r>
        <w:t>collection</w:t>
      </w:r>
      <w:r>
        <w:rPr>
          <w:spacing w:val="-7"/>
        </w:rPr>
        <w:t xml:space="preserve"> </w:t>
      </w:r>
      <w:r>
        <w:t>requirements</w:t>
      </w:r>
      <w:r>
        <w:rPr>
          <w:spacing w:val="-6"/>
        </w:rPr>
        <w:t xml:space="preserve"> </w:t>
      </w:r>
      <w:r>
        <w:t>contained</w:t>
      </w:r>
      <w:r>
        <w:rPr>
          <w:spacing w:val="-7"/>
        </w:rPr>
        <w:t xml:space="preserve"> </w:t>
      </w:r>
      <w:r>
        <w:t>in</w:t>
      </w:r>
      <w:r>
        <w:rPr>
          <w:spacing w:val="-6"/>
        </w:rPr>
        <w:t xml:space="preserve"> </w:t>
      </w:r>
      <w:r>
        <w:t>10</w:t>
      </w:r>
      <w:r>
        <w:rPr>
          <w:spacing w:val="-6"/>
        </w:rPr>
        <w:t xml:space="preserve"> </w:t>
      </w:r>
      <w:r>
        <w:t>CFR</w:t>
      </w:r>
      <w:r>
        <w:rPr>
          <w:spacing w:val="-5"/>
        </w:rPr>
        <w:t xml:space="preserve"> </w:t>
      </w:r>
      <w:r>
        <w:t>Part</w:t>
      </w:r>
      <w:r>
        <w:rPr>
          <w:spacing w:val="-6"/>
        </w:rPr>
        <w:t xml:space="preserve"> </w:t>
      </w:r>
      <w:r>
        <w:t>75</w:t>
      </w:r>
      <w:r>
        <w:rPr>
          <w:spacing w:val="-6"/>
        </w:rPr>
        <w:t xml:space="preserve"> </w:t>
      </w:r>
      <w:r>
        <w:t>is included at the end of this supporting statement (“Description of Information Collection Requirements Contained in 10 CFR Part 75.”)</w:t>
      </w:r>
    </w:p>
    <w:p w:rsidR="002F70AC" w:rsidRDefault="002F70AC" w14:paraId="3EC1F81D" w14:textId="77777777">
      <w:pPr>
        <w:pStyle w:val="BodyText"/>
        <w:spacing w:before="11"/>
        <w:rPr>
          <w:sz w:val="21"/>
        </w:rPr>
      </w:pPr>
    </w:p>
    <w:p w:rsidR="002F70AC" w:rsidRDefault="00185A98" w14:paraId="3EC1F81E" w14:textId="77777777">
      <w:pPr>
        <w:pStyle w:val="ListParagraph"/>
        <w:numPr>
          <w:ilvl w:val="0"/>
          <w:numId w:val="2"/>
        </w:numPr>
        <w:tabs>
          <w:tab w:val="left" w:pos="1323"/>
          <w:tab w:val="left" w:pos="1324"/>
        </w:tabs>
      </w:pPr>
      <w:r>
        <w:rPr>
          <w:spacing w:val="-2"/>
          <w:u w:val="single"/>
        </w:rPr>
        <w:t>Justifi</w:t>
      </w:r>
      <w:r>
        <w:rPr>
          <w:spacing w:val="-2"/>
          <w:u w:val="single"/>
        </w:rPr>
        <w:t>cation</w:t>
      </w:r>
    </w:p>
    <w:p w:rsidR="002F70AC" w:rsidRDefault="002F70AC" w14:paraId="3EC1F81F" w14:textId="77777777">
      <w:pPr>
        <w:pStyle w:val="BodyText"/>
        <w:spacing w:before="10"/>
        <w:rPr>
          <w:sz w:val="13"/>
        </w:rPr>
      </w:pPr>
    </w:p>
    <w:p w:rsidR="002F70AC" w:rsidRDefault="00185A98" w14:paraId="3EC1F820" w14:textId="77777777">
      <w:pPr>
        <w:pStyle w:val="ListParagraph"/>
        <w:numPr>
          <w:ilvl w:val="1"/>
          <w:numId w:val="2"/>
        </w:numPr>
        <w:tabs>
          <w:tab w:val="left" w:pos="1922"/>
          <w:tab w:val="left" w:pos="1923"/>
        </w:tabs>
        <w:spacing w:before="93"/>
      </w:pPr>
      <w:r>
        <w:rPr>
          <w:u w:val="single"/>
        </w:rPr>
        <w:t>Need</w:t>
      </w:r>
      <w:r>
        <w:rPr>
          <w:spacing w:val="-12"/>
          <w:u w:val="single"/>
        </w:rPr>
        <w:t xml:space="preserve"> </w:t>
      </w:r>
      <w:r>
        <w:rPr>
          <w:u w:val="single"/>
        </w:rPr>
        <w:t>for</w:t>
      </w:r>
      <w:r>
        <w:rPr>
          <w:spacing w:val="-10"/>
          <w:u w:val="single"/>
        </w:rPr>
        <w:t xml:space="preserve"> </w:t>
      </w:r>
      <w:r>
        <w:rPr>
          <w:u w:val="single"/>
        </w:rPr>
        <w:t>and</w:t>
      </w:r>
      <w:r>
        <w:rPr>
          <w:spacing w:val="-10"/>
          <w:u w:val="single"/>
        </w:rPr>
        <w:t xml:space="preserve"> </w:t>
      </w:r>
      <w:r>
        <w:rPr>
          <w:u w:val="single"/>
        </w:rPr>
        <w:t>Practical</w:t>
      </w:r>
      <w:r>
        <w:rPr>
          <w:spacing w:val="-12"/>
          <w:u w:val="single"/>
        </w:rPr>
        <w:t xml:space="preserve"> </w:t>
      </w:r>
      <w:r>
        <w:rPr>
          <w:u w:val="single"/>
        </w:rPr>
        <w:t>Utility</w:t>
      </w:r>
      <w:r>
        <w:rPr>
          <w:spacing w:val="-10"/>
          <w:u w:val="single"/>
        </w:rPr>
        <w:t xml:space="preserve"> </w:t>
      </w:r>
      <w:r>
        <w:rPr>
          <w:u w:val="single"/>
        </w:rPr>
        <w:t>of</w:t>
      </w:r>
      <w:r>
        <w:rPr>
          <w:spacing w:val="-12"/>
          <w:u w:val="single"/>
        </w:rPr>
        <w:t xml:space="preserve"> </w:t>
      </w:r>
      <w:r>
        <w:rPr>
          <w:u w:val="single"/>
        </w:rPr>
        <w:t>the</w:t>
      </w:r>
      <w:r>
        <w:rPr>
          <w:spacing w:val="-11"/>
          <w:u w:val="single"/>
        </w:rPr>
        <w:t xml:space="preserve"> </w:t>
      </w:r>
      <w:r>
        <w:rPr>
          <w:u w:val="single"/>
        </w:rPr>
        <w:t>Information</w:t>
      </w:r>
      <w:r>
        <w:rPr>
          <w:spacing w:val="-12"/>
          <w:u w:val="single"/>
        </w:rPr>
        <w:t xml:space="preserve"> </w:t>
      </w:r>
      <w:r>
        <w:rPr>
          <w:spacing w:val="-2"/>
          <w:u w:val="single"/>
        </w:rPr>
        <w:t>Collection</w:t>
      </w:r>
    </w:p>
    <w:p w:rsidR="002F70AC" w:rsidRDefault="002F70AC" w14:paraId="3EC1F821" w14:textId="77777777">
      <w:pPr>
        <w:pStyle w:val="BodyText"/>
        <w:spacing w:before="10"/>
        <w:rPr>
          <w:sz w:val="13"/>
        </w:rPr>
      </w:pPr>
    </w:p>
    <w:p w:rsidR="002F70AC" w:rsidRDefault="00185A98" w14:paraId="3EC1F822" w14:textId="77777777">
      <w:pPr>
        <w:pStyle w:val="BodyText"/>
        <w:spacing w:before="93"/>
        <w:ind w:left="1922" w:right="1129"/>
      </w:pPr>
      <w:r>
        <w:t xml:space="preserve">The US, as a party to the Treaty on the Non-Proliferation of </w:t>
      </w:r>
      <w:proofErr w:type="gramStart"/>
      <w:r>
        <w:t>Nuclear Weapons</w:t>
      </w:r>
      <w:proofErr w:type="gramEnd"/>
      <w:r>
        <w:rPr>
          <w:spacing w:val="-6"/>
        </w:rPr>
        <w:t xml:space="preserve"> </w:t>
      </w:r>
      <w:r>
        <w:t>(NPT),</w:t>
      </w:r>
      <w:r>
        <w:rPr>
          <w:spacing w:val="-6"/>
        </w:rPr>
        <w:t xml:space="preserve"> </w:t>
      </w:r>
      <w:r>
        <w:t>has</w:t>
      </w:r>
      <w:r>
        <w:rPr>
          <w:spacing w:val="-6"/>
        </w:rPr>
        <w:t xml:space="preserve"> </w:t>
      </w:r>
      <w:r>
        <w:t>joined</w:t>
      </w:r>
      <w:r>
        <w:rPr>
          <w:spacing w:val="-6"/>
        </w:rPr>
        <w:t xml:space="preserve"> </w:t>
      </w:r>
      <w:r>
        <w:t>with</w:t>
      </w:r>
      <w:r>
        <w:rPr>
          <w:spacing w:val="-6"/>
        </w:rPr>
        <w:t xml:space="preserve"> </w:t>
      </w:r>
      <w:r>
        <w:t>other</w:t>
      </w:r>
      <w:r>
        <w:rPr>
          <w:spacing w:val="-6"/>
        </w:rPr>
        <w:t xml:space="preserve"> </w:t>
      </w:r>
      <w:r>
        <w:t>nations</w:t>
      </w:r>
      <w:r>
        <w:rPr>
          <w:spacing w:val="-6"/>
        </w:rPr>
        <w:t xml:space="preserve"> </w:t>
      </w:r>
      <w:r>
        <w:t>in</w:t>
      </w:r>
      <w:r>
        <w:rPr>
          <w:spacing w:val="-6"/>
        </w:rPr>
        <w:t xml:space="preserve"> </w:t>
      </w:r>
      <w:r>
        <w:t>an</w:t>
      </w:r>
      <w:r>
        <w:rPr>
          <w:spacing w:val="-6"/>
        </w:rPr>
        <w:t xml:space="preserve"> </w:t>
      </w:r>
      <w:r>
        <w:t>effort</w:t>
      </w:r>
      <w:r>
        <w:rPr>
          <w:spacing w:val="-6"/>
        </w:rPr>
        <w:t xml:space="preserve"> </w:t>
      </w:r>
      <w:r>
        <w:t>to</w:t>
      </w:r>
      <w:r>
        <w:rPr>
          <w:spacing w:val="-6"/>
        </w:rPr>
        <w:t xml:space="preserve"> </w:t>
      </w:r>
      <w:r>
        <w:t>limit</w:t>
      </w:r>
      <w:r>
        <w:rPr>
          <w:spacing w:val="-6"/>
        </w:rPr>
        <w:t xml:space="preserve"> </w:t>
      </w:r>
      <w:r>
        <w:t>the</w:t>
      </w:r>
      <w:r>
        <w:rPr>
          <w:spacing w:val="-6"/>
        </w:rPr>
        <w:t xml:space="preserve"> </w:t>
      </w:r>
      <w:r>
        <w:t>spread of nuclear weapons. To encourage widespread adherence to the NPT by non-nuclear-weapon</w:t>
      </w:r>
      <w:r>
        <w:rPr>
          <w:spacing w:val="-8"/>
        </w:rPr>
        <w:t xml:space="preserve"> </w:t>
      </w:r>
      <w:r>
        <w:t>States,</w:t>
      </w:r>
      <w:r>
        <w:rPr>
          <w:spacing w:val="-8"/>
        </w:rPr>
        <w:t xml:space="preserve"> </w:t>
      </w:r>
      <w:r>
        <w:t>in</w:t>
      </w:r>
      <w:r>
        <w:rPr>
          <w:spacing w:val="-8"/>
        </w:rPr>
        <w:t xml:space="preserve"> </w:t>
      </w:r>
      <w:r>
        <w:t>1967</w:t>
      </w:r>
      <w:r>
        <w:rPr>
          <w:spacing w:val="-8"/>
        </w:rPr>
        <w:t xml:space="preserve"> </w:t>
      </w:r>
      <w:r>
        <w:t>President</w:t>
      </w:r>
      <w:r>
        <w:rPr>
          <w:spacing w:val="-9"/>
        </w:rPr>
        <w:t xml:space="preserve"> </w:t>
      </w:r>
      <w:r>
        <w:t>Johnson</w:t>
      </w:r>
      <w:r>
        <w:rPr>
          <w:spacing w:val="-8"/>
        </w:rPr>
        <w:t xml:space="preserve"> </w:t>
      </w:r>
      <w:r>
        <w:t>announced</w:t>
      </w:r>
      <w:r>
        <w:rPr>
          <w:spacing w:val="-4"/>
        </w:rPr>
        <w:t xml:space="preserve"> </w:t>
      </w:r>
      <w:r>
        <w:t>that</w:t>
      </w:r>
      <w:r>
        <w:rPr>
          <w:spacing w:val="-8"/>
        </w:rPr>
        <w:t xml:space="preserve"> </w:t>
      </w:r>
      <w:r>
        <w:t>the US</w:t>
      </w:r>
      <w:r>
        <w:rPr>
          <w:spacing w:val="-6"/>
        </w:rPr>
        <w:t xml:space="preserve"> </w:t>
      </w:r>
      <w:r>
        <w:t>would</w:t>
      </w:r>
      <w:r>
        <w:rPr>
          <w:spacing w:val="-6"/>
        </w:rPr>
        <w:t xml:space="preserve"> </w:t>
      </w:r>
      <w:r>
        <w:t>permit</w:t>
      </w:r>
      <w:r>
        <w:rPr>
          <w:spacing w:val="-6"/>
        </w:rPr>
        <w:t xml:space="preserve"> </w:t>
      </w:r>
      <w:r>
        <w:t>the</w:t>
      </w:r>
      <w:r>
        <w:rPr>
          <w:spacing w:val="-6"/>
        </w:rPr>
        <w:t xml:space="preserve"> </w:t>
      </w:r>
      <w:r>
        <w:t>IAEA</w:t>
      </w:r>
      <w:r>
        <w:rPr>
          <w:spacing w:val="-5"/>
        </w:rPr>
        <w:t xml:space="preserve"> </w:t>
      </w:r>
      <w:r>
        <w:t>to</w:t>
      </w:r>
      <w:r>
        <w:rPr>
          <w:spacing w:val="-5"/>
        </w:rPr>
        <w:t xml:space="preserve"> </w:t>
      </w:r>
      <w:r>
        <w:t>apply</w:t>
      </w:r>
      <w:r>
        <w:rPr>
          <w:spacing w:val="-4"/>
        </w:rPr>
        <w:t xml:space="preserve"> </w:t>
      </w:r>
      <w:r>
        <w:t>its</w:t>
      </w:r>
      <w:r>
        <w:rPr>
          <w:spacing w:val="-6"/>
        </w:rPr>
        <w:t xml:space="preserve"> </w:t>
      </w:r>
      <w:r>
        <w:t>safeguards</w:t>
      </w:r>
      <w:r>
        <w:rPr>
          <w:spacing w:val="-6"/>
        </w:rPr>
        <w:t xml:space="preserve"> </w:t>
      </w:r>
      <w:r>
        <w:t>to</w:t>
      </w:r>
      <w:r>
        <w:rPr>
          <w:spacing w:val="-6"/>
        </w:rPr>
        <w:t xml:space="preserve"> </w:t>
      </w:r>
      <w:r>
        <w:t>nuclear</w:t>
      </w:r>
      <w:r>
        <w:rPr>
          <w:spacing w:val="-6"/>
        </w:rPr>
        <w:t xml:space="preserve"> </w:t>
      </w:r>
      <w:r>
        <w:t>activities</w:t>
      </w:r>
      <w:r>
        <w:rPr>
          <w:spacing w:val="-6"/>
        </w:rPr>
        <w:t xml:space="preserve"> </w:t>
      </w:r>
      <w:r>
        <w:t>in</w:t>
      </w:r>
      <w:r>
        <w:rPr>
          <w:spacing w:val="-8"/>
        </w:rPr>
        <w:t xml:space="preserve"> </w:t>
      </w:r>
      <w:r>
        <w:t xml:space="preserve">this country. This policy has been </w:t>
      </w:r>
      <w:r>
        <w:t>reaffirmed by each succeeding President.</w:t>
      </w:r>
    </w:p>
    <w:p w:rsidR="002F70AC" w:rsidRDefault="00185A98" w14:paraId="3EC1F823" w14:textId="77777777">
      <w:pPr>
        <w:ind w:left="1922" w:right="1050"/>
      </w:pPr>
      <w:r>
        <w:t>The US/IAEA Safeguards Agreement (</w:t>
      </w:r>
      <w:r>
        <w:rPr>
          <w:i/>
        </w:rPr>
        <w:t>Agreement Between the United States of America and the IAEA for the Application of Safeguards in the United States of America and its Initial Protocol</w:t>
      </w:r>
      <w:r>
        <w:t>) (INFCIRC/288) contains provis</w:t>
      </w:r>
      <w:r>
        <w:t>ions which parallel agreements between the IAEA and non-nuclear- weapon States, the principal difference being the exclusion of national security activities.</w:t>
      </w:r>
      <w:r>
        <w:rPr>
          <w:spacing w:val="40"/>
        </w:rPr>
        <w:t xml:space="preserve"> </w:t>
      </w:r>
      <w:r>
        <w:t>In 1998, the US signed an Additional Protocol based on the</w:t>
      </w:r>
      <w:r>
        <w:rPr>
          <w:spacing w:val="-8"/>
        </w:rPr>
        <w:t xml:space="preserve"> </w:t>
      </w:r>
      <w:r>
        <w:t>IAEA</w:t>
      </w:r>
      <w:r>
        <w:rPr>
          <w:spacing w:val="-8"/>
        </w:rPr>
        <w:t xml:space="preserve"> </w:t>
      </w:r>
      <w:r>
        <w:t>Model</w:t>
      </w:r>
      <w:r>
        <w:rPr>
          <w:spacing w:val="-8"/>
        </w:rPr>
        <w:t xml:space="preserve"> </w:t>
      </w:r>
      <w:r>
        <w:t>Additional</w:t>
      </w:r>
      <w:r>
        <w:rPr>
          <w:spacing w:val="-8"/>
        </w:rPr>
        <w:t xml:space="preserve"> </w:t>
      </w:r>
      <w:r>
        <w:t>Protocol</w:t>
      </w:r>
      <w:r>
        <w:rPr>
          <w:spacing w:val="-9"/>
        </w:rPr>
        <w:t xml:space="preserve"> </w:t>
      </w:r>
      <w:r>
        <w:t>(INFCIRC</w:t>
      </w:r>
      <w:r>
        <w:t>/540)</w:t>
      </w:r>
      <w:r>
        <w:rPr>
          <w:spacing w:val="-8"/>
        </w:rPr>
        <w:t xml:space="preserve"> </w:t>
      </w:r>
      <w:r>
        <w:t>which</w:t>
      </w:r>
      <w:r>
        <w:rPr>
          <w:spacing w:val="-8"/>
        </w:rPr>
        <w:t xml:space="preserve"> </w:t>
      </w:r>
      <w:r>
        <w:t>came</w:t>
      </w:r>
      <w:r>
        <w:rPr>
          <w:spacing w:val="-8"/>
        </w:rPr>
        <w:t xml:space="preserve"> </w:t>
      </w:r>
      <w:r>
        <w:t>into</w:t>
      </w:r>
      <w:r>
        <w:rPr>
          <w:spacing w:val="-8"/>
        </w:rPr>
        <w:t xml:space="preserve"> </w:t>
      </w:r>
      <w:r>
        <w:t>force</w:t>
      </w:r>
      <w:r>
        <w:rPr>
          <w:spacing w:val="-8"/>
        </w:rPr>
        <w:t xml:space="preserve"> </w:t>
      </w:r>
      <w:r>
        <w:t xml:space="preserve">in </w:t>
      </w:r>
      <w:r>
        <w:rPr>
          <w:spacing w:val="-2"/>
        </w:rPr>
        <w:t>2009.</w:t>
      </w:r>
    </w:p>
    <w:p w:rsidR="002F70AC" w:rsidRDefault="002F70AC" w14:paraId="3EC1F824" w14:textId="77777777">
      <w:pPr>
        <w:sectPr w:rsidR="002F70AC">
          <w:type w:val="continuous"/>
          <w:pgSz w:w="12240" w:h="15840"/>
          <w:pgMar w:top="1360" w:right="520" w:bottom="280" w:left="1320" w:header="720" w:footer="720" w:gutter="0"/>
          <w:cols w:space="720"/>
        </w:sectPr>
      </w:pPr>
    </w:p>
    <w:p w:rsidR="002F70AC" w:rsidRDefault="00185A98" w14:paraId="3EC1F825" w14:textId="77777777">
      <w:pPr>
        <w:pStyle w:val="BodyText"/>
        <w:spacing w:before="73"/>
        <w:ind w:left="1924" w:right="1050"/>
      </w:pPr>
      <w:r>
        <w:lastRenderedPageBreak/>
        <w:t>The</w:t>
      </w:r>
      <w:r>
        <w:rPr>
          <w:spacing w:val="-6"/>
        </w:rPr>
        <w:t xml:space="preserve"> </w:t>
      </w:r>
      <w:r>
        <w:t>US</w:t>
      </w:r>
      <w:r>
        <w:rPr>
          <w:spacing w:val="-6"/>
        </w:rPr>
        <w:t xml:space="preserve"> </w:t>
      </w:r>
      <w:r>
        <w:t>is</w:t>
      </w:r>
      <w:r>
        <w:rPr>
          <w:spacing w:val="-6"/>
        </w:rPr>
        <w:t xml:space="preserve"> </w:t>
      </w:r>
      <w:r>
        <w:t>also</w:t>
      </w:r>
      <w:r>
        <w:rPr>
          <w:spacing w:val="-6"/>
        </w:rPr>
        <w:t xml:space="preserve"> </w:t>
      </w:r>
      <w:r>
        <w:t>a</w:t>
      </w:r>
      <w:r>
        <w:rPr>
          <w:spacing w:val="-6"/>
        </w:rPr>
        <w:t xml:space="preserve"> </w:t>
      </w:r>
      <w:r>
        <w:t>party</w:t>
      </w:r>
      <w:r>
        <w:rPr>
          <w:spacing w:val="-6"/>
        </w:rPr>
        <w:t xml:space="preserve"> </w:t>
      </w:r>
      <w:r>
        <w:t>to</w:t>
      </w:r>
      <w:r>
        <w:rPr>
          <w:spacing w:val="-5"/>
        </w:rPr>
        <w:t xml:space="preserve"> </w:t>
      </w:r>
      <w:r>
        <w:t>Tlatelolco</w:t>
      </w:r>
      <w:r>
        <w:rPr>
          <w:spacing w:val="-6"/>
        </w:rPr>
        <w:t xml:space="preserve"> </w:t>
      </w:r>
      <w:r>
        <w:t>Treaty</w:t>
      </w:r>
      <w:r>
        <w:rPr>
          <w:spacing w:val="-6"/>
        </w:rPr>
        <w:t xml:space="preserve"> </w:t>
      </w:r>
      <w:r>
        <w:t>Protocols</w:t>
      </w:r>
      <w:r>
        <w:rPr>
          <w:spacing w:val="-6"/>
        </w:rPr>
        <w:t xml:space="preserve"> </w:t>
      </w:r>
      <w:r>
        <w:t>I</w:t>
      </w:r>
      <w:r>
        <w:rPr>
          <w:spacing w:val="-6"/>
        </w:rPr>
        <w:t xml:space="preserve"> </w:t>
      </w:r>
      <w:r>
        <w:t>and</w:t>
      </w:r>
      <w:r>
        <w:rPr>
          <w:spacing w:val="-6"/>
        </w:rPr>
        <w:t xml:space="preserve"> </w:t>
      </w:r>
      <w:r>
        <w:t>II</w:t>
      </w:r>
      <w:r>
        <w:rPr>
          <w:spacing w:val="-6"/>
        </w:rPr>
        <w:t xml:space="preserve"> </w:t>
      </w:r>
      <w:r>
        <w:t>and</w:t>
      </w:r>
      <w:r>
        <w:rPr>
          <w:spacing w:val="-6"/>
        </w:rPr>
        <w:t xml:space="preserve"> </w:t>
      </w:r>
      <w:r>
        <w:t>satisfied</w:t>
      </w:r>
      <w:r>
        <w:rPr>
          <w:spacing w:val="-6"/>
        </w:rPr>
        <w:t xml:space="preserve"> </w:t>
      </w:r>
      <w:r>
        <w:t xml:space="preserve">its obligations to apply IAEA safeguards in the Territories under its jurisdiction when the Agreement of April 6, 1989, </w:t>
      </w:r>
      <w:r>
        <w:rPr>
          <w:i/>
        </w:rPr>
        <w:t xml:space="preserve">Safeguards in Connection with the Treaty for the Prohibition of </w:t>
      </w:r>
      <w:proofErr w:type="gramStart"/>
      <w:r>
        <w:rPr>
          <w:i/>
        </w:rPr>
        <w:t>Nuclear Weapons</w:t>
      </w:r>
      <w:proofErr w:type="gramEnd"/>
      <w:r>
        <w:rPr>
          <w:i/>
        </w:rPr>
        <w:t xml:space="preserve"> in Latin America (INFCIRC/366) </w:t>
      </w:r>
      <w:r>
        <w:t>entered into force. Under</w:t>
      </w:r>
      <w:r>
        <w:t xml:space="preserve"> this agreement, the US is obligated, </w:t>
      </w:r>
      <w:r>
        <w:rPr>
          <w:i/>
        </w:rPr>
        <w:t xml:space="preserve">inter alia, </w:t>
      </w:r>
      <w:r>
        <w:t>to accept IAEA safeguards</w:t>
      </w:r>
      <w:r>
        <w:rPr>
          <w:spacing w:val="-1"/>
        </w:rPr>
        <w:t xml:space="preserve"> </w:t>
      </w:r>
      <w:r>
        <w:t>on all nuclear material in all peaceful nuclear activities within the US Protocol I territories. The US Territories Safeguards Agreement also includes a Protocol, known as a “small</w:t>
      </w:r>
      <w:r>
        <w:t xml:space="preserve"> quantities protocol,” or SQP, which was amended in 2006. The US territories</w:t>
      </w:r>
      <w:r>
        <w:rPr>
          <w:spacing w:val="-5"/>
        </w:rPr>
        <w:t xml:space="preserve"> </w:t>
      </w:r>
      <w:r>
        <w:t>relevant</w:t>
      </w:r>
      <w:r>
        <w:rPr>
          <w:spacing w:val="-5"/>
        </w:rPr>
        <w:t xml:space="preserve"> </w:t>
      </w:r>
      <w:r>
        <w:t>to</w:t>
      </w:r>
      <w:r>
        <w:rPr>
          <w:spacing w:val="-5"/>
        </w:rPr>
        <w:t xml:space="preserve"> </w:t>
      </w:r>
      <w:r>
        <w:t>this</w:t>
      </w:r>
      <w:r>
        <w:rPr>
          <w:spacing w:val="-5"/>
        </w:rPr>
        <w:t xml:space="preserve"> </w:t>
      </w:r>
      <w:r>
        <w:t>agreement</w:t>
      </w:r>
      <w:r>
        <w:rPr>
          <w:spacing w:val="-4"/>
        </w:rPr>
        <w:t xml:space="preserve"> </w:t>
      </w:r>
      <w:r>
        <w:t>are</w:t>
      </w:r>
      <w:r>
        <w:rPr>
          <w:spacing w:val="-5"/>
        </w:rPr>
        <w:t xml:space="preserve"> </w:t>
      </w:r>
      <w:r>
        <w:t>Puerto</w:t>
      </w:r>
      <w:r>
        <w:rPr>
          <w:spacing w:val="-5"/>
        </w:rPr>
        <w:t xml:space="preserve"> </w:t>
      </w:r>
      <w:r>
        <w:t>Rico,</w:t>
      </w:r>
      <w:r>
        <w:rPr>
          <w:spacing w:val="-5"/>
        </w:rPr>
        <w:t xml:space="preserve"> </w:t>
      </w:r>
      <w:r>
        <w:t>the</w:t>
      </w:r>
      <w:r>
        <w:rPr>
          <w:spacing w:val="-5"/>
        </w:rPr>
        <w:t xml:space="preserve"> </w:t>
      </w:r>
      <w:r>
        <w:t>US</w:t>
      </w:r>
      <w:r>
        <w:rPr>
          <w:spacing w:val="-5"/>
        </w:rPr>
        <w:t xml:space="preserve"> </w:t>
      </w:r>
      <w:r>
        <w:t>Virgin</w:t>
      </w:r>
      <w:r>
        <w:rPr>
          <w:spacing w:val="-5"/>
        </w:rPr>
        <w:t xml:space="preserve"> </w:t>
      </w:r>
      <w:r>
        <w:t xml:space="preserve">Islands, Navassa Island, </w:t>
      </w:r>
      <w:proofErr w:type="spellStart"/>
      <w:r>
        <w:t>Serranilla</w:t>
      </w:r>
      <w:proofErr w:type="spellEnd"/>
      <w:r>
        <w:t xml:space="preserve"> Bank, Baja Nuevo (Petrel Island), and Naval Station Guantanamo Bay.</w:t>
      </w:r>
    </w:p>
    <w:p w:rsidR="002F70AC" w:rsidRDefault="002F70AC" w14:paraId="3EC1F826" w14:textId="77777777">
      <w:pPr>
        <w:pStyle w:val="BodyText"/>
        <w:spacing w:before="2"/>
      </w:pPr>
    </w:p>
    <w:p w:rsidR="002F70AC" w:rsidRDefault="00185A98" w14:paraId="3EC1F827" w14:textId="77777777">
      <w:pPr>
        <w:pStyle w:val="BodyText"/>
        <w:ind w:left="1924" w:right="1050"/>
      </w:pPr>
      <w:r>
        <w:t>The</w:t>
      </w:r>
      <w:r>
        <w:rPr>
          <w:spacing w:val="-8"/>
        </w:rPr>
        <w:t xml:space="preserve"> </w:t>
      </w:r>
      <w:r>
        <w:t>information</w:t>
      </w:r>
      <w:r>
        <w:rPr>
          <w:spacing w:val="-8"/>
        </w:rPr>
        <w:t xml:space="preserve"> </w:t>
      </w:r>
      <w:r>
        <w:t>collected</w:t>
      </w:r>
      <w:r>
        <w:rPr>
          <w:spacing w:val="-8"/>
        </w:rPr>
        <w:t xml:space="preserve"> </w:t>
      </w:r>
      <w:r>
        <w:t>under</w:t>
      </w:r>
      <w:r>
        <w:rPr>
          <w:spacing w:val="-8"/>
        </w:rPr>
        <w:t xml:space="preserve"> </w:t>
      </w:r>
      <w:r>
        <w:t>this</w:t>
      </w:r>
      <w:r>
        <w:rPr>
          <w:spacing w:val="-10"/>
        </w:rPr>
        <w:t xml:space="preserve"> </w:t>
      </w:r>
      <w:r>
        <w:t>clearance</w:t>
      </w:r>
      <w:r>
        <w:rPr>
          <w:spacing w:val="-9"/>
        </w:rPr>
        <w:t xml:space="preserve"> </w:t>
      </w:r>
      <w:r>
        <w:t>is</w:t>
      </w:r>
      <w:r>
        <w:rPr>
          <w:spacing w:val="-9"/>
        </w:rPr>
        <w:t xml:space="preserve"> </w:t>
      </w:r>
      <w:r>
        <w:t>needed</w:t>
      </w:r>
      <w:r>
        <w:rPr>
          <w:spacing w:val="-8"/>
        </w:rPr>
        <w:t xml:space="preserve"> </w:t>
      </w:r>
      <w:r>
        <w:t>to</w:t>
      </w:r>
      <w:r>
        <w:rPr>
          <w:spacing w:val="-8"/>
        </w:rPr>
        <w:t xml:space="preserve"> </w:t>
      </w:r>
      <w:r>
        <w:t>fulfill</w:t>
      </w:r>
      <w:r>
        <w:rPr>
          <w:spacing w:val="-9"/>
        </w:rPr>
        <w:t xml:space="preserve"> </w:t>
      </w:r>
      <w:r>
        <w:t>US obligations under the US/IAEA Safeguards Agreements.</w:t>
      </w:r>
    </w:p>
    <w:p w:rsidR="002F70AC" w:rsidRDefault="002F70AC" w14:paraId="3EC1F828" w14:textId="77777777">
      <w:pPr>
        <w:pStyle w:val="BodyText"/>
        <w:spacing w:before="11"/>
        <w:rPr>
          <w:sz w:val="21"/>
        </w:rPr>
      </w:pPr>
    </w:p>
    <w:p w:rsidR="002F70AC" w:rsidRDefault="00185A98" w14:paraId="3EC1F829" w14:textId="77777777">
      <w:pPr>
        <w:pStyle w:val="ListParagraph"/>
        <w:numPr>
          <w:ilvl w:val="1"/>
          <w:numId w:val="2"/>
        </w:numPr>
        <w:tabs>
          <w:tab w:val="left" w:pos="1922"/>
          <w:tab w:val="left" w:pos="1923"/>
        </w:tabs>
      </w:pPr>
      <w:r>
        <w:rPr>
          <w:u w:val="single"/>
        </w:rPr>
        <w:t>Agency</w:t>
      </w:r>
      <w:r>
        <w:rPr>
          <w:spacing w:val="-10"/>
          <w:u w:val="single"/>
        </w:rPr>
        <w:t xml:space="preserve"> </w:t>
      </w:r>
      <w:r>
        <w:rPr>
          <w:u w:val="single"/>
        </w:rPr>
        <w:t>Use</w:t>
      </w:r>
      <w:r>
        <w:rPr>
          <w:spacing w:val="-8"/>
          <w:u w:val="single"/>
        </w:rPr>
        <w:t xml:space="preserve"> </w:t>
      </w:r>
      <w:r>
        <w:rPr>
          <w:u w:val="single"/>
        </w:rPr>
        <w:t>of</w:t>
      </w:r>
      <w:r>
        <w:rPr>
          <w:spacing w:val="-11"/>
          <w:u w:val="single"/>
        </w:rPr>
        <w:t xml:space="preserve"> </w:t>
      </w:r>
      <w:r>
        <w:rPr>
          <w:spacing w:val="-2"/>
          <w:u w:val="single"/>
        </w:rPr>
        <w:t>Information</w:t>
      </w:r>
    </w:p>
    <w:p w:rsidR="002F70AC" w:rsidRDefault="002F70AC" w14:paraId="3EC1F82A" w14:textId="77777777">
      <w:pPr>
        <w:pStyle w:val="BodyText"/>
        <w:spacing w:before="10"/>
        <w:rPr>
          <w:sz w:val="13"/>
        </w:rPr>
      </w:pPr>
    </w:p>
    <w:p w:rsidR="002F70AC" w:rsidRDefault="00185A98" w14:paraId="3EC1F82B" w14:textId="77777777">
      <w:pPr>
        <w:pStyle w:val="BodyText"/>
        <w:spacing w:before="93"/>
        <w:ind w:left="1922" w:right="1050"/>
      </w:pPr>
      <w:proofErr w:type="gramStart"/>
      <w:r>
        <w:t>In</w:t>
      </w:r>
      <w:r>
        <w:rPr>
          <w:spacing w:val="-8"/>
        </w:rPr>
        <w:t xml:space="preserve"> </w:t>
      </w:r>
      <w:r>
        <w:t>order</w:t>
      </w:r>
      <w:r>
        <w:rPr>
          <w:spacing w:val="-8"/>
        </w:rPr>
        <w:t xml:space="preserve"> </w:t>
      </w:r>
      <w:r>
        <w:t>to</w:t>
      </w:r>
      <w:proofErr w:type="gramEnd"/>
      <w:r>
        <w:rPr>
          <w:spacing w:val="-9"/>
        </w:rPr>
        <w:t xml:space="preserve"> </w:t>
      </w:r>
      <w:r>
        <w:t>fulfill</w:t>
      </w:r>
      <w:r>
        <w:rPr>
          <w:spacing w:val="-8"/>
        </w:rPr>
        <w:t xml:space="preserve"> </w:t>
      </w:r>
      <w:r>
        <w:t>US</w:t>
      </w:r>
      <w:r>
        <w:rPr>
          <w:spacing w:val="-8"/>
        </w:rPr>
        <w:t xml:space="preserve"> </w:t>
      </w:r>
      <w:r>
        <w:t>obligations</w:t>
      </w:r>
      <w:r>
        <w:rPr>
          <w:spacing w:val="-8"/>
        </w:rPr>
        <w:t xml:space="preserve"> </w:t>
      </w:r>
      <w:r>
        <w:t>under</w:t>
      </w:r>
      <w:r>
        <w:rPr>
          <w:spacing w:val="-8"/>
        </w:rPr>
        <w:t xml:space="preserve"> </w:t>
      </w:r>
      <w:r>
        <w:t>the</w:t>
      </w:r>
      <w:r>
        <w:rPr>
          <w:spacing w:val="-8"/>
        </w:rPr>
        <w:t xml:space="preserve"> </w:t>
      </w:r>
      <w:r>
        <w:t>US/IAEA</w:t>
      </w:r>
      <w:r>
        <w:rPr>
          <w:spacing w:val="-8"/>
        </w:rPr>
        <w:t xml:space="preserve"> </w:t>
      </w:r>
      <w:r>
        <w:t>Safeguards</w:t>
      </w:r>
      <w:r>
        <w:rPr>
          <w:spacing w:val="-5"/>
        </w:rPr>
        <w:t xml:space="preserve"> </w:t>
      </w:r>
      <w:r>
        <w:t xml:space="preserve">Agreements, the NRC is required to collect the information and make it available to the IAEA. The NRC would not be able to fulfill its responsibilities without the </w:t>
      </w:r>
      <w:r>
        <w:rPr>
          <w:spacing w:val="-2"/>
        </w:rPr>
        <w:t>information.</w:t>
      </w:r>
    </w:p>
    <w:p w:rsidR="002F70AC" w:rsidRDefault="002F70AC" w14:paraId="3EC1F82C" w14:textId="77777777">
      <w:pPr>
        <w:pStyle w:val="BodyText"/>
        <w:spacing w:before="1"/>
      </w:pPr>
    </w:p>
    <w:p w:rsidR="002F70AC" w:rsidRDefault="00185A98" w14:paraId="3EC1F82D" w14:textId="77777777">
      <w:pPr>
        <w:pStyle w:val="BodyText"/>
        <w:ind w:left="1922" w:right="1050"/>
      </w:pPr>
      <w:r>
        <w:t>Licensees must notify the NRC promptly, by telephone, whenever an IAEA inspect</w:t>
      </w:r>
      <w:r>
        <w:t>or</w:t>
      </w:r>
      <w:r>
        <w:rPr>
          <w:spacing w:val="-4"/>
        </w:rPr>
        <w:t xml:space="preserve"> </w:t>
      </w:r>
      <w:r>
        <w:t>arrives</w:t>
      </w:r>
      <w:r>
        <w:rPr>
          <w:spacing w:val="-4"/>
        </w:rPr>
        <w:t xml:space="preserve"> </w:t>
      </w:r>
      <w:r>
        <w:t>at</w:t>
      </w:r>
      <w:r>
        <w:rPr>
          <w:spacing w:val="-4"/>
        </w:rPr>
        <w:t xml:space="preserve"> </w:t>
      </w:r>
      <w:r>
        <w:t>a</w:t>
      </w:r>
      <w:r>
        <w:rPr>
          <w:spacing w:val="-4"/>
        </w:rPr>
        <w:t xml:space="preserve"> </w:t>
      </w:r>
      <w:r>
        <w:t>physical</w:t>
      </w:r>
      <w:r>
        <w:rPr>
          <w:spacing w:val="-4"/>
        </w:rPr>
        <w:t xml:space="preserve"> </w:t>
      </w:r>
      <w:r>
        <w:t>location</w:t>
      </w:r>
      <w:r>
        <w:rPr>
          <w:spacing w:val="-4"/>
        </w:rPr>
        <w:t xml:space="preserve"> </w:t>
      </w:r>
      <w:r>
        <w:t>where</w:t>
      </w:r>
      <w:r>
        <w:rPr>
          <w:spacing w:val="-4"/>
        </w:rPr>
        <w:t xml:space="preserve"> </w:t>
      </w:r>
      <w:r>
        <w:t>either</w:t>
      </w:r>
      <w:r>
        <w:rPr>
          <w:spacing w:val="-4"/>
        </w:rPr>
        <w:t xml:space="preserve"> </w:t>
      </w:r>
      <w:r>
        <w:t>nuclear</w:t>
      </w:r>
      <w:r>
        <w:rPr>
          <w:spacing w:val="-5"/>
        </w:rPr>
        <w:t xml:space="preserve"> </w:t>
      </w:r>
      <w:r>
        <w:t>material</w:t>
      </w:r>
      <w:r>
        <w:rPr>
          <w:spacing w:val="-4"/>
        </w:rPr>
        <w:t xml:space="preserve"> </w:t>
      </w:r>
      <w:r>
        <w:t>subject to Safeguards Agreements resides or activity subject to the Safeguards Agreements</w:t>
      </w:r>
      <w:r>
        <w:rPr>
          <w:spacing w:val="-11"/>
        </w:rPr>
        <w:t xml:space="preserve"> </w:t>
      </w:r>
      <w:r>
        <w:t>occurs</w:t>
      </w:r>
      <w:r>
        <w:rPr>
          <w:spacing w:val="-11"/>
        </w:rPr>
        <w:t xml:space="preserve"> </w:t>
      </w:r>
      <w:r>
        <w:t>without</w:t>
      </w:r>
      <w:r>
        <w:rPr>
          <w:spacing w:val="-11"/>
        </w:rPr>
        <w:t xml:space="preserve"> </w:t>
      </w:r>
      <w:r>
        <w:t>advance</w:t>
      </w:r>
      <w:r>
        <w:rPr>
          <w:spacing w:val="-11"/>
        </w:rPr>
        <w:t xml:space="preserve"> </w:t>
      </w:r>
      <w:r>
        <w:t>notification.</w:t>
      </w:r>
      <w:r>
        <w:rPr>
          <w:spacing w:val="-12"/>
        </w:rPr>
        <w:t xml:space="preserve"> </w:t>
      </w:r>
      <w:r>
        <w:t>The</w:t>
      </w:r>
      <w:r>
        <w:rPr>
          <w:spacing w:val="-11"/>
        </w:rPr>
        <w:t xml:space="preserve"> </w:t>
      </w:r>
      <w:r>
        <w:t>NRC</w:t>
      </w:r>
      <w:r>
        <w:rPr>
          <w:spacing w:val="-9"/>
        </w:rPr>
        <w:t xml:space="preserve"> </w:t>
      </w:r>
      <w:r>
        <w:t>must</w:t>
      </w:r>
      <w:r>
        <w:rPr>
          <w:spacing w:val="-11"/>
        </w:rPr>
        <w:t xml:space="preserve"> </w:t>
      </w:r>
      <w:r>
        <w:t>accompany representatives of the IAEA while at the physical location. The NRC also uses this information to verify the credentials of the visitor.</w:t>
      </w:r>
    </w:p>
    <w:p w:rsidR="002F70AC" w:rsidRDefault="002F70AC" w14:paraId="3EC1F82E" w14:textId="77777777">
      <w:pPr>
        <w:pStyle w:val="BodyText"/>
        <w:spacing w:before="10"/>
        <w:rPr>
          <w:sz w:val="21"/>
        </w:rPr>
      </w:pPr>
    </w:p>
    <w:p w:rsidR="002F70AC" w:rsidRDefault="00185A98" w14:paraId="3EC1F82F" w14:textId="77777777">
      <w:pPr>
        <w:pStyle w:val="BodyText"/>
        <w:ind w:left="1922" w:right="1050"/>
      </w:pPr>
      <w:r>
        <w:t>Information on material control and accounting operations is reviewed by NRC and IAEA to evaluate the licens</w:t>
      </w:r>
      <w:r>
        <w:t>ee's material control and accounting programs.</w:t>
      </w:r>
      <w:r>
        <w:rPr>
          <w:spacing w:val="-8"/>
        </w:rPr>
        <w:t xml:space="preserve"> </w:t>
      </w:r>
      <w:r>
        <w:t>In</w:t>
      </w:r>
      <w:r>
        <w:rPr>
          <w:spacing w:val="-8"/>
        </w:rPr>
        <w:t xml:space="preserve"> </w:t>
      </w:r>
      <w:r>
        <w:t>addition,</w:t>
      </w:r>
      <w:r>
        <w:rPr>
          <w:spacing w:val="-9"/>
        </w:rPr>
        <w:t xml:space="preserve"> </w:t>
      </w:r>
      <w:r>
        <w:t>accounting</w:t>
      </w:r>
      <w:r>
        <w:rPr>
          <w:spacing w:val="-8"/>
        </w:rPr>
        <w:t xml:space="preserve"> </w:t>
      </w:r>
      <w:r>
        <w:t>records</w:t>
      </w:r>
      <w:r>
        <w:rPr>
          <w:spacing w:val="-8"/>
        </w:rPr>
        <w:t xml:space="preserve"> </w:t>
      </w:r>
      <w:r>
        <w:t>are</w:t>
      </w:r>
      <w:r>
        <w:rPr>
          <w:spacing w:val="-9"/>
        </w:rPr>
        <w:t xml:space="preserve"> </w:t>
      </w:r>
      <w:r>
        <w:t>used</w:t>
      </w:r>
      <w:r>
        <w:rPr>
          <w:spacing w:val="-8"/>
        </w:rPr>
        <w:t xml:space="preserve"> </w:t>
      </w:r>
      <w:r>
        <w:t>by</w:t>
      </w:r>
      <w:r>
        <w:rPr>
          <w:spacing w:val="-8"/>
        </w:rPr>
        <w:t xml:space="preserve"> </w:t>
      </w:r>
      <w:r>
        <w:t>the</w:t>
      </w:r>
      <w:r>
        <w:rPr>
          <w:spacing w:val="-8"/>
        </w:rPr>
        <w:t xml:space="preserve"> </w:t>
      </w:r>
      <w:r>
        <w:t>IAEA</w:t>
      </w:r>
      <w:r>
        <w:rPr>
          <w:spacing w:val="-7"/>
        </w:rPr>
        <w:t xml:space="preserve"> </w:t>
      </w:r>
      <w:r>
        <w:t>to</w:t>
      </w:r>
      <w:r>
        <w:rPr>
          <w:spacing w:val="-8"/>
        </w:rPr>
        <w:t xml:space="preserve"> </w:t>
      </w:r>
      <w:r>
        <w:t>determine whether there has been a diversion of material. The NRC uses the information about the possibility of loss of nuclear material to determine whe</w:t>
      </w:r>
      <w:r>
        <w:t>ther any immediate response or corrective action is necessary.</w:t>
      </w:r>
    </w:p>
    <w:p w:rsidR="002F70AC" w:rsidRDefault="002F70AC" w14:paraId="3EC1F830" w14:textId="77777777">
      <w:pPr>
        <w:pStyle w:val="BodyText"/>
        <w:spacing w:before="1"/>
      </w:pPr>
    </w:p>
    <w:p w:rsidR="002F70AC" w:rsidRDefault="00185A98" w14:paraId="3EC1F831" w14:textId="77777777">
      <w:pPr>
        <w:pStyle w:val="BodyText"/>
        <w:ind w:left="1923" w:right="1007"/>
      </w:pPr>
      <w:r>
        <w:t>Licensees may request an exemption to the requirements to submit information to the IAEA. The NRC uses the information provided in these requests</w:t>
      </w:r>
      <w:r>
        <w:rPr>
          <w:spacing w:val="-8"/>
        </w:rPr>
        <w:t xml:space="preserve"> </w:t>
      </w:r>
      <w:r>
        <w:t>to</w:t>
      </w:r>
      <w:r>
        <w:rPr>
          <w:spacing w:val="-11"/>
        </w:rPr>
        <w:t xml:space="preserve"> </w:t>
      </w:r>
      <w:r>
        <w:t>determine</w:t>
      </w:r>
      <w:r>
        <w:rPr>
          <w:spacing w:val="-8"/>
        </w:rPr>
        <w:t xml:space="preserve"> </w:t>
      </w:r>
      <w:r>
        <w:t>whether</w:t>
      </w:r>
      <w:r>
        <w:rPr>
          <w:spacing w:val="-8"/>
        </w:rPr>
        <w:t xml:space="preserve"> </w:t>
      </w:r>
      <w:r>
        <w:t>the</w:t>
      </w:r>
      <w:r>
        <w:rPr>
          <w:spacing w:val="-8"/>
        </w:rPr>
        <w:t xml:space="preserve"> </w:t>
      </w:r>
      <w:r>
        <w:t>requested</w:t>
      </w:r>
      <w:r>
        <w:rPr>
          <w:spacing w:val="-8"/>
        </w:rPr>
        <w:t xml:space="preserve"> </w:t>
      </w:r>
      <w:r>
        <w:t>exemption</w:t>
      </w:r>
      <w:r>
        <w:rPr>
          <w:spacing w:val="-8"/>
        </w:rPr>
        <w:t xml:space="preserve"> </w:t>
      </w:r>
      <w:r>
        <w:t>is</w:t>
      </w:r>
      <w:r>
        <w:rPr>
          <w:spacing w:val="-8"/>
        </w:rPr>
        <w:t xml:space="preserve"> </w:t>
      </w:r>
      <w:r>
        <w:t>authorized</w:t>
      </w:r>
      <w:r>
        <w:rPr>
          <w:spacing w:val="-8"/>
        </w:rPr>
        <w:t xml:space="preserve"> </w:t>
      </w:r>
      <w:r>
        <w:t>by</w:t>
      </w:r>
      <w:r>
        <w:rPr>
          <w:spacing w:val="-10"/>
        </w:rPr>
        <w:t xml:space="preserve"> </w:t>
      </w:r>
      <w:r>
        <w:t>law. The NRC ensures that granting the exemption</w:t>
      </w:r>
      <w:r>
        <w:t xml:space="preserve"> will not endanger life or property or the common defense and security and determines whether granting the request is in the public’s interest. If a licensee has requested that its sensitive information be withheld from the IAEA, the NRC uses the informati</w:t>
      </w:r>
      <w:r>
        <w:t>on in the licensee’s request to attempt to achieve an effective balance between valid concerns of licensees (including protection of the competitive position of the owner of the information) and the US’ responsibility to cooperate with the IAEA and impleme</w:t>
      </w:r>
      <w:r>
        <w:t>nt the safeguards provided for in the US/IAEA Safeguards Agreements.</w:t>
      </w:r>
    </w:p>
    <w:p w:rsidR="002F70AC" w:rsidRDefault="002F70AC" w14:paraId="3EC1F832" w14:textId="77777777">
      <w:pPr>
        <w:sectPr w:rsidR="002F70AC">
          <w:footerReference w:type="default" r:id="rId7"/>
          <w:pgSz w:w="12240" w:h="15840"/>
          <w:pgMar w:top="1280" w:right="520" w:bottom="900" w:left="1320" w:header="0" w:footer="716" w:gutter="0"/>
          <w:pgNumType w:start="2"/>
          <w:cols w:space="720"/>
        </w:sectPr>
      </w:pPr>
    </w:p>
    <w:p w:rsidR="002F70AC" w:rsidRDefault="00185A98" w14:paraId="3EC1F833" w14:textId="77777777">
      <w:pPr>
        <w:pStyle w:val="ListParagraph"/>
        <w:numPr>
          <w:ilvl w:val="1"/>
          <w:numId w:val="2"/>
        </w:numPr>
        <w:tabs>
          <w:tab w:val="left" w:pos="1922"/>
          <w:tab w:val="left" w:pos="1923"/>
        </w:tabs>
        <w:spacing w:before="73"/>
        <w:ind w:hanging="607"/>
      </w:pPr>
      <w:r>
        <w:rPr>
          <w:w w:val="95"/>
          <w:u w:val="single"/>
        </w:rPr>
        <w:lastRenderedPageBreak/>
        <w:t>Reduction</w:t>
      </w:r>
      <w:r>
        <w:rPr>
          <w:spacing w:val="-3"/>
          <w:u w:val="single"/>
        </w:rPr>
        <w:t xml:space="preserve"> </w:t>
      </w:r>
      <w:r>
        <w:rPr>
          <w:w w:val="95"/>
          <w:u w:val="single"/>
        </w:rPr>
        <w:t>of</w:t>
      </w:r>
      <w:r>
        <w:rPr>
          <w:spacing w:val="11"/>
          <w:u w:val="single"/>
        </w:rPr>
        <w:t xml:space="preserve"> </w:t>
      </w:r>
      <w:r>
        <w:rPr>
          <w:w w:val="95"/>
          <w:u w:val="single"/>
        </w:rPr>
        <w:t>Burden</w:t>
      </w:r>
      <w:r>
        <w:rPr>
          <w:spacing w:val="9"/>
          <w:u w:val="single"/>
        </w:rPr>
        <w:t xml:space="preserve"> </w:t>
      </w:r>
      <w:r>
        <w:rPr>
          <w:w w:val="95"/>
          <w:u w:val="single"/>
        </w:rPr>
        <w:t>Through</w:t>
      </w:r>
      <w:r>
        <w:rPr>
          <w:spacing w:val="10"/>
          <w:u w:val="single"/>
        </w:rPr>
        <w:t xml:space="preserve"> </w:t>
      </w:r>
      <w:r>
        <w:rPr>
          <w:w w:val="95"/>
          <w:u w:val="single"/>
        </w:rPr>
        <w:t>Information</w:t>
      </w:r>
      <w:r>
        <w:rPr>
          <w:spacing w:val="7"/>
          <w:u w:val="single"/>
        </w:rPr>
        <w:t xml:space="preserve"> </w:t>
      </w:r>
      <w:r>
        <w:rPr>
          <w:spacing w:val="-2"/>
          <w:w w:val="95"/>
          <w:u w:val="single"/>
        </w:rPr>
        <w:t>Technology</w:t>
      </w:r>
    </w:p>
    <w:p w:rsidR="002F70AC" w:rsidRDefault="002F70AC" w14:paraId="3EC1F834" w14:textId="77777777">
      <w:pPr>
        <w:pStyle w:val="BodyText"/>
        <w:spacing w:before="1"/>
        <w:rPr>
          <w:sz w:val="20"/>
        </w:rPr>
      </w:pPr>
    </w:p>
    <w:p w:rsidR="002F70AC" w:rsidRDefault="00185A98" w14:paraId="3EC1F835" w14:textId="77777777">
      <w:pPr>
        <w:pStyle w:val="BodyText"/>
        <w:ind w:left="1924" w:right="964"/>
      </w:pPr>
      <w:r>
        <w:t>The</w:t>
      </w:r>
      <w:r>
        <w:rPr>
          <w:spacing w:val="-8"/>
        </w:rPr>
        <w:t xml:space="preserve"> </w:t>
      </w:r>
      <w:r>
        <w:t>NRC</w:t>
      </w:r>
      <w:r>
        <w:rPr>
          <w:spacing w:val="-8"/>
        </w:rPr>
        <w:t xml:space="preserve"> </w:t>
      </w:r>
      <w:r>
        <w:t>has</w:t>
      </w:r>
      <w:r>
        <w:rPr>
          <w:spacing w:val="-8"/>
        </w:rPr>
        <w:t xml:space="preserve"> </w:t>
      </w:r>
      <w:r>
        <w:t>issued</w:t>
      </w:r>
      <w:r>
        <w:rPr>
          <w:spacing w:val="-8"/>
        </w:rPr>
        <w:t xml:space="preserve"> </w:t>
      </w:r>
      <w:r>
        <w:rPr>
          <w:i/>
          <w:color w:val="0563C1"/>
          <w:u w:val="single" w:color="0563C1"/>
        </w:rPr>
        <w:t>Guidance</w:t>
      </w:r>
      <w:r>
        <w:rPr>
          <w:i/>
          <w:color w:val="0563C1"/>
          <w:spacing w:val="-8"/>
          <w:u w:val="single" w:color="0563C1"/>
        </w:rPr>
        <w:t xml:space="preserve"> </w:t>
      </w:r>
      <w:r>
        <w:rPr>
          <w:i/>
          <w:color w:val="0563C1"/>
          <w:u w:val="single" w:color="0563C1"/>
        </w:rPr>
        <w:t>for</w:t>
      </w:r>
      <w:r>
        <w:rPr>
          <w:i/>
          <w:color w:val="0563C1"/>
          <w:spacing w:val="-8"/>
          <w:u w:val="single" w:color="0563C1"/>
        </w:rPr>
        <w:t xml:space="preserve"> </w:t>
      </w:r>
      <w:r>
        <w:rPr>
          <w:i/>
          <w:color w:val="0563C1"/>
          <w:u w:val="single" w:color="0563C1"/>
        </w:rPr>
        <w:t>Electronic</w:t>
      </w:r>
      <w:r>
        <w:rPr>
          <w:i/>
          <w:color w:val="0563C1"/>
          <w:spacing w:val="-8"/>
          <w:u w:val="single" w:color="0563C1"/>
        </w:rPr>
        <w:t xml:space="preserve"> </w:t>
      </w:r>
      <w:r>
        <w:rPr>
          <w:i/>
          <w:color w:val="0563C1"/>
          <w:u w:val="single" w:color="0563C1"/>
        </w:rPr>
        <w:t>Submissions</w:t>
      </w:r>
      <w:r>
        <w:rPr>
          <w:i/>
          <w:color w:val="0563C1"/>
          <w:spacing w:val="-8"/>
          <w:u w:val="single" w:color="0563C1"/>
        </w:rPr>
        <w:t xml:space="preserve"> </w:t>
      </w:r>
      <w:r>
        <w:rPr>
          <w:i/>
          <w:color w:val="0563C1"/>
          <w:u w:val="single" w:color="0563C1"/>
        </w:rPr>
        <w:t>to</w:t>
      </w:r>
      <w:r>
        <w:rPr>
          <w:i/>
          <w:color w:val="0563C1"/>
          <w:spacing w:val="-8"/>
          <w:u w:val="single" w:color="0563C1"/>
        </w:rPr>
        <w:t xml:space="preserve"> </w:t>
      </w:r>
      <w:r>
        <w:rPr>
          <w:i/>
          <w:color w:val="0563C1"/>
          <w:u w:val="single" w:color="0563C1"/>
        </w:rPr>
        <w:t>the</w:t>
      </w:r>
      <w:r>
        <w:rPr>
          <w:i/>
          <w:color w:val="0563C1"/>
          <w:spacing w:val="-8"/>
          <w:u w:val="single" w:color="0563C1"/>
        </w:rPr>
        <w:t xml:space="preserve"> </w:t>
      </w:r>
      <w:r>
        <w:rPr>
          <w:i/>
          <w:color w:val="0563C1"/>
          <w:u w:val="single" w:color="0563C1"/>
        </w:rPr>
        <w:t>NRC</w:t>
      </w:r>
      <w:r>
        <w:t>,</w:t>
      </w:r>
      <w:r>
        <w:rPr>
          <w:spacing w:val="-8"/>
        </w:rPr>
        <w:t xml:space="preserve"> </w:t>
      </w:r>
      <w:r>
        <w:t>which provides</w:t>
      </w:r>
      <w:r>
        <w:rPr>
          <w:spacing w:val="-3"/>
        </w:rPr>
        <w:t xml:space="preserve"> </w:t>
      </w:r>
      <w:r>
        <w:t>direction</w:t>
      </w:r>
      <w:r>
        <w:rPr>
          <w:spacing w:val="-3"/>
        </w:rPr>
        <w:t xml:space="preserve"> </w:t>
      </w:r>
      <w:r>
        <w:t>for</w:t>
      </w:r>
      <w:r>
        <w:rPr>
          <w:spacing w:val="-3"/>
        </w:rPr>
        <w:t xml:space="preserve"> </w:t>
      </w:r>
      <w:r>
        <w:t>the</w:t>
      </w:r>
      <w:r>
        <w:rPr>
          <w:spacing w:val="-3"/>
        </w:rPr>
        <w:t xml:space="preserve"> </w:t>
      </w:r>
      <w:r>
        <w:t>electronic</w:t>
      </w:r>
      <w:r>
        <w:rPr>
          <w:spacing w:val="-4"/>
        </w:rPr>
        <w:t xml:space="preserve"> </w:t>
      </w:r>
      <w:r>
        <w:t>transmission</w:t>
      </w:r>
      <w:r>
        <w:rPr>
          <w:spacing w:val="-3"/>
        </w:rPr>
        <w:t xml:space="preserve"> </w:t>
      </w:r>
      <w:r>
        <w:t>and</w:t>
      </w:r>
      <w:r>
        <w:rPr>
          <w:spacing w:val="-3"/>
        </w:rPr>
        <w:t xml:space="preserve"> </w:t>
      </w:r>
      <w:r>
        <w:t>submittal</w:t>
      </w:r>
      <w:r>
        <w:rPr>
          <w:spacing w:val="-3"/>
        </w:rPr>
        <w:t xml:space="preserve"> </w:t>
      </w:r>
      <w:r>
        <w:t>of</w:t>
      </w:r>
      <w:r>
        <w:rPr>
          <w:spacing w:val="-3"/>
        </w:rPr>
        <w:t xml:space="preserve"> </w:t>
      </w:r>
      <w:r>
        <w:t>documents to the NRC. Electronic transmission and submittal of documents can be accomplished via the following avenues: The Electronic Submittals application, which is available from</w:t>
      </w:r>
      <w:r>
        <w:t xml:space="preserve"> the NRC's “Electronic Submittals” Web page,</w:t>
      </w:r>
      <w:r>
        <w:rPr>
          <w:spacing w:val="-1"/>
        </w:rPr>
        <w:t xml:space="preserve"> </w:t>
      </w:r>
      <w:r>
        <w:t>by</w:t>
      </w:r>
      <w:r>
        <w:rPr>
          <w:spacing w:val="-1"/>
        </w:rPr>
        <w:t xml:space="preserve"> </w:t>
      </w:r>
      <w:r>
        <w:t>Optical</w:t>
      </w:r>
      <w:r>
        <w:rPr>
          <w:spacing w:val="-1"/>
        </w:rPr>
        <w:t xml:space="preserve"> </w:t>
      </w:r>
      <w:r>
        <w:t>Storage</w:t>
      </w:r>
      <w:r>
        <w:rPr>
          <w:spacing w:val="-2"/>
        </w:rPr>
        <w:t xml:space="preserve"> </w:t>
      </w:r>
      <w:r>
        <w:t>Media</w:t>
      </w:r>
      <w:r>
        <w:rPr>
          <w:spacing w:val="-1"/>
        </w:rPr>
        <w:t xml:space="preserve"> </w:t>
      </w:r>
      <w:r>
        <w:t>(OSM)</w:t>
      </w:r>
      <w:r>
        <w:rPr>
          <w:spacing w:val="-1"/>
        </w:rPr>
        <w:t xml:space="preserve"> </w:t>
      </w:r>
      <w:r>
        <w:t>(</w:t>
      </w:r>
      <w:proofErr w:type="gramStart"/>
      <w:r>
        <w:t>e.g.</w:t>
      </w:r>
      <w:proofErr w:type="gramEnd"/>
      <w:r>
        <w:rPr>
          <w:spacing w:val="-1"/>
        </w:rPr>
        <w:t xml:space="preserve"> </w:t>
      </w:r>
      <w:r>
        <w:t>CD-ROM,</w:t>
      </w:r>
      <w:r>
        <w:rPr>
          <w:spacing w:val="-1"/>
        </w:rPr>
        <w:t xml:space="preserve"> </w:t>
      </w:r>
      <w:r>
        <w:t>DVD),</w:t>
      </w:r>
      <w:r>
        <w:rPr>
          <w:spacing w:val="-1"/>
        </w:rPr>
        <w:t xml:space="preserve"> </w:t>
      </w:r>
      <w:r>
        <w:t>by</w:t>
      </w:r>
      <w:r>
        <w:rPr>
          <w:spacing w:val="-1"/>
        </w:rPr>
        <w:t xml:space="preserve"> </w:t>
      </w:r>
      <w:r>
        <w:t>facsimile</w:t>
      </w:r>
      <w:r>
        <w:rPr>
          <w:spacing w:val="-1"/>
        </w:rPr>
        <w:t xml:space="preserve"> </w:t>
      </w:r>
      <w:r>
        <w:t>or by e-mail. The Electronic Submittals application allows electronic transmission of information to the NRC pertaining to licensing actions, associated hearings, and other regulatory matters. The application ensures that information sent to the NRC via th</w:t>
      </w:r>
      <w:r>
        <w:t>e Internet is secure and unaltered during transmission.</w:t>
      </w:r>
      <w:r>
        <w:rPr>
          <w:spacing w:val="80"/>
        </w:rPr>
        <w:t xml:space="preserve"> </w:t>
      </w:r>
      <w:r>
        <w:t>It operates 24 hours a day, except when it is taken down for scheduled maintenance. The application serves as a secure portal that respondents may use to transmit documents to the NRC.</w:t>
      </w:r>
    </w:p>
    <w:p w:rsidR="002F70AC" w:rsidRDefault="002F70AC" w14:paraId="3EC1F836" w14:textId="77777777">
      <w:pPr>
        <w:pStyle w:val="BodyText"/>
        <w:spacing w:before="11"/>
        <w:rPr>
          <w:sz w:val="21"/>
        </w:rPr>
      </w:pPr>
    </w:p>
    <w:p w:rsidR="002F70AC" w:rsidRDefault="00185A98" w14:paraId="3EC1F837" w14:textId="77777777">
      <w:pPr>
        <w:pStyle w:val="BodyText"/>
        <w:ind w:left="1924" w:right="1972"/>
      </w:pPr>
      <w:r>
        <w:t>It</w:t>
      </w:r>
      <w:r>
        <w:rPr>
          <w:spacing w:val="-8"/>
        </w:rPr>
        <w:t xml:space="preserve"> </w:t>
      </w:r>
      <w:r>
        <w:t>is</w:t>
      </w:r>
      <w:r>
        <w:rPr>
          <w:spacing w:val="-8"/>
        </w:rPr>
        <w:t xml:space="preserve"> </w:t>
      </w:r>
      <w:r>
        <w:t>estimated</w:t>
      </w:r>
      <w:r>
        <w:rPr>
          <w:spacing w:val="-8"/>
        </w:rPr>
        <w:t xml:space="preserve"> </w:t>
      </w:r>
      <w:r>
        <w:t>that</w:t>
      </w:r>
      <w:r>
        <w:rPr>
          <w:spacing w:val="-8"/>
        </w:rPr>
        <w:t xml:space="preserve"> </w:t>
      </w:r>
      <w:r>
        <w:t>approximately</w:t>
      </w:r>
      <w:r>
        <w:rPr>
          <w:spacing w:val="-8"/>
        </w:rPr>
        <w:t xml:space="preserve"> </w:t>
      </w:r>
      <w:r>
        <w:t>100%</w:t>
      </w:r>
      <w:r>
        <w:rPr>
          <w:spacing w:val="-8"/>
        </w:rPr>
        <w:t xml:space="preserve"> </w:t>
      </w:r>
      <w:r>
        <w:t>of</w:t>
      </w:r>
      <w:r>
        <w:rPr>
          <w:spacing w:val="-8"/>
        </w:rPr>
        <w:t xml:space="preserve"> </w:t>
      </w:r>
      <w:r>
        <w:t>the</w:t>
      </w:r>
      <w:r>
        <w:rPr>
          <w:spacing w:val="-8"/>
        </w:rPr>
        <w:t xml:space="preserve"> </w:t>
      </w:r>
      <w:r>
        <w:t>responses</w:t>
      </w:r>
      <w:r>
        <w:rPr>
          <w:spacing w:val="-8"/>
        </w:rPr>
        <w:t xml:space="preserve"> </w:t>
      </w:r>
      <w:r>
        <w:t>will</w:t>
      </w:r>
      <w:r>
        <w:rPr>
          <w:spacing w:val="-8"/>
        </w:rPr>
        <w:t xml:space="preserve"> </w:t>
      </w:r>
      <w:r>
        <w:t>be filed electronically.</w:t>
      </w:r>
    </w:p>
    <w:p w:rsidR="002F70AC" w:rsidRDefault="002F70AC" w14:paraId="3EC1F838" w14:textId="77777777">
      <w:pPr>
        <w:pStyle w:val="BodyText"/>
        <w:spacing w:before="11"/>
        <w:rPr>
          <w:sz w:val="21"/>
        </w:rPr>
      </w:pPr>
    </w:p>
    <w:p w:rsidR="002F70AC" w:rsidRDefault="00185A98" w14:paraId="3EC1F839" w14:textId="77777777">
      <w:pPr>
        <w:pStyle w:val="ListParagraph"/>
        <w:numPr>
          <w:ilvl w:val="1"/>
          <w:numId w:val="2"/>
        </w:numPr>
        <w:tabs>
          <w:tab w:val="left" w:pos="1922"/>
          <w:tab w:val="left" w:pos="1923"/>
        </w:tabs>
      </w:pPr>
      <w:r>
        <w:rPr>
          <w:u w:val="single"/>
        </w:rPr>
        <w:t>Effort</w:t>
      </w:r>
      <w:r>
        <w:rPr>
          <w:spacing w:val="-12"/>
          <w:u w:val="single"/>
        </w:rPr>
        <w:t xml:space="preserve"> </w:t>
      </w:r>
      <w:r>
        <w:rPr>
          <w:u w:val="single"/>
        </w:rPr>
        <w:t>to</w:t>
      </w:r>
      <w:r>
        <w:rPr>
          <w:spacing w:val="-12"/>
          <w:u w:val="single"/>
        </w:rPr>
        <w:t xml:space="preserve"> </w:t>
      </w:r>
      <w:r>
        <w:rPr>
          <w:u w:val="single"/>
        </w:rPr>
        <w:t>Identify</w:t>
      </w:r>
      <w:r>
        <w:rPr>
          <w:spacing w:val="-11"/>
          <w:u w:val="single"/>
        </w:rPr>
        <w:t xml:space="preserve"> </w:t>
      </w:r>
      <w:r>
        <w:rPr>
          <w:u w:val="single"/>
        </w:rPr>
        <w:t>Duplication</w:t>
      </w:r>
      <w:r>
        <w:rPr>
          <w:spacing w:val="-12"/>
          <w:u w:val="single"/>
        </w:rPr>
        <w:t xml:space="preserve"> </w:t>
      </w:r>
      <w:r>
        <w:rPr>
          <w:u w:val="single"/>
        </w:rPr>
        <w:t>and</w:t>
      </w:r>
      <w:r>
        <w:rPr>
          <w:spacing w:val="-12"/>
          <w:u w:val="single"/>
        </w:rPr>
        <w:t xml:space="preserve"> </w:t>
      </w:r>
      <w:r>
        <w:rPr>
          <w:u w:val="single"/>
        </w:rPr>
        <w:t>Use</w:t>
      </w:r>
      <w:r>
        <w:rPr>
          <w:spacing w:val="-12"/>
          <w:u w:val="single"/>
        </w:rPr>
        <w:t xml:space="preserve"> </w:t>
      </w:r>
      <w:r>
        <w:rPr>
          <w:u w:val="single"/>
        </w:rPr>
        <w:t>Similar</w:t>
      </w:r>
      <w:r>
        <w:rPr>
          <w:spacing w:val="-15"/>
          <w:u w:val="single"/>
        </w:rPr>
        <w:t xml:space="preserve"> </w:t>
      </w:r>
      <w:r>
        <w:rPr>
          <w:spacing w:val="-2"/>
          <w:u w:val="single"/>
        </w:rPr>
        <w:t>Information</w:t>
      </w:r>
    </w:p>
    <w:p w:rsidR="002F70AC" w:rsidRDefault="002F70AC" w14:paraId="3EC1F83A" w14:textId="77777777">
      <w:pPr>
        <w:pStyle w:val="BodyText"/>
        <w:spacing w:before="10"/>
        <w:rPr>
          <w:sz w:val="13"/>
        </w:rPr>
      </w:pPr>
    </w:p>
    <w:p w:rsidR="002F70AC" w:rsidRDefault="00185A98" w14:paraId="3EC1F83B" w14:textId="77777777">
      <w:pPr>
        <w:pStyle w:val="BodyText"/>
        <w:spacing w:before="93"/>
        <w:ind w:left="1922" w:right="1050"/>
      </w:pPr>
      <w:r>
        <w:t>No</w:t>
      </w:r>
      <w:r>
        <w:rPr>
          <w:spacing w:val="-7"/>
        </w:rPr>
        <w:t xml:space="preserve"> </w:t>
      </w:r>
      <w:r>
        <w:t>sources</w:t>
      </w:r>
      <w:r>
        <w:rPr>
          <w:spacing w:val="-8"/>
        </w:rPr>
        <w:t xml:space="preserve"> </w:t>
      </w:r>
      <w:r>
        <w:t>of</w:t>
      </w:r>
      <w:r>
        <w:rPr>
          <w:spacing w:val="-7"/>
        </w:rPr>
        <w:t xml:space="preserve"> </w:t>
      </w:r>
      <w:r>
        <w:t>similar</w:t>
      </w:r>
      <w:r>
        <w:rPr>
          <w:spacing w:val="-7"/>
        </w:rPr>
        <w:t xml:space="preserve"> </w:t>
      </w:r>
      <w:r>
        <w:t>information</w:t>
      </w:r>
      <w:r>
        <w:rPr>
          <w:spacing w:val="-7"/>
        </w:rPr>
        <w:t xml:space="preserve"> </w:t>
      </w:r>
      <w:r>
        <w:t>are</w:t>
      </w:r>
      <w:r>
        <w:rPr>
          <w:spacing w:val="-7"/>
        </w:rPr>
        <w:t xml:space="preserve"> </w:t>
      </w:r>
      <w:r>
        <w:t>available.</w:t>
      </w:r>
      <w:r>
        <w:rPr>
          <w:spacing w:val="-7"/>
        </w:rPr>
        <w:t xml:space="preserve"> </w:t>
      </w:r>
      <w:r>
        <w:t>There</w:t>
      </w:r>
      <w:r>
        <w:rPr>
          <w:spacing w:val="-7"/>
        </w:rPr>
        <w:t xml:space="preserve"> </w:t>
      </w:r>
      <w:r>
        <w:t>is</w:t>
      </w:r>
      <w:r>
        <w:rPr>
          <w:spacing w:val="-7"/>
        </w:rPr>
        <w:t xml:space="preserve"> </w:t>
      </w:r>
      <w:r>
        <w:t>no</w:t>
      </w:r>
      <w:r>
        <w:rPr>
          <w:spacing w:val="-7"/>
        </w:rPr>
        <w:t xml:space="preserve"> </w:t>
      </w:r>
      <w:r>
        <w:t>duplication</w:t>
      </w:r>
      <w:r>
        <w:rPr>
          <w:spacing w:val="-12"/>
        </w:rPr>
        <w:t xml:space="preserve"> </w:t>
      </w:r>
      <w:r>
        <w:t xml:space="preserve">of </w:t>
      </w:r>
      <w:r>
        <w:rPr>
          <w:spacing w:val="-2"/>
        </w:rPr>
        <w:t>requirements.</w:t>
      </w:r>
    </w:p>
    <w:p w:rsidR="002F70AC" w:rsidRDefault="002F70AC" w14:paraId="3EC1F83C" w14:textId="77777777">
      <w:pPr>
        <w:pStyle w:val="BodyText"/>
        <w:spacing w:before="1"/>
      </w:pPr>
    </w:p>
    <w:p w:rsidR="002F70AC" w:rsidRDefault="00185A98" w14:paraId="3EC1F83D" w14:textId="77777777">
      <w:pPr>
        <w:pStyle w:val="ListParagraph"/>
        <w:numPr>
          <w:ilvl w:val="1"/>
          <w:numId w:val="2"/>
        </w:numPr>
        <w:tabs>
          <w:tab w:val="left" w:pos="1922"/>
          <w:tab w:val="left" w:pos="1923"/>
        </w:tabs>
        <w:spacing w:before="1"/>
      </w:pPr>
      <w:r>
        <w:rPr>
          <w:u w:val="single"/>
        </w:rPr>
        <w:t>Effort</w:t>
      </w:r>
      <w:r>
        <w:rPr>
          <w:spacing w:val="-12"/>
          <w:u w:val="single"/>
        </w:rPr>
        <w:t xml:space="preserve"> </w:t>
      </w:r>
      <w:r>
        <w:rPr>
          <w:u w:val="single"/>
        </w:rPr>
        <w:t>to</w:t>
      </w:r>
      <w:r>
        <w:rPr>
          <w:spacing w:val="-12"/>
          <w:u w:val="single"/>
        </w:rPr>
        <w:t xml:space="preserve"> </w:t>
      </w:r>
      <w:r>
        <w:rPr>
          <w:u w:val="single"/>
        </w:rPr>
        <w:t>Reduce</w:t>
      </w:r>
      <w:r>
        <w:rPr>
          <w:spacing w:val="-12"/>
          <w:u w:val="single"/>
        </w:rPr>
        <w:t xml:space="preserve"> </w:t>
      </w:r>
      <w:r>
        <w:rPr>
          <w:u w:val="single"/>
        </w:rPr>
        <w:t>Small</w:t>
      </w:r>
      <w:r>
        <w:rPr>
          <w:spacing w:val="-12"/>
          <w:u w:val="single"/>
        </w:rPr>
        <w:t xml:space="preserve"> </w:t>
      </w:r>
      <w:r>
        <w:rPr>
          <w:u w:val="single"/>
        </w:rPr>
        <w:t>Business</w:t>
      </w:r>
      <w:r>
        <w:rPr>
          <w:spacing w:val="-13"/>
          <w:u w:val="single"/>
        </w:rPr>
        <w:t xml:space="preserve"> </w:t>
      </w:r>
      <w:r>
        <w:rPr>
          <w:spacing w:val="-2"/>
          <w:u w:val="single"/>
        </w:rPr>
        <w:t>Burden</w:t>
      </w:r>
    </w:p>
    <w:p w:rsidR="002F70AC" w:rsidRDefault="002F70AC" w14:paraId="3EC1F83E" w14:textId="77777777">
      <w:pPr>
        <w:pStyle w:val="BodyText"/>
        <w:spacing w:before="7"/>
        <w:rPr>
          <w:sz w:val="13"/>
        </w:rPr>
      </w:pPr>
    </w:p>
    <w:p w:rsidR="002F70AC" w:rsidRDefault="00185A98" w14:paraId="3EC1F83F" w14:textId="77777777">
      <w:pPr>
        <w:pStyle w:val="BodyText"/>
        <w:spacing w:before="93"/>
        <w:ind w:left="1922" w:right="1352" w:firstLine="1"/>
      </w:pPr>
      <w:r>
        <w:t>The burden on licensees will vary with the size and type of licensed operation.</w:t>
      </w:r>
      <w:r>
        <w:rPr>
          <w:spacing w:val="-8"/>
        </w:rPr>
        <w:t xml:space="preserve"> </w:t>
      </w:r>
      <w:r>
        <w:t>The</w:t>
      </w:r>
      <w:r>
        <w:rPr>
          <w:spacing w:val="-8"/>
        </w:rPr>
        <w:t xml:space="preserve"> </w:t>
      </w:r>
      <w:r>
        <w:t>burden</w:t>
      </w:r>
      <w:r>
        <w:rPr>
          <w:spacing w:val="-8"/>
        </w:rPr>
        <w:t xml:space="preserve"> </w:t>
      </w:r>
      <w:r>
        <w:t>on</w:t>
      </w:r>
      <w:r>
        <w:rPr>
          <w:spacing w:val="-8"/>
        </w:rPr>
        <w:t xml:space="preserve"> </w:t>
      </w:r>
      <w:r>
        <w:t>small</w:t>
      </w:r>
      <w:r>
        <w:rPr>
          <w:spacing w:val="-8"/>
        </w:rPr>
        <w:t xml:space="preserve"> </w:t>
      </w:r>
      <w:r>
        <w:t>licensees</w:t>
      </w:r>
      <w:r>
        <w:rPr>
          <w:spacing w:val="-8"/>
        </w:rPr>
        <w:t xml:space="preserve"> </w:t>
      </w:r>
      <w:r>
        <w:t>represents</w:t>
      </w:r>
      <w:r>
        <w:rPr>
          <w:spacing w:val="-8"/>
        </w:rPr>
        <w:t xml:space="preserve"> </w:t>
      </w:r>
      <w:r>
        <w:t>a</w:t>
      </w:r>
      <w:r>
        <w:rPr>
          <w:spacing w:val="-9"/>
        </w:rPr>
        <w:t xml:space="preserve"> </w:t>
      </w:r>
      <w:r>
        <w:t>small</w:t>
      </w:r>
      <w:r>
        <w:rPr>
          <w:spacing w:val="-9"/>
        </w:rPr>
        <w:t xml:space="preserve"> </w:t>
      </w:r>
      <w:r>
        <w:t>percent</w:t>
      </w:r>
      <w:r>
        <w:rPr>
          <w:spacing w:val="-8"/>
        </w:rPr>
        <w:t xml:space="preserve"> </w:t>
      </w:r>
      <w:r>
        <w:t>of the total burden. Further reduction would not enable NRC to fulfill its international or dome</w:t>
      </w:r>
      <w:r>
        <w:t>stic responsibilities.</w:t>
      </w:r>
    </w:p>
    <w:p w:rsidR="002F70AC" w:rsidRDefault="002F70AC" w14:paraId="3EC1F840" w14:textId="77777777">
      <w:pPr>
        <w:pStyle w:val="BodyText"/>
        <w:spacing w:before="9"/>
        <w:rPr>
          <w:sz w:val="21"/>
        </w:rPr>
      </w:pPr>
    </w:p>
    <w:p w:rsidR="002F70AC" w:rsidRDefault="00185A98" w14:paraId="3EC1F841" w14:textId="77777777">
      <w:pPr>
        <w:pStyle w:val="ListParagraph"/>
        <w:numPr>
          <w:ilvl w:val="1"/>
          <w:numId w:val="2"/>
        </w:numPr>
        <w:tabs>
          <w:tab w:val="left" w:pos="1922"/>
          <w:tab w:val="left" w:pos="1923"/>
        </w:tabs>
        <w:ind w:left="1924" w:right="1109" w:hanging="600"/>
      </w:pPr>
      <w:r>
        <w:rPr>
          <w:u w:val="single"/>
        </w:rPr>
        <w:t>Consequences</w:t>
      </w:r>
      <w:r>
        <w:rPr>
          <w:spacing w:val="-8"/>
          <w:u w:val="single"/>
        </w:rPr>
        <w:t xml:space="preserve"> </w:t>
      </w:r>
      <w:r>
        <w:rPr>
          <w:u w:val="single"/>
        </w:rPr>
        <w:t>to</w:t>
      </w:r>
      <w:r>
        <w:rPr>
          <w:spacing w:val="-8"/>
          <w:u w:val="single"/>
        </w:rPr>
        <w:t xml:space="preserve"> </w:t>
      </w:r>
      <w:r>
        <w:rPr>
          <w:u w:val="single"/>
        </w:rPr>
        <w:t>Federal</w:t>
      </w:r>
      <w:r>
        <w:rPr>
          <w:spacing w:val="-8"/>
          <w:u w:val="single"/>
        </w:rPr>
        <w:t xml:space="preserve"> </w:t>
      </w:r>
      <w:r>
        <w:rPr>
          <w:u w:val="single"/>
        </w:rPr>
        <w:t>Program</w:t>
      </w:r>
      <w:r>
        <w:rPr>
          <w:spacing w:val="-7"/>
          <w:u w:val="single"/>
        </w:rPr>
        <w:t xml:space="preserve"> </w:t>
      </w:r>
      <w:r>
        <w:rPr>
          <w:u w:val="single"/>
        </w:rPr>
        <w:t>or</w:t>
      </w:r>
      <w:r>
        <w:rPr>
          <w:spacing w:val="-8"/>
          <w:u w:val="single"/>
        </w:rPr>
        <w:t xml:space="preserve"> </w:t>
      </w:r>
      <w:r>
        <w:rPr>
          <w:u w:val="single"/>
        </w:rPr>
        <w:t>Policy</w:t>
      </w:r>
      <w:r>
        <w:rPr>
          <w:spacing w:val="-8"/>
          <w:u w:val="single"/>
        </w:rPr>
        <w:t xml:space="preserve"> </w:t>
      </w:r>
      <w:r>
        <w:rPr>
          <w:u w:val="single"/>
        </w:rPr>
        <w:t>Activities</w:t>
      </w:r>
      <w:r>
        <w:rPr>
          <w:spacing w:val="-8"/>
          <w:u w:val="single"/>
        </w:rPr>
        <w:t xml:space="preserve"> </w:t>
      </w:r>
      <w:r>
        <w:rPr>
          <w:u w:val="single"/>
        </w:rPr>
        <w:t>if</w:t>
      </w:r>
      <w:r>
        <w:rPr>
          <w:spacing w:val="-8"/>
          <w:u w:val="single"/>
        </w:rPr>
        <w:t xml:space="preserve"> </w:t>
      </w:r>
      <w:r>
        <w:rPr>
          <w:u w:val="single"/>
        </w:rPr>
        <w:t>the</w:t>
      </w:r>
      <w:r>
        <w:rPr>
          <w:spacing w:val="-9"/>
          <w:u w:val="single"/>
        </w:rPr>
        <w:t xml:space="preserve"> </w:t>
      </w:r>
      <w:r>
        <w:rPr>
          <w:u w:val="single"/>
        </w:rPr>
        <w:t>Collection</w:t>
      </w:r>
      <w:r>
        <w:rPr>
          <w:spacing w:val="-8"/>
          <w:u w:val="single"/>
        </w:rPr>
        <w:t xml:space="preserve"> </w:t>
      </w:r>
      <w:r>
        <w:rPr>
          <w:u w:val="single"/>
        </w:rPr>
        <w:t>is</w:t>
      </w:r>
      <w:r>
        <w:rPr>
          <w:spacing w:val="-8"/>
          <w:u w:val="single"/>
        </w:rPr>
        <w:t xml:space="preserve"> </w:t>
      </w:r>
      <w:r>
        <w:rPr>
          <w:u w:val="single"/>
        </w:rPr>
        <w:t>not</w:t>
      </w:r>
      <w:r>
        <w:t xml:space="preserve"> </w:t>
      </w:r>
      <w:r>
        <w:rPr>
          <w:u w:val="single"/>
        </w:rPr>
        <w:t>Conducted or is Conducted Less Frequently</w:t>
      </w:r>
    </w:p>
    <w:p w:rsidR="002F70AC" w:rsidRDefault="002F70AC" w14:paraId="3EC1F842" w14:textId="77777777">
      <w:pPr>
        <w:pStyle w:val="BodyText"/>
        <w:spacing w:before="10"/>
        <w:rPr>
          <w:sz w:val="13"/>
        </w:rPr>
      </w:pPr>
    </w:p>
    <w:p w:rsidR="002F70AC" w:rsidRDefault="00185A98" w14:paraId="3EC1F843" w14:textId="77777777">
      <w:pPr>
        <w:pStyle w:val="BodyText"/>
        <w:spacing w:before="93"/>
        <w:ind w:left="1922" w:right="964"/>
      </w:pPr>
      <w:r>
        <w:t>The data collection times are established by an international Agreement and cannot be changed except by modifyi</w:t>
      </w:r>
      <w:r>
        <w:t>ng the Agreement. If the information were</w:t>
      </w:r>
      <w:r>
        <w:rPr>
          <w:spacing w:val="-7"/>
        </w:rPr>
        <w:t xml:space="preserve"> </w:t>
      </w:r>
      <w:r>
        <w:t>not</w:t>
      </w:r>
      <w:r>
        <w:rPr>
          <w:spacing w:val="-7"/>
        </w:rPr>
        <w:t xml:space="preserve"> </w:t>
      </w:r>
      <w:r>
        <w:t>collected,</w:t>
      </w:r>
      <w:r>
        <w:rPr>
          <w:spacing w:val="-7"/>
        </w:rPr>
        <w:t xml:space="preserve"> </w:t>
      </w:r>
      <w:r>
        <w:t>the</w:t>
      </w:r>
      <w:r>
        <w:rPr>
          <w:spacing w:val="-7"/>
        </w:rPr>
        <w:t xml:space="preserve"> </w:t>
      </w:r>
      <w:r>
        <w:t>United</w:t>
      </w:r>
      <w:r>
        <w:rPr>
          <w:spacing w:val="-7"/>
        </w:rPr>
        <w:t xml:space="preserve"> </w:t>
      </w:r>
      <w:r>
        <w:t>States</w:t>
      </w:r>
      <w:r>
        <w:rPr>
          <w:spacing w:val="-7"/>
        </w:rPr>
        <w:t xml:space="preserve"> </w:t>
      </w:r>
      <w:r>
        <w:t>would</w:t>
      </w:r>
      <w:r>
        <w:rPr>
          <w:spacing w:val="-7"/>
        </w:rPr>
        <w:t xml:space="preserve"> </w:t>
      </w:r>
      <w:r>
        <w:t>not</w:t>
      </w:r>
      <w:r>
        <w:rPr>
          <w:spacing w:val="-7"/>
        </w:rPr>
        <w:t xml:space="preserve"> </w:t>
      </w:r>
      <w:r>
        <w:t>be</w:t>
      </w:r>
      <w:r>
        <w:rPr>
          <w:spacing w:val="-7"/>
        </w:rPr>
        <w:t xml:space="preserve"> </w:t>
      </w:r>
      <w:r>
        <w:t>able</w:t>
      </w:r>
      <w:r>
        <w:rPr>
          <w:spacing w:val="-7"/>
        </w:rPr>
        <w:t xml:space="preserve"> </w:t>
      </w:r>
      <w:r>
        <w:t>to</w:t>
      </w:r>
      <w:r>
        <w:rPr>
          <w:spacing w:val="-7"/>
        </w:rPr>
        <w:t xml:space="preserve"> </w:t>
      </w:r>
      <w:r>
        <w:t>meet</w:t>
      </w:r>
      <w:r>
        <w:rPr>
          <w:spacing w:val="-5"/>
        </w:rPr>
        <w:t xml:space="preserve"> </w:t>
      </w:r>
      <w:r>
        <w:t>its</w:t>
      </w:r>
      <w:r>
        <w:rPr>
          <w:spacing w:val="-7"/>
        </w:rPr>
        <w:t xml:space="preserve"> </w:t>
      </w:r>
      <w:r>
        <w:t>obligations under the US/IAEA Safeguards Agreements.</w:t>
      </w:r>
    </w:p>
    <w:p w:rsidR="002F70AC" w:rsidRDefault="002F70AC" w14:paraId="3EC1F844" w14:textId="77777777">
      <w:pPr>
        <w:pStyle w:val="BodyText"/>
      </w:pPr>
    </w:p>
    <w:p w:rsidR="002F70AC" w:rsidRDefault="00185A98" w14:paraId="3EC1F845" w14:textId="77777777">
      <w:pPr>
        <w:pStyle w:val="ListParagraph"/>
        <w:numPr>
          <w:ilvl w:val="1"/>
          <w:numId w:val="2"/>
        </w:numPr>
        <w:tabs>
          <w:tab w:val="left" w:pos="1922"/>
          <w:tab w:val="left" w:pos="1923"/>
        </w:tabs>
      </w:pPr>
      <w:r>
        <w:rPr>
          <w:w w:val="95"/>
          <w:u w:val="single"/>
        </w:rPr>
        <w:t>Circumstances</w:t>
      </w:r>
      <w:r>
        <w:rPr>
          <w:spacing w:val="20"/>
          <w:u w:val="single"/>
        </w:rPr>
        <w:t xml:space="preserve"> </w:t>
      </w:r>
      <w:r>
        <w:rPr>
          <w:w w:val="95"/>
          <w:u w:val="single"/>
        </w:rPr>
        <w:t>Which</w:t>
      </w:r>
      <w:r>
        <w:rPr>
          <w:spacing w:val="19"/>
          <w:u w:val="single"/>
        </w:rPr>
        <w:t xml:space="preserve"> </w:t>
      </w:r>
      <w:r>
        <w:rPr>
          <w:w w:val="95"/>
          <w:u w:val="single"/>
        </w:rPr>
        <w:t>Justify</w:t>
      </w:r>
      <w:r>
        <w:rPr>
          <w:spacing w:val="22"/>
          <w:u w:val="single"/>
        </w:rPr>
        <w:t xml:space="preserve"> </w:t>
      </w:r>
      <w:r>
        <w:rPr>
          <w:w w:val="95"/>
          <w:u w:val="single"/>
        </w:rPr>
        <w:t>Variation</w:t>
      </w:r>
      <w:r>
        <w:rPr>
          <w:spacing w:val="20"/>
          <w:u w:val="single"/>
        </w:rPr>
        <w:t xml:space="preserve"> </w:t>
      </w:r>
      <w:r>
        <w:rPr>
          <w:w w:val="95"/>
          <w:u w:val="single"/>
        </w:rPr>
        <w:t>from</w:t>
      </w:r>
      <w:r>
        <w:rPr>
          <w:spacing w:val="24"/>
          <w:u w:val="single"/>
        </w:rPr>
        <w:t xml:space="preserve"> </w:t>
      </w:r>
      <w:r>
        <w:rPr>
          <w:w w:val="95"/>
          <w:u w:val="single"/>
        </w:rPr>
        <w:t>OMB</w:t>
      </w:r>
      <w:r>
        <w:rPr>
          <w:spacing w:val="18"/>
          <w:u w:val="single"/>
        </w:rPr>
        <w:t xml:space="preserve"> </w:t>
      </w:r>
      <w:r>
        <w:rPr>
          <w:spacing w:val="-2"/>
          <w:w w:val="95"/>
          <w:u w:val="single"/>
        </w:rPr>
        <w:t>Guidelines</w:t>
      </w:r>
    </w:p>
    <w:p w:rsidR="002F70AC" w:rsidRDefault="002F70AC" w14:paraId="3EC1F846" w14:textId="77777777">
      <w:pPr>
        <w:pStyle w:val="BodyText"/>
        <w:spacing w:before="10"/>
        <w:rPr>
          <w:sz w:val="13"/>
        </w:rPr>
      </w:pPr>
    </w:p>
    <w:p w:rsidR="002F70AC" w:rsidRDefault="00185A98" w14:paraId="3EC1F847" w14:textId="77777777">
      <w:pPr>
        <w:pStyle w:val="BodyText"/>
        <w:spacing w:before="92"/>
        <w:ind w:left="1922" w:right="1050"/>
      </w:pPr>
      <w:r>
        <w:t>Contrary</w:t>
      </w:r>
      <w:r>
        <w:rPr>
          <w:spacing w:val="-8"/>
        </w:rPr>
        <w:t xml:space="preserve"> </w:t>
      </w:r>
      <w:r>
        <w:t>to</w:t>
      </w:r>
      <w:r>
        <w:rPr>
          <w:spacing w:val="-8"/>
        </w:rPr>
        <w:t xml:space="preserve"> </w:t>
      </w:r>
      <w:r>
        <w:t>the</w:t>
      </w:r>
      <w:r>
        <w:rPr>
          <w:spacing w:val="-8"/>
        </w:rPr>
        <w:t xml:space="preserve"> </w:t>
      </w:r>
      <w:r>
        <w:t>OMB</w:t>
      </w:r>
      <w:r>
        <w:rPr>
          <w:spacing w:val="-8"/>
        </w:rPr>
        <w:t xml:space="preserve"> </w:t>
      </w:r>
      <w:r>
        <w:t>Guidelines</w:t>
      </w:r>
      <w:r>
        <w:rPr>
          <w:spacing w:val="-9"/>
        </w:rPr>
        <w:t xml:space="preserve"> </w:t>
      </w:r>
      <w:r>
        <w:t>in</w:t>
      </w:r>
      <w:r>
        <w:rPr>
          <w:spacing w:val="-9"/>
        </w:rPr>
        <w:t xml:space="preserve"> </w:t>
      </w:r>
      <w:r>
        <w:t>5</w:t>
      </w:r>
      <w:r>
        <w:rPr>
          <w:spacing w:val="-10"/>
        </w:rPr>
        <w:t xml:space="preserve"> </w:t>
      </w:r>
      <w:r>
        <w:t>CFR</w:t>
      </w:r>
      <w:r>
        <w:rPr>
          <w:spacing w:val="-8"/>
        </w:rPr>
        <w:t xml:space="preserve"> </w:t>
      </w:r>
      <w:r>
        <w:t>1320.5(d),</w:t>
      </w:r>
      <w:r>
        <w:rPr>
          <w:spacing w:val="-8"/>
        </w:rPr>
        <w:t xml:space="preserve"> </w:t>
      </w:r>
      <w:r>
        <w:t>licensees</w:t>
      </w:r>
      <w:r>
        <w:rPr>
          <w:spacing w:val="-7"/>
        </w:rPr>
        <w:t xml:space="preserve"> </w:t>
      </w:r>
      <w:r>
        <w:t>must</w:t>
      </w:r>
      <w:r>
        <w:rPr>
          <w:spacing w:val="-8"/>
        </w:rPr>
        <w:t xml:space="preserve"> </w:t>
      </w:r>
      <w:r>
        <w:t>submit certain information to NRC in less than 30 days:</w:t>
      </w:r>
    </w:p>
    <w:p w:rsidR="002F70AC" w:rsidRDefault="002F70AC" w14:paraId="3EC1F848" w14:textId="77777777">
      <w:pPr>
        <w:pStyle w:val="BodyText"/>
        <w:spacing w:before="3"/>
      </w:pPr>
    </w:p>
    <w:p w:rsidR="002F70AC" w:rsidRDefault="00185A98" w14:paraId="3EC1F849" w14:textId="77777777">
      <w:pPr>
        <w:pStyle w:val="ListParagraph"/>
        <w:numPr>
          <w:ilvl w:val="2"/>
          <w:numId w:val="2"/>
        </w:numPr>
        <w:tabs>
          <w:tab w:val="left" w:pos="2642"/>
          <w:tab w:val="left" w:pos="2643"/>
        </w:tabs>
        <w:ind w:right="959"/>
      </w:pPr>
      <w:r>
        <w:t>If the NRC requests that a licensee amplify or clarify a report relevant to the implementation of the US/IAEA Safeguards Agreement, the licensee must sub</w:t>
      </w:r>
      <w:r>
        <w:t>mit the information within 20 days. These requirements</w:t>
      </w:r>
      <w:r>
        <w:rPr>
          <w:spacing w:val="-8"/>
        </w:rPr>
        <w:t xml:space="preserve"> </w:t>
      </w:r>
      <w:r>
        <w:t>are</w:t>
      </w:r>
      <w:r>
        <w:rPr>
          <w:spacing w:val="-8"/>
        </w:rPr>
        <w:t xml:space="preserve"> </w:t>
      </w:r>
      <w:r>
        <w:t>necessary</w:t>
      </w:r>
      <w:r>
        <w:rPr>
          <w:spacing w:val="-8"/>
        </w:rPr>
        <w:t xml:space="preserve"> </w:t>
      </w:r>
      <w:proofErr w:type="gramStart"/>
      <w:r>
        <w:t>in</w:t>
      </w:r>
      <w:r>
        <w:rPr>
          <w:spacing w:val="-8"/>
        </w:rPr>
        <w:t xml:space="preserve"> </w:t>
      </w:r>
      <w:r>
        <w:t>order</w:t>
      </w:r>
      <w:r>
        <w:rPr>
          <w:spacing w:val="-9"/>
        </w:rPr>
        <w:t xml:space="preserve"> </w:t>
      </w:r>
      <w:r>
        <w:t>to</w:t>
      </w:r>
      <w:proofErr w:type="gramEnd"/>
      <w:r>
        <w:rPr>
          <w:spacing w:val="-8"/>
        </w:rPr>
        <w:t xml:space="preserve"> </w:t>
      </w:r>
      <w:r>
        <w:t>meet</w:t>
      </w:r>
      <w:r>
        <w:rPr>
          <w:spacing w:val="-8"/>
        </w:rPr>
        <w:t xml:space="preserve"> </w:t>
      </w:r>
      <w:r>
        <w:t>the</w:t>
      </w:r>
      <w:r>
        <w:rPr>
          <w:spacing w:val="-9"/>
        </w:rPr>
        <w:t xml:space="preserve"> </w:t>
      </w:r>
      <w:r>
        <w:t>time</w:t>
      </w:r>
      <w:r>
        <w:rPr>
          <w:spacing w:val="-8"/>
        </w:rPr>
        <w:t xml:space="preserve"> </w:t>
      </w:r>
      <w:r>
        <w:t>requirements</w:t>
      </w:r>
      <w:r>
        <w:rPr>
          <w:spacing w:val="-8"/>
        </w:rPr>
        <w:t xml:space="preserve"> </w:t>
      </w:r>
      <w:r>
        <w:t>for notification to IAEA under the US/IAEA Safeguards Agreements.</w:t>
      </w:r>
    </w:p>
    <w:p w:rsidR="002F70AC" w:rsidRDefault="00185A98" w14:paraId="3EC1F84A" w14:textId="77777777">
      <w:pPr>
        <w:pStyle w:val="ListParagraph"/>
        <w:numPr>
          <w:ilvl w:val="2"/>
          <w:numId w:val="2"/>
        </w:numPr>
        <w:tabs>
          <w:tab w:val="left" w:pos="2642"/>
          <w:tab w:val="left" w:pos="2643"/>
        </w:tabs>
        <w:spacing w:before="75"/>
        <w:ind w:right="1117" w:hanging="360"/>
      </w:pPr>
      <w:r>
        <w:t>Licensees that have been given notice pursuant to 10 CFR 75.36 must</w:t>
      </w:r>
      <w:r>
        <w:rPr>
          <w:spacing w:val="-4"/>
        </w:rPr>
        <w:t xml:space="preserve"> </w:t>
      </w:r>
      <w:r>
        <w:t>make</w:t>
      </w:r>
      <w:r>
        <w:rPr>
          <w:spacing w:val="-4"/>
        </w:rPr>
        <w:t xml:space="preserve"> </w:t>
      </w:r>
      <w:r>
        <w:t>a</w:t>
      </w:r>
      <w:r>
        <w:rPr>
          <w:spacing w:val="-4"/>
        </w:rPr>
        <w:t xml:space="preserve"> </w:t>
      </w:r>
      <w:r>
        <w:t>special</w:t>
      </w:r>
      <w:r>
        <w:rPr>
          <w:spacing w:val="-4"/>
        </w:rPr>
        <w:t xml:space="preserve"> </w:t>
      </w:r>
      <w:r>
        <w:t>report</w:t>
      </w:r>
      <w:r>
        <w:rPr>
          <w:spacing w:val="-4"/>
        </w:rPr>
        <w:t xml:space="preserve"> </w:t>
      </w:r>
      <w:r>
        <w:t>to</w:t>
      </w:r>
      <w:r>
        <w:rPr>
          <w:spacing w:val="-4"/>
        </w:rPr>
        <w:t xml:space="preserve"> </w:t>
      </w:r>
      <w:r>
        <w:t>the</w:t>
      </w:r>
      <w:r>
        <w:rPr>
          <w:spacing w:val="-4"/>
        </w:rPr>
        <w:t xml:space="preserve"> </w:t>
      </w:r>
      <w:r>
        <w:t>NRC</w:t>
      </w:r>
      <w:r>
        <w:rPr>
          <w:spacing w:val="-4"/>
        </w:rPr>
        <w:t xml:space="preserve"> </w:t>
      </w:r>
      <w:r>
        <w:t>immediately</w:t>
      </w:r>
      <w:r>
        <w:rPr>
          <w:spacing w:val="-4"/>
        </w:rPr>
        <w:t xml:space="preserve"> </w:t>
      </w:r>
      <w:r>
        <w:t>by</w:t>
      </w:r>
      <w:r>
        <w:rPr>
          <w:spacing w:val="-4"/>
        </w:rPr>
        <w:t xml:space="preserve"> </w:t>
      </w:r>
      <w:r>
        <w:t>telephone,</w:t>
      </w:r>
      <w:r>
        <w:rPr>
          <w:spacing w:val="-4"/>
        </w:rPr>
        <w:t xml:space="preserve"> </w:t>
      </w:r>
      <w:r>
        <w:t>in certain</w:t>
      </w:r>
      <w:r>
        <w:rPr>
          <w:spacing w:val="-1"/>
        </w:rPr>
        <w:t xml:space="preserve"> </w:t>
      </w:r>
      <w:r>
        <w:t>specified</w:t>
      </w:r>
      <w:r>
        <w:rPr>
          <w:spacing w:val="-1"/>
        </w:rPr>
        <w:t xml:space="preserve"> </w:t>
      </w:r>
      <w:r>
        <w:t>situations</w:t>
      </w:r>
      <w:r>
        <w:rPr>
          <w:spacing w:val="-1"/>
        </w:rPr>
        <w:t xml:space="preserve"> </w:t>
      </w:r>
      <w:r>
        <w:t>involving</w:t>
      </w:r>
      <w:r>
        <w:rPr>
          <w:spacing w:val="-1"/>
        </w:rPr>
        <w:t xml:space="preserve"> </w:t>
      </w:r>
      <w:r>
        <w:t>the</w:t>
      </w:r>
      <w:r>
        <w:rPr>
          <w:spacing w:val="-1"/>
        </w:rPr>
        <w:t xml:space="preserve"> </w:t>
      </w:r>
      <w:r>
        <w:t>possibility</w:t>
      </w:r>
      <w:r>
        <w:rPr>
          <w:spacing w:val="-1"/>
        </w:rPr>
        <w:t xml:space="preserve"> </w:t>
      </w:r>
      <w:r>
        <w:t>of</w:t>
      </w:r>
      <w:r>
        <w:rPr>
          <w:spacing w:val="-1"/>
        </w:rPr>
        <w:t xml:space="preserve"> </w:t>
      </w:r>
      <w:r>
        <w:t>loss of</w:t>
      </w:r>
      <w:r>
        <w:rPr>
          <w:spacing w:val="-2"/>
        </w:rPr>
        <w:t xml:space="preserve"> </w:t>
      </w:r>
      <w:r>
        <w:t xml:space="preserve">nuclear material </w:t>
      </w:r>
      <w:proofErr w:type="gramStart"/>
      <w:r>
        <w:t>in excess of</w:t>
      </w:r>
      <w:proofErr w:type="gramEnd"/>
      <w:r>
        <w:t xml:space="preserve"> specified limits and in case o</w:t>
      </w:r>
      <w:r>
        <w:t>f unexpected</w:t>
      </w:r>
    </w:p>
    <w:p w:rsidR="002F70AC" w:rsidRDefault="002F70AC" w14:paraId="3EC1F84B" w14:textId="77777777">
      <w:pPr>
        <w:sectPr w:rsidR="002F70AC">
          <w:pgSz w:w="12240" w:h="15840"/>
          <w:pgMar w:top="1280" w:right="520" w:bottom="900" w:left="1320" w:header="0" w:footer="716" w:gutter="0"/>
          <w:cols w:space="720"/>
        </w:sectPr>
      </w:pPr>
    </w:p>
    <w:p w:rsidR="002F70AC" w:rsidRDefault="00185A98" w14:paraId="3EC1F84C" w14:textId="77777777">
      <w:pPr>
        <w:pStyle w:val="BodyText"/>
        <w:spacing w:before="73"/>
        <w:ind w:left="2642" w:right="1050"/>
      </w:pPr>
      <w:r>
        <w:lastRenderedPageBreak/>
        <w:t>changes in containment to the extent that unauthorized removal of nuclear</w:t>
      </w:r>
      <w:r>
        <w:rPr>
          <w:spacing w:val="-10"/>
        </w:rPr>
        <w:t xml:space="preserve"> </w:t>
      </w:r>
      <w:r>
        <w:t>material</w:t>
      </w:r>
      <w:r>
        <w:rPr>
          <w:spacing w:val="-10"/>
        </w:rPr>
        <w:t xml:space="preserve"> </w:t>
      </w:r>
      <w:r>
        <w:t>has</w:t>
      </w:r>
      <w:r>
        <w:rPr>
          <w:spacing w:val="-11"/>
        </w:rPr>
        <w:t xml:space="preserve"> </w:t>
      </w:r>
      <w:r>
        <w:t>become</w:t>
      </w:r>
      <w:r>
        <w:rPr>
          <w:spacing w:val="-10"/>
        </w:rPr>
        <w:t xml:space="preserve"> </w:t>
      </w:r>
      <w:r>
        <w:t>possible.</w:t>
      </w:r>
      <w:r>
        <w:rPr>
          <w:spacing w:val="-10"/>
        </w:rPr>
        <w:t xml:space="preserve"> </w:t>
      </w:r>
      <w:r>
        <w:t>Requiring</w:t>
      </w:r>
      <w:r>
        <w:rPr>
          <w:spacing w:val="-10"/>
        </w:rPr>
        <w:t xml:space="preserve"> </w:t>
      </w:r>
      <w:r>
        <w:t>that</w:t>
      </w:r>
      <w:r>
        <w:rPr>
          <w:spacing w:val="-10"/>
        </w:rPr>
        <w:t xml:space="preserve"> </w:t>
      </w:r>
      <w:r>
        <w:t>this</w:t>
      </w:r>
      <w:r>
        <w:rPr>
          <w:spacing w:val="-10"/>
        </w:rPr>
        <w:t xml:space="preserve"> </w:t>
      </w:r>
      <w:r>
        <w:t>information be reported in less than</w:t>
      </w:r>
      <w:r>
        <w:rPr>
          <w:spacing w:val="-1"/>
        </w:rPr>
        <w:t xml:space="preserve"> </w:t>
      </w:r>
      <w:r>
        <w:t>30 days is necessary so</w:t>
      </w:r>
      <w:r>
        <w:rPr>
          <w:spacing w:val="-1"/>
        </w:rPr>
        <w:t xml:space="preserve"> </w:t>
      </w:r>
      <w:r>
        <w:t>that the information may be promptly evaluat</w:t>
      </w:r>
      <w:r>
        <w:t>ed by NRC to determine whether any immediate response or corrective action may be necessary.</w:t>
      </w:r>
    </w:p>
    <w:p w:rsidR="002F70AC" w:rsidRDefault="002F70AC" w14:paraId="3EC1F84D" w14:textId="77777777">
      <w:pPr>
        <w:pStyle w:val="BodyText"/>
        <w:spacing w:before="7"/>
        <w:rPr>
          <w:sz w:val="21"/>
        </w:rPr>
      </w:pPr>
    </w:p>
    <w:p w:rsidR="002F70AC" w:rsidRDefault="00185A98" w14:paraId="3EC1F84E" w14:textId="77777777">
      <w:pPr>
        <w:pStyle w:val="ListParagraph"/>
        <w:numPr>
          <w:ilvl w:val="2"/>
          <w:numId w:val="2"/>
        </w:numPr>
        <w:tabs>
          <w:tab w:val="left" w:pos="2642"/>
          <w:tab w:val="left" w:pos="2643"/>
        </w:tabs>
        <w:ind w:right="985" w:hanging="360"/>
      </w:pPr>
      <w:r>
        <w:t>Licensees must notify the NRC for exports, imports, and domestic transfers</w:t>
      </w:r>
      <w:r>
        <w:rPr>
          <w:spacing w:val="-8"/>
        </w:rPr>
        <w:t xml:space="preserve"> </w:t>
      </w:r>
      <w:r>
        <w:t>of</w:t>
      </w:r>
      <w:r>
        <w:rPr>
          <w:spacing w:val="-11"/>
        </w:rPr>
        <w:t xml:space="preserve"> </w:t>
      </w:r>
      <w:r>
        <w:t>nuclear</w:t>
      </w:r>
      <w:r>
        <w:rPr>
          <w:spacing w:val="-8"/>
        </w:rPr>
        <w:t xml:space="preserve"> </w:t>
      </w:r>
      <w:r>
        <w:t>material</w:t>
      </w:r>
      <w:r>
        <w:rPr>
          <w:spacing w:val="-8"/>
        </w:rPr>
        <w:t xml:space="preserve"> </w:t>
      </w:r>
      <w:r>
        <w:t>in</w:t>
      </w:r>
      <w:r>
        <w:rPr>
          <w:spacing w:val="-9"/>
        </w:rPr>
        <w:t xml:space="preserve"> </w:t>
      </w:r>
      <w:r>
        <w:t>less</w:t>
      </w:r>
      <w:r>
        <w:rPr>
          <w:spacing w:val="-8"/>
        </w:rPr>
        <w:t xml:space="preserve"> </w:t>
      </w:r>
      <w:r>
        <w:t>than</w:t>
      </w:r>
      <w:r>
        <w:rPr>
          <w:spacing w:val="-8"/>
        </w:rPr>
        <w:t xml:space="preserve"> </w:t>
      </w:r>
      <w:r>
        <w:t>20</w:t>
      </w:r>
      <w:r>
        <w:rPr>
          <w:spacing w:val="-8"/>
        </w:rPr>
        <w:t xml:space="preserve"> </w:t>
      </w:r>
      <w:r>
        <w:t>days.</w:t>
      </w:r>
      <w:r>
        <w:rPr>
          <w:spacing w:val="-8"/>
        </w:rPr>
        <w:t xml:space="preserve"> </w:t>
      </w:r>
      <w:r>
        <w:t>These</w:t>
      </w:r>
      <w:r>
        <w:rPr>
          <w:spacing w:val="-8"/>
        </w:rPr>
        <w:t xml:space="preserve"> </w:t>
      </w:r>
      <w:r>
        <w:t xml:space="preserve">requirements are necessary </w:t>
      </w:r>
      <w:proofErr w:type="gramStart"/>
      <w:r>
        <w:t>in order to</w:t>
      </w:r>
      <w:proofErr w:type="gramEnd"/>
      <w:r>
        <w:t xml:space="preserve"> meet the time requirements under the US/ IAEA Safeguards Agreements.</w:t>
      </w:r>
    </w:p>
    <w:p w:rsidR="002F70AC" w:rsidRDefault="002F70AC" w14:paraId="3EC1F84F" w14:textId="77777777">
      <w:pPr>
        <w:pStyle w:val="BodyText"/>
        <w:rPr>
          <w:sz w:val="24"/>
        </w:rPr>
      </w:pPr>
    </w:p>
    <w:p w:rsidR="002F70AC" w:rsidRDefault="002F70AC" w14:paraId="3EC1F850" w14:textId="77777777">
      <w:pPr>
        <w:pStyle w:val="BodyText"/>
        <w:spacing w:before="7"/>
        <w:rPr>
          <w:sz w:val="19"/>
        </w:rPr>
      </w:pPr>
    </w:p>
    <w:p w:rsidR="002F70AC" w:rsidRDefault="00185A98" w14:paraId="3EC1F851" w14:textId="77777777">
      <w:pPr>
        <w:pStyle w:val="BodyText"/>
        <w:ind w:left="1922" w:right="1050"/>
      </w:pPr>
      <w:r>
        <w:t xml:space="preserve">In addition, licensees must retain </w:t>
      </w:r>
      <w:proofErr w:type="gramStart"/>
      <w:r>
        <w:t>a number of</w:t>
      </w:r>
      <w:proofErr w:type="gramEnd"/>
      <w:r>
        <w:t xml:space="preserve"> records for longer than is specified</w:t>
      </w:r>
      <w:r>
        <w:rPr>
          <w:spacing w:val="-8"/>
        </w:rPr>
        <w:t xml:space="preserve"> </w:t>
      </w:r>
      <w:r>
        <w:t>in</w:t>
      </w:r>
      <w:r>
        <w:rPr>
          <w:spacing w:val="-7"/>
        </w:rPr>
        <w:t xml:space="preserve"> </w:t>
      </w:r>
      <w:r>
        <w:t>the</w:t>
      </w:r>
      <w:r>
        <w:rPr>
          <w:spacing w:val="-7"/>
        </w:rPr>
        <w:t xml:space="preserve"> </w:t>
      </w:r>
      <w:r>
        <w:t>OMB</w:t>
      </w:r>
      <w:r>
        <w:rPr>
          <w:spacing w:val="-7"/>
        </w:rPr>
        <w:t xml:space="preserve"> </w:t>
      </w:r>
      <w:r>
        <w:t>guidelines</w:t>
      </w:r>
      <w:r>
        <w:rPr>
          <w:spacing w:val="-7"/>
        </w:rPr>
        <w:t xml:space="preserve"> </w:t>
      </w:r>
      <w:r>
        <w:t>in</w:t>
      </w:r>
      <w:r>
        <w:rPr>
          <w:spacing w:val="-7"/>
        </w:rPr>
        <w:t xml:space="preserve"> </w:t>
      </w:r>
      <w:r>
        <w:t>5</w:t>
      </w:r>
      <w:r>
        <w:rPr>
          <w:spacing w:val="-9"/>
        </w:rPr>
        <w:t xml:space="preserve"> </w:t>
      </w:r>
      <w:r>
        <w:t>CFR</w:t>
      </w:r>
      <w:r>
        <w:rPr>
          <w:spacing w:val="-7"/>
        </w:rPr>
        <w:t xml:space="preserve"> </w:t>
      </w:r>
      <w:r>
        <w:t>1320.5(d)</w:t>
      </w:r>
      <w:r>
        <w:rPr>
          <w:spacing w:val="-7"/>
        </w:rPr>
        <w:t xml:space="preserve"> </w:t>
      </w:r>
      <w:r>
        <w:t>in</w:t>
      </w:r>
      <w:r>
        <w:rPr>
          <w:spacing w:val="-7"/>
        </w:rPr>
        <w:t xml:space="preserve"> </w:t>
      </w:r>
      <w:r>
        <w:t>the</w:t>
      </w:r>
      <w:r>
        <w:rPr>
          <w:spacing w:val="-7"/>
        </w:rPr>
        <w:t xml:space="preserve"> </w:t>
      </w:r>
      <w:r>
        <w:t>following</w:t>
      </w:r>
      <w:r>
        <w:rPr>
          <w:spacing w:val="-7"/>
        </w:rPr>
        <w:t xml:space="preserve"> </w:t>
      </w:r>
      <w:r>
        <w:t>case</w:t>
      </w:r>
      <w:r>
        <w:t>s:</w:t>
      </w:r>
    </w:p>
    <w:p w:rsidR="002F70AC" w:rsidRDefault="002F70AC" w14:paraId="3EC1F852" w14:textId="77777777">
      <w:pPr>
        <w:pStyle w:val="BodyText"/>
      </w:pPr>
    </w:p>
    <w:p w:rsidR="002F70AC" w:rsidRDefault="00185A98" w14:paraId="3EC1F853" w14:textId="77777777">
      <w:pPr>
        <w:pStyle w:val="ListParagraph"/>
        <w:numPr>
          <w:ilvl w:val="2"/>
          <w:numId w:val="2"/>
        </w:numPr>
        <w:tabs>
          <w:tab w:val="left" w:pos="2642"/>
          <w:tab w:val="left" w:pos="2643"/>
        </w:tabs>
        <w:ind w:right="1095"/>
      </w:pPr>
      <w:r>
        <w:t>Licensees</w:t>
      </w:r>
      <w:r>
        <w:rPr>
          <w:spacing w:val="-7"/>
        </w:rPr>
        <w:t xml:space="preserve"> </w:t>
      </w:r>
      <w:r>
        <w:t>who</w:t>
      </w:r>
      <w:r>
        <w:rPr>
          <w:spacing w:val="-7"/>
        </w:rPr>
        <w:t xml:space="preserve"> </w:t>
      </w:r>
      <w:r>
        <w:t>request</w:t>
      </w:r>
      <w:r>
        <w:rPr>
          <w:spacing w:val="-7"/>
        </w:rPr>
        <w:t xml:space="preserve"> </w:t>
      </w:r>
      <w:r>
        <w:t>that</w:t>
      </w:r>
      <w:r>
        <w:rPr>
          <w:spacing w:val="-6"/>
        </w:rPr>
        <w:t xml:space="preserve"> </w:t>
      </w:r>
      <w:r>
        <w:t>sensitive</w:t>
      </w:r>
      <w:r>
        <w:rPr>
          <w:spacing w:val="-7"/>
        </w:rPr>
        <w:t xml:space="preserve"> </w:t>
      </w:r>
      <w:r>
        <w:t>information</w:t>
      </w:r>
      <w:r>
        <w:rPr>
          <w:spacing w:val="-7"/>
        </w:rPr>
        <w:t xml:space="preserve"> </w:t>
      </w:r>
      <w:r>
        <w:t>not</w:t>
      </w:r>
      <w:r>
        <w:rPr>
          <w:spacing w:val="-7"/>
        </w:rPr>
        <w:t xml:space="preserve"> </w:t>
      </w:r>
      <w:r>
        <w:t>be</w:t>
      </w:r>
      <w:r>
        <w:rPr>
          <w:spacing w:val="-7"/>
        </w:rPr>
        <w:t xml:space="preserve"> </w:t>
      </w:r>
      <w:r>
        <w:t>submitted</w:t>
      </w:r>
      <w:r>
        <w:rPr>
          <w:spacing w:val="-7"/>
        </w:rPr>
        <w:t xml:space="preserve"> </w:t>
      </w:r>
      <w:r>
        <w:t>to the IAEA must retain this sensitive information as a record for examination</w:t>
      </w:r>
      <w:r>
        <w:rPr>
          <w:spacing w:val="-7"/>
        </w:rPr>
        <w:t xml:space="preserve"> </w:t>
      </w:r>
      <w:r>
        <w:t>by</w:t>
      </w:r>
      <w:r>
        <w:rPr>
          <w:spacing w:val="-8"/>
        </w:rPr>
        <w:t xml:space="preserve"> </w:t>
      </w:r>
      <w:r>
        <w:t>the</w:t>
      </w:r>
      <w:r>
        <w:rPr>
          <w:spacing w:val="-8"/>
        </w:rPr>
        <w:t xml:space="preserve"> </w:t>
      </w:r>
      <w:r>
        <w:t>IAEA</w:t>
      </w:r>
      <w:r>
        <w:rPr>
          <w:spacing w:val="-7"/>
        </w:rPr>
        <w:t xml:space="preserve"> </w:t>
      </w:r>
      <w:r>
        <w:t>until</w:t>
      </w:r>
      <w:r>
        <w:rPr>
          <w:spacing w:val="-8"/>
        </w:rPr>
        <w:t xml:space="preserve"> </w:t>
      </w:r>
      <w:r>
        <w:t>the</w:t>
      </w:r>
      <w:r>
        <w:rPr>
          <w:spacing w:val="-8"/>
        </w:rPr>
        <w:t xml:space="preserve"> </w:t>
      </w:r>
      <w:r>
        <w:t>NRC</w:t>
      </w:r>
      <w:r>
        <w:rPr>
          <w:spacing w:val="-8"/>
        </w:rPr>
        <w:t xml:space="preserve"> </w:t>
      </w:r>
      <w:r>
        <w:t>terminates</w:t>
      </w:r>
      <w:r>
        <w:rPr>
          <w:spacing w:val="-8"/>
        </w:rPr>
        <w:t xml:space="preserve"> </w:t>
      </w:r>
      <w:r>
        <w:t>the</w:t>
      </w:r>
      <w:r>
        <w:rPr>
          <w:spacing w:val="-8"/>
        </w:rPr>
        <w:t xml:space="preserve"> </w:t>
      </w:r>
      <w:r>
        <w:t>license</w:t>
      </w:r>
      <w:r>
        <w:rPr>
          <w:spacing w:val="-8"/>
        </w:rPr>
        <w:t xml:space="preserve"> </w:t>
      </w:r>
      <w:r>
        <w:t>or</w:t>
      </w:r>
      <w:r>
        <w:rPr>
          <w:spacing w:val="-8"/>
        </w:rPr>
        <w:t xml:space="preserve"> </w:t>
      </w:r>
      <w:r>
        <w:t>until the</w:t>
      </w:r>
      <w:r>
        <w:rPr>
          <w:spacing w:val="-3"/>
        </w:rPr>
        <w:t xml:space="preserve"> </w:t>
      </w:r>
      <w:r>
        <w:t>licensee</w:t>
      </w:r>
      <w:r>
        <w:rPr>
          <w:spacing w:val="-5"/>
        </w:rPr>
        <w:t xml:space="preserve"> </w:t>
      </w:r>
      <w:r>
        <w:t>is</w:t>
      </w:r>
      <w:r>
        <w:rPr>
          <w:spacing w:val="-3"/>
        </w:rPr>
        <w:t xml:space="preserve"> </w:t>
      </w:r>
      <w:r>
        <w:t>notified</w:t>
      </w:r>
      <w:r>
        <w:rPr>
          <w:spacing w:val="-4"/>
        </w:rPr>
        <w:t xml:space="preserve"> </w:t>
      </w:r>
      <w:r>
        <w:t>by</w:t>
      </w:r>
      <w:r>
        <w:rPr>
          <w:spacing w:val="-5"/>
        </w:rPr>
        <w:t xml:space="preserve"> </w:t>
      </w:r>
      <w:r>
        <w:t>the</w:t>
      </w:r>
      <w:r>
        <w:rPr>
          <w:spacing w:val="-3"/>
        </w:rPr>
        <w:t xml:space="preserve"> </w:t>
      </w:r>
      <w:r>
        <w:t>NRC</w:t>
      </w:r>
      <w:r>
        <w:rPr>
          <w:spacing w:val="-3"/>
        </w:rPr>
        <w:t xml:space="preserve"> </w:t>
      </w:r>
      <w:r>
        <w:t>that</w:t>
      </w:r>
      <w:r>
        <w:rPr>
          <w:spacing w:val="-3"/>
        </w:rPr>
        <w:t xml:space="preserve"> </w:t>
      </w:r>
      <w:r>
        <w:t>it</w:t>
      </w:r>
      <w:r>
        <w:rPr>
          <w:spacing w:val="-3"/>
        </w:rPr>
        <w:t xml:space="preserve"> </w:t>
      </w:r>
      <w:r>
        <w:t>is</w:t>
      </w:r>
      <w:r>
        <w:rPr>
          <w:spacing w:val="-3"/>
        </w:rPr>
        <w:t xml:space="preserve"> </w:t>
      </w:r>
      <w:r>
        <w:t>no</w:t>
      </w:r>
      <w:r>
        <w:rPr>
          <w:spacing w:val="-6"/>
        </w:rPr>
        <w:t xml:space="preserve"> </w:t>
      </w:r>
      <w:r>
        <w:t>longer</w:t>
      </w:r>
      <w:r>
        <w:rPr>
          <w:spacing w:val="-3"/>
        </w:rPr>
        <w:t xml:space="preserve"> </w:t>
      </w:r>
      <w:r>
        <w:t>covered</w:t>
      </w:r>
      <w:r>
        <w:rPr>
          <w:spacing w:val="-3"/>
        </w:rPr>
        <w:t xml:space="preserve"> </w:t>
      </w:r>
      <w:r>
        <w:t>by</w:t>
      </w:r>
      <w:r>
        <w:rPr>
          <w:spacing w:val="-3"/>
        </w:rPr>
        <w:t xml:space="preserve"> </w:t>
      </w:r>
      <w:r>
        <w:t>the US/IAEA Safeguards Agreements. This extended retention period is necessary so that the records are available, and arrangements may be made for the IAEA to review them if circumstances require.</w:t>
      </w:r>
    </w:p>
    <w:p w:rsidR="002F70AC" w:rsidRDefault="002F70AC" w14:paraId="3EC1F854" w14:textId="77777777">
      <w:pPr>
        <w:pStyle w:val="BodyText"/>
        <w:spacing w:before="7"/>
        <w:rPr>
          <w:sz w:val="21"/>
        </w:rPr>
      </w:pPr>
    </w:p>
    <w:p w:rsidR="002F70AC" w:rsidRDefault="00185A98" w14:paraId="3EC1F855" w14:textId="77777777">
      <w:pPr>
        <w:pStyle w:val="ListParagraph"/>
        <w:numPr>
          <w:ilvl w:val="2"/>
          <w:numId w:val="2"/>
        </w:numPr>
        <w:tabs>
          <w:tab w:val="left" w:pos="2642"/>
          <w:tab w:val="left" w:pos="2643"/>
        </w:tabs>
        <w:ind w:right="995" w:hanging="360"/>
      </w:pPr>
      <w:r>
        <w:t>A licensee under the US/IAEA Safeguar</w:t>
      </w:r>
      <w:r>
        <w:t>ds Agreements must retain written material accounting and control procedures as a record until the NRC terminates the license or until the NRC notifies the licensee that it is no longer covered by the US-IAEA Safeguards Agreements. Superseded</w:t>
      </w:r>
      <w:r>
        <w:rPr>
          <w:spacing w:val="-2"/>
        </w:rPr>
        <w:t xml:space="preserve"> </w:t>
      </w:r>
      <w:r>
        <w:t>material</w:t>
      </w:r>
      <w:r>
        <w:rPr>
          <w:spacing w:val="-2"/>
        </w:rPr>
        <w:t xml:space="preserve"> </w:t>
      </w:r>
      <w:r>
        <w:t>must</w:t>
      </w:r>
      <w:r>
        <w:rPr>
          <w:spacing w:val="-2"/>
        </w:rPr>
        <w:t xml:space="preserve"> </w:t>
      </w:r>
      <w:r>
        <w:t>be</w:t>
      </w:r>
      <w:r>
        <w:rPr>
          <w:spacing w:val="-2"/>
        </w:rPr>
        <w:t xml:space="preserve"> </w:t>
      </w:r>
      <w:r>
        <w:t>retained</w:t>
      </w:r>
      <w:r>
        <w:rPr>
          <w:spacing w:val="-2"/>
        </w:rPr>
        <w:t xml:space="preserve"> </w:t>
      </w:r>
      <w:r>
        <w:t>for</w:t>
      </w:r>
      <w:r>
        <w:rPr>
          <w:spacing w:val="-2"/>
        </w:rPr>
        <w:t xml:space="preserve"> </w:t>
      </w:r>
      <w:r>
        <w:t>three</w:t>
      </w:r>
      <w:r>
        <w:rPr>
          <w:spacing w:val="-2"/>
        </w:rPr>
        <w:t xml:space="preserve"> </w:t>
      </w:r>
      <w:r>
        <w:t>years.</w:t>
      </w:r>
      <w:r>
        <w:rPr>
          <w:spacing w:val="-2"/>
        </w:rPr>
        <w:t xml:space="preserve"> </w:t>
      </w:r>
      <w:r>
        <w:t>It</w:t>
      </w:r>
      <w:r>
        <w:rPr>
          <w:spacing w:val="-2"/>
        </w:rPr>
        <w:t xml:space="preserve"> </w:t>
      </w:r>
      <w:r>
        <w:t>is</w:t>
      </w:r>
      <w:r>
        <w:rPr>
          <w:spacing w:val="-2"/>
        </w:rPr>
        <w:t xml:space="preserve"> </w:t>
      </w:r>
      <w:r>
        <w:t>necessary that</w:t>
      </w:r>
      <w:r>
        <w:rPr>
          <w:spacing w:val="-5"/>
        </w:rPr>
        <w:t xml:space="preserve"> </w:t>
      </w:r>
      <w:r>
        <w:t>the</w:t>
      </w:r>
      <w:r>
        <w:rPr>
          <w:spacing w:val="-6"/>
        </w:rPr>
        <w:t xml:space="preserve"> </w:t>
      </w:r>
      <w:r>
        <w:t>procedures</w:t>
      </w:r>
      <w:r>
        <w:rPr>
          <w:spacing w:val="-6"/>
        </w:rPr>
        <w:t xml:space="preserve"> </w:t>
      </w:r>
      <w:r>
        <w:t>be</w:t>
      </w:r>
      <w:r>
        <w:rPr>
          <w:spacing w:val="-6"/>
        </w:rPr>
        <w:t xml:space="preserve"> </w:t>
      </w:r>
      <w:r>
        <w:t>retained</w:t>
      </w:r>
      <w:r>
        <w:rPr>
          <w:spacing w:val="-6"/>
        </w:rPr>
        <w:t xml:space="preserve"> </w:t>
      </w:r>
      <w:r>
        <w:t>for</w:t>
      </w:r>
      <w:r>
        <w:rPr>
          <w:spacing w:val="-7"/>
        </w:rPr>
        <w:t xml:space="preserve"> </w:t>
      </w:r>
      <w:r>
        <w:t>more</w:t>
      </w:r>
      <w:r>
        <w:rPr>
          <w:spacing w:val="-6"/>
        </w:rPr>
        <w:t xml:space="preserve"> </w:t>
      </w:r>
      <w:r>
        <w:t>than</w:t>
      </w:r>
      <w:r>
        <w:rPr>
          <w:spacing w:val="-6"/>
        </w:rPr>
        <w:t xml:space="preserve"> </w:t>
      </w:r>
      <w:r>
        <w:t>three</w:t>
      </w:r>
      <w:r>
        <w:rPr>
          <w:spacing w:val="-6"/>
        </w:rPr>
        <w:t xml:space="preserve"> </w:t>
      </w:r>
      <w:r>
        <w:t>years</w:t>
      </w:r>
      <w:r>
        <w:rPr>
          <w:spacing w:val="-6"/>
        </w:rPr>
        <w:t xml:space="preserve"> </w:t>
      </w:r>
      <w:r>
        <w:t>so</w:t>
      </w:r>
      <w:r>
        <w:rPr>
          <w:spacing w:val="-6"/>
        </w:rPr>
        <w:t xml:space="preserve"> </w:t>
      </w:r>
      <w:r>
        <w:t>that</w:t>
      </w:r>
      <w:r>
        <w:rPr>
          <w:spacing w:val="-6"/>
        </w:rPr>
        <w:t xml:space="preserve"> </w:t>
      </w:r>
      <w:r>
        <w:t>they may be used by the licensee to carry out its material control and accounting operations. The procedures are also reviewed by NRC to ensure</w:t>
      </w:r>
      <w:r>
        <w:rPr>
          <w:spacing w:val="-10"/>
        </w:rPr>
        <w:t xml:space="preserve"> </w:t>
      </w:r>
      <w:r>
        <w:t>the</w:t>
      </w:r>
      <w:r>
        <w:rPr>
          <w:spacing w:val="-10"/>
        </w:rPr>
        <w:t xml:space="preserve"> </w:t>
      </w:r>
      <w:r>
        <w:t>adequacy</w:t>
      </w:r>
      <w:r>
        <w:rPr>
          <w:spacing w:val="-10"/>
        </w:rPr>
        <w:t xml:space="preserve"> </w:t>
      </w:r>
      <w:r>
        <w:t>of</w:t>
      </w:r>
      <w:r>
        <w:rPr>
          <w:spacing w:val="-10"/>
        </w:rPr>
        <w:t xml:space="preserve"> </w:t>
      </w:r>
      <w:r>
        <w:t>the</w:t>
      </w:r>
      <w:r>
        <w:rPr>
          <w:spacing w:val="-10"/>
        </w:rPr>
        <w:t xml:space="preserve"> </w:t>
      </w:r>
      <w:r>
        <w:t>licensee's</w:t>
      </w:r>
      <w:r>
        <w:rPr>
          <w:spacing w:val="-10"/>
        </w:rPr>
        <w:t xml:space="preserve"> </w:t>
      </w:r>
      <w:r>
        <w:t>material</w:t>
      </w:r>
      <w:r>
        <w:rPr>
          <w:spacing w:val="-10"/>
        </w:rPr>
        <w:t xml:space="preserve"> </w:t>
      </w:r>
      <w:r>
        <w:t>control</w:t>
      </w:r>
      <w:r>
        <w:rPr>
          <w:spacing w:val="-10"/>
        </w:rPr>
        <w:t xml:space="preserve"> </w:t>
      </w:r>
      <w:r>
        <w:t>and</w:t>
      </w:r>
      <w:r>
        <w:rPr>
          <w:spacing w:val="-10"/>
        </w:rPr>
        <w:t xml:space="preserve"> </w:t>
      </w:r>
      <w:r>
        <w:t xml:space="preserve">accounting </w:t>
      </w:r>
      <w:r>
        <w:rPr>
          <w:spacing w:val="-2"/>
        </w:rPr>
        <w:t>programs.</w:t>
      </w:r>
    </w:p>
    <w:p w:rsidR="002F70AC" w:rsidRDefault="002F70AC" w14:paraId="3EC1F856" w14:textId="77777777">
      <w:pPr>
        <w:pStyle w:val="BodyText"/>
        <w:spacing w:before="7"/>
        <w:rPr>
          <w:sz w:val="21"/>
        </w:rPr>
      </w:pPr>
    </w:p>
    <w:p w:rsidR="002F70AC" w:rsidRDefault="00185A98" w14:paraId="3EC1F857" w14:textId="77777777">
      <w:pPr>
        <w:pStyle w:val="ListParagraph"/>
        <w:numPr>
          <w:ilvl w:val="2"/>
          <w:numId w:val="2"/>
        </w:numPr>
        <w:tabs>
          <w:tab w:val="left" w:pos="2639"/>
          <w:tab w:val="left" w:pos="2640"/>
        </w:tabs>
        <w:ind w:left="2640" w:right="1225" w:hanging="360"/>
      </w:pPr>
      <w:r>
        <w:t>Material control and accounting records required by 10 CFR 75.22 and</w:t>
      </w:r>
      <w:r>
        <w:rPr>
          <w:spacing w:val="-13"/>
        </w:rPr>
        <w:t xml:space="preserve"> </w:t>
      </w:r>
      <w:r>
        <w:t>10</w:t>
      </w:r>
      <w:r>
        <w:rPr>
          <w:spacing w:val="-8"/>
        </w:rPr>
        <w:t xml:space="preserve"> </w:t>
      </w:r>
      <w:r>
        <w:t>CFR</w:t>
      </w:r>
      <w:r>
        <w:rPr>
          <w:spacing w:val="-8"/>
        </w:rPr>
        <w:t xml:space="preserve"> </w:t>
      </w:r>
      <w:r>
        <w:t>75.23</w:t>
      </w:r>
      <w:r>
        <w:rPr>
          <w:spacing w:val="-8"/>
        </w:rPr>
        <w:t xml:space="preserve"> </w:t>
      </w:r>
      <w:r>
        <w:t>must</w:t>
      </w:r>
      <w:r>
        <w:rPr>
          <w:spacing w:val="-9"/>
        </w:rPr>
        <w:t xml:space="preserve"> </w:t>
      </w:r>
      <w:r>
        <w:t>be</w:t>
      </w:r>
      <w:r>
        <w:rPr>
          <w:spacing w:val="-8"/>
        </w:rPr>
        <w:t xml:space="preserve"> </w:t>
      </w:r>
      <w:r>
        <w:t>retained</w:t>
      </w:r>
      <w:r>
        <w:rPr>
          <w:spacing w:val="-8"/>
        </w:rPr>
        <w:t xml:space="preserve"> </w:t>
      </w:r>
      <w:r>
        <w:t>for</w:t>
      </w:r>
      <w:r>
        <w:rPr>
          <w:spacing w:val="-8"/>
        </w:rPr>
        <w:t xml:space="preserve"> </w:t>
      </w:r>
      <w:r>
        <w:t>five</w:t>
      </w:r>
      <w:r>
        <w:rPr>
          <w:spacing w:val="-8"/>
        </w:rPr>
        <w:t xml:space="preserve"> </w:t>
      </w:r>
      <w:r>
        <w:t>years.</w:t>
      </w:r>
      <w:r>
        <w:rPr>
          <w:spacing w:val="-8"/>
        </w:rPr>
        <w:t xml:space="preserve"> </w:t>
      </w:r>
      <w:r>
        <w:t>This</w:t>
      </w:r>
      <w:r>
        <w:rPr>
          <w:spacing w:val="-16"/>
        </w:rPr>
        <w:t xml:space="preserve"> </w:t>
      </w:r>
      <w:r>
        <w:t>requirement is necessary to comply with the US/IAEA Safeguards</w:t>
      </w:r>
      <w:r>
        <w:t xml:space="preserve"> Agreements.</w:t>
      </w:r>
    </w:p>
    <w:p w:rsidR="002F70AC" w:rsidRDefault="002F70AC" w14:paraId="3EC1F858" w14:textId="77777777">
      <w:pPr>
        <w:pStyle w:val="BodyText"/>
        <w:spacing w:before="9"/>
        <w:rPr>
          <w:sz w:val="28"/>
        </w:rPr>
      </w:pPr>
    </w:p>
    <w:p w:rsidR="002F70AC" w:rsidRDefault="00185A98" w14:paraId="3EC1F859" w14:textId="77777777">
      <w:pPr>
        <w:pStyle w:val="ListParagraph"/>
        <w:numPr>
          <w:ilvl w:val="1"/>
          <w:numId w:val="2"/>
        </w:numPr>
        <w:tabs>
          <w:tab w:val="left" w:pos="1832"/>
          <w:tab w:val="left" w:pos="1833"/>
        </w:tabs>
        <w:ind w:left="1832" w:hanging="512"/>
      </w:pPr>
      <w:r>
        <w:rPr>
          <w:w w:val="95"/>
          <w:u w:val="single"/>
        </w:rPr>
        <w:t>Consultations</w:t>
      </w:r>
      <w:r>
        <w:rPr>
          <w:spacing w:val="20"/>
          <w:u w:val="single"/>
        </w:rPr>
        <w:t xml:space="preserve"> </w:t>
      </w:r>
      <w:r>
        <w:rPr>
          <w:w w:val="95"/>
          <w:u w:val="single"/>
        </w:rPr>
        <w:t>Outside</w:t>
      </w:r>
      <w:r>
        <w:rPr>
          <w:spacing w:val="24"/>
          <w:u w:val="single"/>
        </w:rPr>
        <w:t xml:space="preserve"> </w:t>
      </w:r>
      <w:r>
        <w:rPr>
          <w:w w:val="95"/>
          <w:u w:val="single"/>
        </w:rPr>
        <w:t>the</w:t>
      </w:r>
      <w:r>
        <w:rPr>
          <w:spacing w:val="24"/>
          <w:u w:val="single"/>
        </w:rPr>
        <w:t xml:space="preserve"> </w:t>
      </w:r>
      <w:r>
        <w:rPr>
          <w:spacing w:val="-2"/>
          <w:w w:val="95"/>
          <w:u w:val="single"/>
        </w:rPr>
        <w:t>Agency</w:t>
      </w:r>
    </w:p>
    <w:p w:rsidR="002F70AC" w:rsidRDefault="002F70AC" w14:paraId="3EC1F85A" w14:textId="77777777">
      <w:pPr>
        <w:pStyle w:val="BodyText"/>
        <w:spacing w:before="6"/>
        <w:rPr>
          <w:sz w:val="16"/>
        </w:rPr>
      </w:pPr>
    </w:p>
    <w:p w:rsidR="002F70AC" w:rsidRDefault="00185A98" w14:paraId="3EC1F85B" w14:textId="77777777">
      <w:pPr>
        <w:pStyle w:val="BodyText"/>
        <w:spacing w:before="92" w:line="249" w:lineRule="auto"/>
        <w:ind w:left="1832" w:right="1007"/>
      </w:pPr>
      <w:r>
        <w:t>Opportunity</w:t>
      </w:r>
      <w:r>
        <w:rPr>
          <w:spacing w:val="-2"/>
        </w:rPr>
        <w:t xml:space="preserve"> </w:t>
      </w:r>
      <w:r>
        <w:t>for</w:t>
      </w:r>
      <w:r>
        <w:rPr>
          <w:spacing w:val="-3"/>
        </w:rPr>
        <w:t xml:space="preserve"> </w:t>
      </w:r>
      <w:r>
        <w:t>public</w:t>
      </w:r>
      <w:r>
        <w:rPr>
          <w:spacing w:val="-4"/>
        </w:rPr>
        <w:t xml:space="preserve"> </w:t>
      </w:r>
      <w:r>
        <w:t>comment</w:t>
      </w:r>
      <w:r>
        <w:rPr>
          <w:spacing w:val="-3"/>
        </w:rPr>
        <w:t xml:space="preserve"> </w:t>
      </w:r>
      <w:r>
        <w:t>on</w:t>
      </w:r>
      <w:r>
        <w:rPr>
          <w:spacing w:val="-3"/>
        </w:rPr>
        <w:t xml:space="preserve"> </w:t>
      </w:r>
      <w:r>
        <w:t>the</w:t>
      </w:r>
      <w:r>
        <w:rPr>
          <w:spacing w:val="-3"/>
        </w:rPr>
        <w:t xml:space="preserve"> </w:t>
      </w:r>
      <w:r>
        <w:t>information</w:t>
      </w:r>
      <w:r>
        <w:rPr>
          <w:spacing w:val="-3"/>
        </w:rPr>
        <w:t xml:space="preserve"> </w:t>
      </w:r>
      <w:r>
        <w:t>collection</w:t>
      </w:r>
      <w:r>
        <w:rPr>
          <w:spacing w:val="-4"/>
        </w:rPr>
        <w:t xml:space="preserve"> </w:t>
      </w:r>
      <w:r>
        <w:t>requirements</w:t>
      </w:r>
      <w:r>
        <w:rPr>
          <w:spacing w:val="-3"/>
        </w:rPr>
        <w:t xml:space="preserve"> </w:t>
      </w:r>
      <w:r>
        <w:t xml:space="preserve">for this clearance package was published in the </w:t>
      </w:r>
      <w:r>
        <w:rPr>
          <w:i/>
        </w:rPr>
        <w:t xml:space="preserve">Federal Register </w:t>
      </w:r>
      <w:r>
        <w:t>on March 15, 2022 (87 FR 14585)</w:t>
      </w:r>
      <w:r>
        <w:rPr>
          <w:i/>
        </w:rPr>
        <w:t xml:space="preserve">. </w:t>
      </w:r>
      <w:r>
        <w:t>Four licensees were contacted as part of the consultation process: three fuel fabrication facilities and one enrichment facilities. The licensees were contacted by phone, with a follow up by email. No</w:t>
      </w:r>
      <w:r>
        <w:rPr>
          <w:spacing w:val="-6"/>
        </w:rPr>
        <w:t xml:space="preserve"> </w:t>
      </w:r>
      <w:r>
        <w:t>responses</w:t>
      </w:r>
      <w:r>
        <w:rPr>
          <w:spacing w:val="-6"/>
        </w:rPr>
        <w:t xml:space="preserve"> </w:t>
      </w:r>
      <w:r>
        <w:t>or</w:t>
      </w:r>
      <w:r>
        <w:rPr>
          <w:spacing w:val="-6"/>
        </w:rPr>
        <w:t xml:space="preserve"> </w:t>
      </w:r>
      <w:r>
        <w:t>comments</w:t>
      </w:r>
      <w:r>
        <w:rPr>
          <w:spacing w:val="-6"/>
        </w:rPr>
        <w:t xml:space="preserve"> </w:t>
      </w:r>
      <w:r>
        <w:t>were</w:t>
      </w:r>
      <w:r>
        <w:rPr>
          <w:spacing w:val="-6"/>
        </w:rPr>
        <w:t xml:space="preserve"> </w:t>
      </w:r>
      <w:r>
        <w:t>received</w:t>
      </w:r>
      <w:r>
        <w:rPr>
          <w:spacing w:val="-6"/>
        </w:rPr>
        <w:t xml:space="preserve"> </w:t>
      </w:r>
      <w:proofErr w:type="gramStart"/>
      <w:r>
        <w:t>as</w:t>
      </w:r>
      <w:r>
        <w:rPr>
          <w:spacing w:val="-6"/>
        </w:rPr>
        <w:t xml:space="preserve"> </w:t>
      </w:r>
      <w:r>
        <w:t>a</w:t>
      </w:r>
      <w:r>
        <w:rPr>
          <w:spacing w:val="-5"/>
        </w:rPr>
        <w:t xml:space="preserve"> </w:t>
      </w:r>
      <w:r>
        <w:t>result</w:t>
      </w:r>
      <w:r>
        <w:rPr>
          <w:spacing w:val="-6"/>
        </w:rPr>
        <w:t xml:space="preserve"> </w:t>
      </w:r>
      <w:r>
        <w:t>of</w:t>
      </w:r>
      <w:proofErr w:type="gramEnd"/>
      <w:r>
        <w:rPr>
          <w:spacing w:val="-6"/>
        </w:rPr>
        <w:t xml:space="preserve"> </w:t>
      </w:r>
      <w:r>
        <w:t>the</w:t>
      </w:r>
      <w:r>
        <w:rPr>
          <w:spacing w:val="-6"/>
        </w:rPr>
        <w:t xml:space="preserve"> </w:t>
      </w:r>
      <w:r>
        <w:t>FRN</w:t>
      </w:r>
      <w:r>
        <w:rPr>
          <w:spacing w:val="-6"/>
        </w:rPr>
        <w:t xml:space="preserve"> </w:t>
      </w:r>
      <w:r>
        <w:t>or</w:t>
      </w:r>
      <w:r>
        <w:rPr>
          <w:spacing w:val="-6"/>
        </w:rPr>
        <w:t xml:space="preserve"> </w:t>
      </w:r>
      <w:r>
        <w:t>the</w:t>
      </w:r>
      <w:r>
        <w:rPr>
          <w:spacing w:val="-4"/>
        </w:rPr>
        <w:t xml:space="preserve"> </w:t>
      </w:r>
      <w:r>
        <w:t>staff's direct solicitation of comment.</w:t>
      </w:r>
    </w:p>
    <w:p w:rsidR="002F70AC" w:rsidRDefault="002F70AC" w14:paraId="3EC1F85C" w14:textId="77777777">
      <w:pPr>
        <w:pStyle w:val="BodyText"/>
        <w:spacing w:before="5"/>
        <w:rPr>
          <w:sz w:val="23"/>
        </w:rPr>
      </w:pPr>
    </w:p>
    <w:p w:rsidR="002F70AC" w:rsidRDefault="00185A98" w14:paraId="3EC1F85D" w14:textId="77777777">
      <w:pPr>
        <w:pStyle w:val="ListParagraph"/>
        <w:numPr>
          <w:ilvl w:val="1"/>
          <w:numId w:val="2"/>
        </w:numPr>
        <w:tabs>
          <w:tab w:val="left" w:pos="1832"/>
          <w:tab w:val="left" w:pos="1833"/>
        </w:tabs>
        <w:ind w:left="1832" w:hanging="512"/>
      </w:pPr>
      <w:r>
        <w:rPr>
          <w:u w:val="single"/>
        </w:rPr>
        <w:t>Payment</w:t>
      </w:r>
      <w:r>
        <w:rPr>
          <w:spacing w:val="-10"/>
          <w:u w:val="single"/>
        </w:rPr>
        <w:t xml:space="preserve"> </w:t>
      </w:r>
      <w:r>
        <w:rPr>
          <w:u w:val="single"/>
        </w:rPr>
        <w:t>or</w:t>
      </w:r>
      <w:r>
        <w:rPr>
          <w:spacing w:val="-9"/>
          <w:u w:val="single"/>
        </w:rPr>
        <w:t xml:space="preserve"> </w:t>
      </w:r>
      <w:r>
        <w:rPr>
          <w:u w:val="single"/>
        </w:rPr>
        <w:t>Gifts</w:t>
      </w:r>
      <w:r>
        <w:rPr>
          <w:spacing w:val="-9"/>
          <w:u w:val="single"/>
        </w:rPr>
        <w:t xml:space="preserve"> </w:t>
      </w:r>
      <w:r>
        <w:rPr>
          <w:u w:val="single"/>
        </w:rPr>
        <w:t>to</w:t>
      </w:r>
      <w:r>
        <w:rPr>
          <w:spacing w:val="-10"/>
          <w:u w:val="single"/>
        </w:rPr>
        <w:t xml:space="preserve"> </w:t>
      </w:r>
      <w:r>
        <w:rPr>
          <w:spacing w:val="-2"/>
          <w:u w:val="single"/>
        </w:rPr>
        <w:t>Respondents</w:t>
      </w:r>
    </w:p>
    <w:p w:rsidR="002F70AC" w:rsidRDefault="002F70AC" w14:paraId="3EC1F85E" w14:textId="77777777">
      <w:pPr>
        <w:pStyle w:val="BodyText"/>
        <w:spacing w:before="10"/>
        <w:rPr>
          <w:sz w:val="13"/>
        </w:rPr>
      </w:pPr>
    </w:p>
    <w:p w:rsidR="002F70AC" w:rsidRDefault="00185A98" w14:paraId="3EC1F85F" w14:textId="77777777">
      <w:pPr>
        <w:pStyle w:val="BodyText"/>
        <w:spacing w:before="93"/>
        <w:ind w:left="1832"/>
      </w:pPr>
      <w:r>
        <w:t>Not</w:t>
      </w:r>
      <w:r>
        <w:rPr>
          <w:spacing w:val="-9"/>
        </w:rPr>
        <w:t xml:space="preserve"> </w:t>
      </w:r>
      <w:r>
        <w:rPr>
          <w:spacing w:val="-2"/>
        </w:rPr>
        <w:t>applicable.</w:t>
      </w:r>
    </w:p>
    <w:p w:rsidR="002F70AC" w:rsidRDefault="002F70AC" w14:paraId="3EC1F860" w14:textId="77777777">
      <w:pPr>
        <w:sectPr w:rsidR="002F70AC">
          <w:pgSz w:w="12240" w:h="15840"/>
          <w:pgMar w:top="1280" w:right="520" w:bottom="960" w:left="1320" w:header="0" w:footer="716" w:gutter="0"/>
          <w:cols w:space="720"/>
        </w:sectPr>
      </w:pPr>
    </w:p>
    <w:p w:rsidR="002F70AC" w:rsidRDefault="00185A98" w14:paraId="3EC1F861" w14:textId="77777777">
      <w:pPr>
        <w:pStyle w:val="ListParagraph"/>
        <w:numPr>
          <w:ilvl w:val="1"/>
          <w:numId w:val="2"/>
        </w:numPr>
        <w:tabs>
          <w:tab w:val="left" w:pos="1922"/>
          <w:tab w:val="left" w:pos="1923"/>
        </w:tabs>
        <w:spacing w:before="73"/>
        <w:ind w:hanging="607"/>
      </w:pPr>
      <w:r>
        <w:rPr>
          <w:w w:val="95"/>
          <w:u w:val="single"/>
        </w:rPr>
        <w:lastRenderedPageBreak/>
        <w:t>Confidentiality</w:t>
      </w:r>
      <w:r>
        <w:rPr>
          <w:spacing w:val="22"/>
          <w:u w:val="single"/>
        </w:rPr>
        <w:t xml:space="preserve"> </w:t>
      </w:r>
      <w:r>
        <w:rPr>
          <w:w w:val="95"/>
          <w:u w:val="single"/>
        </w:rPr>
        <w:t>of</w:t>
      </w:r>
      <w:r>
        <w:rPr>
          <w:spacing w:val="21"/>
          <w:u w:val="single"/>
        </w:rPr>
        <w:t xml:space="preserve"> </w:t>
      </w:r>
      <w:r>
        <w:rPr>
          <w:spacing w:val="-2"/>
          <w:w w:val="95"/>
          <w:u w:val="single"/>
        </w:rPr>
        <w:t>Information</w:t>
      </w:r>
    </w:p>
    <w:p w:rsidR="002F70AC" w:rsidRDefault="002F70AC" w14:paraId="3EC1F862" w14:textId="77777777">
      <w:pPr>
        <w:pStyle w:val="BodyText"/>
        <w:spacing w:before="3"/>
        <w:rPr>
          <w:sz w:val="24"/>
        </w:rPr>
      </w:pPr>
    </w:p>
    <w:p w:rsidR="002F70AC" w:rsidRDefault="00185A98" w14:paraId="3EC1F863" w14:textId="77777777">
      <w:pPr>
        <w:pStyle w:val="BodyText"/>
        <w:spacing w:before="92"/>
        <w:ind w:left="1924" w:right="1050"/>
      </w:pPr>
      <w:r>
        <w:t>Confidential</w:t>
      </w:r>
      <w:r>
        <w:rPr>
          <w:spacing w:val="-12"/>
        </w:rPr>
        <w:t xml:space="preserve"> </w:t>
      </w:r>
      <w:r>
        <w:t>and</w:t>
      </w:r>
      <w:r>
        <w:rPr>
          <w:spacing w:val="-10"/>
        </w:rPr>
        <w:t xml:space="preserve"> </w:t>
      </w:r>
      <w:r>
        <w:t>proprietary</w:t>
      </w:r>
      <w:r>
        <w:rPr>
          <w:spacing w:val="-10"/>
        </w:rPr>
        <w:t xml:space="preserve"> </w:t>
      </w:r>
      <w:r>
        <w:t>information</w:t>
      </w:r>
      <w:r>
        <w:rPr>
          <w:spacing w:val="-10"/>
        </w:rPr>
        <w:t xml:space="preserve"> </w:t>
      </w:r>
      <w:r>
        <w:t>is</w:t>
      </w:r>
      <w:r>
        <w:rPr>
          <w:spacing w:val="-10"/>
        </w:rPr>
        <w:t xml:space="preserve"> </w:t>
      </w:r>
      <w:r>
        <w:t>protected</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NRC regulations at 10 CFR 9.17(a) and 10 CFR 2.390(b).</w:t>
      </w:r>
    </w:p>
    <w:p w:rsidR="002F70AC" w:rsidRDefault="002F70AC" w14:paraId="3EC1F864" w14:textId="77777777">
      <w:pPr>
        <w:pStyle w:val="BodyText"/>
        <w:spacing w:before="2"/>
      </w:pPr>
    </w:p>
    <w:p w:rsidR="002F70AC" w:rsidRDefault="00185A98" w14:paraId="3EC1F865" w14:textId="77777777">
      <w:pPr>
        <w:pStyle w:val="ListParagraph"/>
        <w:numPr>
          <w:ilvl w:val="1"/>
          <w:numId w:val="2"/>
        </w:numPr>
        <w:tabs>
          <w:tab w:val="left" w:pos="1922"/>
          <w:tab w:val="left" w:pos="1923"/>
        </w:tabs>
      </w:pPr>
      <w:r>
        <w:rPr>
          <w:w w:val="95"/>
          <w:u w:val="single"/>
        </w:rPr>
        <w:t>Justification</w:t>
      </w:r>
      <w:r>
        <w:rPr>
          <w:spacing w:val="18"/>
          <w:u w:val="single"/>
        </w:rPr>
        <w:t xml:space="preserve"> </w:t>
      </w:r>
      <w:r>
        <w:rPr>
          <w:w w:val="95"/>
          <w:u w:val="single"/>
        </w:rPr>
        <w:t>for</w:t>
      </w:r>
      <w:r>
        <w:rPr>
          <w:spacing w:val="24"/>
          <w:u w:val="single"/>
        </w:rPr>
        <w:t xml:space="preserve"> </w:t>
      </w:r>
      <w:r>
        <w:rPr>
          <w:w w:val="95"/>
          <w:u w:val="single"/>
        </w:rPr>
        <w:t>Sensitive</w:t>
      </w:r>
      <w:r>
        <w:rPr>
          <w:spacing w:val="20"/>
          <w:u w:val="single"/>
        </w:rPr>
        <w:t xml:space="preserve"> </w:t>
      </w:r>
      <w:r>
        <w:rPr>
          <w:spacing w:val="-2"/>
          <w:w w:val="95"/>
          <w:u w:val="single"/>
        </w:rPr>
        <w:t>Questions</w:t>
      </w:r>
    </w:p>
    <w:p w:rsidR="002F70AC" w:rsidRDefault="002F70AC" w14:paraId="3EC1F866" w14:textId="77777777">
      <w:pPr>
        <w:pStyle w:val="BodyText"/>
        <w:spacing w:before="8"/>
        <w:rPr>
          <w:sz w:val="13"/>
        </w:rPr>
      </w:pPr>
    </w:p>
    <w:p w:rsidR="002F70AC" w:rsidRDefault="00185A98" w14:paraId="3EC1F867" w14:textId="77777777">
      <w:pPr>
        <w:pStyle w:val="BodyText"/>
        <w:spacing w:before="93"/>
        <w:ind w:left="1922"/>
      </w:pPr>
      <w:r>
        <w:t>Not</w:t>
      </w:r>
      <w:r>
        <w:rPr>
          <w:spacing w:val="-9"/>
        </w:rPr>
        <w:t xml:space="preserve"> </w:t>
      </w:r>
      <w:r>
        <w:rPr>
          <w:spacing w:val="-2"/>
        </w:rPr>
        <w:t>applicable.</w:t>
      </w:r>
    </w:p>
    <w:p w:rsidR="002F70AC" w:rsidRDefault="002F70AC" w14:paraId="3EC1F868" w14:textId="77777777">
      <w:pPr>
        <w:pStyle w:val="BodyText"/>
        <w:spacing w:before="2"/>
      </w:pPr>
    </w:p>
    <w:p w:rsidR="002F70AC" w:rsidRDefault="00185A98" w14:paraId="3EC1F869" w14:textId="77777777">
      <w:pPr>
        <w:pStyle w:val="ListParagraph"/>
        <w:numPr>
          <w:ilvl w:val="1"/>
          <w:numId w:val="2"/>
        </w:numPr>
        <w:tabs>
          <w:tab w:val="left" w:pos="1922"/>
          <w:tab w:val="left" w:pos="1923"/>
        </w:tabs>
      </w:pPr>
      <w:r>
        <w:rPr>
          <w:u w:val="single"/>
        </w:rPr>
        <w:t>Estimated</w:t>
      </w:r>
      <w:r>
        <w:rPr>
          <w:spacing w:val="-14"/>
          <w:u w:val="single"/>
        </w:rPr>
        <w:t xml:space="preserve"> </w:t>
      </w:r>
      <w:r>
        <w:rPr>
          <w:u w:val="single"/>
        </w:rPr>
        <w:t>Burden</w:t>
      </w:r>
      <w:r>
        <w:rPr>
          <w:spacing w:val="-13"/>
          <w:u w:val="single"/>
        </w:rPr>
        <w:t xml:space="preserve"> </w:t>
      </w:r>
      <w:r>
        <w:rPr>
          <w:u w:val="single"/>
        </w:rPr>
        <w:t>and</w:t>
      </w:r>
      <w:r>
        <w:rPr>
          <w:spacing w:val="-13"/>
          <w:u w:val="single"/>
        </w:rPr>
        <w:t xml:space="preserve"> </w:t>
      </w:r>
      <w:r>
        <w:rPr>
          <w:u w:val="single"/>
        </w:rPr>
        <w:t>Burden</w:t>
      </w:r>
      <w:r>
        <w:rPr>
          <w:spacing w:val="-13"/>
          <w:u w:val="single"/>
        </w:rPr>
        <w:t xml:space="preserve"> </w:t>
      </w:r>
      <w:r>
        <w:rPr>
          <w:u w:val="single"/>
        </w:rPr>
        <w:t>Hour</w:t>
      </w:r>
      <w:r>
        <w:rPr>
          <w:spacing w:val="-14"/>
          <w:u w:val="single"/>
        </w:rPr>
        <w:t xml:space="preserve"> </w:t>
      </w:r>
      <w:r>
        <w:rPr>
          <w:spacing w:val="-4"/>
          <w:u w:val="single"/>
        </w:rPr>
        <w:t>Cost</w:t>
      </w:r>
    </w:p>
    <w:p w:rsidR="002F70AC" w:rsidRDefault="002F70AC" w14:paraId="3EC1F86A" w14:textId="77777777">
      <w:pPr>
        <w:pStyle w:val="BodyText"/>
        <w:spacing w:before="9"/>
        <w:rPr>
          <w:sz w:val="29"/>
        </w:rPr>
      </w:pPr>
    </w:p>
    <w:p w:rsidR="002F70AC" w:rsidRDefault="00185A98" w14:paraId="3EC1F86B" w14:textId="77777777">
      <w:pPr>
        <w:pStyle w:val="BodyText"/>
        <w:spacing w:before="93"/>
        <w:ind w:left="1924" w:right="964"/>
      </w:pPr>
      <w:r>
        <w:t>Currently,</w:t>
      </w:r>
      <w:r>
        <w:rPr>
          <w:spacing w:val="-7"/>
        </w:rPr>
        <w:t xml:space="preserve"> </w:t>
      </w:r>
      <w:r>
        <w:t>four</w:t>
      </w:r>
      <w:r>
        <w:rPr>
          <w:spacing w:val="-7"/>
        </w:rPr>
        <w:t xml:space="preserve"> </w:t>
      </w:r>
      <w:r>
        <w:t>out</w:t>
      </w:r>
      <w:r>
        <w:rPr>
          <w:spacing w:val="-7"/>
        </w:rPr>
        <w:t xml:space="preserve"> </w:t>
      </w:r>
      <w:r>
        <w:t>of</w:t>
      </w:r>
      <w:r>
        <w:rPr>
          <w:spacing w:val="-7"/>
        </w:rPr>
        <w:t xml:space="preserve"> </w:t>
      </w:r>
      <w:r>
        <w:t>the</w:t>
      </w:r>
      <w:r>
        <w:rPr>
          <w:spacing w:val="-5"/>
        </w:rPr>
        <w:t xml:space="preserve"> </w:t>
      </w:r>
      <w:r>
        <w:t>244</w:t>
      </w:r>
      <w:r>
        <w:rPr>
          <w:spacing w:val="-7"/>
        </w:rPr>
        <w:t xml:space="preserve"> </w:t>
      </w:r>
      <w:r>
        <w:t>licensees</w:t>
      </w:r>
      <w:r>
        <w:rPr>
          <w:spacing w:val="-7"/>
        </w:rPr>
        <w:t xml:space="preserve"> </w:t>
      </w:r>
      <w:r>
        <w:t>have</w:t>
      </w:r>
      <w:r>
        <w:rPr>
          <w:spacing w:val="-7"/>
        </w:rPr>
        <w:t xml:space="preserve"> </w:t>
      </w:r>
      <w:r>
        <w:t>been</w:t>
      </w:r>
      <w:r>
        <w:rPr>
          <w:spacing w:val="-7"/>
        </w:rPr>
        <w:t xml:space="preserve"> </w:t>
      </w:r>
      <w:r>
        <w:t>chosen</w:t>
      </w:r>
      <w:r>
        <w:rPr>
          <w:spacing w:val="-7"/>
        </w:rPr>
        <w:t xml:space="preserve"> </w:t>
      </w:r>
      <w:r>
        <w:t>to</w:t>
      </w:r>
      <w:r>
        <w:rPr>
          <w:spacing w:val="-8"/>
        </w:rPr>
        <w:t xml:space="preserve"> </w:t>
      </w:r>
      <w:r>
        <w:t>participate</w:t>
      </w:r>
      <w:r>
        <w:rPr>
          <w:spacing w:val="-8"/>
        </w:rPr>
        <w:t xml:space="preserve"> </w:t>
      </w:r>
      <w:r>
        <w:t>in</w:t>
      </w:r>
      <w:r>
        <w:rPr>
          <w:spacing w:val="-7"/>
        </w:rPr>
        <w:t xml:space="preserve"> </w:t>
      </w:r>
      <w:r>
        <w:t>the US/IAEA Safeguards Agreement (INFCIRC/288). NRC expects one licensee will be added over the next three years. On average, five licensees per year will be under IAEA safeguards. As noted in Table 1, “Annual Reporting Burden for NRC Licensees (10 CFR 75)</w:t>
      </w:r>
      <w:r>
        <w:t>,” it is estimated that five participants will be required to perform reporting and recordkeeping activities (Section 75.21 of Table 1, under INFCIRC/288), whereas two participants will be required to perform only reporting activities (Section 75.7(a) of T</w:t>
      </w:r>
      <w:r>
        <w:t>able 1).</w:t>
      </w:r>
    </w:p>
    <w:p w:rsidR="002F70AC" w:rsidRDefault="002F70AC" w14:paraId="3EC1F86C" w14:textId="77777777">
      <w:pPr>
        <w:pStyle w:val="BodyText"/>
        <w:spacing w:before="1"/>
      </w:pPr>
    </w:p>
    <w:p w:rsidR="002F70AC" w:rsidRDefault="00185A98" w14:paraId="3EC1F86D" w14:textId="77777777">
      <w:pPr>
        <w:pStyle w:val="BodyText"/>
        <w:spacing w:before="1"/>
        <w:ind w:left="1924" w:right="964"/>
      </w:pPr>
      <w:r>
        <w:t>Approximately 6 licensees are required to report information and maintain records under the US-IAEA Caribbean Territories Safeguards Agreement (INFCIRC/366) and its Small Quantities Protocol. The recordkeeping burden includes one-time recordkeepi</w:t>
      </w:r>
      <w:r>
        <w:t>ng burdens to create material control and accounting</w:t>
      </w:r>
      <w:r>
        <w:rPr>
          <w:spacing w:val="-12"/>
        </w:rPr>
        <w:t xml:space="preserve"> </w:t>
      </w:r>
      <w:r>
        <w:t>procedures</w:t>
      </w:r>
      <w:r>
        <w:rPr>
          <w:spacing w:val="-11"/>
        </w:rPr>
        <w:t xml:space="preserve"> </w:t>
      </w:r>
      <w:r>
        <w:t>and</w:t>
      </w:r>
      <w:r>
        <w:rPr>
          <w:spacing w:val="-10"/>
        </w:rPr>
        <w:t xml:space="preserve"> </w:t>
      </w:r>
      <w:r>
        <w:t>maintain</w:t>
      </w:r>
      <w:r>
        <w:rPr>
          <w:spacing w:val="-10"/>
        </w:rPr>
        <w:t xml:space="preserve"> </w:t>
      </w:r>
      <w:r>
        <w:t>material</w:t>
      </w:r>
      <w:r>
        <w:rPr>
          <w:spacing w:val="-10"/>
        </w:rPr>
        <w:t xml:space="preserve"> </w:t>
      </w:r>
      <w:r>
        <w:t>control</w:t>
      </w:r>
      <w:r>
        <w:rPr>
          <w:spacing w:val="-10"/>
        </w:rPr>
        <w:t xml:space="preserve"> </w:t>
      </w:r>
      <w:r>
        <w:t>and</w:t>
      </w:r>
      <w:r>
        <w:rPr>
          <w:spacing w:val="-10"/>
        </w:rPr>
        <w:t xml:space="preserve"> </w:t>
      </w:r>
      <w:r>
        <w:t>accounting</w:t>
      </w:r>
      <w:r>
        <w:rPr>
          <w:spacing w:val="-10"/>
        </w:rPr>
        <w:t xml:space="preserve"> </w:t>
      </w:r>
      <w:r>
        <w:t>records.</w:t>
      </w:r>
    </w:p>
    <w:p w:rsidR="002F70AC" w:rsidRDefault="002F70AC" w14:paraId="3EC1F86E" w14:textId="77777777">
      <w:pPr>
        <w:pStyle w:val="BodyText"/>
        <w:spacing w:before="11"/>
        <w:rPr>
          <w:sz w:val="21"/>
        </w:rPr>
      </w:pPr>
    </w:p>
    <w:p w:rsidR="002F70AC" w:rsidRDefault="00185A98" w14:paraId="3EC1F86F" w14:textId="77777777">
      <w:pPr>
        <w:pStyle w:val="BodyText"/>
        <w:ind w:left="1924" w:right="1050"/>
      </w:pPr>
      <w:r>
        <w:t>Reporting</w:t>
      </w:r>
      <w:r>
        <w:rPr>
          <w:spacing w:val="-1"/>
        </w:rPr>
        <w:t xml:space="preserve"> </w:t>
      </w:r>
      <w:r>
        <w:t>is</w:t>
      </w:r>
      <w:r>
        <w:rPr>
          <w:spacing w:val="-1"/>
        </w:rPr>
        <w:t xml:space="preserve"> </w:t>
      </w:r>
      <w:r>
        <w:t>done</w:t>
      </w:r>
      <w:r>
        <w:rPr>
          <w:spacing w:val="-1"/>
        </w:rPr>
        <w:t xml:space="preserve"> </w:t>
      </w:r>
      <w:r>
        <w:t>using</w:t>
      </w:r>
      <w:r>
        <w:rPr>
          <w:spacing w:val="-2"/>
        </w:rPr>
        <w:t xml:space="preserve"> </w:t>
      </w:r>
      <w:r>
        <w:t>the</w:t>
      </w:r>
      <w:r>
        <w:rPr>
          <w:spacing w:val="-1"/>
        </w:rPr>
        <w:t xml:space="preserve"> </w:t>
      </w:r>
      <w:r>
        <w:t>Nuclear</w:t>
      </w:r>
      <w:r>
        <w:rPr>
          <w:spacing w:val="-2"/>
        </w:rPr>
        <w:t xml:space="preserve"> </w:t>
      </w:r>
      <w:r>
        <w:t>Material</w:t>
      </w:r>
      <w:r>
        <w:rPr>
          <w:spacing w:val="-1"/>
        </w:rPr>
        <w:t xml:space="preserve"> </w:t>
      </w:r>
      <w:r>
        <w:t>Management</w:t>
      </w:r>
      <w:r>
        <w:rPr>
          <w:spacing w:val="-1"/>
        </w:rPr>
        <w:t xml:space="preserve"> </w:t>
      </w:r>
      <w:r>
        <w:t>and</w:t>
      </w:r>
      <w:r>
        <w:rPr>
          <w:spacing w:val="-1"/>
        </w:rPr>
        <w:t xml:space="preserve"> </w:t>
      </w:r>
      <w:r>
        <w:t xml:space="preserve">Safeguards System (NMMSS) reporting forms (DOE/NRC Forms 740M, 741, 742, and </w:t>
      </w:r>
      <w:r>
        <w:t>742C)</w:t>
      </w:r>
      <w:r>
        <w:rPr>
          <w:spacing w:val="-8"/>
        </w:rPr>
        <w:t xml:space="preserve"> </w:t>
      </w:r>
      <w:r>
        <w:t>and</w:t>
      </w:r>
      <w:r>
        <w:rPr>
          <w:spacing w:val="-8"/>
        </w:rPr>
        <w:t xml:space="preserve"> </w:t>
      </w:r>
      <w:r>
        <w:t>captured</w:t>
      </w:r>
      <w:r>
        <w:rPr>
          <w:spacing w:val="-8"/>
        </w:rPr>
        <w:t xml:space="preserve"> </w:t>
      </w:r>
      <w:r>
        <w:t>under</w:t>
      </w:r>
      <w:r>
        <w:rPr>
          <w:spacing w:val="-8"/>
        </w:rPr>
        <w:t xml:space="preserve"> </w:t>
      </w:r>
      <w:r>
        <w:t>OMB</w:t>
      </w:r>
      <w:r>
        <w:rPr>
          <w:spacing w:val="-8"/>
        </w:rPr>
        <w:t xml:space="preserve"> </w:t>
      </w:r>
      <w:r>
        <w:t>control</w:t>
      </w:r>
      <w:r>
        <w:rPr>
          <w:spacing w:val="-8"/>
        </w:rPr>
        <w:t xml:space="preserve"> </w:t>
      </w:r>
      <w:r>
        <w:t>numbers</w:t>
      </w:r>
      <w:r>
        <w:rPr>
          <w:spacing w:val="-9"/>
        </w:rPr>
        <w:t xml:space="preserve"> </w:t>
      </w:r>
      <w:r>
        <w:t>3150-</w:t>
      </w:r>
      <w:r>
        <w:rPr>
          <w:spacing w:val="-8"/>
        </w:rPr>
        <w:t xml:space="preserve"> </w:t>
      </w:r>
      <w:r>
        <w:t>0057,</w:t>
      </w:r>
      <w:r>
        <w:rPr>
          <w:spacing w:val="-9"/>
        </w:rPr>
        <w:t xml:space="preserve"> </w:t>
      </w:r>
      <w:r>
        <w:t>-0003,</w:t>
      </w:r>
      <w:r>
        <w:rPr>
          <w:spacing w:val="-6"/>
        </w:rPr>
        <w:t xml:space="preserve"> </w:t>
      </w:r>
      <w:r>
        <w:t>-0004,</w:t>
      </w:r>
    </w:p>
    <w:p w:rsidR="002F70AC" w:rsidRDefault="00185A98" w14:paraId="3EC1F870" w14:textId="77777777">
      <w:pPr>
        <w:pStyle w:val="BodyText"/>
        <w:spacing w:line="252" w:lineRule="exact"/>
        <w:ind w:left="1924"/>
      </w:pPr>
      <w:r>
        <w:t>and</w:t>
      </w:r>
      <w:r>
        <w:rPr>
          <w:spacing w:val="-11"/>
        </w:rPr>
        <w:t xml:space="preserve"> </w:t>
      </w:r>
      <w:r>
        <w:t>-</w:t>
      </w:r>
      <w:r>
        <w:rPr>
          <w:spacing w:val="-2"/>
        </w:rPr>
        <w:t>0058.</w:t>
      </w:r>
    </w:p>
    <w:p w:rsidR="002F70AC" w:rsidRDefault="002F70AC" w14:paraId="3EC1F871" w14:textId="77777777">
      <w:pPr>
        <w:pStyle w:val="BodyText"/>
      </w:pPr>
    </w:p>
    <w:p w:rsidR="002F70AC" w:rsidRDefault="00185A98" w14:paraId="3EC1F872" w14:textId="77777777">
      <w:pPr>
        <w:pStyle w:val="BodyText"/>
        <w:spacing w:before="1"/>
        <w:ind w:left="1924" w:right="1050"/>
      </w:pPr>
      <w:r>
        <w:t>The estimated annual cost to licensees to respond to the collection requirements</w:t>
      </w:r>
      <w:r>
        <w:rPr>
          <w:spacing w:val="-8"/>
        </w:rPr>
        <w:t xml:space="preserve"> </w:t>
      </w:r>
      <w:r>
        <w:t>is</w:t>
      </w:r>
      <w:r>
        <w:rPr>
          <w:spacing w:val="-8"/>
        </w:rPr>
        <w:t xml:space="preserve"> </w:t>
      </w:r>
      <w:r>
        <w:t>$931,392</w:t>
      </w:r>
      <w:r>
        <w:rPr>
          <w:spacing w:val="-8"/>
        </w:rPr>
        <w:t xml:space="preserve"> </w:t>
      </w:r>
      <w:r>
        <w:t>(3,234</w:t>
      </w:r>
      <w:r>
        <w:rPr>
          <w:spacing w:val="-8"/>
        </w:rPr>
        <w:t xml:space="preserve"> </w:t>
      </w:r>
      <w:r>
        <w:t>hours</w:t>
      </w:r>
      <w:r>
        <w:rPr>
          <w:spacing w:val="-8"/>
        </w:rPr>
        <w:t xml:space="preserve"> </w:t>
      </w:r>
      <w:r>
        <w:t>x</w:t>
      </w:r>
      <w:r>
        <w:rPr>
          <w:spacing w:val="-8"/>
        </w:rPr>
        <w:t xml:space="preserve"> </w:t>
      </w:r>
      <w:r>
        <w:t>$288/hour).</w:t>
      </w:r>
      <w:r>
        <w:rPr>
          <w:spacing w:val="-8"/>
        </w:rPr>
        <w:t xml:space="preserve"> </w:t>
      </w:r>
      <w:r>
        <w:t>See</w:t>
      </w:r>
      <w:r>
        <w:rPr>
          <w:spacing w:val="-8"/>
        </w:rPr>
        <w:t xml:space="preserve"> </w:t>
      </w:r>
      <w:r>
        <w:t>Tables</w:t>
      </w:r>
      <w:r>
        <w:rPr>
          <w:spacing w:val="-7"/>
        </w:rPr>
        <w:t xml:space="preserve"> </w:t>
      </w:r>
      <w:r>
        <w:t>1</w:t>
      </w:r>
      <w:r>
        <w:rPr>
          <w:spacing w:val="-8"/>
        </w:rPr>
        <w:t xml:space="preserve"> </w:t>
      </w:r>
      <w:r>
        <w:t>and</w:t>
      </w:r>
      <w:r>
        <w:rPr>
          <w:spacing w:val="-8"/>
        </w:rPr>
        <w:t xml:space="preserve"> </w:t>
      </w:r>
      <w:r>
        <w:t>2</w:t>
      </w:r>
      <w:r>
        <w:rPr>
          <w:spacing w:val="-8"/>
        </w:rPr>
        <w:t xml:space="preserve"> </w:t>
      </w:r>
      <w:r>
        <w:t>for burden data.</w:t>
      </w:r>
    </w:p>
    <w:p w:rsidR="002F70AC" w:rsidRDefault="002F70AC" w14:paraId="3EC1F873" w14:textId="77777777">
      <w:pPr>
        <w:pStyle w:val="BodyText"/>
        <w:spacing w:before="11"/>
        <w:rPr>
          <w:sz w:val="21"/>
        </w:rPr>
      </w:pPr>
    </w:p>
    <w:p w:rsidR="002F70AC" w:rsidRDefault="00185A98" w14:paraId="3EC1F874" w14:textId="77777777">
      <w:pPr>
        <w:pStyle w:val="BodyText"/>
        <w:ind w:left="1924" w:right="964"/>
      </w:pPr>
      <w:r>
        <w:t>The $288 hourly rate used in the burden estimates is based on the Nuclear Regulatory Commission’s fee for hourly rates as noted in 10 CFR 170.20 “Average</w:t>
      </w:r>
      <w:r>
        <w:rPr>
          <w:spacing w:val="-6"/>
        </w:rPr>
        <w:t xml:space="preserve"> </w:t>
      </w:r>
      <w:r>
        <w:t>cost</w:t>
      </w:r>
      <w:r>
        <w:rPr>
          <w:spacing w:val="-6"/>
        </w:rPr>
        <w:t xml:space="preserve"> </w:t>
      </w:r>
      <w:r>
        <w:t>per</w:t>
      </w:r>
      <w:r>
        <w:rPr>
          <w:spacing w:val="-6"/>
        </w:rPr>
        <w:t xml:space="preserve"> </w:t>
      </w:r>
      <w:r>
        <w:t>professional</w:t>
      </w:r>
      <w:r>
        <w:rPr>
          <w:spacing w:val="-7"/>
        </w:rPr>
        <w:t xml:space="preserve"> </w:t>
      </w:r>
      <w:r>
        <w:t>staff-hour.”</w:t>
      </w:r>
      <w:r>
        <w:rPr>
          <w:spacing w:val="35"/>
        </w:rPr>
        <w:t xml:space="preserve"> </w:t>
      </w:r>
      <w:r>
        <w:t>For</w:t>
      </w:r>
      <w:r>
        <w:rPr>
          <w:spacing w:val="-6"/>
        </w:rPr>
        <w:t xml:space="preserve"> </w:t>
      </w:r>
      <w:r>
        <w:t>more</w:t>
      </w:r>
      <w:r>
        <w:rPr>
          <w:spacing w:val="-6"/>
        </w:rPr>
        <w:t xml:space="preserve"> </w:t>
      </w:r>
      <w:r>
        <w:t>information</w:t>
      </w:r>
      <w:r>
        <w:rPr>
          <w:spacing w:val="-6"/>
        </w:rPr>
        <w:t xml:space="preserve"> </w:t>
      </w:r>
      <w:proofErr w:type="gramStart"/>
      <w:r>
        <w:t>on</w:t>
      </w:r>
      <w:r>
        <w:rPr>
          <w:spacing w:val="-6"/>
        </w:rPr>
        <w:t xml:space="preserve"> </w:t>
      </w:r>
      <w:r>
        <w:t>the</w:t>
      </w:r>
      <w:r>
        <w:rPr>
          <w:spacing w:val="-8"/>
        </w:rPr>
        <w:t xml:space="preserve"> </w:t>
      </w:r>
      <w:r>
        <w:t>basis of</w:t>
      </w:r>
      <w:proofErr w:type="gramEnd"/>
      <w:r>
        <w:rPr>
          <w:spacing w:val="-6"/>
        </w:rPr>
        <w:t xml:space="preserve"> </w:t>
      </w:r>
      <w:r>
        <w:t>this</w:t>
      </w:r>
      <w:r>
        <w:rPr>
          <w:spacing w:val="-6"/>
        </w:rPr>
        <w:t xml:space="preserve"> </w:t>
      </w:r>
      <w:r>
        <w:t>rate,</w:t>
      </w:r>
      <w:r>
        <w:rPr>
          <w:spacing w:val="-7"/>
        </w:rPr>
        <w:t xml:space="preserve"> </w:t>
      </w:r>
      <w:r>
        <w:t>see</w:t>
      </w:r>
      <w:r>
        <w:rPr>
          <w:spacing w:val="-6"/>
        </w:rPr>
        <w:t xml:space="preserve"> </w:t>
      </w:r>
      <w:r>
        <w:t>the</w:t>
      </w:r>
      <w:r>
        <w:rPr>
          <w:spacing w:val="-6"/>
        </w:rPr>
        <w:t xml:space="preserve"> </w:t>
      </w:r>
      <w:r>
        <w:t>Revision</w:t>
      </w:r>
      <w:r>
        <w:rPr>
          <w:spacing w:val="-6"/>
        </w:rPr>
        <w:t xml:space="preserve"> </w:t>
      </w:r>
      <w:r>
        <w:t>of</w:t>
      </w:r>
      <w:r>
        <w:rPr>
          <w:spacing w:val="-6"/>
        </w:rPr>
        <w:t xml:space="preserve"> </w:t>
      </w:r>
      <w:r>
        <w:t>Fee</w:t>
      </w:r>
      <w:r>
        <w:rPr>
          <w:spacing w:val="-6"/>
        </w:rPr>
        <w:t xml:space="preserve"> </w:t>
      </w:r>
      <w:r>
        <w:t>Schedules;</w:t>
      </w:r>
      <w:r>
        <w:rPr>
          <w:spacing w:val="-7"/>
        </w:rPr>
        <w:t xml:space="preserve"> </w:t>
      </w:r>
      <w:r>
        <w:t>Fee</w:t>
      </w:r>
      <w:r>
        <w:rPr>
          <w:spacing w:val="-6"/>
        </w:rPr>
        <w:t xml:space="preserve"> </w:t>
      </w:r>
      <w:r>
        <w:t>Recovery</w:t>
      </w:r>
      <w:r>
        <w:rPr>
          <w:spacing w:val="-6"/>
        </w:rPr>
        <w:t xml:space="preserve"> </w:t>
      </w:r>
      <w:r>
        <w:t>for</w:t>
      </w:r>
      <w:r>
        <w:rPr>
          <w:spacing w:val="-6"/>
        </w:rPr>
        <w:t xml:space="preserve"> </w:t>
      </w:r>
      <w:r>
        <w:t>Fiscal</w:t>
      </w:r>
      <w:r>
        <w:rPr>
          <w:spacing w:val="-7"/>
        </w:rPr>
        <w:t xml:space="preserve"> </w:t>
      </w:r>
      <w:r>
        <w:t>Year 2021 (86 FR 32146, June 16, 2021).</w:t>
      </w:r>
    </w:p>
    <w:p w:rsidR="002F70AC" w:rsidRDefault="002F70AC" w14:paraId="3EC1F875" w14:textId="77777777">
      <w:pPr>
        <w:pStyle w:val="BodyText"/>
        <w:spacing w:before="11"/>
      </w:pPr>
    </w:p>
    <w:p w:rsidR="002F70AC" w:rsidRDefault="00185A98" w14:paraId="3EC1F876" w14:textId="77777777">
      <w:pPr>
        <w:pStyle w:val="ListParagraph"/>
        <w:numPr>
          <w:ilvl w:val="1"/>
          <w:numId w:val="2"/>
        </w:numPr>
        <w:tabs>
          <w:tab w:val="left" w:pos="1922"/>
          <w:tab w:val="left" w:pos="1923"/>
        </w:tabs>
        <w:ind w:hanging="607"/>
      </w:pPr>
      <w:r>
        <w:rPr>
          <w:u w:val="single"/>
        </w:rPr>
        <w:t>Estimate</w:t>
      </w:r>
      <w:r>
        <w:rPr>
          <w:spacing w:val="-14"/>
          <w:u w:val="single"/>
        </w:rPr>
        <w:t xml:space="preserve"> </w:t>
      </w:r>
      <w:r>
        <w:rPr>
          <w:u w:val="single"/>
        </w:rPr>
        <w:t>of</w:t>
      </w:r>
      <w:r>
        <w:rPr>
          <w:spacing w:val="-13"/>
          <w:u w:val="single"/>
        </w:rPr>
        <w:t xml:space="preserve"> </w:t>
      </w:r>
      <w:r>
        <w:rPr>
          <w:u w:val="single"/>
        </w:rPr>
        <w:t>Other</w:t>
      </w:r>
      <w:r>
        <w:rPr>
          <w:spacing w:val="-14"/>
          <w:u w:val="single"/>
        </w:rPr>
        <w:t xml:space="preserve"> </w:t>
      </w:r>
      <w:r>
        <w:rPr>
          <w:u w:val="single"/>
        </w:rPr>
        <w:t>Additional</w:t>
      </w:r>
      <w:r>
        <w:rPr>
          <w:spacing w:val="-15"/>
          <w:u w:val="single"/>
        </w:rPr>
        <w:t xml:space="preserve"> </w:t>
      </w:r>
      <w:r>
        <w:rPr>
          <w:spacing w:val="-4"/>
          <w:u w:val="single"/>
        </w:rPr>
        <w:t>Costs</w:t>
      </w:r>
    </w:p>
    <w:p w:rsidR="002F70AC" w:rsidRDefault="002F70AC" w14:paraId="3EC1F877" w14:textId="77777777">
      <w:pPr>
        <w:pStyle w:val="BodyText"/>
        <w:spacing w:before="3"/>
        <w:rPr>
          <w:sz w:val="23"/>
        </w:rPr>
      </w:pPr>
    </w:p>
    <w:p w:rsidR="002F70AC" w:rsidRDefault="00185A98" w14:paraId="3EC1F878" w14:textId="77777777">
      <w:pPr>
        <w:pStyle w:val="BodyText"/>
        <w:spacing w:before="93"/>
        <w:ind w:left="1924" w:right="1007"/>
      </w:pPr>
      <w:r>
        <w:t>The NRC has determined that the quantity of records to be maintained is roughly</w:t>
      </w:r>
      <w:r>
        <w:rPr>
          <w:spacing w:val="-8"/>
        </w:rPr>
        <w:t xml:space="preserve"> </w:t>
      </w:r>
      <w:r>
        <w:t>proportional</w:t>
      </w:r>
      <w:r>
        <w:rPr>
          <w:spacing w:val="-8"/>
        </w:rPr>
        <w:t xml:space="preserve"> </w:t>
      </w:r>
      <w:r>
        <w:t>to</w:t>
      </w:r>
      <w:r>
        <w:rPr>
          <w:spacing w:val="-9"/>
        </w:rPr>
        <w:t xml:space="preserve"> </w:t>
      </w:r>
      <w:r>
        <w:t>the</w:t>
      </w:r>
      <w:r>
        <w:rPr>
          <w:spacing w:val="-8"/>
        </w:rPr>
        <w:t xml:space="preserve"> </w:t>
      </w:r>
      <w:r>
        <w:t>recordkeeping</w:t>
      </w:r>
      <w:r>
        <w:rPr>
          <w:spacing w:val="-8"/>
        </w:rPr>
        <w:t xml:space="preserve"> </w:t>
      </w:r>
      <w:r>
        <w:t>burden</w:t>
      </w:r>
      <w:r>
        <w:rPr>
          <w:spacing w:val="-10"/>
        </w:rPr>
        <w:t xml:space="preserve"> </w:t>
      </w:r>
      <w:r>
        <w:t>and,</w:t>
      </w:r>
      <w:r>
        <w:rPr>
          <w:spacing w:val="-8"/>
        </w:rPr>
        <w:t xml:space="preserve"> </w:t>
      </w:r>
      <w:r>
        <w:t>therefore,</w:t>
      </w:r>
      <w:r>
        <w:rPr>
          <w:spacing w:val="-8"/>
        </w:rPr>
        <w:t xml:space="preserve"> </w:t>
      </w:r>
      <w:r>
        <w:t>can</w:t>
      </w:r>
      <w:r>
        <w:rPr>
          <w:spacing w:val="-8"/>
        </w:rPr>
        <w:t xml:space="preserve"> </w:t>
      </w:r>
      <w:r>
        <w:t>be</w:t>
      </w:r>
      <w:r>
        <w:rPr>
          <w:spacing w:val="-9"/>
        </w:rPr>
        <w:t xml:space="preserve"> </w:t>
      </w:r>
      <w:r>
        <w:t>used to calculate approximate records storage costs. Based on the number of pages maintained for a typical clearance, the records storage cost has been</w:t>
      </w:r>
    </w:p>
    <w:p w:rsidR="002F70AC" w:rsidRDefault="00185A98" w14:paraId="3EC1F879" w14:textId="77777777">
      <w:pPr>
        <w:pStyle w:val="BodyText"/>
        <w:spacing w:before="76"/>
        <w:ind w:left="1924" w:right="729"/>
      </w:pPr>
      <w:r>
        <w:t>determined to be equal to 0.0004 times the recordkeeping burden cost. Because</w:t>
      </w:r>
      <w:r>
        <w:rPr>
          <w:spacing w:val="-8"/>
        </w:rPr>
        <w:t xml:space="preserve"> </w:t>
      </w:r>
      <w:r>
        <w:t>the</w:t>
      </w:r>
      <w:r>
        <w:rPr>
          <w:spacing w:val="-10"/>
        </w:rPr>
        <w:t xml:space="preserve"> </w:t>
      </w:r>
      <w:r>
        <w:t>reco</w:t>
      </w:r>
      <w:r>
        <w:t>rdkeeping</w:t>
      </w:r>
      <w:r>
        <w:rPr>
          <w:spacing w:val="-8"/>
        </w:rPr>
        <w:t xml:space="preserve"> </w:t>
      </w:r>
      <w:r>
        <w:t>burden</w:t>
      </w:r>
      <w:r>
        <w:rPr>
          <w:spacing w:val="-8"/>
        </w:rPr>
        <w:t xml:space="preserve"> </w:t>
      </w:r>
      <w:r>
        <w:t>is</w:t>
      </w:r>
      <w:r>
        <w:rPr>
          <w:spacing w:val="-8"/>
        </w:rPr>
        <w:t xml:space="preserve"> </w:t>
      </w:r>
      <w:r>
        <w:t>estimated</w:t>
      </w:r>
      <w:r>
        <w:rPr>
          <w:spacing w:val="-8"/>
        </w:rPr>
        <w:t xml:space="preserve"> </w:t>
      </w:r>
      <w:r>
        <w:t>to</w:t>
      </w:r>
      <w:r>
        <w:rPr>
          <w:spacing w:val="-8"/>
        </w:rPr>
        <w:t xml:space="preserve"> </w:t>
      </w:r>
      <w:r>
        <w:t>be</w:t>
      </w:r>
      <w:r>
        <w:rPr>
          <w:spacing w:val="-8"/>
        </w:rPr>
        <w:t xml:space="preserve"> </w:t>
      </w:r>
      <w:r>
        <w:t>3,234</w:t>
      </w:r>
      <w:r>
        <w:rPr>
          <w:spacing w:val="-9"/>
        </w:rPr>
        <w:t xml:space="preserve"> </w:t>
      </w:r>
      <w:r>
        <w:t>hours,</w:t>
      </w:r>
      <w:r>
        <w:rPr>
          <w:spacing w:val="-8"/>
        </w:rPr>
        <w:t xml:space="preserve"> </w:t>
      </w:r>
      <w:r>
        <w:t>the</w:t>
      </w:r>
      <w:r>
        <w:rPr>
          <w:spacing w:val="-9"/>
        </w:rPr>
        <w:t xml:space="preserve"> </w:t>
      </w:r>
      <w:r>
        <w:t>storage cost for this clearance is $372 (3,234 hours x 0.0004 x $288/hour).</w:t>
      </w:r>
    </w:p>
    <w:p w:rsidR="002F70AC" w:rsidRDefault="002F70AC" w14:paraId="3EC1F87A" w14:textId="77777777">
      <w:pPr>
        <w:sectPr w:rsidR="002F70AC">
          <w:pgSz w:w="12240" w:h="15840"/>
          <w:pgMar w:top="1280" w:right="520" w:bottom="960" w:left="1320" w:header="0" w:footer="716" w:gutter="0"/>
          <w:cols w:space="720"/>
        </w:sectPr>
      </w:pPr>
    </w:p>
    <w:p w:rsidR="002F70AC" w:rsidRDefault="00185A98" w14:paraId="3EC1F87B" w14:textId="77777777">
      <w:pPr>
        <w:pStyle w:val="ListParagraph"/>
        <w:numPr>
          <w:ilvl w:val="1"/>
          <w:numId w:val="2"/>
        </w:numPr>
        <w:tabs>
          <w:tab w:val="left" w:pos="1922"/>
          <w:tab w:val="left" w:pos="1923"/>
        </w:tabs>
        <w:spacing w:before="73"/>
      </w:pPr>
      <w:r>
        <w:rPr>
          <w:u w:val="single"/>
        </w:rPr>
        <w:lastRenderedPageBreak/>
        <w:t>Estimated</w:t>
      </w:r>
      <w:r>
        <w:rPr>
          <w:spacing w:val="-15"/>
          <w:u w:val="single"/>
        </w:rPr>
        <w:t xml:space="preserve"> </w:t>
      </w:r>
      <w:r>
        <w:rPr>
          <w:u w:val="single"/>
        </w:rPr>
        <w:t>Annualized</w:t>
      </w:r>
      <w:r>
        <w:rPr>
          <w:spacing w:val="-13"/>
          <w:u w:val="single"/>
        </w:rPr>
        <w:t xml:space="preserve"> </w:t>
      </w:r>
      <w:r>
        <w:rPr>
          <w:u w:val="single"/>
        </w:rPr>
        <w:t>Cost</w:t>
      </w:r>
      <w:r>
        <w:rPr>
          <w:spacing w:val="-13"/>
          <w:u w:val="single"/>
        </w:rPr>
        <w:t xml:space="preserve"> </w:t>
      </w:r>
      <w:r>
        <w:rPr>
          <w:u w:val="single"/>
        </w:rPr>
        <w:t>to</w:t>
      </w:r>
      <w:r>
        <w:rPr>
          <w:spacing w:val="-14"/>
          <w:u w:val="single"/>
        </w:rPr>
        <w:t xml:space="preserve"> </w:t>
      </w:r>
      <w:r>
        <w:rPr>
          <w:u w:val="single"/>
        </w:rPr>
        <w:t>the</w:t>
      </w:r>
      <w:r>
        <w:rPr>
          <w:spacing w:val="-13"/>
          <w:u w:val="single"/>
        </w:rPr>
        <w:t xml:space="preserve"> </w:t>
      </w:r>
      <w:r>
        <w:rPr>
          <w:u w:val="single"/>
        </w:rPr>
        <w:t>Federal</w:t>
      </w:r>
      <w:r>
        <w:rPr>
          <w:spacing w:val="-15"/>
          <w:u w:val="single"/>
        </w:rPr>
        <w:t xml:space="preserve"> </w:t>
      </w:r>
      <w:r>
        <w:rPr>
          <w:spacing w:val="-2"/>
          <w:u w:val="single"/>
        </w:rPr>
        <w:t>Government</w:t>
      </w:r>
    </w:p>
    <w:p w:rsidR="002F70AC" w:rsidRDefault="002F70AC" w14:paraId="3EC1F87C" w14:textId="77777777">
      <w:pPr>
        <w:pStyle w:val="BodyText"/>
        <w:spacing w:before="3"/>
        <w:rPr>
          <w:sz w:val="20"/>
        </w:rPr>
      </w:pPr>
    </w:p>
    <w:p w:rsidR="002F70AC" w:rsidRDefault="00185A98" w14:paraId="3EC1F87D" w14:textId="77777777">
      <w:pPr>
        <w:pStyle w:val="BodyText"/>
        <w:spacing w:before="93"/>
        <w:ind w:left="1920" w:right="1050"/>
      </w:pPr>
      <w:r>
        <w:t>The staff has developed estimates of annualized costs to the</w:t>
      </w:r>
      <w:r>
        <w:t xml:space="preserve"> Federal Government</w:t>
      </w:r>
      <w:r>
        <w:rPr>
          <w:spacing w:val="-4"/>
        </w:rPr>
        <w:t xml:space="preserve"> </w:t>
      </w:r>
      <w:r>
        <w:t>related</w:t>
      </w:r>
      <w:r>
        <w:rPr>
          <w:spacing w:val="-7"/>
        </w:rPr>
        <w:t xml:space="preserve"> </w:t>
      </w:r>
      <w:r>
        <w:t>to</w:t>
      </w:r>
      <w:r>
        <w:rPr>
          <w:spacing w:val="-7"/>
        </w:rPr>
        <w:t xml:space="preserve"> </w:t>
      </w:r>
      <w:r>
        <w:t>the</w:t>
      </w:r>
      <w:r>
        <w:rPr>
          <w:spacing w:val="-7"/>
        </w:rPr>
        <w:t xml:space="preserve"> </w:t>
      </w:r>
      <w:r>
        <w:t>conduct</w:t>
      </w:r>
      <w:r>
        <w:rPr>
          <w:spacing w:val="-7"/>
        </w:rPr>
        <w:t xml:space="preserve"> </w:t>
      </w:r>
      <w:r>
        <w:t>of</w:t>
      </w:r>
      <w:r>
        <w:rPr>
          <w:spacing w:val="-8"/>
        </w:rPr>
        <w:t xml:space="preserve"> </w:t>
      </w:r>
      <w:r>
        <w:t>this</w:t>
      </w:r>
      <w:r>
        <w:rPr>
          <w:spacing w:val="-7"/>
        </w:rPr>
        <w:t xml:space="preserve"> </w:t>
      </w:r>
      <w:r>
        <w:t>collection</w:t>
      </w:r>
      <w:r>
        <w:rPr>
          <w:spacing w:val="-7"/>
        </w:rPr>
        <w:t xml:space="preserve"> </w:t>
      </w:r>
      <w:r>
        <w:t>of</w:t>
      </w:r>
      <w:r>
        <w:rPr>
          <w:spacing w:val="-7"/>
        </w:rPr>
        <w:t xml:space="preserve"> </w:t>
      </w:r>
      <w:r>
        <w:t>information.</w:t>
      </w:r>
      <w:r>
        <w:rPr>
          <w:spacing w:val="-7"/>
        </w:rPr>
        <w:t xml:space="preserve"> </w:t>
      </w:r>
      <w:r>
        <w:t>These estimates</w:t>
      </w:r>
      <w:r>
        <w:rPr>
          <w:spacing w:val="-8"/>
        </w:rPr>
        <w:t xml:space="preserve"> </w:t>
      </w:r>
      <w:r>
        <w:t>are</w:t>
      </w:r>
      <w:r>
        <w:rPr>
          <w:spacing w:val="-8"/>
        </w:rPr>
        <w:t xml:space="preserve"> </w:t>
      </w:r>
      <w:r>
        <w:t>based</w:t>
      </w:r>
      <w:r>
        <w:rPr>
          <w:spacing w:val="-8"/>
        </w:rPr>
        <w:t xml:space="preserve"> </w:t>
      </w:r>
      <w:r>
        <w:t>on</w:t>
      </w:r>
      <w:r>
        <w:rPr>
          <w:spacing w:val="-10"/>
        </w:rPr>
        <w:t xml:space="preserve"> </w:t>
      </w:r>
      <w:r>
        <w:t>staff</w:t>
      </w:r>
      <w:r>
        <w:rPr>
          <w:spacing w:val="-8"/>
        </w:rPr>
        <w:t xml:space="preserve"> </w:t>
      </w:r>
      <w:r>
        <w:t>experience</w:t>
      </w:r>
      <w:r>
        <w:rPr>
          <w:spacing w:val="-8"/>
        </w:rPr>
        <w:t xml:space="preserve"> </w:t>
      </w:r>
      <w:r>
        <w:t>and</w:t>
      </w:r>
      <w:r>
        <w:rPr>
          <w:spacing w:val="-9"/>
        </w:rPr>
        <w:t xml:space="preserve"> </w:t>
      </w:r>
      <w:r>
        <w:t>subject</w:t>
      </w:r>
      <w:r>
        <w:rPr>
          <w:spacing w:val="-8"/>
        </w:rPr>
        <w:t xml:space="preserve"> </w:t>
      </w:r>
      <w:r>
        <w:t>matter</w:t>
      </w:r>
      <w:r>
        <w:rPr>
          <w:spacing w:val="-8"/>
        </w:rPr>
        <w:t xml:space="preserve"> </w:t>
      </w:r>
      <w:r>
        <w:t>expertise</w:t>
      </w:r>
      <w:r>
        <w:rPr>
          <w:spacing w:val="-8"/>
        </w:rPr>
        <w:t xml:space="preserve"> </w:t>
      </w:r>
      <w:r>
        <w:t>and include the burden needed to review, analyze, and process the collected information and any relevant operational expenses.</w:t>
      </w:r>
    </w:p>
    <w:p w:rsidR="002F70AC" w:rsidRDefault="002F70AC" w14:paraId="3EC1F87E" w14:textId="77777777">
      <w:pPr>
        <w:pStyle w:val="BodyText"/>
        <w:spacing w:before="3"/>
        <w:rPr>
          <w:sz w:val="28"/>
        </w:rPr>
      </w:pPr>
    </w:p>
    <w:p w:rsidR="002F70AC" w:rsidRDefault="00185A98" w14:paraId="3EC1F87F" w14:textId="77777777">
      <w:pPr>
        <w:pStyle w:val="BodyText"/>
        <w:ind w:left="1920" w:right="1129"/>
      </w:pPr>
      <w:r>
        <w:t>The</w:t>
      </w:r>
      <w:r>
        <w:rPr>
          <w:spacing w:val="-8"/>
        </w:rPr>
        <w:t xml:space="preserve"> </w:t>
      </w:r>
      <w:r>
        <w:t>cost</w:t>
      </w:r>
      <w:r>
        <w:rPr>
          <w:spacing w:val="-8"/>
        </w:rPr>
        <w:t xml:space="preserve"> </w:t>
      </w:r>
      <w:r>
        <w:t>for</w:t>
      </w:r>
      <w:r>
        <w:rPr>
          <w:spacing w:val="-9"/>
        </w:rPr>
        <w:t xml:space="preserve"> </w:t>
      </w:r>
      <w:r>
        <w:t>NRC</w:t>
      </w:r>
      <w:r>
        <w:rPr>
          <w:spacing w:val="-8"/>
        </w:rPr>
        <w:t xml:space="preserve"> </w:t>
      </w:r>
      <w:r>
        <w:t>professional</w:t>
      </w:r>
      <w:r>
        <w:rPr>
          <w:spacing w:val="-8"/>
        </w:rPr>
        <w:t xml:space="preserve"> </w:t>
      </w:r>
      <w:r>
        <w:t>review</w:t>
      </w:r>
      <w:r>
        <w:rPr>
          <w:spacing w:val="-8"/>
        </w:rPr>
        <w:t xml:space="preserve"> </w:t>
      </w:r>
      <w:r>
        <w:t>is</w:t>
      </w:r>
      <w:r>
        <w:rPr>
          <w:spacing w:val="-8"/>
        </w:rPr>
        <w:t xml:space="preserve"> </w:t>
      </w:r>
      <w:r>
        <w:t>estimated</w:t>
      </w:r>
      <w:r>
        <w:rPr>
          <w:spacing w:val="-8"/>
        </w:rPr>
        <w:t xml:space="preserve"> </w:t>
      </w:r>
      <w:r>
        <w:t>to</w:t>
      </w:r>
      <w:r>
        <w:rPr>
          <w:spacing w:val="-8"/>
        </w:rPr>
        <w:t xml:space="preserve"> </w:t>
      </w:r>
      <w:r>
        <w:t>be</w:t>
      </w:r>
      <w:r>
        <w:rPr>
          <w:spacing w:val="-9"/>
        </w:rPr>
        <w:t xml:space="preserve"> </w:t>
      </w:r>
      <w:r>
        <w:t>518</w:t>
      </w:r>
      <w:r>
        <w:rPr>
          <w:spacing w:val="-8"/>
        </w:rPr>
        <w:t xml:space="preserve"> </w:t>
      </w:r>
      <w:r>
        <w:t>professional staff hours at $288 per hour, or $149,184.</w:t>
      </w:r>
    </w:p>
    <w:p w:rsidR="002F70AC" w:rsidRDefault="00185A98" w14:paraId="3EC1F880" w14:textId="77777777">
      <w:pPr>
        <w:pStyle w:val="ListParagraph"/>
        <w:numPr>
          <w:ilvl w:val="1"/>
          <w:numId w:val="2"/>
        </w:numPr>
        <w:tabs>
          <w:tab w:val="left" w:pos="1922"/>
          <w:tab w:val="left" w:pos="1923"/>
        </w:tabs>
        <w:spacing w:before="172"/>
      </w:pPr>
      <w:r>
        <w:rPr>
          <w:u w:val="single"/>
        </w:rPr>
        <w:t>Reasons</w:t>
      </w:r>
      <w:r>
        <w:rPr>
          <w:spacing w:val="-11"/>
          <w:u w:val="single"/>
        </w:rPr>
        <w:t xml:space="preserve"> </w:t>
      </w:r>
      <w:r>
        <w:rPr>
          <w:u w:val="single"/>
        </w:rPr>
        <w:t>for</w:t>
      </w:r>
      <w:r>
        <w:rPr>
          <w:spacing w:val="-13"/>
          <w:u w:val="single"/>
        </w:rPr>
        <w:t xml:space="preserve"> </w:t>
      </w:r>
      <w:r>
        <w:rPr>
          <w:u w:val="single"/>
        </w:rPr>
        <w:t>Change</w:t>
      </w:r>
      <w:r>
        <w:rPr>
          <w:spacing w:val="-10"/>
          <w:u w:val="single"/>
        </w:rPr>
        <w:t xml:space="preserve"> </w:t>
      </w:r>
      <w:r>
        <w:rPr>
          <w:u w:val="single"/>
        </w:rPr>
        <w:t>in</w:t>
      </w:r>
      <w:r>
        <w:rPr>
          <w:spacing w:val="-12"/>
          <w:u w:val="single"/>
        </w:rPr>
        <w:t xml:space="preserve"> </w:t>
      </w:r>
      <w:r>
        <w:rPr>
          <w:u w:val="single"/>
        </w:rPr>
        <w:t>Burden</w:t>
      </w:r>
      <w:r>
        <w:rPr>
          <w:spacing w:val="-10"/>
          <w:u w:val="single"/>
        </w:rPr>
        <w:t xml:space="preserve"> </w:t>
      </w:r>
      <w:r>
        <w:rPr>
          <w:u w:val="single"/>
        </w:rPr>
        <w:t>or</w:t>
      </w:r>
      <w:r>
        <w:rPr>
          <w:spacing w:val="-12"/>
          <w:u w:val="single"/>
        </w:rPr>
        <w:t xml:space="preserve"> </w:t>
      </w:r>
      <w:r>
        <w:rPr>
          <w:spacing w:val="-4"/>
          <w:u w:val="single"/>
        </w:rPr>
        <w:t>Cost</w:t>
      </w:r>
    </w:p>
    <w:p w:rsidR="002F70AC" w:rsidRDefault="002F70AC" w14:paraId="3EC1F881" w14:textId="77777777">
      <w:pPr>
        <w:pStyle w:val="BodyText"/>
        <w:spacing w:before="2"/>
        <w:rPr>
          <w:sz w:val="25"/>
        </w:rPr>
      </w:pPr>
    </w:p>
    <w:p w:rsidR="002F70AC" w:rsidRDefault="00185A98" w14:paraId="3EC1F882" w14:textId="07B40029">
      <w:pPr>
        <w:pStyle w:val="BodyText"/>
        <w:spacing w:before="92"/>
        <w:ind w:left="1922" w:right="1129"/>
      </w:pPr>
      <w:r>
        <w:t>The</w:t>
      </w:r>
      <w:r>
        <w:rPr>
          <w:spacing w:val="-8"/>
        </w:rPr>
        <w:t xml:space="preserve"> </w:t>
      </w:r>
      <w:r>
        <w:t>overall</w:t>
      </w:r>
      <w:r>
        <w:rPr>
          <w:spacing w:val="-9"/>
        </w:rPr>
        <w:t xml:space="preserve"> </w:t>
      </w:r>
      <w:r>
        <w:t>estimated</w:t>
      </w:r>
      <w:r>
        <w:rPr>
          <w:spacing w:val="-8"/>
        </w:rPr>
        <w:t xml:space="preserve"> </w:t>
      </w:r>
      <w:r>
        <w:t>burden</w:t>
      </w:r>
      <w:r>
        <w:rPr>
          <w:spacing w:val="-8"/>
        </w:rPr>
        <w:t xml:space="preserve"> </w:t>
      </w:r>
      <w:r>
        <w:t>decrease</w:t>
      </w:r>
      <w:r w:rsidR="00856780">
        <w:rPr>
          <w:spacing w:val="-8"/>
        </w:rPr>
        <w:t xml:space="preserve">d </w:t>
      </w:r>
      <w:r>
        <w:t>by</w:t>
      </w:r>
      <w:r>
        <w:rPr>
          <w:spacing w:val="-8"/>
        </w:rPr>
        <w:t xml:space="preserve"> </w:t>
      </w:r>
      <w:r>
        <w:t>993</w:t>
      </w:r>
      <w:r>
        <w:rPr>
          <w:spacing w:val="-9"/>
        </w:rPr>
        <w:t xml:space="preserve"> </w:t>
      </w:r>
      <w:r>
        <w:t>hours</w:t>
      </w:r>
      <w:r>
        <w:rPr>
          <w:spacing w:val="-8"/>
        </w:rPr>
        <w:t xml:space="preserve"> </w:t>
      </w:r>
      <w:r>
        <w:t>from</w:t>
      </w:r>
      <w:r>
        <w:rPr>
          <w:spacing w:val="-8"/>
        </w:rPr>
        <w:t xml:space="preserve"> </w:t>
      </w:r>
      <w:r>
        <w:t>4,227</w:t>
      </w:r>
      <w:r>
        <w:rPr>
          <w:spacing w:val="-6"/>
        </w:rPr>
        <w:t xml:space="preserve"> </w:t>
      </w:r>
      <w:r>
        <w:t>to</w:t>
      </w:r>
      <w:r>
        <w:rPr>
          <w:spacing w:val="-8"/>
        </w:rPr>
        <w:t xml:space="preserve"> </w:t>
      </w:r>
      <w:r>
        <w:t>3,234 due to a decrease</w:t>
      </w:r>
      <w:r>
        <w:t xml:space="preserve"> in the number of licensees. The overall cost has increased </w:t>
      </w:r>
      <w:proofErr w:type="gramStart"/>
      <w:r>
        <w:t>as a result of</w:t>
      </w:r>
      <w:proofErr w:type="gramEnd"/>
      <w:r>
        <w:t xml:space="preserve"> an increase in the NRC’s fee recovery rate from</w:t>
      </w:r>
    </w:p>
    <w:p w:rsidR="002F70AC" w:rsidRDefault="00185A98" w14:paraId="3EC1F883" w14:textId="77777777">
      <w:pPr>
        <w:pStyle w:val="BodyText"/>
        <w:spacing w:line="252" w:lineRule="exact"/>
        <w:ind w:left="1922"/>
      </w:pPr>
      <w:r>
        <w:t>$278</w:t>
      </w:r>
      <w:r>
        <w:rPr>
          <w:spacing w:val="-9"/>
        </w:rPr>
        <w:t xml:space="preserve"> </w:t>
      </w:r>
      <w:r>
        <w:t>per</w:t>
      </w:r>
      <w:r>
        <w:rPr>
          <w:spacing w:val="-8"/>
        </w:rPr>
        <w:t xml:space="preserve"> </w:t>
      </w:r>
      <w:r>
        <w:t>hour</w:t>
      </w:r>
      <w:r>
        <w:rPr>
          <w:spacing w:val="-8"/>
        </w:rPr>
        <w:t xml:space="preserve"> </w:t>
      </w:r>
      <w:r>
        <w:t>to</w:t>
      </w:r>
      <w:r>
        <w:rPr>
          <w:spacing w:val="-8"/>
        </w:rPr>
        <w:t xml:space="preserve"> </w:t>
      </w:r>
      <w:r>
        <w:t>$288</w:t>
      </w:r>
      <w:r>
        <w:rPr>
          <w:spacing w:val="-8"/>
        </w:rPr>
        <w:t xml:space="preserve"> </w:t>
      </w:r>
      <w:r>
        <w:t>per</w:t>
      </w:r>
      <w:r>
        <w:rPr>
          <w:spacing w:val="-7"/>
        </w:rPr>
        <w:t xml:space="preserve"> </w:t>
      </w:r>
      <w:r>
        <w:rPr>
          <w:spacing w:val="-2"/>
        </w:rPr>
        <w:t>hour.</w:t>
      </w:r>
    </w:p>
    <w:p w:rsidR="002F70AC" w:rsidRDefault="002F70AC" w14:paraId="3EC1F884" w14:textId="77777777">
      <w:pPr>
        <w:pStyle w:val="BodyText"/>
        <w:rPr>
          <w:sz w:val="24"/>
        </w:rPr>
      </w:pPr>
    </w:p>
    <w:p w:rsidR="002F70AC" w:rsidRDefault="00185A98" w14:paraId="3EC1F885" w14:textId="77777777">
      <w:pPr>
        <w:pStyle w:val="BodyText"/>
        <w:spacing w:before="160"/>
        <w:ind w:left="1922"/>
      </w:pPr>
      <w:r>
        <w:t>The</w:t>
      </w:r>
      <w:r>
        <w:rPr>
          <w:spacing w:val="-15"/>
        </w:rPr>
        <w:t xml:space="preserve"> </w:t>
      </w:r>
      <w:r>
        <w:t>number</w:t>
      </w:r>
      <w:r>
        <w:rPr>
          <w:spacing w:val="-13"/>
        </w:rPr>
        <w:t xml:space="preserve"> </w:t>
      </w:r>
      <w:r>
        <w:t>of</w:t>
      </w:r>
      <w:r>
        <w:rPr>
          <w:spacing w:val="-13"/>
        </w:rPr>
        <w:t xml:space="preserve"> </w:t>
      </w:r>
      <w:r>
        <w:t>responses</w:t>
      </w:r>
      <w:r>
        <w:rPr>
          <w:spacing w:val="-14"/>
        </w:rPr>
        <w:t xml:space="preserve"> </w:t>
      </w:r>
      <w:r>
        <w:t>decreased</w:t>
      </w:r>
      <w:r>
        <w:rPr>
          <w:spacing w:val="-15"/>
        </w:rPr>
        <w:t xml:space="preserve"> </w:t>
      </w:r>
      <w:r>
        <w:t>primarily</w:t>
      </w:r>
      <w:r>
        <w:rPr>
          <w:spacing w:val="-12"/>
        </w:rPr>
        <w:t xml:space="preserve"> </w:t>
      </w:r>
      <w:r>
        <w:t>due</w:t>
      </w:r>
      <w:r>
        <w:rPr>
          <w:spacing w:val="-14"/>
        </w:rPr>
        <w:t xml:space="preserve"> </w:t>
      </w:r>
      <w:r>
        <w:rPr>
          <w:spacing w:val="-5"/>
        </w:rPr>
        <w:t>to:</w:t>
      </w:r>
    </w:p>
    <w:p w:rsidR="002F70AC" w:rsidRDefault="00185A98" w14:paraId="3EC1F886" w14:textId="77777777">
      <w:pPr>
        <w:pStyle w:val="ListParagraph"/>
        <w:numPr>
          <w:ilvl w:val="0"/>
          <w:numId w:val="1"/>
        </w:numPr>
        <w:tabs>
          <w:tab w:val="left" w:pos="2643"/>
        </w:tabs>
        <w:spacing w:before="92"/>
        <w:ind w:right="1129"/>
      </w:pPr>
      <w:r>
        <w:t>The</w:t>
      </w:r>
      <w:r>
        <w:rPr>
          <w:spacing w:val="-8"/>
        </w:rPr>
        <w:t xml:space="preserve"> </w:t>
      </w:r>
      <w:r>
        <w:t>number</w:t>
      </w:r>
      <w:r>
        <w:rPr>
          <w:spacing w:val="-8"/>
        </w:rPr>
        <w:t xml:space="preserve"> </w:t>
      </w:r>
      <w:r>
        <w:t>of</w:t>
      </w:r>
      <w:r>
        <w:rPr>
          <w:spacing w:val="-8"/>
        </w:rPr>
        <w:t xml:space="preserve"> </w:t>
      </w:r>
      <w:r>
        <w:t>licensees</w:t>
      </w:r>
      <w:r>
        <w:rPr>
          <w:spacing w:val="-8"/>
        </w:rPr>
        <w:t xml:space="preserve"> </w:t>
      </w:r>
      <w:r>
        <w:t>that</w:t>
      </w:r>
      <w:r>
        <w:rPr>
          <w:spacing w:val="-8"/>
        </w:rPr>
        <w:t xml:space="preserve"> </w:t>
      </w:r>
      <w:r>
        <w:t>are</w:t>
      </w:r>
      <w:r>
        <w:rPr>
          <w:spacing w:val="-8"/>
        </w:rPr>
        <w:t xml:space="preserve"> </w:t>
      </w:r>
      <w:r>
        <w:t>required</w:t>
      </w:r>
      <w:r>
        <w:rPr>
          <w:spacing w:val="-8"/>
        </w:rPr>
        <w:t xml:space="preserve"> </w:t>
      </w:r>
      <w:r>
        <w:t>under</w:t>
      </w:r>
      <w:r>
        <w:rPr>
          <w:spacing w:val="-9"/>
        </w:rPr>
        <w:t xml:space="preserve"> </w:t>
      </w:r>
      <w:r>
        <w:t>10</w:t>
      </w:r>
      <w:r>
        <w:rPr>
          <w:spacing w:val="-8"/>
        </w:rPr>
        <w:t xml:space="preserve"> </w:t>
      </w:r>
      <w:r>
        <w:t>CFR</w:t>
      </w:r>
      <w:r>
        <w:rPr>
          <w:spacing w:val="-8"/>
        </w:rPr>
        <w:t xml:space="preserve"> </w:t>
      </w:r>
      <w:r>
        <w:t>75</w:t>
      </w:r>
      <w:r>
        <w:rPr>
          <w:spacing w:val="-9"/>
        </w:rPr>
        <w:t xml:space="preserve"> </w:t>
      </w:r>
      <w:r>
        <w:t>who</w:t>
      </w:r>
      <w:r>
        <w:rPr>
          <w:spacing w:val="-8"/>
        </w:rPr>
        <w:t xml:space="preserve"> </w:t>
      </w:r>
      <w:r>
        <w:t>are defined to be facilities under 10 CFR 75.4 and specified on the US eligible list as determined by the Secretary of State, went down for various administrative reasons (e.g., decommissioned, license suspension, proj</w:t>
      </w:r>
      <w:r>
        <w:t>ect shutdown). However, the number of selected facilities required to report remains the same; 4.</w:t>
      </w:r>
    </w:p>
    <w:p w:rsidR="002F70AC" w:rsidRDefault="00185A98" w14:paraId="3EC1F887" w14:textId="77777777">
      <w:pPr>
        <w:pStyle w:val="ListParagraph"/>
        <w:numPr>
          <w:ilvl w:val="0"/>
          <w:numId w:val="1"/>
        </w:numPr>
        <w:tabs>
          <w:tab w:val="left" w:pos="2643"/>
        </w:tabs>
        <w:spacing w:before="91"/>
        <w:ind w:right="1251"/>
      </w:pPr>
      <w:r>
        <w:t>The</w:t>
      </w:r>
      <w:r>
        <w:rPr>
          <w:spacing w:val="-8"/>
        </w:rPr>
        <w:t xml:space="preserve"> </w:t>
      </w:r>
      <w:r>
        <w:t>number</w:t>
      </w:r>
      <w:r>
        <w:rPr>
          <w:spacing w:val="-8"/>
        </w:rPr>
        <w:t xml:space="preserve"> </w:t>
      </w:r>
      <w:r>
        <w:t>of</w:t>
      </w:r>
      <w:r>
        <w:rPr>
          <w:spacing w:val="-8"/>
        </w:rPr>
        <w:t xml:space="preserve"> </w:t>
      </w:r>
      <w:r>
        <w:t>licensees</w:t>
      </w:r>
      <w:r>
        <w:rPr>
          <w:spacing w:val="-8"/>
        </w:rPr>
        <w:t xml:space="preserve"> </w:t>
      </w:r>
      <w:r>
        <w:t>that</w:t>
      </w:r>
      <w:r>
        <w:rPr>
          <w:spacing w:val="-8"/>
        </w:rPr>
        <w:t xml:space="preserve"> </w:t>
      </w:r>
      <w:r>
        <w:t>are</w:t>
      </w:r>
      <w:r>
        <w:rPr>
          <w:spacing w:val="-8"/>
        </w:rPr>
        <w:t xml:space="preserve"> </w:t>
      </w:r>
      <w:r>
        <w:t>required</w:t>
      </w:r>
      <w:r>
        <w:rPr>
          <w:spacing w:val="-8"/>
        </w:rPr>
        <w:t xml:space="preserve"> </w:t>
      </w:r>
      <w:r>
        <w:t>to</w:t>
      </w:r>
      <w:r>
        <w:rPr>
          <w:spacing w:val="-8"/>
        </w:rPr>
        <w:t xml:space="preserve"> </w:t>
      </w:r>
      <w:r>
        <w:t>report</w:t>
      </w:r>
      <w:r>
        <w:rPr>
          <w:spacing w:val="-8"/>
        </w:rPr>
        <w:t xml:space="preserve"> </w:t>
      </w:r>
      <w:r>
        <w:t>information</w:t>
      </w:r>
      <w:r>
        <w:rPr>
          <w:spacing w:val="-7"/>
        </w:rPr>
        <w:t xml:space="preserve"> </w:t>
      </w:r>
      <w:r>
        <w:t>and maintain records under the US-IAEA Caribbean Territories Safeguards Agreement (INFCIRC/366) and its Small Quantities Protocol went down after further inspections of licensees in the Caribbean Territories.</w:t>
      </w:r>
    </w:p>
    <w:p w:rsidR="002F70AC" w:rsidRDefault="002F70AC" w14:paraId="3EC1F888" w14:textId="77777777">
      <w:pPr>
        <w:pStyle w:val="BodyText"/>
        <w:spacing w:before="2"/>
      </w:pPr>
    </w:p>
    <w:p w:rsidR="002F70AC" w:rsidRDefault="00185A98" w14:paraId="3EC1F889" w14:textId="77777777">
      <w:pPr>
        <w:pStyle w:val="BodyText"/>
        <w:ind w:left="2164"/>
      </w:pPr>
      <w:r>
        <w:t>A</w:t>
      </w:r>
      <w:r>
        <w:rPr>
          <w:spacing w:val="-11"/>
        </w:rPr>
        <w:t xml:space="preserve"> </w:t>
      </w:r>
      <w:r>
        <w:t>Summary</w:t>
      </w:r>
      <w:r>
        <w:rPr>
          <w:spacing w:val="-11"/>
        </w:rPr>
        <w:t xml:space="preserve"> </w:t>
      </w:r>
      <w:r>
        <w:t>of</w:t>
      </w:r>
      <w:r>
        <w:rPr>
          <w:spacing w:val="-10"/>
        </w:rPr>
        <w:t xml:space="preserve"> </w:t>
      </w:r>
      <w:r>
        <w:t>burden</w:t>
      </w:r>
      <w:r>
        <w:rPr>
          <w:spacing w:val="-10"/>
        </w:rPr>
        <w:t xml:space="preserve"> </w:t>
      </w:r>
      <w:r>
        <w:t>changes</w:t>
      </w:r>
      <w:r>
        <w:rPr>
          <w:spacing w:val="-10"/>
        </w:rPr>
        <w:t xml:space="preserve"> </w:t>
      </w:r>
      <w:r>
        <w:t>is</w:t>
      </w:r>
      <w:r>
        <w:rPr>
          <w:spacing w:val="-10"/>
        </w:rPr>
        <w:t xml:space="preserve"> </w:t>
      </w:r>
      <w:r>
        <w:rPr>
          <w:spacing w:val="-2"/>
        </w:rPr>
        <w:t>below</w:t>
      </w:r>
    </w:p>
    <w:p w:rsidR="002F70AC" w:rsidRDefault="002F70AC" w14:paraId="3EC1F88A" w14:textId="77777777">
      <w:pPr>
        <w:pStyle w:val="BodyText"/>
        <w:spacing w:before="8" w:after="1"/>
        <w:rPr>
          <w:sz w:val="23"/>
        </w:rPr>
      </w:pPr>
    </w:p>
    <w:tbl>
      <w:tblPr>
        <w:tblW w:w="0" w:type="auto"/>
        <w:tblInd w:w="2019"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3326"/>
        <w:gridCol w:w="2410"/>
        <w:gridCol w:w="2537"/>
      </w:tblGrid>
      <w:tr w:rsidR="002F70AC" w14:paraId="3EC1F88C" w14:textId="77777777">
        <w:trPr>
          <w:trHeight w:val="583"/>
        </w:trPr>
        <w:tc>
          <w:tcPr>
            <w:tcW w:w="8273" w:type="dxa"/>
            <w:gridSpan w:val="3"/>
          </w:tcPr>
          <w:p w:rsidR="002F70AC" w:rsidRDefault="00185A98" w14:paraId="3EC1F88B" w14:textId="77777777">
            <w:pPr>
              <w:pStyle w:val="TableParagraph"/>
              <w:spacing w:line="249" w:lineRule="exact"/>
              <w:ind w:left="1232" w:right="1235"/>
              <w:jc w:val="center"/>
            </w:pPr>
            <w:r>
              <w:rPr>
                <w:w w:val="95"/>
              </w:rPr>
              <w:t>COMPARIS</w:t>
            </w:r>
            <w:r>
              <w:rPr>
                <w:w w:val="95"/>
              </w:rPr>
              <w:t>ON</w:t>
            </w:r>
            <w:r>
              <w:rPr>
                <w:spacing w:val="20"/>
              </w:rPr>
              <w:t xml:space="preserve"> </w:t>
            </w:r>
            <w:r>
              <w:rPr>
                <w:w w:val="95"/>
              </w:rPr>
              <w:t>OF</w:t>
            </w:r>
            <w:r>
              <w:rPr>
                <w:spacing w:val="20"/>
              </w:rPr>
              <w:t xml:space="preserve"> </w:t>
            </w:r>
            <w:r>
              <w:rPr>
                <w:w w:val="95"/>
              </w:rPr>
              <w:t>CURRENT</w:t>
            </w:r>
            <w:r>
              <w:rPr>
                <w:spacing w:val="21"/>
              </w:rPr>
              <w:t xml:space="preserve"> </w:t>
            </w:r>
            <w:r>
              <w:rPr>
                <w:w w:val="95"/>
              </w:rPr>
              <w:t>VS.</w:t>
            </w:r>
            <w:r>
              <w:rPr>
                <w:spacing w:val="22"/>
              </w:rPr>
              <w:t xml:space="preserve"> </w:t>
            </w:r>
            <w:r>
              <w:rPr>
                <w:w w:val="95"/>
              </w:rPr>
              <w:t>PREVIOUS</w:t>
            </w:r>
            <w:r>
              <w:rPr>
                <w:spacing w:val="23"/>
              </w:rPr>
              <w:t xml:space="preserve"> </w:t>
            </w:r>
            <w:r>
              <w:rPr>
                <w:spacing w:val="-2"/>
                <w:w w:val="95"/>
              </w:rPr>
              <w:t>ESTIMATES</w:t>
            </w:r>
          </w:p>
        </w:tc>
      </w:tr>
      <w:tr w:rsidR="002F70AC" w14:paraId="3EC1F890" w14:textId="77777777">
        <w:trPr>
          <w:trHeight w:val="459"/>
        </w:trPr>
        <w:tc>
          <w:tcPr>
            <w:tcW w:w="3326" w:type="dxa"/>
          </w:tcPr>
          <w:p w:rsidR="002F70AC" w:rsidRDefault="002F70AC" w14:paraId="3EC1F88D" w14:textId="77777777">
            <w:pPr>
              <w:pStyle w:val="TableParagraph"/>
              <w:rPr>
                <w:rFonts w:ascii="Times New Roman"/>
                <w:sz w:val="20"/>
              </w:rPr>
            </w:pPr>
          </w:p>
        </w:tc>
        <w:tc>
          <w:tcPr>
            <w:tcW w:w="2410" w:type="dxa"/>
          </w:tcPr>
          <w:p w:rsidR="002F70AC" w:rsidRDefault="00185A98" w14:paraId="3EC1F88E" w14:textId="77777777">
            <w:pPr>
              <w:pStyle w:val="TableParagraph"/>
              <w:spacing w:line="252" w:lineRule="exact"/>
              <w:ind w:left="93"/>
            </w:pPr>
            <w:r>
              <w:t>2019</w:t>
            </w:r>
            <w:r>
              <w:rPr>
                <w:spacing w:val="-10"/>
              </w:rPr>
              <w:t xml:space="preserve"> </w:t>
            </w:r>
            <w:r>
              <w:rPr>
                <w:spacing w:val="-2"/>
              </w:rPr>
              <w:t>Submission</w:t>
            </w:r>
          </w:p>
        </w:tc>
        <w:tc>
          <w:tcPr>
            <w:tcW w:w="2537" w:type="dxa"/>
          </w:tcPr>
          <w:p w:rsidR="002F70AC" w:rsidRDefault="00185A98" w14:paraId="3EC1F88F" w14:textId="77777777">
            <w:pPr>
              <w:pStyle w:val="TableParagraph"/>
              <w:spacing w:line="252" w:lineRule="exact"/>
              <w:ind w:left="97"/>
            </w:pPr>
            <w:r>
              <w:rPr>
                <w:w w:val="95"/>
              </w:rPr>
              <w:t>Current</w:t>
            </w:r>
            <w:r>
              <w:rPr>
                <w:spacing w:val="18"/>
              </w:rPr>
              <w:t xml:space="preserve"> </w:t>
            </w:r>
            <w:r>
              <w:rPr>
                <w:spacing w:val="-2"/>
              </w:rPr>
              <w:t>Submission</w:t>
            </w:r>
          </w:p>
        </w:tc>
      </w:tr>
      <w:tr w:rsidR="002F70AC" w14:paraId="3EC1F894" w14:textId="77777777">
        <w:trPr>
          <w:trHeight w:val="426"/>
        </w:trPr>
        <w:tc>
          <w:tcPr>
            <w:tcW w:w="3326" w:type="dxa"/>
            <w:tcBorders>
              <w:left w:val="single" w:color="000000" w:sz="4" w:space="0"/>
              <w:bottom w:val="single" w:color="000000" w:sz="4" w:space="0"/>
              <w:right w:val="single" w:color="000000" w:sz="4" w:space="0"/>
            </w:tcBorders>
          </w:tcPr>
          <w:p w:rsidR="002F70AC" w:rsidRDefault="00185A98" w14:paraId="3EC1F891" w14:textId="77777777">
            <w:pPr>
              <w:pStyle w:val="TableParagraph"/>
              <w:spacing w:line="249" w:lineRule="exact"/>
              <w:ind w:left="93"/>
            </w:pPr>
            <w:r>
              <w:rPr>
                <w:w w:val="95"/>
              </w:rPr>
              <w:t>Responses</w:t>
            </w:r>
            <w:r>
              <w:rPr>
                <w:spacing w:val="29"/>
              </w:rPr>
              <w:t xml:space="preserve"> </w:t>
            </w:r>
            <w:r>
              <w:rPr>
                <w:spacing w:val="-2"/>
              </w:rPr>
              <w:t>(estimated)</w:t>
            </w:r>
          </w:p>
        </w:tc>
        <w:tc>
          <w:tcPr>
            <w:tcW w:w="2410" w:type="dxa"/>
            <w:tcBorders>
              <w:left w:val="single" w:color="000000" w:sz="4" w:space="0"/>
              <w:bottom w:val="single" w:color="000000" w:sz="4" w:space="0"/>
              <w:right w:val="single" w:color="000000" w:sz="4" w:space="0"/>
            </w:tcBorders>
          </w:tcPr>
          <w:p w:rsidR="002F70AC" w:rsidRDefault="00185A98" w14:paraId="3EC1F892" w14:textId="77777777">
            <w:pPr>
              <w:pStyle w:val="TableParagraph"/>
              <w:spacing w:line="249" w:lineRule="exact"/>
              <w:ind w:left="102"/>
            </w:pPr>
            <w:r>
              <w:rPr>
                <w:spacing w:val="-5"/>
              </w:rPr>
              <w:t>32</w:t>
            </w:r>
          </w:p>
        </w:tc>
        <w:tc>
          <w:tcPr>
            <w:tcW w:w="2537" w:type="dxa"/>
            <w:tcBorders>
              <w:left w:val="single" w:color="000000" w:sz="4" w:space="0"/>
              <w:bottom w:val="single" w:color="000000" w:sz="4" w:space="0"/>
              <w:right w:val="single" w:color="000000" w:sz="4" w:space="0"/>
            </w:tcBorders>
          </w:tcPr>
          <w:p w:rsidR="002F70AC" w:rsidRDefault="00185A98" w14:paraId="3EC1F893" w14:textId="77777777">
            <w:pPr>
              <w:pStyle w:val="TableParagraph"/>
              <w:spacing w:line="249" w:lineRule="exact"/>
              <w:ind w:left="108"/>
            </w:pPr>
            <w:r>
              <w:rPr>
                <w:spacing w:val="-5"/>
              </w:rPr>
              <w:t>22</w:t>
            </w:r>
          </w:p>
        </w:tc>
      </w:tr>
      <w:tr w:rsidR="002F70AC" w14:paraId="3EC1F898" w14:textId="77777777">
        <w:trPr>
          <w:trHeight w:val="460"/>
        </w:trPr>
        <w:tc>
          <w:tcPr>
            <w:tcW w:w="3326" w:type="dxa"/>
            <w:tcBorders>
              <w:top w:val="single" w:color="000000" w:sz="4" w:space="0"/>
              <w:left w:val="single" w:color="000000" w:sz="4" w:space="0"/>
              <w:bottom w:val="single" w:color="000000" w:sz="4" w:space="0"/>
              <w:right w:val="single" w:color="000000" w:sz="4" w:space="0"/>
            </w:tcBorders>
          </w:tcPr>
          <w:p w:rsidR="002F70AC" w:rsidRDefault="00185A98" w14:paraId="3EC1F895" w14:textId="77777777">
            <w:pPr>
              <w:pStyle w:val="TableParagraph"/>
              <w:spacing w:before="1"/>
              <w:ind w:left="93"/>
            </w:pPr>
            <w:r>
              <w:rPr>
                <w:w w:val="95"/>
              </w:rPr>
              <w:t>Total</w:t>
            </w:r>
            <w:r>
              <w:rPr>
                <w:spacing w:val="21"/>
              </w:rPr>
              <w:t xml:space="preserve"> </w:t>
            </w:r>
            <w:r>
              <w:rPr>
                <w:w w:val="95"/>
              </w:rPr>
              <w:t>Burden</w:t>
            </w:r>
            <w:r>
              <w:rPr>
                <w:spacing w:val="23"/>
              </w:rPr>
              <w:t xml:space="preserve"> </w:t>
            </w:r>
            <w:r>
              <w:rPr>
                <w:w w:val="95"/>
              </w:rPr>
              <w:t>(estimated</w:t>
            </w:r>
            <w:r>
              <w:rPr>
                <w:spacing w:val="20"/>
              </w:rPr>
              <w:t xml:space="preserve"> </w:t>
            </w:r>
            <w:proofErr w:type="spellStart"/>
            <w:r>
              <w:rPr>
                <w:spacing w:val="-4"/>
                <w:w w:val="95"/>
              </w:rPr>
              <w:t>hrs</w:t>
            </w:r>
            <w:proofErr w:type="spellEnd"/>
            <w:r>
              <w:rPr>
                <w:spacing w:val="-4"/>
                <w:w w:val="95"/>
              </w:rPr>
              <w:t>)</w:t>
            </w:r>
          </w:p>
        </w:tc>
        <w:tc>
          <w:tcPr>
            <w:tcW w:w="2410" w:type="dxa"/>
            <w:tcBorders>
              <w:top w:val="single" w:color="000000" w:sz="4" w:space="0"/>
              <w:left w:val="single" w:color="000000" w:sz="4" w:space="0"/>
              <w:bottom w:val="single" w:color="000000" w:sz="4" w:space="0"/>
              <w:right w:val="single" w:color="000000" w:sz="4" w:space="0"/>
            </w:tcBorders>
          </w:tcPr>
          <w:p w:rsidR="002F70AC" w:rsidRDefault="00185A98" w14:paraId="3EC1F896" w14:textId="77777777">
            <w:pPr>
              <w:pStyle w:val="TableParagraph"/>
              <w:spacing w:before="1"/>
              <w:ind w:left="104"/>
            </w:pPr>
            <w:r>
              <w:rPr>
                <w:spacing w:val="-2"/>
              </w:rPr>
              <w:t>4,227</w:t>
            </w:r>
          </w:p>
        </w:tc>
        <w:tc>
          <w:tcPr>
            <w:tcW w:w="2537" w:type="dxa"/>
            <w:tcBorders>
              <w:top w:val="single" w:color="000000" w:sz="4" w:space="0"/>
              <w:left w:val="single" w:color="000000" w:sz="4" w:space="0"/>
              <w:bottom w:val="single" w:color="000000" w:sz="4" w:space="0"/>
              <w:right w:val="single" w:color="000000" w:sz="4" w:space="0"/>
            </w:tcBorders>
          </w:tcPr>
          <w:p w:rsidR="002F70AC" w:rsidRDefault="00185A98" w14:paraId="3EC1F897" w14:textId="77777777">
            <w:pPr>
              <w:pStyle w:val="TableParagraph"/>
              <w:spacing w:before="1"/>
              <w:ind w:left="108"/>
            </w:pPr>
            <w:r>
              <w:rPr>
                <w:spacing w:val="-2"/>
              </w:rPr>
              <w:t>3,234</w:t>
            </w:r>
          </w:p>
        </w:tc>
      </w:tr>
      <w:tr w:rsidR="002F70AC" w14:paraId="3EC1F89C" w14:textId="77777777">
        <w:trPr>
          <w:trHeight w:val="425"/>
        </w:trPr>
        <w:tc>
          <w:tcPr>
            <w:tcW w:w="3326" w:type="dxa"/>
            <w:tcBorders>
              <w:top w:val="single" w:color="000000" w:sz="4" w:space="0"/>
              <w:left w:val="single" w:color="000000" w:sz="4" w:space="0"/>
              <w:bottom w:val="single" w:color="000000" w:sz="4" w:space="0"/>
              <w:right w:val="single" w:color="000000" w:sz="4" w:space="0"/>
            </w:tcBorders>
          </w:tcPr>
          <w:p w:rsidR="002F70AC" w:rsidRDefault="00185A98" w14:paraId="3EC1F899" w14:textId="77777777">
            <w:pPr>
              <w:pStyle w:val="TableParagraph"/>
              <w:ind w:left="93"/>
            </w:pPr>
            <w:r>
              <w:t>Fee</w:t>
            </w:r>
            <w:r>
              <w:rPr>
                <w:spacing w:val="-8"/>
              </w:rPr>
              <w:t xml:space="preserve"> </w:t>
            </w:r>
            <w:r>
              <w:rPr>
                <w:spacing w:val="-4"/>
              </w:rPr>
              <w:t>Rate</w:t>
            </w:r>
          </w:p>
        </w:tc>
        <w:tc>
          <w:tcPr>
            <w:tcW w:w="2410" w:type="dxa"/>
            <w:tcBorders>
              <w:top w:val="single" w:color="000000" w:sz="4" w:space="0"/>
              <w:left w:val="single" w:color="000000" w:sz="4" w:space="0"/>
              <w:bottom w:val="single" w:color="000000" w:sz="4" w:space="0"/>
              <w:right w:val="single" w:color="000000" w:sz="4" w:space="0"/>
            </w:tcBorders>
          </w:tcPr>
          <w:p w:rsidR="002F70AC" w:rsidRDefault="00185A98" w14:paraId="3EC1F89A" w14:textId="77777777">
            <w:pPr>
              <w:pStyle w:val="TableParagraph"/>
              <w:ind w:left="104"/>
            </w:pPr>
            <w:r>
              <w:rPr>
                <w:spacing w:val="-2"/>
              </w:rPr>
              <w:t>$278/</w:t>
            </w:r>
            <w:proofErr w:type="spellStart"/>
            <w:r>
              <w:rPr>
                <w:spacing w:val="-2"/>
              </w:rPr>
              <w:t>hr</w:t>
            </w:r>
            <w:proofErr w:type="spellEnd"/>
          </w:p>
        </w:tc>
        <w:tc>
          <w:tcPr>
            <w:tcW w:w="2537" w:type="dxa"/>
            <w:tcBorders>
              <w:top w:val="single" w:color="000000" w:sz="4" w:space="0"/>
              <w:left w:val="single" w:color="000000" w:sz="4" w:space="0"/>
              <w:bottom w:val="single" w:color="000000" w:sz="4" w:space="0"/>
              <w:right w:val="single" w:color="000000" w:sz="4" w:space="0"/>
            </w:tcBorders>
          </w:tcPr>
          <w:p w:rsidR="002F70AC" w:rsidRDefault="00185A98" w14:paraId="3EC1F89B" w14:textId="77777777">
            <w:pPr>
              <w:pStyle w:val="TableParagraph"/>
              <w:ind w:left="109"/>
            </w:pPr>
            <w:r>
              <w:rPr>
                <w:spacing w:val="-2"/>
              </w:rPr>
              <w:t>$288/</w:t>
            </w:r>
            <w:proofErr w:type="spellStart"/>
            <w:r>
              <w:rPr>
                <w:spacing w:val="-2"/>
              </w:rPr>
              <w:t>hr</w:t>
            </w:r>
            <w:proofErr w:type="spellEnd"/>
          </w:p>
        </w:tc>
      </w:tr>
      <w:tr w:rsidR="002F70AC" w14:paraId="3EC1F8A0" w14:textId="77777777">
        <w:trPr>
          <w:trHeight w:val="428"/>
        </w:trPr>
        <w:tc>
          <w:tcPr>
            <w:tcW w:w="3326" w:type="dxa"/>
            <w:tcBorders>
              <w:top w:val="single" w:color="000000" w:sz="4" w:space="0"/>
              <w:left w:val="single" w:color="000000" w:sz="4" w:space="0"/>
              <w:bottom w:val="single" w:color="000000" w:sz="4" w:space="0"/>
              <w:right w:val="single" w:color="000000" w:sz="4" w:space="0"/>
            </w:tcBorders>
          </w:tcPr>
          <w:p w:rsidR="002F70AC" w:rsidRDefault="00185A98" w14:paraId="3EC1F89D" w14:textId="77777777">
            <w:pPr>
              <w:pStyle w:val="TableParagraph"/>
              <w:ind w:left="93"/>
            </w:pPr>
            <w:r>
              <w:rPr>
                <w:w w:val="95"/>
              </w:rPr>
              <w:t>Total</w:t>
            </w:r>
            <w:r>
              <w:rPr>
                <w:spacing w:val="21"/>
              </w:rPr>
              <w:t xml:space="preserve"> </w:t>
            </w:r>
            <w:r>
              <w:rPr>
                <w:w w:val="95"/>
              </w:rPr>
              <w:t>Burden</w:t>
            </w:r>
            <w:r>
              <w:rPr>
                <w:spacing w:val="23"/>
              </w:rPr>
              <w:t xml:space="preserve"> </w:t>
            </w:r>
            <w:r>
              <w:rPr>
                <w:w w:val="95"/>
              </w:rPr>
              <w:t>(estimated</w:t>
            </w:r>
            <w:r>
              <w:rPr>
                <w:spacing w:val="20"/>
              </w:rPr>
              <w:t xml:space="preserve"> </w:t>
            </w:r>
            <w:r>
              <w:rPr>
                <w:spacing w:val="-2"/>
                <w:w w:val="95"/>
              </w:rPr>
              <w:t>cost)</w:t>
            </w:r>
          </w:p>
        </w:tc>
        <w:tc>
          <w:tcPr>
            <w:tcW w:w="2410" w:type="dxa"/>
            <w:tcBorders>
              <w:top w:val="single" w:color="000000" w:sz="4" w:space="0"/>
              <w:left w:val="single" w:color="000000" w:sz="4" w:space="0"/>
              <w:bottom w:val="single" w:color="000000" w:sz="4" w:space="0"/>
              <w:right w:val="single" w:color="000000" w:sz="4" w:space="0"/>
            </w:tcBorders>
          </w:tcPr>
          <w:p w:rsidR="002F70AC" w:rsidRDefault="00185A98" w14:paraId="3EC1F89E" w14:textId="77777777">
            <w:pPr>
              <w:pStyle w:val="TableParagraph"/>
              <w:ind w:left="104"/>
            </w:pPr>
            <w:r>
              <w:rPr>
                <w:spacing w:val="-2"/>
              </w:rPr>
              <w:t>$1,175,134</w:t>
            </w:r>
          </w:p>
        </w:tc>
        <w:tc>
          <w:tcPr>
            <w:tcW w:w="2537" w:type="dxa"/>
            <w:tcBorders>
              <w:top w:val="single" w:color="000000" w:sz="4" w:space="0"/>
              <w:left w:val="single" w:color="000000" w:sz="4" w:space="0"/>
              <w:bottom w:val="single" w:color="000000" w:sz="4" w:space="0"/>
              <w:right w:val="single" w:color="000000" w:sz="4" w:space="0"/>
            </w:tcBorders>
          </w:tcPr>
          <w:p w:rsidR="002F70AC" w:rsidRDefault="00185A98" w14:paraId="3EC1F89F" w14:textId="77777777">
            <w:pPr>
              <w:pStyle w:val="TableParagraph"/>
              <w:ind w:left="107"/>
            </w:pPr>
            <w:r>
              <w:rPr>
                <w:spacing w:val="-2"/>
              </w:rPr>
              <w:t>$931,392</w:t>
            </w:r>
          </w:p>
        </w:tc>
      </w:tr>
    </w:tbl>
    <w:p w:rsidR="002F70AC" w:rsidRDefault="002F70AC" w14:paraId="3EC1F8A1" w14:textId="77777777">
      <w:pPr>
        <w:sectPr w:rsidR="002F70AC">
          <w:pgSz w:w="12240" w:h="15840"/>
          <w:pgMar w:top="1280" w:right="520" w:bottom="960" w:left="1320" w:header="0" w:footer="716" w:gutter="0"/>
          <w:cols w:space="720"/>
        </w:sectPr>
      </w:pPr>
    </w:p>
    <w:p w:rsidR="002F70AC" w:rsidRDefault="00185A98" w14:paraId="3EC1F8A2" w14:textId="77777777">
      <w:pPr>
        <w:pStyle w:val="ListParagraph"/>
        <w:numPr>
          <w:ilvl w:val="1"/>
          <w:numId w:val="2"/>
        </w:numPr>
        <w:tabs>
          <w:tab w:val="left" w:pos="1917"/>
          <w:tab w:val="left" w:pos="1918"/>
        </w:tabs>
        <w:spacing w:before="78"/>
        <w:ind w:left="1917"/>
      </w:pPr>
      <w:r>
        <w:rPr>
          <w:w w:val="95"/>
          <w:u w:val="single"/>
        </w:rPr>
        <w:lastRenderedPageBreak/>
        <w:t>Publication</w:t>
      </w:r>
      <w:r>
        <w:rPr>
          <w:spacing w:val="19"/>
          <w:u w:val="single"/>
        </w:rPr>
        <w:t xml:space="preserve"> </w:t>
      </w:r>
      <w:r>
        <w:rPr>
          <w:w w:val="95"/>
          <w:u w:val="single"/>
        </w:rPr>
        <w:t>for</w:t>
      </w:r>
      <w:r>
        <w:rPr>
          <w:spacing w:val="22"/>
          <w:u w:val="single"/>
        </w:rPr>
        <w:t xml:space="preserve"> </w:t>
      </w:r>
      <w:r>
        <w:rPr>
          <w:w w:val="95"/>
          <w:u w:val="single"/>
        </w:rPr>
        <w:t>Statistical</w:t>
      </w:r>
      <w:r>
        <w:rPr>
          <w:spacing w:val="19"/>
          <w:u w:val="single"/>
        </w:rPr>
        <w:t xml:space="preserve"> </w:t>
      </w:r>
      <w:r>
        <w:rPr>
          <w:spacing w:val="-5"/>
          <w:w w:val="95"/>
          <w:u w:val="single"/>
        </w:rPr>
        <w:t>Use</w:t>
      </w:r>
    </w:p>
    <w:p w:rsidR="002F70AC" w:rsidRDefault="002F70AC" w14:paraId="3EC1F8A3" w14:textId="77777777">
      <w:pPr>
        <w:pStyle w:val="BodyText"/>
        <w:rPr>
          <w:sz w:val="14"/>
        </w:rPr>
      </w:pPr>
    </w:p>
    <w:p w:rsidR="002F70AC" w:rsidRDefault="00185A98" w14:paraId="3EC1F8A4" w14:textId="77777777">
      <w:pPr>
        <w:pStyle w:val="BodyText"/>
        <w:spacing w:before="93"/>
        <w:ind w:left="1921"/>
      </w:pPr>
      <w:r>
        <w:t>This</w:t>
      </w:r>
      <w:r>
        <w:rPr>
          <w:spacing w:val="-13"/>
        </w:rPr>
        <w:t xml:space="preserve"> </w:t>
      </w:r>
      <w:r>
        <w:t>information</w:t>
      </w:r>
      <w:r>
        <w:rPr>
          <w:spacing w:val="-12"/>
        </w:rPr>
        <w:t xml:space="preserve"> </w:t>
      </w:r>
      <w:r>
        <w:t>will</w:t>
      </w:r>
      <w:r>
        <w:rPr>
          <w:spacing w:val="-12"/>
        </w:rPr>
        <w:t xml:space="preserve"> </w:t>
      </w:r>
      <w:r>
        <w:t>not</w:t>
      </w:r>
      <w:r>
        <w:rPr>
          <w:spacing w:val="-15"/>
        </w:rPr>
        <w:t xml:space="preserve"> </w:t>
      </w:r>
      <w:r>
        <w:t>be</w:t>
      </w:r>
      <w:r>
        <w:rPr>
          <w:spacing w:val="-12"/>
        </w:rPr>
        <w:t xml:space="preserve"> </w:t>
      </w:r>
      <w:r>
        <w:t>published</w:t>
      </w:r>
      <w:r>
        <w:rPr>
          <w:spacing w:val="-12"/>
        </w:rPr>
        <w:t xml:space="preserve"> </w:t>
      </w:r>
      <w:r>
        <w:t>for</w:t>
      </w:r>
      <w:r>
        <w:rPr>
          <w:spacing w:val="-12"/>
        </w:rPr>
        <w:t xml:space="preserve"> </w:t>
      </w:r>
      <w:r>
        <w:t>statistical</w:t>
      </w:r>
      <w:r>
        <w:rPr>
          <w:spacing w:val="-12"/>
        </w:rPr>
        <w:t xml:space="preserve"> </w:t>
      </w:r>
      <w:r>
        <w:rPr>
          <w:spacing w:val="-4"/>
        </w:rPr>
        <w:t>use.</w:t>
      </w:r>
    </w:p>
    <w:p w:rsidR="002F70AC" w:rsidRDefault="002F70AC" w14:paraId="3EC1F8A5" w14:textId="77777777">
      <w:pPr>
        <w:pStyle w:val="BodyText"/>
      </w:pPr>
    </w:p>
    <w:p w:rsidR="002F70AC" w:rsidRDefault="00185A98" w14:paraId="3EC1F8A6" w14:textId="77777777">
      <w:pPr>
        <w:pStyle w:val="ListParagraph"/>
        <w:numPr>
          <w:ilvl w:val="1"/>
          <w:numId w:val="2"/>
        </w:numPr>
        <w:tabs>
          <w:tab w:val="left" w:pos="1917"/>
          <w:tab w:val="left" w:pos="1918"/>
        </w:tabs>
        <w:ind w:left="1917"/>
      </w:pPr>
      <w:r>
        <w:rPr>
          <w:u w:val="single"/>
        </w:rPr>
        <w:t>Reason</w:t>
      </w:r>
      <w:r>
        <w:rPr>
          <w:spacing w:val="-14"/>
          <w:u w:val="single"/>
        </w:rPr>
        <w:t xml:space="preserve"> </w:t>
      </w:r>
      <w:r>
        <w:rPr>
          <w:u w:val="single"/>
        </w:rPr>
        <w:t>for</w:t>
      </w:r>
      <w:r>
        <w:rPr>
          <w:spacing w:val="-12"/>
          <w:u w:val="single"/>
        </w:rPr>
        <w:t xml:space="preserve"> </w:t>
      </w:r>
      <w:r>
        <w:rPr>
          <w:u w:val="single"/>
        </w:rPr>
        <w:t>Not</w:t>
      </w:r>
      <w:r>
        <w:rPr>
          <w:spacing w:val="-12"/>
          <w:u w:val="single"/>
        </w:rPr>
        <w:t xml:space="preserve"> </w:t>
      </w:r>
      <w:r>
        <w:rPr>
          <w:u w:val="single"/>
        </w:rPr>
        <w:t>Displaying</w:t>
      </w:r>
      <w:r>
        <w:rPr>
          <w:spacing w:val="-12"/>
          <w:u w:val="single"/>
        </w:rPr>
        <w:t xml:space="preserve"> </w:t>
      </w:r>
      <w:r>
        <w:rPr>
          <w:u w:val="single"/>
        </w:rPr>
        <w:t>the</w:t>
      </w:r>
      <w:r>
        <w:rPr>
          <w:spacing w:val="-12"/>
          <w:u w:val="single"/>
        </w:rPr>
        <w:t xml:space="preserve"> </w:t>
      </w:r>
      <w:r>
        <w:rPr>
          <w:u w:val="single"/>
        </w:rPr>
        <w:t>Expiration</w:t>
      </w:r>
      <w:r>
        <w:rPr>
          <w:spacing w:val="-13"/>
          <w:u w:val="single"/>
        </w:rPr>
        <w:t xml:space="preserve"> </w:t>
      </w:r>
      <w:r>
        <w:rPr>
          <w:spacing w:val="-4"/>
          <w:u w:val="single"/>
        </w:rPr>
        <w:t>Date</w:t>
      </w:r>
    </w:p>
    <w:p w:rsidR="002F70AC" w:rsidRDefault="002F70AC" w14:paraId="3EC1F8A7" w14:textId="77777777">
      <w:pPr>
        <w:pStyle w:val="BodyText"/>
        <w:spacing w:before="10"/>
        <w:rPr>
          <w:sz w:val="13"/>
        </w:rPr>
      </w:pPr>
    </w:p>
    <w:p w:rsidR="002F70AC" w:rsidRDefault="00185A98" w14:paraId="3EC1F8A8" w14:textId="77777777">
      <w:pPr>
        <w:pStyle w:val="BodyText"/>
        <w:spacing w:before="93"/>
        <w:ind w:left="1917" w:right="983"/>
      </w:pPr>
      <w:r>
        <w:t>The recordkeeping and reporting requirements for this information collection are</w:t>
      </w:r>
      <w:r>
        <w:rPr>
          <w:spacing w:val="-7"/>
        </w:rPr>
        <w:t xml:space="preserve"> </w:t>
      </w:r>
      <w:r>
        <w:t>associated</w:t>
      </w:r>
      <w:r>
        <w:rPr>
          <w:spacing w:val="-7"/>
        </w:rPr>
        <w:t xml:space="preserve"> </w:t>
      </w:r>
      <w:r>
        <w:t>with</w:t>
      </w:r>
      <w:r>
        <w:rPr>
          <w:spacing w:val="-7"/>
        </w:rPr>
        <w:t xml:space="preserve"> </w:t>
      </w:r>
      <w:r>
        <w:t>regulations</w:t>
      </w:r>
      <w:r>
        <w:rPr>
          <w:spacing w:val="-7"/>
        </w:rPr>
        <w:t xml:space="preserve"> </w:t>
      </w:r>
      <w:r>
        <w:t>and</w:t>
      </w:r>
      <w:r>
        <w:rPr>
          <w:spacing w:val="-8"/>
        </w:rPr>
        <w:t xml:space="preserve"> </w:t>
      </w:r>
      <w:r>
        <w:t>are</w:t>
      </w:r>
      <w:r>
        <w:rPr>
          <w:spacing w:val="-7"/>
        </w:rPr>
        <w:t xml:space="preserve"> </w:t>
      </w:r>
      <w:r>
        <w:t>not</w:t>
      </w:r>
      <w:r>
        <w:rPr>
          <w:spacing w:val="-7"/>
        </w:rPr>
        <w:t xml:space="preserve"> </w:t>
      </w:r>
      <w:r>
        <w:t>submitted</w:t>
      </w:r>
      <w:r>
        <w:rPr>
          <w:spacing w:val="-7"/>
        </w:rPr>
        <w:t xml:space="preserve"> </w:t>
      </w:r>
      <w:r>
        <w:t>on</w:t>
      </w:r>
      <w:r>
        <w:rPr>
          <w:spacing w:val="-7"/>
        </w:rPr>
        <w:t xml:space="preserve"> </w:t>
      </w:r>
      <w:r>
        <w:t>instruments</w:t>
      </w:r>
      <w:r>
        <w:rPr>
          <w:spacing w:val="-7"/>
        </w:rPr>
        <w:t xml:space="preserve"> </w:t>
      </w:r>
      <w:r>
        <w:t>such</w:t>
      </w:r>
      <w:r>
        <w:rPr>
          <w:spacing w:val="-7"/>
        </w:rPr>
        <w:t xml:space="preserve"> </w:t>
      </w:r>
      <w:r>
        <w:t>as forms or surveys. For this reason, there are no data instruments on which to display an OMB expiration</w:t>
      </w:r>
      <w:r>
        <w:t xml:space="preserve"> date.</w:t>
      </w:r>
      <w:r>
        <w:rPr>
          <w:spacing w:val="40"/>
        </w:rPr>
        <w:t xml:space="preserve"> </w:t>
      </w:r>
      <w:r>
        <w:t>Furthermore, amending the regulatory text of</w:t>
      </w:r>
      <w:r>
        <w:rPr>
          <w:spacing w:val="-11"/>
        </w:rPr>
        <w:t xml:space="preserve"> </w:t>
      </w:r>
      <w:r>
        <w:t>the</w:t>
      </w:r>
      <w:r>
        <w:rPr>
          <w:spacing w:val="-7"/>
        </w:rPr>
        <w:t xml:space="preserve"> </w:t>
      </w:r>
      <w:r>
        <w:t>CFR</w:t>
      </w:r>
      <w:r>
        <w:rPr>
          <w:spacing w:val="-7"/>
        </w:rPr>
        <w:t xml:space="preserve"> </w:t>
      </w:r>
      <w:r>
        <w:t>to</w:t>
      </w:r>
      <w:r>
        <w:rPr>
          <w:spacing w:val="-7"/>
        </w:rPr>
        <w:t xml:space="preserve"> </w:t>
      </w:r>
      <w:r>
        <w:t>display</w:t>
      </w:r>
      <w:r>
        <w:rPr>
          <w:spacing w:val="-7"/>
        </w:rPr>
        <w:t xml:space="preserve"> </w:t>
      </w:r>
      <w:r>
        <w:t>information</w:t>
      </w:r>
      <w:r>
        <w:rPr>
          <w:spacing w:val="-7"/>
        </w:rPr>
        <w:t xml:space="preserve"> </w:t>
      </w:r>
      <w:r>
        <w:t>that,</w:t>
      </w:r>
      <w:r>
        <w:rPr>
          <w:spacing w:val="-7"/>
        </w:rPr>
        <w:t xml:space="preserve"> </w:t>
      </w:r>
      <w:r>
        <w:t>in</w:t>
      </w:r>
      <w:r>
        <w:rPr>
          <w:spacing w:val="-7"/>
        </w:rPr>
        <w:t xml:space="preserve"> </w:t>
      </w:r>
      <w:r>
        <w:t>an</w:t>
      </w:r>
      <w:r>
        <w:rPr>
          <w:spacing w:val="-8"/>
        </w:rPr>
        <w:t xml:space="preserve"> </w:t>
      </w:r>
      <w:r>
        <w:t>annual</w:t>
      </w:r>
      <w:r>
        <w:rPr>
          <w:spacing w:val="-7"/>
        </w:rPr>
        <w:t xml:space="preserve"> </w:t>
      </w:r>
      <w:r>
        <w:t>publication,</w:t>
      </w:r>
      <w:r>
        <w:rPr>
          <w:spacing w:val="-7"/>
        </w:rPr>
        <w:t xml:space="preserve"> </w:t>
      </w:r>
      <w:r>
        <w:t>could</w:t>
      </w:r>
      <w:r>
        <w:rPr>
          <w:spacing w:val="-18"/>
        </w:rPr>
        <w:t xml:space="preserve"> </w:t>
      </w:r>
      <w:r>
        <w:t xml:space="preserve">become obsolete, which would be unduly burdensome and too difficult to keep </w:t>
      </w:r>
      <w:r>
        <w:rPr>
          <w:spacing w:val="-2"/>
        </w:rPr>
        <w:t>current.</w:t>
      </w:r>
    </w:p>
    <w:p w:rsidR="002F70AC" w:rsidRDefault="002F70AC" w14:paraId="3EC1F8A9" w14:textId="77777777">
      <w:pPr>
        <w:pStyle w:val="BodyText"/>
        <w:spacing w:before="1"/>
      </w:pPr>
    </w:p>
    <w:p w:rsidR="002F70AC" w:rsidRDefault="00185A98" w14:paraId="3EC1F8AA" w14:textId="77777777">
      <w:pPr>
        <w:pStyle w:val="ListParagraph"/>
        <w:numPr>
          <w:ilvl w:val="1"/>
          <w:numId w:val="2"/>
        </w:numPr>
        <w:tabs>
          <w:tab w:val="left" w:pos="1917"/>
          <w:tab w:val="left" w:pos="1918"/>
        </w:tabs>
        <w:spacing w:before="1"/>
        <w:ind w:left="1917" w:hanging="632"/>
      </w:pPr>
      <w:r>
        <w:rPr>
          <w:u w:val="single"/>
        </w:rPr>
        <w:t>Exceptions</w:t>
      </w:r>
      <w:r>
        <w:rPr>
          <w:spacing w:val="-15"/>
          <w:u w:val="single"/>
        </w:rPr>
        <w:t xml:space="preserve"> </w:t>
      </w:r>
      <w:r>
        <w:rPr>
          <w:u w:val="single"/>
        </w:rPr>
        <w:t>to</w:t>
      </w:r>
      <w:r>
        <w:rPr>
          <w:spacing w:val="-14"/>
          <w:u w:val="single"/>
        </w:rPr>
        <w:t xml:space="preserve"> </w:t>
      </w:r>
      <w:r>
        <w:rPr>
          <w:u w:val="single"/>
        </w:rPr>
        <w:t>the</w:t>
      </w:r>
      <w:r>
        <w:rPr>
          <w:spacing w:val="-13"/>
          <w:u w:val="single"/>
        </w:rPr>
        <w:t xml:space="preserve"> </w:t>
      </w:r>
      <w:r>
        <w:rPr>
          <w:u w:val="single"/>
        </w:rPr>
        <w:t>Certification</w:t>
      </w:r>
      <w:r>
        <w:rPr>
          <w:spacing w:val="-16"/>
          <w:u w:val="single"/>
        </w:rPr>
        <w:t xml:space="preserve"> </w:t>
      </w:r>
      <w:r>
        <w:rPr>
          <w:spacing w:val="-2"/>
          <w:u w:val="single"/>
        </w:rPr>
        <w:t>Statement</w:t>
      </w:r>
    </w:p>
    <w:p w:rsidR="002F70AC" w:rsidRDefault="002F70AC" w14:paraId="3EC1F8AB" w14:textId="77777777">
      <w:pPr>
        <w:pStyle w:val="BodyText"/>
        <w:spacing w:before="8"/>
        <w:rPr>
          <w:sz w:val="13"/>
        </w:rPr>
      </w:pPr>
    </w:p>
    <w:p w:rsidR="002F70AC" w:rsidRDefault="00185A98" w14:paraId="3EC1F8AC" w14:textId="77777777">
      <w:pPr>
        <w:pStyle w:val="BodyText"/>
        <w:spacing w:before="93"/>
        <w:ind w:left="1917"/>
      </w:pPr>
      <w:r>
        <w:rPr>
          <w:spacing w:val="-2"/>
        </w:rPr>
        <w:t>None.</w:t>
      </w:r>
    </w:p>
    <w:p w:rsidR="002F70AC" w:rsidRDefault="002F70AC" w14:paraId="3EC1F8AD" w14:textId="77777777">
      <w:pPr>
        <w:pStyle w:val="BodyText"/>
        <w:spacing w:before="2"/>
      </w:pPr>
    </w:p>
    <w:p w:rsidR="002F70AC" w:rsidRDefault="00185A98" w14:paraId="3EC1F8AE" w14:textId="77777777">
      <w:pPr>
        <w:pStyle w:val="ListParagraph"/>
        <w:numPr>
          <w:ilvl w:val="0"/>
          <w:numId w:val="2"/>
        </w:numPr>
        <w:tabs>
          <w:tab w:val="left" w:pos="1288"/>
          <w:tab w:val="left" w:pos="1289"/>
        </w:tabs>
        <w:ind w:left="1288" w:hanging="542"/>
      </w:pPr>
      <w:r>
        <w:rPr>
          <w:w w:val="95"/>
          <w:u w:val="single"/>
        </w:rPr>
        <w:t>Collection</w:t>
      </w:r>
      <w:r>
        <w:rPr>
          <w:spacing w:val="22"/>
          <w:u w:val="single"/>
        </w:rPr>
        <w:t xml:space="preserve"> </w:t>
      </w:r>
      <w:r>
        <w:rPr>
          <w:w w:val="95"/>
          <w:u w:val="single"/>
        </w:rPr>
        <w:t>of</w:t>
      </w:r>
      <w:r>
        <w:rPr>
          <w:spacing w:val="21"/>
          <w:u w:val="single"/>
        </w:rPr>
        <w:t xml:space="preserve"> </w:t>
      </w:r>
      <w:r>
        <w:rPr>
          <w:w w:val="95"/>
          <w:u w:val="single"/>
        </w:rPr>
        <w:t>Information</w:t>
      </w:r>
      <w:r>
        <w:rPr>
          <w:spacing w:val="24"/>
          <w:u w:val="single"/>
        </w:rPr>
        <w:t xml:space="preserve"> </w:t>
      </w:r>
      <w:r>
        <w:rPr>
          <w:w w:val="95"/>
          <w:u w:val="single"/>
        </w:rPr>
        <w:t>Employing</w:t>
      </w:r>
      <w:r>
        <w:rPr>
          <w:spacing w:val="27"/>
          <w:u w:val="single"/>
        </w:rPr>
        <w:t xml:space="preserve"> </w:t>
      </w:r>
      <w:r>
        <w:rPr>
          <w:w w:val="95"/>
          <w:u w:val="single"/>
        </w:rPr>
        <w:t>Statistical</w:t>
      </w:r>
      <w:r>
        <w:rPr>
          <w:spacing w:val="22"/>
          <w:u w:val="single"/>
        </w:rPr>
        <w:t xml:space="preserve"> </w:t>
      </w:r>
      <w:r>
        <w:rPr>
          <w:spacing w:val="-2"/>
          <w:w w:val="95"/>
          <w:u w:val="single"/>
        </w:rPr>
        <w:t>Methods</w:t>
      </w:r>
    </w:p>
    <w:p w:rsidR="002F70AC" w:rsidRDefault="002F70AC" w14:paraId="3EC1F8AF" w14:textId="77777777">
      <w:pPr>
        <w:pStyle w:val="BodyText"/>
        <w:spacing w:before="9"/>
        <w:rPr>
          <w:sz w:val="13"/>
        </w:rPr>
      </w:pPr>
    </w:p>
    <w:p w:rsidR="002F70AC" w:rsidRDefault="00185A98" w14:paraId="3EC1F8B0" w14:textId="77777777">
      <w:pPr>
        <w:pStyle w:val="BodyText"/>
        <w:spacing w:before="92"/>
        <w:ind w:left="1290"/>
      </w:pPr>
      <w:r>
        <w:t>Not</w:t>
      </w:r>
      <w:r>
        <w:rPr>
          <w:spacing w:val="-9"/>
        </w:rPr>
        <w:t xml:space="preserve"> </w:t>
      </w:r>
      <w:r>
        <w:rPr>
          <w:spacing w:val="-2"/>
        </w:rPr>
        <w:t>applicable.</w:t>
      </w:r>
    </w:p>
    <w:p w:rsidR="002F70AC" w:rsidRDefault="002F70AC" w14:paraId="3EC1F8B1" w14:textId="77777777">
      <w:pPr>
        <w:sectPr w:rsidR="002F70AC">
          <w:pgSz w:w="12240" w:h="15840"/>
          <w:pgMar w:top="1280" w:right="520" w:bottom="960" w:left="1320" w:header="0" w:footer="716" w:gutter="0"/>
          <w:cols w:space="720"/>
        </w:sectPr>
      </w:pPr>
    </w:p>
    <w:p w:rsidR="002F70AC" w:rsidRDefault="00185A98" w14:paraId="3EC1F8B2" w14:textId="77777777">
      <w:pPr>
        <w:pStyle w:val="Heading1"/>
        <w:ind w:left="1283" w:right="1292"/>
        <w:jc w:val="center"/>
      </w:pPr>
      <w:r>
        <w:rPr>
          <w:w w:val="95"/>
        </w:rPr>
        <w:lastRenderedPageBreak/>
        <w:t>TABLE</w:t>
      </w:r>
      <w:r>
        <w:rPr>
          <w:spacing w:val="17"/>
        </w:rPr>
        <w:t xml:space="preserve"> </w:t>
      </w:r>
      <w:r>
        <w:rPr>
          <w:w w:val="95"/>
        </w:rPr>
        <w:t>1:</w:t>
      </w:r>
      <w:r>
        <w:rPr>
          <w:spacing w:val="18"/>
        </w:rPr>
        <w:t xml:space="preserve"> </w:t>
      </w:r>
      <w:r>
        <w:rPr>
          <w:w w:val="95"/>
        </w:rPr>
        <w:t>ANNUAL</w:t>
      </w:r>
      <w:r>
        <w:rPr>
          <w:spacing w:val="17"/>
        </w:rPr>
        <w:t xml:space="preserve"> </w:t>
      </w:r>
      <w:r>
        <w:rPr>
          <w:w w:val="95"/>
        </w:rPr>
        <w:t>REPORTING</w:t>
      </w:r>
      <w:r>
        <w:rPr>
          <w:spacing w:val="19"/>
        </w:rPr>
        <w:t xml:space="preserve"> </w:t>
      </w:r>
      <w:r>
        <w:rPr>
          <w:w w:val="95"/>
        </w:rPr>
        <w:t>BURDEN</w:t>
      </w:r>
      <w:r>
        <w:rPr>
          <w:spacing w:val="17"/>
        </w:rPr>
        <w:t xml:space="preserve"> </w:t>
      </w:r>
      <w:r>
        <w:rPr>
          <w:w w:val="95"/>
        </w:rPr>
        <w:t>FOR</w:t>
      </w:r>
      <w:r>
        <w:rPr>
          <w:spacing w:val="17"/>
        </w:rPr>
        <w:t xml:space="preserve"> </w:t>
      </w:r>
      <w:r>
        <w:rPr>
          <w:w w:val="95"/>
        </w:rPr>
        <w:t>NRC</w:t>
      </w:r>
      <w:r>
        <w:rPr>
          <w:spacing w:val="18"/>
        </w:rPr>
        <w:t xml:space="preserve"> </w:t>
      </w:r>
      <w:r>
        <w:rPr>
          <w:w w:val="95"/>
        </w:rPr>
        <w:t>LICENSEES</w:t>
      </w:r>
      <w:r>
        <w:rPr>
          <w:spacing w:val="17"/>
        </w:rPr>
        <w:t xml:space="preserve"> </w:t>
      </w:r>
      <w:r>
        <w:rPr>
          <w:w w:val="95"/>
        </w:rPr>
        <w:t>(10</w:t>
      </w:r>
      <w:r>
        <w:rPr>
          <w:spacing w:val="18"/>
        </w:rPr>
        <w:t xml:space="preserve"> </w:t>
      </w:r>
      <w:r>
        <w:rPr>
          <w:w w:val="95"/>
        </w:rPr>
        <w:t>CFR</w:t>
      </w:r>
      <w:r>
        <w:rPr>
          <w:spacing w:val="16"/>
        </w:rPr>
        <w:t xml:space="preserve"> </w:t>
      </w:r>
      <w:r>
        <w:rPr>
          <w:spacing w:val="-5"/>
          <w:w w:val="95"/>
        </w:rPr>
        <w:t>75)</w:t>
      </w:r>
    </w:p>
    <w:p w:rsidR="002F70AC" w:rsidRDefault="002F70AC" w14:paraId="3EC1F8B3" w14:textId="77777777">
      <w:pPr>
        <w:pStyle w:val="BodyText"/>
        <w:spacing w:before="1"/>
        <w:rPr>
          <w:b/>
        </w:rPr>
      </w:pPr>
    </w:p>
    <w:tbl>
      <w:tblPr>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3"/>
        <w:gridCol w:w="2035"/>
        <w:gridCol w:w="743"/>
        <w:gridCol w:w="792"/>
        <w:gridCol w:w="744"/>
        <w:gridCol w:w="744"/>
        <w:gridCol w:w="1870"/>
      </w:tblGrid>
      <w:tr w:rsidR="002F70AC" w14:paraId="3EC1F8BF" w14:textId="77777777">
        <w:trPr>
          <w:trHeight w:val="1682"/>
        </w:trPr>
        <w:tc>
          <w:tcPr>
            <w:tcW w:w="2423" w:type="dxa"/>
            <w:shd w:val="clear" w:color="auto" w:fill="E7E6E6"/>
          </w:tcPr>
          <w:p w:rsidR="002F70AC" w:rsidRDefault="002F70AC" w14:paraId="3EC1F8B4" w14:textId="77777777">
            <w:pPr>
              <w:pStyle w:val="TableParagraph"/>
              <w:rPr>
                <w:b/>
                <w:sz w:val="24"/>
              </w:rPr>
            </w:pPr>
          </w:p>
          <w:p w:rsidR="002F70AC" w:rsidRDefault="002F70AC" w14:paraId="3EC1F8B5" w14:textId="77777777">
            <w:pPr>
              <w:pStyle w:val="TableParagraph"/>
              <w:rPr>
                <w:b/>
                <w:sz w:val="24"/>
              </w:rPr>
            </w:pPr>
          </w:p>
          <w:p w:rsidR="002F70AC" w:rsidRDefault="00185A98" w14:paraId="3EC1F8B6" w14:textId="77777777">
            <w:pPr>
              <w:pStyle w:val="TableParagraph"/>
              <w:spacing w:before="158"/>
              <w:ind w:left="801" w:right="790"/>
              <w:jc w:val="center"/>
              <w:rPr>
                <w:b/>
              </w:rPr>
            </w:pPr>
            <w:r>
              <w:rPr>
                <w:b/>
                <w:spacing w:val="-2"/>
              </w:rPr>
              <w:t>Section</w:t>
            </w:r>
          </w:p>
        </w:tc>
        <w:tc>
          <w:tcPr>
            <w:tcW w:w="2035" w:type="dxa"/>
            <w:shd w:val="clear" w:color="auto" w:fill="E7E6E6"/>
            <w:textDirection w:val="btLr"/>
          </w:tcPr>
          <w:p w:rsidR="002F70AC" w:rsidRDefault="00185A98" w14:paraId="3EC1F8B7" w14:textId="77777777">
            <w:pPr>
              <w:pStyle w:val="TableParagraph"/>
              <w:spacing w:before="125" w:line="261" w:lineRule="auto"/>
              <w:ind w:left="179" w:right="176" w:hanging="1"/>
              <w:jc w:val="center"/>
              <w:rPr>
                <w:b/>
              </w:rPr>
            </w:pPr>
            <w:r>
              <w:rPr>
                <w:b/>
                <w:spacing w:val="-2"/>
              </w:rPr>
              <w:t xml:space="preserve">Description </w:t>
            </w:r>
            <w:r>
              <w:rPr>
                <w:b/>
                <w:spacing w:val="-6"/>
              </w:rPr>
              <w:t xml:space="preserve">of </w:t>
            </w:r>
            <w:r>
              <w:rPr>
                <w:b/>
                <w:spacing w:val="-4"/>
              </w:rPr>
              <w:t>Requirement</w:t>
            </w:r>
          </w:p>
        </w:tc>
        <w:tc>
          <w:tcPr>
            <w:tcW w:w="743" w:type="dxa"/>
            <w:shd w:val="clear" w:color="auto" w:fill="E7E6E6"/>
            <w:textDirection w:val="btLr"/>
          </w:tcPr>
          <w:p w:rsidR="002F70AC" w:rsidRDefault="00185A98" w14:paraId="3EC1F8B8" w14:textId="77777777">
            <w:pPr>
              <w:pStyle w:val="TableParagraph"/>
              <w:spacing w:before="130" w:line="254" w:lineRule="auto"/>
              <w:ind w:left="141" w:firstLine="385"/>
              <w:rPr>
                <w:b/>
              </w:rPr>
            </w:pPr>
            <w:r>
              <w:rPr>
                <w:b/>
              </w:rPr>
              <w:t xml:space="preserve">No. of </w:t>
            </w:r>
            <w:r>
              <w:rPr>
                <w:b/>
                <w:spacing w:val="-4"/>
              </w:rPr>
              <w:t>Respondents</w:t>
            </w:r>
          </w:p>
        </w:tc>
        <w:tc>
          <w:tcPr>
            <w:tcW w:w="792" w:type="dxa"/>
            <w:shd w:val="clear" w:color="auto" w:fill="E7E6E6"/>
            <w:textDirection w:val="btLr"/>
          </w:tcPr>
          <w:p w:rsidR="002F70AC" w:rsidRDefault="00185A98" w14:paraId="3EC1F8B9" w14:textId="77777777">
            <w:pPr>
              <w:pStyle w:val="TableParagraph"/>
              <w:spacing w:before="153" w:line="254" w:lineRule="auto"/>
              <w:ind w:left="254" w:right="270" w:firstLine="211"/>
              <w:rPr>
                <w:b/>
              </w:rPr>
            </w:pPr>
            <w:r>
              <w:rPr>
                <w:b/>
                <w:spacing w:val="-2"/>
              </w:rPr>
              <w:t xml:space="preserve">Annual </w:t>
            </w:r>
            <w:r>
              <w:rPr>
                <w:b/>
                <w:spacing w:val="-4"/>
              </w:rPr>
              <w:t>Responses</w:t>
            </w:r>
          </w:p>
        </w:tc>
        <w:tc>
          <w:tcPr>
            <w:tcW w:w="744" w:type="dxa"/>
            <w:shd w:val="clear" w:color="auto" w:fill="E7E6E6"/>
            <w:textDirection w:val="btLr"/>
          </w:tcPr>
          <w:p w:rsidR="002F70AC" w:rsidRDefault="00185A98" w14:paraId="3EC1F8BA" w14:textId="77777777">
            <w:pPr>
              <w:pStyle w:val="TableParagraph"/>
              <w:spacing w:before="129" w:line="254" w:lineRule="auto"/>
              <w:ind w:left="315" w:right="329"/>
              <w:rPr>
                <w:b/>
              </w:rPr>
            </w:pPr>
            <w:r>
              <w:rPr>
                <w:b/>
                <w:spacing w:val="-2"/>
              </w:rPr>
              <w:t>Hours</w:t>
            </w:r>
            <w:r>
              <w:rPr>
                <w:b/>
                <w:spacing w:val="-18"/>
              </w:rPr>
              <w:t xml:space="preserve"> </w:t>
            </w:r>
            <w:r>
              <w:rPr>
                <w:b/>
                <w:spacing w:val="-2"/>
              </w:rPr>
              <w:t xml:space="preserve">Per </w:t>
            </w:r>
            <w:r>
              <w:rPr>
                <w:b/>
                <w:spacing w:val="-5"/>
              </w:rPr>
              <w:t>Response</w:t>
            </w:r>
          </w:p>
        </w:tc>
        <w:tc>
          <w:tcPr>
            <w:tcW w:w="744" w:type="dxa"/>
            <w:shd w:val="clear" w:color="auto" w:fill="E7E6E6"/>
            <w:textDirection w:val="btLr"/>
          </w:tcPr>
          <w:p w:rsidR="002F70AC" w:rsidRDefault="00185A98" w14:paraId="3EC1F8BB" w14:textId="77777777">
            <w:pPr>
              <w:pStyle w:val="TableParagraph"/>
              <w:spacing w:before="129" w:line="254" w:lineRule="auto"/>
              <w:ind w:left="453" w:hanging="281"/>
              <w:rPr>
                <w:b/>
              </w:rPr>
            </w:pPr>
            <w:r>
              <w:rPr>
                <w:b/>
                <w:spacing w:val="-2"/>
              </w:rPr>
              <w:t>Total</w:t>
            </w:r>
            <w:r>
              <w:rPr>
                <w:b/>
                <w:spacing w:val="-16"/>
              </w:rPr>
              <w:t xml:space="preserve"> </w:t>
            </w:r>
            <w:r>
              <w:rPr>
                <w:b/>
                <w:spacing w:val="-2"/>
              </w:rPr>
              <w:t>Annual Burden</w:t>
            </w:r>
          </w:p>
        </w:tc>
        <w:tc>
          <w:tcPr>
            <w:tcW w:w="1870" w:type="dxa"/>
            <w:shd w:val="clear" w:color="auto" w:fill="E7E6E6"/>
          </w:tcPr>
          <w:p w:rsidR="002F70AC" w:rsidRDefault="002F70AC" w14:paraId="3EC1F8BC" w14:textId="77777777">
            <w:pPr>
              <w:pStyle w:val="TableParagraph"/>
              <w:rPr>
                <w:b/>
                <w:sz w:val="24"/>
              </w:rPr>
            </w:pPr>
          </w:p>
          <w:p w:rsidR="002F70AC" w:rsidRDefault="002F70AC" w14:paraId="3EC1F8BD" w14:textId="77777777">
            <w:pPr>
              <w:pStyle w:val="TableParagraph"/>
              <w:rPr>
                <w:b/>
                <w:sz w:val="24"/>
              </w:rPr>
            </w:pPr>
          </w:p>
          <w:p w:rsidR="002F70AC" w:rsidRDefault="00185A98" w14:paraId="3EC1F8BE" w14:textId="77777777">
            <w:pPr>
              <w:pStyle w:val="TableParagraph"/>
              <w:spacing w:before="158"/>
              <w:ind w:left="372"/>
              <w:rPr>
                <w:b/>
              </w:rPr>
            </w:pPr>
            <w:r>
              <w:rPr>
                <w:b/>
                <w:spacing w:val="-2"/>
              </w:rPr>
              <w:t>Comments</w:t>
            </w:r>
          </w:p>
        </w:tc>
      </w:tr>
      <w:tr w:rsidR="002F70AC" w14:paraId="3EC1F8C7" w14:textId="77777777">
        <w:trPr>
          <w:trHeight w:val="507"/>
        </w:trPr>
        <w:tc>
          <w:tcPr>
            <w:tcW w:w="2423" w:type="dxa"/>
          </w:tcPr>
          <w:p w:rsidR="002F70AC" w:rsidRDefault="00185A98" w14:paraId="3EC1F8C0" w14:textId="77777777">
            <w:pPr>
              <w:pStyle w:val="TableParagraph"/>
              <w:spacing w:line="244" w:lineRule="exact"/>
              <w:ind w:left="116"/>
            </w:pPr>
            <w:r>
              <w:rPr>
                <w:spacing w:val="-2"/>
              </w:rPr>
              <w:t>75.3(a)</w:t>
            </w:r>
          </w:p>
        </w:tc>
        <w:tc>
          <w:tcPr>
            <w:tcW w:w="2035" w:type="dxa"/>
          </w:tcPr>
          <w:p w:rsidR="002F70AC" w:rsidRDefault="00185A98" w14:paraId="3EC1F8C1" w14:textId="77777777">
            <w:pPr>
              <w:pStyle w:val="TableParagraph"/>
              <w:spacing w:line="254" w:lineRule="exact"/>
              <w:ind w:left="116" w:right="137" w:hanging="3"/>
            </w:pPr>
            <w:r>
              <w:rPr>
                <w:spacing w:val="-2"/>
              </w:rPr>
              <w:t>Request</w:t>
            </w:r>
            <w:r>
              <w:rPr>
                <w:spacing w:val="-18"/>
              </w:rPr>
              <w:t xml:space="preserve"> </w:t>
            </w:r>
            <w:r>
              <w:rPr>
                <w:spacing w:val="-2"/>
              </w:rPr>
              <w:t>for exemption</w:t>
            </w:r>
          </w:p>
        </w:tc>
        <w:tc>
          <w:tcPr>
            <w:tcW w:w="743" w:type="dxa"/>
          </w:tcPr>
          <w:p w:rsidR="002F70AC" w:rsidRDefault="00185A98" w14:paraId="3EC1F8C2" w14:textId="77777777">
            <w:pPr>
              <w:pStyle w:val="TableParagraph"/>
              <w:spacing w:line="244" w:lineRule="exact"/>
              <w:ind w:left="24"/>
              <w:jc w:val="center"/>
            </w:pPr>
            <w:r>
              <w:rPr>
                <w:w w:val="97"/>
              </w:rPr>
              <w:t>0</w:t>
            </w:r>
          </w:p>
        </w:tc>
        <w:tc>
          <w:tcPr>
            <w:tcW w:w="792" w:type="dxa"/>
          </w:tcPr>
          <w:p w:rsidR="002F70AC" w:rsidRDefault="00185A98" w14:paraId="3EC1F8C3" w14:textId="77777777">
            <w:pPr>
              <w:pStyle w:val="TableParagraph"/>
              <w:spacing w:line="244" w:lineRule="exact"/>
              <w:ind w:left="342"/>
            </w:pPr>
            <w:r>
              <w:rPr>
                <w:w w:val="97"/>
              </w:rPr>
              <w:t>0</w:t>
            </w:r>
          </w:p>
        </w:tc>
        <w:tc>
          <w:tcPr>
            <w:tcW w:w="744" w:type="dxa"/>
          </w:tcPr>
          <w:p w:rsidR="002F70AC" w:rsidRDefault="00185A98" w14:paraId="3EC1F8C4" w14:textId="77777777">
            <w:pPr>
              <w:pStyle w:val="TableParagraph"/>
              <w:spacing w:line="244" w:lineRule="exact"/>
              <w:ind w:left="211" w:right="188"/>
              <w:jc w:val="center"/>
            </w:pPr>
            <w:r>
              <w:rPr>
                <w:spacing w:val="-5"/>
              </w:rPr>
              <w:t>12</w:t>
            </w:r>
          </w:p>
        </w:tc>
        <w:tc>
          <w:tcPr>
            <w:tcW w:w="744" w:type="dxa"/>
          </w:tcPr>
          <w:p w:rsidR="002F70AC" w:rsidRDefault="00185A98" w14:paraId="3EC1F8C5" w14:textId="77777777">
            <w:pPr>
              <w:pStyle w:val="TableParagraph"/>
              <w:spacing w:line="244" w:lineRule="exact"/>
              <w:ind w:left="23"/>
              <w:jc w:val="center"/>
            </w:pPr>
            <w:r>
              <w:rPr>
                <w:w w:val="97"/>
              </w:rPr>
              <w:t>0</w:t>
            </w:r>
          </w:p>
        </w:tc>
        <w:tc>
          <w:tcPr>
            <w:tcW w:w="1870" w:type="dxa"/>
          </w:tcPr>
          <w:p w:rsidR="002F70AC" w:rsidRDefault="002F70AC" w14:paraId="3EC1F8C6" w14:textId="77777777">
            <w:pPr>
              <w:pStyle w:val="TableParagraph"/>
              <w:rPr>
                <w:rFonts w:ascii="Times New Roman"/>
                <w:sz w:val="20"/>
              </w:rPr>
            </w:pPr>
          </w:p>
        </w:tc>
      </w:tr>
      <w:tr w:rsidR="002F70AC" w14:paraId="3EC1F8D1" w14:textId="77777777">
        <w:trPr>
          <w:trHeight w:val="2272"/>
        </w:trPr>
        <w:tc>
          <w:tcPr>
            <w:tcW w:w="2423" w:type="dxa"/>
          </w:tcPr>
          <w:p w:rsidR="002F70AC" w:rsidRDefault="00185A98" w14:paraId="3EC1F8C8" w14:textId="77777777">
            <w:pPr>
              <w:pStyle w:val="TableParagraph"/>
              <w:spacing w:line="242" w:lineRule="exact"/>
              <w:ind w:left="116"/>
            </w:pPr>
            <w:r>
              <w:rPr>
                <w:spacing w:val="-4"/>
              </w:rPr>
              <w:t>75.6</w:t>
            </w:r>
          </w:p>
        </w:tc>
        <w:tc>
          <w:tcPr>
            <w:tcW w:w="2035" w:type="dxa"/>
          </w:tcPr>
          <w:p w:rsidR="002F70AC" w:rsidRDefault="00185A98" w14:paraId="3EC1F8C9" w14:textId="77777777">
            <w:pPr>
              <w:pStyle w:val="TableParagraph"/>
              <w:ind w:left="116" w:right="77" w:hanging="3"/>
            </w:pPr>
            <w:r>
              <w:t xml:space="preserve">Facility and </w:t>
            </w:r>
            <w:r>
              <w:rPr>
                <w:spacing w:val="-2"/>
              </w:rPr>
              <w:t>location</w:t>
            </w:r>
            <w:r>
              <w:rPr>
                <w:spacing w:val="-17"/>
              </w:rPr>
              <w:t xml:space="preserve"> </w:t>
            </w:r>
            <w:r>
              <w:rPr>
                <w:spacing w:val="-2"/>
              </w:rPr>
              <w:t>reporting</w:t>
            </w:r>
          </w:p>
        </w:tc>
        <w:tc>
          <w:tcPr>
            <w:tcW w:w="4893" w:type="dxa"/>
            <w:gridSpan w:val="5"/>
          </w:tcPr>
          <w:p w:rsidR="002F70AC" w:rsidRDefault="00185A98" w14:paraId="3EC1F8CA" w14:textId="77777777">
            <w:pPr>
              <w:pStyle w:val="TableParagraph"/>
              <w:spacing w:line="242" w:lineRule="exact"/>
              <w:ind w:left="116"/>
            </w:pPr>
            <w:r>
              <w:t>Burden</w:t>
            </w:r>
            <w:r>
              <w:rPr>
                <w:spacing w:val="-12"/>
              </w:rPr>
              <w:t xml:space="preserve"> </w:t>
            </w:r>
            <w:r>
              <w:t>covered</w:t>
            </w:r>
            <w:r>
              <w:rPr>
                <w:spacing w:val="-12"/>
              </w:rPr>
              <w:t xml:space="preserve"> </w:t>
            </w:r>
            <w:r>
              <w:t>under</w:t>
            </w:r>
            <w:r>
              <w:rPr>
                <w:spacing w:val="-12"/>
              </w:rPr>
              <w:t xml:space="preserve"> </w:t>
            </w:r>
            <w:r>
              <w:t>75.32</w:t>
            </w:r>
            <w:r>
              <w:rPr>
                <w:spacing w:val="-12"/>
              </w:rPr>
              <w:t xml:space="preserve"> </w:t>
            </w:r>
            <w:r>
              <w:t>and</w:t>
            </w:r>
            <w:r>
              <w:rPr>
                <w:spacing w:val="-12"/>
              </w:rPr>
              <w:t xml:space="preserve"> </w:t>
            </w:r>
            <w:r>
              <w:rPr>
                <w:spacing w:val="-2"/>
              </w:rPr>
              <w:t>75.35,</w:t>
            </w:r>
          </w:p>
          <w:p w:rsidR="002F70AC" w:rsidRDefault="00185A98" w14:paraId="3EC1F8CB" w14:textId="77777777">
            <w:pPr>
              <w:pStyle w:val="TableParagraph"/>
              <w:spacing w:line="251" w:lineRule="exact"/>
              <w:ind w:left="116"/>
            </w:pPr>
            <w:r>
              <w:rPr>
                <w:w w:val="95"/>
              </w:rPr>
              <w:t>DOE/NRC</w:t>
            </w:r>
            <w:r>
              <w:rPr>
                <w:spacing w:val="22"/>
              </w:rPr>
              <w:t xml:space="preserve"> </w:t>
            </w:r>
            <w:r>
              <w:rPr>
                <w:w w:val="95"/>
              </w:rPr>
              <w:t>Form</w:t>
            </w:r>
            <w:r>
              <w:rPr>
                <w:spacing w:val="25"/>
              </w:rPr>
              <w:t xml:space="preserve"> </w:t>
            </w:r>
            <w:r>
              <w:rPr>
                <w:w w:val="95"/>
              </w:rPr>
              <w:t>742</w:t>
            </w:r>
            <w:r>
              <w:rPr>
                <w:spacing w:val="23"/>
              </w:rPr>
              <w:t xml:space="preserve"> </w:t>
            </w:r>
            <w:r>
              <w:rPr>
                <w:w w:val="95"/>
              </w:rPr>
              <w:t>(3150-0004);</w:t>
            </w:r>
            <w:r>
              <w:rPr>
                <w:spacing w:val="25"/>
              </w:rPr>
              <w:t xml:space="preserve"> </w:t>
            </w:r>
            <w:r>
              <w:rPr>
                <w:spacing w:val="-2"/>
                <w:w w:val="95"/>
              </w:rPr>
              <w:t>75.34</w:t>
            </w:r>
          </w:p>
          <w:p w:rsidR="002F70AC" w:rsidRDefault="00185A98" w14:paraId="3EC1F8CC" w14:textId="77777777">
            <w:pPr>
              <w:pStyle w:val="TableParagraph"/>
              <w:spacing w:line="251" w:lineRule="exact"/>
              <w:ind w:left="116"/>
            </w:pPr>
            <w:r>
              <w:rPr>
                <w:w w:val="95"/>
              </w:rPr>
              <w:t>DOE/NRC</w:t>
            </w:r>
            <w:r>
              <w:rPr>
                <w:spacing w:val="20"/>
              </w:rPr>
              <w:t xml:space="preserve"> </w:t>
            </w:r>
            <w:r>
              <w:rPr>
                <w:w w:val="95"/>
              </w:rPr>
              <w:t>Form</w:t>
            </w:r>
            <w:r>
              <w:rPr>
                <w:spacing w:val="23"/>
              </w:rPr>
              <w:t xml:space="preserve"> </w:t>
            </w:r>
            <w:r>
              <w:rPr>
                <w:w w:val="95"/>
              </w:rPr>
              <w:t>741</w:t>
            </w:r>
            <w:r>
              <w:rPr>
                <w:spacing w:val="22"/>
              </w:rPr>
              <w:t xml:space="preserve"> </w:t>
            </w:r>
            <w:r>
              <w:rPr>
                <w:w w:val="95"/>
              </w:rPr>
              <w:t>(3150-0003);</w:t>
            </w:r>
            <w:r>
              <w:rPr>
                <w:spacing w:val="22"/>
              </w:rPr>
              <w:t xml:space="preserve"> </w:t>
            </w:r>
            <w:r>
              <w:rPr>
                <w:w w:val="95"/>
              </w:rPr>
              <w:t>75.34</w:t>
            </w:r>
            <w:r>
              <w:rPr>
                <w:spacing w:val="23"/>
              </w:rPr>
              <w:t xml:space="preserve"> </w:t>
            </w:r>
            <w:r>
              <w:rPr>
                <w:spacing w:val="-5"/>
                <w:w w:val="95"/>
              </w:rPr>
              <w:t>and</w:t>
            </w:r>
          </w:p>
          <w:p w:rsidR="002F70AC" w:rsidRDefault="00185A98" w14:paraId="3EC1F8CD" w14:textId="77777777">
            <w:pPr>
              <w:pStyle w:val="TableParagraph"/>
              <w:spacing w:line="252" w:lineRule="exact"/>
              <w:ind w:left="116"/>
            </w:pPr>
            <w:r>
              <w:rPr>
                <w:w w:val="95"/>
              </w:rPr>
              <w:t>75.35,</w:t>
            </w:r>
            <w:r>
              <w:rPr>
                <w:spacing w:val="22"/>
              </w:rPr>
              <w:t xml:space="preserve"> </w:t>
            </w:r>
            <w:r>
              <w:rPr>
                <w:w w:val="95"/>
              </w:rPr>
              <w:t>DOE/NRC</w:t>
            </w:r>
            <w:r>
              <w:rPr>
                <w:spacing w:val="23"/>
              </w:rPr>
              <w:t xml:space="preserve"> </w:t>
            </w:r>
            <w:r>
              <w:rPr>
                <w:w w:val="95"/>
              </w:rPr>
              <w:t>Form</w:t>
            </w:r>
            <w:r>
              <w:rPr>
                <w:spacing w:val="25"/>
              </w:rPr>
              <w:t xml:space="preserve"> </w:t>
            </w:r>
            <w:r>
              <w:rPr>
                <w:w w:val="95"/>
              </w:rPr>
              <w:t>740M</w:t>
            </w:r>
            <w:r>
              <w:rPr>
                <w:spacing w:val="23"/>
              </w:rPr>
              <w:t xml:space="preserve"> </w:t>
            </w:r>
            <w:r>
              <w:rPr>
                <w:w w:val="95"/>
              </w:rPr>
              <w:t>(3150-</w:t>
            </w:r>
            <w:r>
              <w:rPr>
                <w:spacing w:val="-2"/>
                <w:w w:val="95"/>
              </w:rPr>
              <w:t>0057</w:t>
            </w:r>
            <w:proofErr w:type="gramStart"/>
            <w:r>
              <w:rPr>
                <w:spacing w:val="-2"/>
                <w:w w:val="95"/>
              </w:rPr>
              <w:t>);</w:t>
            </w:r>
            <w:proofErr w:type="gramEnd"/>
          </w:p>
          <w:p w:rsidR="002F70AC" w:rsidRDefault="00185A98" w14:paraId="3EC1F8CE" w14:textId="77777777">
            <w:pPr>
              <w:pStyle w:val="TableParagraph"/>
              <w:spacing w:before="7"/>
              <w:ind w:left="116"/>
            </w:pPr>
            <w:r>
              <w:t>75.35</w:t>
            </w:r>
            <w:r>
              <w:rPr>
                <w:spacing w:val="-8"/>
              </w:rPr>
              <w:t xml:space="preserve"> </w:t>
            </w:r>
            <w:r>
              <w:t>DOE/NRC</w:t>
            </w:r>
            <w:r>
              <w:rPr>
                <w:spacing w:val="-7"/>
              </w:rPr>
              <w:t xml:space="preserve"> </w:t>
            </w:r>
            <w:r>
              <w:t>Form</w:t>
            </w:r>
            <w:r>
              <w:rPr>
                <w:spacing w:val="-7"/>
              </w:rPr>
              <w:t xml:space="preserve"> </w:t>
            </w:r>
            <w:r>
              <w:t>742C</w:t>
            </w:r>
            <w:r>
              <w:rPr>
                <w:spacing w:val="-7"/>
              </w:rPr>
              <w:t xml:space="preserve"> </w:t>
            </w:r>
            <w:r>
              <w:t>(3150-0058);</w:t>
            </w:r>
            <w:r>
              <w:rPr>
                <w:spacing w:val="-7"/>
              </w:rPr>
              <w:t xml:space="preserve"> </w:t>
            </w:r>
            <w:r>
              <w:rPr>
                <w:spacing w:val="-5"/>
              </w:rPr>
              <w:t>and</w:t>
            </w:r>
          </w:p>
          <w:p w:rsidR="002F70AC" w:rsidRDefault="00185A98" w14:paraId="3EC1F8CF" w14:textId="77777777">
            <w:pPr>
              <w:pStyle w:val="TableParagraph"/>
              <w:ind w:left="116" w:right="146"/>
            </w:pPr>
            <w:r>
              <w:t>75.10(d), Form N-71 and associated forms (3150-0056);</w:t>
            </w:r>
            <w:r>
              <w:rPr>
                <w:spacing w:val="-16"/>
              </w:rPr>
              <w:t xml:space="preserve"> </w:t>
            </w:r>
            <w:r>
              <w:t>and</w:t>
            </w:r>
            <w:r>
              <w:rPr>
                <w:spacing w:val="-15"/>
              </w:rPr>
              <w:t xml:space="preserve"> </w:t>
            </w:r>
            <w:r>
              <w:t>75.10(e)</w:t>
            </w:r>
            <w:r>
              <w:rPr>
                <w:spacing w:val="-15"/>
              </w:rPr>
              <w:t xml:space="preserve"> </w:t>
            </w:r>
            <w:r>
              <w:t>DOC/NRC</w:t>
            </w:r>
            <w:r>
              <w:rPr>
                <w:spacing w:val="-16"/>
              </w:rPr>
              <w:t xml:space="preserve"> </w:t>
            </w:r>
            <w:r>
              <w:t>Form</w:t>
            </w:r>
            <w:r>
              <w:rPr>
                <w:spacing w:val="-15"/>
              </w:rPr>
              <w:t xml:space="preserve"> </w:t>
            </w:r>
            <w:r>
              <w:t>AP-</w:t>
            </w:r>
          </w:p>
          <w:p w:rsidR="002F70AC" w:rsidRDefault="00185A98" w14:paraId="3EC1F8D0" w14:textId="77777777">
            <w:pPr>
              <w:pStyle w:val="TableParagraph"/>
              <w:spacing w:line="252" w:lineRule="exact"/>
              <w:ind w:left="116" w:right="226"/>
            </w:pPr>
            <w:proofErr w:type="gramStart"/>
            <w:r>
              <w:t>A</w:t>
            </w:r>
            <w:r>
              <w:rPr>
                <w:spacing w:val="-16"/>
              </w:rPr>
              <w:t xml:space="preserve"> </w:t>
            </w:r>
            <w:r>
              <w:t>and</w:t>
            </w:r>
            <w:proofErr w:type="gramEnd"/>
            <w:r>
              <w:rPr>
                <w:spacing w:val="-15"/>
              </w:rPr>
              <w:t xml:space="preserve"> </w:t>
            </w:r>
            <w:r>
              <w:t>associated</w:t>
            </w:r>
            <w:r>
              <w:rPr>
                <w:spacing w:val="-15"/>
              </w:rPr>
              <w:t xml:space="preserve"> </w:t>
            </w:r>
            <w:r>
              <w:t>forms,</w:t>
            </w:r>
            <w:r>
              <w:rPr>
                <w:spacing w:val="-16"/>
              </w:rPr>
              <w:t xml:space="preserve"> </w:t>
            </w:r>
            <w:r>
              <w:t>OMB</w:t>
            </w:r>
            <w:r>
              <w:rPr>
                <w:spacing w:val="-15"/>
              </w:rPr>
              <w:t xml:space="preserve"> </w:t>
            </w:r>
            <w:r>
              <w:t xml:space="preserve">0694-0135; </w:t>
            </w:r>
            <w:r>
              <w:rPr>
                <w:spacing w:val="-2"/>
              </w:rPr>
              <w:t>75.36</w:t>
            </w:r>
          </w:p>
        </w:tc>
      </w:tr>
      <w:tr w:rsidR="002F70AC" w14:paraId="3EC1F8D9" w14:textId="77777777">
        <w:trPr>
          <w:trHeight w:val="756"/>
        </w:trPr>
        <w:tc>
          <w:tcPr>
            <w:tcW w:w="2423" w:type="dxa"/>
          </w:tcPr>
          <w:p w:rsidR="002F70AC" w:rsidRDefault="00185A98" w14:paraId="3EC1F8D2" w14:textId="77777777">
            <w:pPr>
              <w:pStyle w:val="TableParagraph"/>
              <w:spacing w:line="244" w:lineRule="exact"/>
              <w:ind w:left="116"/>
            </w:pPr>
            <w:r>
              <w:rPr>
                <w:spacing w:val="-2"/>
              </w:rPr>
              <w:t>75.7(a)</w:t>
            </w:r>
          </w:p>
        </w:tc>
        <w:tc>
          <w:tcPr>
            <w:tcW w:w="2035" w:type="dxa"/>
          </w:tcPr>
          <w:p w:rsidR="002F70AC" w:rsidRDefault="00185A98" w14:paraId="3EC1F8D3" w14:textId="77777777">
            <w:pPr>
              <w:pStyle w:val="TableParagraph"/>
              <w:spacing w:before="8" w:line="230" w:lineRule="auto"/>
              <w:ind w:left="116" w:right="77" w:hanging="3"/>
            </w:pPr>
            <w:r>
              <w:rPr>
                <w:spacing w:val="-2"/>
              </w:rPr>
              <w:t>IAEA</w:t>
            </w:r>
            <w:r>
              <w:rPr>
                <w:spacing w:val="-16"/>
              </w:rPr>
              <w:t xml:space="preserve"> </w:t>
            </w:r>
            <w:r>
              <w:rPr>
                <w:spacing w:val="-2"/>
              </w:rPr>
              <w:t>safeguards reporting requirements</w:t>
            </w:r>
          </w:p>
        </w:tc>
        <w:tc>
          <w:tcPr>
            <w:tcW w:w="743" w:type="dxa"/>
          </w:tcPr>
          <w:p w:rsidR="002F70AC" w:rsidRDefault="00185A98" w14:paraId="3EC1F8D4" w14:textId="77777777">
            <w:pPr>
              <w:pStyle w:val="TableParagraph"/>
              <w:spacing w:line="244" w:lineRule="exact"/>
              <w:ind w:left="241" w:right="217"/>
              <w:jc w:val="center"/>
            </w:pPr>
            <w:r>
              <w:rPr>
                <w:spacing w:val="-5"/>
              </w:rPr>
              <w:t>10</w:t>
            </w:r>
          </w:p>
        </w:tc>
        <w:tc>
          <w:tcPr>
            <w:tcW w:w="792" w:type="dxa"/>
          </w:tcPr>
          <w:p w:rsidR="002F70AC" w:rsidRDefault="00185A98" w14:paraId="3EC1F8D5" w14:textId="77777777">
            <w:pPr>
              <w:pStyle w:val="TableParagraph"/>
              <w:spacing w:line="244" w:lineRule="exact"/>
              <w:ind w:left="280"/>
            </w:pPr>
            <w:r>
              <w:rPr>
                <w:spacing w:val="-5"/>
              </w:rPr>
              <w:t>12</w:t>
            </w:r>
          </w:p>
        </w:tc>
        <w:tc>
          <w:tcPr>
            <w:tcW w:w="744" w:type="dxa"/>
          </w:tcPr>
          <w:p w:rsidR="002F70AC" w:rsidRDefault="00185A98" w14:paraId="3EC1F8D6" w14:textId="77777777">
            <w:pPr>
              <w:pStyle w:val="TableParagraph"/>
              <w:spacing w:line="244" w:lineRule="exact"/>
              <w:ind w:left="212" w:right="188"/>
              <w:jc w:val="center"/>
            </w:pPr>
            <w:r>
              <w:rPr>
                <w:spacing w:val="-5"/>
              </w:rPr>
              <w:t>0.2</w:t>
            </w:r>
          </w:p>
        </w:tc>
        <w:tc>
          <w:tcPr>
            <w:tcW w:w="744" w:type="dxa"/>
          </w:tcPr>
          <w:p w:rsidR="002F70AC" w:rsidRDefault="00185A98" w14:paraId="3EC1F8D7" w14:textId="77777777">
            <w:pPr>
              <w:pStyle w:val="TableParagraph"/>
              <w:spacing w:line="244" w:lineRule="exact"/>
              <w:ind w:left="209" w:right="188"/>
              <w:jc w:val="center"/>
            </w:pPr>
            <w:r>
              <w:rPr>
                <w:spacing w:val="-5"/>
              </w:rPr>
              <w:t>2.4</w:t>
            </w:r>
          </w:p>
        </w:tc>
        <w:tc>
          <w:tcPr>
            <w:tcW w:w="1870" w:type="dxa"/>
          </w:tcPr>
          <w:p w:rsidR="002F70AC" w:rsidRDefault="002F70AC" w14:paraId="3EC1F8D8" w14:textId="77777777">
            <w:pPr>
              <w:pStyle w:val="TableParagraph"/>
              <w:rPr>
                <w:rFonts w:ascii="Times New Roman"/>
                <w:sz w:val="20"/>
              </w:rPr>
            </w:pPr>
          </w:p>
        </w:tc>
      </w:tr>
      <w:tr w:rsidR="002F70AC" w14:paraId="3EC1F8E1" w14:textId="77777777">
        <w:trPr>
          <w:trHeight w:val="2529"/>
        </w:trPr>
        <w:tc>
          <w:tcPr>
            <w:tcW w:w="2423" w:type="dxa"/>
          </w:tcPr>
          <w:p w:rsidR="002F70AC" w:rsidRDefault="00185A98" w14:paraId="3EC1F8DA" w14:textId="77777777">
            <w:pPr>
              <w:pStyle w:val="TableParagraph"/>
              <w:spacing w:line="244" w:lineRule="exact"/>
              <w:ind w:left="116"/>
            </w:pPr>
            <w:r>
              <w:rPr>
                <w:spacing w:val="-2"/>
              </w:rPr>
              <w:t>75.13(b)&amp;(d)</w:t>
            </w:r>
          </w:p>
        </w:tc>
        <w:tc>
          <w:tcPr>
            <w:tcW w:w="2035" w:type="dxa"/>
          </w:tcPr>
          <w:p w:rsidR="002F70AC" w:rsidRDefault="00185A98" w14:paraId="3EC1F8DB" w14:textId="77777777">
            <w:pPr>
              <w:pStyle w:val="TableParagraph"/>
              <w:spacing w:before="2" w:line="237" w:lineRule="auto"/>
              <w:ind w:left="116" w:right="137"/>
            </w:pPr>
            <w:r>
              <w:rPr>
                <w:spacing w:val="-2"/>
              </w:rPr>
              <w:t xml:space="preserve">Commission </w:t>
            </w:r>
            <w:r>
              <w:t>determination for submittal</w:t>
            </w:r>
            <w:r>
              <w:rPr>
                <w:spacing w:val="-16"/>
              </w:rPr>
              <w:t xml:space="preserve"> </w:t>
            </w:r>
            <w:r>
              <w:t>not</w:t>
            </w:r>
            <w:r>
              <w:rPr>
                <w:spacing w:val="-15"/>
              </w:rPr>
              <w:t xml:space="preserve"> </w:t>
            </w:r>
            <w:r>
              <w:t>to</w:t>
            </w:r>
            <w:r>
              <w:rPr>
                <w:spacing w:val="-15"/>
              </w:rPr>
              <w:t xml:space="preserve"> </w:t>
            </w:r>
            <w:r>
              <w:t xml:space="preserve">be </w:t>
            </w:r>
            <w:r>
              <w:rPr>
                <w:spacing w:val="-2"/>
              </w:rPr>
              <w:t xml:space="preserve">physically </w:t>
            </w:r>
            <w:r>
              <w:t>transmitted to IAEA, request for exemption to communication</w:t>
            </w:r>
            <w:r>
              <w:rPr>
                <w:spacing w:val="-3"/>
              </w:rPr>
              <w:t xml:space="preserve"> </w:t>
            </w:r>
            <w:r>
              <w:t xml:space="preserve">of information to </w:t>
            </w:r>
            <w:r>
              <w:rPr>
                <w:spacing w:val="-4"/>
              </w:rPr>
              <w:t>IAEA</w:t>
            </w:r>
          </w:p>
        </w:tc>
        <w:tc>
          <w:tcPr>
            <w:tcW w:w="743" w:type="dxa"/>
          </w:tcPr>
          <w:p w:rsidR="002F70AC" w:rsidRDefault="00185A98" w14:paraId="3EC1F8DC" w14:textId="77777777">
            <w:pPr>
              <w:pStyle w:val="TableParagraph"/>
              <w:spacing w:line="244" w:lineRule="exact"/>
              <w:ind w:left="24"/>
              <w:jc w:val="center"/>
            </w:pPr>
            <w:r>
              <w:rPr>
                <w:w w:val="97"/>
              </w:rPr>
              <w:t>0</w:t>
            </w:r>
          </w:p>
        </w:tc>
        <w:tc>
          <w:tcPr>
            <w:tcW w:w="792" w:type="dxa"/>
          </w:tcPr>
          <w:p w:rsidR="002F70AC" w:rsidRDefault="00185A98" w14:paraId="3EC1F8DD" w14:textId="77777777">
            <w:pPr>
              <w:pStyle w:val="TableParagraph"/>
              <w:spacing w:line="244" w:lineRule="exact"/>
              <w:ind w:left="342"/>
            </w:pPr>
            <w:r>
              <w:rPr>
                <w:w w:val="97"/>
              </w:rPr>
              <w:t>0</w:t>
            </w:r>
          </w:p>
        </w:tc>
        <w:tc>
          <w:tcPr>
            <w:tcW w:w="744" w:type="dxa"/>
          </w:tcPr>
          <w:p w:rsidR="002F70AC" w:rsidRDefault="00185A98" w14:paraId="3EC1F8DE" w14:textId="77777777">
            <w:pPr>
              <w:pStyle w:val="TableParagraph"/>
              <w:spacing w:line="244" w:lineRule="exact"/>
              <w:ind w:left="211" w:right="188"/>
              <w:jc w:val="center"/>
            </w:pPr>
            <w:r>
              <w:rPr>
                <w:spacing w:val="-5"/>
              </w:rPr>
              <w:t>12</w:t>
            </w:r>
          </w:p>
        </w:tc>
        <w:tc>
          <w:tcPr>
            <w:tcW w:w="744" w:type="dxa"/>
          </w:tcPr>
          <w:p w:rsidR="002F70AC" w:rsidRDefault="00185A98" w14:paraId="3EC1F8DF" w14:textId="77777777">
            <w:pPr>
              <w:pStyle w:val="TableParagraph"/>
              <w:spacing w:line="244" w:lineRule="exact"/>
              <w:ind w:left="23"/>
              <w:jc w:val="center"/>
            </w:pPr>
            <w:r>
              <w:rPr>
                <w:w w:val="97"/>
              </w:rPr>
              <w:t>0</w:t>
            </w:r>
          </w:p>
        </w:tc>
        <w:tc>
          <w:tcPr>
            <w:tcW w:w="1870" w:type="dxa"/>
          </w:tcPr>
          <w:p w:rsidR="002F70AC" w:rsidRDefault="002F70AC" w14:paraId="3EC1F8E0" w14:textId="77777777">
            <w:pPr>
              <w:pStyle w:val="TableParagraph"/>
              <w:rPr>
                <w:rFonts w:ascii="Times New Roman"/>
                <w:sz w:val="20"/>
              </w:rPr>
            </w:pPr>
          </w:p>
        </w:tc>
      </w:tr>
      <w:tr w:rsidR="002F70AC" w14:paraId="3EC1F8E7" w14:textId="77777777">
        <w:trPr>
          <w:trHeight w:val="761"/>
        </w:trPr>
        <w:tc>
          <w:tcPr>
            <w:tcW w:w="2423" w:type="dxa"/>
          </w:tcPr>
          <w:p w:rsidR="002F70AC" w:rsidRDefault="00185A98" w14:paraId="3EC1F8E2" w14:textId="77777777">
            <w:pPr>
              <w:pStyle w:val="TableParagraph"/>
              <w:spacing w:line="246" w:lineRule="exact"/>
              <w:ind w:left="116"/>
            </w:pPr>
            <w:r>
              <w:rPr>
                <w:spacing w:val="-2"/>
              </w:rPr>
              <w:t>75.31</w:t>
            </w:r>
          </w:p>
        </w:tc>
        <w:tc>
          <w:tcPr>
            <w:tcW w:w="2035" w:type="dxa"/>
          </w:tcPr>
          <w:p w:rsidR="002F70AC" w:rsidRDefault="00185A98" w14:paraId="3EC1F8E3" w14:textId="77777777">
            <w:pPr>
              <w:pStyle w:val="TableParagraph"/>
              <w:ind w:left="116" w:right="77" w:hanging="3"/>
            </w:pPr>
            <w:r>
              <w:rPr>
                <w:spacing w:val="-2"/>
              </w:rPr>
              <w:t>General requirements</w:t>
            </w:r>
            <w:r>
              <w:rPr>
                <w:spacing w:val="-16"/>
              </w:rPr>
              <w:t xml:space="preserve"> </w:t>
            </w:r>
            <w:r>
              <w:rPr>
                <w:spacing w:val="-2"/>
              </w:rPr>
              <w:t>for</w:t>
            </w:r>
          </w:p>
          <w:p w:rsidR="002F70AC" w:rsidRDefault="00185A98" w14:paraId="3EC1F8E4" w14:textId="77777777">
            <w:pPr>
              <w:pStyle w:val="TableParagraph"/>
              <w:spacing w:line="237" w:lineRule="exact"/>
              <w:ind w:left="116"/>
            </w:pPr>
            <w:r>
              <w:rPr>
                <w:spacing w:val="-2"/>
              </w:rPr>
              <w:t>reports</w:t>
            </w:r>
          </w:p>
        </w:tc>
        <w:tc>
          <w:tcPr>
            <w:tcW w:w="4893" w:type="dxa"/>
            <w:gridSpan w:val="5"/>
          </w:tcPr>
          <w:p w:rsidR="002F70AC" w:rsidRDefault="00185A98" w14:paraId="3EC1F8E5" w14:textId="77777777">
            <w:pPr>
              <w:pStyle w:val="TableParagraph"/>
              <w:ind w:left="116"/>
            </w:pPr>
            <w:r>
              <w:t>Burden</w:t>
            </w:r>
            <w:r>
              <w:rPr>
                <w:spacing w:val="-16"/>
              </w:rPr>
              <w:t xml:space="preserve"> </w:t>
            </w:r>
            <w:r>
              <w:t>covered</w:t>
            </w:r>
            <w:r>
              <w:rPr>
                <w:spacing w:val="-15"/>
              </w:rPr>
              <w:t xml:space="preserve"> </w:t>
            </w:r>
            <w:r>
              <w:t>under</w:t>
            </w:r>
            <w:r>
              <w:rPr>
                <w:spacing w:val="-15"/>
              </w:rPr>
              <w:t xml:space="preserve"> </w:t>
            </w:r>
            <w:r>
              <w:t>75.33,</w:t>
            </w:r>
            <w:r>
              <w:rPr>
                <w:spacing w:val="-16"/>
              </w:rPr>
              <w:t xml:space="preserve"> </w:t>
            </w:r>
            <w:r>
              <w:t>DOE/NRC</w:t>
            </w:r>
            <w:r>
              <w:rPr>
                <w:spacing w:val="-15"/>
              </w:rPr>
              <w:t xml:space="preserve"> </w:t>
            </w:r>
            <w:r>
              <w:t>Form 741 (3150-0003) and DOE/NRC Form 742</w:t>
            </w:r>
          </w:p>
          <w:p w:rsidR="002F70AC" w:rsidRDefault="00185A98" w14:paraId="3EC1F8E6" w14:textId="77777777">
            <w:pPr>
              <w:pStyle w:val="TableParagraph"/>
              <w:spacing w:line="234" w:lineRule="exact"/>
              <w:ind w:left="116"/>
            </w:pPr>
            <w:r>
              <w:rPr>
                <w:w w:val="95"/>
              </w:rPr>
              <w:t>(3150-0004),</w:t>
            </w:r>
            <w:r>
              <w:rPr>
                <w:spacing w:val="22"/>
              </w:rPr>
              <w:t xml:space="preserve"> </w:t>
            </w:r>
            <w:r>
              <w:rPr>
                <w:w w:val="95"/>
              </w:rPr>
              <w:t>and</w:t>
            </w:r>
            <w:r>
              <w:rPr>
                <w:spacing w:val="24"/>
              </w:rPr>
              <w:t xml:space="preserve"> </w:t>
            </w:r>
            <w:r>
              <w:rPr>
                <w:spacing w:val="-4"/>
                <w:w w:val="95"/>
              </w:rPr>
              <w:t>75.36</w:t>
            </w:r>
          </w:p>
        </w:tc>
      </w:tr>
      <w:tr w:rsidR="002F70AC" w14:paraId="3EC1F8EF" w14:textId="77777777">
        <w:trPr>
          <w:trHeight w:val="248"/>
        </w:trPr>
        <w:tc>
          <w:tcPr>
            <w:tcW w:w="2423" w:type="dxa"/>
          </w:tcPr>
          <w:p w:rsidR="002F70AC" w:rsidRDefault="00185A98" w14:paraId="3EC1F8E8" w14:textId="77777777">
            <w:pPr>
              <w:pStyle w:val="TableParagraph"/>
              <w:spacing w:line="228" w:lineRule="exact"/>
              <w:ind w:left="116"/>
            </w:pPr>
            <w:r>
              <w:rPr>
                <w:spacing w:val="-2"/>
              </w:rPr>
              <w:t>75.36</w:t>
            </w:r>
          </w:p>
        </w:tc>
        <w:tc>
          <w:tcPr>
            <w:tcW w:w="2035" w:type="dxa"/>
          </w:tcPr>
          <w:p w:rsidR="002F70AC" w:rsidRDefault="00185A98" w14:paraId="3EC1F8E9" w14:textId="77777777">
            <w:pPr>
              <w:pStyle w:val="TableParagraph"/>
              <w:spacing w:line="228" w:lineRule="exact"/>
              <w:ind w:left="115"/>
            </w:pPr>
            <w:r>
              <w:rPr>
                <w:w w:val="95"/>
              </w:rPr>
              <w:t>Special</w:t>
            </w:r>
            <w:r>
              <w:rPr>
                <w:spacing w:val="19"/>
              </w:rPr>
              <w:t xml:space="preserve"> </w:t>
            </w:r>
            <w:r>
              <w:rPr>
                <w:spacing w:val="-2"/>
              </w:rPr>
              <w:t>reports</w:t>
            </w:r>
          </w:p>
        </w:tc>
        <w:tc>
          <w:tcPr>
            <w:tcW w:w="743" w:type="dxa"/>
          </w:tcPr>
          <w:p w:rsidR="002F70AC" w:rsidRDefault="00185A98" w14:paraId="3EC1F8EA" w14:textId="77777777">
            <w:pPr>
              <w:pStyle w:val="TableParagraph"/>
              <w:spacing w:line="228" w:lineRule="exact"/>
              <w:ind w:left="24"/>
              <w:jc w:val="center"/>
            </w:pPr>
            <w:r>
              <w:rPr>
                <w:w w:val="97"/>
              </w:rPr>
              <w:t>0</w:t>
            </w:r>
          </w:p>
        </w:tc>
        <w:tc>
          <w:tcPr>
            <w:tcW w:w="792" w:type="dxa"/>
          </w:tcPr>
          <w:p w:rsidR="002F70AC" w:rsidRDefault="00185A98" w14:paraId="3EC1F8EB" w14:textId="77777777">
            <w:pPr>
              <w:pStyle w:val="TableParagraph"/>
              <w:spacing w:line="228" w:lineRule="exact"/>
              <w:ind w:left="342"/>
            </w:pPr>
            <w:r>
              <w:rPr>
                <w:w w:val="97"/>
              </w:rPr>
              <w:t>0</w:t>
            </w:r>
          </w:p>
        </w:tc>
        <w:tc>
          <w:tcPr>
            <w:tcW w:w="744" w:type="dxa"/>
          </w:tcPr>
          <w:p w:rsidR="002F70AC" w:rsidRDefault="00185A98" w14:paraId="3EC1F8EC" w14:textId="77777777">
            <w:pPr>
              <w:pStyle w:val="TableParagraph"/>
              <w:spacing w:line="228" w:lineRule="exact"/>
              <w:ind w:left="211" w:right="188"/>
              <w:jc w:val="center"/>
            </w:pPr>
            <w:r>
              <w:rPr>
                <w:spacing w:val="-5"/>
              </w:rPr>
              <w:t>12</w:t>
            </w:r>
          </w:p>
        </w:tc>
        <w:tc>
          <w:tcPr>
            <w:tcW w:w="744" w:type="dxa"/>
          </w:tcPr>
          <w:p w:rsidR="002F70AC" w:rsidRDefault="00185A98" w14:paraId="3EC1F8ED" w14:textId="77777777">
            <w:pPr>
              <w:pStyle w:val="TableParagraph"/>
              <w:spacing w:line="228" w:lineRule="exact"/>
              <w:ind w:left="23"/>
              <w:jc w:val="center"/>
            </w:pPr>
            <w:r>
              <w:rPr>
                <w:w w:val="97"/>
              </w:rPr>
              <w:t>0</w:t>
            </w:r>
          </w:p>
        </w:tc>
        <w:tc>
          <w:tcPr>
            <w:tcW w:w="1870" w:type="dxa"/>
          </w:tcPr>
          <w:p w:rsidR="002F70AC" w:rsidRDefault="002F70AC" w14:paraId="3EC1F8EE" w14:textId="77777777">
            <w:pPr>
              <w:pStyle w:val="TableParagraph"/>
              <w:rPr>
                <w:rFonts w:ascii="Times New Roman"/>
                <w:sz w:val="18"/>
              </w:rPr>
            </w:pPr>
          </w:p>
        </w:tc>
      </w:tr>
      <w:tr w:rsidR="002F70AC" w14:paraId="3EC1F8F4" w14:textId="77777777">
        <w:trPr>
          <w:trHeight w:val="1517"/>
        </w:trPr>
        <w:tc>
          <w:tcPr>
            <w:tcW w:w="2423" w:type="dxa"/>
          </w:tcPr>
          <w:p w:rsidR="002F70AC" w:rsidRDefault="00185A98" w14:paraId="3EC1F8F0" w14:textId="77777777">
            <w:pPr>
              <w:pStyle w:val="TableParagraph"/>
              <w:spacing w:line="246" w:lineRule="exact"/>
              <w:ind w:left="116"/>
            </w:pPr>
            <w:r>
              <w:rPr>
                <w:spacing w:val="-2"/>
              </w:rPr>
              <w:t>75.43(a)</w:t>
            </w:r>
          </w:p>
        </w:tc>
        <w:tc>
          <w:tcPr>
            <w:tcW w:w="2035" w:type="dxa"/>
          </w:tcPr>
          <w:p w:rsidR="002F70AC" w:rsidRDefault="00185A98" w14:paraId="3EC1F8F1" w14:textId="77777777">
            <w:pPr>
              <w:pStyle w:val="TableParagraph"/>
              <w:ind w:left="116" w:right="77" w:hanging="3"/>
            </w:pPr>
            <w:r>
              <w:t xml:space="preserve">Advance written notification to </w:t>
            </w:r>
            <w:r>
              <w:rPr>
                <w:spacing w:val="-2"/>
              </w:rPr>
              <w:t>Commission regarding</w:t>
            </w:r>
          </w:p>
          <w:p w:rsidR="002F70AC" w:rsidRDefault="00185A98" w14:paraId="3EC1F8F2" w14:textId="77777777">
            <w:pPr>
              <w:pStyle w:val="TableParagraph"/>
              <w:spacing w:before="14" w:line="223" w:lineRule="auto"/>
              <w:ind w:left="116"/>
            </w:pPr>
            <w:r>
              <w:t xml:space="preserve">international and </w:t>
            </w:r>
            <w:r>
              <w:rPr>
                <w:spacing w:val="-2"/>
              </w:rPr>
              <w:t>domestic</w:t>
            </w:r>
            <w:r>
              <w:rPr>
                <w:spacing w:val="-16"/>
              </w:rPr>
              <w:t xml:space="preserve"> </w:t>
            </w:r>
            <w:r>
              <w:rPr>
                <w:spacing w:val="-2"/>
              </w:rPr>
              <w:t>transfers</w:t>
            </w:r>
          </w:p>
        </w:tc>
        <w:tc>
          <w:tcPr>
            <w:tcW w:w="4893" w:type="dxa"/>
            <w:gridSpan w:val="5"/>
          </w:tcPr>
          <w:p w:rsidR="002F70AC" w:rsidRDefault="00185A98" w14:paraId="3EC1F8F3" w14:textId="77777777">
            <w:pPr>
              <w:pStyle w:val="TableParagraph"/>
              <w:spacing w:line="246"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rsidR="002F70AC" w14:paraId="3EC1F8FD" w14:textId="77777777">
        <w:trPr>
          <w:trHeight w:val="2022"/>
        </w:trPr>
        <w:tc>
          <w:tcPr>
            <w:tcW w:w="2423" w:type="dxa"/>
          </w:tcPr>
          <w:p w:rsidR="002F70AC" w:rsidRDefault="00185A98" w14:paraId="3EC1F8F5" w14:textId="77777777">
            <w:pPr>
              <w:pStyle w:val="TableParagraph"/>
              <w:spacing w:line="244" w:lineRule="exact"/>
              <w:ind w:left="116"/>
            </w:pPr>
            <w:r>
              <w:rPr>
                <w:spacing w:val="-2"/>
              </w:rPr>
              <w:t>75.43(b)&amp;75.44(a)(1)</w:t>
            </w:r>
          </w:p>
        </w:tc>
        <w:tc>
          <w:tcPr>
            <w:tcW w:w="2035" w:type="dxa"/>
          </w:tcPr>
          <w:p w:rsidR="002F70AC" w:rsidRDefault="00185A98" w14:paraId="3EC1F8F6" w14:textId="77777777">
            <w:pPr>
              <w:pStyle w:val="TableParagraph"/>
              <w:ind w:left="116" w:right="77" w:hanging="3"/>
            </w:pPr>
            <w:r>
              <w:rPr>
                <w:spacing w:val="-2"/>
              </w:rPr>
              <w:t xml:space="preserve">Export circumstances </w:t>
            </w:r>
            <w:r>
              <w:t xml:space="preserve">requiring advance </w:t>
            </w:r>
            <w:r>
              <w:rPr>
                <w:spacing w:val="-2"/>
              </w:rPr>
              <w:t>notification,</w:t>
            </w:r>
            <w:r>
              <w:rPr>
                <w:spacing w:val="-17"/>
              </w:rPr>
              <w:t xml:space="preserve"> </w:t>
            </w:r>
            <w:proofErr w:type="gramStart"/>
            <w:r>
              <w:rPr>
                <w:spacing w:val="-2"/>
              </w:rPr>
              <w:t>Export</w:t>
            </w:r>
            <w:proofErr w:type="gramEnd"/>
            <w:r>
              <w:rPr>
                <w:spacing w:val="-2"/>
              </w:rPr>
              <w:t xml:space="preserve"> </w:t>
            </w:r>
            <w:r>
              <w:t>and domestic transfer timing of</w:t>
            </w:r>
          </w:p>
          <w:p w:rsidR="002F70AC" w:rsidRDefault="00185A98" w14:paraId="3EC1F8F7" w14:textId="77777777">
            <w:pPr>
              <w:pStyle w:val="TableParagraph"/>
              <w:spacing w:before="13" w:line="223" w:lineRule="auto"/>
              <w:ind w:left="116" w:right="137"/>
            </w:pPr>
            <w:r>
              <w:rPr>
                <w:spacing w:val="-2"/>
              </w:rPr>
              <w:t xml:space="preserve">advance </w:t>
            </w:r>
            <w:r>
              <w:rPr>
                <w:spacing w:val="-4"/>
              </w:rPr>
              <w:t>notification</w:t>
            </w:r>
          </w:p>
        </w:tc>
        <w:tc>
          <w:tcPr>
            <w:tcW w:w="743" w:type="dxa"/>
          </w:tcPr>
          <w:p w:rsidR="002F70AC" w:rsidRDefault="00185A98" w14:paraId="3EC1F8F8" w14:textId="77777777">
            <w:pPr>
              <w:pStyle w:val="TableParagraph"/>
              <w:spacing w:line="244" w:lineRule="exact"/>
              <w:ind w:left="24"/>
              <w:jc w:val="center"/>
            </w:pPr>
            <w:r>
              <w:rPr>
                <w:w w:val="97"/>
              </w:rPr>
              <w:t>0</w:t>
            </w:r>
          </w:p>
        </w:tc>
        <w:tc>
          <w:tcPr>
            <w:tcW w:w="792" w:type="dxa"/>
          </w:tcPr>
          <w:p w:rsidR="002F70AC" w:rsidRDefault="00185A98" w14:paraId="3EC1F8F9" w14:textId="77777777">
            <w:pPr>
              <w:pStyle w:val="TableParagraph"/>
              <w:spacing w:line="244" w:lineRule="exact"/>
              <w:ind w:left="342"/>
            </w:pPr>
            <w:r>
              <w:rPr>
                <w:w w:val="97"/>
              </w:rPr>
              <w:t>0</w:t>
            </w:r>
          </w:p>
        </w:tc>
        <w:tc>
          <w:tcPr>
            <w:tcW w:w="744" w:type="dxa"/>
          </w:tcPr>
          <w:p w:rsidR="002F70AC" w:rsidRDefault="00185A98" w14:paraId="3EC1F8FA" w14:textId="77777777">
            <w:pPr>
              <w:pStyle w:val="TableParagraph"/>
              <w:spacing w:line="244" w:lineRule="exact"/>
              <w:ind w:left="25"/>
              <w:jc w:val="center"/>
            </w:pPr>
            <w:r>
              <w:rPr>
                <w:w w:val="97"/>
              </w:rPr>
              <w:t>4</w:t>
            </w:r>
          </w:p>
        </w:tc>
        <w:tc>
          <w:tcPr>
            <w:tcW w:w="744" w:type="dxa"/>
          </w:tcPr>
          <w:p w:rsidR="002F70AC" w:rsidRDefault="00185A98" w14:paraId="3EC1F8FB" w14:textId="77777777">
            <w:pPr>
              <w:pStyle w:val="TableParagraph"/>
              <w:spacing w:line="244" w:lineRule="exact"/>
              <w:ind w:left="23"/>
              <w:jc w:val="center"/>
            </w:pPr>
            <w:r>
              <w:rPr>
                <w:w w:val="97"/>
              </w:rPr>
              <w:t>0</w:t>
            </w:r>
          </w:p>
        </w:tc>
        <w:tc>
          <w:tcPr>
            <w:tcW w:w="1870" w:type="dxa"/>
          </w:tcPr>
          <w:p w:rsidR="002F70AC" w:rsidRDefault="002F70AC" w14:paraId="3EC1F8FC" w14:textId="77777777">
            <w:pPr>
              <w:pStyle w:val="TableParagraph"/>
              <w:rPr>
                <w:rFonts w:ascii="Times New Roman"/>
                <w:sz w:val="20"/>
              </w:rPr>
            </w:pPr>
          </w:p>
        </w:tc>
      </w:tr>
    </w:tbl>
    <w:p w:rsidR="002F70AC" w:rsidRDefault="002F70AC" w14:paraId="3EC1F8FE" w14:textId="77777777">
      <w:pPr>
        <w:rPr>
          <w:rFonts w:ascii="Times New Roman"/>
          <w:sz w:val="20"/>
        </w:rPr>
        <w:sectPr w:rsidR="002F70AC">
          <w:pgSz w:w="12240" w:h="15840"/>
          <w:pgMar w:top="1360" w:right="520" w:bottom="960" w:left="1320" w:header="0" w:footer="716" w:gutter="0"/>
          <w:cols w:space="720"/>
        </w:sectPr>
      </w:pPr>
    </w:p>
    <w:tbl>
      <w:tblPr>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3"/>
        <w:gridCol w:w="2035"/>
        <w:gridCol w:w="743"/>
        <w:gridCol w:w="792"/>
        <w:gridCol w:w="744"/>
        <w:gridCol w:w="744"/>
        <w:gridCol w:w="1870"/>
      </w:tblGrid>
      <w:tr w:rsidR="002F70AC" w14:paraId="3EC1F90A" w14:textId="77777777">
        <w:trPr>
          <w:trHeight w:val="1679"/>
        </w:trPr>
        <w:tc>
          <w:tcPr>
            <w:tcW w:w="2423" w:type="dxa"/>
            <w:shd w:val="clear" w:color="auto" w:fill="E7E6E6"/>
          </w:tcPr>
          <w:p w:rsidR="002F70AC" w:rsidRDefault="002F70AC" w14:paraId="3EC1F8FF" w14:textId="77777777">
            <w:pPr>
              <w:pStyle w:val="TableParagraph"/>
              <w:rPr>
                <w:b/>
                <w:sz w:val="24"/>
              </w:rPr>
            </w:pPr>
          </w:p>
          <w:p w:rsidR="002F70AC" w:rsidRDefault="002F70AC" w14:paraId="3EC1F900" w14:textId="77777777">
            <w:pPr>
              <w:pStyle w:val="TableParagraph"/>
              <w:rPr>
                <w:b/>
                <w:sz w:val="24"/>
              </w:rPr>
            </w:pPr>
          </w:p>
          <w:p w:rsidR="002F70AC" w:rsidRDefault="00185A98" w14:paraId="3EC1F901" w14:textId="77777777">
            <w:pPr>
              <w:pStyle w:val="TableParagraph"/>
              <w:spacing w:before="162"/>
              <w:ind w:right="792"/>
              <w:jc w:val="right"/>
              <w:rPr>
                <w:b/>
              </w:rPr>
            </w:pPr>
            <w:r>
              <w:rPr>
                <w:b/>
                <w:spacing w:val="-2"/>
              </w:rPr>
              <w:t>Section</w:t>
            </w:r>
          </w:p>
        </w:tc>
        <w:tc>
          <w:tcPr>
            <w:tcW w:w="2035" w:type="dxa"/>
            <w:shd w:val="clear" w:color="auto" w:fill="E7E6E6"/>
            <w:textDirection w:val="btLr"/>
          </w:tcPr>
          <w:p w:rsidR="002F70AC" w:rsidRDefault="00185A98" w14:paraId="3EC1F902" w14:textId="77777777">
            <w:pPr>
              <w:pStyle w:val="TableParagraph"/>
              <w:spacing w:before="125" w:line="261" w:lineRule="auto"/>
              <w:ind w:left="179" w:right="174" w:hanging="1"/>
              <w:jc w:val="center"/>
              <w:rPr>
                <w:b/>
              </w:rPr>
            </w:pPr>
            <w:r>
              <w:rPr>
                <w:b/>
                <w:spacing w:val="-2"/>
              </w:rPr>
              <w:t xml:space="preserve">Description </w:t>
            </w:r>
            <w:r>
              <w:rPr>
                <w:b/>
                <w:spacing w:val="-6"/>
              </w:rPr>
              <w:t xml:space="preserve">of </w:t>
            </w:r>
            <w:r>
              <w:rPr>
                <w:b/>
                <w:spacing w:val="-4"/>
              </w:rPr>
              <w:t>Requirement</w:t>
            </w:r>
          </w:p>
        </w:tc>
        <w:tc>
          <w:tcPr>
            <w:tcW w:w="743" w:type="dxa"/>
            <w:shd w:val="clear" w:color="auto" w:fill="E7E6E6"/>
            <w:textDirection w:val="btLr"/>
          </w:tcPr>
          <w:p w:rsidR="002F70AC" w:rsidRDefault="00185A98" w14:paraId="3EC1F903" w14:textId="77777777">
            <w:pPr>
              <w:pStyle w:val="TableParagraph"/>
              <w:spacing w:before="130" w:line="254" w:lineRule="auto"/>
              <w:ind w:left="141" w:firstLine="385"/>
              <w:rPr>
                <w:b/>
              </w:rPr>
            </w:pPr>
            <w:r>
              <w:rPr>
                <w:b/>
              </w:rPr>
              <w:t xml:space="preserve">No. of </w:t>
            </w:r>
            <w:r>
              <w:rPr>
                <w:b/>
                <w:spacing w:val="-4"/>
              </w:rPr>
              <w:t>Respondents</w:t>
            </w:r>
          </w:p>
        </w:tc>
        <w:tc>
          <w:tcPr>
            <w:tcW w:w="792" w:type="dxa"/>
            <w:shd w:val="clear" w:color="auto" w:fill="E7E6E6"/>
            <w:textDirection w:val="btLr"/>
          </w:tcPr>
          <w:p w:rsidR="002F70AC" w:rsidRDefault="00185A98" w14:paraId="3EC1F904" w14:textId="77777777">
            <w:pPr>
              <w:pStyle w:val="TableParagraph"/>
              <w:spacing w:before="153" w:line="254" w:lineRule="auto"/>
              <w:ind w:left="254" w:right="267" w:firstLine="211"/>
              <w:rPr>
                <w:b/>
              </w:rPr>
            </w:pPr>
            <w:r>
              <w:rPr>
                <w:b/>
                <w:spacing w:val="-2"/>
              </w:rPr>
              <w:t xml:space="preserve">Annual </w:t>
            </w:r>
            <w:r>
              <w:rPr>
                <w:b/>
                <w:spacing w:val="-4"/>
              </w:rPr>
              <w:t>Responses</w:t>
            </w:r>
          </w:p>
        </w:tc>
        <w:tc>
          <w:tcPr>
            <w:tcW w:w="744" w:type="dxa"/>
            <w:shd w:val="clear" w:color="auto" w:fill="E7E6E6"/>
            <w:textDirection w:val="btLr"/>
          </w:tcPr>
          <w:p w:rsidR="002F70AC" w:rsidRDefault="00185A98" w14:paraId="3EC1F905" w14:textId="77777777">
            <w:pPr>
              <w:pStyle w:val="TableParagraph"/>
              <w:spacing w:before="129" w:line="254" w:lineRule="auto"/>
              <w:ind w:left="315" w:right="326"/>
              <w:rPr>
                <w:b/>
              </w:rPr>
            </w:pPr>
            <w:r>
              <w:rPr>
                <w:b/>
                <w:spacing w:val="-2"/>
              </w:rPr>
              <w:t>Hours</w:t>
            </w:r>
            <w:r>
              <w:rPr>
                <w:b/>
                <w:spacing w:val="-18"/>
              </w:rPr>
              <w:t xml:space="preserve"> </w:t>
            </w:r>
            <w:r>
              <w:rPr>
                <w:b/>
                <w:spacing w:val="-2"/>
              </w:rPr>
              <w:t xml:space="preserve">Per </w:t>
            </w:r>
            <w:r>
              <w:rPr>
                <w:b/>
                <w:spacing w:val="-5"/>
              </w:rPr>
              <w:t>Response</w:t>
            </w:r>
          </w:p>
        </w:tc>
        <w:tc>
          <w:tcPr>
            <w:tcW w:w="744" w:type="dxa"/>
            <w:shd w:val="clear" w:color="auto" w:fill="E7E6E6"/>
            <w:textDirection w:val="btLr"/>
          </w:tcPr>
          <w:p w:rsidR="002F70AC" w:rsidRDefault="00185A98" w14:paraId="3EC1F906" w14:textId="77777777">
            <w:pPr>
              <w:pStyle w:val="TableParagraph"/>
              <w:spacing w:before="129" w:line="254" w:lineRule="auto"/>
              <w:ind w:left="453" w:hanging="281"/>
              <w:rPr>
                <w:b/>
              </w:rPr>
            </w:pPr>
            <w:r>
              <w:rPr>
                <w:b/>
                <w:spacing w:val="-2"/>
              </w:rPr>
              <w:t>Total</w:t>
            </w:r>
            <w:r>
              <w:rPr>
                <w:b/>
                <w:spacing w:val="-16"/>
              </w:rPr>
              <w:t xml:space="preserve"> </w:t>
            </w:r>
            <w:r>
              <w:rPr>
                <w:b/>
                <w:spacing w:val="-2"/>
              </w:rPr>
              <w:t>Annual Burden</w:t>
            </w:r>
          </w:p>
        </w:tc>
        <w:tc>
          <w:tcPr>
            <w:tcW w:w="1870" w:type="dxa"/>
            <w:shd w:val="clear" w:color="auto" w:fill="E7E6E6"/>
          </w:tcPr>
          <w:p w:rsidR="002F70AC" w:rsidRDefault="002F70AC" w14:paraId="3EC1F907" w14:textId="77777777">
            <w:pPr>
              <w:pStyle w:val="TableParagraph"/>
              <w:rPr>
                <w:b/>
                <w:sz w:val="24"/>
              </w:rPr>
            </w:pPr>
          </w:p>
          <w:p w:rsidR="002F70AC" w:rsidRDefault="002F70AC" w14:paraId="3EC1F908" w14:textId="77777777">
            <w:pPr>
              <w:pStyle w:val="TableParagraph"/>
              <w:rPr>
                <w:b/>
                <w:sz w:val="24"/>
              </w:rPr>
            </w:pPr>
          </w:p>
          <w:p w:rsidR="002F70AC" w:rsidRDefault="00185A98" w14:paraId="3EC1F909" w14:textId="77777777">
            <w:pPr>
              <w:pStyle w:val="TableParagraph"/>
              <w:spacing w:before="162"/>
              <w:ind w:left="372"/>
              <w:rPr>
                <w:b/>
              </w:rPr>
            </w:pPr>
            <w:r>
              <w:rPr>
                <w:b/>
                <w:spacing w:val="-2"/>
              </w:rPr>
              <w:t>Comments</w:t>
            </w:r>
          </w:p>
        </w:tc>
      </w:tr>
      <w:tr w:rsidR="002F70AC" w14:paraId="3EC1F913" w14:textId="77777777">
        <w:trPr>
          <w:trHeight w:val="3035"/>
        </w:trPr>
        <w:tc>
          <w:tcPr>
            <w:tcW w:w="2423" w:type="dxa"/>
          </w:tcPr>
          <w:p w:rsidR="002F70AC" w:rsidRDefault="00185A98" w14:paraId="3EC1F90B" w14:textId="77777777">
            <w:pPr>
              <w:pStyle w:val="TableParagraph"/>
              <w:spacing w:line="246" w:lineRule="exact"/>
              <w:ind w:left="116"/>
            </w:pPr>
            <w:r>
              <w:rPr>
                <w:spacing w:val="-2"/>
              </w:rPr>
              <w:t>75.43(c)(</w:t>
            </w:r>
            <w:proofErr w:type="gramStart"/>
            <w:r>
              <w:rPr>
                <w:spacing w:val="-2"/>
              </w:rPr>
              <w:t>1)&amp;</w:t>
            </w:r>
            <w:proofErr w:type="gramEnd"/>
            <w:r>
              <w:rPr>
                <w:spacing w:val="-2"/>
              </w:rPr>
              <w:t>(2),</w:t>
            </w:r>
          </w:p>
          <w:p w:rsidR="002F70AC" w:rsidRDefault="00185A98" w14:paraId="3EC1F90C" w14:textId="77777777">
            <w:pPr>
              <w:pStyle w:val="TableParagraph"/>
              <w:spacing w:before="4"/>
              <w:ind w:left="116"/>
            </w:pPr>
            <w:r>
              <w:rPr>
                <w:spacing w:val="-2"/>
              </w:rPr>
              <w:t>75.44(a)(2)</w:t>
            </w:r>
          </w:p>
        </w:tc>
        <w:tc>
          <w:tcPr>
            <w:tcW w:w="2035" w:type="dxa"/>
          </w:tcPr>
          <w:p w:rsidR="002F70AC" w:rsidRDefault="00185A98" w14:paraId="3EC1F90D" w14:textId="77777777">
            <w:pPr>
              <w:pStyle w:val="TableParagraph"/>
              <w:spacing w:before="3" w:line="237" w:lineRule="auto"/>
              <w:ind w:left="116" w:right="128"/>
            </w:pPr>
            <w:r>
              <w:t xml:space="preserve">Import reporting </w:t>
            </w:r>
            <w:r>
              <w:rPr>
                <w:spacing w:val="-2"/>
              </w:rPr>
              <w:t xml:space="preserve">requirements </w:t>
            </w:r>
            <w:r>
              <w:t xml:space="preserve">subject to IAEA </w:t>
            </w:r>
            <w:r>
              <w:rPr>
                <w:spacing w:val="-2"/>
              </w:rPr>
              <w:t xml:space="preserve">safeguards, </w:t>
            </w:r>
            <w:r>
              <w:t xml:space="preserve">quantity of proposed import </w:t>
            </w:r>
            <w:r>
              <w:rPr>
                <w:spacing w:val="-2"/>
              </w:rPr>
              <w:t>of</w:t>
            </w:r>
            <w:r>
              <w:rPr>
                <w:spacing w:val="-16"/>
              </w:rPr>
              <w:t xml:space="preserve"> </w:t>
            </w:r>
            <w:r>
              <w:rPr>
                <w:spacing w:val="-2"/>
              </w:rPr>
              <w:t>nuclear</w:t>
            </w:r>
            <w:r>
              <w:rPr>
                <w:spacing w:val="-16"/>
              </w:rPr>
              <w:t xml:space="preserve"> </w:t>
            </w:r>
            <w:r>
              <w:rPr>
                <w:spacing w:val="-2"/>
              </w:rPr>
              <w:t xml:space="preserve">material </w:t>
            </w:r>
            <w:r>
              <w:t>requiring</w:t>
            </w:r>
            <w:r>
              <w:rPr>
                <w:spacing w:val="-9"/>
              </w:rPr>
              <w:t xml:space="preserve"> </w:t>
            </w:r>
            <w:r>
              <w:t xml:space="preserve">advance notification, and Import timing of </w:t>
            </w:r>
            <w:r>
              <w:rPr>
                <w:spacing w:val="-2"/>
              </w:rPr>
              <w:t>advance notification</w:t>
            </w:r>
          </w:p>
        </w:tc>
        <w:tc>
          <w:tcPr>
            <w:tcW w:w="743" w:type="dxa"/>
          </w:tcPr>
          <w:p w:rsidR="002F70AC" w:rsidRDefault="00185A98" w14:paraId="3EC1F90E" w14:textId="77777777">
            <w:pPr>
              <w:pStyle w:val="TableParagraph"/>
              <w:spacing w:line="246" w:lineRule="exact"/>
              <w:ind w:right="288"/>
              <w:jc w:val="right"/>
            </w:pPr>
            <w:r>
              <w:rPr>
                <w:w w:val="97"/>
              </w:rPr>
              <w:t>0</w:t>
            </w:r>
          </w:p>
        </w:tc>
        <w:tc>
          <w:tcPr>
            <w:tcW w:w="792" w:type="dxa"/>
          </w:tcPr>
          <w:p w:rsidR="002F70AC" w:rsidRDefault="00185A98" w14:paraId="3EC1F90F" w14:textId="77777777">
            <w:pPr>
              <w:pStyle w:val="TableParagraph"/>
              <w:spacing w:line="246" w:lineRule="exact"/>
              <w:ind w:left="342"/>
            </w:pPr>
            <w:r>
              <w:rPr>
                <w:w w:val="97"/>
              </w:rPr>
              <w:t>0</w:t>
            </w:r>
          </w:p>
        </w:tc>
        <w:tc>
          <w:tcPr>
            <w:tcW w:w="744" w:type="dxa"/>
          </w:tcPr>
          <w:p w:rsidR="002F70AC" w:rsidRDefault="00185A98" w14:paraId="3EC1F910" w14:textId="77777777">
            <w:pPr>
              <w:pStyle w:val="TableParagraph"/>
              <w:spacing w:line="246" w:lineRule="exact"/>
              <w:ind w:right="288"/>
              <w:jc w:val="right"/>
            </w:pPr>
            <w:r>
              <w:rPr>
                <w:w w:val="97"/>
              </w:rPr>
              <w:t>4</w:t>
            </w:r>
          </w:p>
        </w:tc>
        <w:tc>
          <w:tcPr>
            <w:tcW w:w="744" w:type="dxa"/>
          </w:tcPr>
          <w:p w:rsidR="002F70AC" w:rsidRDefault="00185A98" w14:paraId="3EC1F911" w14:textId="77777777">
            <w:pPr>
              <w:pStyle w:val="TableParagraph"/>
              <w:spacing w:line="246" w:lineRule="exact"/>
              <w:ind w:left="23"/>
              <w:jc w:val="center"/>
            </w:pPr>
            <w:r>
              <w:rPr>
                <w:w w:val="97"/>
              </w:rPr>
              <w:t>0</w:t>
            </w:r>
          </w:p>
        </w:tc>
        <w:tc>
          <w:tcPr>
            <w:tcW w:w="1870" w:type="dxa"/>
          </w:tcPr>
          <w:p w:rsidR="002F70AC" w:rsidRDefault="002F70AC" w14:paraId="3EC1F912" w14:textId="77777777">
            <w:pPr>
              <w:pStyle w:val="TableParagraph"/>
              <w:rPr>
                <w:rFonts w:ascii="Times New Roman"/>
                <w:sz w:val="20"/>
              </w:rPr>
            </w:pPr>
          </w:p>
        </w:tc>
      </w:tr>
      <w:tr w:rsidR="002F70AC" w14:paraId="3EC1F91B" w14:textId="77777777">
        <w:trPr>
          <w:trHeight w:val="1015"/>
        </w:trPr>
        <w:tc>
          <w:tcPr>
            <w:tcW w:w="2423" w:type="dxa"/>
          </w:tcPr>
          <w:p w:rsidR="002F70AC" w:rsidRDefault="00185A98" w14:paraId="3EC1F914" w14:textId="77777777">
            <w:pPr>
              <w:pStyle w:val="TableParagraph"/>
              <w:spacing w:line="244" w:lineRule="exact"/>
              <w:ind w:left="116"/>
            </w:pPr>
            <w:r>
              <w:rPr>
                <w:spacing w:val="-2"/>
              </w:rPr>
              <w:t>75.43(d)</w:t>
            </w:r>
          </w:p>
        </w:tc>
        <w:tc>
          <w:tcPr>
            <w:tcW w:w="2035" w:type="dxa"/>
          </w:tcPr>
          <w:p w:rsidR="002F70AC" w:rsidRDefault="00185A98" w14:paraId="3EC1F915" w14:textId="77777777">
            <w:pPr>
              <w:pStyle w:val="TableParagraph"/>
              <w:spacing w:before="4" w:line="235" w:lineRule="auto"/>
              <w:ind w:left="116" w:right="77" w:hanging="3"/>
            </w:pPr>
            <w:r>
              <w:t>Domestic</w:t>
            </w:r>
            <w:r>
              <w:rPr>
                <w:spacing w:val="-16"/>
              </w:rPr>
              <w:t xml:space="preserve"> </w:t>
            </w:r>
            <w:r>
              <w:t xml:space="preserve">transfer </w:t>
            </w:r>
            <w:r>
              <w:rPr>
                <w:spacing w:val="-2"/>
              </w:rPr>
              <w:t>circumstances requiring</w:t>
            </w:r>
            <w:r>
              <w:rPr>
                <w:spacing w:val="-16"/>
              </w:rPr>
              <w:t xml:space="preserve"> </w:t>
            </w:r>
            <w:r>
              <w:rPr>
                <w:spacing w:val="-2"/>
              </w:rPr>
              <w:t>advance notification</w:t>
            </w:r>
          </w:p>
        </w:tc>
        <w:tc>
          <w:tcPr>
            <w:tcW w:w="743" w:type="dxa"/>
          </w:tcPr>
          <w:p w:rsidR="002F70AC" w:rsidRDefault="00185A98" w14:paraId="3EC1F916" w14:textId="77777777">
            <w:pPr>
              <w:pStyle w:val="TableParagraph"/>
              <w:spacing w:line="244" w:lineRule="exact"/>
              <w:ind w:right="288"/>
              <w:jc w:val="right"/>
            </w:pPr>
            <w:r>
              <w:rPr>
                <w:w w:val="97"/>
              </w:rPr>
              <w:t>0</w:t>
            </w:r>
          </w:p>
        </w:tc>
        <w:tc>
          <w:tcPr>
            <w:tcW w:w="792" w:type="dxa"/>
          </w:tcPr>
          <w:p w:rsidR="002F70AC" w:rsidRDefault="00185A98" w14:paraId="3EC1F917" w14:textId="77777777">
            <w:pPr>
              <w:pStyle w:val="TableParagraph"/>
              <w:spacing w:line="244" w:lineRule="exact"/>
              <w:ind w:left="342"/>
            </w:pPr>
            <w:r>
              <w:rPr>
                <w:w w:val="97"/>
              </w:rPr>
              <w:t>0</w:t>
            </w:r>
          </w:p>
        </w:tc>
        <w:tc>
          <w:tcPr>
            <w:tcW w:w="744" w:type="dxa"/>
          </w:tcPr>
          <w:p w:rsidR="002F70AC" w:rsidRDefault="00185A98" w14:paraId="3EC1F918" w14:textId="77777777">
            <w:pPr>
              <w:pStyle w:val="TableParagraph"/>
              <w:spacing w:line="244" w:lineRule="exact"/>
              <w:ind w:right="288"/>
              <w:jc w:val="right"/>
            </w:pPr>
            <w:r>
              <w:rPr>
                <w:w w:val="97"/>
              </w:rPr>
              <w:t>4</w:t>
            </w:r>
          </w:p>
        </w:tc>
        <w:tc>
          <w:tcPr>
            <w:tcW w:w="744" w:type="dxa"/>
          </w:tcPr>
          <w:p w:rsidR="002F70AC" w:rsidRDefault="00185A98" w14:paraId="3EC1F919" w14:textId="77777777">
            <w:pPr>
              <w:pStyle w:val="TableParagraph"/>
              <w:spacing w:line="244" w:lineRule="exact"/>
              <w:ind w:left="23"/>
              <w:jc w:val="center"/>
            </w:pPr>
            <w:r>
              <w:rPr>
                <w:w w:val="97"/>
              </w:rPr>
              <w:t>0</w:t>
            </w:r>
          </w:p>
        </w:tc>
        <w:tc>
          <w:tcPr>
            <w:tcW w:w="1870" w:type="dxa"/>
          </w:tcPr>
          <w:p w:rsidR="002F70AC" w:rsidRDefault="002F70AC" w14:paraId="3EC1F91A" w14:textId="77777777">
            <w:pPr>
              <w:pStyle w:val="TableParagraph"/>
              <w:rPr>
                <w:rFonts w:ascii="Times New Roman"/>
                <w:sz w:val="20"/>
              </w:rPr>
            </w:pPr>
          </w:p>
        </w:tc>
      </w:tr>
      <w:tr w:rsidR="002F70AC" w14:paraId="3EC1F91F" w14:textId="77777777">
        <w:trPr>
          <w:trHeight w:val="500"/>
        </w:trPr>
        <w:tc>
          <w:tcPr>
            <w:tcW w:w="2423" w:type="dxa"/>
          </w:tcPr>
          <w:p w:rsidR="002F70AC" w:rsidRDefault="00185A98" w14:paraId="3EC1F91C" w14:textId="77777777">
            <w:pPr>
              <w:pStyle w:val="TableParagraph"/>
              <w:spacing w:line="242" w:lineRule="exact"/>
              <w:ind w:left="116"/>
            </w:pPr>
            <w:r>
              <w:rPr>
                <w:spacing w:val="-2"/>
              </w:rPr>
              <w:t>75.44(c)</w:t>
            </w:r>
          </w:p>
        </w:tc>
        <w:tc>
          <w:tcPr>
            <w:tcW w:w="2035" w:type="dxa"/>
          </w:tcPr>
          <w:p w:rsidR="002F70AC" w:rsidRDefault="00185A98" w14:paraId="3EC1F91D" w14:textId="77777777">
            <w:pPr>
              <w:pStyle w:val="TableParagraph"/>
              <w:spacing w:before="4" w:line="225" w:lineRule="auto"/>
              <w:ind w:left="116" w:right="137" w:hanging="2"/>
            </w:pPr>
            <w:r>
              <w:rPr>
                <w:spacing w:val="-2"/>
              </w:rPr>
              <w:t>Phone</w:t>
            </w:r>
            <w:r>
              <w:rPr>
                <w:spacing w:val="-16"/>
              </w:rPr>
              <w:t xml:space="preserve"> </w:t>
            </w:r>
            <w:r>
              <w:rPr>
                <w:spacing w:val="-2"/>
              </w:rPr>
              <w:t xml:space="preserve">notification </w:t>
            </w:r>
            <w:r>
              <w:t>to Commission</w:t>
            </w:r>
          </w:p>
        </w:tc>
        <w:tc>
          <w:tcPr>
            <w:tcW w:w="4893" w:type="dxa"/>
            <w:gridSpan w:val="5"/>
          </w:tcPr>
          <w:p w:rsidR="002F70AC" w:rsidRDefault="00185A98" w14:paraId="3EC1F91E" w14:textId="77777777">
            <w:pPr>
              <w:pStyle w:val="TableParagraph"/>
              <w:spacing w:line="242"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rsidR="002F70AC" w14:paraId="3EC1F924" w14:textId="77777777">
        <w:trPr>
          <w:trHeight w:val="761"/>
        </w:trPr>
        <w:tc>
          <w:tcPr>
            <w:tcW w:w="2423" w:type="dxa"/>
          </w:tcPr>
          <w:p w:rsidR="002F70AC" w:rsidRDefault="00185A98" w14:paraId="3EC1F920" w14:textId="77777777">
            <w:pPr>
              <w:pStyle w:val="TableParagraph"/>
              <w:spacing w:line="246" w:lineRule="exact"/>
              <w:ind w:left="116"/>
            </w:pPr>
            <w:r>
              <w:rPr>
                <w:spacing w:val="-2"/>
              </w:rPr>
              <w:t>75.45</w:t>
            </w:r>
          </w:p>
        </w:tc>
        <w:tc>
          <w:tcPr>
            <w:tcW w:w="2035" w:type="dxa"/>
          </w:tcPr>
          <w:p w:rsidR="002F70AC" w:rsidRDefault="00185A98" w14:paraId="3EC1F921" w14:textId="77777777">
            <w:pPr>
              <w:pStyle w:val="TableParagraph"/>
              <w:ind w:left="116" w:right="892" w:hanging="3"/>
            </w:pPr>
            <w:r>
              <w:t>Content</w:t>
            </w:r>
            <w:r>
              <w:rPr>
                <w:spacing w:val="-16"/>
              </w:rPr>
              <w:t xml:space="preserve"> </w:t>
            </w:r>
            <w:r>
              <w:t xml:space="preserve">of </w:t>
            </w:r>
            <w:r>
              <w:rPr>
                <w:spacing w:val="-2"/>
              </w:rPr>
              <w:t>advance</w:t>
            </w:r>
          </w:p>
          <w:p w:rsidR="002F70AC" w:rsidRDefault="00185A98" w14:paraId="3EC1F922" w14:textId="77777777">
            <w:pPr>
              <w:pStyle w:val="TableParagraph"/>
              <w:spacing w:line="237" w:lineRule="exact"/>
              <w:ind w:left="116"/>
            </w:pPr>
            <w:r>
              <w:rPr>
                <w:spacing w:val="-2"/>
              </w:rPr>
              <w:t>notification</w:t>
            </w:r>
          </w:p>
        </w:tc>
        <w:tc>
          <w:tcPr>
            <w:tcW w:w="4893" w:type="dxa"/>
            <w:gridSpan w:val="5"/>
          </w:tcPr>
          <w:p w:rsidR="002F70AC" w:rsidRDefault="00185A98" w14:paraId="3EC1F923" w14:textId="77777777">
            <w:pPr>
              <w:pStyle w:val="TableParagraph"/>
              <w:spacing w:line="246" w:lineRule="exact"/>
              <w:ind w:left="116"/>
            </w:pPr>
            <w:r>
              <w:t>Included</w:t>
            </w:r>
            <w:r>
              <w:rPr>
                <w:spacing w:val="-12"/>
              </w:rPr>
              <w:t xml:space="preserve"> </w:t>
            </w:r>
            <w:r>
              <w:t>in</w:t>
            </w:r>
            <w:r>
              <w:rPr>
                <w:spacing w:val="-12"/>
              </w:rPr>
              <w:t xml:space="preserve"> </w:t>
            </w:r>
            <w:r>
              <w:t>75.43(b)</w:t>
            </w:r>
            <w:r>
              <w:rPr>
                <w:spacing w:val="-12"/>
              </w:rPr>
              <w:t xml:space="preserve"> </w:t>
            </w:r>
            <w:r>
              <w:t>and</w:t>
            </w:r>
            <w:r>
              <w:rPr>
                <w:spacing w:val="-10"/>
              </w:rPr>
              <w:t xml:space="preserve"> </w:t>
            </w:r>
            <w:r>
              <w:rPr>
                <w:spacing w:val="-2"/>
              </w:rPr>
              <w:t>75.43(c)(2)</w:t>
            </w:r>
          </w:p>
        </w:tc>
      </w:tr>
      <w:tr w:rsidR="002F70AC" w14:paraId="3EC1F92C" w14:textId="77777777">
        <w:trPr>
          <w:trHeight w:val="252"/>
        </w:trPr>
        <w:tc>
          <w:tcPr>
            <w:tcW w:w="2423" w:type="dxa"/>
          </w:tcPr>
          <w:p w:rsidR="002F70AC" w:rsidRDefault="00185A98" w14:paraId="3EC1F925" w14:textId="77777777">
            <w:pPr>
              <w:pStyle w:val="TableParagraph"/>
              <w:spacing w:line="232" w:lineRule="exact"/>
              <w:ind w:right="823"/>
              <w:jc w:val="right"/>
              <w:rPr>
                <w:b/>
              </w:rPr>
            </w:pPr>
            <w:r>
              <w:rPr>
                <w:b/>
                <w:spacing w:val="-2"/>
              </w:rPr>
              <w:t>TOTAL</w:t>
            </w:r>
          </w:p>
        </w:tc>
        <w:tc>
          <w:tcPr>
            <w:tcW w:w="2035" w:type="dxa"/>
          </w:tcPr>
          <w:p w:rsidR="002F70AC" w:rsidRDefault="002F70AC" w14:paraId="3EC1F926" w14:textId="77777777">
            <w:pPr>
              <w:pStyle w:val="TableParagraph"/>
              <w:rPr>
                <w:rFonts w:ascii="Times New Roman"/>
                <w:sz w:val="18"/>
              </w:rPr>
            </w:pPr>
          </w:p>
        </w:tc>
        <w:tc>
          <w:tcPr>
            <w:tcW w:w="743" w:type="dxa"/>
          </w:tcPr>
          <w:p w:rsidR="002F70AC" w:rsidRDefault="00185A98" w14:paraId="3EC1F927" w14:textId="77777777">
            <w:pPr>
              <w:pStyle w:val="TableParagraph"/>
              <w:spacing w:line="233" w:lineRule="exact"/>
              <w:ind w:left="8"/>
              <w:rPr>
                <w:b/>
              </w:rPr>
            </w:pPr>
            <w:r>
              <w:rPr>
                <w:b/>
                <w:spacing w:val="-5"/>
              </w:rPr>
              <w:t>10</w:t>
            </w:r>
          </w:p>
        </w:tc>
        <w:tc>
          <w:tcPr>
            <w:tcW w:w="792" w:type="dxa"/>
          </w:tcPr>
          <w:p w:rsidR="002F70AC" w:rsidRDefault="00185A98" w14:paraId="3EC1F928" w14:textId="77777777">
            <w:pPr>
              <w:pStyle w:val="TableParagraph"/>
              <w:spacing w:line="232" w:lineRule="exact"/>
              <w:ind w:left="282"/>
              <w:rPr>
                <w:b/>
              </w:rPr>
            </w:pPr>
            <w:r>
              <w:rPr>
                <w:b/>
                <w:spacing w:val="-5"/>
              </w:rPr>
              <w:t>12</w:t>
            </w:r>
          </w:p>
        </w:tc>
        <w:tc>
          <w:tcPr>
            <w:tcW w:w="744" w:type="dxa"/>
          </w:tcPr>
          <w:p w:rsidR="002F70AC" w:rsidRDefault="002F70AC" w14:paraId="3EC1F929" w14:textId="77777777">
            <w:pPr>
              <w:pStyle w:val="TableParagraph"/>
              <w:rPr>
                <w:rFonts w:ascii="Times New Roman"/>
                <w:sz w:val="18"/>
              </w:rPr>
            </w:pPr>
          </w:p>
        </w:tc>
        <w:tc>
          <w:tcPr>
            <w:tcW w:w="744" w:type="dxa"/>
          </w:tcPr>
          <w:p w:rsidR="002F70AC" w:rsidRDefault="00185A98" w14:paraId="3EC1F92A" w14:textId="77777777">
            <w:pPr>
              <w:pStyle w:val="TableParagraph"/>
              <w:spacing w:line="232" w:lineRule="exact"/>
              <w:ind w:left="212" w:right="186"/>
              <w:jc w:val="center"/>
              <w:rPr>
                <w:b/>
              </w:rPr>
            </w:pPr>
            <w:r>
              <w:rPr>
                <w:b/>
                <w:spacing w:val="-5"/>
              </w:rPr>
              <w:t>2.4</w:t>
            </w:r>
          </w:p>
        </w:tc>
        <w:tc>
          <w:tcPr>
            <w:tcW w:w="1870" w:type="dxa"/>
          </w:tcPr>
          <w:p w:rsidR="002F70AC" w:rsidRDefault="002F70AC" w14:paraId="3EC1F92B" w14:textId="77777777">
            <w:pPr>
              <w:pStyle w:val="TableParagraph"/>
              <w:rPr>
                <w:rFonts w:ascii="Times New Roman"/>
                <w:sz w:val="18"/>
              </w:rPr>
            </w:pPr>
          </w:p>
        </w:tc>
      </w:tr>
    </w:tbl>
    <w:p w:rsidR="002F70AC" w:rsidRDefault="002F70AC" w14:paraId="3EC1F92D" w14:textId="77777777">
      <w:pPr>
        <w:rPr>
          <w:rFonts w:ascii="Times New Roman"/>
          <w:sz w:val="18"/>
        </w:rPr>
        <w:sectPr w:rsidR="002F70AC">
          <w:type w:val="continuous"/>
          <w:pgSz w:w="12240" w:h="15840"/>
          <w:pgMar w:top="1420" w:right="520" w:bottom="960" w:left="1320" w:header="0" w:footer="716" w:gutter="0"/>
          <w:cols w:space="720"/>
        </w:sectPr>
      </w:pPr>
    </w:p>
    <w:p w:rsidR="002F70AC" w:rsidRDefault="00185A98" w14:paraId="3EC1F92E" w14:textId="77777777">
      <w:pPr>
        <w:spacing w:before="79"/>
        <w:ind w:left="483"/>
        <w:rPr>
          <w:b/>
        </w:rPr>
      </w:pPr>
      <w:r>
        <w:rPr>
          <w:b/>
          <w:w w:val="95"/>
        </w:rPr>
        <w:lastRenderedPageBreak/>
        <w:t>TABLE</w:t>
      </w:r>
      <w:r>
        <w:rPr>
          <w:b/>
          <w:spacing w:val="16"/>
        </w:rPr>
        <w:t xml:space="preserve"> </w:t>
      </w:r>
      <w:r>
        <w:rPr>
          <w:b/>
          <w:w w:val="95"/>
        </w:rPr>
        <w:t>2:</w:t>
      </w:r>
      <w:r>
        <w:rPr>
          <w:b/>
          <w:spacing w:val="19"/>
        </w:rPr>
        <w:t xml:space="preserve"> </w:t>
      </w:r>
      <w:r>
        <w:rPr>
          <w:b/>
          <w:w w:val="95"/>
        </w:rPr>
        <w:t>ANNUAL</w:t>
      </w:r>
      <w:r>
        <w:rPr>
          <w:b/>
          <w:spacing w:val="17"/>
        </w:rPr>
        <w:t xml:space="preserve"> </w:t>
      </w:r>
      <w:r>
        <w:rPr>
          <w:b/>
          <w:w w:val="95"/>
        </w:rPr>
        <w:t>RECORDKEEPING</w:t>
      </w:r>
      <w:r>
        <w:rPr>
          <w:b/>
          <w:spacing w:val="24"/>
        </w:rPr>
        <w:t xml:space="preserve"> </w:t>
      </w:r>
      <w:r>
        <w:rPr>
          <w:b/>
          <w:w w:val="95"/>
        </w:rPr>
        <w:t>BURDEN</w:t>
      </w:r>
      <w:r>
        <w:rPr>
          <w:b/>
          <w:spacing w:val="18"/>
        </w:rPr>
        <w:t xml:space="preserve"> </w:t>
      </w:r>
      <w:r>
        <w:rPr>
          <w:b/>
          <w:w w:val="95"/>
        </w:rPr>
        <w:t>FOR</w:t>
      </w:r>
      <w:r>
        <w:rPr>
          <w:b/>
          <w:spacing w:val="19"/>
        </w:rPr>
        <w:t xml:space="preserve"> </w:t>
      </w:r>
      <w:r>
        <w:rPr>
          <w:b/>
          <w:w w:val="95"/>
        </w:rPr>
        <w:t>NRC</w:t>
      </w:r>
      <w:r>
        <w:rPr>
          <w:b/>
          <w:spacing w:val="18"/>
        </w:rPr>
        <w:t xml:space="preserve"> </w:t>
      </w:r>
      <w:r>
        <w:rPr>
          <w:b/>
          <w:w w:val="95"/>
        </w:rPr>
        <w:t>LICENSEES</w:t>
      </w:r>
      <w:r>
        <w:rPr>
          <w:b/>
          <w:spacing w:val="18"/>
        </w:rPr>
        <w:t xml:space="preserve"> </w:t>
      </w:r>
      <w:r>
        <w:rPr>
          <w:b/>
          <w:w w:val="95"/>
        </w:rPr>
        <w:t>(10</w:t>
      </w:r>
      <w:r>
        <w:rPr>
          <w:b/>
          <w:spacing w:val="17"/>
        </w:rPr>
        <w:t xml:space="preserve"> </w:t>
      </w:r>
      <w:r>
        <w:rPr>
          <w:b/>
          <w:w w:val="95"/>
        </w:rPr>
        <w:t>CFR</w:t>
      </w:r>
      <w:r>
        <w:rPr>
          <w:b/>
          <w:spacing w:val="26"/>
        </w:rPr>
        <w:t xml:space="preserve"> </w:t>
      </w:r>
      <w:r>
        <w:rPr>
          <w:b/>
          <w:spacing w:val="-5"/>
          <w:w w:val="95"/>
        </w:rPr>
        <w:t>75)</w:t>
      </w:r>
    </w:p>
    <w:p w:rsidR="002F70AC" w:rsidRDefault="002F70AC" w14:paraId="3EC1F92F" w14:textId="77777777">
      <w:pPr>
        <w:pStyle w:val="BodyText"/>
        <w:spacing w:before="1"/>
        <w:rPr>
          <w:b/>
        </w:rPr>
      </w:pPr>
    </w:p>
    <w:tbl>
      <w:tblPr>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2167"/>
        <w:gridCol w:w="2191"/>
        <w:gridCol w:w="1932"/>
        <w:gridCol w:w="1967"/>
      </w:tblGrid>
      <w:tr w:rsidR="002F70AC" w14:paraId="3EC1F935" w14:textId="77777777">
        <w:trPr>
          <w:trHeight w:val="508"/>
        </w:trPr>
        <w:tc>
          <w:tcPr>
            <w:tcW w:w="1416" w:type="dxa"/>
            <w:shd w:val="clear" w:color="auto" w:fill="E7E6E6"/>
          </w:tcPr>
          <w:p w:rsidR="002F70AC" w:rsidRDefault="00185A98" w14:paraId="3EC1F930" w14:textId="77777777">
            <w:pPr>
              <w:pStyle w:val="TableParagraph"/>
              <w:spacing w:before="122"/>
              <w:ind w:left="320"/>
              <w:rPr>
                <w:b/>
              </w:rPr>
            </w:pPr>
            <w:r>
              <w:rPr>
                <w:b/>
                <w:spacing w:val="-2"/>
              </w:rPr>
              <w:t>Section</w:t>
            </w:r>
          </w:p>
        </w:tc>
        <w:tc>
          <w:tcPr>
            <w:tcW w:w="2167" w:type="dxa"/>
            <w:shd w:val="clear" w:color="auto" w:fill="E7E6E6"/>
          </w:tcPr>
          <w:p w:rsidR="002F70AC" w:rsidRDefault="00185A98" w14:paraId="3EC1F931" w14:textId="77777777">
            <w:pPr>
              <w:pStyle w:val="TableParagraph"/>
              <w:spacing w:line="254" w:lineRule="exact"/>
              <w:ind w:left="397" w:hanging="42"/>
              <w:rPr>
                <w:b/>
              </w:rPr>
            </w:pPr>
            <w:r>
              <w:rPr>
                <w:b/>
                <w:spacing w:val="-2"/>
              </w:rPr>
              <w:t>Description</w:t>
            </w:r>
            <w:r>
              <w:rPr>
                <w:b/>
                <w:spacing w:val="-16"/>
              </w:rPr>
              <w:t xml:space="preserve"> </w:t>
            </w:r>
            <w:r>
              <w:rPr>
                <w:b/>
                <w:spacing w:val="-2"/>
              </w:rPr>
              <w:t>of requirements</w:t>
            </w:r>
          </w:p>
        </w:tc>
        <w:tc>
          <w:tcPr>
            <w:tcW w:w="2191" w:type="dxa"/>
            <w:shd w:val="clear" w:color="auto" w:fill="E7E6E6"/>
          </w:tcPr>
          <w:p w:rsidR="002F70AC" w:rsidRDefault="00185A98" w14:paraId="3EC1F932" w14:textId="77777777">
            <w:pPr>
              <w:pStyle w:val="TableParagraph"/>
              <w:spacing w:line="254" w:lineRule="exact"/>
              <w:ind w:left="273" w:right="271" w:firstLine="282"/>
              <w:rPr>
                <w:b/>
              </w:rPr>
            </w:pPr>
            <w:r>
              <w:rPr>
                <w:b/>
              </w:rPr>
              <w:t xml:space="preserve">Number of </w:t>
            </w:r>
            <w:r>
              <w:rPr>
                <w:b/>
                <w:spacing w:val="-4"/>
              </w:rPr>
              <w:t>Record-keepers</w:t>
            </w:r>
          </w:p>
        </w:tc>
        <w:tc>
          <w:tcPr>
            <w:tcW w:w="1932" w:type="dxa"/>
            <w:shd w:val="clear" w:color="auto" w:fill="E7E6E6"/>
          </w:tcPr>
          <w:p w:rsidR="002F70AC" w:rsidRDefault="00185A98" w14:paraId="3EC1F933" w14:textId="77777777">
            <w:pPr>
              <w:pStyle w:val="TableParagraph"/>
              <w:spacing w:line="254" w:lineRule="exact"/>
              <w:ind w:left="620" w:hanging="410"/>
              <w:rPr>
                <w:b/>
              </w:rPr>
            </w:pPr>
            <w:r>
              <w:rPr>
                <w:b/>
                <w:spacing w:val="-4"/>
              </w:rPr>
              <w:t xml:space="preserve">Hours/Record- </w:t>
            </w:r>
            <w:r>
              <w:rPr>
                <w:b/>
                <w:spacing w:val="-2"/>
              </w:rPr>
              <w:t>keeper</w:t>
            </w:r>
          </w:p>
        </w:tc>
        <w:tc>
          <w:tcPr>
            <w:tcW w:w="1967" w:type="dxa"/>
            <w:shd w:val="clear" w:color="auto" w:fill="E7E6E6"/>
          </w:tcPr>
          <w:p w:rsidR="002F70AC" w:rsidRDefault="00185A98" w14:paraId="3EC1F934" w14:textId="77777777">
            <w:pPr>
              <w:pStyle w:val="TableParagraph"/>
              <w:spacing w:line="254" w:lineRule="exact"/>
              <w:ind w:left="445" w:hanging="282"/>
              <w:rPr>
                <w:b/>
              </w:rPr>
            </w:pPr>
            <w:r>
              <w:rPr>
                <w:b/>
                <w:spacing w:val="-2"/>
              </w:rPr>
              <w:t>Total</w:t>
            </w:r>
            <w:r>
              <w:rPr>
                <w:b/>
                <w:spacing w:val="-16"/>
              </w:rPr>
              <w:t xml:space="preserve"> </w:t>
            </w:r>
            <w:r>
              <w:rPr>
                <w:b/>
                <w:spacing w:val="-2"/>
              </w:rPr>
              <w:t>Annual Burden</w:t>
            </w:r>
          </w:p>
        </w:tc>
      </w:tr>
      <w:tr w:rsidR="002F70AC" w14:paraId="3EC1F93C" w14:textId="77777777">
        <w:trPr>
          <w:trHeight w:val="959"/>
        </w:trPr>
        <w:tc>
          <w:tcPr>
            <w:tcW w:w="1416" w:type="dxa"/>
          </w:tcPr>
          <w:p w:rsidR="002F70AC" w:rsidRDefault="00185A98" w14:paraId="3EC1F936" w14:textId="77777777">
            <w:pPr>
              <w:pStyle w:val="TableParagraph"/>
              <w:spacing w:line="241" w:lineRule="exact"/>
              <w:ind w:left="116"/>
            </w:pPr>
            <w:r>
              <w:rPr>
                <w:spacing w:val="-2"/>
              </w:rPr>
              <w:t>75.13(b)(4)</w:t>
            </w:r>
          </w:p>
        </w:tc>
        <w:tc>
          <w:tcPr>
            <w:tcW w:w="2167" w:type="dxa"/>
          </w:tcPr>
          <w:p w:rsidR="002F70AC" w:rsidRDefault="00185A98" w14:paraId="3EC1F937" w14:textId="77777777">
            <w:pPr>
              <w:pStyle w:val="TableParagraph"/>
              <w:ind w:left="314" w:right="279" w:firstLine="2"/>
              <w:jc w:val="center"/>
            </w:pPr>
            <w:r>
              <w:rPr>
                <w:spacing w:val="-2"/>
              </w:rPr>
              <w:t>Commission determination</w:t>
            </w:r>
            <w:r>
              <w:rPr>
                <w:spacing w:val="-16"/>
              </w:rPr>
              <w:t xml:space="preserve"> </w:t>
            </w:r>
            <w:r>
              <w:rPr>
                <w:spacing w:val="-2"/>
              </w:rPr>
              <w:t>of location</w:t>
            </w:r>
          </w:p>
          <w:p w:rsidR="002F70AC" w:rsidRDefault="00185A98" w14:paraId="3EC1F938" w14:textId="77777777">
            <w:pPr>
              <w:pStyle w:val="TableParagraph"/>
              <w:spacing w:line="181" w:lineRule="exact"/>
              <w:ind w:left="134" w:right="51"/>
              <w:jc w:val="center"/>
              <w:rPr>
                <w:sz w:val="18"/>
              </w:rPr>
            </w:pPr>
            <w:r>
              <w:rPr>
                <w:spacing w:val="-2"/>
                <w:sz w:val="18"/>
              </w:rPr>
              <w:t>(Design</w:t>
            </w:r>
            <w:r>
              <w:rPr>
                <w:spacing w:val="1"/>
                <w:sz w:val="18"/>
              </w:rPr>
              <w:t xml:space="preserve"> </w:t>
            </w:r>
            <w:r>
              <w:rPr>
                <w:spacing w:val="-2"/>
                <w:sz w:val="18"/>
              </w:rPr>
              <w:t>Information)</w:t>
            </w:r>
          </w:p>
        </w:tc>
        <w:tc>
          <w:tcPr>
            <w:tcW w:w="2191" w:type="dxa"/>
          </w:tcPr>
          <w:p w:rsidR="002F70AC" w:rsidRDefault="00185A98" w14:paraId="3EC1F939" w14:textId="77777777">
            <w:pPr>
              <w:pStyle w:val="TableParagraph"/>
              <w:spacing w:line="241" w:lineRule="exact"/>
              <w:ind w:left="26"/>
              <w:jc w:val="center"/>
            </w:pPr>
            <w:r>
              <w:rPr>
                <w:w w:val="97"/>
              </w:rPr>
              <w:t>4</w:t>
            </w:r>
          </w:p>
        </w:tc>
        <w:tc>
          <w:tcPr>
            <w:tcW w:w="1932" w:type="dxa"/>
          </w:tcPr>
          <w:p w:rsidR="002F70AC" w:rsidRDefault="00185A98" w14:paraId="3EC1F93A" w14:textId="77777777">
            <w:pPr>
              <w:pStyle w:val="TableParagraph"/>
              <w:spacing w:line="241" w:lineRule="exact"/>
              <w:ind w:left="745" w:right="718"/>
              <w:jc w:val="center"/>
            </w:pPr>
            <w:r>
              <w:rPr>
                <w:spacing w:val="-5"/>
              </w:rPr>
              <w:t>12</w:t>
            </w:r>
          </w:p>
        </w:tc>
        <w:tc>
          <w:tcPr>
            <w:tcW w:w="1967" w:type="dxa"/>
          </w:tcPr>
          <w:p w:rsidR="002F70AC" w:rsidRDefault="00185A98" w14:paraId="3EC1F93B" w14:textId="77777777">
            <w:pPr>
              <w:pStyle w:val="TableParagraph"/>
              <w:spacing w:line="241" w:lineRule="exact"/>
              <w:ind w:left="550" w:right="523"/>
              <w:jc w:val="center"/>
            </w:pPr>
            <w:r>
              <w:rPr>
                <w:spacing w:val="-5"/>
              </w:rPr>
              <w:t>48</w:t>
            </w:r>
          </w:p>
        </w:tc>
      </w:tr>
      <w:tr w:rsidR="002F70AC" w14:paraId="3EC1F942" w14:textId="77777777">
        <w:trPr>
          <w:trHeight w:val="238"/>
        </w:trPr>
        <w:tc>
          <w:tcPr>
            <w:tcW w:w="1416" w:type="dxa"/>
            <w:tcBorders>
              <w:bottom w:val="nil"/>
            </w:tcBorders>
          </w:tcPr>
          <w:p w:rsidR="002F70AC" w:rsidRDefault="00185A98" w14:paraId="3EC1F93D" w14:textId="77777777">
            <w:pPr>
              <w:pStyle w:val="TableParagraph"/>
              <w:spacing w:line="218" w:lineRule="exact"/>
              <w:ind w:left="116"/>
            </w:pPr>
            <w:r>
              <w:rPr>
                <w:spacing w:val="-2"/>
              </w:rPr>
              <w:t>75.21(a)(b),</w:t>
            </w:r>
          </w:p>
        </w:tc>
        <w:tc>
          <w:tcPr>
            <w:tcW w:w="2167" w:type="dxa"/>
            <w:tcBorders>
              <w:bottom w:val="nil"/>
            </w:tcBorders>
          </w:tcPr>
          <w:p w:rsidR="002F70AC" w:rsidRDefault="00185A98" w14:paraId="3EC1F93E" w14:textId="77777777">
            <w:pPr>
              <w:pStyle w:val="TableParagraph"/>
              <w:spacing w:line="218" w:lineRule="exact"/>
              <w:ind w:left="127" w:right="96"/>
              <w:jc w:val="center"/>
            </w:pPr>
            <w:r>
              <w:rPr>
                <w:spacing w:val="-2"/>
              </w:rPr>
              <w:t>General</w:t>
            </w:r>
          </w:p>
        </w:tc>
        <w:tc>
          <w:tcPr>
            <w:tcW w:w="2191" w:type="dxa"/>
            <w:tcBorders>
              <w:bottom w:val="nil"/>
            </w:tcBorders>
          </w:tcPr>
          <w:p w:rsidR="002F70AC" w:rsidRDefault="00185A98" w14:paraId="3EC1F93F" w14:textId="77777777">
            <w:pPr>
              <w:pStyle w:val="TableParagraph"/>
              <w:spacing w:line="218" w:lineRule="exact"/>
              <w:ind w:left="26"/>
              <w:jc w:val="center"/>
            </w:pPr>
            <w:r>
              <w:rPr>
                <w:w w:val="97"/>
              </w:rPr>
              <w:t>4</w:t>
            </w:r>
          </w:p>
        </w:tc>
        <w:tc>
          <w:tcPr>
            <w:tcW w:w="1932" w:type="dxa"/>
            <w:tcBorders>
              <w:bottom w:val="nil"/>
            </w:tcBorders>
          </w:tcPr>
          <w:p w:rsidR="002F70AC" w:rsidRDefault="00185A98" w14:paraId="3EC1F940" w14:textId="77777777">
            <w:pPr>
              <w:pStyle w:val="TableParagraph"/>
              <w:spacing w:line="218" w:lineRule="exact"/>
              <w:ind w:left="745" w:right="718"/>
              <w:jc w:val="center"/>
            </w:pPr>
            <w:r>
              <w:rPr>
                <w:spacing w:val="-5"/>
              </w:rPr>
              <w:t>780</w:t>
            </w:r>
          </w:p>
        </w:tc>
        <w:tc>
          <w:tcPr>
            <w:tcW w:w="1967" w:type="dxa"/>
            <w:tcBorders>
              <w:bottom w:val="nil"/>
            </w:tcBorders>
          </w:tcPr>
          <w:p w:rsidR="002F70AC" w:rsidRDefault="00185A98" w14:paraId="3EC1F941" w14:textId="77777777">
            <w:pPr>
              <w:pStyle w:val="TableParagraph"/>
              <w:spacing w:line="218" w:lineRule="exact"/>
              <w:ind w:left="549" w:right="523"/>
              <w:jc w:val="center"/>
            </w:pPr>
            <w:r>
              <w:rPr>
                <w:spacing w:val="-2"/>
              </w:rPr>
              <w:t>3,120</w:t>
            </w:r>
          </w:p>
        </w:tc>
      </w:tr>
      <w:tr w:rsidR="002F70AC" w14:paraId="3EC1F948" w14:textId="77777777">
        <w:trPr>
          <w:trHeight w:val="252"/>
        </w:trPr>
        <w:tc>
          <w:tcPr>
            <w:tcW w:w="1416" w:type="dxa"/>
            <w:tcBorders>
              <w:top w:val="nil"/>
              <w:bottom w:val="nil"/>
            </w:tcBorders>
          </w:tcPr>
          <w:p w:rsidR="002F70AC" w:rsidRDefault="00185A98" w14:paraId="3EC1F943" w14:textId="77777777">
            <w:pPr>
              <w:pStyle w:val="TableParagraph"/>
              <w:spacing w:line="233" w:lineRule="exact"/>
              <w:ind w:left="116"/>
            </w:pPr>
            <w:r>
              <w:rPr>
                <w:spacing w:val="-2"/>
              </w:rPr>
              <w:t>75.21,</w:t>
            </w:r>
          </w:p>
        </w:tc>
        <w:tc>
          <w:tcPr>
            <w:tcW w:w="2167" w:type="dxa"/>
            <w:tcBorders>
              <w:top w:val="nil"/>
              <w:bottom w:val="nil"/>
            </w:tcBorders>
          </w:tcPr>
          <w:p w:rsidR="002F70AC" w:rsidRDefault="00185A98" w14:paraId="3EC1F944" w14:textId="77777777">
            <w:pPr>
              <w:pStyle w:val="TableParagraph"/>
              <w:spacing w:line="233" w:lineRule="exact"/>
              <w:ind w:left="134" w:right="96"/>
              <w:jc w:val="center"/>
            </w:pPr>
            <w:r>
              <w:rPr>
                <w:w w:val="95"/>
              </w:rPr>
              <w:t>requirements</w:t>
            </w:r>
            <w:r>
              <w:rPr>
                <w:spacing w:val="38"/>
              </w:rPr>
              <w:t xml:space="preserve"> </w:t>
            </w:r>
            <w:r>
              <w:rPr>
                <w:spacing w:val="-5"/>
              </w:rPr>
              <w:t>for</w:t>
            </w:r>
          </w:p>
        </w:tc>
        <w:tc>
          <w:tcPr>
            <w:tcW w:w="2191" w:type="dxa"/>
            <w:tcBorders>
              <w:top w:val="nil"/>
              <w:bottom w:val="nil"/>
            </w:tcBorders>
          </w:tcPr>
          <w:p w:rsidR="002F70AC" w:rsidRDefault="002F70AC" w14:paraId="3EC1F945" w14:textId="77777777">
            <w:pPr>
              <w:pStyle w:val="TableParagraph"/>
              <w:rPr>
                <w:rFonts w:ascii="Times New Roman"/>
                <w:sz w:val="18"/>
              </w:rPr>
            </w:pPr>
          </w:p>
        </w:tc>
        <w:tc>
          <w:tcPr>
            <w:tcW w:w="1932" w:type="dxa"/>
            <w:tcBorders>
              <w:top w:val="nil"/>
              <w:bottom w:val="nil"/>
            </w:tcBorders>
          </w:tcPr>
          <w:p w:rsidR="002F70AC" w:rsidRDefault="002F70AC" w14:paraId="3EC1F946" w14:textId="77777777">
            <w:pPr>
              <w:pStyle w:val="TableParagraph"/>
              <w:rPr>
                <w:rFonts w:ascii="Times New Roman"/>
                <w:sz w:val="18"/>
              </w:rPr>
            </w:pPr>
          </w:p>
        </w:tc>
        <w:tc>
          <w:tcPr>
            <w:tcW w:w="1967" w:type="dxa"/>
            <w:tcBorders>
              <w:top w:val="nil"/>
              <w:bottom w:val="nil"/>
            </w:tcBorders>
          </w:tcPr>
          <w:p w:rsidR="002F70AC" w:rsidRDefault="002F70AC" w14:paraId="3EC1F947" w14:textId="77777777">
            <w:pPr>
              <w:pStyle w:val="TableParagraph"/>
              <w:rPr>
                <w:rFonts w:ascii="Times New Roman"/>
                <w:sz w:val="18"/>
              </w:rPr>
            </w:pPr>
          </w:p>
        </w:tc>
      </w:tr>
      <w:tr w:rsidR="002F70AC" w14:paraId="3EC1F94E" w14:textId="77777777">
        <w:trPr>
          <w:trHeight w:val="255"/>
        </w:trPr>
        <w:tc>
          <w:tcPr>
            <w:tcW w:w="1416" w:type="dxa"/>
            <w:tcBorders>
              <w:top w:val="nil"/>
              <w:bottom w:val="nil"/>
            </w:tcBorders>
          </w:tcPr>
          <w:p w:rsidR="002F70AC" w:rsidRDefault="00185A98" w14:paraId="3EC1F949" w14:textId="77777777">
            <w:pPr>
              <w:pStyle w:val="TableParagraph"/>
              <w:spacing w:line="235" w:lineRule="exact"/>
              <w:ind w:left="116"/>
            </w:pPr>
            <w:r>
              <w:t>75.23,</w:t>
            </w:r>
            <w:r>
              <w:rPr>
                <w:spacing w:val="-14"/>
              </w:rPr>
              <w:t xml:space="preserve"> </w:t>
            </w:r>
            <w:r>
              <w:rPr>
                <w:spacing w:val="-10"/>
              </w:rPr>
              <w:t>&amp;</w:t>
            </w:r>
          </w:p>
        </w:tc>
        <w:tc>
          <w:tcPr>
            <w:tcW w:w="2167" w:type="dxa"/>
            <w:tcBorders>
              <w:top w:val="nil"/>
              <w:bottom w:val="nil"/>
            </w:tcBorders>
          </w:tcPr>
          <w:p w:rsidR="002F70AC" w:rsidRDefault="00185A98" w14:paraId="3EC1F94A" w14:textId="77777777">
            <w:pPr>
              <w:pStyle w:val="TableParagraph"/>
              <w:spacing w:line="235" w:lineRule="exact"/>
              <w:ind w:left="133" w:right="96"/>
              <w:jc w:val="center"/>
            </w:pPr>
            <w:r>
              <w:rPr>
                <w:spacing w:val="-2"/>
              </w:rPr>
              <w:t>material control</w:t>
            </w:r>
            <w:r>
              <w:t xml:space="preserve"> </w:t>
            </w:r>
            <w:r>
              <w:rPr>
                <w:spacing w:val="-5"/>
              </w:rPr>
              <w:t>and</w:t>
            </w:r>
          </w:p>
        </w:tc>
        <w:tc>
          <w:tcPr>
            <w:tcW w:w="2191" w:type="dxa"/>
            <w:tcBorders>
              <w:top w:val="nil"/>
              <w:bottom w:val="nil"/>
            </w:tcBorders>
          </w:tcPr>
          <w:p w:rsidR="002F70AC" w:rsidRDefault="002F70AC" w14:paraId="3EC1F94B" w14:textId="77777777">
            <w:pPr>
              <w:pStyle w:val="TableParagraph"/>
              <w:rPr>
                <w:rFonts w:ascii="Times New Roman"/>
                <w:sz w:val="18"/>
              </w:rPr>
            </w:pPr>
          </w:p>
        </w:tc>
        <w:tc>
          <w:tcPr>
            <w:tcW w:w="1932" w:type="dxa"/>
            <w:tcBorders>
              <w:top w:val="nil"/>
              <w:bottom w:val="nil"/>
            </w:tcBorders>
          </w:tcPr>
          <w:p w:rsidR="002F70AC" w:rsidRDefault="002F70AC" w14:paraId="3EC1F94C" w14:textId="77777777">
            <w:pPr>
              <w:pStyle w:val="TableParagraph"/>
              <w:rPr>
                <w:rFonts w:ascii="Times New Roman"/>
                <w:sz w:val="18"/>
              </w:rPr>
            </w:pPr>
          </w:p>
        </w:tc>
        <w:tc>
          <w:tcPr>
            <w:tcW w:w="1967" w:type="dxa"/>
            <w:tcBorders>
              <w:top w:val="nil"/>
              <w:bottom w:val="nil"/>
            </w:tcBorders>
          </w:tcPr>
          <w:p w:rsidR="002F70AC" w:rsidRDefault="002F70AC" w14:paraId="3EC1F94D" w14:textId="77777777">
            <w:pPr>
              <w:pStyle w:val="TableParagraph"/>
              <w:rPr>
                <w:rFonts w:ascii="Times New Roman"/>
                <w:sz w:val="18"/>
              </w:rPr>
            </w:pPr>
          </w:p>
        </w:tc>
      </w:tr>
      <w:tr w:rsidR="002F70AC" w14:paraId="3EC1F954" w14:textId="77777777">
        <w:trPr>
          <w:trHeight w:val="255"/>
        </w:trPr>
        <w:tc>
          <w:tcPr>
            <w:tcW w:w="1416" w:type="dxa"/>
            <w:tcBorders>
              <w:top w:val="nil"/>
              <w:bottom w:val="nil"/>
            </w:tcBorders>
          </w:tcPr>
          <w:p w:rsidR="002F70AC" w:rsidRDefault="00185A98" w14:paraId="3EC1F94F" w14:textId="77777777">
            <w:pPr>
              <w:pStyle w:val="TableParagraph"/>
              <w:spacing w:line="235" w:lineRule="exact"/>
              <w:ind w:left="116"/>
            </w:pPr>
            <w:r>
              <w:rPr>
                <w:spacing w:val="-2"/>
              </w:rPr>
              <w:t>75.24</w:t>
            </w:r>
          </w:p>
        </w:tc>
        <w:tc>
          <w:tcPr>
            <w:tcW w:w="2167" w:type="dxa"/>
            <w:tcBorders>
              <w:top w:val="nil"/>
              <w:bottom w:val="nil"/>
            </w:tcBorders>
          </w:tcPr>
          <w:p w:rsidR="002F70AC" w:rsidRDefault="00185A98" w14:paraId="3EC1F950" w14:textId="77777777">
            <w:pPr>
              <w:pStyle w:val="TableParagraph"/>
              <w:spacing w:line="235" w:lineRule="exact"/>
              <w:ind w:left="128" w:right="96"/>
              <w:jc w:val="center"/>
            </w:pPr>
            <w:r>
              <w:rPr>
                <w:spacing w:val="-2"/>
              </w:rPr>
              <w:t>accounting</w:t>
            </w:r>
          </w:p>
        </w:tc>
        <w:tc>
          <w:tcPr>
            <w:tcW w:w="2191" w:type="dxa"/>
            <w:tcBorders>
              <w:top w:val="nil"/>
              <w:bottom w:val="nil"/>
            </w:tcBorders>
          </w:tcPr>
          <w:p w:rsidR="002F70AC" w:rsidRDefault="002F70AC" w14:paraId="3EC1F951" w14:textId="77777777">
            <w:pPr>
              <w:pStyle w:val="TableParagraph"/>
              <w:rPr>
                <w:rFonts w:ascii="Times New Roman"/>
                <w:sz w:val="18"/>
              </w:rPr>
            </w:pPr>
          </w:p>
        </w:tc>
        <w:tc>
          <w:tcPr>
            <w:tcW w:w="1932" w:type="dxa"/>
            <w:tcBorders>
              <w:top w:val="nil"/>
              <w:bottom w:val="nil"/>
            </w:tcBorders>
          </w:tcPr>
          <w:p w:rsidR="002F70AC" w:rsidRDefault="002F70AC" w14:paraId="3EC1F952" w14:textId="77777777">
            <w:pPr>
              <w:pStyle w:val="TableParagraph"/>
              <w:rPr>
                <w:rFonts w:ascii="Times New Roman"/>
                <w:sz w:val="18"/>
              </w:rPr>
            </w:pPr>
          </w:p>
        </w:tc>
        <w:tc>
          <w:tcPr>
            <w:tcW w:w="1967" w:type="dxa"/>
            <w:tcBorders>
              <w:top w:val="nil"/>
              <w:bottom w:val="nil"/>
            </w:tcBorders>
          </w:tcPr>
          <w:p w:rsidR="002F70AC" w:rsidRDefault="002F70AC" w14:paraId="3EC1F953" w14:textId="77777777">
            <w:pPr>
              <w:pStyle w:val="TableParagraph"/>
              <w:rPr>
                <w:rFonts w:ascii="Times New Roman"/>
                <w:sz w:val="18"/>
              </w:rPr>
            </w:pPr>
          </w:p>
        </w:tc>
      </w:tr>
      <w:tr w:rsidR="002F70AC" w14:paraId="3EC1F95A" w14:textId="77777777">
        <w:trPr>
          <w:trHeight w:val="268"/>
        </w:trPr>
        <w:tc>
          <w:tcPr>
            <w:tcW w:w="1416" w:type="dxa"/>
            <w:tcBorders>
              <w:top w:val="nil"/>
              <w:bottom w:val="nil"/>
            </w:tcBorders>
          </w:tcPr>
          <w:p w:rsidR="002F70AC" w:rsidRDefault="002F70AC" w14:paraId="3EC1F955" w14:textId="77777777">
            <w:pPr>
              <w:pStyle w:val="TableParagraph"/>
              <w:rPr>
                <w:rFonts w:ascii="Times New Roman"/>
                <w:sz w:val="18"/>
              </w:rPr>
            </w:pPr>
          </w:p>
        </w:tc>
        <w:tc>
          <w:tcPr>
            <w:tcW w:w="2167" w:type="dxa"/>
            <w:tcBorders>
              <w:top w:val="nil"/>
            </w:tcBorders>
          </w:tcPr>
          <w:p w:rsidR="002F70AC" w:rsidRDefault="00185A98" w14:paraId="3EC1F956" w14:textId="77777777">
            <w:pPr>
              <w:pStyle w:val="TableParagraph"/>
              <w:spacing w:line="249" w:lineRule="exact"/>
              <w:ind w:left="128" w:right="96"/>
              <w:jc w:val="center"/>
              <w:rPr>
                <w:b/>
              </w:rPr>
            </w:pPr>
            <w:r>
              <w:rPr>
                <w:b/>
                <w:spacing w:val="-2"/>
              </w:rPr>
              <w:t>INFCIRC/288</w:t>
            </w:r>
          </w:p>
        </w:tc>
        <w:tc>
          <w:tcPr>
            <w:tcW w:w="2191" w:type="dxa"/>
            <w:tcBorders>
              <w:top w:val="nil"/>
            </w:tcBorders>
          </w:tcPr>
          <w:p w:rsidR="002F70AC" w:rsidRDefault="002F70AC" w14:paraId="3EC1F957" w14:textId="77777777">
            <w:pPr>
              <w:pStyle w:val="TableParagraph"/>
              <w:rPr>
                <w:rFonts w:ascii="Times New Roman"/>
                <w:sz w:val="18"/>
              </w:rPr>
            </w:pPr>
          </w:p>
        </w:tc>
        <w:tc>
          <w:tcPr>
            <w:tcW w:w="1932" w:type="dxa"/>
            <w:tcBorders>
              <w:top w:val="nil"/>
            </w:tcBorders>
          </w:tcPr>
          <w:p w:rsidR="002F70AC" w:rsidRDefault="002F70AC" w14:paraId="3EC1F958" w14:textId="77777777">
            <w:pPr>
              <w:pStyle w:val="TableParagraph"/>
              <w:rPr>
                <w:rFonts w:ascii="Times New Roman"/>
                <w:sz w:val="18"/>
              </w:rPr>
            </w:pPr>
          </w:p>
        </w:tc>
        <w:tc>
          <w:tcPr>
            <w:tcW w:w="1967" w:type="dxa"/>
            <w:tcBorders>
              <w:top w:val="nil"/>
            </w:tcBorders>
          </w:tcPr>
          <w:p w:rsidR="002F70AC" w:rsidRDefault="002F70AC" w14:paraId="3EC1F959" w14:textId="77777777">
            <w:pPr>
              <w:pStyle w:val="TableParagraph"/>
              <w:rPr>
                <w:rFonts w:ascii="Times New Roman"/>
                <w:sz w:val="18"/>
              </w:rPr>
            </w:pPr>
          </w:p>
        </w:tc>
      </w:tr>
      <w:tr w:rsidR="002F70AC" w14:paraId="3EC1F960" w14:textId="77777777">
        <w:trPr>
          <w:trHeight w:val="240"/>
        </w:trPr>
        <w:tc>
          <w:tcPr>
            <w:tcW w:w="1416" w:type="dxa"/>
            <w:tcBorders>
              <w:top w:val="nil"/>
              <w:bottom w:val="nil"/>
            </w:tcBorders>
          </w:tcPr>
          <w:p w:rsidR="002F70AC" w:rsidRDefault="002F70AC" w14:paraId="3EC1F95B" w14:textId="77777777">
            <w:pPr>
              <w:pStyle w:val="TableParagraph"/>
              <w:rPr>
                <w:rFonts w:ascii="Times New Roman"/>
                <w:sz w:val="16"/>
              </w:rPr>
            </w:pPr>
          </w:p>
        </w:tc>
        <w:tc>
          <w:tcPr>
            <w:tcW w:w="2167" w:type="dxa"/>
            <w:tcBorders>
              <w:bottom w:val="nil"/>
            </w:tcBorders>
          </w:tcPr>
          <w:p w:rsidR="002F70AC" w:rsidRDefault="00185A98" w14:paraId="3EC1F95C" w14:textId="77777777">
            <w:pPr>
              <w:pStyle w:val="TableParagraph"/>
              <w:spacing w:line="220" w:lineRule="exact"/>
              <w:ind w:left="128" w:right="96"/>
              <w:jc w:val="center"/>
            </w:pPr>
            <w:r>
              <w:rPr>
                <w:spacing w:val="-2"/>
              </w:rPr>
              <w:t>General</w:t>
            </w:r>
          </w:p>
        </w:tc>
        <w:tc>
          <w:tcPr>
            <w:tcW w:w="2191" w:type="dxa"/>
            <w:tcBorders>
              <w:bottom w:val="nil"/>
            </w:tcBorders>
          </w:tcPr>
          <w:p w:rsidR="002F70AC" w:rsidRDefault="00185A98" w14:paraId="3EC1F95D" w14:textId="77777777">
            <w:pPr>
              <w:pStyle w:val="TableParagraph"/>
              <w:spacing w:line="220" w:lineRule="exact"/>
              <w:ind w:left="25"/>
              <w:jc w:val="center"/>
            </w:pPr>
            <w:r>
              <w:rPr>
                <w:w w:val="98"/>
              </w:rPr>
              <w:t>6</w:t>
            </w:r>
          </w:p>
        </w:tc>
        <w:tc>
          <w:tcPr>
            <w:tcW w:w="1932" w:type="dxa"/>
            <w:tcBorders>
              <w:bottom w:val="nil"/>
            </w:tcBorders>
          </w:tcPr>
          <w:p w:rsidR="002F70AC" w:rsidRDefault="00185A98" w14:paraId="3EC1F95E" w14:textId="77777777">
            <w:pPr>
              <w:pStyle w:val="TableParagraph"/>
              <w:spacing w:line="220" w:lineRule="exact"/>
              <w:ind w:left="26"/>
              <w:jc w:val="center"/>
            </w:pPr>
            <w:r>
              <w:rPr>
                <w:w w:val="97"/>
              </w:rPr>
              <w:t>8</w:t>
            </w:r>
          </w:p>
        </w:tc>
        <w:tc>
          <w:tcPr>
            <w:tcW w:w="1967" w:type="dxa"/>
            <w:tcBorders>
              <w:bottom w:val="nil"/>
            </w:tcBorders>
          </w:tcPr>
          <w:p w:rsidR="002F70AC" w:rsidRDefault="00185A98" w14:paraId="3EC1F95F" w14:textId="77777777">
            <w:pPr>
              <w:pStyle w:val="TableParagraph"/>
              <w:spacing w:line="220" w:lineRule="exact"/>
              <w:ind w:left="551" w:right="523"/>
              <w:jc w:val="center"/>
            </w:pPr>
            <w:r>
              <w:rPr>
                <w:spacing w:val="-5"/>
              </w:rPr>
              <w:t>48</w:t>
            </w:r>
          </w:p>
        </w:tc>
      </w:tr>
      <w:tr w:rsidR="002F70AC" w14:paraId="3EC1F966" w14:textId="77777777">
        <w:trPr>
          <w:trHeight w:val="252"/>
        </w:trPr>
        <w:tc>
          <w:tcPr>
            <w:tcW w:w="1416" w:type="dxa"/>
            <w:tcBorders>
              <w:top w:val="nil"/>
              <w:bottom w:val="nil"/>
            </w:tcBorders>
          </w:tcPr>
          <w:p w:rsidR="002F70AC" w:rsidRDefault="002F70AC" w14:paraId="3EC1F961" w14:textId="77777777">
            <w:pPr>
              <w:pStyle w:val="TableParagraph"/>
              <w:rPr>
                <w:rFonts w:ascii="Times New Roman"/>
                <w:sz w:val="18"/>
              </w:rPr>
            </w:pPr>
          </w:p>
        </w:tc>
        <w:tc>
          <w:tcPr>
            <w:tcW w:w="2167" w:type="dxa"/>
            <w:tcBorders>
              <w:top w:val="nil"/>
              <w:bottom w:val="nil"/>
            </w:tcBorders>
          </w:tcPr>
          <w:p w:rsidR="002F70AC" w:rsidRDefault="00185A98" w14:paraId="3EC1F962" w14:textId="77777777">
            <w:pPr>
              <w:pStyle w:val="TableParagraph"/>
              <w:spacing w:line="233" w:lineRule="exact"/>
              <w:ind w:left="134" w:right="96"/>
              <w:jc w:val="center"/>
            </w:pPr>
            <w:r>
              <w:rPr>
                <w:w w:val="95"/>
              </w:rPr>
              <w:t>requirements</w:t>
            </w:r>
            <w:r>
              <w:rPr>
                <w:spacing w:val="38"/>
              </w:rPr>
              <w:t xml:space="preserve"> </w:t>
            </w:r>
            <w:r>
              <w:rPr>
                <w:spacing w:val="-5"/>
              </w:rPr>
              <w:t>for</w:t>
            </w:r>
          </w:p>
        </w:tc>
        <w:tc>
          <w:tcPr>
            <w:tcW w:w="2191" w:type="dxa"/>
            <w:tcBorders>
              <w:top w:val="nil"/>
              <w:bottom w:val="nil"/>
            </w:tcBorders>
          </w:tcPr>
          <w:p w:rsidR="002F70AC" w:rsidRDefault="002F70AC" w14:paraId="3EC1F963" w14:textId="77777777">
            <w:pPr>
              <w:pStyle w:val="TableParagraph"/>
              <w:rPr>
                <w:rFonts w:ascii="Times New Roman"/>
                <w:sz w:val="18"/>
              </w:rPr>
            </w:pPr>
          </w:p>
        </w:tc>
        <w:tc>
          <w:tcPr>
            <w:tcW w:w="1932" w:type="dxa"/>
            <w:tcBorders>
              <w:top w:val="nil"/>
              <w:bottom w:val="nil"/>
            </w:tcBorders>
          </w:tcPr>
          <w:p w:rsidR="002F70AC" w:rsidRDefault="002F70AC" w14:paraId="3EC1F964" w14:textId="77777777">
            <w:pPr>
              <w:pStyle w:val="TableParagraph"/>
              <w:rPr>
                <w:rFonts w:ascii="Times New Roman"/>
                <w:sz w:val="18"/>
              </w:rPr>
            </w:pPr>
          </w:p>
        </w:tc>
        <w:tc>
          <w:tcPr>
            <w:tcW w:w="1967" w:type="dxa"/>
            <w:tcBorders>
              <w:top w:val="nil"/>
              <w:bottom w:val="nil"/>
            </w:tcBorders>
          </w:tcPr>
          <w:p w:rsidR="002F70AC" w:rsidRDefault="002F70AC" w14:paraId="3EC1F965" w14:textId="77777777">
            <w:pPr>
              <w:pStyle w:val="TableParagraph"/>
              <w:rPr>
                <w:rFonts w:ascii="Times New Roman"/>
                <w:sz w:val="18"/>
              </w:rPr>
            </w:pPr>
          </w:p>
        </w:tc>
      </w:tr>
      <w:tr w:rsidR="002F70AC" w14:paraId="3EC1F96C" w14:textId="77777777">
        <w:trPr>
          <w:trHeight w:val="249"/>
        </w:trPr>
        <w:tc>
          <w:tcPr>
            <w:tcW w:w="1416" w:type="dxa"/>
            <w:tcBorders>
              <w:top w:val="nil"/>
              <w:bottom w:val="nil"/>
            </w:tcBorders>
          </w:tcPr>
          <w:p w:rsidR="002F70AC" w:rsidRDefault="002F70AC" w14:paraId="3EC1F967" w14:textId="77777777">
            <w:pPr>
              <w:pStyle w:val="TableParagraph"/>
              <w:rPr>
                <w:rFonts w:ascii="Times New Roman"/>
                <w:sz w:val="18"/>
              </w:rPr>
            </w:pPr>
          </w:p>
        </w:tc>
        <w:tc>
          <w:tcPr>
            <w:tcW w:w="2167" w:type="dxa"/>
            <w:tcBorders>
              <w:top w:val="nil"/>
              <w:bottom w:val="nil"/>
            </w:tcBorders>
          </w:tcPr>
          <w:p w:rsidR="002F70AC" w:rsidRDefault="00185A98" w14:paraId="3EC1F968" w14:textId="77777777">
            <w:pPr>
              <w:pStyle w:val="TableParagraph"/>
              <w:spacing w:line="229" w:lineRule="exact"/>
              <w:ind w:left="134" w:right="96"/>
              <w:jc w:val="center"/>
            </w:pPr>
            <w:r>
              <w:t>material</w:t>
            </w:r>
            <w:r>
              <w:rPr>
                <w:spacing w:val="-16"/>
              </w:rPr>
              <w:t xml:space="preserve"> </w:t>
            </w:r>
            <w:r>
              <w:t>control</w:t>
            </w:r>
            <w:r>
              <w:rPr>
                <w:spacing w:val="-15"/>
              </w:rPr>
              <w:t xml:space="preserve"> </w:t>
            </w:r>
            <w:r>
              <w:rPr>
                <w:spacing w:val="-5"/>
              </w:rPr>
              <w:t>and</w:t>
            </w:r>
          </w:p>
        </w:tc>
        <w:tc>
          <w:tcPr>
            <w:tcW w:w="2191" w:type="dxa"/>
            <w:tcBorders>
              <w:top w:val="nil"/>
              <w:bottom w:val="nil"/>
            </w:tcBorders>
          </w:tcPr>
          <w:p w:rsidR="002F70AC" w:rsidRDefault="002F70AC" w14:paraId="3EC1F969" w14:textId="77777777">
            <w:pPr>
              <w:pStyle w:val="TableParagraph"/>
              <w:rPr>
                <w:rFonts w:ascii="Times New Roman"/>
                <w:sz w:val="18"/>
              </w:rPr>
            </w:pPr>
          </w:p>
        </w:tc>
        <w:tc>
          <w:tcPr>
            <w:tcW w:w="1932" w:type="dxa"/>
            <w:tcBorders>
              <w:top w:val="nil"/>
              <w:bottom w:val="nil"/>
            </w:tcBorders>
          </w:tcPr>
          <w:p w:rsidR="002F70AC" w:rsidRDefault="002F70AC" w14:paraId="3EC1F96A" w14:textId="77777777">
            <w:pPr>
              <w:pStyle w:val="TableParagraph"/>
              <w:rPr>
                <w:rFonts w:ascii="Times New Roman"/>
                <w:sz w:val="18"/>
              </w:rPr>
            </w:pPr>
          </w:p>
        </w:tc>
        <w:tc>
          <w:tcPr>
            <w:tcW w:w="1967" w:type="dxa"/>
            <w:tcBorders>
              <w:top w:val="nil"/>
              <w:bottom w:val="nil"/>
            </w:tcBorders>
          </w:tcPr>
          <w:p w:rsidR="002F70AC" w:rsidRDefault="002F70AC" w14:paraId="3EC1F96B" w14:textId="77777777">
            <w:pPr>
              <w:pStyle w:val="TableParagraph"/>
              <w:rPr>
                <w:rFonts w:ascii="Times New Roman"/>
                <w:sz w:val="18"/>
              </w:rPr>
            </w:pPr>
          </w:p>
        </w:tc>
      </w:tr>
      <w:tr w:rsidR="002F70AC" w14:paraId="3EC1F972" w14:textId="77777777">
        <w:trPr>
          <w:trHeight w:val="246"/>
        </w:trPr>
        <w:tc>
          <w:tcPr>
            <w:tcW w:w="1416" w:type="dxa"/>
            <w:tcBorders>
              <w:top w:val="nil"/>
              <w:bottom w:val="nil"/>
            </w:tcBorders>
          </w:tcPr>
          <w:p w:rsidR="002F70AC" w:rsidRDefault="002F70AC" w14:paraId="3EC1F96D" w14:textId="77777777">
            <w:pPr>
              <w:pStyle w:val="TableParagraph"/>
              <w:rPr>
                <w:rFonts w:ascii="Times New Roman"/>
                <w:sz w:val="16"/>
              </w:rPr>
            </w:pPr>
          </w:p>
        </w:tc>
        <w:tc>
          <w:tcPr>
            <w:tcW w:w="2167" w:type="dxa"/>
            <w:tcBorders>
              <w:top w:val="nil"/>
              <w:bottom w:val="nil"/>
            </w:tcBorders>
          </w:tcPr>
          <w:p w:rsidR="002F70AC" w:rsidRDefault="00185A98" w14:paraId="3EC1F96E" w14:textId="77777777">
            <w:pPr>
              <w:pStyle w:val="TableParagraph"/>
              <w:spacing w:line="227" w:lineRule="exact"/>
              <w:ind w:left="130" w:right="96"/>
              <w:jc w:val="center"/>
            </w:pPr>
            <w:r>
              <w:rPr>
                <w:spacing w:val="-2"/>
              </w:rPr>
              <w:t>accounting</w:t>
            </w:r>
          </w:p>
        </w:tc>
        <w:tc>
          <w:tcPr>
            <w:tcW w:w="2191" w:type="dxa"/>
            <w:tcBorders>
              <w:top w:val="nil"/>
              <w:bottom w:val="nil"/>
            </w:tcBorders>
          </w:tcPr>
          <w:p w:rsidR="002F70AC" w:rsidRDefault="002F70AC" w14:paraId="3EC1F96F" w14:textId="77777777">
            <w:pPr>
              <w:pStyle w:val="TableParagraph"/>
              <w:rPr>
                <w:rFonts w:ascii="Times New Roman"/>
                <w:sz w:val="16"/>
              </w:rPr>
            </w:pPr>
          </w:p>
        </w:tc>
        <w:tc>
          <w:tcPr>
            <w:tcW w:w="1932" w:type="dxa"/>
            <w:tcBorders>
              <w:top w:val="nil"/>
              <w:bottom w:val="nil"/>
            </w:tcBorders>
          </w:tcPr>
          <w:p w:rsidR="002F70AC" w:rsidRDefault="002F70AC" w14:paraId="3EC1F970" w14:textId="77777777">
            <w:pPr>
              <w:pStyle w:val="TableParagraph"/>
              <w:rPr>
                <w:rFonts w:ascii="Times New Roman"/>
                <w:sz w:val="16"/>
              </w:rPr>
            </w:pPr>
          </w:p>
        </w:tc>
        <w:tc>
          <w:tcPr>
            <w:tcW w:w="1967" w:type="dxa"/>
            <w:tcBorders>
              <w:top w:val="nil"/>
              <w:bottom w:val="nil"/>
            </w:tcBorders>
          </w:tcPr>
          <w:p w:rsidR="002F70AC" w:rsidRDefault="002F70AC" w14:paraId="3EC1F971" w14:textId="77777777">
            <w:pPr>
              <w:pStyle w:val="TableParagraph"/>
              <w:rPr>
                <w:rFonts w:ascii="Times New Roman"/>
                <w:sz w:val="16"/>
              </w:rPr>
            </w:pPr>
          </w:p>
        </w:tc>
      </w:tr>
      <w:tr w:rsidR="002F70AC" w14:paraId="3EC1F978" w14:textId="77777777">
        <w:trPr>
          <w:trHeight w:val="267"/>
        </w:trPr>
        <w:tc>
          <w:tcPr>
            <w:tcW w:w="1416" w:type="dxa"/>
            <w:tcBorders>
              <w:top w:val="nil"/>
              <w:bottom w:val="nil"/>
            </w:tcBorders>
          </w:tcPr>
          <w:p w:rsidR="002F70AC" w:rsidRDefault="002F70AC" w14:paraId="3EC1F973" w14:textId="77777777">
            <w:pPr>
              <w:pStyle w:val="TableParagraph"/>
              <w:rPr>
                <w:rFonts w:ascii="Times New Roman"/>
                <w:sz w:val="18"/>
              </w:rPr>
            </w:pPr>
          </w:p>
        </w:tc>
        <w:tc>
          <w:tcPr>
            <w:tcW w:w="2167" w:type="dxa"/>
            <w:tcBorders>
              <w:top w:val="nil"/>
            </w:tcBorders>
          </w:tcPr>
          <w:p w:rsidR="002F70AC" w:rsidRDefault="00185A98" w14:paraId="3EC1F974" w14:textId="77777777">
            <w:pPr>
              <w:pStyle w:val="TableParagraph"/>
              <w:spacing w:line="247" w:lineRule="exact"/>
              <w:ind w:left="128" w:right="96"/>
              <w:jc w:val="center"/>
              <w:rPr>
                <w:b/>
              </w:rPr>
            </w:pPr>
            <w:r>
              <w:rPr>
                <w:b/>
                <w:spacing w:val="-2"/>
              </w:rPr>
              <w:t>INFCIRC/366</w:t>
            </w:r>
          </w:p>
        </w:tc>
        <w:tc>
          <w:tcPr>
            <w:tcW w:w="2191" w:type="dxa"/>
            <w:tcBorders>
              <w:top w:val="nil"/>
            </w:tcBorders>
          </w:tcPr>
          <w:p w:rsidR="002F70AC" w:rsidRDefault="002F70AC" w14:paraId="3EC1F975" w14:textId="77777777">
            <w:pPr>
              <w:pStyle w:val="TableParagraph"/>
              <w:rPr>
                <w:rFonts w:ascii="Times New Roman"/>
                <w:sz w:val="18"/>
              </w:rPr>
            </w:pPr>
          </w:p>
        </w:tc>
        <w:tc>
          <w:tcPr>
            <w:tcW w:w="1932" w:type="dxa"/>
            <w:tcBorders>
              <w:top w:val="nil"/>
            </w:tcBorders>
          </w:tcPr>
          <w:p w:rsidR="002F70AC" w:rsidRDefault="002F70AC" w14:paraId="3EC1F976" w14:textId="77777777">
            <w:pPr>
              <w:pStyle w:val="TableParagraph"/>
              <w:rPr>
                <w:rFonts w:ascii="Times New Roman"/>
                <w:sz w:val="18"/>
              </w:rPr>
            </w:pPr>
          </w:p>
        </w:tc>
        <w:tc>
          <w:tcPr>
            <w:tcW w:w="1967" w:type="dxa"/>
            <w:tcBorders>
              <w:top w:val="nil"/>
            </w:tcBorders>
          </w:tcPr>
          <w:p w:rsidR="002F70AC" w:rsidRDefault="002F70AC" w14:paraId="3EC1F977" w14:textId="77777777">
            <w:pPr>
              <w:pStyle w:val="TableParagraph"/>
              <w:rPr>
                <w:rFonts w:ascii="Times New Roman"/>
                <w:sz w:val="18"/>
              </w:rPr>
            </w:pPr>
          </w:p>
        </w:tc>
      </w:tr>
      <w:tr w:rsidR="002F70AC" w14:paraId="3EC1F97E" w14:textId="77777777">
        <w:trPr>
          <w:trHeight w:val="240"/>
        </w:trPr>
        <w:tc>
          <w:tcPr>
            <w:tcW w:w="1416" w:type="dxa"/>
            <w:tcBorders>
              <w:top w:val="nil"/>
              <w:bottom w:val="nil"/>
            </w:tcBorders>
          </w:tcPr>
          <w:p w:rsidR="002F70AC" w:rsidRDefault="002F70AC" w14:paraId="3EC1F979" w14:textId="77777777">
            <w:pPr>
              <w:pStyle w:val="TableParagraph"/>
              <w:rPr>
                <w:rFonts w:ascii="Times New Roman"/>
                <w:sz w:val="16"/>
              </w:rPr>
            </w:pPr>
          </w:p>
        </w:tc>
        <w:tc>
          <w:tcPr>
            <w:tcW w:w="2167" w:type="dxa"/>
            <w:tcBorders>
              <w:bottom w:val="nil"/>
            </w:tcBorders>
          </w:tcPr>
          <w:p w:rsidR="002F70AC" w:rsidRDefault="00185A98" w14:paraId="3EC1F97A" w14:textId="77777777">
            <w:pPr>
              <w:pStyle w:val="TableParagraph"/>
              <w:spacing w:line="220" w:lineRule="exact"/>
              <w:ind w:left="130" w:right="96"/>
              <w:jc w:val="center"/>
            </w:pPr>
            <w:r>
              <w:rPr>
                <w:w w:val="90"/>
              </w:rPr>
              <w:t>One-</w:t>
            </w:r>
            <w:r>
              <w:rPr>
                <w:spacing w:val="-4"/>
              </w:rPr>
              <w:t>time</w:t>
            </w:r>
          </w:p>
        </w:tc>
        <w:tc>
          <w:tcPr>
            <w:tcW w:w="2191" w:type="dxa"/>
            <w:tcBorders>
              <w:bottom w:val="nil"/>
            </w:tcBorders>
          </w:tcPr>
          <w:p w:rsidR="002F70AC" w:rsidRDefault="00185A98" w14:paraId="3EC1F97B" w14:textId="77777777">
            <w:pPr>
              <w:pStyle w:val="TableParagraph"/>
              <w:spacing w:line="220" w:lineRule="exact"/>
              <w:ind w:left="25"/>
              <w:jc w:val="center"/>
            </w:pPr>
            <w:r>
              <w:rPr>
                <w:w w:val="98"/>
              </w:rPr>
              <w:t>6</w:t>
            </w:r>
          </w:p>
        </w:tc>
        <w:tc>
          <w:tcPr>
            <w:tcW w:w="1932" w:type="dxa"/>
            <w:tcBorders>
              <w:bottom w:val="nil"/>
            </w:tcBorders>
          </w:tcPr>
          <w:p w:rsidR="002F70AC" w:rsidRDefault="00185A98" w14:paraId="3EC1F97C" w14:textId="77777777">
            <w:pPr>
              <w:pStyle w:val="TableParagraph"/>
              <w:spacing w:line="220" w:lineRule="exact"/>
              <w:ind w:left="750" w:right="718"/>
              <w:jc w:val="center"/>
            </w:pPr>
            <w:r>
              <w:rPr>
                <w:spacing w:val="-4"/>
              </w:rPr>
              <w:t>2.67</w:t>
            </w:r>
          </w:p>
        </w:tc>
        <w:tc>
          <w:tcPr>
            <w:tcW w:w="1967" w:type="dxa"/>
            <w:tcBorders>
              <w:bottom w:val="nil"/>
            </w:tcBorders>
          </w:tcPr>
          <w:p w:rsidR="002F70AC" w:rsidRDefault="00185A98" w14:paraId="3EC1F97D" w14:textId="77777777">
            <w:pPr>
              <w:pStyle w:val="TableParagraph"/>
              <w:spacing w:line="220" w:lineRule="exact"/>
              <w:ind w:left="547" w:right="523"/>
              <w:jc w:val="center"/>
            </w:pPr>
            <w:r>
              <w:rPr>
                <w:spacing w:val="-2"/>
              </w:rPr>
              <w:t>16.02</w:t>
            </w:r>
          </w:p>
        </w:tc>
      </w:tr>
      <w:tr w:rsidR="002F70AC" w14:paraId="3EC1F984" w14:textId="77777777">
        <w:trPr>
          <w:trHeight w:val="252"/>
        </w:trPr>
        <w:tc>
          <w:tcPr>
            <w:tcW w:w="1416" w:type="dxa"/>
            <w:tcBorders>
              <w:top w:val="nil"/>
              <w:bottom w:val="nil"/>
            </w:tcBorders>
          </w:tcPr>
          <w:p w:rsidR="002F70AC" w:rsidRDefault="002F70AC" w14:paraId="3EC1F97F" w14:textId="77777777">
            <w:pPr>
              <w:pStyle w:val="TableParagraph"/>
              <w:rPr>
                <w:rFonts w:ascii="Times New Roman"/>
                <w:sz w:val="18"/>
              </w:rPr>
            </w:pPr>
          </w:p>
        </w:tc>
        <w:tc>
          <w:tcPr>
            <w:tcW w:w="2167" w:type="dxa"/>
            <w:tcBorders>
              <w:top w:val="nil"/>
              <w:bottom w:val="nil"/>
            </w:tcBorders>
          </w:tcPr>
          <w:p w:rsidR="002F70AC" w:rsidRDefault="00185A98" w14:paraId="3EC1F980" w14:textId="77777777">
            <w:pPr>
              <w:pStyle w:val="TableParagraph"/>
              <w:spacing w:line="233" w:lineRule="exact"/>
              <w:ind w:left="125" w:right="96"/>
              <w:jc w:val="center"/>
            </w:pPr>
            <w:r>
              <w:rPr>
                <w:spacing w:val="-2"/>
              </w:rPr>
              <w:t>procedure</w:t>
            </w:r>
          </w:p>
        </w:tc>
        <w:tc>
          <w:tcPr>
            <w:tcW w:w="2191" w:type="dxa"/>
            <w:tcBorders>
              <w:top w:val="nil"/>
              <w:bottom w:val="nil"/>
            </w:tcBorders>
          </w:tcPr>
          <w:p w:rsidR="002F70AC" w:rsidRDefault="002F70AC" w14:paraId="3EC1F981" w14:textId="77777777">
            <w:pPr>
              <w:pStyle w:val="TableParagraph"/>
              <w:rPr>
                <w:rFonts w:ascii="Times New Roman"/>
                <w:sz w:val="18"/>
              </w:rPr>
            </w:pPr>
          </w:p>
        </w:tc>
        <w:tc>
          <w:tcPr>
            <w:tcW w:w="1932" w:type="dxa"/>
            <w:tcBorders>
              <w:top w:val="nil"/>
              <w:bottom w:val="nil"/>
            </w:tcBorders>
          </w:tcPr>
          <w:p w:rsidR="002F70AC" w:rsidRDefault="002F70AC" w14:paraId="3EC1F982" w14:textId="77777777">
            <w:pPr>
              <w:pStyle w:val="TableParagraph"/>
              <w:rPr>
                <w:rFonts w:ascii="Times New Roman"/>
                <w:sz w:val="18"/>
              </w:rPr>
            </w:pPr>
          </w:p>
        </w:tc>
        <w:tc>
          <w:tcPr>
            <w:tcW w:w="1967" w:type="dxa"/>
            <w:tcBorders>
              <w:top w:val="nil"/>
              <w:bottom w:val="nil"/>
            </w:tcBorders>
          </w:tcPr>
          <w:p w:rsidR="002F70AC" w:rsidRDefault="002F70AC" w14:paraId="3EC1F983" w14:textId="77777777">
            <w:pPr>
              <w:pStyle w:val="TableParagraph"/>
              <w:rPr>
                <w:rFonts w:ascii="Times New Roman"/>
                <w:sz w:val="18"/>
              </w:rPr>
            </w:pPr>
          </w:p>
        </w:tc>
      </w:tr>
      <w:tr w:rsidR="002F70AC" w14:paraId="3EC1F98A" w14:textId="77777777">
        <w:trPr>
          <w:trHeight w:val="253"/>
        </w:trPr>
        <w:tc>
          <w:tcPr>
            <w:tcW w:w="1416" w:type="dxa"/>
            <w:tcBorders>
              <w:top w:val="nil"/>
              <w:bottom w:val="nil"/>
            </w:tcBorders>
          </w:tcPr>
          <w:p w:rsidR="002F70AC" w:rsidRDefault="002F70AC" w14:paraId="3EC1F985" w14:textId="77777777">
            <w:pPr>
              <w:pStyle w:val="TableParagraph"/>
              <w:rPr>
                <w:rFonts w:ascii="Times New Roman"/>
                <w:sz w:val="18"/>
              </w:rPr>
            </w:pPr>
          </w:p>
        </w:tc>
        <w:tc>
          <w:tcPr>
            <w:tcW w:w="2167" w:type="dxa"/>
            <w:tcBorders>
              <w:top w:val="nil"/>
              <w:bottom w:val="nil"/>
            </w:tcBorders>
          </w:tcPr>
          <w:p w:rsidR="002F70AC" w:rsidRDefault="00185A98" w14:paraId="3EC1F986" w14:textId="77777777">
            <w:pPr>
              <w:pStyle w:val="TableParagraph"/>
              <w:spacing w:line="233" w:lineRule="exact"/>
              <w:ind w:left="134" w:right="95"/>
              <w:jc w:val="center"/>
            </w:pPr>
            <w:r>
              <w:rPr>
                <w:w w:val="95"/>
              </w:rPr>
              <w:t>development</w:t>
            </w:r>
            <w:r>
              <w:rPr>
                <w:spacing w:val="39"/>
              </w:rPr>
              <w:t xml:space="preserve"> </w:t>
            </w:r>
            <w:r>
              <w:rPr>
                <w:spacing w:val="-5"/>
              </w:rPr>
              <w:t>for</w:t>
            </w:r>
          </w:p>
        </w:tc>
        <w:tc>
          <w:tcPr>
            <w:tcW w:w="2191" w:type="dxa"/>
            <w:tcBorders>
              <w:top w:val="nil"/>
              <w:bottom w:val="nil"/>
            </w:tcBorders>
          </w:tcPr>
          <w:p w:rsidR="002F70AC" w:rsidRDefault="002F70AC" w14:paraId="3EC1F987" w14:textId="77777777">
            <w:pPr>
              <w:pStyle w:val="TableParagraph"/>
              <w:rPr>
                <w:rFonts w:ascii="Times New Roman"/>
                <w:sz w:val="18"/>
              </w:rPr>
            </w:pPr>
          </w:p>
        </w:tc>
        <w:tc>
          <w:tcPr>
            <w:tcW w:w="1932" w:type="dxa"/>
            <w:tcBorders>
              <w:top w:val="nil"/>
              <w:bottom w:val="nil"/>
            </w:tcBorders>
          </w:tcPr>
          <w:p w:rsidR="002F70AC" w:rsidRDefault="002F70AC" w14:paraId="3EC1F988" w14:textId="77777777">
            <w:pPr>
              <w:pStyle w:val="TableParagraph"/>
              <w:rPr>
                <w:rFonts w:ascii="Times New Roman"/>
                <w:sz w:val="18"/>
              </w:rPr>
            </w:pPr>
          </w:p>
        </w:tc>
        <w:tc>
          <w:tcPr>
            <w:tcW w:w="1967" w:type="dxa"/>
            <w:tcBorders>
              <w:top w:val="nil"/>
              <w:bottom w:val="nil"/>
            </w:tcBorders>
          </w:tcPr>
          <w:p w:rsidR="002F70AC" w:rsidRDefault="002F70AC" w14:paraId="3EC1F989" w14:textId="77777777">
            <w:pPr>
              <w:pStyle w:val="TableParagraph"/>
              <w:rPr>
                <w:rFonts w:ascii="Times New Roman"/>
                <w:sz w:val="18"/>
              </w:rPr>
            </w:pPr>
          </w:p>
        </w:tc>
      </w:tr>
      <w:tr w:rsidR="002F70AC" w14:paraId="3EC1F990" w14:textId="77777777">
        <w:trPr>
          <w:trHeight w:val="249"/>
        </w:trPr>
        <w:tc>
          <w:tcPr>
            <w:tcW w:w="1416" w:type="dxa"/>
            <w:tcBorders>
              <w:top w:val="nil"/>
              <w:bottom w:val="nil"/>
            </w:tcBorders>
          </w:tcPr>
          <w:p w:rsidR="002F70AC" w:rsidRDefault="002F70AC" w14:paraId="3EC1F98B" w14:textId="77777777">
            <w:pPr>
              <w:pStyle w:val="TableParagraph"/>
              <w:rPr>
                <w:rFonts w:ascii="Times New Roman"/>
                <w:sz w:val="18"/>
              </w:rPr>
            </w:pPr>
          </w:p>
        </w:tc>
        <w:tc>
          <w:tcPr>
            <w:tcW w:w="2167" w:type="dxa"/>
            <w:tcBorders>
              <w:top w:val="nil"/>
              <w:bottom w:val="nil"/>
            </w:tcBorders>
          </w:tcPr>
          <w:p w:rsidR="002F70AC" w:rsidRDefault="00185A98" w14:paraId="3EC1F98C" w14:textId="77777777">
            <w:pPr>
              <w:pStyle w:val="TableParagraph"/>
              <w:spacing w:line="230" w:lineRule="exact"/>
              <w:ind w:left="132" w:right="96"/>
              <w:jc w:val="center"/>
            </w:pPr>
            <w:r>
              <w:rPr>
                <w:w w:val="95"/>
              </w:rPr>
              <w:t>material</w:t>
            </w:r>
            <w:r>
              <w:rPr>
                <w:spacing w:val="19"/>
              </w:rPr>
              <w:t xml:space="preserve"> </w:t>
            </w:r>
            <w:r>
              <w:rPr>
                <w:w w:val="95"/>
              </w:rPr>
              <w:t>control</w:t>
            </w:r>
            <w:r>
              <w:rPr>
                <w:spacing w:val="20"/>
              </w:rPr>
              <w:t xml:space="preserve"> </w:t>
            </w:r>
            <w:r>
              <w:rPr>
                <w:spacing w:val="-5"/>
                <w:w w:val="95"/>
              </w:rPr>
              <w:t>and</w:t>
            </w:r>
          </w:p>
        </w:tc>
        <w:tc>
          <w:tcPr>
            <w:tcW w:w="2191" w:type="dxa"/>
            <w:tcBorders>
              <w:top w:val="nil"/>
              <w:bottom w:val="nil"/>
            </w:tcBorders>
          </w:tcPr>
          <w:p w:rsidR="002F70AC" w:rsidRDefault="002F70AC" w14:paraId="3EC1F98D" w14:textId="77777777">
            <w:pPr>
              <w:pStyle w:val="TableParagraph"/>
              <w:rPr>
                <w:rFonts w:ascii="Times New Roman"/>
                <w:sz w:val="18"/>
              </w:rPr>
            </w:pPr>
          </w:p>
        </w:tc>
        <w:tc>
          <w:tcPr>
            <w:tcW w:w="1932" w:type="dxa"/>
            <w:tcBorders>
              <w:top w:val="nil"/>
              <w:bottom w:val="nil"/>
            </w:tcBorders>
          </w:tcPr>
          <w:p w:rsidR="002F70AC" w:rsidRDefault="002F70AC" w14:paraId="3EC1F98E" w14:textId="77777777">
            <w:pPr>
              <w:pStyle w:val="TableParagraph"/>
              <w:rPr>
                <w:rFonts w:ascii="Times New Roman"/>
                <w:sz w:val="18"/>
              </w:rPr>
            </w:pPr>
          </w:p>
        </w:tc>
        <w:tc>
          <w:tcPr>
            <w:tcW w:w="1967" w:type="dxa"/>
            <w:tcBorders>
              <w:top w:val="nil"/>
              <w:bottom w:val="nil"/>
            </w:tcBorders>
          </w:tcPr>
          <w:p w:rsidR="002F70AC" w:rsidRDefault="002F70AC" w14:paraId="3EC1F98F" w14:textId="77777777">
            <w:pPr>
              <w:pStyle w:val="TableParagraph"/>
              <w:rPr>
                <w:rFonts w:ascii="Times New Roman"/>
                <w:sz w:val="18"/>
              </w:rPr>
            </w:pPr>
          </w:p>
        </w:tc>
      </w:tr>
      <w:tr w:rsidR="002F70AC" w14:paraId="3EC1F996" w14:textId="77777777">
        <w:trPr>
          <w:trHeight w:val="250"/>
        </w:trPr>
        <w:tc>
          <w:tcPr>
            <w:tcW w:w="1416" w:type="dxa"/>
            <w:tcBorders>
              <w:top w:val="nil"/>
              <w:bottom w:val="nil"/>
            </w:tcBorders>
          </w:tcPr>
          <w:p w:rsidR="002F70AC" w:rsidRDefault="002F70AC" w14:paraId="3EC1F991" w14:textId="77777777">
            <w:pPr>
              <w:pStyle w:val="TableParagraph"/>
              <w:rPr>
                <w:rFonts w:ascii="Times New Roman"/>
                <w:sz w:val="18"/>
              </w:rPr>
            </w:pPr>
          </w:p>
        </w:tc>
        <w:tc>
          <w:tcPr>
            <w:tcW w:w="2167" w:type="dxa"/>
            <w:tcBorders>
              <w:top w:val="nil"/>
              <w:bottom w:val="nil"/>
            </w:tcBorders>
          </w:tcPr>
          <w:p w:rsidR="002F70AC" w:rsidRDefault="00185A98" w14:paraId="3EC1F992" w14:textId="77777777">
            <w:pPr>
              <w:pStyle w:val="TableParagraph"/>
              <w:spacing w:line="230" w:lineRule="exact"/>
              <w:ind w:left="130" w:right="96"/>
              <w:jc w:val="center"/>
            </w:pPr>
            <w:r>
              <w:rPr>
                <w:spacing w:val="-2"/>
              </w:rPr>
              <w:t>accounting</w:t>
            </w:r>
          </w:p>
        </w:tc>
        <w:tc>
          <w:tcPr>
            <w:tcW w:w="2191" w:type="dxa"/>
            <w:tcBorders>
              <w:top w:val="nil"/>
              <w:bottom w:val="nil"/>
            </w:tcBorders>
          </w:tcPr>
          <w:p w:rsidR="002F70AC" w:rsidRDefault="002F70AC" w14:paraId="3EC1F993" w14:textId="77777777">
            <w:pPr>
              <w:pStyle w:val="TableParagraph"/>
              <w:rPr>
                <w:rFonts w:ascii="Times New Roman"/>
                <w:sz w:val="18"/>
              </w:rPr>
            </w:pPr>
          </w:p>
        </w:tc>
        <w:tc>
          <w:tcPr>
            <w:tcW w:w="1932" w:type="dxa"/>
            <w:tcBorders>
              <w:top w:val="nil"/>
              <w:bottom w:val="nil"/>
            </w:tcBorders>
          </w:tcPr>
          <w:p w:rsidR="002F70AC" w:rsidRDefault="002F70AC" w14:paraId="3EC1F994" w14:textId="77777777">
            <w:pPr>
              <w:pStyle w:val="TableParagraph"/>
              <w:rPr>
                <w:rFonts w:ascii="Times New Roman"/>
                <w:sz w:val="18"/>
              </w:rPr>
            </w:pPr>
          </w:p>
        </w:tc>
        <w:tc>
          <w:tcPr>
            <w:tcW w:w="1967" w:type="dxa"/>
            <w:tcBorders>
              <w:top w:val="nil"/>
              <w:bottom w:val="nil"/>
            </w:tcBorders>
          </w:tcPr>
          <w:p w:rsidR="002F70AC" w:rsidRDefault="002F70AC" w14:paraId="3EC1F995" w14:textId="77777777">
            <w:pPr>
              <w:pStyle w:val="TableParagraph"/>
              <w:rPr>
                <w:rFonts w:ascii="Times New Roman"/>
                <w:sz w:val="18"/>
              </w:rPr>
            </w:pPr>
          </w:p>
        </w:tc>
      </w:tr>
      <w:tr w:rsidR="002F70AC" w14:paraId="3EC1F99C" w14:textId="77777777">
        <w:trPr>
          <w:trHeight w:val="269"/>
        </w:trPr>
        <w:tc>
          <w:tcPr>
            <w:tcW w:w="1416" w:type="dxa"/>
            <w:tcBorders>
              <w:top w:val="nil"/>
            </w:tcBorders>
          </w:tcPr>
          <w:p w:rsidR="002F70AC" w:rsidRDefault="002F70AC" w14:paraId="3EC1F997" w14:textId="77777777">
            <w:pPr>
              <w:pStyle w:val="TableParagraph"/>
              <w:rPr>
                <w:rFonts w:ascii="Times New Roman"/>
                <w:sz w:val="18"/>
              </w:rPr>
            </w:pPr>
          </w:p>
        </w:tc>
        <w:tc>
          <w:tcPr>
            <w:tcW w:w="2167" w:type="dxa"/>
            <w:tcBorders>
              <w:top w:val="nil"/>
            </w:tcBorders>
          </w:tcPr>
          <w:p w:rsidR="002F70AC" w:rsidRDefault="00185A98" w14:paraId="3EC1F998" w14:textId="77777777">
            <w:pPr>
              <w:pStyle w:val="TableParagraph"/>
              <w:spacing w:line="249" w:lineRule="exact"/>
              <w:ind w:left="128" w:right="96"/>
              <w:jc w:val="center"/>
              <w:rPr>
                <w:b/>
              </w:rPr>
            </w:pPr>
            <w:r>
              <w:rPr>
                <w:b/>
                <w:spacing w:val="-2"/>
              </w:rPr>
              <w:t>INFCIRC/366</w:t>
            </w:r>
          </w:p>
        </w:tc>
        <w:tc>
          <w:tcPr>
            <w:tcW w:w="2191" w:type="dxa"/>
            <w:tcBorders>
              <w:top w:val="nil"/>
            </w:tcBorders>
          </w:tcPr>
          <w:p w:rsidR="002F70AC" w:rsidRDefault="002F70AC" w14:paraId="3EC1F999" w14:textId="77777777">
            <w:pPr>
              <w:pStyle w:val="TableParagraph"/>
              <w:rPr>
                <w:rFonts w:ascii="Times New Roman"/>
                <w:sz w:val="18"/>
              </w:rPr>
            </w:pPr>
          </w:p>
        </w:tc>
        <w:tc>
          <w:tcPr>
            <w:tcW w:w="1932" w:type="dxa"/>
            <w:tcBorders>
              <w:top w:val="nil"/>
            </w:tcBorders>
          </w:tcPr>
          <w:p w:rsidR="002F70AC" w:rsidRDefault="002F70AC" w14:paraId="3EC1F99A" w14:textId="77777777">
            <w:pPr>
              <w:pStyle w:val="TableParagraph"/>
              <w:rPr>
                <w:rFonts w:ascii="Times New Roman"/>
                <w:sz w:val="18"/>
              </w:rPr>
            </w:pPr>
          </w:p>
        </w:tc>
        <w:tc>
          <w:tcPr>
            <w:tcW w:w="1967" w:type="dxa"/>
            <w:tcBorders>
              <w:top w:val="nil"/>
            </w:tcBorders>
          </w:tcPr>
          <w:p w:rsidR="002F70AC" w:rsidRDefault="002F70AC" w14:paraId="3EC1F99B" w14:textId="77777777">
            <w:pPr>
              <w:pStyle w:val="TableParagraph"/>
              <w:rPr>
                <w:rFonts w:ascii="Times New Roman"/>
                <w:sz w:val="18"/>
              </w:rPr>
            </w:pPr>
          </w:p>
        </w:tc>
      </w:tr>
      <w:tr w:rsidR="002F70AC" w14:paraId="3EC1F9A2" w14:textId="77777777">
        <w:trPr>
          <w:trHeight w:val="251"/>
        </w:trPr>
        <w:tc>
          <w:tcPr>
            <w:tcW w:w="1416" w:type="dxa"/>
          </w:tcPr>
          <w:p w:rsidR="002F70AC" w:rsidRDefault="00185A98" w14:paraId="3EC1F99D" w14:textId="77777777">
            <w:pPr>
              <w:pStyle w:val="TableParagraph"/>
              <w:spacing w:line="232" w:lineRule="exact"/>
              <w:ind w:left="350"/>
              <w:rPr>
                <w:b/>
              </w:rPr>
            </w:pPr>
            <w:r>
              <w:rPr>
                <w:b/>
                <w:spacing w:val="-2"/>
              </w:rPr>
              <w:t>TOTAL</w:t>
            </w:r>
          </w:p>
        </w:tc>
        <w:tc>
          <w:tcPr>
            <w:tcW w:w="2167" w:type="dxa"/>
          </w:tcPr>
          <w:p w:rsidR="002F70AC" w:rsidRDefault="002F70AC" w14:paraId="3EC1F99E" w14:textId="77777777">
            <w:pPr>
              <w:pStyle w:val="TableParagraph"/>
              <w:rPr>
                <w:rFonts w:ascii="Times New Roman"/>
                <w:sz w:val="18"/>
              </w:rPr>
            </w:pPr>
          </w:p>
        </w:tc>
        <w:tc>
          <w:tcPr>
            <w:tcW w:w="2191" w:type="dxa"/>
          </w:tcPr>
          <w:p w:rsidR="002F70AC" w:rsidRDefault="00185A98" w14:paraId="3EC1F99F" w14:textId="77777777">
            <w:pPr>
              <w:pStyle w:val="TableParagraph"/>
              <w:spacing w:line="232" w:lineRule="exact"/>
              <w:ind w:left="967" w:right="938"/>
              <w:jc w:val="center"/>
              <w:rPr>
                <w:b/>
              </w:rPr>
            </w:pPr>
            <w:r>
              <w:rPr>
                <w:b/>
                <w:spacing w:val="-5"/>
              </w:rPr>
              <w:t>10</w:t>
            </w:r>
          </w:p>
        </w:tc>
        <w:tc>
          <w:tcPr>
            <w:tcW w:w="1932" w:type="dxa"/>
          </w:tcPr>
          <w:p w:rsidR="002F70AC" w:rsidRDefault="002F70AC" w14:paraId="3EC1F9A0" w14:textId="77777777">
            <w:pPr>
              <w:pStyle w:val="TableParagraph"/>
              <w:rPr>
                <w:rFonts w:ascii="Times New Roman"/>
                <w:sz w:val="18"/>
              </w:rPr>
            </w:pPr>
          </w:p>
        </w:tc>
        <w:tc>
          <w:tcPr>
            <w:tcW w:w="1967" w:type="dxa"/>
          </w:tcPr>
          <w:p w:rsidR="002F70AC" w:rsidRDefault="00185A98" w14:paraId="3EC1F9A1" w14:textId="77777777">
            <w:pPr>
              <w:pStyle w:val="TableParagraph"/>
              <w:spacing w:line="232" w:lineRule="exact"/>
              <w:ind w:left="552" w:right="523"/>
              <w:jc w:val="center"/>
              <w:rPr>
                <w:b/>
              </w:rPr>
            </w:pPr>
            <w:r>
              <w:rPr>
                <w:b/>
                <w:spacing w:val="-2"/>
              </w:rPr>
              <w:t>3,232.02</w:t>
            </w:r>
          </w:p>
        </w:tc>
      </w:tr>
    </w:tbl>
    <w:p w:rsidR="002F70AC" w:rsidRDefault="002F70AC" w14:paraId="3EC1F9A3" w14:textId="77777777">
      <w:pPr>
        <w:pStyle w:val="BodyText"/>
        <w:spacing w:before="1"/>
        <w:rPr>
          <w:b/>
          <w:sz w:val="23"/>
        </w:rPr>
      </w:pPr>
    </w:p>
    <w:p w:rsidR="002F70AC" w:rsidRDefault="00185A98" w14:paraId="3EC1F9A4" w14:textId="77777777">
      <w:pPr>
        <w:pStyle w:val="BodyText"/>
        <w:ind w:left="119"/>
      </w:pPr>
      <w:r>
        <w:t>Responses:</w:t>
      </w:r>
      <w:r>
        <w:rPr>
          <w:spacing w:val="-15"/>
        </w:rPr>
        <w:t xml:space="preserve"> </w:t>
      </w:r>
      <w:r>
        <w:t>22</w:t>
      </w:r>
      <w:r>
        <w:rPr>
          <w:spacing w:val="-12"/>
        </w:rPr>
        <w:t xml:space="preserve"> </w:t>
      </w:r>
      <w:r>
        <w:t>(12</w:t>
      </w:r>
      <w:r>
        <w:rPr>
          <w:spacing w:val="-10"/>
        </w:rPr>
        <w:t xml:space="preserve"> </w:t>
      </w:r>
      <w:r>
        <w:t>reporting</w:t>
      </w:r>
      <w:r>
        <w:rPr>
          <w:spacing w:val="-12"/>
        </w:rPr>
        <w:t xml:space="preserve"> </w:t>
      </w:r>
      <w:r>
        <w:t>responses</w:t>
      </w:r>
      <w:r>
        <w:rPr>
          <w:spacing w:val="-12"/>
        </w:rPr>
        <w:t xml:space="preserve"> </w:t>
      </w:r>
      <w:r>
        <w:t>+</w:t>
      </w:r>
      <w:r>
        <w:rPr>
          <w:spacing w:val="-11"/>
        </w:rPr>
        <w:t xml:space="preserve"> </w:t>
      </w:r>
      <w:r>
        <w:t>10</w:t>
      </w:r>
      <w:r>
        <w:rPr>
          <w:spacing w:val="-11"/>
        </w:rPr>
        <w:t xml:space="preserve"> </w:t>
      </w:r>
      <w:r>
        <w:rPr>
          <w:spacing w:val="-2"/>
        </w:rPr>
        <w:t>recordkeepers)</w:t>
      </w:r>
    </w:p>
    <w:p w:rsidR="002F70AC" w:rsidRDefault="00185A98" w14:paraId="3EC1F9A5" w14:textId="77777777">
      <w:pPr>
        <w:pStyle w:val="BodyText"/>
        <w:spacing w:line="480" w:lineRule="auto"/>
        <w:ind w:left="119" w:right="1972"/>
      </w:pPr>
      <w:r>
        <w:t>Total</w:t>
      </w:r>
      <w:r>
        <w:rPr>
          <w:spacing w:val="-8"/>
        </w:rPr>
        <w:t xml:space="preserve"> </w:t>
      </w:r>
      <w:r>
        <w:t>Burden</w:t>
      </w:r>
      <w:r>
        <w:rPr>
          <w:spacing w:val="-8"/>
        </w:rPr>
        <w:t xml:space="preserve"> </w:t>
      </w:r>
      <w:r>
        <w:t>hours:</w:t>
      </w:r>
      <w:r>
        <w:rPr>
          <w:spacing w:val="-8"/>
        </w:rPr>
        <w:t xml:space="preserve"> </w:t>
      </w:r>
      <w:r>
        <w:t>3,234</w:t>
      </w:r>
      <w:r>
        <w:rPr>
          <w:spacing w:val="-8"/>
        </w:rPr>
        <w:t xml:space="preserve"> </w:t>
      </w:r>
      <w:r>
        <w:t>(2.4</w:t>
      </w:r>
      <w:r>
        <w:rPr>
          <w:spacing w:val="-8"/>
        </w:rPr>
        <w:t xml:space="preserve"> </w:t>
      </w:r>
      <w:r>
        <w:t>reporting</w:t>
      </w:r>
      <w:r>
        <w:rPr>
          <w:spacing w:val="-8"/>
        </w:rPr>
        <w:t xml:space="preserve"> </w:t>
      </w:r>
      <w:r>
        <w:t>hours</w:t>
      </w:r>
      <w:r>
        <w:rPr>
          <w:spacing w:val="-9"/>
        </w:rPr>
        <w:t xml:space="preserve"> </w:t>
      </w:r>
      <w:r>
        <w:t>+</w:t>
      </w:r>
      <w:r>
        <w:rPr>
          <w:spacing w:val="-9"/>
        </w:rPr>
        <w:t xml:space="preserve"> </w:t>
      </w:r>
      <w:r>
        <w:t>3,232</w:t>
      </w:r>
      <w:r>
        <w:rPr>
          <w:spacing w:val="-8"/>
        </w:rPr>
        <w:t xml:space="preserve"> </w:t>
      </w:r>
      <w:r>
        <w:t>total</w:t>
      </w:r>
      <w:r>
        <w:rPr>
          <w:spacing w:val="-8"/>
        </w:rPr>
        <w:t xml:space="preserve"> </w:t>
      </w:r>
      <w:r>
        <w:t>recordkeeping</w:t>
      </w:r>
      <w:r>
        <w:rPr>
          <w:spacing w:val="-8"/>
        </w:rPr>
        <w:t xml:space="preserve"> </w:t>
      </w:r>
      <w:r>
        <w:t>hours) Total Cost to Respondent:</w:t>
      </w:r>
      <w:r>
        <w:rPr>
          <w:spacing w:val="40"/>
        </w:rPr>
        <w:t xml:space="preserve"> </w:t>
      </w:r>
      <w:r>
        <w:t>$931,392 (3,234 hours x $288/hour).</w:t>
      </w:r>
    </w:p>
    <w:p w:rsidR="002F70AC" w:rsidRDefault="002F70AC" w14:paraId="3EC1F9A6" w14:textId="77777777">
      <w:pPr>
        <w:spacing w:line="480" w:lineRule="auto"/>
        <w:sectPr w:rsidR="002F70AC">
          <w:pgSz w:w="12240" w:h="15840"/>
          <w:pgMar w:top="1360" w:right="520" w:bottom="960" w:left="1320" w:header="0" w:footer="716" w:gutter="0"/>
          <w:cols w:space="720"/>
        </w:sectPr>
      </w:pPr>
    </w:p>
    <w:p w:rsidR="002F70AC" w:rsidRDefault="00185A98" w14:paraId="3EC1F9A7" w14:textId="77777777">
      <w:pPr>
        <w:pStyle w:val="Heading1"/>
        <w:ind w:left="3111" w:right="1050" w:hanging="1719"/>
      </w:pPr>
      <w:r>
        <w:lastRenderedPageBreak/>
        <w:t>DESCRIPTION</w:t>
      </w:r>
      <w:r>
        <w:rPr>
          <w:spacing w:val="-16"/>
        </w:rPr>
        <w:t xml:space="preserve"> </w:t>
      </w:r>
      <w:r>
        <w:t>OF</w:t>
      </w:r>
      <w:r>
        <w:rPr>
          <w:spacing w:val="-15"/>
        </w:rPr>
        <w:t xml:space="preserve"> </w:t>
      </w:r>
      <w:r>
        <w:t>INFORMATION</w:t>
      </w:r>
      <w:r>
        <w:rPr>
          <w:spacing w:val="-15"/>
        </w:rPr>
        <w:t xml:space="preserve"> </w:t>
      </w:r>
      <w:r>
        <w:t>COLLECTION</w:t>
      </w:r>
      <w:r>
        <w:rPr>
          <w:spacing w:val="-16"/>
        </w:rPr>
        <w:t xml:space="preserve"> </w:t>
      </w:r>
      <w:r>
        <w:t>REQUIREMENTS CONTAINED IN 10 CFR PART 75</w:t>
      </w:r>
    </w:p>
    <w:p w:rsidR="002F70AC" w:rsidRDefault="002F70AC" w14:paraId="3EC1F9A8" w14:textId="77777777">
      <w:pPr>
        <w:pStyle w:val="BodyText"/>
        <w:rPr>
          <w:b/>
          <w:sz w:val="24"/>
        </w:rPr>
      </w:pPr>
    </w:p>
    <w:p w:rsidR="002F70AC" w:rsidRDefault="002F70AC" w14:paraId="3EC1F9A9" w14:textId="77777777">
      <w:pPr>
        <w:pStyle w:val="BodyText"/>
        <w:spacing w:before="9"/>
        <w:rPr>
          <w:b/>
          <w:sz w:val="19"/>
        </w:rPr>
      </w:pPr>
    </w:p>
    <w:p w:rsidR="002F70AC" w:rsidRDefault="00185A98" w14:paraId="3EC1F9AA" w14:textId="77777777">
      <w:pPr>
        <w:pStyle w:val="BodyText"/>
        <w:spacing w:before="1"/>
        <w:ind w:left="120" w:right="1050"/>
      </w:pPr>
      <w:r>
        <w:rPr>
          <w:u w:val="single"/>
        </w:rPr>
        <w:t>Section</w:t>
      </w:r>
      <w:r>
        <w:rPr>
          <w:spacing w:val="-7"/>
          <w:u w:val="single"/>
        </w:rPr>
        <w:t xml:space="preserve"> </w:t>
      </w:r>
      <w:r>
        <w:rPr>
          <w:u w:val="single"/>
        </w:rPr>
        <w:t>75.3(a)</w:t>
      </w:r>
      <w:r>
        <w:rPr>
          <w:spacing w:val="-7"/>
        </w:rPr>
        <w:t xml:space="preserve"> </w:t>
      </w:r>
      <w:r>
        <w:t>states</w:t>
      </w:r>
      <w:r>
        <w:rPr>
          <w:spacing w:val="-7"/>
        </w:rPr>
        <w:t xml:space="preserve"> </w:t>
      </w:r>
      <w:r>
        <w:t>that</w:t>
      </w:r>
      <w:r>
        <w:rPr>
          <w:spacing w:val="-7"/>
        </w:rPr>
        <w:t xml:space="preserve"> </w:t>
      </w:r>
      <w:r>
        <w:t>the</w:t>
      </w:r>
      <w:r>
        <w:rPr>
          <w:spacing w:val="-7"/>
        </w:rPr>
        <w:t xml:space="preserve"> </w:t>
      </w:r>
      <w:r>
        <w:t>Commission</w:t>
      </w:r>
      <w:r>
        <w:rPr>
          <w:spacing w:val="-7"/>
        </w:rPr>
        <w:t xml:space="preserve"> </w:t>
      </w:r>
      <w:r>
        <w:t>may,</w:t>
      </w:r>
      <w:r>
        <w:rPr>
          <w:spacing w:val="-7"/>
        </w:rPr>
        <w:t xml:space="preserve"> </w:t>
      </w:r>
      <w:r>
        <w:t>upon</w:t>
      </w:r>
      <w:r>
        <w:rPr>
          <w:spacing w:val="-7"/>
        </w:rPr>
        <w:t xml:space="preserve"> </w:t>
      </w:r>
      <w:r>
        <w:t>application</w:t>
      </w:r>
      <w:r>
        <w:rPr>
          <w:spacing w:val="-7"/>
        </w:rPr>
        <w:t xml:space="preserve"> </w:t>
      </w:r>
      <w:r>
        <w:t>of</w:t>
      </w:r>
      <w:r>
        <w:rPr>
          <w:spacing w:val="-7"/>
        </w:rPr>
        <w:t xml:space="preserve"> </w:t>
      </w:r>
      <w:r>
        <w:t>any</w:t>
      </w:r>
      <w:r>
        <w:rPr>
          <w:spacing w:val="-7"/>
        </w:rPr>
        <w:t xml:space="preserve"> </w:t>
      </w:r>
      <w:r>
        <w:t>interested</w:t>
      </w:r>
      <w:r>
        <w:rPr>
          <w:spacing w:val="-7"/>
        </w:rPr>
        <w:t xml:space="preserve"> </w:t>
      </w:r>
      <w:r>
        <w:t>person</w:t>
      </w:r>
      <w:r>
        <w:rPr>
          <w:spacing w:val="-7"/>
        </w:rPr>
        <w:t xml:space="preserve"> </w:t>
      </w:r>
      <w:r>
        <w:t xml:space="preserve">or upon its own initiative, grant exemptions from the requirements of this part under specified </w:t>
      </w:r>
      <w:r>
        <w:rPr>
          <w:spacing w:val="-2"/>
        </w:rPr>
        <w:t>conditions.</w:t>
      </w:r>
    </w:p>
    <w:p w:rsidR="002F70AC" w:rsidRDefault="002F70AC" w14:paraId="3EC1F9AB" w14:textId="77777777">
      <w:pPr>
        <w:pStyle w:val="BodyText"/>
        <w:spacing w:before="11"/>
        <w:rPr>
          <w:sz w:val="21"/>
        </w:rPr>
      </w:pPr>
    </w:p>
    <w:p w:rsidR="002F70AC" w:rsidRDefault="00185A98" w14:paraId="3EC1F9AC" w14:textId="77777777">
      <w:pPr>
        <w:pStyle w:val="BodyText"/>
        <w:ind w:left="120" w:right="1050"/>
      </w:pPr>
      <w:r>
        <w:rPr>
          <w:u w:val="single"/>
        </w:rPr>
        <w:t>Section</w:t>
      </w:r>
      <w:r>
        <w:rPr>
          <w:spacing w:val="-6"/>
          <w:u w:val="single"/>
        </w:rPr>
        <w:t xml:space="preserve"> </w:t>
      </w:r>
      <w:r>
        <w:rPr>
          <w:u w:val="single"/>
        </w:rPr>
        <w:t>75.6</w:t>
      </w:r>
      <w:r>
        <w:rPr>
          <w:spacing w:val="-6"/>
        </w:rPr>
        <w:t xml:space="preserve"> </w:t>
      </w:r>
      <w:r>
        <w:t>requires</w:t>
      </w:r>
      <w:r>
        <w:rPr>
          <w:spacing w:val="-6"/>
        </w:rPr>
        <w:t xml:space="preserve"> </w:t>
      </w:r>
      <w:r>
        <w:t>each</w:t>
      </w:r>
      <w:r>
        <w:rPr>
          <w:spacing w:val="-6"/>
        </w:rPr>
        <w:t xml:space="preserve"> </w:t>
      </w:r>
      <w:r>
        <w:t>licensee</w:t>
      </w:r>
      <w:r>
        <w:rPr>
          <w:spacing w:val="-8"/>
        </w:rPr>
        <w:t xml:space="preserve"> </w:t>
      </w:r>
      <w:r>
        <w:t>subject</w:t>
      </w:r>
      <w:r>
        <w:rPr>
          <w:spacing w:val="-6"/>
        </w:rPr>
        <w:t xml:space="preserve"> </w:t>
      </w:r>
      <w:r>
        <w:t>to</w:t>
      </w:r>
      <w:r>
        <w:rPr>
          <w:spacing w:val="-6"/>
        </w:rPr>
        <w:t xml:space="preserve"> </w:t>
      </w:r>
      <w:r>
        <w:t>the</w:t>
      </w:r>
      <w:r>
        <w:rPr>
          <w:spacing w:val="-6"/>
        </w:rPr>
        <w:t xml:space="preserve"> </w:t>
      </w:r>
      <w:r>
        <w:t>provisions</w:t>
      </w:r>
      <w:r>
        <w:rPr>
          <w:spacing w:val="-6"/>
        </w:rPr>
        <w:t xml:space="preserve"> </w:t>
      </w:r>
      <w:r>
        <w:t>of</w:t>
      </w:r>
      <w:r>
        <w:rPr>
          <w:spacing w:val="-6"/>
        </w:rPr>
        <w:t xml:space="preserve"> </w:t>
      </w:r>
      <w:r>
        <w:t>Part</w:t>
      </w:r>
      <w:r>
        <w:rPr>
          <w:spacing w:val="-6"/>
        </w:rPr>
        <w:t xml:space="preserve"> </w:t>
      </w:r>
      <w:r>
        <w:t>75</w:t>
      </w:r>
      <w:r>
        <w:rPr>
          <w:spacing w:val="-5"/>
        </w:rPr>
        <w:t xml:space="preserve"> </w:t>
      </w:r>
      <w:r>
        <w:t>which</w:t>
      </w:r>
      <w:r>
        <w:rPr>
          <w:spacing w:val="-6"/>
        </w:rPr>
        <w:t xml:space="preserve"> </w:t>
      </w:r>
      <w:r>
        <w:t>has</w:t>
      </w:r>
      <w:r>
        <w:rPr>
          <w:spacing w:val="-6"/>
        </w:rPr>
        <w:t xml:space="preserve"> </w:t>
      </w:r>
      <w:r>
        <w:t>been</w:t>
      </w:r>
      <w:r>
        <w:rPr>
          <w:spacing w:val="-6"/>
        </w:rPr>
        <w:t xml:space="preserve"> </w:t>
      </w:r>
      <w:r>
        <w:t>given notice that its facility or location is required to report under the Safeguards Agreement shall make its initial and subsequent reports.</w:t>
      </w:r>
    </w:p>
    <w:p w:rsidR="002F70AC" w:rsidRDefault="002F70AC" w14:paraId="3EC1F9AD" w14:textId="77777777">
      <w:pPr>
        <w:pStyle w:val="BodyText"/>
      </w:pPr>
    </w:p>
    <w:p w:rsidR="002F70AC" w:rsidRDefault="00185A98" w14:paraId="3EC1F9AE" w14:textId="77777777">
      <w:pPr>
        <w:pStyle w:val="BodyText"/>
        <w:spacing w:before="1"/>
        <w:ind w:left="120" w:right="1050"/>
      </w:pPr>
      <w:r>
        <w:rPr>
          <w:u w:val="single"/>
        </w:rPr>
        <w:t>Section</w:t>
      </w:r>
      <w:r>
        <w:rPr>
          <w:spacing w:val="-8"/>
          <w:u w:val="single"/>
        </w:rPr>
        <w:t xml:space="preserve"> </w:t>
      </w:r>
      <w:r>
        <w:rPr>
          <w:u w:val="single"/>
        </w:rPr>
        <w:t>75.7(a)</w:t>
      </w:r>
      <w:r>
        <w:rPr>
          <w:spacing w:val="-8"/>
        </w:rPr>
        <w:t xml:space="preserve"> </w:t>
      </w:r>
      <w:r>
        <w:t>requires</w:t>
      </w:r>
      <w:r>
        <w:rPr>
          <w:spacing w:val="-10"/>
        </w:rPr>
        <w:t xml:space="preserve"> </w:t>
      </w:r>
      <w:r>
        <w:t>each</w:t>
      </w:r>
      <w:r>
        <w:rPr>
          <w:spacing w:val="-8"/>
        </w:rPr>
        <w:t xml:space="preserve"> </w:t>
      </w:r>
      <w:r>
        <w:t>licensee</w:t>
      </w:r>
      <w:r>
        <w:rPr>
          <w:spacing w:val="-8"/>
        </w:rPr>
        <w:t xml:space="preserve"> </w:t>
      </w:r>
      <w:r>
        <w:t>to</w:t>
      </w:r>
      <w:r>
        <w:rPr>
          <w:spacing w:val="-8"/>
        </w:rPr>
        <w:t xml:space="preserve"> </w:t>
      </w:r>
      <w:r>
        <w:t>inform</w:t>
      </w:r>
      <w:r>
        <w:rPr>
          <w:spacing w:val="-8"/>
        </w:rPr>
        <w:t xml:space="preserve"> </w:t>
      </w:r>
      <w:r>
        <w:t>the</w:t>
      </w:r>
      <w:r>
        <w:rPr>
          <w:spacing w:val="-8"/>
        </w:rPr>
        <w:t xml:space="preserve"> </w:t>
      </w:r>
      <w:r>
        <w:t>Commission</w:t>
      </w:r>
      <w:r>
        <w:rPr>
          <w:spacing w:val="-6"/>
        </w:rPr>
        <w:t xml:space="preserve"> </w:t>
      </w:r>
      <w:r>
        <w:t>before</w:t>
      </w:r>
      <w:r>
        <w:rPr>
          <w:spacing w:val="-8"/>
        </w:rPr>
        <w:t xml:space="preserve"> </w:t>
      </w:r>
      <w:r>
        <w:t>beginning</w:t>
      </w:r>
      <w:r>
        <w:rPr>
          <w:spacing w:val="-8"/>
        </w:rPr>
        <w:t xml:space="preserve"> </w:t>
      </w:r>
      <w:r>
        <w:t>an</w:t>
      </w:r>
      <w:r>
        <w:rPr>
          <w:spacing w:val="-11"/>
        </w:rPr>
        <w:t xml:space="preserve"> </w:t>
      </w:r>
      <w:r>
        <w:t>activity that may be subject to the Safeguards Agreement or within 30 days of beginning an activity subject to the Additional Protocol.</w:t>
      </w:r>
    </w:p>
    <w:p w:rsidR="002F70AC" w:rsidRDefault="002F70AC" w14:paraId="3EC1F9AF" w14:textId="77777777">
      <w:pPr>
        <w:pStyle w:val="BodyText"/>
        <w:spacing w:before="11"/>
        <w:rPr>
          <w:sz w:val="21"/>
        </w:rPr>
      </w:pPr>
    </w:p>
    <w:p w:rsidR="002F70AC" w:rsidRDefault="00185A98" w14:paraId="3EC1F9B0" w14:textId="77777777">
      <w:pPr>
        <w:pStyle w:val="BodyText"/>
        <w:ind w:left="120" w:right="1090"/>
      </w:pPr>
      <w:r>
        <w:rPr>
          <w:u w:val="single"/>
        </w:rPr>
        <w:t>Sections</w:t>
      </w:r>
      <w:r>
        <w:rPr>
          <w:spacing w:val="-5"/>
          <w:u w:val="single"/>
        </w:rPr>
        <w:t xml:space="preserve"> </w:t>
      </w:r>
      <w:r>
        <w:rPr>
          <w:u w:val="single"/>
        </w:rPr>
        <w:t>75.10(a),</w:t>
      </w:r>
      <w:r>
        <w:rPr>
          <w:spacing w:val="-5"/>
          <w:u w:val="single"/>
        </w:rPr>
        <w:t xml:space="preserve"> </w:t>
      </w:r>
      <w:r>
        <w:rPr>
          <w:u w:val="single"/>
        </w:rPr>
        <w:t>(b),</w:t>
      </w:r>
      <w:r>
        <w:rPr>
          <w:spacing w:val="-5"/>
          <w:u w:val="single"/>
        </w:rPr>
        <w:t xml:space="preserve"> </w:t>
      </w:r>
      <w:r>
        <w:rPr>
          <w:u w:val="single"/>
        </w:rPr>
        <w:t>(c</w:t>
      </w:r>
      <w:proofErr w:type="gramStart"/>
      <w:r>
        <w:rPr>
          <w:u w:val="single"/>
        </w:rPr>
        <w:t>),(</w:t>
      </w:r>
      <w:proofErr w:type="gramEnd"/>
      <w:r>
        <w:rPr>
          <w:u w:val="single"/>
        </w:rPr>
        <w:t>d),</w:t>
      </w:r>
      <w:r>
        <w:rPr>
          <w:spacing w:val="-5"/>
          <w:u w:val="single"/>
        </w:rPr>
        <w:t xml:space="preserve"> </w:t>
      </w:r>
      <w:r>
        <w:rPr>
          <w:u w:val="single"/>
        </w:rPr>
        <w:t>(f),</w:t>
      </w:r>
      <w:r>
        <w:rPr>
          <w:spacing w:val="-5"/>
          <w:u w:val="single"/>
        </w:rPr>
        <w:t xml:space="preserve"> </w:t>
      </w:r>
      <w:r>
        <w:rPr>
          <w:u w:val="single"/>
        </w:rPr>
        <w:t>(g),</w:t>
      </w:r>
      <w:r>
        <w:rPr>
          <w:spacing w:val="-5"/>
          <w:u w:val="single"/>
        </w:rPr>
        <w:t xml:space="preserve"> </w:t>
      </w:r>
      <w:r>
        <w:rPr>
          <w:u w:val="single"/>
        </w:rPr>
        <w:t>and</w:t>
      </w:r>
      <w:r>
        <w:rPr>
          <w:spacing w:val="-5"/>
          <w:u w:val="single"/>
        </w:rPr>
        <w:t xml:space="preserve"> </w:t>
      </w:r>
      <w:r>
        <w:rPr>
          <w:u w:val="single"/>
        </w:rPr>
        <w:t>(h)</w:t>
      </w:r>
      <w:r>
        <w:rPr>
          <w:spacing w:val="-5"/>
        </w:rPr>
        <w:t xml:space="preserve"> </w:t>
      </w:r>
      <w:r>
        <w:t>require</w:t>
      </w:r>
      <w:r>
        <w:rPr>
          <w:spacing w:val="-5"/>
        </w:rPr>
        <w:t xml:space="preserve"> </w:t>
      </w:r>
      <w:r>
        <w:t>licensees</w:t>
      </w:r>
      <w:r>
        <w:rPr>
          <w:spacing w:val="-4"/>
        </w:rPr>
        <w:t xml:space="preserve"> </w:t>
      </w:r>
      <w:r>
        <w:t>subject</w:t>
      </w:r>
      <w:r>
        <w:rPr>
          <w:spacing w:val="-4"/>
        </w:rPr>
        <w:t xml:space="preserve"> </w:t>
      </w:r>
      <w:r>
        <w:t>to</w:t>
      </w:r>
      <w:r>
        <w:rPr>
          <w:spacing w:val="-5"/>
        </w:rPr>
        <w:t xml:space="preserve"> </w:t>
      </w:r>
      <w:r>
        <w:t>the</w:t>
      </w:r>
      <w:r>
        <w:rPr>
          <w:spacing w:val="-5"/>
        </w:rPr>
        <w:t xml:space="preserve"> </w:t>
      </w:r>
      <w:r>
        <w:t>provisions</w:t>
      </w:r>
      <w:r>
        <w:rPr>
          <w:spacing w:val="-5"/>
        </w:rPr>
        <w:t xml:space="preserve"> </w:t>
      </w:r>
      <w:r>
        <w:t>of</w:t>
      </w:r>
      <w:r>
        <w:rPr>
          <w:spacing w:val="-4"/>
        </w:rPr>
        <w:t xml:space="preserve"> </w:t>
      </w:r>
      <w:r>
        <w:t>Part 75</w:t>
      </w:r>
      <w:r>
        <w:rPr>
          <w:spacing w:val="-6"/>
        </w:rPr>
        <w:t xml:space="preserve"> </w:t>
      </w:r>
      <w:r>
        <w:t>to</w:t>
      </w:r>
      <w:r>
        <w:rPr>
          <w:spacing w:val="-6"/>
        </w:rPr>
        <w:t xml:space="preserve"> </w:t>
      </w:r>
      <w:r>
        <w:t>submit</w:t>
      </w:r>
      <w:r>
        <w:rPr>
          <w:spacing w:val="-6"/>
        </w:rPr>
        <w:t xml:space="preserve"> </w:t>
      </w:r>
      <w:r>
        <w:t>fac</w:t>
      </w:r>
      <w:r>
        <w:t>ility</w:t>
      </w:r>
      <w:r>
        <w:rPr>
          <w:spacing w:val="-6"/>
        </w:rPr>
        <w:t xml:space="preserve"> </w:t>
      </w:r>
      <w:r>
        <w:t>information</w:t>
      </w:r>
      <w:r>
        <w:rPr>
          <w:spacing w:val="-6"/>
        </w:rPr>
        <w:t xml:space="preserve"> </w:t>
      </w:r>
      <w:r>
        <w:t>to</w:t>
      </w:r>
      <w:r>
        <w:rPr>
          <w:spacing w:val="-6"/>
        </w:rPr>
        <w:t xml:space="preserve"> </w:t>
      </w:r>
      <w:r>
        <w:t>the</w:t>
      </w:r>
      <w:r>
        <w:rPr>
          <w:spacing w:val="-6"/>
        </w:rPr>
        <w:t xml:space="preserve"> </w:t>
      </w:r>
      <w:r>
        <w:t>Commission</w:t>
      </w:r>
      <w:r>
        <w:rPr>
          <w:spacing w:val="-6"/>
        </w:rPr>
        <w:t xml:space="preserve"> </w:t>
      </w:r>
      <w:r>
        <w:t>in</w:t>
      </w:r>
      <w:r>
        <w:rPr>
          <w:spacing w:val="-6"/>
        </w:rPr>
        <w:t xml:space="preserve"> </w:t>
      </w:r>
      <w:r>
        <w:t>response</w:t>
      </w:r>
      <w:r>
        <w:rPr>
          <w:spacing w:val="-3"/>
        </w:rPr>
        <w:t xml:space="preserve"> </w:t>
      </w:r>
      <w:r>
        <w:t>to</w:t>
      </w:r>
      <w:r>
        <w:rPr>
          <w:spacing w:val="-6"/>
        </w:rPr>
        <w:t xml:space="preserve"> </w:t>
      </w:r>
      <w:r>
        <w:t>a</w:t>
      </w:r>
      <w:r>
        <w:rPr>
          <w:spacing w:val="-6"/>
        </w:rPr>
        <w:t xml:space="preserve"> </w:t>
      </w:r>
      <w:r>
        <w:t>written</w:t>
      </w:r>
      <w:r>
        <w:rPr>
          <w:spacing w:val="-6"/>
        </w:rPr>
        <w:t xml:space="preserve"> </w:t>
      </w:r>
      <w:r>
        <w:t>request.</w:t>
      </w:r>
      <w:r>
        <w:rPr>
          <w:spacing w:val="-6"/>
        </w:rPr>
        <w:t xml:space="preserve"> </w:t>
      </w:r>
      <w:r>
        <w:t>IAEA</w:t>
      </w:r>
      <w:r>
        <w:rPr>
          <w:spacing w:val="-6"/>
        </w:rPr>
        <w:t xml:space="preserve"> </w:t>
      </w:r>
      <w:r>
        <w:t>Form N-71 (and the appropriate associated IAEA Form) or IAEA Form N-91 is used to collect this information. The use of IAEA Form N-71 (and the appropriate associated IAEA Form) or I</w:t>
      </w:r>
      <w:r>
        <w:t>AEA Form N-91 has previously been approved by the Office of Management and Budget (OMB) under clearance number 3150-0056, which should be referred to for information collection burden and supporting data.</w:t>
      </w:r>
    </w:p>
    <w:p w:rsidR="002F70AC" w:rsidRDefault="002F70AC" w14:paraId="3EC1F9B1" w14:textId="77777777">
      <w:pPr>
        <w:pStyle w:val="BodyText"/>
        <w:spacing w:before="10"/>
        <w:rPr>
          <w:sz w:val="21"/>
        </w:rPr>
      </w:pPr>
    </w:p>
    <w:p w:rsidR="002F70AC" w:rsidRDefault="00185A98" w14:paraId="3EC1F9B2" w14:textId="77777777">
      <w:pPr>
        <w:pStyle w:val="BodyText"/>
        <w:spacing w:before="1"/>
        <w:ind w:left="120" w:right="1050"/>
      </w:pPr>
      <w:r>
        <w:rPr>
          <w:u w:val="single"/>
        </w:rPr>
        <w:t>Section</w:t>
      </w:r>
      <w:r>
        <w:rPr>
          <w:spacing w:val="-6"/>
          <w:u w:val="single"/>
        </w:rPr>
        <w:t xml:space="preserve"> </w:t>
      </w:r>
      <w:r>
        <w:rPr>
          <w:u w:val="single"/>
        </w:rPr>
        <w:t>75.10(e)</w:t>
      </w:r>
      <w:r>
        <w:rPr>
          <w:spacing w:val="-6"/>
        </w:rPr>
        <w:t xml:space="preserve"> </w:t>
      </w:r>
      <w:r>
        <w:t>specifies</w:t>
      </w:r>
      <w:r>
        <w:rPr>
          <w:spacing w:val="-6"/>
        </w:rPr>
        <w:t xml:space="preserve"> </w:t>
      </w:r>
      <w:r>
        <w:t>that</w:t>
      </w:r>
      <w:r>
        <w:rPr>
          <w:spacing w:val="-6"/>
        </w:rPr>
        <w:t xml:space="preserve"> </w:t>
      </w:r>
      <w:r>
        <w:t>the</w:t>
      </w:r>
      <w:r>
        <w:rPr>
          <w:spacing w:val="-6"/>
        </w:rPr>
        <w:t xml:space="preserve"> </w:t>
      </w:r>
      <w:r>
        <w:t>licensee</w:t>
      </w:r>
      <w:r>
        <w:rPr>
          <w:spacing w:val="-6"/>
        </w:rPr>
        <w:t xml:space="preserve"> </w:t>
      </w:r>
      <w:r>
        <w:t>must</w:t>
      </w:r>
      <w:r>
        <w:rPr>
          <w:spacing w:val="-5"/>
        </w:rPr>
        <w:t xml:space="preserve"> </w:t>
      </w:r>
      <w:r>
        <w:t>submit</w:t>
      </w:r>
      <w:r>
        <w:rPr>
          <w:spacing w:val="-6"/>
        </w:rPr>
        <w:t xml:space="preserve"> </w:t>
      </w:r>
      <w:r>
        <w:t>a</w:t>
      </w:r>
      <w:r>
        <w:rPr>
          <w:spacing w:val="-6"/>
        </w:rPr>
        <w:t xml:space="preserve"> </w:t>
      </w:r>
      <w:r>
        <w:t>map</w:t>
      </w:r>
      <w:r>
        <w:rPr>
          <w:spacing w:val="-5"/>
        </w:rPr>
        <w:t xml:space="preserve"> </w:t>
      </w:r>
      <w:r>
        <w:t>of</w:t>
      </w:r>
      <w:r>
        <w:rPr>
          <w:spacing w:val="-6"/>
        </w:rPr>
        <w:t xml:space="preserve"> </w:t>
      </w:r>
      <w:r>
        <w:t>the</w:t>
      </w:r>
      <w:r>
        <w:rPr>
          <w:spacing w:val="-6"/>
        </w:rPr>
        <w:t xml:space="preserve"> </w:t>
      </w:r>
      <w:r>
        <w:t>site</w:t>
      </w:r>
      <w:r>
        <w:rPr>
          <w:spacing w:val="-6"/>
        </w:rPr>
        <w:t xml:space="preserve"> </w:t>
      </w:r>
      <w:r>
        <w:t>and</w:t>
      </w:r>
      <w:r>
        <w:rPr>
          <w:spacing w:val="-6"/>
        </w:rPr>
        <w:t xml:space="preserve"> </w:t>
      </w:r>
      <w:r>
        <w:t>information</w:t>
      </w:r>
      <w:r>
        <w:rPr>
          <w:spacing w:val="-6"/>
        </w:rPr>
        <w:t xml:space="preserve"> </w:t>
      </w:r>
      <w:r>
        <w:t>on buildings on the site as specified for DOC/NRC Form AP-A and associated forms.</w:t>
      </w:r>
    </w:p>
    <w:p w:rsidR="002F70AC" w:rsidRDefault="002F70AC" w14:paraId="3EC1F9B3" w14:textId="77777777">
      <w:pPr>
        <w:pStyle w:val="BodyText"/>
        <w:spacing w:before="10"/>
        <w:rPr>
          <w:sz w:val="21"/>
        </w:rPr>
      </w:pPr>
    </w:p>
    <w:p w:rsidR="002F70AC" w:rsidRDefault="00185A98" w14:paraId="3EC1F9B4" w14:textId="77777777">
      <w:pPr>
        <w:pStyle w:val="BodyText"/>
        <w:spacing w:before="1"/>
        <w:ind w:left="119"/>
      </w:pPr>
      <w:r>
        <w:rPr>
          <w:u w:val="single"/>
        </w:rPr>
        <w:t>Section</w:t>
      </w:r>
      <w:r>
        <w:rPr>
          <w:spacing w:val="-15"/>
          <w:u w:val="single"/>
        </w:rPr>
        <w:t xml:space="preserve"> </w:t>
      </w:r>
      <w:r>
        <w:rPr>
          <w:u w:val="single"/>
        </w:rPr>
        <w:t>75.11</w:t>
      </w:r>
      <w:r>
        <w:rPr>
          <w:spacing w:val="-13"/>
        </w:rPr>
        <w:t xml:space="preserve"> </w:t>
      </w:r>
      <w:r>
        <w:t>Approximately</w:t>
      </w:r>
      <w:r>
        <w:rPr>
          <w:spacing w:val="-14"/>
        </w:rPr>
        <w:t xml:space="preserve"> </w:t>
      </w:r>
      <w:r>
        <w:t>30</w:t>
      </w:r>
      <w:r>
        <w:rPr>
          <w:spacing w:val="-14"/>
        </w:rPr>
        <w:t xml:space="preserve"> </w:t>
      </w:r>
      <w:r>
        <w:t>licensees</w:t>
      </w:r>
      <w:r>
        <w:rPr>
          <w:spacing w:val="-14"/>
        </w:rPr>
        <w:t xml:space="preserve"> </w:t>
      </w:r>
      <w:r>
        <w:t>are</w:t>
      </w:r>
      <w:r>
        <w:rPr>
          <w:spacing w:val="-14"/>
        </w:rPr>
        <w:t xml:space="preserve"> </w:t>
      </w:r>
      <w:r>
        <w:t>required</w:t>
      </w:r>
      <w:r>
        <w:rPr>
          <w:spacing w:val="-13"/>
        </w:rPr>
        <w:t xml:space="preserve"> </w:t>
      </w:r>
      <w:r>
        <w:t>to</w:t>
      </w:r>
      <w:r>
        <w:rPr>
          <w:spacing w:val="-14"/>
        </w:rPr>
        <w:t xml:space="preserve"> </w:t>
      </w:r>
      <w:r>
        <w:t>report</w:t>
      </w:r>
      <w:r>
        <w:rPr>
          <w:spacing w:val="-12"/>
        </w:rPr>
        <w:t xml:space="preserve"> </w:t>
      </w:r>
      <w:r>
        <w:t>information</w:t>
      </w:r>
      <w:r>
        <w:rPr>
          <w:spacing w:val="-14"/>
        </w:rPr>
        <w:t xml:space="preserve"> </w:t>
      </w:r>
      <w:r>
        <w:t>required</w:t>
      </w:r>
      <w:r>
        <w:rPr>
          <w:spacing w:val="-15"/>
        </w:rPr>
        <w:t xml:space="preserve"> </w:t>
      </w:r>
      <w:r>
        <w:t>by</w:t>
      </w:r>
      <w:r>
        <w:rPr>
          <w:spacing w:val="-14"/>
        </w:rPr>
        <w:t xml:space="preserve"> </w:t>
      </w:r>
      <w:r>
        <w:rPr>
          <w:spacing w:val="-5"/>
        </w:rPr>
        <w:t>the</w:t>
      </w:r>
    </w:p>
    <w:p w:rsidR="002F70AC" w:rsidRDefault="00185A98" w14:paraId="3EC1F9B5" w14:textId="77777777">
      <w:pPr>
        <w:spacing w:before="1"/>
        <w:ind w:left="117" w:right="1050"/>
      </w:pPr>
      <w:r>
        <w:t>U.S. Additional Protocol</w:t>
      </w:r>
      <w:r>
        <w:rPr>
          <w:spacing w:val="-1"/>
        </w:rPr>
        <w:t xml:space="preserve"> </w:t>
      </w:r>
      <w:r>
        <w:t>(</w:t>
      </w:r>
      <w:r>
        <w:rPr>
          <w:i/>
        </w:rPr>
        <w:t>Protocol Additional to the Agreement between the United States of America</w:t>
      </w:r>
      <w:r>
        <w:rPr>
          <w:i/>
          <w:spacing w:val="-6"/>
        </w:rPr>
        <w:t xml:space="preserve"> </w:t>
      </w:r>
      <w:r>
        <w:rPr>
          <w:i/>
        </w:rPr>
        <w:t>and</w:t>
      </w:r>
      <w:r>
        <w:rPr>
          <w:i/>
          <w:spacing w:val="-6"/>
        </w:rPr>
        <w:t xml:space="preserve"> </w:t>
      </w:r>
      <w:r>
        <w:rPr>
          <w:i/>
        </w:rPr>
        <w:t>the</w:t>
      </w:r>
      <w:r>
        <w:rPr>
          <w:i/>
          <w:spacing w:val="-6"/>
        </w:rPr>
        <w:t xml:space="preserve"> </w:t>
      </w:r>
      <w:r>
        <w:rPr>
          <w:i/>
        </w:rPr>
        <w:t>International</w:t>
      </w:r>
      <w:r>
        <w:rPr>
          <w:i/>
          <w:spacing w:val="-6"/>
        </w:rPr>
        <w:t xml:space="preserve"> </w:t>
      </w:r>
      <w:r>
        <w:rPr>
          <w:i/>
        </w:rPr>
        <w:t>Atomic</w:t>
      </w:r>
      <w:r>
        <w:rPr>
          <w:i/>
          <w:spacing w:val="-6"/>
        </w:rPr>
        <w:t xml:space="preserve"> </w:t>
      </w:r>
      <w:r>
        <w:rPr>
          <w:i/>
        </w:rPr>
        <w:t>Energy</w:t>
      </w:r>
      <w:r>
        <w:rPr>
          <w:i/>
          <w:spacing w:val="-6"/>
        </w:rPr>
        <w:t xml:space="preserve"> </w:t>
      </w:r>
      <w:r>
        <w:rPr>
          <w:i/>
        </w:rPr>
        <w:t>Agency</w:t>
      </w:r>
      <w:r>
        <w:rPr>
          <w:i/>
          <w:spacing w:val="-6"/>
        </w:rPr>
        <w:t xml:space="preserve"> </w:t>
      </w:r>
      <w:r>
        <w:rPr>
          <w:i/>
        </w:rPr>
        <w:t>for</w:t>
      </w:r>
      <w:r>
        <w:rPr>
          <w:i/>
          <w:spacing w:val="-6"/>
        </w:rPr>
        <w:t xml:space="preserve"> </w:t>
      </w:r>
      <w:r>
        <w:rPr>
          <w:i/>
        </w:rPr>
        <w:t>the</w:t>
      </w:r>
      <w:r>
        <w:rPr>
          <w:i/>
          <w:spacing w:val="-6"/>
        </w:rPr>
        <w:t xml:space="preserve"> </w:t>
      </w:r>
      <w:r>
        <w:rPr>
          <w:i/>
        </w:rPr>
        <w:t>Application</w:t>
      </w:r>
      <w:r>
        <w:rPr>
          <w:i/>
          <w:spacing w:val="-6"/>
        </w:rPr>
        <w:t xml:space="preserve"> </w:t>
      </w:r>
      <w:r>
        <w:rPr>
          <w:i/>
        </w:rPr>
        <w:t>of</w:t>
      </w:r>
      <w:r>
        <w:rPr>
          <w:i/>
          <w:spacing w:val="-6"/>
        </w:rPr>
        <w:t xml:space="preserve"> </w:t>
      </w:r>
      <w:r>
        <w:rPr>
          <w:i/>
        </w:rPr>
        <w:t>Safeguards</w:t>
      </w:r>
      <w:r>
        <w:rPr>
          <w:i/>
          <w:spacing w:val="-6"/>
        </w:rPr>
        <w:t xml:space="preserve"> </w:t>
      </w:r>
      <w:r>
        <w:rPr>
          <w:i/>
        </w:rPr>
        <w:t>in</w:t>
      </w:r>
      <w:r>
        <w:rPr>
          <w:i/>
          <w:spacing w:val="-6"/>
        </w:rPr>
        <w:t xml:space="preserve"> </w:t>
      </w:r>
      <w:r>
        <w:rPr>
          <w:i/>
        </w:rPr>
        <w:t>the United States of America</w:t>
      </w:r>
      <w:r>
        <w:t>), resulting in an approximately 180 reports. The burden for these reports is included in Department of Commerce clearance 0694-0135.</w:t>
      </w:r>
    </w:p>
    <w:p w:rsidR="002F70AC" w:rsidRDefault="002F70AC" w14:paraId="3EC1F9B6" w14:textId="77777777">
      <w:pPr>
        <w:pStyle w:val="BodyText"/>
      </w:pPr>
    </w:p>
    <w:p w:rsidR="002F70AC" w:rsidRDefault="00185A98" w14:paraId="3EC1F9B7" w14:textId="77777777">
      <w:pPr>
        <w:pStyle w:val="BodyText"/>
        <w:ind w:left="120" w:right="1050" w:hanging="2"/>
      </w:pPr>
      <w:r>
        <w:rPr>
          <w:u w:val="single"/>
        </w:rPr>
        <w:t>Section 75.11(a)</w:t>
      </w:r>
      <w:r>
        <w:t xml:space="preserve"> as required by the Additional Protocol, licensees or certificate holders shall submit location informati</w:t>
      </w:r>
      <w:r>
        <w:t>on to the Commission as specified in the instructions for DOC/NRC Form</w:t>
      </w:r>
      <w:r>
        <w:rPr>
          <w:spacing w:val="-7"/>
        </w:rPr>
        <w:t xml:space="preserve"> </w:t>
      </w:r>
      <w:r>
        <w:t>AP-1</w:t>
      </w:r>
      <w:r>
        <w:rPr>
          <w:spacing w:val="-6"/>
        </w:rPr>
        <w:t xml:space="preserve"> </w:t>
      </w:r>
      <w:r>
        <w:t>and</w:t>
      </w:r>
      <w:r>
        <w:rPr>
          <w:spacing w:val="-7"/>
        </w:rPr>
        <w:t xml:space="preserve"> </w:t>
      </w:r>
      <w:r>
        <w:t>associate</w:t>
      </w:r>
      <w:r>
        <w:rPr>
          <w:spacing w:val="-7"/>
        </w:rPr>
        <w:t xml:space="preserve"> </w:t>
      </w:r>
      <w:r>
        <w:t>forms.</w:t>
      </w:r>
      <w:r>
        <w:rPr>
          <w:spacing w:val="-7"/>
        </w:rPr>
        <w:t xml:space="preserve"> </w:t>
      </w:r>
      <w:r>
        <w:t>(See</w:t>
      </w:r>
      <w:r>
        <w:rPr>
          <w:spacing w:val="-7"/>
        </w:rPr>
        <w:t xml:space="preserve"> </w:t>
      </w:r>
      <w:r>
        <w:t>OMB</w:t>
      </w:r>
      <w:r>
        <w:rPr>
          <w:spacing w:val="-7"/>
        </w:rPr>
        <w:t xml:space="preserve"> </w:t>
      </w:r>
      <w:r>
        <w:t>Clearance</w:t>
      </w:r>
      <w:r>
        <w:rPr>
          <w:spacing w:val="-7"/>
        </w:rPr>
        <w:t xml:space="preserve"> </w:t>
      </w:r>
      <w:r>
        <w:t>No.</w:t>
      </w:r>
      <w:r>
        <w:rPr>
          <w:spacing w:val="-8"/>
        </w:rPr>
        <w:t xml:space="preserve"> </w:t>
      </w:r>
      <w:r>
        <w:t>0694-0135</w:t>
      </w:r>
      <w:r>
        <w:rPr>
          <w:spacing w:val="-8"/>
        </w:rPr>
        <w:t xml:space="preserve"> </w:t>
      </w:r>
      <w:r>
        <w:t>for</w:t>
      </w:r>
      <w:r>
        <w:rPr>
          <w:spacing w:val="-7"/>
        </w:rPr>
        <w:t xml:space="preserve"> </w:t>
      </w:r>
      <w:r>
        <w:t>information</w:t>
      </w:r>
      <w:r>
        <w:rPr>
          <w:spacing w:val="-7"/>
        </w:rPr>
        <w:t xml:space="preserve"> </w:t>
      </w:r>
      <w:r>
        <w:t>collection burden and supporting data.)</w:t>
      </w:r>
    </w:p>
    <w:p w:rsidR="002F70AC" w:rsidRDefault="002F70AC" w14:paraId="3EC1F9B8" w14:textId="77777777">
      <w:pPr>
        <w:pStyle w:val="BodyText"/>
      </w:pPr>
    </w:p>
    <w:p w:rsidR="002F70AC" w:rsidRDefault="00185A98" w14:paraId="3EC1F9B9" w14:textId="77777777">
      <w:pPr>
        <w:pStyle w:val="BodyText"/>
        <w:ind w:left="120" w:right="964"/>
      </w:pPr>
      <w:r>
        <w:rPr>
          <w:u w:val="single"/>
        </w:rPr>
        <w:t>Section 75.11(b)</w:t>
      </w:r>
      <w:r>
        <w:t xml:space="preserve"> requires that under the Additional Protocol, license</w:t>
      </w:r>
      <w:r>
        <w:t>es or certificate holders provide location information on nuclear fuel cycle-related: 1) research and development, 2) manufacturing</w:t>
      </w:r>
      <w:r>
        <w:rPr>
          <w:spacing w:val="-7"/>
        </w:rPr>
        <w:t xml:space="preserve"> </w:t>
      </w:r>
      <w:r>
        <w:t>or</w:t>
      </w:r>
      <w:r>
        <w:rPr>
          <w:spacing w:val="-7"/>
        </w:rPr>
        <w:t xml:space="preserve"> </w:t>
      </w:r>
      <w:r>
        <w:t>construction</w:t>
      </w:r>
      <w:r>
        <w:rPr>
          <w:spacing w:val="-7"/>
        </w:rPr>
        <w:t xml:space="preserve"> </w:t>
      </w:r>
      <w:r>
        <w:t>information,</w:t>
      </w:r>
      <w:r>
        <w:rPr>
          <w:spacing w:val="-7"/>
        </w:rPr>
        <w:t xml:space="preserve"> </w:t>
      </w:r>
      <w:r>
        <w:t>3)</w:t>
      </w:r>
      <w:r>
        <w:rPr>
          <w:spacing w:val="-7"/>
        </w:rPr>
        <w:t xml:space="preserve"> </w:t>
      </w:r>
      <w:r>
        <w:t>uranium</w:t>
      </w:r>
      <w:r>
        <w:rPr>
          <w:spacing w:val="-7"/>
        </w:rPr>
        <w:t xml:space="preserve"> </w:t>
      </w:r>
      <w:r>
        <w:t>and</w:t>
      </w:r>
      <w:r>
        <w:rPr>
          <w:spacing w:val="-7"/>
        </w:rPr>
        <w:t xml:space="preserve"> </w:t>
      </w:r>
      <w:r>
        <w:t>thorium</w:t>
      </w:r>
      <w:r>
        <w:rPr>
          <w:spacing w:val="-7"/>
        </w:rPr>
        <w:t xml:space="preserve"> </w:t>
      </w:r>
      <w:r>
        <w:t>mine</w:t>
      </w:r>
      <w:r>
        <w:rPr>
          <w:spacing w:val="-7"/>
        </w:rPr>
        <w:t xml:space="preserve"> </w:t>
      </w:r>
      <w:r>
        <w:t>and</w:t>
      </w:r>
      <w:r>
        <w:rPr>
          <w:spacing w:val="-7"/>
        </w:rPr>
        <w:t xml:space="preserve"> </w:t>
      </w:r>
      <w:r>
        <w:t>concentration</w:t>
      </w:r>
      <w:r>
        <w:rPr>
          <w:spacing w:val="-7"/>
        </w:rPr>
        <w:t xml:space="preserve"> </w:t>
      </w:r>
      <w:r>
        <w:t>plant information,</w:t>
      </w:r>
      <w:r>
        <w:rPr>
          <w:spacing w:val="-4"/>
        </w:rPr>
        <w:t xml:space="preserve"> </w:t>
      </w:r>
      <w:r>
        <w:t>4)</w:t>
      </w:r>
      <w:r>
        <w:rPr>
          <w:spacing w:val="-4"/>
        </w:rPr>
        <w:t xml:space="preserve"> </w:t>
      </w:r>
      <w:r>
        <w:t>impure</w:t>
      </w:r>
      <w:r>
        <w:rPr>
          <w:spacing w:val="-4"/>
        </w:rPr>
        <w:t xml:space="preserve"> </w:t>
      </w:r>
      <w:r>
        <w:t>source</w:t>
      </w:r>
      <w:r>
        <w:rPr>
          <w:spacing w:val="-4"/>
        </w:rPr>
        <w:t xml:space="preserve"> </w:t>
      </w:r>
      <w:r>
        <w:t>material</w:t>
      </w:r>
      <w:r>
        <w:rPr>
          <w:spacing w:val="-4"/>
        </w:rPr>
        <w:t xml:space="preserve"> </w:t>
      </w:r>
      <w:r>
        <w:t>poss</w:t>
      </w:r>
      <w:r>
        <w:t>ession</w:t>
      </w:r>
      <w:r>
        <w:rPr>
          <w:spacing w:val="-6"/>
        </w:rPr>
        <w:t xml:space="preserve"> </w:t>
      </w:r>
      <w:r>
        <w:t>information,</w:t>
      </w:r>
      <w:r>
        <w:rPr>
          <w:spacing w:val="-3"/>
        </w:rPr>
        <w:t xml:space="preserve"> </w:t>
      </w:r>
      <w:r>
        <w:t>5)</w:t>
      </w:r>
      <w:r>
        <w:rPr>
          <w:spacing w:val="-4"/>
        </w:rPr>
        <w:t xml:space="preserve"> </w:t>
      </w:r>
      <w:r>
        <w:t>imports</w:t>
      </w:r>
      <w:r>
        <w:rPr>
          <w:spacing w:val="-4"/>
        </w:rPr>
        <w:t xml:space="preserve"> </w:t>
      </w:r>
      <w:r>
        <w:t>and</w:t>
      </w:r>
      <w:r>
        <w:rPr>
          <w:spacing w:val="-4"/>
        </w:rPr>
        <w:t xml:space="preserve"> </w:t>
      </w:r>
      <w:r>
        <w:t>exports</w:t>
      </w:r>
      <w:r>
        <w:rPr>
          <w:spacing w:val="-4"/>
        </w:rPr>
        <w:t xml:space="preserve"> </w:t>
      </w:r>
      <w:r>
        <w:t>of</w:t>
      </w:r>
      <w:r>
        <w:rPr>
          <w:spacing w:val="-4"/>
        </w:rPr>
        <w:t xml:space="preserve"> </w:t>
      </w:r>
      <w:r>
        <w:t>source material for non-nuclear end uses, 6) IAEA exempted and terminated nuclear material information, 7) imports and exports of non-nuclear material and equipment. (See OMB Clearance No. 0694-0135 for informa</w:t>
      </w:r>
      <w:r>
        <w:t>tion collection burden and supporting data.)</w:t>
      </w:r>
    </w:p>
    <w:p w:rsidR="002F70AC" w:rsidRDefault="002F70AC" w14:paraId="3EC1F9BA" w14:textId="77777777">
      <w:pPr>
        <w:pStyle w:val="BodyText"/>
        <w:spacing w:before="11"/>
        <w:rPr>
          <w:sz w:val="21"/>
        </w:rPr>
      </w:pPr>
    </w:p>
    <w:p w:rsidR="002F70AC" w:rsidRDefault="00185A98" w14:paraId="3EC1F9BB" w14:textId="77777777">
      <w:pPr>
        <w:pStyle w:val="BodyText"/>
        <w:ind w:left="120" w:right="1050"/>
      </w:pPr>
      <w:r>
        <w:rPr>
          <w:u w:val="single"/>
        </w:rPr>
        <w:t>Section 75.11(c)</w:t>
      </w:r>
      <w:r>
        <w:t xml:space="preserve"> requires that under the Additional Protocol information submitted concerning location of activities must be supplied as specified for DOC/NRC Forms AP-1 and associated forms.</w:t>
      </w:r>
      <w:r>
        <w:rPr>
          <w:spacing w:val="-7"/>
        </w:rPr>
        <w:t xml:space="preserve"> </w:t>
      </w:r>
      <w:r>
        <w:t>If</w:t>
      </w:r>
      <w:r>
        <w:rPr>
          <w:spacing w:val="-7"/>
        </w:rPr>
        <w:t xml:space="preserve"> </w:t>
      </w:r>
      <w:r>
        <w:t>the</w:t>
      </w:r>
      <w:r>
        <w:rPr>
          <w:spacing w:val="-5"/>
        </w:rPr>
        <w:t xml:space="preserve"> </w:t>
      </w:r>
      <w:r>
        <w:t>information</w:t>
      </w:r>
      <w:r>
        <w:rPr>
          <w:spacing w:val="-7"/>
        </w:rPr>
        <w:t xml:space="preserve"> </w:t>
      </w:r>
      <w:r>
        <w:t>has</w:t>
      </w:r>
      <w:r>
        <w:rPr>
          <w:spacing w:val="-7"/>
        </w:rPr>
        <w:t xml:space="preserve"> </w:t>
      </w:r>
      <w:r>
        <w:t>not</w:t>
      </w:r>
      <w:r>
        <w:rPr>
          <w:spacing w:val="-7"/>
        </w:rPr>
        <w:t xml:space="preserve"> </w:t>
      </w:r>
      <w:r>
        <w:t>changed,</w:t>
      </w:r>
      <w:r>
        <w:rPr>
          <w:spacing w:val="-7"/>
        </w:rPr>
        <w:t xml:space="preserve"> </w:t>
      </w:r>
      <w:r>
        <w:t>a</w:t>
      </w:r>
      <w:r>
        <w:rPr>
          <w:spacing w:val="-7"/>
        </w:rPr>
        <w:t xml:space="preserve"> </w:t>
      </w:r>
      <w:r>
        <w:t>“No</w:t>
      </w:r>
      <w:r>
        <w:rPr>
          <w:spacing w:val="-6"/>
        </w:rPr>
        <w:t xml:space="preserve"> </w:t>
      </w:r>
      <w:r>
        <w:t>change”</w:t>
      </w:r>
      <w:r>
        <w:rPr>
          <w:spacing w:val="-7"/>
        </w:rPr>
        <w:t xml:space="preserve"> </w:t>
      </w:r>
      <w:r>
        <w:t>report</w:t>
      </w:r>
      <w:r>
        <w:rPr>
          <w:spacing w:val="-6"/>
        </w:rPr>
        <w:t xml:space="preserve"> </w:t>
      </w:r>
      <w:r>
        <w:t>must</w:t>
      </w:r>
      <w:r>
        <w:rPr>
          <w:spacing w:val="-7"/>
        </w:rPr>
        <w:t xml:space="preserve"> </w:t>
      </w:r>
      <w:r>
        <w:t>be</w:t>
      </w:r>
      <w:r>
        <w:rPr>
          <w:spacing w:val="-6"/>
        </w:rPr>
        <w:t xml:space="preserve"> </w:t>
      </w:r>
      <w:r>
        <w:t>provided.</w:t>
      </w:r>
      <w:r>
        <w:rPr>
          <w:spacing w:val="-7"/>
        </w:rPr>
        <w:t xml:space="preserve"> </w:t>
      </w:r>
      <w:r>
        <w:t>NRC</w:t>
      </w:r>
      <w:r>
        <w:rPr>
          <w:spacing w:val="-7"/>
        </w:rPr>
        <w:t xml:space="preserve"> </w:t>
      </w:r>
      <w:r>
        <w:t>s</w:t>
      </w:r>
      <w:r>
        <w:t>hould also</w:t>
      </w:r>
      <w:r>
        <w:rPr>
          <w:spacing w:val="-3"/>
        </w:rPr>
        <w:t xml:space="preserve"> </w:t>
      </w:r>
      <w:r>
        <w:t>be</w:t>
      </w:r>
      <w:r>
        <w:rPr>
          <w:spacing w:val="-3"/>
        </w:rPr>
        <w:t xml:space="preserve"> </w:t>
      </w:r>
      <w:r>
        <w:t>notified</w:t>
      </w:r>
      <w:r>
        <w:rPr>
          <w:spacing w:val="-3"/>
        </w:rPr>
        <w:t xml:space="preserve"> </w:t>
      </w:r>
      <w:r>
        <w:t>when</w:t>
      </w:r>
      <w:r>
        <w:rPr>
          <w:spacing w:val="-3"/>
        </w:rPr>
        <w:t xml:space="preserve"> </w:t>
      </w:r>
      <w:r>
        <w:t>the</w:t>
      </w:r>
      <w:r>
        <w:rPr>
          <w:spacing w:val="-3"/>
        </w:rPr>
        <w:t xml:space="preserve"> </w:t>
      </w:r>
      <w:r>
        <w:t>activity</w:t>
      </w:r>
      <w:r>
        <w:rPr>
          <w:spacing w:val="-3"/>
        </w:rPr>
        <w:t xml:space="preserve"> </w:t>
      </w:r>
      <w:r>
        <w:t>is</w:t>
      </w:r>
      <w:r>
        <w:rPr>
          <w:spacing w:val="-4"/>
        </w:rPr>
        <w:t xml:space="preserve"> </w:t>
      </w:r>
      <w:r>
        <w:t>no</w:t>
      </w:r>
      <w:r>
        <w:rPr>
          <w:spacing w:val="-3"/>
        </w:rPr>
        <w:t xml:space="preserve"> </w:t>
      </w:r>
      <w:r>
        <w:t>longer</w:t>
      </w:r>
      <w:r>
        <w:rPr>
          <w:spacing w:val="-3"/>
        </w:rPr>
        <w:t xml:space="preserve"> </w:t>
      </w:r>
      <w:r>
        <w:t>performed.</w:t>
      </w:r>
      <w:r>
        <w:rPr>
          <w:spacing w:val="-3"/>
        </w:rPr>
        <w:t xml:space="preserve"> </w:t>
      </w:r>
      <w:r>
        <w:t>(See</w:t>
      </w:r>
      <w:r>
        <w:rPr>
          <w:spacing w:val="-2"/>
        </w:rPr>
        <w:t xml:space="preserve"> </w:t>
      </w:r>
      <w:r>
        <w:t>OMB</w:t>
      </w:r>
      <w:r>
        <w:rPr>
          <w:spacing w:val="-2"/>
        </w:rPr>
        <w:t xml:space="preserve"> </w:t>
      </w:r>
      <w:r>
        <w:t>Clearance</w:t>
      </w:r>
      <w:r>
        <w:rPr>
          <w:spacing w:val="-3"/>
        </w:rPr>
        <w:t xml:space="preserve"> </w:t>
      </w:r>
      <w:r>
        <w:t>No.</w:t>
      </w:r>
      <w:r>
        <w:rPr>
          <w:spacing w:val="-3"/>
        </w:rPr>
        <w:t xml:space="preserve"> </w:t>
      </w:r>
      <w:r>
        <w:t>0694-0135 for information collection burden and supporting data.)</w:t>
      </w:r>
    </w:p>
    <w:p w:rsidR="002F70AC" w:rsidRDefault="002F70AC" w14:paraId="3EC1F9BC" w14:textId="77777777">
      <w:pPr>
        <w:sectPr w:rsidR="002F70AC">
          <w:pgSz w:w="12240" w:h="15840"/>
          <w:pgMar w:top="1360" w:right="520" w:bottom="960" w:left="1320" w:header="0" w:footer="716" w:gutter="0"/>
          <w:cols w:space="720"/>
        </w:sectPr>
      </w:pPr>
    </w:p>
    <w:p w:rsidR="002F70AC" w:rsidRDefault="00185A98" w14:paraId="3EC1F9BD" w14:textId="77777777">
      <w:pPr>
        <w:pStyle w:val="BodyText"/>
        <w:spacing w:before="69"/>
        <w:ind w:left="118" w:right="983"/>
      </w:pPr>
      <w:r>
        <w:rPr>
          <w:u w:val="single"/>
        </w:rPr>
        <w:lastRenderedPageBreak/>
        <w:t>Section</w:t>
      </w:r>
      <w:r>
        <w:rPr>
          <w:spacing w:val="-9"/>
          <w:u w:val="single"/>
        </w:rPr>
        <w:t xml:space="preserve"> </w:t>
      </w:r>
      <w:r>
        <w:rPr>
          <w:u w:val="single"/>
        </w:rPr>
        <w:t>75.11(d)</w:t>
      </w:r>
      <w:r>
        <w:rPr>
          <w:spacing w:val="-7"/>
        </w:rPr>
        <w:t xml:space="preserve"> </w:t>
      </w:r>
      <w:r>
        <w:t>requires</w:t>
      </w:r>
      <w:r>
        <w:rPr>
          <w:spacing w:val="-7"/>
        </w:rPr>
        <w:t xml:space="preserve"> </w:t>
      </w:r>
      <w:r>
        <w:t>that</w:t>
      </w:r>
      <w:r>
        <w:rPr>
          <w:spacing w:val="-7"/>
        </w:rPr>
        <w:t xml:space="preserve"> </w:t>
      </w:r>
      <w:r>
        <w:t>under</w:t>
      </w:r>
      <w:r>
        <w:rPr>
          <w:spacing w:val="-7"/>
        </w:rPr>
        <w:t xml:space="preserve"> </w:t>
      </w:r>
      <w:r>
        <w:t>the</w:t>
      </w:r>
      <w:r>
        <w:rPr>
          <w:spacing w:val="-7"/>
        </w:rPr>
        <w:t xml:space="preserve"> </w:t>
      </w:r>
      <w:r>
        <w:t>Additional</w:t>
      </w:r>
      <w:r>
        <w:rPr>
          <w:spacing w:val="-7"/>
        </w:rPr>
        <w:t xml:space="preserve"> </w:t>
      </w:r>
      <w:r>
        <w:t>Protocol</w:t>
      </w:r>
      <w:r>
        <w:rPr>
          <w:spacing w:val="-7"/>
        </w:rPr>
        <w:t xml:space="preserve"> </w:t>
      </w:r>
      <w:r>
        <w:t>information</w:t>
      </w:r>
      <w:r>
        <w:rPr>
          <w:spacing w:val="-5"/>
        </w:rPr>
        <w:t xml:space="preserve"> </w:t>
      </w:r>
      <w:r>
        <w:t>must</w:t>
      </w:r>
      <w:r>
        <w:rPr>
          <w:spacing w:val="-7"/>
        </w:rPr>
        <w:t xml:space="preserve"> </w:t>
      </w:r>
      <w:r>
        <w:t>be</w:t>
      </w:r>
      <w:r>
        <w:rPr>
          <w:spacing w:val="-7"/>
        </w:rPr>
        <w:t xml:space="preserve"> </w:t>
      </w:r>
      <w:r>
        <w:t>provide</w:t>
      </w:r>
      <w:r>
        <w:t>d</w:t>
      </w:r>
      <w:r>
        <w:rPr>
          <w:spacing w:val="-7"/>
        </w:rPr>
        <w:t xml:space="preserve"> </w:t>
      </w:r>
      <w:r>
        <w:t>by</w:t>
      </w:r>
      <w:r>
        <w:rPr>
          <w:spacing w:val="-21"/>
        </w:rPr>
        <w:t xml:space="preserve"> </w:t>
      </w:r>
      <w:r>
        <w:t xml:space="preserve">the licensee or certificate holder which provides a description of the need to manage IAEA access to the location. Managing IAEA access is to protect health and safety or to protect classified, </w:t>
      </w:r>
      <w:proofErr w:type="gramStart"/>
      <w:r>
        <w:t>proprietary</w:t>
      </w:r>
      <w:proofErr w:type="gramEnd"/>
      <w:r>
        <w:t xml:space="preserve"> or other sensitive information. (See OMB Clearance</w:t>
      </w:r>
      <w:r>
        <w:t xml:space="preserve"> No. 0694-0135 for information collection burden and supporting data.)</w:t>
      </w:r>
    </w:p>
    <w:p w:rsidR="002F70AC" w:rsidRDefault="002F70AC" w14:paraId="3EC1F9BE" w14:textId="77777777">
      <w:pPr>
        <w:pStyle w:val="BodyText"/>
      </w:pPr>
    </w:p>
    <w:p w:rsidR="002F70AC" w:rsidRDefault="00185A98" w14:paraId="3EC1F9BF" w14:textId="77777777">
      <w:pPr>
        <w:pStyle w:val="BodyText"/>
        <w:ind w:left="118" w:right="1050"/>
      </w:pPr>
      <w:r>
        <w:rPr>
          <w:u w:val="single"/>
        </w:rPr>
        <w:t>Section 75.12</w:t>
      </w:r>
      <w:r>
        <w:t xml:space="preserve"> requires that a possessor of nuclear material outside facilities provide the possessor’s</w:t>
      </w:r>
      <w:r>
        <w:rPr>
          <w:spacing w:val="-8"/>
        </w:rPr>
        <w:t xml:space="preserve"> </w:t>
      </w:r>
      <w:r>
        <w:t>name</w:t>
      </w:r>
      <w:r>
        <w:rPr>
          <w:spacing w:val="-7"/>
        </w:rPr>
        <w:t xml:space="preserve"> </w:t>
      </w:r>
      <w:r>
        <w:t>and</w:t>
      </w:r>
      <w:r>
        <w:rPr>
          <w:spacing w:val="-6"/>
        </w:rPr>
        <w:t xml:space="preserve"> </w:t>
      </w:r>
      <w:r>
        <w:t>mailing</w:t>
      </w:r>
      <w:r>
        <w:rPr>
          <w:spacing w:val="-7"/>
        </w:rPr>
        <w:t xml:space="preserve"> </w:t>
      </w:r>
      <w:r>
        <w:t>address,</w:t>
      </w:r>
      <w:r>
        <w:rPr>
          <w:spacing w:val="-7"/>
        </w:rPr>
        <w:t xml:space="preserve"> </w:t>
      </w:r>
      <w:r>
        <w:t>physical</w:t>
      </w:r>
      <w:r>
        <w:rPr>
          <w:spacing w:val="-9"/>
        </w:rPr>
        <w:t xml:space="preserve"> </w:t>
      </w:r>
      <w:r>
        <w:t>location</w:t>
      </w:r>
      <w:r>
        <w:rPr>
          <w:spacing w:val="-7"/>
        </w:rPr>
        <w:t xml:space="preserve"> </w:t>
      </w:r>
      <w:r>
        <w:t>of</w:t>
      </w:r>
      <w:r>
        <w:rPr>
          <w:spacing w:val="-7"/>
        </w:rPr>
        <w:t xml:space="preserve"> </w:t>
      </w:r>
      <w:r>
        <w:t>the</w:t>
      </w:r>
      <w:r>
        <w:rPr>
          <w:spacing w:val="-4"/>
        </w:rPr>
        <w:t xml:space="preserve"> </w:t>
      </w:r>
      <w:r>
        <w:t>nuclear</w:t>
      </w:r>
      <w:r>
        <w:rPr>
          <w:spacing w:val="-8"/>
        </w:rPr>
        <w:t xml:space="preserve"> </w:t>
      </w:r>
      <w:r>
        <w:t>material,</w:t>
      </w:r>
      <w:r>
        <w:rPr>
          <w:spacing w:val="-7"/>
        </w:rPr>
        <w:t xml:space="preserve"> </w:t>
      </w:r>
      <w:r>
        <w:t>use</w:t>
      </w:r>
      <w:r>
        <w:rPr>
          <w:spacing w:val="-7"/>
        </w:rPr>
        <w:t xml:space="preserve"> </w:t>
      </w:r>
      <w:r>
        <w:t>of</w:t>
      </w:r>
      <w:r>
        <w:rPr>
          <w:spacing w:val="-7"/>
        </w:rPr>
        <w:t xml:space="preserve"> </w:t>
      </w:r>
      <w:r>
        <w:t>nuclear material, and nuclear material accounting procedures, including organizational res</w:t>
      </w:r>
      <w:r>
        <w:t>ponsibilities or accountancy and control. This information must be provided annually in accordance with 10 CFR 75.6(e) and 10 CFR 75.35(c).</w:t>
      </w:r>
    </w:p>
    <w:p w:rsidR="002F70AC" w:rsidRDefault="002F70AC" w14:paraId="3EC1F9C0" w14:textId="77777777">
      <w:pPr>
        <w:pStyle w:val="BodyText"/>
      </w:pPr>
    </w:p>
    <w:p w:rsidR="002F70AC" w:rsidRDefault="00185A98" w14:paraId="3EC1F9C1" w14:textId="77777777">
      <w:pPr>
        <w:pStyle w:val="BodyText"/>
        <w:ind w:left="118" w:right="1050"/>
      </w:pPr>
      <w:r>
        <w:rPr>
          <w:u w:val="single"/>
        </w:rPr>
        <w:t>Section 75.13(b)(1)</w:t>
      </w:r>
      <w:r>
        <w:t xml:space="preserve"> requires that a licensee submit a request from the Commission that allows for some information </w:t>
      </w:r>
      <w:r>
        <w:t xml:space="preserve">of particular sensitivity or is customarily held in confidence will not be transmitted physically to the </w:t>
      </w:r>
      <w:proofErr w:type="gramStart"/>
      <w:r>
        <w:t>IAEA, but</w:t>
      </w:r>
      <w:proofErr w:type="gramEnd"/>
      <w:r>
        <w:t xml:space="preserve"> held on-site. The licensee will identify the pertinent document</w:t>
      </w:r>
      <w:r>
        <w:rPr>
          <w:spacing w:val="-1"/>
        </w:rPr>
        <w:t xml:space="preserve"> </w:t>
      </w:r>
      <w:r>
        <w:t>or</w:t>
      </w:r>
      <w:r>
        <w:rPr>
          <w:spacing w:val="-1"/>
        </w:rPr>
        <w:t xml:space="preserve"> </w:t>
      </w:r>
      <w:r>
        <w:t>part</w:t>
      </w:r>
      <w:r>
        <w:rPr>
          <w:spacing w:val="-1"/>
        </w:rPr>
        <w:t xml:space="preserve"> </w:t>
      </w:r>
      <w:r>
        <w:t>thereof</w:t>
      </w:r>
      <w:r>
        <w:rPr>
          <w:spacing w:val="-1"/>
        </w:rPr>
        <w:t xml:space="preserve"> </w:t>
      </w:r>
      <w:r>
        <w:t>and</w:t>
      </w:r>
      <w:r>
        <w:rPr>
          <w:spacing w:val="-1"/>
        </w:rPr>
        <w:t xml:space="preserve"> </w:t>
      </w:r>
      <w:r>
        <w:t>make</w:t>
      </w:r>
      <w:r>
        <w:rPr>
          <w:spacing w:val="-1"/>
        </w:rPr>
        <w:t xml:space="preserve"> </w:t>
      </w:r>
      <w:r>
        <w:t>a</w:t>
      </w:r>
      <w:r>
        <w:rPr>
          <w:spacing w:val="-1"/>
        </w:rPr>
        <w:t xml:space="preserve"> </w:t>
      </w:r>
      <w:r>
        <w:t>full</w:t>
      </w:r>
      <w:r>
        <w:rPr>
          <w:spacing w:val="-1"/>
        </w:rPr>
        <w:t xml:space="preserve"> </w:t>
      </w:r>
      <w:r>
        <w:t>statement</w:t>
      </w:r>
      <w:r>
        <w:rPr>
          <w:spacing w:val="-1"/>
        </w:rPr>
        <w:t xml:space="preserve"> </w:t>
      </w:r>
      <w:r>
        <w:t>of</w:t>
      </w:r>
      <w:r>
        <w:rPr>
          <w:spacing w:val="-1"/>
        </w:rPr>
        <w:t xml:space="preserve"> </w:t>
      </w:r>
      <w:r>
        <w:t>the</w:t>
      </w:r>
      <w:r>
        <w:rPr>
          <w:spacing w:val="-1"/>
        </w:rPr>
        <w:t xml:space="preserve"> </w:t>
      </w:r>
      <w:r>
        <w:t>reasons</w:t>
      </w:r>
      <w:r>
        <w:rPr>
          <w:spacing w:val="-1"/>
        </w:rPr>
        <w:t xml:space="preserve"> </w:t>
      </w:r>
      <w:r>
        <w:t>supporting</w:t>
      </w:r>
      <w:r>
        <w:rPr>
          <w:spacing w:val="-1"/>
        </w:rPr>
        <w:t xml:space="preserve"> </w:t>
      </w:r>
      <w:r>
        <w:t>the</w:t>
      </w:r>
      <w:r>
        <w:rPr>
          <w:spacing w:val="-1"/>
        </w:rPr>
        <w:t xml:space="preserve"> </w:t>
      </w:r>
      <w:r>
        <w:t>reque</w:t>
      </w:r>
      <w:r>
        <w:t>st.</w:t>
      </w:r>
      <w:r>
        <w:rPr>
          <w:spacing w:val="-1"/>
        </w:rPr>
        <w:t xml:space="preserve"> </w:t>
      </w:r>
      <w:r>
        <w:t>The licensee will retain a copy of the request and all documents related to the request as a record until the Commission terminates the license for the licensee involved or is it is no longer under IAEA</w:t>
      </w:r>
      <w:r>
        <w:rPr>
          <w:spacing w:val="-10"/>
        </w:rPr>
        <w:t xml:space="preserve"> </w:t>
      </w:r>
      <w:r>
        <w:t>safeguards.</w:t>
      </w:r>
      <w:r>
        <w:rPr>
          <w:spacing w:val="-10"/>
        </w:rPr>
        <w:t xml:space="preserve"> </w:t>
      </w:r>
      <w:r>
        <w:t>Superseded</w:t>
      </w:r>
      <w:r>
        <w:rPr>
          <w:spacing w:val="-10"/>
        </w:rPr>
        <w:t xml:space="preserve"> </w:t>
      </w:r>
      <w:r>
        <w:t>material</w:t>
      </w:r>
      <w:r>
        <w:rPr>
          <w:spacing w:val="-10"/>
        </w:rPr>
        <w:t xml:space="preserve"> </w:t>
      </w:r>
      <w:r>
        <w:t>must</w:t>
      </w:r>
      <w:r>
        <w:rPr>
          <w:spacing w:val="-10"/>
        </w:rPr>
        <w:t xml:space="preserve"> </w:t>
      </w:r>
      <w:r>
        <w:t>be</w:t>
      </w:r>
      <w:r>
        <w:rPr>
          <w:spacing w:val="-9"/>
        </w:rPr>
        <w:t xml:space="preserve"> </w:t>
      </w:r>
      <w:r>
        <w:t>retained</w:t>
      </w:r>
      <w:r>
        <w:rPr>
          <w:spacing w:val="-10"/>
        </w:rPr>
        <w:t xml:space="preserve"> </w:t>
      </w:r>
      <w:r>
        <w:t>for</w:t>
      </w:r>
      <w:r>
        <w:rPr>
          <w:spacing w:val="-10"/>
        </w:rPr>
        <w:t xml:space="preserve"> </w:t>
      </w:r>
      <w:r>
        <w:t>3</w:t>
      </w:r>
      <w:r>
        <w:rPr>
          <w:spacing w:val="-10"/>
        </w:rPr>
        <w:t xml:space="preserve"> </w:t>
      </w:r>
      <w:r>
        <w:t>years</w:t>
      </w:r>
      <w:r>
        <w:rPr>
          <w:spacing w:val="-10"/>
        </w:rPr>
        <w:t xml:space="preserve"> </w:t>
      </w:r>
      <w:r>
        <w:t>after</w:t>
      </w:r>
      <w:r>
        <w:rPr>
          <w:spacing w:val="-10"/>
        </w:rPr>
        <w:t xml:space="preserve"> </w:t>
      </w:r>
      <w:r>
        <w:t>each</w:t>
      </w:r>
      <w:r>
        <w:rPr>
          <w:spacing w:val="-9"/>
        </w:rPr>
        <w:t xml:space="preserve"> </w:t>
      </w:r>
      <w:r>
        <w:t>change</w:t>
      </w:r>
      <w:r>
        <w:rPr>
          <w:spacing w:val="-10"/>
        </w:rPr>
        <w:t xml:space="preserve"> </w:t>
      </w:r>
      <w:r>
        <w:t>is</w:t>
      </w:r>
      <w:r>
        <w:rPr>
          <w:spacing w:val="-10"/>
        </w:rPr>
        <w:t xml:space="preserve"> </w:t>
      </w:r>
      <w:r>
        <w:t>made.</w:t>
      </w:r>
    </w:p>
    <w:p w:rsidR="002F70AC" w:rsidRDefault="002F70AC" w14:paraId="3EC1F9C2" w14:textId="77777777">
      <w:pPr>
        <w:pStyle w:val="BodyText"/>
        <w:spacing w:before="1"/>
      </w:pPr>
    </w:p>
    <w:p w:rsidR="002F70AC" w:rsidRDefault="00185A98" w14:paraId="3EC1F9C3" w14:textId="77777777">
      <w:pPr>
        <w:pStyle w:val="BodyText"/>
        <w:ind w:left="118" w:right="1007"/>
      </w:pPr>
      <w:r>
        <w:rPr>
          <w:u w:val="single"/>
        </w:rPr>
        <w:t>Section</w:t>
      </w:r>
      <w:r>
        <w:rPr>
          <w:spacing w:val="-7"/>
          <w:u w:val="single"/>
        </w:rPr>
        <w:t xml:space="preserve"> </w:t>
      </w:r>
      <w:r>
        <w:rPr>
          <w:u w:val="single"/>
        </w:rPr>
        <w:t>75.13(b)(4)</w:t>
      </w:r>
      <w:r>
        <w:rPr>
          <w:spacing w:val="-7"/>
        </w:rPr>
        <w:t xml:space="preserve"> </w:t>
      </w:r>
      <w:r>
        <w:t>specifies</w:t>
      </w:r>
      <w:r>
        <w:rPr>
          <w:spacing w:val="-7"/>
        </w:rPr>
        <w:t xml:space="preserve"> </w:t>
      </w:r>
      <w:r>
        <w:t>that</w:t>
      </w:r>
      <w:r>
        <w:rPr>
          <w:spacing w:val="-7"/>
        </w:rPr>
        <w:t xml:space="preserve"> </w:t>
      </w:r>
      <w:r>
        <w:t>the</w:t>
      </w:r>
      <w:r>
        <w:rPr>
          <w:spacing w:val="-9"/>
        </w:rPr>
        <w:t xml:space="preserve"> </w:t>
      </w:r>
      <w:r>
        <w:t>Commission</w:t>
      </w:r>
      <w:r>
        <w:rPr>
          <w:spacing w:val="-7"/>
        </w:rPr>
        <w:t xml:space="preserve"> </w:t>
      </w:r>
      <w:r>
        <w:t>will</w:t>
      </w:r>
      <w:r>
        <w:rPr>
          <w:spacing w:val="-7"/>
        </w:rPr>
        <w:t xml:space="preserve"> </w:t>
      </w:r>
      <w:r>
        <w:t>determine</w:t>
      </w:r>
      <w:r>
        <w:rPr>
          <w:spacing w:val="-7"/>
        </w:rPr>
        <w:t xml:space="preserve"> </w:t>
      </w:r>
      <w:r>
        <w:t>a</w:t>
      </w:r>
      <w:r>
        <w:rPr>
          <w:spacing w:val="-7"/>
        </w:rPr>
        <w:t xml:space="preserve"> </w:t>
      </w:r>
      <w:r>
        <w:t>location</w:t>
      </w:r>
      <w:r>
        <w:rPr>
          <w:spacing w:val="-7"/>
        </w:rPr>
        <w:t xml:space="preserve"> </w:t>
      </w:r>
      <w:r>
        <w:t>where</w:t>
      </w:r>
      <w:r>
        <w:rPr>
          <w:spacing w:val="-7"/>
        </w:rPr>
        <w:t xml:space="preserve"> </w:t>
      </w:r>
      <w:r>
        <w:t>information</w:t>
      </w:r>
      <w:r>
        <w:rPr>
          <w:spacing w:val="-7"/>
        </w:rPr>
        <w:t xml:space="preserve"> </w:t>
      </w:r>
      <w:r>
        <w:t>in 75.13(b) will remain readily available for examination by the IAEA and will so inform the licensee. The licensee is required to retain this information as a record until the Commission terminates the license or until the Commission notifies the licensee</w:t>
      </w:r>
      <w:r>
        <w:t xml:space="preserve"> that they are no longer subject to the IAEA Safeguards Agreement.</w:t>
      </w:r>
    </w:p>
    <w:p w:rsidR="002F70AC" w:rsidRDefault="002F70AC" w14:paraId="3EC1F9C4" w14:textId="77777777">
      <w:pPr>
        <w:pStyle w:val="BodyText"/>
      </w:pPr>
    </w:p>
    <w:p w:rsidR="002F70AC" w:rsidRDefault="00185A98" w14:paraId="3EC1F9C5" w14:textId="77777777">
      <w:pPr>
        <w:pStyle w:val="BodyText"/>
        <w:ind w:left="118" w:right="1050"/>
      </w:pPr>
      <w:r>
        <w:rPr>
          <w:u w:val="single"/>
        </w:rPr>
        <w:t>Section</w:t>
      </w:r>
      <w:r>
        <w:rPr>
          <w:spacing w:val="-6"/>
          <w:u w:val="single"/>
        </w:rPr>
        <w:t xml:space="preserve"> </w:t>
      </w:r>
      <w:r>
        <w:rPr>
          <w:u w:val="single"/>
        </w:rPr>
        <w:t>75.13(d)</w:t>
      </w:r>
      <w:r>
        <w:rPr>
          <w:spacing w:val="-6"/>
        </w:rPr>
        <w:t xml:space="preserve"> </w:t>
      </w:r>
      <w:r>
        <w:t>specifies</w:t>
      </w:r>
      <w:r>
        <w:rPr>
          <w:spacing w:val="-6"/>
        </w:rPr>
        <w:t xml:space="preserve"> </w:t>
      </w:r>
      <w:r>
        <w:t>that</w:t>
      </w:r>
      <w:r>
        <w:rPr>
          <w:spacing w:val="-6"/>
        </w:rPr>
        <w:t xml:space="preserve"> </w:t>
      </w:r>
      <w:r>
        <w:t>the</w:t>
      </w:r>
      <w:r>
        <w:rPr>
          <w:spacing w:val="-6"/>
        </w:rPr>
        <w:t xml:space="preserve"> </w:t>
      </w:r>
      <w:r>
        <w:t>Commission</w:t>
      </w:r>
      <w:r>
        <w:rPr>
          <w:spacing w:val="-5"/>
        </w:rPr>
        <w:t xml:space="preserve"> </w:t>
      </w:r>
      <w:r>
        <w:t>may</w:t>
      </w:r>
      <w:r>
        <w:rPr>
          <w:spacing w:val="-6"/>
        </w:rPr>
        <w:t xml:space="preserve"> </w:t>
      </w:r>
      <w:r>
        <w:t>at</w:t>
      </w:r>
      <w:r>
        <w:rPr>
          <w:spacing w:val="-6"/>
        </w:rPr>
        <w:t xml:space="preserve"> </w:t>
      </w:r>
      <w:r>
        <w:t>its</w:t>
      </w:r>
      <w:r>
        <w:rPr>
          <w:spacing w:val="-6"/>
        </w:rPr>
        <w:t xml:space="preserve"> </w:t>
      </w:r>
      <w:r>
        <w:t>own</w:t>
      </w:r>
      <w:r>
        <w:rPr>
          <w:spacing w:val="-6"/>
        </w:rPr>
        <w:t xml:space="preserve"> </w:t>
      </w:r>
      <w:r>
        <w:t>initiative</w:t>
      </w:r>
      <w:r>
        <w:rPr>
          <w:spacing w:val="-5"/>
        </w:rPr>
        <w:t xml:space="preserve"> </w:t>
      </w:r>
      <w:r>
        <w:t>or</w:t>
      </w:r>
      <w:r>
        <w:rPr>
          <w:spacing w:val="-6"/>
        </w:rPr>
        <w:t xml:space="preserve"> </w:t>
      </w:r>
      <w:r>
        <w:t>at</w:t>
      </w:r>
      <w:r>
        <w:rPr>
          <w:spacing w:val="-6"/>
        </w:rPr>
        <w:t xml:space="preserve"> </w:t>
      </w:r>
      <w:r>
        <w:t>the</w:t>
      </w:r>
      <w:r>
        <w:rPr>
          <w:spacing w:val="-6"/>
        </w:rPr>
        <w:t xml:space="preserve"> </w:t>
      </w:r>
      <w:r>
        <w:t>request</w:t>
      </w:r>
      <w:r>
        <w:rPr>
          <w:spacing w:val="-6"/>
        </w:rPr>
        <w:t xml:space="preserve"> </w:t>
      </w:r>
      <w:r>
        <w:t>of</w:t>
      </w:r>
      <w:r>
        <w:rPr>
          <w:spacing w:val="-6"/>
        </w:rPr>
        <w:t xml:space="preserve"> </w:t>
      </w:r>
      <w:r>
        <w:t>the licensee, determine that any information submitted under Part 75.10 and 75.11 shall not be</w:t>
      </w:r>
      <w:r>
        <w:t xml:space="preserve"> physically transmitted to, or made available for examination by the IAEA.</w:t>
      </w:r>
    </w:p>
    <w:p w:rsidR="002F70AC" w:rsidRDefault="002F70AC" w14:paraId="3EC1F9C6" w14:textId="77777777">
      <w:pPr>
        <w:pStyle w:val="BodyText"/>
        <w:spacing w:before="11"/>
        <w:rPr>
          <w:sz w:val="21"/>
        </w:rPr>
      </w:pPr>
    </w:p>
    <w:p w:rsidR="002F70AC" w:rsidRDefault="00185A98" w14:paraId="3EC1F9C7" w14:textId="77777777">
      <w:pPr>
        <w:pStyle w:val="BodyText"/>
        <w:ind w:left="120" w:right="1050"/>
      </w:pPr>
      <w:r>
        <w:rPr>
          <w:u w:val="single"/>
        </w:rPr>
        <w:t>Section</w:t>
      </w:r>
      <w:r>
        <w:rPr>
          <w:spacing w:val="-6"/>
          <w:u w:val="single"/>
        </w:rPr>
        <w:t xml:space="preserve"> </w:t>
      </w:r>
      <w:r>
        <w:rPr>
          <w:u w:val="single"/>
        </w:rPr>
        <w:t>75.21(b)</w:t>
      </w:r>
      <w:r>
        <w:rPr>
          <w:spacing w:val="-6"/>
        </w:rPr>
        <w:t xml:space="preserve"> </w:t>
      </w:r>
      <w:r>
        <w:t>requires</w:t>
      </w:r>
      <w:r>
        <w:rPr>
          <w:spacing w:val="-6"/>
        </w:rPr>
        <w:t xml:space="preserve"> </w:t>
      </w:r>
      <w:r>
        <w:t>that</w:t>
      </w:r>
      <w:r>
        <w:rPr>
          <w:spacing w:val="-6"/>
        </w:rPr>
        <w:t xml:space="preserve"> </w:t>
      </w:r>
      <w:r>
        <w:t>each</w:t>
      </w:r>
      <w:r>
        <w:rPr>
          <w:spacing w:val="-7"/>
        </w:rPr>
        <w:t xml:space="preserve"> </w:t>
      </w:r>
      <w:r>
        <w:t>possessor</w:t>
      </w:r>
      <w:r>
        <w:rPr>
          <w:spacing w:val="-6"/>
        </w:rPr>
        <w:t xml:space="preserve"> </w:t>
      </w:r>
      <w:r>
        <w:t>of</w:t>
      </w:r>
      <w:r>
        <w:rPr>
          <w:spacing w:val="-6"/>
        </w:rPr>
        <w:t xml:space="preserve"> </w:t>
      </w:r>
      <w:r>
        <w:t>nuclear</w:t>
      </w:r>
      <w:r>
        <w:rPr>
          <w:spacing w:val="-6"/>
        </w:rPr>
        <w:t xml:space="preserve"> </w:t>
      </w:r>
      <w:r>
        <w:t>material</w:t>
      </w:r>
      <w:r>
        <w:rPr>
          <w:spacing w:val="-6"/>
        </w:rPr>
        <w:t xml:space="preserve"> </w:t>
      </w:r>
      <w:r>
        <w:t>outside</w:t>
      </w:r>
      <w:r>
        <w:rPr>
          <w:spacing w:val="-6"/>
        </w:rPr>
        <w:t xml:space="preserve"> </w:t>
      </w:r>
      <w:r>
        <w:t>facilities</w:t>
      </w:r>
      <w:r>
        <w:rPr>
          <w:spacing w:val="-6"/>
        </w:rPr>
        <w:t xml:space="preserve"> </w:t>
      </w:r>
      <w:r>
        <w:t>in</w:t>
      </w:r>
      <w:r>
        <w:rPr>
          <w:spacing w:val="-6"/>
        </w:rPr>
        <w:t xml:space="preserve"> </w:t>
      </w:r>
      <w:r>
        <w:t>the</w:t>
      </w:r>
      <w:r>
        <w:rPr>
          <w:spacing w:val="-6"/>
        </w:rPr>
        <w:t xml:space="preserve"> </w:t>
      </w:r>
      <w:r>
        <w:t xml:space="preserve">U.S. Caribbean Territories establish, maintain, and follow written material accounting and control </w:t>
      </w:r>
      <w:r>
        <w:rPr>
          <w:spacing w:val="-2"/>
        </w:rPr>
        <w:t>procedures.</w:t>
      </w:r>
    </w:p>
    <w:p w:rsidR="002F70AC" w:rsidRDefault="002F70AC" w14:paraId="3EC1F9C8" w14:textId="77777777">
      <w:pPr>
        <w:pStyle w:val="BodyText"/>
        <w:spacing w:before="1"/>
      </w:pPr>
    </w:p>
    <w:p w:rsidR="002F70AC" w:rsidRDefault="00185A98" w14:paraId="3EC1F9C9" w14:textId="77777777">
      <w:pPr>
        <w:pStyle w:val="BodyText"/>
        <w:ind w:left="120" w:right="1007"/>
      </w:pPr>
      <w:r>
        <w:rPr>
          <w:u w:val="single"/>
        </w:rPr>
        <w:t>Section</w:t>
      </w:r>
      <w:r>
        <w:rPr>
          <w:spacing w:val="-1"/>
          <w:u w:val="single"/>
        </w:rPr>
        <w:t xml:space="preserve"> </w:t>
      </w:r>
      <w:r>
        <w:rPr>
          <w:u w:val="single"/>
        </w:rPr>
        <w:t>75.21(c)</w:t>
      </w:r>
      <w:r>
        <w:rPr>
          <w:spacing w:val="-1"/>
        </w:rPr>
        <w:t xml:space="preserve"> </w:t>
      </w:r>
      <w:r>
        <w:t>specifies</w:t>
      </w:r>
      <w:r>
        <w:rPr>
          <w:spacing w:val="-1"/>
        </w:rPr>
        <w:t xml:space="preserve"> </w:t>
      </w:r>
      <w:r>
        <w:t>that</w:t>
      </w:r>
      <w:r>
        <w:rPr>
          <w:spacing w:val="-1"/>
        </w:rPr>
        <w:t xml:space="preserve"> </w:t>
      </w:r>
      <w:r>
        <w:t>required</w:t>
      </w:r>
      <w:r>
        <w:rPr>
          <w:spacing w:val="-1"/>
        </w:rPr>
        <w:t xml:space="preserve"> </w:t>
      </w:r>
      <w:r>
        <w:t>material</w:t>
      </w:r>
      <w:r>
        <w:rPr>
          <w:spacing w:val="-1"/>
        </w:rPr>
        <w:t xml:space="preserve"> </w:t>
      </w:r>
      <w:r>
        <w:t>accounting</w:t>
      </w:r>
      <w:r>
        <w:rPr>
          <w:spacing w:val="-2"/>
        </w:rPr>
        <w:t xml:space="preserve"> </w:t>
      </w:r>
      <w:r>
        <w:t>and</w:t>
      </w:r>
      <w:r>
        <w:rPr>
          <w:spacing w:val="-1"/>
        </w:rPr>
        <w:t xml:space="preserve"> </w:t>
      </w:r>
      <w:r>
        <w:t>control</w:t>
      </w:r>
      <w:r>
        <w:rPr>
          <w:spacing w:val="-2"/>
        </w:rPr>
        <w:t xml:space="preserve"> </w:t>
      </w:r>
      <w:r>
        <w:t>procedures</w:t>
      </w:r>
      <w:r>
        <w:rPr>
          <w:spacing w:val="-2"/>
        </w:rPr>
        <w:t xml:space="preserve"> </w:t>
      </w:r>
      <w:r>
        <w:t>retained</w:t>
      </w:r>
      <w:r>
        <w:rPr>
          <w:spacing w:val="-1"/>
        </w:rPr>
        <w:t xml:space="preserve"> </w:t>
      </w:r>
      <w:r>
        <w:t>by the licensee shall include, as appropriate: 1) a</w:t>
      </w:r>
      <w:r>
        <w:t xml:space="preserve"> measurement system for the determination of thee</w:t>
      </w:r>
      <w:r>
        <w:rPr>
          <w:spacing w:val="-7"/>
        </w:rPr>
        <w:t xml:space="preserve"> </w:t>
      </w:r>
      <w:r>
        <w:t>quantities</w:t>
      </w:r>
      <w:r>
        <w:rPr>
          <w:spacing w:val="-7"/>
        </w:rPr>
        <w:t xml:space="preserve"> </w:t>
      </w:r>
      <w:r>
        <w:t>of</w:t>
      </w:r>
      <w:r>
        <w:rPr>
          <w:spacing w:val="-7"/>
        </w:rPr>
        <w:t xml:space="preserve"> </w:t>
      </w:r>
      <w:r>
        <w:t>nuclear</w:t>
      </w:r>
      <w:r>
        <w:rPr>
          <w:spacing w:val="-7"/>
        </w:rPr>
        <w:t xml:space="preserve"> </w:t>
      </w:r>
      <w:r>
        <w:t>material,</w:t>
      </w:r>
      <w:r>
        <w:rPr>
          <w:spacing w:val="-7"/>
        </w:rPr>
        <w:t xml:space="preserve"> </w:t>
      </w:r>
      <w:r>
        <w:t>2)</w:t>
      </w:r>
      <w:r>
        <w:rPr>
          <w:spacing w:val="-7"/>
        </w:rPr>
        <w:t xml:space="preserve"> </w:t>
      </w:r>
      <w:r>
        <w:t>evaluation</w:t>
      </w:r>
      <w:r>
        <w:rPr>
          <w:spacing w:val="-6"/>
        </w:rPr>
        <w:t xml:space="preserve"> </w:t>
      </w:r>
      <w:r>
        <w:t>of</w:t>
      </w:r>
      <w:r>
        <w:rPr>
          <w:spacing w:val="-7"/>
        </w:rPr>
        <w:t xml:space="preserve"> </w:t>
      </w:r>
      <w:r>
        <w:t>precision</w:t>
      </w:r>
      <w:r>
        <w:rPr>
          <w:spacing w:val="-6"/>
        </w:rPr>
        <w:t xml:space="preserve"> </w:t>
      </w:r>
      <w:r>
        <w:t>and</w:t>
      </w:r>
      <w:r>
        <w:rPr>
          <w:spacing w:val="-7"/>
        </w:rPr>
        <w:t xml:space="preserve"> </w:t>
      </w:r>
      <w:r>
        <w:t>accuracy</w:t>
      </w:r>
      <w:r>
        <w:rPr>
          <w:spacing w:val="-7"/>
        </w:rPr>
        <w:t xml:space="preserve"> </w:t>
      </w:r>
      <w:r>
        <w:t>of</w:t>
      </w:r>
      <w:r>
        <w:rPr>
          <w:spacing w:val="-6"/>
        </w:rPr>
        <w:t xml:space="preserve"> </w:t>
      </w:r>
      <w:r>
        <w:t>measurements,</w:t>
      </w:r>
      <w:r>
        <w:rPr>
          <w:spacing w:val="-7"/>
        </w:rPr>
        <w:t xml:space="preserve"> </w:t>
      </w:r>
      <w:r>
        <w:t>3) procedures for identifying, reviewing and evaluating differences in shipper/receiver measurements, 4) procedures f</w:t>
      </w:r>
      <w:r>
        <w:t>or physical inventory taking, 5) evaluation of unmeasured inventory and unmeasured losses, 6) system of accounting and operating records.</w:t>
      </w:r>
    </w:p>
    <w:p w:rsidR="002F70AC" w:rsidRDefault="002F70AC" w14:paraId="3EC1F9CA" w14:textId="77777777">
      <w:pPr>
        <w:pStyle w:val="BodyText"/>
        <w:spacing w:before="10"/>
        <w:rPr>
          <w:sz w:val="21"/>
        </w:rPr>
      </w:pPr>
    </w:p>
    <w:p w:rsidR="002F70AC" w:rsidRDefault="00185A98" w14:paraId="3EC1F9CB" w14:textId="77777777">
      <w:pPr>
        <w:pStyle w:val="BodyText"/>
        <w:spacing w:before="1"/>
        <w:ind w:left="120" w:right="1050"/>
      </w:pPr>
      <w:r>
        <w:rPr>
          <w:u w:val="single"/>
        </w:rPr>
        <w:t>Section</w:t>
      </w:r>
      <w:r>
        <w:rPr>
          <w:spacing w:val="-8"/>
          <w:u w:val="single"/>
        </w:rPr>
        <w:t xml:space="preserve"> </w:t>
      </w:r>
      <w:r>
        <w:rPr>
          <w:u w:val="single"/>
        </w:rPr>
        <w:t>75.22</w:t>
      </w:r>
      <w:r>
        <w:rPr>
          <w:spacing w:val="-8"/>
        </w:rPr>
        <w:t xml:space="preserve"> </w:t>
      </w:r>
      <w:r>
        <w:t>requires</w:t>
      </w:r>
      <w:r>
        <w:rPr>
          <w:spacing w:val="-8"/>
        </w:rPr>
        <w:t xml:space="preserve"> </w:t>
      </w:r>
      <w:r>
        <w:t>that</w:t>
      </w:r>
      <w:r>
        <w:rPr>
          <w:spacing w:val="-8"/>
        </w:rPr>
        <w:t xml:space="preserve"> </w:t>
      </w:r>
      <w:r>
        <w:t>a</w:t>
      </w:r>
      <w:r>
        <w:rPr>
          <w:spacing w:val="-8"/>
        </w:rPr>
        <w:t xml:space="preserve"> </w:t>
      </w:r>
      <w:r>
        <w:t>licensee</w:t>
      </w:r>
      <w:r>
        <w:rPr>
          <w:spacing w:val="-9"/>
        </w:rPr>
        <w:t xml:space="preserve"> </w:t>
      </w:r>
      <w:r>
        <w:t>maintain</w:t>
      </w:r>
      <w:r>
        <w:rPr>
          <w:spacing w:val="-8"/>
        </w:rPr>
        <w:t xml:space="preserve"> </w:t>
      </w:r>
      <w:r>
        <w:t>accounting</w:t>
      </w:r>
      <w:r>
        <w:rPr>
          <w:spacing w:val="-8"/>
        </w:rPr>
        <w:t xml:space="preserve"> </w:t>
      </w:r>
      <w:r>
        <w:t>records</w:t>
      </w:r>
      <w:r>
        <w:rPr>
          <w:spacing w:val="-8"/>
        </w:rPr>
        <w:t xml:space="preserve"> </w:t>
      </w:r>
      <w:r>
        <w:t>for</w:t>
      </w:r>
      <w:r>
        <w:rPr>
          <w:spacing w:val="-8"/>
        </w:rPr>
        <w:t xml:space="preserve"> </w:t>
      </w:r>
      <w:r>
        <w:t>each</w:t>
      </w:r>
      <w:r>
        <w:rPr>
          <w:spacing w:val="-8"/>
        </w:rPr>
        <w:t xml:space="preserve"> </w:t>
      </w:r>
      <w:r>
        <w:t>IAEA</w:t>
      </w:r>
      <w:r>
        <w:rPr>
          <w:spacing w:val="-8"/>
        </w:rPr>
        <w:t xml:space="preserve"> </w:t>
      </w:r>
      <w:r>
        <w:t>material balance area. The accountin</w:t>
      </w:r>
      <w:r>
        <w:t>g records shall allow for taking of book inventory, inventory changes, physical inventory, adjustments/ corrections and all appropriate information on nuclear material items and batches.</w:t>
      </w:r>
    </w:p>
    <w:p w:rsidR="002F70AC" w:rsidRDefault="002F70AC" w14:paraId="3EC1F9CC" w14:textId="77777777">
      <w:pPr>
        <w:sectPr w:rsidR="002F70AC">
          <w:pgSz w:w="12240" w:h="15840"/>
          <w:pgMar w:top="1480" w:right="520" w:bottom="960" w:left="1320" w:header="0" w:footer="716" w:gutter="0"/>
          <w:cols w:space="720"/>
        </w:sectPr>
      </w:pPr>
    </w:p>
    <w:p w:rsidR="002F70AC" w:rsidRDefault="00185A98" w14:paraId="3EC1F9CD" w14:textId="77777777">
      <w:pPr>
        <w:pStyle w:val="BodyText"/>
        <w:spacing w:before="78"/>
        <w:ind w:left="120" w:right="1050"/>
      </w:pPr>
      <w:r>
        <w:rPr>
          <w:u w:val="single"/>
        </w:rPr>
        <w:lastRenderedPageBreak/>
        <w:t>Section 75.23</w:t>
      </w:r>
      <w:r>
        <w:t xml:space="preserve"> requires that a licensee keep operating r</w:t>
      </w:r>
      <w:r>
        <w:t>ecords for each IAEA material balance area. The operating records will provide operating data used to establish changes in the quantities and composition of nuclear material. Additionally, data on calibration of tanks and instruments,</w:t>
      </w:r>
      <w:r>
        <w:rPr>
          <w:spacing w:val="-8"/>
        </w:rPr>
        <w:t xml:space="preserve"> </w:t>
      </w:r>
      <w:r>
        <w:t>preparations</w:t>
      </w:r>
      <w:r>
        <w:rPr>
          <w:spacing w:val="-6"/>
        </w:rPr>
        <w:t xml:space="preserve"> </w:t>
      </w:r>
      <w:r>
        <w:t>for</w:t>
      </w:r>
      <w:r>
        <w:rPr>
          <w:spacing w:val="-7"/>
        </w:rPr>
        <w:t xml:space="preserve"> </w:t>
      </w:r>
      <w:r>
        <w:t>taking</w:t>
      </w:r>
      <w:r>
        <w:rPr>
          <w:spacing w:val="-9"/>
        </w:rPr>
        <w:t xml:space="preserve"> </w:t>
      </w:r>
      <w:r>
        <w:t>of</w:t>
      </w:r>
      <w:r>
        <w:rPr>
          <w:spacing w:val="-7"/>
        </w:rPr>
        <w:t xml:space="preserve"> </w:t>
      </w:r>
      <w:r>
        <w:t>the</w:t>
      </w:r>
      <w:r>
        <w:rPr>
          <w:spacing w:val="-7"/>
        </w:rPr>
        <w:t xml:space="preserve"> </w:t>
      </w:r>
      <w:r>
        <w:t>physical</w:t>
      </w:r>
      <w:r>
        <w:rPr>
          <w:spacing w:val="-7"/>
        </w:rPr>
        <w:t xml:space="preserve"> </w:t>
      </w:r>
      <w:r>
        <w:t>inventory,</w:t>
      </w:r>
      <w:r>
        <w:rPr>
          <w:spacing w:val="-7"/>
        </w:rPr>
        <w:t xml:space="preserve"> </w:t>
      </w:r>
      <w:r>
        <w:t>and</w:t>
      </w:r>
      <w:r>
        <w:rPr>
          <w:spacing w:val="-7"/>
        </w:rPr>
        <w:t xml:space="preserve"> </w:t>
      </w:r>
      <w:r>
        <w:t>actions</w:t>
      </w:r>
      <w:r>
        <w:rPr>
          <w:spacing w:val="-7"/>
        </w:rPr>
        <w:t xml:space="preserve"> </w:t>
      </w:r>
      <w:r>
        <w:t>taken</w:t>
      </w:r>
      <w:r>
        <w:rPr>
          <w:spacing w:val="-7"/>
        </w:rPr>
        <w:t xml:space="preserve"> </w:t>
      </w:r>
      <w:r>
        <w:t>to</w:t>
      </w:r>
      <w:r>
        <w:rPr>
          <w:spacing w:val="-8"/>
        </w:rPr>
        <w:t xml:space="preserve"> </w:t>
      </w:r>
      <w:r>
        <w:t>ascertain</w:t>
      </w:r>
      <w:r>
        <w:rPr>
          <w:spacing w:val="-7"/>
        </w:rPr>
        <w:t xml:space="preserve"> </w:t>
      </w:r>
      <w:r>
        <w:t>the magnitude and cause of any accidental or unmeasured nuclear material loss.</w:t>
      </w:r>
    </w:p>
    <w:p w:rsidR="002F70AC" w:rsidRDefault="002F70AC" w14:paraId="3EC1F9CE" w14:textId="77777777">
      <w:pPr>
        <w:pStyle w:val="BodyText"/>
        <w:spacing w:before="2"/>
      </w:pPr>
    </w:p>
    <w:p w:rsidR="002F70AC" w:rsidRDefault="00185A98" w14:paraId="3EC1F9CF" w14:textId="77777777">
      <w:pPr>
        <w:pStyle w:val="BodyText"/>
        <w:spacing w:before="1"/>
        <w:ind w:left="118" w:right="1050"/>
      </w:pPr>
      <w:r>
        <w:rPr>
          <w:u w:val="single"/>
        </w:rPr>
        <w:t>Section</w:t>
      </w:r>
      <w:r>
        <w:rPr>
          <w:spacing w:val="-7"/>
          <w:u w:val="single"/>
        </w:rPr>
        <w:t xml:space="preserve"> </w:t>
      </w:r>
      <w:r>
        <w:rPr>
          <w:u w:val="single"/>
        </w:rPr>
        <w:t>75.24</w:t>
      </w:r>
      <w:r>
        <w:rPr>
          <w:spacing w:val="-7"/>
        </w:rPr>
        <w:t xml:space="preserve"> </w:t>
      </w:r>
      <w:r>
        <w:t>requires</w:t>
      </w:r>
      <w:r>
        <w:rPr>
          <w:spacing w:val="-7"/>
        </w:rPr>
        <w:t xml:space="preserve"> </w:t>
      </w:r>
      <w:r>
        <w:t>that</w:t>
      </w:r>
      <w:r>
        <w:rPr>
          <w:spacing w:val="-7"/>
        </w:rPr>
        <w:t xml:space="preserve"> </w:t>
      </w:r>
      <w:r>
        <w:t>a</w:t>
      </w:r>
      <w:r>
        <w:rPr>
          <w:spacing w:val="-7"/>
        </w:rPr>
        <w:t xml:space="preserve"> </w:t>
      </w:r>
      <w:r>
        <w:t>licensee</w:t>
      </w:r>
      <w:r>
        <w:rPr>
          <w:spacing w:val="-7"/>
        </w:rPr>
        <w:t xml:space="preserve"> </w:t>
      </w:r>
      <w:r>
        <w:t>retain</w:t>
      </w:r>
      <w:r>
        <w:rPr>
          <w:spacing w:val="-7"/>
        </w:rPr>
        <w:t xml:space="preserve"> </w:t>
      </w:r>
      <w:r>
        <w:t>all</w:t>
      </w:r>
      <w:r>
        <w:rPr>
          <w:spacing w:val="-7"/>
        </w:rPr>
        <w:t xml:space="preserve"> </w:t>
      </w:r>
      <w:r>
        <w:t>records</w:t>
      </w:r>
      <w:r>
        <w:rPr>
          <w:spacing w:val="-7"/>
        </w:rPr>
        <w:t xml:space="preserve"> </w:t>
      </w:r>
      <w:r>
        <w:t>associated</w:t>
      </w:r>
      <w:r>
        <w:rPr>
          <w:spacing w:val="-7"/>
        </w:rPr>
        <w:t xml:space="preserve"> </w:t>
      </w:r>
      <w:r>
        <w:t>with</w:t>
      </w:r>
      <w:r>
        <w:rPr>
          <w:spacing w:val="-7"/>
        </w:rPr>
        <w:t xml:space="preserve"> </w:t>
      </w:r>
      <w:r>
        <w:t>IAEA</w:t>
      </w:r>
      <w:r>
        <w:rPr>
          <w:spacing w:val="-6"/>
        </w:rPr>
        <w:t xml:space="preserve"> </w:t>
      </w:r>
      <w:r>
        <w:t>Safeguards</w:t>
      </w:r>
      <w:r>
        <w:rPr>
          <w:spacing w:val="-7"/>
        </w:rPr>
        <w:t xml:space="preserve"> </w:t>
      </w:r>
      <w:r>
        <w:t>be retained for at le</w:t>
      </w:r>
      <w:r>
        <w:t>ast five years.</w:t>
      </w:r>
    </w:p>
    <w:p w:rsidR="002F70AC" w:rsidRDefault="002F70AC" w14:paraId="3EC1F9D0" w14:textId="77777777">
      <w:pPr>
        <w:pStyle w:val="BodyText"/>
        <w:spacing w:before="10"/>
        <w:rPr>
          <w:sz w:val="21"/>
        </w:rPr>
      </w:pPr>
    </w:p>
    <w:p w:rsidR="002F70AC" w:rsidRDefault="00185A98" w14:paraId="3EC1F9D1" w14:textId="77777777">
      <w:pPr>
        <w:pStyle w:val="BodyText"/>
        <w:spacing w:before="1"/>
        <w:ind w:left="120" w:right="1050"/>
      </w:pPr>
      <w:r>
        <w:rPr>
          <w:u w:val="single"/>
        </w:rPr>
        <w:t>Section 75.26</w:t>
      </w:r>
      <w:r>
        <w:t xml:space="preserve"> specifies that U.S. Government may request from the IAEA an exemption with respect to nuclear material of the following types, which shall not exceed the nuclear material quantity</w:t>
      </w:r>
      <w:r>
        <w:rPr>
          <w:spacing w:val="-7"/>
        </w:rPr>
        <w:t xml:space="preserve"> </w:t>
      </w:r>
      <w:r>
        <w:t>limits</w:t>
      </w:r>
      <w:r>
        <w:rPr>
          <w:spacing w:val="-7"/>
        </w:rPr>
        <w:t xml:space="preserve"> </w:t>
      </w:r>
      <w:r>
        <w:t>specified</w:t>
      </w:r>
      <w:r>
        <w:rPr>
          <w:spacing w:val="-7"/>
        </w:rPr>
        <w:t xml:space="preserve"> </w:t>
      </w:r>
      <w:r>
        <w:t>in</w:t>
      </w:r>
      <w:r>
        <w:rPr>
          <w:spacing w:val="-7"/>
        </w:rPr>
        <w:t xml:space="preserve"> </w:t>
      </w:r>
      <w:r>
        <w:t>the</w:t>
      </w:r>
      <w:r>
        <w:rPr>
          <w:spacing w:val="-7"/>
        </w:rPr>
        <w:t xml:space="preserve"> </w:t>
      </w:r>
      <w:r>
        <w:t>Safeguards</w:t>
      </w:r>
      <w:r>
        <w:rPr>
          <w:spacing w:val="-7"/>
        </w:rPr>
        <w:t xml:space="preserve"> </w:t>
      </w:r>
      <w:r>
        <w:t>Agreements:</w:t>
      </w:r>
      <w:r>
        <w:rPr>
          <w:spacing w:val="-7"/>
        </w:rPr>
        <w:t xml:space="preserve"> </w:t>
      </w:r>
      <w:r>
        <w:t>(1)</w:t>
      </w:r>
      <w:r>
        <w:rPr>
          <w:spacing w:val="-7"/>
        </w:rPr>
        <w:t xml:space="preserve"> </w:t>
      </w:r>
      <w:r>
        <w:t>Source</w:t>
      </w:r>
      <w:r>
        <w:rPr>
          <w:spacing w:val="-7"/>
        </w:rPr>
        <w:t xml:space="preserve"> </w:t>
      </w:r>
      <w:r>
        <w:t>and</w:t>
      </w:r>
      <w:r>
        <w:rPr>
          <w:spacing w:val="-7"/>
        </w:rPr>
        <w:t xml:space="preserve"> </w:t>
      </w:r>
      <w:r>
        <w:t>special</w:t>
      </w:r>
      <w:r>
        <w:rPr>
          <w:spacing w:val="-7"/>
        </w:rPr>
        <w:t xml:space="preserve"> </w:t>
      </w:r>
      <w:r>
        <w:t>nucle</w:t>
      </w:r>
      <w:r>
        <w:t>ar</w:t>
      </w:r>
      <w:r>
        <w:rPr>
          <w:spacing w:val="-7"/>
        </w:rPr>
        <w:t xml:space="preserve"> </w:t>
      </w:r>
      <w:r>
        <w:t>material in gram quantities or less as a sensing component in instruments; (2) Nuclear material used in nonnuclear activities; (3) Plutonium with an isotopic concentration of plutonium-238 exceeding 80 percent. Notification of any such exemption shall b</w:t>
      </w:r>
      <w:r>
        <w:t>e provided by the NRC.</w:t>
      </w:r>
    </w:p>
    <w:p w:rsidR="002F70AC" w:rsidRDefault="002F70AC" w14:paraId="3EC1F9D2" w14:textId="77777777">
      <w:pPr>
        <w:pStyle w:val="BodyText"/>
      </w:pPr>
    </w:p>
    <w:p w:rsidR="002F70AC" w:rsidRDefault="00185A98" w14:paraId="3EC1F9D3" w14:textId="77777777">
      <w:pPr>
        <w:pStyle w:val="BodyText"/>
        <w:ind w:left="120" w:right="1007"/>
      </w:pPr>
      <w:r>
        <w:rPr>
          <w:u w:val="single"/>
        </w:rPr>
        <w:t>Section 75.27</w:t>
      </w:r>
      <w:r>
        <w:t xml:space="preserve"> requires facilities, </w:t>
      </w:r>
      <w:proofErr w:type="gramStart"/>
      <w:r>
        <w:t>locations</w:t>
      </w:r>
      <w:proofErr w:type="gramEnd"/>
      <w:r>
        <w:t xml:space="preserve"> and possessors of nuclear material outside facilities after issuance of IAEA exemptions shall submit reports to the NRC pursuant to 10 CFR 75.6 and</w:t>
      </w:r>
      <w:r>
        <w:rPr>
          <w:spacing w:val="-9"/>
        </w:rPr>
        <w:t xml:space="preserve"> </w:t>
      </w:r>
      <w:r>
        <w:t>10</w:t>
      </w:r>
      <w:r>
        <w:rPr>
          <w:spacing w:val="-6"/>
        </w:rPr>
        <w:t xml:space="preserve"> </w:t>
      </w:r>
      <w:r>
        <w:t>CFR</w:t>
      </w:r>
      <w:r>
        <w:rPr>
          <w:spacing w:val="-6"/>
        </w:rPr>
        <w:t xml:space="preserve"> </w:t>
      </w:r>
      <w:r>
        <w:t>75.31.</w:t>
      </w:r>
      <w:r>
        <w:rPr>
          <w:spacing w:val="-6"/>
        </w:rPr>
        <w:t xml:space="preserve"> </w:t>
      </w:r>
      <w:r>
        <w:t>They</w:t>
      </w:r>
      <w:r>
        <w:rPr>
          <w:spacing w:val="-6"/>
        </w:rPr>
        <w:t xml:space="preserve"> </w:t>
      </w:r>
      <w:r>
        <w:t>shall</w:t>
      </w:r>
      <w:r>
        <w:rPr>
          <w:spacing w:val="-6"/>
        </w:rPr>
        <w:t xml:space="preserve"> </w:t>
      </w:r>
      <w:r>
        <w:t>not</w:t>
      </w:r>
      <w:r>
        <w:rPr>
          <w:spacing w:val="-6"/>
        </w:rPr>
        <w:t xml:space="preserve"> </w:t>
      </w:r>
      <w:r>
        <w:t>export</w:t>
      </w:r>
      <w:r>
        <w:rPr>
          <w:spacing w:val="-6"/>
        </w:rPr>
        <w:t xml:space="preserve"> </w:t>
      </w:r>
      <w:r>
        <w:t>exempted</w:t>
      </w:r>
      <w:r>
        <w:rPr>
          <w:spacing w:val="-6"/>
        </w:rPr>
        <w:t xml:space="preserve"> </w:t>
      </w:r>
      <w:r>
        <w:t>nuclear</w:t>
      </w:r>
      <w:r>
        <w:rPr>
          <w:spacing w:val="-6"/>
        </w:rPr>
        <w:t xml:space="preserve"> </w:t>
      </w:r>
      <w:r>
        <w:t>material</w:t>
      </w:r>
      <w:r>
        <w:rPr>
          <w:spacing w:val="-6"/>
        </w:rPr>
        <w:t xml:space="preserve"> </w:t>
      </w:r>
      <w:r>
        <w:t>until</w:t>
      </w:r>
      <w:r>
        <w:rPr>
          <w:spacing w:val="-6"/>
        </w:rPr>
        <w:t xml:space="preserve"> </w:t>
      </w:r>
      <w:r>
        <w:t>IAEA</w:t>
      </w:r>
      <w:r>
        <w:rPr>
          <w:spacing w:val="-6"/>
        </w:rPr>
        <w:t xml:space="preserve"> </w:t>
      </w:r>
      <w:r>
        <w:t>safeguards</w:t>
      </w:r>
      <w:r>
        <w:rPr>
          <w:spacing w:val="-17"/>
        </w:rPr>
        <w:t xml:space="preserve"> </w:t>
      </w:r>
      <w:r>
        <w:t>have been reapplied. Annual updates of exempted material shall be provided by licensees of locations and exempted material shall not be stored together with non-exempted material.</w:t>
      </w:r>
    </w:p>
    <w:p w:rsidR="002F70AC" w:rsidRDefault="002F70AC" w14:paraId="3EC1F9D4" w14:textId="77777777">
      <w:pPr>
        <w:pStyle w:val="BodyText"/>
      </w:pPr>
    </w:p>
    <w:p w:rsidR="002F70AC" w:rsidRDefault="00185A98" w14:paraId="3EC1F9D5" w14:textId="77777777">
      <w:pPr>
        <w:pStyle w:val="BodyText"/>
        <w:ind w:left="120" w:right="1129"/>
      </w:pPr>
      <w:r>
        <w:rPr>
          <w:u w:val="single"/>
        </w:rPr>
        <w:t>Section</w:t>
      </w:r>
      <w:r>
        <w:rPr>
          <w:spacing w:val="-6"/>
          <w:u w:val="single"/>
        </w:rPr>
        <w:t xml:space="preserve"> </w:t>
      </w:r>
      <w:r>
        <w:rPr>
          <w:u w:val="single"/>
        </w:rPr>
        <w:t>75.28</w:t>
      </w:r>
      <w:r>
        <w:rPr>
          <w:spacing w:val="-6"/>
        </w:rPr>
        <w:t xml:space="preserve"> </w:t>
      </w:r>
      <w:r>
        <w:t>specif</w:t>
      </w:r>
      <w:r>
        <w:t>ies</w:t>
      </w:r>
      <w:r>
        <w:rPr>
          <w:spacing w:val="-6"/>
        </w:rPr>
        <w:t xml:space="preserve"> </w:t>
      </w:r>
      <w:r>
        <w:t>that,</w:t>
      </w:r>
      <w:r>
        <w:rPr>
          <w:spacing w:val="-5"/>
        </w:rPr>
        <w:t xml:space="preserve"> </w:t>
      </w:r>
      <w:r>
        <w:t>upon</w:t>
      </w:r>
      <w:r>
        <w:rPr>
          <w:spacing w:val="-6"/>
        </w:rPr>
        <w:t xml:space="preserve"> </w:t>
      </w:r>
      <w:r>
        <w:t>request</w:t>
      </w:r>
      <w:r>
        <w:rPr>
          <w:spacing w:val="-6"/>
        </w:rPr>
        <w:t xml:space="preserve"> </w:t>
      </w:r>
      <w:r>
        <w:t>of</w:t>
      </w:r>
      <w:r>
        <w:rPr>
          <w:spacing w:val="-6"/>
        </w:rPr>
        <w:t xml:space="preserve"> </w:t>
      </w:r>
      <w:r>
        <w:t>the</w:t>
      </w:r>
      <w:r>
        <w:rPr>
          <w:spacing w:val="-7"/>
        </w:rPr>
        <w:t xml:space="preserve"> </w:t>
      </w:r>
      <w:r>
        <w:t>U.S.</w:t>
      </w:r>
      <w:r>
        <w:rPr>
          <w:spacing w:val="-6"/>
        </w:rPr>
        <w:t xml:space="preserve"> </w:t>
      </w:r>
      <w:r>
        <w:t>Government,</w:t>
      </w:r>
      <w:r>
        <w:rPr>
          <w:spacing w:val="-6"/>
        </w:rPr>
        <w:t xml:space="preserve"> </w:t>
      </w:r>
      <w:r>
        <w:t>the</w:t>
      </w:r>
      <w:r>
        <w:rPr>
          <w:spacing w:val="-6"/>
        </w:rPr>
        <w:t xml:space="preserve"> </w:t>
      </w:r>
      <w:r>
        <w:t>IAEA</w:t>
      </w:r>
      <w:r>
        <w:rPr>
          <w:spacing w:val="-4"/>
        </w:rPr>
        <w:t xml:space="preserve"> </w:t>
      </w:r>
      <w:r>
        <w:t>may</w:t>
      </w:r>
      <w:r>
        <w:rPr>
          <w:spacing w:val="-6"/>
        </w:rPr>
        <w:t xml:space="preserve"> </w:t>
      </w:r>
      <w:r>
        <w:t>terminate IAEA</w:t>
      </w:r>
      <w:r>
        <w:rPr>
          <w:spacing w:val="-6"/>
        </w:rPr>
        <w:t xml:space="preserve"> </w:t>
      </w:r>
      <w:r>
        <w:t>safeguards</w:t>
      </w:r>
      <w:r>
        <w:rPr>
          <w:spacing w:val="-6"/>
        </w:rPr>
        <w:t xml:space="preserve"> </w:t>
      </w:r>
      <w:r>
        <w:t>on</w:t>
      </w:r>
      <w:r>
        <w:rPr>
          <w:spacing w:val="-6"/>
        </w:rPr>
        <w:t xml:space="preserve"> </w:t>
      </w:r>
      <w:r>
        <w:t>nuclear</w:t>
      </w:r>
      <w:r>
        <w:rPr>
          <w:spacing w:val="-6"/>
        </w:rPr>
        <w:t xml:space="preserve"> </w:t>
      </w:r>
      <w:r>
        <w:t>material</w:t>
      </w:r>
      <w:r>
        <w:rPr>
          <w:spacing w:val="-5"/>
        </w:rPr>
        <w:t xml:space="preserve"> </w:t>
      </w:r>
      <w:r>
        <w:t>that</w:t>
      </w:r>
      <w:r>
        <w:rPr>
          <w:spacing w:val="-6"/>
        </w:rPr>
        <w:t xml:space="preserve"> </w:t>
      </w:r>
      <w:r>
        <w:t>has</w:t>
      </w:r>
      <w:r>
        <w:rPr>
          <w:spacing w:val="-6"/>
        </w:rPr>
        <w:t xml:space="preserve"> </w:t>
      </w:r>
      <w:r>
        <w:t>been</w:t>
      </w:r>
      <w:r>
        <w:rPr>
          <w:spacing w:val="-6"/>
        </w:rPr>
        <w:t xml:space="preserve"> </w:t>
      </w:r>
      <w:r>
        <w:t>consumed</w:t>
      </w:r>
      <w:r>
        <w:rPr>
          <w:spacing w:val="-6"/>
        </w:rPr>
        <w:t xml:space="preserve"> </w:t>
      </w:r>
      <w:r>
        <w:t>or</w:t>
      </w:r>
      <w:r>
        <w:rPr>
          <w:spacing w:val="-6"/>
        </w:rPr>
        <w:t xml:space="preserve"> </w:t>
      </w:r>
      <w:r>
        <w:t>has</w:t>
      </w:r>
      <w:r>
        <w:rPr>
          <w:spacing w:val="-6"/>
        </w:rPr>
        <w:t xml:space="preserve"> </w:t>
      </w:r>
      <w:r>
        <w:t>been</w:t>
      </w:r>
      <w:r>
        <w:rPr>
          <w:spacing w:val="-5"/>
        </w:rPr>
        <w:t xml:space="preserve"> </w:t>
      </w:r>
      <w:r>
        <w:t>diluted</w:t>
      </w:r>
      <w:r>
        <w:rPr>
          <w:spacing w:val="-6"/>
        </w:rPr>
        <w:t xml:space="preserve"> </w:t>
      </w:r>
      <w:r>
        <w:t>in</w:t>
      </w:r>
      <w:r>
        <w:rPr>
          <w:spacing w:val="-7"/>
        </w:rPr>
        <w:t xml:space="preserve"> </w:t>
      </w:r>
      <w:r>
        <w:t>such</w:t>
      </w:r>
      <w:r>
        <w:rPr>
          <w:spacing w:val="-6"/>
        </w:rPr>
        <w:t xml:space="preserve"> </w:t>
      </w:r>
      <w:r>
        <w:t xml:space="preserve">a way that it is no longer usable for any nuclear activity relevant from the point of view of </w:t>
      </w:r>
      <w:proofErr w:type="gramStart"/>
      <w:r>
        <w:t>safeg</w:t>
      </w:r>
      <w:r>
        <w:t>uards, or</w:t>
      </w:r>
      <w:proofErr w:type="gramEnd"/>
      <w:r>
        <w:t xml:space="preserve"> has become practicably irrecoverable.</w:t>
      </w:r>
    </w:p>
    <w:p w:rsidR="002F70AC" w:rsidRDefault="002F70AC" w14:paraId="3EC1F9D6" w14:textId="77777777">
      <w:pPr>
        <w:pStyle w:val="BodyText"/>
      </w:pPr>
    </w:p>
    <w:p w:rsidR="002F70AC" w:rsidRDefault="00185A98" w14:paraId="3EC1F9D7" w14:textId="77777777">
      <w:pPr>
        <w:pStyle w:val="BodyText"/>
        <w:ind w:left="120" w:right="988"/>
      </w:pPr>
      <w:r>
        <w:rPr>
          <w:u w:val="single"/>
        </w:rPr>
        <w:t>Section 75.29</w:t>
      </w:r>
      <w:r>
        <w:t xml:space="preserve"> requires that facilities, </w:t>
      </w:r>
      <w:proofErr w:type="gramStart"/>
      <w:r>
        <w:t>locations</w:t>
      </w:r>
      <w:proofErr w:type="gramEnd"/>
      <w:r>
        <w:t xml:space="preserve"> and possessors of nuclear material outside facilities after termination from IAEA safeguards shall: Facilities and possessors of nuclear material outside fac</w:t>
      </w:r>
      <w:r>
        <w:t>ilities shall submit an Inventory Change Report pursuant to 10 CFR 75.6(c) and</w:t>
      </w:r>
      <w:r>
        <w:rPr>
          <w:spacing w:val="-9"/>
        </w:rPr>
        <w:t xml:space="preserve"> </w:t>
      </w:r>
      <w:r>
        <w:t>10</w:t>
      </w:r>
      <w:r>
        <w:rPr>
          <w:spacing w:val="-6"/>
        </w:rPr>
        <w:t xml:space="preserve"> </w:t>
      </w:r>
      <w:r>
        <w:t>CFR</w:t>
      </w:r>
      <w:r>
        <w:rPr>
          <w:spacing w:val="-6"/>
        </w:rPr>
        <w:t xml:space="preserve"> </w:t>
      </w:r>
      <w:r>
        <w:t>75.31;</w:t>
      </w:r>
      <w:r>
        <w:rPr>
          <w:spacing w:val="-6"/>
        </w:rPr>
        <w:t xml:space="preserve"> </w:t>
      </w:r>
      <w:r>
        <w:t>and</w:t>
      </w:r>
      <w:r>
        <w:rPr>
          <w:spacing w:val="-6"/>
        </w:rPr>
        <w:t xml:space="preserve"> </w:t>
      </w:r>
      <w:r>
        <w:t>Licensees</w:t>
      </w:r>
      <w:r>
        <w:rPr>
          <w:spacing w:val="-6"/>
        </w:rPr>
        <w:t xml:space="preserve"> </w:t>
      </w:r>
      <w:r>
        <w:t>of</w:t>
      </w:r>
      <w:r>
        <w:rPr>
          <w:spacing w:val="-6"/>
        </w:rPr>
        <w:t xml:space="preserve"> </w:t>
      </w:r>
      <w:r>
        <w:t>locations</w:t>
      </w:r>
      <w:r>
        <w:rPr>
          <w:spacing w:val="-5"/>
        </w:rPr>
        <w:t xml:space="preserve"> </w:t>
      </w:r>
      <w:r>
        <w:t>shall</w:t>
      </w:r>
      <w:r>
        <w:rPr>
          <w:spacing w:val="-6"/>
        </w:rPr>
        <w:t xml:space="preserve"> </w:t>
      </w:r>
      <w:r>
        <w:t>provide</w:t>
      </w:r>
      <w:r>
        <w:rPr>
          <w:spacing w:val="-5"/>
        </w:rPr>
        <w:t xml:space="preserve"> </w:t>
      </w:r>
      <w:r>
        <w:t>annual</w:t>
      </w:r>
      <w:r>
        <w:rPr>
          <w:spacing w:val="-6"/>
        </w:rPr>
        <w:t xml:space="preserve"> </w:t>
      </w:r>
      <w:r>
        <w:t>updates</w:t>
      </w:r>
      <w:r>
        <w:rPr>
          <w:spacing w:val="-6"/>
        </w:rPr>
        <w:t xml:space="preserve"> </w:t>
      </w:r>
      <w:r>
        <w:t>pursuant</w:t>
      </w:r>
      <w:r>
        <w:rPr>
          <w:spacing w:val="-7"/>
        </w:rPr>
        <w:t xml:space="preserve"> </w:t>
      </w:r>
      <w:r>
        <w:t>to</w:t>
      </w:r>
      <w:r>
        <w:rPr>
          <w:spacing w:val="-6"/>
        </w:rPr>
        <w:t xml:space="preserve"> </w:t>
      </w:r>
      <w:r>
        <w:t>10</w:t>
      </w:r>
      <w:r>
        <w:rPr>
          <w:spacing w:val="-21"/>
        </w:rPr>
        <w:t xml:space="preserve"> </w:t>
      </w:r>
      <w:r>
        <w:t>CFR 75.11(c). Additionally, nuclear material that has had IAEA safeguards terminated as described in 10 CFR 75.28 will not be subject to inspections by the IAEA.</w:t>
      </w:r>
    </w:p>
    <w:p w:rsidR="002F70AC" w:rsidRDefault="002F70AC" w14:paraId="3EC1F9D8" w14:textId="77777777">
      <w:pPr>
        <w:pStyle w:val="BodyText"/>
        <w:spacing w:before="10"/>
        <w:rPr>
          <w:sz w:val="21"/>
        </w:rPr>
      </w:pPr>
    </w:p>
    <w:p w:rsidR="002F70AC" w:rsidRDefault="00185A98" w14:paraId="3EC1F9D9" w14:textId="77777777">
      <w:pPr>
        <w:pStyle w:val="BodyText"/>
        <w:spacing w:before="1"/>
        <w:ind w:left="118" w:right="1050"/>
      </w:pPr>
      <w:r>
        <w:rPr>
          <w:u w:val="single"/>
        </w:rPr>
        <w:t>Section 75.31</w:t>
      </w:r>
      <w:r>
        <w:t xml:space="preserve"> requires that a licensee </w:t>
      </w:r>
      <w:proofErr w:type="gramStart"/>
      <w:r>
        <w:t>which</w:t>
      </w:r>
      <w:proofErr w:type="gramEnd"/>
      <w:r>
        <w:t xml:space="preserve"> has been informed in writing that its facility h</w:t>
      </w:r>
      <w:r>
        <w:t>as been</w:t>
      </w:r>
      <w:r>
        <w:rPr>
          <w:spacing w:val="-8"/>
        </w:rPr>
        <w:t xml:space="preserve"> </w:t>
      </w:r>
      <w:r>
        <w:t>identified</w:t>
      </w:r>
      <w:r>
        <w:rPr>
          <w:spacing w:val="-8"/>
        </w:rPr>
        <w:t xml:space="preserve"> </w:t>
      </w:r>
      <w:r>
        <w:t>under</w:t>
      </w:r>
      <w:r>
        <w:rPr>
          <w:spacing w:val="-8"/>
        </w:rPr>
        <w:t xml:space="preserve"> </w:t>
      </w:r>
      <w:r>
        <w:t>the</w:t>
      </w:r>
      <w:r>
        <w:rPr>
          <w:spacing w:val="-8"/>
        </w:rPr>
        <w:t xml:space="preserve"> </w:t>
      </w:r>
      <w:r>
        <w:t>IAEA</w:t>
      </w:r>
      <w:r>
        <w:rPr>
          <w:spacing w:val="-8"/>
        </w:rPr>
        <w:t xml:space="preserve"> </w:t>
      </w:r>
      <w:r>
        <w:t>Agreement</w:t>
      </w:r>
      <w:r>
        <w:rPr>
          <w:spacing w:val="-8"/>
        </w:rPr>
        <w:t xml:space="preserve"> </w:t>
      </w:r>
      <w:r>
        <w:t>must</w:t>
      </w:r>
      <w:r>
        <w:rPr>
          <w:spacing w:val="-5"/>
        </w:rPr>
        <w:t xml:space="preserve"> </w:t>
      </w:r>
      <w:r>
        <w:t>make</w:t>
      </w:r>
      <w:r>
        <w:rPr>
          <w:spacing w:val="-8"/>
        </w:rPr>
        <w:t xml:space="preserve"> </w:t>
      </w:r>
      <w:r>
        <w:t>an</w:t>
      </w:r>
      <w:r>
        <w:rPr>
          <w:spacing w:val="-8"/>
        </w:rPr>
        <w:t xml:space="preserve"> </w:t>
      </w:r>
      <w:r>
        <w:t>initial</w:t>
      </w:r>
      <w:r>
        <w:rPr>
          <w:spacing w:val="-8"/>
        </w:rPr>
        <w:t xml:space="preserve"> </w:t>
      </w:r>
      <w:r>
        <w:t>inventory</w:t>
      </w:r>
      <w:r>
        <w:rPr>
          <w:spacing w:val="-8"/>
        </w:rPr>
        <w:t xml:space="preserve"> </w:t>
      </w:r>
      <w:r>
        <w:t>report</w:t>
      </w:r>
      <w:r>
        <w:rPr>
          <w:spacing w:val="-8"/>
        </w:rPr>
        <w:t xml:space="preserve"> </w:t>
      </w:r>
      <w:r>
        <w:t>on</w:t>
      </w:r>
      <w:r>
        <w:rPr>
          <w:spacing w:val="-8"/>
        </w:rPr>
        <w:t xml:space="preserve"> </w:t>
      </w:r>
      <w:r>
        <w:t>DOE/NRC Form</w:t>
      </w:r>
      <w:r>
        <w:rPr>
          <w:spacing w:val="-4"/>
        </w:rPr>
        <w:t xml:space="preserve"> </w:t>
      </w:r>
      <w:r>
        <w:t>742</w:t>
      </w:r>
      <w:r>
        <w:rPr>
          <w:spacing w:val="-4"/>
        </w:rPr>
        <w:t xml:space="preserve"> </w:t>
      </w:r>
      <w:r>
        <w:t>and</w:t>
      </w:r>
      <w:r>
        <w:rPr>
          <w:spacing w:val="-4"/>
        </w:rPr>
        <w:t xml:space="preserve"> </w:t>
      </w:r>
      <w:r>
        <w:t>must</w:t>
      </w:r>
      <w:r>
        <w:rPr>
          <w:spacing w:val="-4"/>
        </w:rPr>
        <w:t xml:space="preserve"> </w:t>
      </w:r>
      <w:r>
        <w:t>thereafter</w:t>
      </w:r>
      <w:r>
        <w:rPr>
          <w:spacing w:val="-4"/>
        </w:rPr>
        <w:t xml:space="preserve"> </w:t>
      </w:r>
      <w:r>
        <w:t>make</w:t>
      </w:r>
      <w:r>
        <w:rPr>
          <w:spacing w:val="-4"/>
        </w:rPr>
        <w:t xml:space="preserve"> </w:t>
      </w:r>
      <w:r>
        <w:t>accounting</w:t>
      </w:r>
      <w:r>
        <w:rPr>
          <w:spacing w:val="-4"/>
        </w:rPr>
        <w:t xml:space="preserve"> </w:t>
      </w:r>
      <w:r>
        <w:t>reports.</w:t>
      </w:r>
      <w:r>
        <w:rPr>
          <w:spacing w:val="-4"/>
        </w:rPr>
        <w:t xml:space="preserve"> </w:t>
      </w:r>
      <w:r>
        <w:t>In</w:t>
      </w:r>
      <w:r>
        <w:rPr>
          <w:spacing w:val="-4"/>
        </w:rPr>
        <w:t xml:space="preserve"> </w:t>
      </w:r>
      <w:r>
        <w:t>addition,</w:t>
      </w:r>
      <w:r>
        <w:rPr>
          <w:spacing w:val="-4"/>
        </w:rPr>
        <w:t xml:space="preserve"> </w:t>
      </w:r>
      <w:r>
        <w:t>a</w:t>
      </w:r>
      <w:r>
        <w:rPr>
          <w:spacing w:val="-4"/>
        </w:rPr>
        <w:t xml:space="preserve"> </w:t>
      </w:r>
      <w:r>
        <w:t>licensee</w:t>
      </w:r>
      <w:r>
        <w:rPr>
          <w:spacing w:val="-4"/>
        </w:rPr>
        <w:t xml:space="preserve"> </w:t>
      </w:r>
      <w:r>
        <w:t>who</w:t>
      </w:r>
      <w:r>
        <w:rPr>
          <w:spacing w:val="-4"/>
        </w:rPr>
        <w:t xml:space="preserve"> </w:t>
      </w:r>
      <w:r>
        <w:t>has</w:t>
      </w:r>
      <w:r>
        <w:rPr>
          <w:spacing w:val="-4"/>
        </w:rPr>
        <w:t xml:space="preserve"> </w:t>
      </w:r>
      <w:r>
        <w:t>been given notice pursuant to Section 75.7 that its facility is subject to th</w:t>
      </w:r>
      <w:r>
        <w:t>e application of IAEA safeguards must make the special reports described in Section 75.36, based on the records kept in accordance with Section 75.21. At the request of the Commission, the licensee must amplify or clarify in writing, within 20 days, any re</w:t>
      </w:r>
      <w:r>
        <w:t>port relevant to implementation of the Agreement. This information is necessary to provide required information to IAEA in accordance with the Agreement.</w:t>
      </w:r>
    </w:p>
    <w:p w:rsidR="002F70AC" w:rsidRDefault="002F70AC" w14:paraId="3EC1F9DA" w14:textId="77777777">
      <w:pPr>
        <w:sectPr w:rsidR="002F70AC">
          <w:pgSz w:w="12240" w:h="15840"/>
          <w:pgMar w:top="1280" w:right="520" w:bottom="960" w:left="1320" w:header="0" w:footer="716" w:gutter="0"/>
          <w:cols w:space="720"/>
        </w:sectPr>
      </w:pPr>
    </w:p>
    <w:p w:rsidR="002F70AC" w:rsidRDefault="00185A98" w14:paraId="3EC1F9DB" w14:textId="77777777">
      <w:pPr>
        <w:pStyle w:val="BodyText"/>
        <w:spacing w:before="78"/>
        <w:ind w:left="120" w:right="1050"/>
      </w:pPr>
      <w:r>
        <w:rPr>
          <w:u w:val="single"/>
        </w:rPr>
        <w:lastRenderedPageBreak/>
        <w:t>Section 75.32</w:t>
      </w:r>
      <w:r>
        <w:t xml:space="preserve"> requires that the initial inventory report, on DOE/NRC Form 742, in accord</w:t>
      </w:r>
      <w:r>
        <w:t>ance with printed instructions for completing the form, must show the quantities of nuclear material contained in</w:t>
      </w:r>
      <w:r>
        <w:rPr>
          <w:spacing w:val="-1"/>
        </w:rPr>
        <w:t xml:space="preserve"> </w:t>
      </w:r>
      <w:r>
        <w:t>or at a facility as of the initial inventory reporting date. That date is the last day of the calendar</w:t>
      </w:r>
      <w:r>
        <w:rPr>
          <w:spacing w:val="-1"/>
        </w:rPr>
        <w:t xml:space="preserve"> </w:t>
      </w:r>
      <w:r>
        <w:t>month in which the Commission gives the</w:t>
      </w:r>
      <w:r>
        <w:t xml:space="preserve"> licensee notice that an initial inventory report</w:t>
      </w:r>
      <w:r>
        <w:rPr>
          <w:spacing w:val="-6"/>
        </w:rPr>
        <w:t xml:space="preserve"> </w:t>
      </w:r>
      <w:r>
        <w:t>is</w:t>
      </w:r>
      <w:r>
        <w:rPr>
          <w:spacing w:val="-6"/>
        </w:rPr>
        <w:t xml:space="preserve"> </w:t>
      </w:r>
      <w:r>
        <w:t>required.</w:t>
      </w:r>
      <w:r>
        <w:rPr>
          <w:spacing w:val="-6"/>
        </w:rPr>
        <w:t xml:space="preserve"> </w:t>
      </w:r>
      <w:r>
        <w:t>The</w:t>
      </w:r>
      <w:r>
        <w:rPr>
          <w:spacing w:val="-6"/>
        </w:rPr>
        <w:t xml:space="preserve"> </w:t>
      </w:r>
      <w:r>
        <w:t>initial</w:t>
      </w:r>
      <w:r>
        <w:rPr>
          <w:spacing w:val="-6"/>
        </w:rPr>
        <w:t xml:space="preserve"> </w:t>
      </w:r>
      <w:r>
        <w:t>inventory</w:t>
      </w:r>
      <w:r>
        <w:rPr>
          <w:spacing w:val="-6"/>
        </w:rPr>
        <w:t xml:space="preserve"> </w:t>
      </w:r>
      <w:r>
        <w:t>report</w:t>
      </w:r>
      <w:r>
        <w:rPr>
          <w:spacing w:val="-5"/>
        </w:rPr>
        <w:t xml:space="preserve"> </w:t>
      </w:r>
      <w:r>
        <w:t>must</w:t>
      </w:r>
      <w:r>
        <w:rPr>
          <w:spacing w:val="-6"/>
        </w:rPr>
        <w:t xml:space="preserve"> </w:t>
      </w:r>
      <w:r>
        <w:t>be</w:t>
      </w:r>
      <w:r>
        <w:rPr>
          <w:spacing w:val="-6"/>
        </w:rPr>
        <w:t xml:space="preserve"> </w:t>
      </w:r>
      <w:r>
        <w:t>dispatched</w:t>
      </w:r>
      <w:r>
        <w:rPr>
          <w:spacing w:val="-6"/>
        </w:rPr>
        <w:t xml:space="preserve"> </w:t>
      </w:r>
      <w:r>
        <w:t>within</w:t>
      </w:r>
      <w:r>
        <w:rPr>
          <w:spacing w:val="-6"/>
        </w:rPr>
        <w:t xml:space="preserve"> </w:t>
      </w:r>
      <w:r>
        <w:t>20</w:t>
      </w:r>
      <w:r>
        <w:rPr>
          <w:spacing w:val="-6"/>
        </w:rPr>
        <w:t xml:space="preserve"> </w:t>
      </w:r>
      <w:r>
        <w:t>days</w:t>
      </w:r>
      <w:r>
        <w:rPr>
          <w:spacing w:val="-6"/>
        </w:rPr>
        <w:t xml:space="preserve"> </w:t>
      </w:r>
      <w:r>
        <w:t>after</w:t>
      </w:r>
      <w:r>
        <w:rPr>
          <w:spacing w:val="-5"/>
        </w:rPr>
        <w:t xml:space="preserve"> </w:t>
      </w:r>
      <w:r>
        <w:t>the</w:t>
      </w:r>
      <w:r>
        <w:rPr>
          <w:spacing w:val="-6"/>
        </w:rPr>
        <w:t xml:space="preserve"> </w:t>
      </w:r>
      <w:r>
        <w:t>initial inventory reporting period. DOE/NRC Form 742 is used to collect this information. The use of DOE/NRC Form 742 has previously been approved by OMB under clearance number</w:t>
      </w:r>
    </w:p>
    <w:p w:rsidR="002F70AC" w:rsidRDefault="00185A98" w14:paraId="3EC1F9DC" w14:textId="77777777">
      <w:pPr>
        <w:pStyle w:val="BodyText"/>
        <w:spacing w:before="2"/>
        <w:ind w:left="120" w:right="1050"/>
      </w:pPr>
      <w:r>
        <w:t>3150-0004, which should be referred to for information collection burden and su</w:t>
      </w:r>
      <w:r>
        <w:t>pporting data. This</w:t>
      </w:r>
      <w:r>
        <w:rPr>
          <w:spacing w:val="-6"/>
        </w:rPr>
        <w:t xml:space="preserve"> </w:t>
      </w:r>
      <w:r>
        <w:t>form</w:t>
      </w:r>
      <w:r>
        <w:rPr>
          <w:spacing w:val="-6"/>
        </w:rPr>
        <w:t xml:space="preserve"> </w:t>
      </w:r>
      <w:r>
        <w:t>is</w:t>
      </w:r>
      <w:r>
        <w:rPr>
          <w:spacing w:val="-6"/>
        </w:rPr>
        <w:t xml:space="preserve"> </w:t>
      </w:r>
      <w:r>
        <w:t>now</w:t>
      </w:r>
      <w:r>
        <w:rPr>
          <w:spacing w:val="-6"/>
        </w:rPr>
        <w:t xml:space="preserve"> </w:t>
      </w:r>
      <w:r>
        <w:t>required</w:t>
      </w:r>
      <w:r>
        <w:rPr>
          <w:spacing w:val="-6"/>
        </w:rPr>
        <w:t xml:space="preserve"> </w:t>
      </w:r>
      <w:r>
        <w:t>to</w:t>
      </w:r>
      <w:r>
        <w:rPr>
          <w:spacing w:val="-6"/>
        </w:rPr>
        <w:t xml:space="preserve"> </w:t>
      </w:r>
      <w:r>
        <w:t>be</w:t>
      </w:r>
      <w:r>
        <w:rPr>
          <w:spacing w:val="-6"/>
        </w:rPr>
        <w:t xml:space="preserve"> </w:t>
      </w:r>
      <w:r>
        <w:t>submitted</w:t>
      </w:r>
      <w:r>
        <w:rPr>
          <w:spacing w:val="-6"/>
        </w:rPr>
        <w:t xml:space="preserve"> </w:t>
      </w:r>
      <w:r>
        <w:t>in</w:t>
      </w:r>
      <w:r>
        <w:rPr>
          <w:spacing w:val="-6"/>
        </w:rPr>
        <w:t xml:space="preserve"> </w:t>
      </w:r>
      <w:r>
        <w:t>computer-readable</w:t>
      </w:r>
      <w:r>
        <w:rPr>
          <w:spacing w:val="-5"/>
        </w:rPr>
        <w:t xml:space="preserve"> </w:t>
      </w:r>
      <w:r>
        <w:t>format,</w:t>
      </w:r>
      <w:r>
        <w:rPr>
          <w:spacing w:val="-6"/>
        </w:rPr>
        <w:t xml:space="preserve"> </w:t>
      </w:r>
      <w:r>
        <w:t>as</w:t>
      </w:r>
      <w:r>
        <w:rPr>
          <w:spacing w:val="-6"/>
        </w:rPr>
        <w:t xml:space="preserve"> </w:t>
      </w:r>
      <w:r>
        <w:t>more</w:t>
      </w:r>
      <w:r>
        <w:rPr>
          <w:spacing w:val="-6"/>
        </w:rPr>
        <w:t xml:space="preserve"> </w:t>
      </w:r>
      <w:r>
        <w:t>fully</w:t>
      </w:r>
      <w:r>
        <w:rPr>
          <w:spacing w:val="-6"/>
        </w:rPr>
        <w:t xml:space="preserve"> </w:t>
      </w:r>
      <w:r>
        <w:t>described below and in OMB Clearance 3150-0004.</w:t>
      </w:r>
    </w:p>
    <w:p w:rsidR="002F70AC" w:rsidRDefault="002F70AC" w14:paraId="3EC1F9DD" w14:textId="77777777">
      <w:pPr>
        <w:pStyle w:val="BodyText"/>
        <w:spacing w:before="6"/>
        <w:rPr>
          <w:sz w:val="28"/>
        </w:rPr>
      </w:pPr>
    </w:p>
    <w:p w:rsidR="002F70AC" w:rsidRDefault="00185A98" w14:paraId="3EC1F9DE" w14:textId="77777777">
      <w:pPr>
        <w:pStyle w:val="BodyText"/>
        <w:ind w:left="120" w:right="1102"/>
      </w:pPr>
      <w:r>
        <w:rPr>
          <w:u w:val="single"/>
        </w:rPr>
        <w:t>Section 75.33</w:t>
      </w:r>
      <w:r>
        <w:t xml:space="preserve"> requires that the accounting reports for each IAEA material balance area shall consist of inv</w:t>
      </w:r>
      <w:r>
        <w:t>entory change reports on DOE/NRC Form 741 and material status reports on DOE/NRC</w:t>
      </w:r>
      <w:r>
        <w:rPr>
          <w:spacing w:val="-6"/>
        </w:rPr>
        <w:t xml:space="preserve"> </w:t>
      </w:r>
      <w:r>
        <w:t>Form</w:t>
      </w:r>
      <w:r>
        <w:rPr>
          <w:spacing w:val="-6"/>
        </w:rPr>
        <w:t xml:space="preserve"> </w:t>
      </w:r>
      <w:r>
        <w:t>742.</w:t>
      </w:r>
      <w:r>
        <w:rPr>
          <w:spacing w:val="-6"/>
        </w:rPr>
        <w:t xml:space="preserve"> </w:t>
      </w:r>
      <w:r>
        <w:t>The</w:t>
      </w:r>
      <w:r>
        <w:rPr>
          <w:spacing w:val="-6"/>
        </w:rPr>
        <w:t xml:space="preserve"> </w:t>
      </w:r>
      <w:r>
        <w:t>use</w:t>
      </w:r>
      <w:r>
        <w:rPr>
          <w:spacing w:val="-6"/>
        </w:rPr>
        <w:t xml:space="preserve"> </w:t>
      </w:r>
      <w:r>
        <w:t>of</w:t>
      </w:r>
      <w:r>
        <w:rPr>
          <w:spacing w:val="-6"/>
        </w:rPr>
        <w:t xml:space="preserve"> </w:t>
      </w:r>
      <w:r>
        <w:t>DOE/NRC</w:t>
      </w:r>
      <w:r>
        <w:rPr>
          <w:spacing w:val="-6"/>
        </w:rPr>
        <w:t xml:space="preserve"> </w:t>
      </w:r>
      <w:r>
        <w:t>Forms</w:t>
      </w:r>
      <w:r>
        <w:rPr>
          <w:spacing w:val="-6"/>
        </w:rPr>
        <w:t xml:space="preserve"> </w:t>
      </w:r>
      <w:r>
        <w:t>741</w:t>
      </w:r>
      <w:r>
        <w:rPr>
          <w:spacing w:val="-6"/>
        </w:rPr>
        <w:t xml:space="preserve"> </w:t>
      </w:r>
      <w:r>
        <w:t>and</w:t>
      </w:r>
      <w:r>
        <w:rPr>
          <w:spacing w:val="-6"/>
        </w:rPr>
        <w:t xml:space="preserve"> </w:t>
      </w:r>
      <w:r>
        <w:t>742</w:t>
      </w:r>
      <w:r>
        <w:rPr>
          <w:spacing w:val="-6"/>
        </w:rPr>
        <w:t xml:space="preserve"> </w:t>
      </w:r>
      <w:r>
        <w:t>has</w:t>
      </w:r>
      <w:r>
        <w:rPr>
          <w:spacing w:val="-6"/>
        </w:rPr>
        <w:t xml:space="preserve"> </w:t>
      </w:r>
      <w:r>
        <w:t>previously</w:t>
      </w:r>
      <w:r>
        <w:rPr>
          <w:spacing w:val="-6"/>
        </w:rPr>
        <w:t xml:space="preserve"> </w:t>
      </w:r>
      <w:r>
        <w:t>been</w:t>
      </w:r>
      <w:r>
        <w:rPr>
          <w:spacing w:val="-6"/>
        </w:rPr>
        <w:t xml:space="preserve"> </w:t>
      </w:r>
      <w:r>
        <w:t>approved by OMB under clearance numbers 3150-0003 and 3150-0004, which should be referred to for information</w:t>
      </w:r>
      <w:r>
        <w:t xml:space="preserve"> collection burden and supporting data. These forms are now required to be submitted</w:t>
      </w:r>
      <w:r>
        <w:rPr>
          <w:spacing w:val="-6"/>
        </w:rPr>
        <w:t xml:space="preserve"> </w:t>
      </w:r>
      <w:r>
        <w:t>in</w:t>
      </w:r>
      <w:r>
        <w:rPr>
          <w:spacing w:val="-7"/>
        </w:rPr>
        <w:t xml:space="preserve"> </w:t>
      </w:r>
      <w:r>
        <w:t>computer-readable</w:t>
      </w:r>
      <w:r>
        <w:rPr>
          <w:spacing w:val="-6"/>
        </w:rPr>
        <w:t xml:space="preserve"> </w:t>
      </w:r>
      <w:r>
        <w:t>format,</w:t>
      </w:r>
      <w:r>
        <w:rPr>
          <w:spacing w:val="-5"/>
        </w:rPr>
        <w:t xml:space="preserve"> </w:t>
      </w:r>
      <w:r>
        <w:t>as</w:t>
      </w:r>
      <w:r>
        <w:rPr>
          <w:spacing w:val="-6"/>
        </w:rPr>
        <w:t xml:space="preserve"> </w:t>
      </w:r>
      <w:r>
        <w:t>more</w:t>
      </w:r>
      <w:r>
        <w:rPr>
          <w:spacing w:val="-6"/>
        </w:rPr>
        <w:t xml:space="preserve"> </w:t>
      </w:r>
      <w:r>
        <w:t>fully</w:t>
      </w:r>
      <w:r>
        <w:rPr>
          <w:spacing w:val="-5"/>
        </w:rPr>
        <w:t xml:space="preserve"> </w:t>
      </w:r>
      <w:r>
        <w:t>described</w:t>
      </w:r>
      <w:r>
        <w:rPr>
          <w:spacing w:val="-5"/>
        </w:rPr>
        <w:t xml:space="preserve"> </w:t>
      </w:r>
      <w:r>
        <w:t>below</w:t>
      </w:r>
      <w:r>
        <w:rPr>
          <w:spacing w:val="-6"/>
        </w:rPr>
        <w:t xml:space="preserve"> </w:t>
      </w:r>
      <w:r>
        <w:t>and</w:t>
      </w:r>
      <w:r>
        <w:rPr>
          <w:spacing w:val="-6"/>
        </w:rPr>
        <w:t xml:space="preserve"> </w:t>
      </w:r>
      <w:r>
        <w:t>in</w:t>
      </w:r>
      <w:r>
        <w:rPr>
          <w:spacing w:val="-6"/>
        </w:rPr>
        <w:t xml:space="preserve"> </w:t>
      </w:r>
      <w:r>
        <w:t>OMB</w:t>
      </w:r>
      <w:r>
        <w:rPr>
          <w:spacing w:val="-3"/>
        </w:rPr>
        <w:t xml:space="preserve"> </w:t>
      </w:r>
      <w:r>
        <w:t>Clearances 3150-0003 and 3150-0004.</w:t>
      </w:r>
    </w:p>
    <w:p w:rsidR="002F70AC" w:rsidRDefault="002F70AC" w14:paraId="3EC1F9DF" w14:textId="77777777">
      <w:pPr>
        <w:pStyle w:val="BodyText"/>
        <w:spacing w:before="3"/>
      </w:pPr>
    </w:p>
    <w:p w:rsidR="002F70AC" w:rsidRDefault="00185A98" w14:paraId="3EC1F9E0" w14:textId="77777777">
      <w:pPr>
        <w:pStyle w:val="BodyText"/>
        <w:ind w:left="120" w:right="964"/>
      </w:pPr>
      <w:r>
        <w:rPr>
          <w:u w:val="single"/>
        </w:rPr>
        <w:t>Section 75.34</w:t>
      </w:r>
      <w:r>
        <w:t xml:space="preserve"> requires that inventory change reports be submitted on DOE/NRC Form 741, in accordance with printed instructions for completing the form. Form 741 serves as shipping and transfer document for special nuclear material and source material as required of NRC</w:t>
      </w:r>
      <w:r>
        <w:t xml:space="preserve"> and Agreement State licensees. This requirement is needed to enable the U.S. to fulfill its responsibilities as an IAEA participant. DOE/NRC Form 741 is used to collect this information. The use of DOE/NRC Form 741 has previously been approved by OMB unde</w:t>
      </w:r>
      <w:r>
        <w:t>r clearance number</w:t>
      </w:r>
      <w:r>
        <w:rPr>
          <w:spacing w:val="-7"/>
        </w:rPr>
        <w:t xml:space="preserve"> </w:t>
      </w:r>
      <w:r>
        <w:t>3150-0003,</w:t>
      </w:r>
      <w:r>
        <w:rPr>
          <w:spacing w:val="-7"/>
        </w:rPr>
        <w:t xml:space="preserve"> </w:t>
      </w:r>
      <w:r>
        <w:t>which</w:t>
      </w:r>
      <w:r>
        <w:rPr>
          <w:spacing w:val="-7"/>
        </w:rPr>
        <w:t xml:space="preserve"> </w:t>
      </w:r>
      <w:r>
        <w:t>should</w:t>
      </w:r>
      <w:r>
        <w:rPr>
          <w:spacing w:val="-7"/>
        </w:rPr>
        <w:t xml:space="preserve"> </w:t>
      </w:r>
      <w:r>
        <w:t>be</w:t>
      </w:r>
      <w:r>
        <w:rPr>
          <w:spacing w:val="-7"/>
        </w:rPr>
        <w:t xml:space="preserve"> </w:t>
      </w:r>
      <w:r>
        <w:t>referred</w:t>
      </w:r>
      <w:r>
        <w:rPr>
          <w:spacing w:val="-7"/>
        </w:rPr>
        <w:t xml:space="preserve"> </w:t>
      </w:r>
      <w:r>
        <w:t>to</w:t>
      </w:r>
      <w:r>
        <w:rPr>
          <w:spacing w:val="-8"/>
        </w:rPr>
        <w:t xml:space="preserve"> </w:t>
      </w:r>
      <w:r>
        <w:t>for</w:t>
      </w:r>
      <w:r>
        <w:rPr>
          <w:spacing w:val="-7"/>
        </w:rPr>
        <w:t xml:space="preserve"> </w:t>
      </w:r>
      <w:r>
        <w:t>information</w:t>
      </w:r>
      <w:r>
        <w:rPr>
          <w:spacing w:val="-7"/>
        </w:rPr>
        <w:t xml:space="preserve"> </w:t>
      </w:r>
      <w:r>
        <w:t>collection</w:t>
      </w:r>
      <w:r>
        <w:rPr>
          <w:spacing w:val="-9"/>
        </w:rPr>
        <w:t xml:space="preserve"> </w:t>
      </w:r>
      <w:r>
        <w:t>burden</w:t>
      </w:r>
      <w:r>
        <w:rPr>
          <w:spacing w:val="-7"/>
        </w:rPr>
        <w:t xml:space="preserve"> </w:t>
      </w:r>
      <w:r>
        <w:t>and</w:t>
      </w:r>
      <w:r>
        <w:rPr>
          <w:spacing w:val="-8"/>
        </w:rPr>
        <w:t xml:space="preserve"> </w:t>
      </w:r>
      <w:r>
        <w:t>supporting data. This form is now required to be submitted in computer-readable format, as more fully described below and in OMB Clearance 3150-0003.</w:t>
      </w:r>
    </w:p>
    <w:p w:rsidR="002F70AC" w:rsidRDefault="002F70AC" w14:paraId="3EC1F9E1" w14:textId="77777777">
      <w:pPr>
        <w:pStyle w:val="BodyText"/>
        <w:spacing w:before="10"/>
        <w:rPr>
          <w:sz w:val="21"/>
        </w:rPr>
      </w:pPr>
    </w:p>
    <w:p w:rsidR="002F70AC" w:rsidRDefault="00185A98" w14:paraId="3EC1F9E2" w14:textId="77777777">
      <w:pPr>
        <w:pStyle w:val="BodyText"/>
        <w:ind w:left="120" w:right="1007"/>
      </w:pPr>
      <w:r>
        <w:rPr>
          <w:u w:val="single"/>
        </w:rPr>
        <w:t>Section 7</w:t>
      </w:r>
      <w:r>
        <w:rPr>
          <w:u w:val="single"/>
        </w:rPr>
        <w:t>5.35</w:t>
      </w:r>
      <w:r>
        <w:t xml:space="preserve"> requires that material status reports must be submitted and must include a material balance report on DOE/NRC Form </w:t>
      </w:r>
      <w:proofErr w:type="gramStart"/>
      <w:r>
        <w:t>742, and</w:t>
      </w:r>
      <w:proofErr w:type="gramEnd"/>
      <w:r>
        <w:t xml:space="preserve"> attached thereto a physical inventory listing on DOE/NRC Form 742C listing all batches separately and specifying material ident</w:t>
      </w:r>
      <w:r>
        <w:t>ification</w:t>
      </w:r>
      <w:r>
        <w:rPr>
          <w:spacing w:val="-8"/>
        </w:rPr>
        <w:t xml:space="preserve"> </w:t>
      </w:r>
      <w:r>
        <w:t>and</w:t>
      </w:r>
      <w:r>
        <w:rPr>
          <w:spacing w:val="-7"/>
        </w:rPr>
        <w:t xml:space="preserve"> </w:t>
      </w:r>
      <w:r>
        <w:t>batch</w:t>
      </w:r>
      <w:r>
        <w:rPr>
          <w:spacing w:val="-7"/>
        </w:rPr>
        <w:t xml:space="preserve"> </w:t>
      </w:r>
      <w:r>
        <w:t>data</w:t>
      </w:r>
      <w:r>
        <w:rPr>
          <w:spacing w:val="-7"/>
        </w:rPr>
        <w:t xml:space="preserve"> </w:t>
      </w:r>
      <w:r>
        <w:t>for</w:t>
      </w:r>
      <w:r>
        <w:rPr>
          <w:spacing w:val="-7"/>
        </w:rPr>
        <w:t xml:space="preserve"> </w:t>
      </w:r>
      <w:r>
        <w:t>each</w:t>
      </w:r>
      <w:r>
        <w:rPr>
          <w:spacing w:val="-7"/>
        </w:rPr>
        <w:t xml:space="preserve"> </w:t>
      </w:r>
      <w:r>
        <w:t>batch,</w:t>
      </w:r>
      <w:r>
        <w:rPr>
          <w:spacing w:val="-7"/>
        </w:rPr>
        <w:t xml:space="preserve"> </w:t>
      </w:r>
      <w:r>
        <w:t>accompanied</w:t>
      </w:r>
      <w:r>
        <w:rPr>
          <w:spacing w:val="-7"/>
        </w:rPr>
        <w:t xml:space="preserve"> </w:t>
      </w:r>
      <w:r>
        <w:t>by</w:t>
      </w:r>
      <w:r>
        <w:rPr>
          <w:spacing w:val="-6"/>
        </w:rPr>
        <w:t xml:space="preserve"> </w:t>
      </w:r>
      <w:r>
        <w:t>a</w:t>
      </w:r>
      <w:r>
        <w:rPr>
          <w:spacing w:val="-5"/>
        </w:rPr>
        <w:t xml:space="preserve"> </w:t>
      </w:r>
      <w:r>
        <w:t>DOE/NRC</w:t>
      </w:r>
      <w:r>
        <w:rPr>
          <w:spacing w:val="-7"/>
        </w:rPr>
        <w:t xml:space="preserve"> </w:t>
      </w:r>
      <w:r>
        <w:t>Form</w:t>
      </w:r>
      <w:r>
        <w:rPr>
          <w:spacing w:val="-7"/>
        </w:rPr>
        <w:t xml:space="preserve"> </w:t>
      </w:r>
      <w:r>
        <w:t>740M,</w:t>
      </w:r>
      <w:r>
        <w:rPr>
          <w:spacing w:val="-7"/>
        </w:rPr>
        <w:t xml:space="preserve"> </w:t>
      </w:r>
      <w:r>
        <w:t xml:space="preserve">Concise Note, in accordance with printed instructions for completing the forms. The material status reports must be dispatched as soon as possible and in any event within 30 days </w:t>
      </w:r>
      <w:r>
        <w:t>after the start of</w:t>
      </w:r>
      <w:r>
        <w:rPr>
          <w:spacing w:val="-1"/>
        </w:rPr>
        <w:t xml:space="preserve"> </w:t>
      </w:r>
      <w:r>
        <w:t>the</w:t>
      </w:r>
      <w:r>
        <w:rPr>
          <w:spacing w:val="-1"/>
        </w:rPr>
        <w:t xml:space="preserve"> </w:t>
      </w:r>
      <w:r>
        <w:t>physical</w:t>
      </w:r>
      <w:r>
        <w:rPr>
          <w:spacing w:val="-1"/>
        </w:rPr>
        <w:t xml:space="preserve"> </w:t>
      </w:r>
      <w:r>
        <w:t>inventory.</w:t>
      </w:r>
      <w:r>
        <w:rPr>
          <w:spacing w:val="-1"/>
        </w:rPr>
        <w:t xml:space="preserve"> </w:t>
      </w:r>
      <w:r>
        <w:t>The</w:t>
      </w:r>
      <w:r>
        <w:rPr>
          <w:spacing w:val="-1"/>
        </w:rPr>
        <w:t xml:space="preserve"> </w:t>
      </w:r>
      <w:r>
        <w:t>use</w:t>
      </w:r>
      <w:r>
        <w:rPr>
          <w:spacing w:val="-1"/>
        </w:rPr>
        <w:t xml:space="preserve"> </w:t>
      </w:r>
      <w:r>
        <w:t>of</w:t>
      </w:r>
      <w:r>
        <w:rPr>
          <w:spacing w:val="-1"/>
        </w:rPr>
        <w:t xml:space="preserve"> </w:t>
      </w:r>
      <w:r>
        <w:t>those</w:t>
      </w:r>
      <w:r>
        <w:rPr>
          <w:spacing w:val="-1"/>
        </w:rPr>
        <w:t xml:space="preserve"> </w:t>
      </w:r>
      <w:r>
        <w:t>forms</w:t>
      </w:r>
      <w:r>
        <w:rPr>
          <w:spacing w:val="-1"/>
        </w:rPr>
        <w:t xml:space="preserve"> </w:t>
      </w:r>
      <w:r>
        <w:t>has</w:t>
      </w:r>
      <w:r>
        <w:rPr>
          <w:spacing w:val="-1"/>
        </w:rPr>
        <w:t xml:space="preserve"> </w:t>
      </w:r>
      <w:r>
        <w:t>previously</w:t>
      </w:r>
      <w:r>
        <w:rPr>
          <w:spacing w:val="-1"/>
        </w:rPr>
        <w:t xml:space="preserve"> </w:t>
      </w:r>
      <w:r>
        <w:t>been</w:t>
      </w:r>
      <w:r>
        <w:rPr>
          <w:spacing w:val="-1"/>
        </w:rPr>
        <w:t xml:space="preserve"> </w:t>
      </w:r>
      <w:r>
        <w:t>approved</w:t>
      </w:r>
      <w:r>
        <w:rPr>
          <w:spacing w:val="-1"/>
        </w:rPr>
        <w:t xml:space="preserve"> </w:t>
      </w:r>
      <w:r>
        <w:t>by OMB</w:t>
      </w:r>
      <w:r>
        <w:rPr>
          <w:spacing w:val="-1"/>
        </w:rPr>
        <w:t xml:space="preserve"> </w:t>
      </w:r>
      <w:r>
        <w:t>under the following clearance numbers, which should be referred to for information collection burden and supporting data:</w:t>
      </w:r>
    </w:p>
    <w:p w:rsidR="002F70AC" w:rsidRDefault="002F70AC" w14:paraId="3EC1F9E3" w14:textId="77777777">
      <w:pPr>
        <w:pStyle w:val="BodyText"/>
        <w:spacing w:before="6"/>
        <w:rPr>
          <w:sz w:val="21"/>
        </w:rPr>
      </w:pPr>
    </w:p>
    <w:p w:rsidR="002F70AC" w:rsidRDefault="00185A98" w14:paraId="3EC1F9E4" w14:textId="77777777">
      <w:pPr>
        <w:pStyle w:val="BodyText"/>
        <w:tabs>
          <w:tab w:val="left" w:pos="3722"/>
        </w:tabs>
        <w:spacing w:before="1" w:line="252" w:lineRule="exact"/>
        <w:ind w:left="120"/>
      </w:pPr>
      <w:r>
        <w:rPr>
          <w:w w:val="95"/>
        </w:rPr>
        <w:t>DOE/NRC</w:t>
      </w:r>
      <w:r>
        <w:rPr>
          <w:spacing w:val="21"/>
        </w:rPr>
        <w:t xml:space="preserve"> </w:t>
      </w:r>
      <w:r>
        <w:rPr>
          <w:w w:val="95"/>
        </w:rPr>
        <w:t>Form</w:t>
      </w:r>
      <w:r>
        <w:rPr>
          <w:spacing w:val="21"/>
        </w:rPr>
        <w:t xml:space="preserve"> </w:t>
      </w:r>
      <w:r>
        <w:rPr>
          <w:spacing w:val="-5"/>
          <w:w w:val="95"/>
        </w:rPr>
        <w:t>742</w:t>
      </w:r>
      <w:r>
        <w:tab/>
      </w:r>
      <w:r>
        <w:rPr>
          <w:w w:val="95"/>
        </w:rPr>
        <w:t>OMB</w:t>
      </w:r>
      <w:r>
        <w:rPr>
          <w:spacing w:val="19"/>
        </w:rPr>
        <w:t xml:space="preserve"> </w:t>
      </w:r>
      <w:r>
        <w:rPr>
          <w:w w:val="95"/>
        </w:rPr>
        <w:t>No.</w:t>
      </w:r>
      <w:r>
        <w:rPr>
          <w:spacing w:val="15"/>
        </w:rPr>
        <w:t xml:space="preserve"> </w:t>
      </w:r>
      <w:r>
        <w:rPr>
          <w:w w:val="95"/>
        </w:rPr>
        <w:t>3150-</w:t>
      </w:r>
      <w:r>
        <w:rPr>
          <w:spacing w:val="-4"/>
          <w:w w:val="95"/>
        </w:rPr>
        <w:t>0004</w:t>
      </w:r>
    </w:p>
    <w:p w:rsidR="002F70AC" w:rsidRDefault="00185A98" w14:paraId="3EC1F9E5" w14:textId="77777777">
      <w:pPr>
        <w:pStyle w:val="BodyText"/>
        <w:tabs>
          <w:tab w:val="left" w:pos="3721"/>
        </w:tabs>
        <w:spacing w:line="251" w:lineRule="exact"/>
        <w:ind w:left="120"/>
      </w:pPr>
      <w:r>
        <w:rPr>
          <w:w w:val="95"/>
        </w:rPr>
        <w:t>DOE/NRC</w:t>
      </w:r>
      <w:r>
        <w:rPr>
          <w:spacing w:val="21"/>
        </w:rPr>
        <w:t xml:space="preserve"> </w:t>
      </w:r>
      <w:r>
        <w:rPr>
          <w:w w:val="95"/>
        </w:rPr>
        <w:t>Form</w:t>
      </w:r>
      <w:r>
        <w:rPr>
          <w:spacing w:val="21"/>
        </w:rPr>
        <w:t xml:space="preserve"> </w:t>
      </w:r>
      <w:r>
        <w:rPr>
          <w:spacing w:val="-4"/>
          <w:w w:val="95"/>
        </w:rPr>
        <w:t>742C</w:t>
      </w:r>
      <w:r>
        <w:tab/>
      </w:r>
      <w:r>
        <w:rPr>
          <w:w w:val="95"/>
        </w:rPr>
        <w:t>OMB</w:t>
      </w:r>
      <w:r>
        <w:rPr>
          <w:spacing w:val="19"/>
        </w:rPr>
        <w:t xml:space="preserve"> </w:t>
      </w:r>
      <w:r>
        <w:rPr>
          <w:w w:val="95"/>
        </w:rPr>
        <w:t>No.</w:t>
      </w:r>
      <w:r>
        <w:rPr>
          <w:spacing w:val="16"/>
        </w:rPr>
        <w:t xml:space="preserve"> </w:t>
      </w:r>
      <w:r>
        <w:rPr>
          <w:w w:val="95"/>
        </w:rPr>
        <w:t>3150-</w:t>
      </w:r>
      <w:r>
        <w:rPr>
          <w:spacing w:val="-4"/>
          <w:w w:val="95"/>
        </w:rPr>
        <w:t>0058</w:t>
      </w:r>
    </w:p>
    <w:p w:rsidR="002F70AC" w:rsidRDefault="00185A98" w14:paraId="3EC1F9E6" w14:textId="77777777">
      <w:pPr>
        <w:pStyle w:val="BodyText"/>
        <w:tabs>
          <w:tab w:val="left" w:pos="3721"/>
        </w:tabs>
        <w:spacing w:line="252" w:lineRule="exact"/>
        <w:ind w:left="120"/>
      </w:pPr>
      <w:r>
        <w:rPr>
          <w:w w:val="95"/>
        </w:rPr>
        <w:t>DOE/NRC</w:t>
      </w:r>
      <w:r>
        <w:rPr>
          <w:spacing w:val="21"/>
        </w:rPr>
        <w:t xml:space="preserve"> </w:t>
      </w:r>
      <w:r>
        <w:rPr>
          <w:w w:val="95"/>
        </w:rPr>
        <w:t>Form</w:t>
      </w:r>
      <w:r>
        <w:rPr>
          <w:spacing w:val="21"/>
        </w:rPr>
        <w:t xml:space="preserve"> </w:t>
      </w:r>
      <w:r>
        <w:rPr>
          <w:spacing w:val="-4"/>
          <w:w w:val="95"/>
        </w:rPr>
        <w:t>740M</w:t>
      </w:r>
      <w:r>
        <w:tab/>
      </w:r>
      <w:r>
        <w:rPr>
          <w:w w:val="95"/>
        </w:rPr>
        <w:t>OMB</w:t>
      </w:r>
      <w:r>
        <w:rPr>
          <w:spacing w:val="19"/>
        </w:rPr>
        <w:t xml:space="preserve"> </w:t>
      </w:r>
      <w:r>
        <w:rPr>
          <w:w w:val="95"/>
        </w:rPr>
        <w:t>No.</w:t>
      </w:r>
      <w:r>
        <w:rPr>
          <w:spacing w:val="16"/>
        </w:rPr>
        <w:t xml:space="preserve"> </w:t>
      </w:r>
      <w:r>
        <w:rPr>
          <w:w w:val="95"/>
        </w:rPr>
        <w:t>3150-</w:t>
      </w:r>
      <w:r>
        <w:rPr>
          <w:spacing w:val="-4"/>
          <w:w w:val="95"/>
        </w:rPr>
        <w:t>0057</w:t>
      </w:r>
    </w:p>
    <w:p w:rsidR="002F70AC" w:rsidRDefault="002F70AC" w14:paraId="3EC1F9E7" w14:textId="77777777">
      <w:pPr>
        <w:pStyle w:val="BodyText"/>
        <w:spacing w:before="7"/>
      </w:pPr>
    </w:p>
    <w:p w:rsidR="002F70AC" w:rsidRDefault="00185A98" w14:paraId="3EC1F9E8" w14:textId="77777777">
      <w:pPr>
        <w:pStyle w:val="BodyText"/>
        <w:ind w:left="120" w:right="1050"/>
      </w:pPr>
      <w:r>
        <w:t>Those</w:t>
      </w:r>
      <w:r>
        <w:rPr>
          <w:spacing w:val="-7"/>
        </w:rPr>
        <w:t xml:space="preserve"> </w:t>
      </w:r>
      <w:r>
        <w:t>forms</w:t>
      </w:r>
      <w:r>
        <w:rPr>
          <w:spacing w:val="-7"/>
        </w:rPr>
        <w:t xml:space="preserve"> </w:t>
      </w:r>
      <w:r>
        <w:t>are</w:t>
      </w:r>
      <w:r>
        <w:rPr>
          <w:spacing w:val="-7"/>
        </w:rPr>
        <w:t xml:space="preserve"> </w:t>
      </w:r>
      <w:r>
        <w:t>now</w:t>
      </w:r>
      <w:r>
        <w:rPr>
          <w:spacing w:val="-7"/>
        </w:rPr>
        <w:t xml:space="preserve"> </w:t>
      </w:r>
      <w:r>
        <w:t>requi</w:t>
      </w:r>
      <w:r>
        <w:t>red</w:t>
      </w:r>
      <w:r>
        <w:rPr>
          <w:spacing w:val="-7"/>
        </w:rPr>
        <w:t xml:space="preserve"> </w:t>
      </w:r>
      <w:r>
        <w:t>to</w:t>
      </w:r>
      <w:r>
        <w:rPr>
          <w:spacing w:val="-7"/>
        </w:rPr>
        <w:t xml:space="preserve"> </w:t>
      </w:r>
      <w:r>
        <w:t>be</w:t>
      </w:r>
      <w:r>
        <w:rPr>
          <w:spacing w:val="-7"/>
        </w:rPr>
        <w:t xml:space="preserve"> </w:t>
      </w:r>
      <w:r>
        <w:t>submitted</w:t>
      </w:r>
      <w:r>
        <w:rPr>
          <w:spacing w:val="-7"/>
        </w:rPr>
        <w:t xml:space="preserve"> </w:t>
      </w:r>
      <w:r>
        <w:t>in</w:t>
      </w:r>
      <w:r>
        <w:rPr>
          <w:spacing w:val="-6"/>
        </w:rPr>
        <w:t xml:space="preserve"> </w:t>
      </w:r>
      <w:r>
        <w:t>computer-readable</w:t>
      </w:r>
      <w:r>
        <w:rPr>
          <w:spacing w:val="-7"/>
        </w:rPr>
        <w:t xml:space="preserve"> </w:t>
      </w:r>
      <w:r>
        <w:t>format,</w:t>
      </w:r>
      <w:r>
        <w:rPr>
          <w:spacing w:val="-7"/>
        </w:rPr>
        <w:t xml:space="preserve"> </w:t>
      </w:r>
      <w:r>
        <w:t>as</w:t>
      </w:r>
      <w:r>
        <w:rPr>
          <w:spacing w:val="-7"/>
        </w:rPr>
        <w:t xml:space="preserve"> </w:t>
      </w:r>
      <w:r>
        <w:t>more</w:t>
      </w:r>
      <w:r>
        <w:rPr>
          <w:spacing w:val="-7"/>
        </w:rPr>
        <w:t xml:space="preserve"> </w:t>
      </w:r>
      <w:r>
        <w:t>fully described below and in the OMB clearances cited.</w:t>
      </w:r>
    </w:p>
    <w:p w:rsidR="002F70AC" w:rsidRDefault="002F70AC" w14:paraId="3EC1F9E9" w14:textId="77777777">
      <w:pPr>
        <w:pStyle w:val="BodyText"/>
        <w:spacing w:before="11"/>
        <w:rPr>
          <w:sz w:val="21"/>
        </w:rPr>
      </w:pPr>
    </w:p>
    <w:p w:rsidR="002F70AC" w:rsidRDefault="00185A98" w14:paraId="3EC1F9EA" w14:textId="77777777">
      <w:pPr>
        <w:pStyle w:val="BodyText"/>
        <w:ind w:left="120" w:right="1050"/>
      </w:pPr>
      <w:r>
        <w:rPr>
          <w:u w:val="single"/>
        </w:rPr>
        <w:t>Section 75.36</w:t>
      </w:r>
      <w:r>
        <w:t xml:space="preserve"> requires that a licensee </w:t>
      </w:r>
      <w:proofErr w:type="gramStart"/>
      <w:r>
        <w:t>which</w:t>
      </w:r>
      <w:proofErr w:type="gramEnd"/>
      <w:r>
        <w:t xml:space="preserve"> has been informed in writing that its facility has been identified under the US-IAEA Safeguards Agreement shall immediately make a report to the</w:t>
      </w:r>
      <w:r>
        <w:rPr>
          <w:spacing w:val="-6"/>
        </w:rPr>
        <w:t xml:space="preserve"> </w:t>
      </w:r>
      <w:r>
        <w:t>Commission</w:t>
      </w:r>
      <w:r>
        <w:rPr>
          <w:spacing w:val="-6"/>
        </w:rPr>
        <w:t xml:space="preserve"> </w:t>
      </w:r>
      <w:r>
        <w:t>in</w:t>
      </w:r>
      <w:r>
        <w:rPr>
          <w:spacing w:val="-6"/>
        </w:rPr>
        <w:t xml:space="preserve"> </w:t>
      </w:r>
      <w:r>
        <w:t>cases</w:t>
      </w:r>
      <w:r>
        <w:rPr>
          <w:spacing w:val="-5"/>
        </w:rPr>
        <w:t xml:space="preserve"> </w:t>
      </w:r>
      <w:r>
        <w:t>where:</w:t>
      </w:r>
      <w:r>
        <w:rPr>
          <w:spacing w:val="-6"/>
        </w:rPr>
        <w:t xml:space="preserve"> </w:t>
      </w:r>
      <w:r>
        <w:t>1)</w:t>
      </w:r>
      <w:r>
        <w:rPr>
          <w:spacing w:val="-6"/>
        </w:rPr>
        <w:t xml:space="preserve"> </w:t>
      </w:r>
      <w:r>
        <w:t>loss</w:t>
      </w:r>
      <w:r>
        <w:rPr>
          <w:spacing w:val="-6"/>
        </w:rPr>
        <w:t xml:space="preserve"> </w:t>
      </w:r>
      <w:r>
        <w:t>of</w:t>
      </w:r>
      <w:r>
        <w:rPr>
          <w:spacing w:val="-6"/>
        </w:rPr>
        <w:t xml:space="preserve"> </w:t>
      </w:r>
      <w:r>
        <w:t>special</w:t>
      </w:r>
      <w:r>
        <w:rPr>
          <w:spacing w:val="-6"/>
        </w:rPr>
        <w:t xml:space="preserve"> </w:t>
      </w:r>
      <w:r>
        <w:t>nuclear</w:t>
      </w:r>
      <w:r>
        <w:rPr>
          <w:spacing w:val="-6"/>
        </w:rPr>
        <w:t xml:space="preserve"> </w:t>
      </w:r>
      <w:r>
        <w:t>material</w:t>
      </w:r>
      <w:r>
        <w:rPr>
          <w:spacing w:val="-6"/>
        </w:rPr>
        <w:t xml:space="preserve"> </w:t>
      </w:r>
      <w:r>
        <w:t>in</w:t>
      </w:r>
      <w:r>
        <w:rPr>
          <w:spacing w:val="-6"/>
        </w:rPr>
        <w:t xml:space="preserve"> </w:t>
      </w:r>
      <w:r>
        <w:t>excess</w:t>
      </w:r>
      <w:r>
        <w:rPr>
          <w:spacing w:val="-6"/>
        </w:rPr>
        <w:t xml:space="preserve"> </w:t>
      </w:r>
      <w:r>
        <w:t>of</w:t>
      </w:r>
      <w:r>
        <w:rPr>
          <w:spacing w:val="-6"/>
        </w:rPr>
        <w:t xml:space="preserve"> </w:t>
      </w:r>
      <w:r>
        <w:t>spe</w:t>
      </w:r>
      <w:r>
        <w:t>cified</w:t>
      </w:r>
      <w:r>
        <w:rPr>
          <w:spacing w:val="-6"/>
        </w:rPr>
        <w:t xml:space="preserve"> </w:t>
      </w:r>
      <w:r>
        <w:t>limits,</w:t>
      </w:r>
    </w:p>
    <w:p w:rsidR="002F70AC" w:rsidRDefault="00185A98" w14:paraId="3EC1F9EB" w14:textId="77777777">
      <w:pPr>
        <w:pStyle w:val="BodyText"/>
        <w:spacing w:before="1"/>
        <w:ind w:left="120" w:right="1050"/>
      </w:pPr>
      <w:r>
        <w:t>2)</w:t>
      </w:r>
      <w:r>
        <w:rPr>
          <w:spacing w:val="-7"/>
        </w:rPr>
        <w:t xml:space="preserve"> </w:t>
      </w:r>
      <w:r>
        <w:t>unexpected</w:t>
      </w:r>
      <w:r>
        <w:rPr>
          <w:spacing w:val="-7"/>
        </w:rPr>
        <w:t xml:space="preserve"> </w:t>
      </w:r>
      <w:r>
        <w:t>changes</w:t>
      </w:r>
      <w:r>
        <w:rPr>
          <w:spacing w:val="-9"/>
        </w:rPr>
        <w:t xml:space="preserve"> </w:t>
      </w:r>
      <w:r>
        <w:t>in</w:t>
      </w:r>
      <w:r>
        <w:rPr>
          <w:spacing w:val="-7"/>
        </w:rPr>
        <w:t xml:space="preserve"> </w:t>
      </w:r>
      <w:r>
        <w:t>containment</w:t>
      </w:r>
      <w:r>
        <w:rPr>
          <w:spacing w:val="-7"/>
        </w:rPr>
        <w:t xml:space="preserve"> </w:t>
      </w:r>
      <w:r>
        <w:t>to</w:t>
      </w:r>
      <w:r>
        <w:rPr>
          <w:spacing w:val="-7"/>
        </w:rPr>
        <w:t xml:space="preserve"> </w:t>
      </w:r>
      <w:r>
        <w:t>the</w:t>
      </w:r>
      <w:r>
        <w:rPr>
          <w:spacing w:val="-8"/>
        </w:rPr>
        <w:t xml:space="preserve"> </w:t>
      </w:r>
      <w:r>
        <w:t>extent</w:t>
      </w:r>
      <w:r>
        <w:rPr>
          <w:spacing w:val="-7"/>
        </w:rPr>
        <w:t xml:space="preserve"> </w:t>
      </w:r>
      <w:r>
        <w:t>that</w:t>
      </w:r>
      <w:r>
        <w:rPr>
          <w:spacing w:val="-7"/>
        </w:rPr>
        <w:t xml:space="preserve"> </w:t>
      </w:r>
      <w:r>
        <w:t>unauthorized</w:t>
      </w:r>
      <w:r>
        <w:rPr>
          <w:spacing w:val="-7"/>
        </w:rPr>
        <w:t xml:space="preserve"> </w:t>
      </w:r>
      <w:r>
        <w:t>removal</w:t>
      </w:r>
      <w:r>
        <w:rPr>
          <w:spacing w:val="-7"/>
        </w:rPr>
        <w:t xml:space="preserve"> </w:t>
      </w:r>
      <w:r>
        <w:t>of</w:t>
      </w:r>
      <w:r>
        <w:rPr>
          <w:spacing w:val="-7"/>
        </w:rPr>
        <w:t xml:space="preserve"> </w:t>
      </w:r>
      <w:r>
        <w:t>nuclear material has become possible.</w:t>
      </w:r>
    </w:p>
    <w:p w:rsidR="002F70AC" w:rsidRDefault="002F70AC" w14:paraId="3EC1F9EC" w14:textId="77777777">
      <w:pPr>
        <w:pStyle w:val="BodyText"/>
      </w:pPr>
    </w:p>
    <w:p w:rsidR="002F70AC" w:rsidRDefault="00185A98" w14:paraId="3EC1F9ED" w14:textId="77777777">
      <w:pPr>
        <w:pStyle w:val="BodyText"/>
        <w:spacing w:before="1"/>
        <w:ind w:left="120"/>
      </w:pPr>
      <w:r>
        <w:rPr>
          <w:u w:val="single"/>
        </w:rPr>
        <w:t>Section</w:t>
      </w:r>
      <w:r>
        <w:rPr>
          <w:spacing w:val="-16"/>
          <w:u w:val="single"/>
        </w:rPr>
        <w:t xml:space="preserve"> </w:t>
      </w:r>
      <w:r>
        <w:rPr>
          <w:u w:val="single"/>
        </w:rPr>
        <w:t>75.43(a)</w:t>
      </w:r>
      <w:r>
        <w:rPr>
          <w:spacing w:val="-14"/>
        </w:rPr>
        <w:t xml:space="preserve"> </w:t>
      </w:r>
      <w:r>
        <w:t>requires</w:t>
      </w:r>
      <w:r>
        <w:rPr>
          <w:spacing w:val="-14"/>
        </w:rPr>
        <w:t xml:space="preserve"> </w:t>
      </w:r>
      <w:r>
        <w:t>that</w:t>
      </w:r>
      <w:r>
        <w:rPr>
          <w:spacing w:val="-14"/>
        </w:rPr>
        <w:t xml:space="preserve"> </w:t>
      </w:r>
      <w:r>
        <w:t>a</w:t>
      </w:r>
      <w:r>
        <w:rPr>
          <w:spacing w:val="-14"/>
        </w:rPr>
        <w:t xml:space="preserve"> </w:t>
      </w:r>
      <w:r>
        <w:t>licensee</w:t>
      </w:r>
      <w:r>
        <w:rPr>
          <w:spacing w:val="-14"/>
        </w:rPr>
        <w:t xml:space="preserve"> </w:t>
      </w:r>
      <w:r>
        <w:t>subject</w:t>
      </w:r>
      <w:r>
        <w:rPr>
          <w:spacing w:val="-13"/>
        </w:rPr>
        <w:t xml:space="preserve"> </w:t>
      </w:r>
      <w:r>
        <w:t>to</w:t>
      </w:r>
      <w:r>
        <w:rPr>
          <w:spacing w:val="-16"/>
        </w:rPr>
        <w:t xml:space="preserve"> </w:t>
      </w:r>
      <w:r>
        <w:t>the</w:t>
      </w:r>
      <w:r>
        <w:rPr>
          <w:spacing w:val="-14"/>
        </w:rPr>
        <w:t xml:space="preserve"> </w:t>
      </w:r>
      <w:r>
        <w:t>US-IAEA</w:t>
      </w:r>
      <w:r>
        <w:rPr>
          <w:spacing w:val="-13"/>
        </w:rPr>
        <w:t xml:space="preserve"> </w:t>
      </w:r>
      <w:r>
        <w:t>safeguards</w:t>
      </w:r>
      <w:r>
        <w:rPr>
          <w:spacing w:val="-14"/>
        </w:rPr>
        <w:t xml:space="preserve"> </w:t>
      </w:r>
      <w:r>
        <w:t>agreements</w:t>
      </w:r>
      <w:r>
        <w:rPr>
          <w:spacing w:val="-14"/>
        </w:rPr>
        <w:t xml:space="preserve"> </w:t>
      </w:r>
      <w:r>
        <w:rPr>
          <w:spacing w:val="-2"/>
        </w:rPr>
        <w:t>shall</w:t>
      </w:r>
    </w:p>
    <w:p w:rsidR="002F70AC" w:rsidRDefault="002F70AC" w14:paraId="3EC1F9EE" w14:textId="77777777">
      <w:pPr>
        <w:sectPr w:rsidR="002F70AC">
          <w:pgSz w:w="12240" w:h="15840"/>
          <w:pgMar w:top="1280" w:right="520" w:bottom="900" w:left="1320" w:header="0" w:footer="716" w:gutter="0"/>
          <w:cols w:space="720"/>
        </w:sectPr>
      </w:pPr>
    </w:p>
    <w:p w:rsidR="002F70AC" w:rsidRDefault="00185A98" w14:paraId="3EC1F9EF" w14:textId="77777777">
      <w:pPr>
        <w:pStyle w:val="BodyText"/>
        <w:spacing w:before="78"/>
        <w:ind w:left="120" w:right="1050"/>
      </w:pPr>
      <w:r>
        <w:lastRenderedPageBreak/>
        <w:t>give</w:t>
      </w:r>
      <w:r>
        <w:rPr>
          <w:spacing w:val="-8"/>
        </w:rPr>
        <w:t xml:space="preserve"> </w:t>
      </w:r>
      <w:r>
        <w:t>advance</w:t>
      </w:r>
      <w:r>
        <w:rPr>
          <w:spacing w:val="-8"/>
        </w:rPr>
        <w:t xml:space="preserve"> </w:t>
      </w:r>
      <w:r>
        <w:t>written</w:t>
      </w:r>
      <w:r>
        <w:rPr>
          <w:spacing w:val="-8"/>
        </w:rPr>
        <w:t xml:space="preserve"> </w:t>
      </w:r>
      <w:r>
        <w:t>notification</w:t>
      </w:r>
      <w:r>
        <w:rPr>
          <w:spacing w:val="-10"/>
        </w:rPr>
        <w:t xml:space="preserve"> </w:t>
      </w:r>
      <w:r>
        <w:t>to</w:t>
      </w:r>
      <w:r>
        <w:rPr>
          <w:spacing w:val="-8"/>
        </w:rPr>
        <w:t xml:space="preserve"> </w:t>
      </w:r>
      <w:r>
        <w:t>the</w:t>
      </w:r>
      <w:r>
        <w:rPr>
          <w:spacing w:val="-8"/>
        </w:rPr>
        <w:t xml:space="preserve"> </w:t>
      </w:r>
      <w:r>
        <w:t>Commission</w:t>
      </w:r>
      <w:r>
        <w:rPr>
          <w:spacing w:val="-8"/>
        </w:rPr>
        <w:t xml:space="preserve"> </w:t>
      </w:r>
      <w:r>
        <w:t>regarding</w:t>
      </w:r>
      <w:r>
        <w:rPr>
          <w:spacing w:val="-8"/>
        </w:rPr>
        <w:t xml:space="preserve"> </w:t>
      </w:r>
      <w:r>
        <w:t>the</w:t>
      </w:r>
      <w:r>
        <w:rPr>
          <w:spacing w:val="-8"/>
        </w:rPr>
        <w:t xml:space="preserve"> </w:t>
      </w:r>
      <w:r>
        <w:t>international</w:t>
      </w:r>
      <w:r>
        <w:rPr>
          <w:spacing w:val="-8"/>
        </w:rPr>
        <w:t xml:space="preserve"> </w:t>
      </w:r>
      <w:r>
        <w:t>and</w:t>
      </w:r>
      <w:r>
        <w:rPr>
          <w:spacing w:val="-9"/>
        </w:rPr>
        <w:t xml:space="preserve"> </w:t>
      </w:r>
      <w:r>
        <w:t>domestic transfers specified in this section.</w:t>
      </w:r>
    </w:p>
    <w:p w:rsidR="002F70AC" w:rsidRDefault="002F70AC" w14:paraId="3EC1F9F0" w14:textId="77777777">
      <w:pPr>
        <w:pStyle w:val="BodyText"/>
        <w:spacing w:before="2"/>
      </w:pPr>
    </w:p>
    <w:p w:rsidR="002F70AC" w:rsidRDefault="00185A98" w14:paraId="3EC1F9F1" w14:textId="77777777">
      <w:pPr>
        <w:pStyle w:val="BodyText"/>
        <w:ind w:left="120" w:right="1172"/>
      </w:pPr>
      <w:r>
        <w:rPr>
          <w:u w:val="single"/>
        </w:rPr>
        <w:t>Section 75.43(b)</w:t>
      </w:r>
      <w:r>
        <w:t xml:space="preserve"> requires that notification be given to the Commission of any proposed shipment</w:t>
      </w:r>
      <w:r>
        <w:rPr>
          <w:spacing w:val="-7"/>
        </w:rPr>
        <w:t xml:space="preserve"> </w:t>
      </w:r>
      <w:r>
        <w:t>of</w:t>
      </w:r>
      <w:r>
        <w:rPr>
          <w:spacing w:val="-5"/>
        </w:rPr>
        <w:t xml:space="preserve"> </w:t>
      </w:r>
      <w:r>
        <w:t>nuclear</w:t>
      </w:r>
      <w:r>
        <w:rPr>
          <w:spacing w:val="-7"/>
        </w:rPr>
        <w:t xml:space="preserve"> </w:t>
      </w:r>
      <w:r>
        <w:t>material</w:t>
      </w:r>
      <w:r>
        <w:rPr>
          <w:spacing w:val="-7"/>
        </w:rPr>
        <w:t xml:space="preserve"> </w:t>
      </w:r>
      <w:r>
        <w:t>for</w:t>
      </w:r>
      <w:r>
        <w:rPr>
          <w:spacing w:val="-7"/>
        </w:rPr>
        <w:t xml:space="preserve"> </w:t>
      </w:r>
      <w:r>
        <w:t>peaceful</w:t>
      </w:r>
      <w:r>
        <w:rPr>
          <w:spacing w:val="-7"/>
        </w:rPr>
        <w:t xml:space="preserve"> </w:t>
      </w:r>
      <w:r>
        <w:t>p</w:t>
      </w:r>
      <w:r>
        <w:t>urposes</w:t>
      </w:r>
      <w:r>
        <w:rPr>
          <w:spacing w:val="-7"/>
        </w:rPr>
        <w:t xml:space="preserve"> </w:t>
      </w:r>
      <w:r>
        <w:t>under</w:t>
      </w:r>
      <w:r>
        <w:rPr>
          <w:spacing w:val="-7"/>
        </w:rPr>
        <w:t xml:space="preserve"> </w:t>
      </w:r>
      <w:r>
        <w:t>an</w:t>
      </w:r>
      <w:r>
        <w:rPr>
          <w:spacing w:val="-7"/>
        </w:rPr>
        <w:t xml:space="preserve"> </w:t>
      </w:r>
      <w:r>
        <w:t>export</w:t>
      </w:r>
      <w:r>
        <w:rPr>
          <w:spacing w:val="-7"/>
        </w:rPr>
        <w:t xml:space="preserve"> </w:t>
      </w:r>
      <w:r>
        <w:t>license</w:t>
      </w:r>
      <w:r>
        <w:rPr>
          <w:spacing w:val="-7"/>
        </w:rPr>
        <w:t xml:space="preserve"> </w:t>
      </w:r>
      <w:r>
        <w:t>issued</w:t>
      </w:r>
      <w:r>
        <w:rPr>
          <w:spacing w:val="-7"/>
        </w:rPr>
        <w:t xml:space="preserve"> </w:t>
      </w:r>
      <w:r>
        <w:t>pursuant</w:t>
      </w:r>
      <w:r>
        <w:rPr>
          <w:spacing w:val="-7"/>
        </w:rPr>
        <w:t xml:space="preserve"> </w:t>
      </w:r>
      <w:r>
        <w:t>to 10 CFR Part 110 in any amount exceeding one effective kilogram, directly or indirectly to any non-nuclear weapon state.</w:t>
      </w:r>
    </w:p>
    <w:p w:rsidR="002F70AC" w:rsidRDefault="002F70AC" w14:paraId="3EC1F9F2" w14:textId="77777777">
      <w:pPr>
        <w:pStyle w:val="BodyText"/>
      </w:pPr>
    </w:p>
    <w:p w:rsidR="002F70AC" w:rsidRDefault="00185A98" w14:paraId="3EC1F9F3" w14:textId="77777777">
      <w:pPr>
        <w:pStyle w:val="BodyText"/>
        <w:ind w:left="120"/>
      </w:pPr>
      <w:r>
        <w:rPr>
          <w:u w:val="single"/>
        </w:rPr>
        <w:t>Section</w:t>
      </w:r>
      <w:r>
        <w:rPr>
          <w:spacing w:val="-14"/>
          <w:u w:val="single"/>
        </w:rPr>
        <w:t xml:space="preserve"> </w:t>
      </w:r>
      <w:r>
        <w:rPr>
          <w:u w:val="single"/>
        </w:rPr>
        <w:t>75.43(c)(1)</w:t>
      </w:r>
      <w:r>
        <w:rPr>
          <w:spacing w:val="-12"/>
        </w:rPr>
        <w:t xml:space="preserve"> </w:t>
      </w:r>
      <w:r>
        <w:t>requires</w:t>
      </w:r>
      <w:r>
        <w:rPr>
          <w:spacing w:val="-12"/>
        </w:rPr>
        <w:t xml:space="preserve"> </w:t>
      </w:r>
      <w:r>
        <w:t>that</w:t>
      </w:r>
      <w:r>
        <w:rPr>
          <w:spacing w:val="-12"/>
        </w:rPr>
        <w:t xml:space="preserve"> </w:t>
      </w:r>
      <w:r>
        <w:t>notification</w:t>
      </w:r>
      <w:r>
        <w:rPr>
          <w:spacing w:val="-12"/>
        </w:rPr>
        <w:t xml:space="preserve"> </w:t>
      </w:r>
      <w:r>
        <w:t>be</w:t>
      </w:r>
      <w:r>
        <w:rPr>
          <w:spacing w:val="-12"/>
        </w:rPr>
        <w:t xml:space="preserve"> </w:t>
      </w:r>
      <w:proofErr w:type="gramStart"/>
      <w:r>
        <w:t>given</w:t>
      </w:r>
      <w:r>
        <w:rPr>
          <w:spacing w:val="-12"/>
        </w:rPr>
        <w:t xml:space="preserve"> </w:t>
      </w:r>
      <w:r>
        <w:t>(to</w:t>
      </w:r>
      <w:r>
        <w:rPr>
          <w:spacing w:val="-13"/>
        </w:rPr>
        <w:t xml:space="preserve"> </w:t>
      </w:r>
      <w:r>
        <w:t>the</w:t>
      </w:r>
      <w:r>
        <w:rPr>
          <w:spacing w:val="-10"/>
        </w:rPr>
        <w:t xml:space="preserve"> </w:t>
      </w:r>
      <w:r>
        <w:t>fullest</w:t>
      </w:r>
      <w:r>
        <w:rPr>
          <w:spacing w:val="-12"/>
        </w:rPr>
        <w:t xml:space="preserve"> </w:t>
      </w:r>
      <w:r>
        <w:t>extent</w:t>
      </w:r>
      <w:proofErr w:type="gramEnd"/>
      <w:r>
        <w:rPr>
          <w:spacing w:val="-14"/>
        </w:rPr>
        <w:t xml:space="preserve"> </w:t>
      </w:r>
      <w:r>
        <w:t>possi</w:t>
      </w:r>
      <w:r>
        <w:t>ble</w:t>
      </w:r>
      <w:r>
        <w:rPr>
          <w:spacing w:val="-12"/>
        </w:rPr>
        <w:t xml:space="preserve"> </w:t>
      </w:r>
      <w:r>
        <w:t>on</w:t>
      </w:r>
      <w:r>
        <w:rPr>
          <w:spacing w:val="-13"/>
        </w:rPr>
        <w:t xml:space="preserve"> </w:t>
      </w:r>
      <w:r>
        <w:t>the</w:t>
      </w:r>
      <w:r>
        <w:rPr>
          <w:spacing w:val="-12"/>
        </w:rPr>
        <w:t xml:space="preserve"> </w:t>
      </w:r>
      <w:r>
        <w:rPr>
          <w:spacing w:val="-2"/>
        </w:rPr>
        <w:t>basis</w:t>
      </w:r>
    </w:p>
    <w:p w:rsidR="002F70AC" w:rsidRDefault="00185A98" w14:paraId="3EC1F9F4" w14:textId="77777777">
      <w:pPr>
        <w:pStyle w:val="BodyText"/>
        <w:spacing w:before="67"/>
        <w:ind w:left="153" w:right="1050"/>
      </w:pPr>
      <w:r>
        <w:t>of available information) with respect to nuclear material which immediately prior to export is subject to safeguards, under an agreement with the IAEA, in the country from which the material,</w:t>
      </w:r>
      <w:r>
        <w:rPr>
          <w:spacing w:val="-7"/>
        </w:rPr>
        <w:t xml:space="preserve"> </w:t>
      </w:r>
      <w:r>
        <w:t>directly</w:t>
      </w:r>
      <w:r>
        <w:rPr>
          <w:spacing w:val="-7"/>
        </w:rPr>
        <w:t xml:space="preserve"> </w:t>
      </w:r>
      <w:r>
        <w:t>or</w:t>
      </w:r>
      <w:r>
        <w:rPr>
          <w:spacing w:val="-7"/>
        </w:rPr>
        <w:t xml:space="preserve"> </w:t>
      </w:r>
      <w:r>
        <w:t>indirectly,</w:t>
      </w:r>
      <w:r>
        <w:rPr>
          <w:spacing w:val="-7"/>
        </w:rPr>
        <w:t xml:space="preserve"> </w:t>
      </w:r>
      <w:r>
        <w:t>is</w:t>
      </w:r>
      <w:r>
        <w:rPr>
          <w:spacing w:val="-7"/>
        </w:rPr>
        <w:t xml:space="preserve"> </w:t>
      </w:r>
      <w:r>
        <w:t>being</w:t>
      </w:r>
      <w:r>
        <w:rPr>
          <w:spacing w:val="-7"/>
        </w:rPr>
        <w:t xml:space="preserve"> </w:t>
      </w:r>
      <w:r>
        <w:t>exported.</w:t>
      </w:r>
      <w:r>
        <w:rPr>
          <w:spacing w:val="-6"/>
        </w:rPr>
        <w:t xml:space="preserve"> </w:t>
      </w:r>
      <w:r>
        <w:t>Such</w:t>
      </w:r>
      <w:r>
        <w:rPr>
          <w:spacing w:val="-7"/>
        </w:rPr>
        <w:t xml:space="preserve"> </w:t>
      </w:r>
      <w:r>
        <w:t>notification</w:t>
      </w:r>
      <w:r>
        <w:rPr>
          <w:spacing w:val="-7"/>
        </w:rPr>
        <w:t xml:space="preserve"> </w:t>
      </w:r>
      <w:r>
        <w:t>is</w:t>
      </w:r>
      <w:r>
        <w:rPr>
          <w:spacing w:val="-7"/>
        </w:rPr>
        <w:t xml:space="preserve"> </w:t>
      </w:r>
      <w:r>
        <w:t>only</w:t>
      </w:r>
      <w:r>
        <w:rPr>
          <w:spacing w:val="-7"/>
        </w:rPr>
        <w:t xml:space="preserve"> </w:t>
      </w:r>
      <w:r>
        <w:t>required,</w:t>
      </w:r>
      <w:r>
        <w:rPr>
          <w:spacing w:val="-7"/>
        </w:rPr>
        <w:t xml:space="preserve"> </w:t>
      </w:r>
      <w:r>
        <w:t>however,</w:t>
      </w:r>
      <w:r>
        <w:rPr>
          <w:spacing w:val="-7"/>
        </w:rPr>
        <w:t xml:space="preserve"> </w:t>
      </w:r>
      <w:r>
        <w:t>if the quantities of nuclear material are as specified in paragraph (c)(2) of this section.</w:t>
      </w:r>
    </w:p>
    <w:p w:rsidR="002F70AC" w:rsidRDefault="002F70AC" w14:paraId="3EC1F9F5" w14:textId="77777777">
      <w:pPr>
        <w:pStyle w:val="BodyText"/>
      </w:pPr>
    </w:p>
    <w:p w:rsidR="002F70AC" w:rsidRDefault="00185A98" w14:paraId="3EC1F9F6" w14:textId="77777777">
      <w:pPr>
        <w:pStyle w:val="BodyText"/>
        <w:ind w:left="153" w:right="949" w:hanging="2"/>
      </w:pPr>
      <w:r>
        <w:rPr>
          <w:u w:val="single"/>
        </w:rPr>
        <w:t>Section</w:t>
      </w:r>
      <w:r>
        <w:rPr>
          <w:spacing w:val="-6"/>
          <w:u w:val="single"/>
        </w:rPr>
        <w:t xml:space="preserve"> </w:t>
      </w:r>
      <w:r>
        <w:rPr>
          <w:u w:val="single"/>
        </w:rPr>
        <w:t>75.43(c)(2)</w:t>
      </w:r>
      <w:r>
        <w:rPr>
          <w:spacing w:val="-6"/>
        </w:rPr>
        <w:t xml:space="preserve"> </w:t>
      </w:r>
      <w:r>
        <w:t>requires</w:t>
      </w:r>
      <w:r>
        <w:rPr>
          <w:spacing w:val="-6"/>
        </w:rPr>
        <w:t xml:space="preserve"> </w:t>
      </w:r>
      <w:r>
        <w:t>that</w:t>
      </w:r>
      <w:r>
        <w:rPr>
          <w:spacing w:val="-6"/>
        </w:rPr>
        <w:t xml:space="preserve"> </w:t>
      </w:r>
      <w:r>
        <w:t>notification</w:t>
      </w:r>
      <w:r>
        <w:rPr>
          <w:spacing w:val="-6"/>
        </w:rPr>
        <w:t xml:space="preserve"> </w:t>
      </w:r>
      <w:r>
        <w:t>shall</w:t>
      </w:r>
      <w:r>
        <w:rPr>
          <w:spacing w:val="-6"/>
        </w:rPr>
        <w:t xml:space="preserve"> </w:t>
      </w:r>
      <w:r>
        <w:t>be</w:t>
      </w:r>
      <w:r>
        <w:rPr>
          <w:spacing w:val="-6"/>
        </w:rPr>
        <w:t xml:space="preserve"> </w:t>
      </w:r>
      <w:r>
        <w:t>given</w:t>
      </w:r>
      <w:r>
        <w:rPr>
          <w:spacing w:val="-6"/>
        </w:rPr>
        <w:t xml:space="preserve"> </w:t>
      </w:r>
      <w:r>
        <w:t>with</w:t>
      </w:r>
      <w:r>
        <w:rPr>
          <w:spacing w:val="-6"/>
        </w:rPr>
        <w:t xml:space="preserve"> </w:t>
      </w:r>
      <w:r>
        <w:t>respect</w:t>
      </w:r>
      <w:r>
        <w:rPr>
          <w:spacing w:val="-6"/>
        </w:rPr>
        <w:t xml:space="preserve"> </w:t>
      </w:r>
      <w:r>
        <w:t>to</w:t>
      </w:r>
      <w:r>
        <w:rPr>
          <w:spacing w:val="-7"/>
        </w:rPr>
        <w:t xml:space="preserve"> </w:t>
      </w:r>
      <w:r>
        <w:t>any</w:t>
      </w:r>
      <w:r>
        <w:rPr>
          <w:spacing w:val="-6"/>
        </w:rPr>
        <w:t xml:space="preserve"> </w:t>
      </w:r>
      <w:r>
        <w:t>proposed</w:t>
      </w:r>
      <w:r>
        <w:rPr>
          <w:spacing w:val="-6"/>
        </w:rPr>
        <w:t xml:space="preserve"> </w:t>
      </w:r>
      <w:r>
        <w:t>import of nuclear material described in paragra</w:t>
      </w:r>
      <w:r>
        <w:t>ph (c)(1) of this section in an amount exceeding one effective kilogram. If the licensee anticipates that it will receive two or more shipments of such nuclear</w:t>
      </w:r>
      <w:r>
        <w:rPr>
          <w:spacing w:val="-7"/>
        </w:rPr>
        <w:t xml:space="preserve"> </w:t>
      </w:r>
      <w:r>
        <w:t>material,</w:t>
      </w:r>
      <w:r>
        <w:rPr>
          <w:spacing w:val="-7"/>
        </w:rPr>
        <w:t xml:space="preserve"> </w:t>
      </w:r>
      <w:r>
        <w:t>within</w:t>
      </w:r>
      <w:r>
        <w:rPr>
          <w:spacing w:val="-7"/>
        </w:rPr>
        <w:t xml:space="preserve"> </w:t>
      </w:r>
      <w:r>
        <w:t>any</w:t>
      </w:r>
      <w:r>
        <w:rPr>
          <w:spacing w:val="-7"/>
        </w:rPr>
        <w:t xml:space="preserve"> </w:t>
      </w:r>
      <w:r>
        <w:t>90-day</w:t>
      </w:r>
      <w:r>
        <w:rPr>
          <w:spacing w:val="-4"/>
        </w:rPr>
        <w:t xml:space="preserve"> </w:t>
      </w:r>
      <w:r>
        <w:t>period</w:t>
      </w:r>
      <w:r>
        <w:rPr>
          <w:spacing w:val="-7"/>
        </w:rPr>
        <w:t xml:space="preserve"> </w:t>
      </w:r>
      <w:r>
        <w:t>from</w:t>
      </w:r>
      <w:r>
        <w:rPr>
          <w:spacing w:val="-5"/>
        </w:rPr>
        <w:t xml:space="preserve"> </w:t>
      </w:r>
      <w:r>
        <w:t>points</w:t>
      </w:r>
      <w:r>
        <w:rPr>
          <w:spacing w:val="-7"/>
        </w:rPr>
        <w:t xml:space="preserve"> </w:t>
      </w:r>
      <w:r>
        <w:t>of</w:t>
      </w:r>
      <w:r>
        <w:rPr>
          <w:spacing w:val="-7"/>
        </w:rPr>
        <w:t xml:space="preserve"> </w:t>
      </w:r>
      <w:r>
        <w:t>origin</w:t>
      </w:r>
      <w:r>
        <w:rPr>
          <w:spacing w:val="-7"/>
        </w:rPr>
        <w:t xml:space="preserve"> </w:t>
      </w:r>
      <w:r>
        <w:t>in</w:t>
      </w:r>
      <w:r>
        <w:rPr>
          <w:spacing w:val="-7"/>
        </w:rPr>
        <w:t xml:space="preserve"> </w:t>
      </w:r>
      <w:r>
        <w:t>the</w:t>
      </w:r>
      <w:r>
        <w:rPr>
          <w:spacing w:val="-7"/>
        </w:rPr>
        <w:t xml:space="preserve"> </w:t>
      </w:r>
      <w:r>
        <w:t>same</w:t>
      </w:r>
      <w:r>
        <w:rPr>
          <w:spacing w:val="-7"/>
        </w:rPr>
        <w:t xml:space="preserve"> </w:t>
      </w:r>
      <w:r>
        <w:t>country,</w:t>
      </w:r>
      <w:r>
        <w:rPr>
          <w:spacing w:val="-4"/>
        </w:rPr>
        <w:t xml:space="preserve"> </w:t>
      </w:r>
      <w:r>
        <w:t>notification shall</w:t>
      </w:r>
      <w:r>
        <w:t xml:space="preserve"> be given with respect to each</w:t>
      </w:r>
      <w:r>
        <w:rPr>
          <w:spacing w:val="-1"/>
        </w:rPr>
        <w:t xml:space="preserve"> </w:t>
      </w:r>
      <w:r>
        <w:t>shipment if the aggregate quantity of such nuclear material to be received exceeds one effective kilogram.</w:t>
      </w:r>
    </w:p>
    <w:p w:rsidR="002F70AC" w:rsidRDefault="002F70AC" w14:paraId="3EC1F9F7" w14:textId="77777777">
      <w:pPr>
        <w:pStyle w:val="BodyText"/>
        <w:spacing w:before="3"/>
      </w:pPr>
    </w:p>
    <w:p w:rsidR="002F70AC" w:rsidRDefault="00185A98" w14:paraId="3EC1F9F8" w14:textId="77777777">
      <w:pPr>
        <w:pStyle w:val="BodyText"/>
        <w:ind w:left="153" w:right="1050"/>
      </w:pPr>
      <w:r>
        <w:rPr>
          <w:u w:val="single"/>
        </w:rPr>
        <w:t>Section</w:t>
      </w:r>
      <w:r>
        <w:rPr>
          <w:spacing w:val="-8"/>
          <w:u w:val="single"/>
        </w:rPr>
        <w:t xml:space="preserve"> </w:t>
      </w:r>
      <w:r>
        <w:rPr>
          <w:u w:val="single"/>
        </w:rPr>
        <w:t>75.43(d)</w:t>
      </w:r>
      <w:r>
        <w:rPr>
          <w:spacing w:val="-8"/>
        </w:rPr>
        <w:t xml:space="preserve"> </w:t>
      </w:r>
      <w:r>
        <w:t>requires</w:t>
      </w:r>
      <w:r>
        <w:rPr>
          <w:spacing w:val="-8"/>
        </w:rPr>
        <w:t xml:space="preserve"> </w:t>
      </w:r>
      <w:r>
        <w:t>that</w:t>
      </w:r>
      <w:r>
        <w:rPr>
          <w:spacing w:val="-8"/>
        </w:rPr>
        <w:t xml:space="preserve"> </w:t>
      </w:r>
      <w:r>
        <w:t>notification</w:t>
      </w:r>
      <w:r>
        <w:rPr>
          <w:spacing w:val="-8"/>
        </w:rPr>
        <w:t xml:space="preserve"> </w:t>
      </w:r>
      <w:r>
        <w:t>be</w:t>
      </w:r>
      <w:r>
        <w:rPr>
          <w:spacing w:val="-8"/>
        </w:rPr>
        <w:t xml:space="preserve"> </w:t>
      </w:r>
      <w:r>
        <w:t>given</w:t>
      </w:r>
      <w:r>
        <w:rPr>
          <w:spacing w:val="-8"/>
        </w:rPr>
        <w:t xml:space="preserve"> </w:t>
      </w:r>
      <w:r>
        <w:t>regarding</w:t>
      </w:r>
      <w:r>
        <w:rPr>
          <w:spacing w:val="-6"/>
        </w:rPr>
        <w:t xml:space="preserve"> </w:t>
      </w:r>
      <w:r>
        <w:t>any</w:t>
      </w:r>
      <w:r>
        <w:rPr>
          <w:spacing w:val="-8"/>
        </w:rPr>
        <w:t xml:space="preserve"> </w:t>
      </w:r>
      <w:r>
        <w:t>shipments</w:t>
      </w:r>
      <w:r>
        <w:rPr>
          <w:spacing w:val="-8"/>
        </w:rPr>
        <w:t xml:space="preserve"> </w:t>
      </w:r>
      <w:r>
        <w:t>of</w:t>
      </w:r>
      <w:r>
        <w:rPr>
          <w:spacing w:val="-8"/>
        </w:rPr>
        <w:t xml:space="preserve"> </w:t>
      </w:r>
      <w:r>
        <w:t>nuclear</w:t>
      </w:r>
      <w:r>
        <w:rPr>
          <w:spacing w:val="-8"/>
        </w:rPr>
        <w:t xml:space="preserve"> </w:t>
      </w:r>
      <w:r>
        <w:t xml:space="preserve">material (other than small quantities in the form of samples containing less than 0.01 effective kilogram per sample) to a non-eligible destination. As used in this paragraph, a </w:t>
      </w:r>
      <w:r>
        <w:rPr>
          <w:i/>
        </w:rPr>
        <w:t xml:space="preserve">non-eligible destination </w:t>
      </w:r>
      <w:r>
        <w:t>means any destination in the United States other than</w:t>
      </w:r>
      <w:r>
        <w:t xml:space="preserve"> a facility on the Eligible Facilities List.</w:t>
      </w:r>
    </w:p>
    <w:p w:rsidR="002F70AC" w:rsidRDefault="002F70AC" w14:paraId="3EC1F9F9" w14:textId="77777777">
      <w:pPr>
        <w:pStyle w:val="BodyText"/>
      </w:pPr>
    </w:p>
    <w:p w:rsidR="002F70AC" w:rsidRDefault="00185A98" w14:paraId="3EC1F9FA" w14:textId="77777777">
      <w:pPr>
        <w:pStyle w:val="BodyText"/>
        <w:ind w:left="153" w:right="1243"/>
        <w:jc w:val="both"/>
      </w:pPr>
      <w:r>
        <w:rPr>
          <w:u w:val="single"/>
        </w:rPr>
        <w:t>Section</w:t>
      </w:r>
      <w:r>
        <w:rPr>
          <w:spacing w:val="-3"/>
          <w:u w:val="single"/>
        </w:rPr>
        <w:t xml:space="preserve"> </w:t>
      </w:r>
      <w:r>
        <w:rPr>
          <w:u w:val="single"/>
        </w:rPr>
        <w:t>75.44(a)(1)</w:t>
      </w:r>
      <w:r>
        <w:rPr>
          <w:spacing w:val="-3"/>
        </w:rPr>
        <w:t xml:space="preserve"> </w:t>
      </w:r>
      <w:r>
        <w:t>specifies</w:t>
      </w:r>
      <w:r>
        <w:rPr>
          <w:spacing w:val="-3"/>
        </w:rPr>
        <w:t xml:space="preserve"> </w:t>
      </w:r>
      <w:r>
        <w:t>that</w:t>
      </w:r>
      <w:r>
        <w:rPr>
          <w:spacing w:val="-3"/>
        </w:rPr>
        <w:t xml:space="preserve"> </w:t>
      </w:r>
      <w:r>
        <w:t>notification</w:t>
      </w:r>
      <w:r>
        <w:rPr>
          <w:spacing w:val="-4"/>
        </w:rPr>
        <w:t xml:space="preserve"> </w:t>
      </w:r>
      <w:r>
        <w:t>to</w:t>
      </w:r>
      <w:r>
        <w:rPr>
          <w:spacing w:val="-3"/>
        </w:rPr>
        <w:t xml:space="preserve"> </w:t>
      </w:r>
      <w:r>
        <w:t>the</w:t>
      </w:r>
      <w:r>
        <w:rPr>
          <w:spacing w:val="-3"/>
        </w:rPr>
        <w:t xml:space="preserve"> </w:t>
      </w:r>
      <w:r>
        <w:t>Commission</w:t>
      </w:r>
      <w:r>
        <w:rPr>
          <w:spacing w:val="-3"/>
        </w:rPr>
        <w:t xml:space="preserve"> </w:t>
      </w:r>
      <w:r>
        <w:t>shall</w:t>
      </w:r>
      <w:r>
        <w:rPr>
          <w:spacing w:val="-3"/>
        </w:rPr>
        <w:t xml:space="preserve"> </w:t>
      </w:r>
      <w:r>
        <w:t>be</w:t>
      </w:r>
      <w:r>
        <w:rPr>
          <w:spacing w:val="-4"/>
        </w:rPr>
        <w:t xml:space="preserve"> </w:t>
      </w:r>
      <w:r>
        <w:t>given</w:t>
      </w:r>
      <w:r>
        <w:rPr>
          <w:spacing w:val="-3"/>
        </w:rPr>
        <w:t xml:space="preserve"> </w:t>
      </w:r>
      <w:r>
        <w:t>in</w:t>
      </w:r>
      <w:r>
        <w:rPr>
          <w:spacing w:val="-3"/>
        </w:rPr>
        <w:t xml:space="preserve"> </w:t>
      </w:r>
      <w:r>
        <w:t>the</w:t>
      </w:r>
      <w:r>
        <w:rPr>
          <w:spacing w:val="-3"/>
        </w:rPr>
        <w:t xml:space="preserve"> </w:t>
      </w:r>
      <w:r>
        <w:t>case</w:t>
      </w:r>
      <w:r>
        <w:rPr>
          <w:spacing w:val="-3"/>
        </w:rPr>
        <w:t xml:space="preserve"> </w:t>
      </w:r>
      <w:r>
        <w:t>of exports</w:t>
      </w:r>
      <w:r>
        <w:rPr>
          <w:spacing w:val="-1"/>
        </w:rPr>
        <w:t xml:space="preserve"> </w:t>
      </w:r>
      <w:r>
        <w:t>and</w:t>
      </w:r>
      <w:r>
        <w:rPr>
          <w:spacing w:val="-1"/>
        </w:rPr>
        <w:t xml:space="preserve"> </w:t>
      </w:r>
      <w:r>
        <w:t>domestic</w:t>
      </w:r>
      <w:r>
        <w:rPr>
          <w:spacing w:val="-1"/>
        </w:rPr>
        <w:t xml:space="preserve"> </w:t>
      </w:r>
      <w:r>
        <w:t>transfers,</w:t>
      </w:r>
      <w:r>
        <w:rPr>
          <w:spacing w:val="-1"/>
        </w:rPr>
        <w:t xml:space="preserve"> </w:t>
      </w:r>
      <w:r>
        <w:t>at</w:t>
      </w:r>
      <w:r>
        <w:rPr>
          <w:spacing w:val="-1"/>
        </w:rPr>
        <w:t xml:space="preserve"> </w:t>
      </w:r>
      <w:r>
        <w:t>least</w:t>
      </w:r>
      <w:r>
        <w:rPr>
          <w:spacing w:val="-1"/>
        </w:rPr>
        <w:t xml:space="preserve"> </w:t>
      </w:r>
      <w:r>
        <w:t>20</w:t>
      </w:r>
      <w:r>
        <w:rPr>
          <w:spacing w:val="-1"/>
        </w:rPr>
        <w:t xml:space="preserve"> </w:t>
      </w:r>
      <w:r>
        <w:t>days</w:t>
      </w:r>
      <w:r>
        <w:rPr>
          <w:spacing w:val="-1"/>
        </w:rPr>
        <w:t xml:space="preserve"> </w:t>
      </w:r>
      <w:r>
        <w:t>in</w:t>
      </w:r>
      <w:r>
        <w:rPr>
          <w:spacing w:val="-1"/>
        </w:rPr>
        <w:t xml:space="preserve"> </w:t>
      </w:r>
      <w:r>
        <w:t>advance</w:t>
      </w:r>
      <w:r>
        <w:rPr>
          <w:spacing w:val="-1"/>
        </w:rPr>
        <w:t xml:space="preserve"> </w:t>
      </w:r>
      <w:r>
        <w:t>of the</w:t>
      </w:r>
      <w:r>
        <w:rPr>
          <w:spacing w:val="-1"/>
        </w:rPr>
        <w:t xml:space="preserve"> </w:t>
      </w:r>
      <w:r>
        <w:t>preparation</w:t>
      </w:r>
      <w:r>
        <w:rPr>
          <w:spacing w:val="-1"/>
        </w:rPr>
        <w:t xml:space="preserve"> </w:t>
      </w:r>
      <w:r>
        <w:t>of</w:t>
      </w:r>
      <w:r>
        <w:rPr>
          <w:spacing w:val="-1"/>
        </w:rPr>
        <w:t xml:space="preserve"> </w:t>
      </w:r>
      <w:r>
        <w:t>the</w:t>
      </w:r>
      <w:r>
        <w:rPr>
          <w:spacing w:val="-2"/>
        </w:rPr>
        <w:t xml:space="preserve"> </w:t>
      </w:r>
      <w:r>
        <w:t>nuclear material for shipmen</w:t>
      </w:r>
      <w:r>
        <w:t>t from the facility.</w:t>
      </w:r>
    </w:p>
    <w:p w:rsidR="002F70AC" w:rsidRDefault="002F70AC" w14:paraId="3EC1F9FB" w14:textId="77777777">
      <w:pPr>
        <w:pStyle w:val="BodyText"/>
        <w:spacing w:before="10"/>
        <w:rPr>
          <w:sz w:val="21"/>
        </w:rPr>
      </w:pPr>
    </w:p>
    <w:p w:rsidR="002F70AC" w:rsidRDefault="00185A98" w14:paraId="3EC1F9FC" w14:textId="77777777">
      <w:pPr>
        <w:pStyle w:val="BodyText"/>
        <w:ind w:left="153" w:right="1286"/>
        <w:jc w:val="both"/>
      </w:pPr>
      <w:r>
        <w:rPr>
          <w:u w:val="single"/>
        </w:rPr>
        <w:t>Section</w:t>
      </w:r>
      <w:r>
        <w:rPr>
          <w:spacing w:val="-6"/>
          <w:u w:val="single"/>
        </w:rPr>
        <w:t xml:space="preserve"> </w:t>
      </w:r>
      <w:r>
        <w:rPr>
          <w:u w:val="single"/>
        </w:rPr>
        <w:t>75.44(a)(2)</w:t>
      </w:r>
      <w:r>
        <w:rPr>
          <w:spacing w:val="-6"/>
        </w:rPr>
        <w:t xml:space="preserve"> </w:t>
      </w:r>
      <w:r>
        <w:t>specifies</w:t>
      </w:r>
      <w:r>
        <w:rPr>
          <w:spacing w:val="-6"/>
        </w:rPr>
        <w:t xml:space="preserve"> </w:t>
      </w:r>
      <w:r>
        <w:t>that</w:t>
      </w:r>
      <w:r>
        <w:rPr>
          <w:spacing w:val="-6"/>
        </w:rPr>
        <w:t xml:space="preserve"> </w:t>
      </w:r>
      <w:r>
        <w:t>notification</w:t>
      </w:r>
      <w:r>
        <w:rPr>
          <w:spacing w:val="-6"/>
        </w:rPr>
        <w:t xml:space="preserve"> </w:t>
      </w:r>
      <w:r>
        <w:t>to</w:t>
      </w:r>
      <w:r>
        <w:rPr>
          <w:spacing w:val="-6"/>
        </w:rPr>
        <w:t xml:space="preserve"> </w:t>
      </w:r>
      <w:r>
        <w:t>the</w:t>
      </w:r>
      <w:r>
        <w:rPr>
          <w:spacing w:val="-6"/>
        </w:rPr>
        <w:t xml:space="preserve"> </w:t>
      </w:r>
      <w:r>
        <w:t>Commission</w:t>
      </w:r>
      <w:r>
        <w:rPr>
          <w:spacing w:val="-6"/>
        </w:rPr>
        <w:t xml:space="preserve"> </w:t>
      </w:r>
      <w:r>
        <w:t>shall</w:t>
      </w:r>
      <w:r>
        <w:rPr>
          <w:spacing w:val="-6"/>
        </w:rPr>
        <w:t xml:space="preserve"> </w:t>
      </w:r>
      <w:r>
        <w:t>be</w:t>
      </w:r>
      <w:r>
        <w:rPr>
          <w:spacing w:val="-6"/>
        </w:rPr>
        <w:t xml:space="preserve"> </w:t>
      </w:r>
      <w:r>
        <w:t>given</w:t>
      </w:r>
      <w:r>
        <w:rPr>
          <w:spacing w:val="-6"/>
        </w:rPr>
        <w:t xml:space="preserve"> </w:t>
      </w:r>
      <w:r>
        <w:t>in</w:t>
      </w:r>
      <w:r>
        <w:rPr>
          <w:spacing w:val="-6"/>
        </w:rPr>
        <w:t xml:space="preserve"> </w:t>
      </w:r>
      <w:r>
        <w:t>the</w:t>
      </w:r>
      <w:r>
        <w:rPr>
          <w:spacing w:val="-5"/>
        </w:rPr>
        <w:t xml:space="preserve"> </w:t>
      </w:r>
      <w:r>
        <w:t>case</w:t>
      </w:r>
      <w:r>
        <w:rPr>
          <w:spacing w:val="-6"/>
        </w:rPr>
        <w:t xml:space="preserve"> </w:t>
      </w:r>
      <w:r>
        <w:t>of imports, at least 12 days in advance of the unpacking of nuclear material at the facility.</w:t>
      </w:r>
    </w:p>
    <w:p w:rsidR="002F70AC" w:rsidRDefault="002F70AC" w14:paraId="3EC1F9FD" w14:textId="77777777">
      <w:pPr>
        <w:pStyle w:val="BodyText"/>
        <w:spacing w:before="2"/>
      </w:pPr>
    </w:p>
    <w:p w:rsidR="002F70AC" w:rsidRDefault="00185A98" w14:paraId="3EC1F9FE" w14:textId="77777777">
      <w:pPr>
        <w:pStyle w:val="BodyText"/>
        <w:ind w:left="153" w:right="1050"/>
      </w:pPr>
      <w:r>
        <w:rPr>
          <w:u w:val="single"/>
        </w:rPr>
        <w:t>Section</w:t>
      </w:r>
      <w:r>
        <w:rPr>
          <w:spacing w:val="-6"/>
          <w:u w:val="single"/>
        </w:rPr>
        <w:t xml:space="preserve"> </w:t>
      </w:r>
      <w:r>
        <w:rPr>
          <w:u w:val="single"/>
        </w:rPr>
        <w:t>75.44(c)</w:t>
      </w:r>
      <w:r>
        <w:rPr>
          <w:spacing w:val="-6"/>
        </w:rPr>
        <w:t xml:space="preserve"> </w:t>
      </w:r>
      <w:r>
        <w:t>specifies</w:t>
      </w:r>
      <w:r>
        <w:rPr>
          <w:spacing w:val="-6"/>
        </w:rPr>
        <w:t xml:space="preserve"> </w:t>
      </w:r>
      <w:r>
        <w:t>that</w:t>
      </w:r>
      <w:r>
        <w:rPr>
          <w:spacing w:val="-6"/>
        </w:rPr>
        <w:t xml:space="preserve"> </w:t>
      </w:r>
      <w:r>
        <w:t>the</w:t>
      </w:r>
      <w:r>
        <w:rPr>
          <w:spacing w:val="-6"/>
        </w:rPr>
        <w:t xml:space="preserve"> </w:t>
      </w:r>
      <w:r>
        <w:t>licensee</w:t>
      </w:r>
      <w:r>
        <w:rPr>
          <w:spacing w:val="-6"/>
        </w:rPr>
        <w:t xml:space="preserve"> </w:t>
      </w:r>
      <w:r>
        <w:t>shall</w:t>
      </w:r>
      <w:r>
        <w:rPr>
          <w:spacing w:val="-6"/>
        </w:rPr>
        <w:t xml:space="preserve"> </w:t>
      </w:r>
      <w:r>
        <w:t>inform</w:t>
      </w:r>
      <w:r>
        <w:rPr>
          <w:spacing w:val="-6"/>
        </w:rPr>
        <w:t xml:space="preserve"> </w:t>
      </w:r>
      <w:r>
        <w:t>the</w:t>
      </w:r>
      <w:r>
        <w:rPr>
          <w:spacing w:val="-5"/>
        </w:rPr>
        <w:t xml:space="preserve"> </w:t>
      </w:r>
      <w:r>
        <w:t>Commission,</w:t>
      </w:r>
      <w:r>
        <w:rPr>
          <w:spacing w:val="-6"/>
        </w:rPr>
        <w:t xml:space="preserve"> </w:t>
      </w:r>
      <w:r>
        <w:t>by</w:t>
      </w:r>
      <w:r>
        <w:rPr>
          <w:spacing w:val="-6"/>
        </w:rPr>
        <w:t xml:space="preserve"> </w:t>
      </w:r>
      <w:r>
        <w:t>phone,</w:t>
      </w:r>
      <w:r>
        <w:rPr>
          <w:spacing w:val="-6"/>
        </w:rPr>
        <w:t xml:space="preserve"> </w:t>
      </w:r>
      <w:r>
        <w:t>as</w:t>
      </w:r>
      <w:r>
        <w:rPr>
          <w:spacing w:val="-6"/>
        </w:rPr>
        <w:t xml:space="preserve"> </w:t>
      </w:r>
      <w:r>
        <w:t>soon</w:t>
      </w:r>
      <w:r>
        <w:rPr>
          <w:spacing w:val="-6"/>
        </w:rPr>
        <w:t xml:space="preserve"> </w:t>
      </w:r>
      <w:r>
        <w:t>as possible, with respect to any delay in the receipt (or un-packagin</w:t>
      </w:r>
      <w:r>
        <w:t>g) or the shipment (or preparation for shipment) of nuclear material for which advance notification is required. New dates should be provided, if known.</w:t>
      </w:r>
    </w:p>
    <w:p w:rsidR="002F70AC" w:rsidRDefault="002F70AC" w14:paraId="3EC1F9FF" w14:textId="77777777">
      <w:pPr>
        <w:pStyle w:val="BodyText"/>
        <w:spacing w:before="10"/>
        <w:rPr>
          <w:sz w:val="21"/>
        </w:rPr>
      </w:pPr>
    </w:p>
    <w:p w:rsidR="002F70AC" w:rsidRDefault="00185A98" w14:paraId="3EC1FA00" w14:textId="77777777">
      <w:pPr>
        <w:pStyle w:val="BodyText"/>
        <w:ind w:left="153" w:right="1050"/>
      </w:pPr>
      <w:r>
        <w:rPr>
          <w:u w:val="single"/>
        </w:rPr>
        <w:t>Section 75.45</w:t>
      </w:r>
      <w:r>
        <w:t xml:space="preserve"> specifies that the notifications required by 10 CFR 75.43 must include the element weight of nuclear material being received or shipped, the chemical composition and physical form, the isotopic composition (to the extent specified by license conditions), </w:t>
      </w:r>
      <w:r>
        <w:t>the estimated date and place at the reporting facility where the nuclear material is to be un- packaged</w:t>
      </w:r>
      <w:r>
        <w:rPr>
          <w:spacing w:val="-6"/>
        </w:rPr>
        <w:t xml:space="preserve"> </w:t>
      </w:r>
      <w:r>
        <w:t>or</w:t>
      </w:r>
      <w:r>
        <w:rPr>
          <w:spacing w:val="-6"/>
        </w:rPr>
        <w:t xml:space="preserve"> </w:t>
      </w:r>
      <w:r>
        <w:t>prepared</w:t>
      </w:r>
      <w:r>
        <w:rPr>
          <w:spacing w:val="-6"/>
        </w:rPr>
        <w:t xml:space="preserve"> </w:t>
      </w:r>
      <w:r>
        <w:t>for</w:t>
      </w:r>
      <w:r>
        <w:rPr>
          <w:spacing w:val="-6"/>
        </w:rPr>
        <w:t xml:space="preserve"> </w:t>
      </w:r>
      <w:r>
        <w:t>shipment</w:t>
      </w:r>
      <w:r>
        <w:rPr>
          <w:spacing w:val="-6"/>
        </w:rPr>
        <w:t xml:space="preserve"> </w:t>
      </w:r>
      <w:r>
        <w:t>(and</w:t>
      </w:r>
      <w:r>
        <w:rPr>
          <w:spacing w:val="-6"/>
        </w:rPr>
        <w:t xml:space="preserve"> </w:t>
      </w:r>
      <w:r>
        <w:t>where</w:t>
      </w:r>
      <w:r>
        <w:rPr>
          <w:spacing w:val="-6"/>
        </w:rPr>
        <w:t xml:space="preserve"> </w:t>
      </w:r>
      <w:r>
        <w:t>the</w:t>
      </w:r>
      <w:r>
        <w:rPr>
          <w:spacing w:val="-6"/>
        </w:rPr>
        <w:t xml:space="preserve"> </w:t>
      </w:r>
      <w:r>
        <w:t>quantity</w:t>
      </w:r>
      <w:r>
        <w:rPr>
          <w:spacing w:val="-5"/>
        </w:rPr>
        <w:t xml:space="preserve"> </w:t>
      </w:r>
      <w:r>
        <w:t>and</w:t>
      </w:r>
      <w:r>
        <w:rPr>
          <w:spacing w:val="-6"/>
        </w:rPr>
        <w:t xml:space="preserve"> </w:t>
      </w:r>
      <w:r>
        <w:t>composition</w:t>
      </w:r>
      <w:r>
        <w:rPr>
          <w:spacing w:val="-6"/>
        </w:rPr>
        <w:t xml:space="preserve"> </w:t>
      </w:r>
      <w:r>
        <w:t>can</w:t>
      </w:r>
      <w:r>
        <w:rPr>
          <w:spacing w:val="-6"/>
        </w:rPr>
        <w:t xml:space="preserve"> </w:t>
      </w:r>
      <w:r>
        <w:t>be</w:t>
      </w:r>
      <w:r>
        <w:rPr>
          <w:spacing w:val="-5"/>
        </w:rPr>
        <w:t xml:space="preserve"> </w:t>
      </w:r>
      <w:r>
        <w:t>verified), the</w:t>
      </w:r>
      <w:r>
        <w:rPr>
          <w:spacing w:val="-6"/>
        </w:rPr>
        <w:t xml:space="preserve"> </w:t>
      </w:r>
      <w:r>
        <w:t>applicable</w:t>
      </w:r>
      <w:r>
        <w:rPr>
          <w:spacing w:val="-6"/>
        </w:rPr>
        <w:t xml:space="preserve"> </w:t>
      </w:r>
      <w:r>
        <w:t>IAEA</w:t>
      </w:r>
      <w:r>
        <w:rPr>
          <w:spacing w:val="-4"/>
        </w:rPr>
        <w:t xml:space="preserve"> </w:t>
      </w:r>
      <w:r>
        <w:t>material</w:t>
      </w:r>
      <w:r>
        <w:rPr>
          <w:spacing w:val="-6"/>
        </w:rPr>
        <w:t xml:space="preserve"> </w:t>
      </w:r>
      <w:r>
        <w:t>balance</w:t>
      </w:r>
      <w:r>
        <w:rPr>
          <w:spacing w:val="-6"/>
        </w:rPr>
        <w:t xml:space="preserve"> </w:t>
      </w:r>
      <w:r>
        <w:t>area</w:t>
      </w:r>
      <w:r>
        <w:rPr>
          <w:spacing w:val="-6"/>
        </w:rPr>
        <w:t xml:space="preserve"> </w:t>
      </w:r>
      <w:r>
        <w:t>at</w:t>
      </w:r>
      <w:r>
        <w:rPr>
          <w:spacing w:val="-6"/>
        </w:rPr>
        <w:t xml:space="preserve"> </w:t>
      </w:r>
      <w:r>
        <w:t>the</w:t>
      </w:r>
      <w:r>
        <w:rPr>
          <w:spacing w:val="-6"/>
        </w:rPr>
        <w:t xml:space="preserve"> </w:t>
      </w:r>
      <w:r>
        <w:t>reporting</w:t>
      </w:r>
      <w:r>
        <w:rPr>
          <w:spacing w:val="-6"/>
        </w:rPr>
        <w:t xml:space="preserve"> </w:t>
      </w:r>
      <w:r>
        <w:t>facility,</w:t>
      </w:r>
      <w:r>
        <w:rPr>
          <w:spacing w:val="-6"/>
        </w:rPr>
        <w:t xml:space="preserve"> </w:t>
      </w:r>
      <w:r>
        <w:t>the</w:t>
      </w:r>
      <w:r>
        <w:rPr>
          <w:spacing w:val="-6"/>
        </w:rPr>
        <w:t xml:space="preserve"> </w:t>
      </w:r>
      <w:r>
        <w:t>approximate</w:t>
      </w:r>
      <w:r>
        <w:rPr>
          <w:spacing w:val="-3"/>
        </w:rPr>
        <w:t xml:space="preserve"> </w:t>
      </w:r>
      <w:r>
        <w:t>number</w:t>
      </w:r>
      <w:r>
        <w:rPr>
          <w:spacing w:val="-6"/>
        </w:rPr>
        <w:t xml:space="preserve"> </w:t>
      </w:r>
      <w:r>
        <w:t>of items to be received or shipped, and the probable dates of receipt or shipment.</w:t>
      </w:r>
    </w:p>
    <w:sectPr w:rsidR="002F70AC">
      <w:pgSz w:w="12240" w:h="15840"/>
      <w:pgMar w:top="1280" w:right="520" w:bottom="960" w:left="132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0BC5" w14:textId="77777777" w:rsidR="00185A98" w:rsidRDefault="00185A98">
      <w:r>
        <w:separator/>
      </w:r>
    </w:p>
  </w:endnote>
  <w:endnote w:type="continuationSeparator" w:id="0">
    <w:p w14:paraId="7DD6FE56" w14:textId="77777777" w:rsidR="00185A98" w:rsidRDefault="0018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FA01" w14:textId="77777777" w:rsidR="002F70AC" w:rsidRDefault="00185A98">
    <w:pPr>
      <w:pStyle w:val="BodyText"/>
      <w:spacing w:line="14" w:lineRule="auto"/>
      <w:rPr>
        <w:sz w:val="18"/>
      </w:rPr>
    </w:pPr>
    <w:r>
      <w:pict w14:anchorId="3EC1FA02">
        <v:shapetype id="_x0000_t202" coordsize="21600,21600" o:spt="202" path="m,l,21600r21600,l21600,xe">
          <v:stroke joinstyle="miter"/>
          <v:path gradientshapeok="t" o:connecttype="rect"/>
        </v:shapetype>
        <v:shape id="docshape1" o:spid="_x0000_s1025" type="#_x0000_t202" style="position:absolute;margin-left:316.4pt;margin-top:742.3pt;width:19.25pt;height:14.3pt;z-index:-251658752;mso-position-horizontal-relative:page;mso-position-vertical-relative:page" filled="f" stroked="f">
          <v:textbox inset="0,0,0,0">
            <w:txbxContent>
              <w:p w14:paraId="3EC1FA03" w14:textId="77777777" w:rsidR="002F70AC" w:rsidRDefault="00185A98">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2257" w14:textId="77777777" w:rsidR="00185A98" w:rsidRDefault="00185A98">
      <w:r>
        <w:separator/>
      </w:r>
    </w:p>
  </w:footnote>
  <w:footnote w:type="continuationSeparator" w:id="0">
    <w:p w14:paraId="32F6DC3E" w14:textId="77777777" w:rsidR="00185A98" w:rsidRDefault="0018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52D29"/>
    <w:multiLevelType w:val="hybridMultilevel"/>
    <w:tmpl w:val="70FABB2A"/>
    <w:lvl w:ilvl="0" w:tplc="B0146854">
      <w:start w:val="1"/>
      <w:numFmt w:val="decimal"/>
      <w:lvlText w:val="%1."/>
      <w:lvlJc w:val="left"/>
      <w:pPr>
        <w:ind w:left="2642" w:hanging="362"/>
        <w:jc w:val="left"/>
      </w:pPr>
      <w:rPr>
        <w:rFonts w:ascii="Arial" w:eastAsia="Arial" w:hAnsi="Arial" w:cs="Arial" w:hint="default"/>
        <w:b w:val="0"/>
        <w:bCs w:val="0"/>
        <w:i w:val="0"/>
        <w:iCs w:val="0"/>
        <w:spacing w:val="-1"/>
        <w:w w:val="98"/>
        <w:sz w:val="22"/>
        <w:szCs w:val="22"/>
        <w:lang w:val="en-US" w:eastAsia="en-US" w:bidi="ar-SA"/>
      </w:rPr>
    </w:lvl>
    <w:lvl w:ilvl="1" w:tplc="FF24CAFE">
      <w:numFmt w:val="bullet"/>
      <w:lvlText w:val="•"/>
      <w:lvlJc w:val="left"/>
      <w:pPr>
        <w:ind w:left="3416" w:hanging="362"/>
      </w:pPr>
      <w:rPr>
        <w:rFonts w:hint="default"/>
        <w:lang w:val="en-US" w:eastAsia="en-US" w:bidi="ar-SA"/>
      </w:rPr>
    </w:lvl>
    <w:lvl w:ilvl="2" w:tplc="2E8C3DA6">
      <w:numFmt w:val="bullet"/>
      <w:lvlText w:val="•"/>
      <w:lvlJc w:val="left"/>
      <w:pPr>
        <w:ind w:left="4192" w:hanging="362"/>
      </w:pPr>
      <w:rPr>
        <w:rFonts w:hint="default"/>
        <w:lang w:val="en-US" w:eastAsia="en-US" w:bidi="ar-SA"/>
      </w:rPr>
    </w:lvl>
    <w:lvl w:ilvl="3" w:tplc="5F909030">
      <w:numFmt w:val="bullet"/>
      <w:lvlText w:val="•"/>
      <w:lvlJc w:val="left"/>
      <w:pPr>
        <w:ind w:left="4968" w:hanging="362"/>
      </w:pPr>
      <w:rPr>
        <w:rFonts w:hint="default"/>
        <w:lang w:val="en-US" w:eastAsia="en-US" w:bidi="ar-SA"/>
      </w:rPr>
    </w:lvl>
    <w:lvl w:ilvl="4" w:tplc="EA78BAB8">
      <w:numFmt w:val="bullet"/>
      <w:lvlText w:val="•"/>
      <w:lvlJc w:val="left"/>
      <w:pPr>
        <w:ind w:left="5744" w:hanging="362"/>
      </w:pPr>
      <w:rPr>
        <w:rFonts w:hint="default"/>
        <w:lang w:val="en-US" w:eastAsia="en-US" w:bidi="ar-SA"/>
      </w:rPr>
    </w:lvl>
    <w:lvl w:ilvl="5" w:tplc="BF9667C8">
      <w:numFmt w:val="bullet"/>
      <w:lvlText w:val="•"/>
      <w:lvlJc w:val="left"/>
      <w:pPr>
        <w:ind w:left="6520" w:hanging="362"/>
      </w:pPr>
      <w:rPr>
        <w:rFonts w:hint="default"/>
        <w:lang w:val="en-US" w:eastAsia="en-US" w:bidi="ar-SA"/>
      </w:rPr>
    </w:lvl>
    <w:lvl w:ilvl="6" w:tplc="BC128C20">
      <w:numFmt w:val="bullet"/>
      <w:lvlText w:val="•"/>
      <w:lvlJc w:val="left"/>
      <w:pPr>
        <w:ind w:left="7296" w:hanging="362"/>
      </w:pPr>
      <w:rPr>
        <w:rFonts w:hint="default"/>
        <w:lang w:val="en-US" w:eastAsia="en-US" w:bidi="ar-SA"/>
      </w:rPr>
    </w:lvl>
    <w:lvl w:ilvl="7" w:tplc="1CE4CFC6">
      <w:numFmt w:val="bullet"/>
      <w:lvlText w:val="•"/>
      <w:lvlJc w:val="left"/>
      <w:pPr>
        <w:ind w:left="8072" w:hanging="362"/>
      </w:pPr>
      <w:rPr>
        <w:rFonts w:hint="default"/>
        <w:lang w:val="en-US" w:eastAsia="en-US" w:bidi="ar-SA"/>
      </w:rPr>
    </w:lvl>
    <w:lvl w:ilvl="8" w:tplc="5CEAD9D6">
      <w:numFmt w:val="bullet"/>
      <w:lvlText w:val="•"/>
      <w:lvlJc w:val="left"/>
      <w:pPr>
        <w:ind w:left="8848" w:hanging="362"/>
      </w:pPr>
      <w:rPr>
        <w:rFonts w:hint="default"/>
        <w:lang w:val="en-US" w:eastAsia="en-US" w:bidi="ar-SA"/>
      </w:rPr>
    </w:lvl>
  </w:abstractNum>
  <w:abstractNum w:abstractNumId="1" w15:restartNumberingAfterBreak="0">
    <w:nsid w:val="5FBD25BC"/>
    <w:multiLevelType w:val="hybridMultilevel"/>
    <w:tmpl w:val="CEC6F82A"/>
    <w:lvl w:ilvl="0" w:tplc="01A8D8C2">
      <w:start w:val="1"/>
      <w:numFmt w:val="upperLetter"/>
      <w:lvlText w:val="%1."/>
      <w:lvlJc w:val="left"/>
      <w:pPr>
        <w:ind w:left="1323" w:hanging="602"/>
        <w:jc w:val="left"/>
      </w:pPr>
      <w:rPr>
        <w:rFonts w:ascii="Arial" w:eastAsia="Arial" w:hAnsi="Arial" w:cs="Arial" w:hint="default"/>
        <w:b w:val="0"/>
        <w:bCs w:val="0"/>
        <w:i w:val="0"/>
        <w:iCs w:val="0"/>
        <w:spacing w:val="-2"/>
        <w:w w:val="97"/>
        <w:sz w:val="22"/>
        <w:szCs w:val="22"/>
        <w:lang w:val="en-US" w:eastAsia="en-US" w:bidi="ar-SA"/>
      </w:rPr>
    </w:lvl>
    <w:lvl w:ilvl="1" w:tplc="2BB4EA8C">
      <w:start w:val="1"/>
      <w:numFmt w:val="decimal"/>
      <w:lvlText w:val="%2."/>
      <w:lvlJc w:val="left"/>
      <w:pPr>
        <w:ind w:left="1922" w:hanging="602"/>
        <w:jc w:val="left"/>
      </w:pPr>
      <w:rPr>
        <w:rFonts w:ascii="Arial" w:eastAsia="Arial" w:hAnsi="Arial" w:cs="Arial" w:hint="default"/>
        <w:b w:val="0"/>
        <w:bCs w:val="0"/>
        <w:i w:val="0"/>
        <w:iCs w:val="0"/>
        <w:spacing w:val="-1"/>
        <w:w w:val="97"/>
        <w:sz w:val="22"/>
        <w:szCs w:val="22"/>
        <w:lang w:val="en-US" w:eastAsia="en-US" w:bidi="ar-SA"/>
      </w:rPr>
    </w:lvl>
    <w:lvl w:ilvl="2" w:tplc="96FE2922">
      <w:numFmt w:val="bullet"/>
      <w:lvlText w:val=""/>
      <w:lvlJc w:val="left"/>
      <w:pPr>
        <w:ind w:left="2642" w:hanging="362"/>
      </w:pPr>
      <w:rPr>
        <w:rFonts w:ascii="Symbol" w:eastAsia="Symbol" w:hAnsi="Symbol" w:cs="Symbol" w:hint="default"/>
        <w:b w:val="0"/>
        <w:bCs w:val="0"/>
        <w:i w:val="0"/>
        <w:iCs w:val="0"/>
        <w:w w:val="97"/>
        <w:sz w:val="22"/>
        <w:szCs w:val="22"/>
        <w:lang w:val="en-US" w:eastAsia="en-US" w:bidi="ar-SA"/>
      </w:rPr>
    </w:lvl>
    <w:lvl w:ilvl="3" w:tplc="4C9A03A0">
      <w:numFmt w:val="bullet"/>
      <w:lvlText w:val="•"/>
      <w:lvlJc w:val="left"/>
      <w:pPr>
        <w:ind w:left="3610" w:hanging="362"/>
      </w:pPr>
      <w:rPr>
        <w:rFonts w:hint="default"/>
        <w:lang w:val="en-US" w:eastAsia="en-US" w:bidi="ar-SA"/>
      </w:rPr>
    </w:lvl>
    <w:lvl w:ilvl="4" w:tplc="4E662840">
      <w:numFmt w:val="bullet"/>
      <w:lvlText w:val="•"/>
      <w:lvlJc w:val="left"/>
      <w:pPr>
        <w:ind w:left="4580" w:hanging="362"/>
      </w:pPr>
      <w:rPr>
        <w:rFonts w:hint="default"/>
        <w:lang w:val="en-US" w:eastAsia="en-US" w:bidi="ar-SA"/>
      </w:rPr>
    </w:lvl>
    <w:lvl w:ilvl="5" w:tplc="ADF2A188">
      <w:numFmt w:val="bullet"/>
      <w:lvlText w:val="•"/>
      <w:lvlJc w:val="left"/>
      <w:pPr>
        <w:ind w:left="5550" w:hanging="362"/>
      </w:pPr>
      <w:rPr>
        <w:rFonts w:hint="default"/>
        <w:lang w:val="en-US" w:eastAsia="en-US" w:bidi="ar-SA"/>
      </w:rPr>
    </w:lvl>
    <w:lvl w:ilvl="6" w:tplc="78FA8FB4">
      <w:numFmt w:val="bullet"/>
      <w:lvlText w:val="•"/>
      <w:lvlJc w:val="left"/>
      <w:pPr>
        <w:ind w:left="6520" w:hanging="362"/>
      </w:pPr>
      <w:rPr>
        <w:rFonts w:hint="default"/>
        <w:lang w:val="en-US" w:eastAsia="en-US" w:bidi="ar-SA"/>
      </w:rPr>
    </w:lvl>
    <w:lvl w:ilvl="7" w:tplc="52E224F0">
      <w:numFmt w:val="bullet"/>
      <w:lvlText w:val="•"/>
      <w:lvlJc w:val="left"/>
      <w:pPr>
        <w:ind w:left="7490" w:hanging="362"/>
      </w:pPr>
      <w:rPr>
        <w:rFonts w:hint="default"/>
        <w:lang w:val="en-US" w:eastAsia="en-US" w:bidi="ar-SA"/>
      </w:rPr>
    </w:lvl>
    <w:lvl w:ilvl="8" w:tplc="8AAC78C2">
      <w:numFmt w:val="bullet"/>
      <w:lvlText w:val="•"/>
      <w:lvlJc w:val="left"/>
      <w:pPr>
        <w:ind w:left="8460" w:hanging="362"/>
      </w:pPr>
      <w:rPr>
        <w:rFonts w:hint="default"/>
        <w:lang w:val="en-US" w:eastAsia="en-US" w:bidi="ar-SA"/>
      </w:rPr>
    </w:lvl>
  </w:abstractNum>
  <w:num w:numId="1" w16cid:durableId="783502002">
    <w:abstractNumId w:val="0"/>
  </w:num>
  <w:num w:numId="2" w16cid:durableId="61656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70AC"/>
    <w:rsid w:val="00185A98"/>
    <w:rsid w:val="002F70AC"/>
    <w:rsid w:val="00856780"/>
    <w:rsid w:val="00B2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1F80F"/>
  <w15:docId w15:val="{B6D65EBC-EA7C-4134-B813-021DCEFA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4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22" w:hanging="6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5270</Words>
  <Characters>30039</Characters>
  <Application>Microsoft Office Word</Application>
  <DocSecurity>0</DocSecurity>
  <Lines>250</Lines>
  <Paragraphs>70</Paragraphs>
  <ScaleCrop>false</ScaleCrop>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Miles, Brenda</cp:lastModifiedBy>
  <cp:revision>3</cp:revision>
  <dcterms:created xsi:type="dcterms:W3CDTF">2022-07-28T15:59:00Z</dcterms:created>
  <dcterms:modified xsi:type="dcterms:W3CDTF">2022-07-28T18:22:00Z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PScript5.dll Version 5.2.2</vt:lpwstr>
  </property>
  <property fmtid="{D5CDD505-2E9C-101B-9397-08002B2CF9AE}" pid="4" name="LastSaved">
    <vt:filetime>2022-07-28T00:00:00Z</vt:filetime>
  </property>
  <property fmtid="{D5CDD505-2E9C-101B-9397-08002B2CF9AE}" pid="5" name="Producer">
    <vt:lpwstr>Acrobat Distiller 15.0 (Windows)</vt:lpwstr>
  </property>
</Properties>
</file>