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4417" w:type="pct"/>
        <w:tblInd w:w="540" w:type="dxa"/>
        <w:tblCellMar>
          <w:top w:w="72" w:type="dxa"/>
          <w:left w:w="0" w:type="dxa"/>
          <w:bottom w:w="72" w:type="dxa"/>
          <w:right w:w="0" w:type="dxa"/>
        </w:tblCellMar>
        <w:tblLook w:val="04A0"/>
      </w:tblPr>
      <w:tblGrid>
        <w:gridCol w:w="4860"/>
        <w:gridCol w:w="4681"/>
      </w:tblGrid>
      <w:tr w14:paraId="0174FDE8" w14:textId="77777777" w:rsidTr="0022511A">
        <w:tblPrEx>
          <w:tblW w:w="4417" w:type="pct"/>
          <w:tblInd w:w="540" w:type="dxa"/>
          <w:tblCellMar>
            <w:top w:w="72" w:type="dxa"/>
            <w:left w:w="0" w:type="dxa"/>
            <w:bottom w:w="72" w:type="dxa"/>
            <w:right w:w="0" w:type="dxa"/>
          </w:tblCellMar>
          <w:tblLook w:val="04A0"/>
        </w:tblPrEx>
        <w:trPr>
          <w:trHeight w:val="5778"/>
        </w:trPr>
        <w:tc>
          <w:tcPr>
            <w:tcW w:w="5000" w:type="pct"/>
            <w:gridSpan w:val="2"/>
            <w:vAlign w:val="center"/>
          </w:tcPr>
          <w:p w:rsidR="006B6855" w:rsidRPr="00630412" w:rsidP="00840F63" w14:paraId="15413402" w14:textId="111AC25B">
            <w:pPr>
              <w:rPr>
                <w:rFonts w:cs="Arial"/>
              </w:rPr>
            </w:pPr>
            <w:r>
              <w:rPr>
                <w:noProof/>
              </w:rPr>
              <w:drawing>
                <wp:inline distT="0" distB="0" distL="0" distR="0">
                  <wp:extent cx="1331889" cy="1082040"/>
                  <wp:effectExtent l="0" t="0" r="1905" b="3810"/>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Id11" cstate="hqprint">
                            <a:extLst>
                              <a:ext xmlns:a="http://schemas.openxmlformats.org/drawingml/2006/main" uri="{28A0092B-C50C-407E-A947-70E740481C1C}">
                                <a14:useLocalDpi xmlns:a14="http://schemas.microsoft.com/office/drawing/2010/main" val="0"/>
                              </a:ext>
                            </a:extLst>
                          </a:blip>
                          <a:stretch>
                            <a:fillRect/>
                          </a:stretch>
                        </pic:blipFill>
                        <pic:spPr>
                          <a:xfrm>
                            <a:off x="0" y="0"/>
                            <a:ext cx="1331889" cy="1082040"/>
                          </a:xfrm>
                          <a:prstGeom prst="rect">
                            <a:avLst/>
                          </a:prstGeom>
                        </pic:spPr>
                      </pic:pic>
                    </a:graphicData>
                  </a:graphic>
                </wp:inline>
              </w:drawing>
            </w:r>
          </w:p>
        </w:tc>
      </w:tr>
      <w:tr w14:paraId="35482938" w14:textId="77777777" w:rsidTr="0022511A">
        <w:tblPrEx>
          <w:tblW w:w="4417" w:type="pct"/>
          <w:tblInd w:w="540" w:type="dxa"/>
          <w:tblCellMar>
            <w:top w:w="72" w:type="dxa"/>
            <w:left w:w="0" w:type="dxa"/>
            <w:bottom w:w="72" w:type="dxa"/>
            <w:right w:w="0" w:type="dxa"/>
          </w:tblCellMar>
          <w:tblLook w:val="04A0"/>
        </w:tblPrEx>
        <w:trPr>
          <w:trHeight w:val="3186"/>
        </w:trPr>
        <w:tc>
          <w:tcPr>
            <w:tcW w:w="5000" w:type="pct"/>
            <w:gridSpan w:val="2"/>
            <w:tcBorders>
              <w:bottom w:val="single" w:sz="4" w:space="0" w:color="808285" w:themeColor="background2"/>
            </w:tcBorders>
          </w:tcPr>
          <w:p w:rsidR="00B842D7" w:rsidRPr="00C50024" w:rsidP="00840F63" w14:paraId="62FD9DC9" w14:textId="1A14299F">
            <w:pPr>
              <w:pStyle w:val="ICFtitlepagetitle"/>
            </w:pPr>
            <w:r>
              <w:t>Black Students in Higher Education: Facilitators and Barriers to Completion</w:t>
            </w:r>
          </w:p>
          <w:p w:rsidR="00B842D7" w:rsidRPr="00463715" w:rsidP="00840F63" w14:paraId="369B14F7" w14:textId="77777777">
            <w:pPr>
              <w:pStyle w:val="ICFTextnospacing"/>
              <w:rPr>
                <w:rFonts w:ascii="Arial Narrow" w:hAnsi="Arial Narrow"/>
              </w:rPr>
            </w:pPr>
          </w:p>
          <w:p w:rsidR="00B842D7" w:rsidP="00840F63" w14:paraId="37735BE1" w14:textId="5945062D">
            <w:pPr>
              <w:pStyle w:val="ICFTitlePagesubtitle"/>
            </w:pPr>
            <w:r>
              <w:t>Revised Study Plan for the Racial Disparities in Higher Education Project</w:t>
            </w:r>
          </w:p>
          <w:p w:rsidR="00B842D7" w:rsidRPr="00B842D7" w:rsidP="00301BEA" w14:paraId="4EDAA711" w14:textId="18F2D8C9">
            <w:pPr>
              <w:pStyle w:val="ICFTitlePagesubtitle"/>
            </w:pPr>
          </w:p>
        </w:tc>
      </w:tr>
      <w:tr w14:paraId="6BD4F150" w14:textId="77777777" w:rsidTr="0022511A">
        <w:tblPrEx>
          <w:tblW w:w="4417" w:type="pct"/>
          <w:tblInd w:w="540" w:type="dxa"/>
          <w:tblCellMar>
            <w:top w:w="72" w:type="dxa"/>
            <w:left w:w="0" w:type="dxa"/>
            <w:bottom w:w="72" w:type="dxa"/>
            <w:right w:w="0" w:type="dxa"/>
          </w:tblCellMar>
          <w:tblLook w:val="04A0"/>
        </w:tblPrEx>
        <w:trPr>
          <w:trHeight w:val="1440"/>
        </w:trPr>
        <w:tc>
          <w:tcPr>
            <w:tcW w:w="2547" w:type="pct"/>
            <w:tcBorders>
              <w:top w:val="single" w:sz="4" w:space="0" w:color="808285" w:themeColor="background2"/>
            </w:tcBorders>
          </w:tcPr>
          <w:p w:rsidR="00B842D7" w:rsidRPr="00463715" w:rsidP="00463715" w14:paraId="316A201A" w14:textId="77777777">
            <w:pPr>
              <w:pStyle w:val="ICFTextnospacing"/>
              <w:jc w:val="right"/>
              <w:rPr>
                <w:rFonts w:ascii="Arial Narrow" w:hAnsi="Arial Narrow"/>
                <w:b/>
              </w:rPr>
            </w:pPr>
            <w:r w:rsidRPr="00463715">
              <w:rPr>
                <w:rFonts w:ascii="Arial Narrow" w:hAnsi="Arial Narrow"/>
                <w:b/>
              </w:rPr>
              <w:t>Submitted to:</w:t>
            </w:r>
          </w:p>
          <w:p w:rsidR="00B842D7" w:rsidRPr="00463715" w:rsidP="00463715" w14:paraId="4F5E64D4" w14:textId="77777777">
            <w:pPr>
              <w:pStyle w:val="ICFTextnospacing"/>
              <w:jc w:val="right"/>
              <w:rPr>
                <w:rFonts w:ascii="Arial Narrow" w:hAnsi="Arial Narrow"/>
              </w:rPr>
            </w:pPr>
            <w:r w:rsidRPr="00463715">
              <w:rPr>
                <w:rFonts w:ascii="Arial Narrow" w:hAnsi="Arial Narrow"/>
              </w:rPr>
              <w:t>Consumer Financial Protection Bureau</w:t>
            </w:r>
          </w:p>
          <w:p w:rsidR="00B842D7" w:rsidRPr="00463715" w:rsidP="00463715" w14:paraId="0B51107E" w14:textId="3817DE1A">
            <w:pPr>
              <w:pStyle w:val="ICFTextnospace"/>
              <w:jc w:val="right"/>
              <w:rPr>
                <w:rFonts w:cs="Calibri"/>
              </w:rPr>
            </w:pPr>
            <w:r w:rsidRPr="00463715">
              <w:rPr>
                <w:rFonts w:cs="Calibri"/>
              </w:rPr>
              <w:t>1700 G Street, NW</w:t>
            </w:r>
            <w:r w:rsidRPr="00463715">
              <w:rPr>
                <w:rFonts w:cs="Calibri"/>
              </w:rPr>
              <w:br/>
              <w:t>Washington, DC 20552</w:t>
            </w:r>
          </w:p>
        </w:tc>
        <w:tc>
          <w:tcPr>
            <w:tcW w:w="2453" w:type="pct"/>
            <w:tcBorders>
              <w:top w:val="single" w:sz="4" w:space="0" w:color="808285" w:themeColor="background2"/>
            </w:tcBorders>
          </w:tcPr>
          <w:p w:rsidR="00B842D7" w:rsidRPr="00463715" w:rsidP="00463715" w14:paraId="34D79979" w14:textId="77777777">
            <w:pPr>
              <w:pStyle w:val="ICFTextnospacing"/>
              <w:jc w:val="right"/>
              <w:rPr>
                <w:rFonts w:ascii="Arial Narrow" w:hAnsi="Arial Narrow"/>
                <w:b/>
              </w:rPr>
            </w:pPr>
            <w:r w:rsidRPr="00463715">
              <w:rPr>
                <w:rFonts w:ascii="Arial Narrow" w:hAnsi="Arial Narrow"/>
                <w:b/>
              </w:rPr>
              <w:t>Submitted by:</w:t>
            </w:r>
          </w:p>
          <w:p w:rsidR="00B842D7" w:rsidRPr="00463715" w:rsidP="00463715" w14:paraId="4E27888E" w14:textId="77777777">
            <w:pPr>
              <w:pStyle w:val="ICFTextnospacing"/>
              <w:jc w:val="right"/>
              <w:rPr>
                <w:rFonts w:ascii="Arial Narrow" w:hAnsi="Arial Narrow"/>
              </w:rPr>
            </w:pPr>
            <w:r w:rsidRPr="00463715">
              <w:rPr>
                <w:rFonts w:ascii="Arial Narrow" w:hAnsi="Arial Narrow"/>
              </w:rPr>
              <w:t>ICF Incorporated, LLC</w:t>
            </w:r>
          </w:p>
          <w:p w:rsidR="00B842D7" w:rsidRPr="00463715" w:rsidP="00463715" w14:paraId="5DAE8201" w14:textId="77777777">
            <w:pPr>
              <w:pStyle w:val="ICFTextnospacing"/>
              <w:jc w:val="right"/>
              <w:rPr>
                <w:rFonts w:ascii="Arial Narrow" w:hAnsi="Arial Narrow"/>
              </w:rPr>
            </w:pPr>
            <w:r w:rsidRPr="00463715">
              <w:rPr>
                <w:rFonts w:ascii="Arial Narrow" w:hAnsi="Arial Narrow"/>
              </w:rPr>
              <w:t>9300 Lee Highway</w:t>
            </w:r>
          </w:p>
          <w:p w:rsidR="00B842D7" w:rsidRPr="00463715" w:rsidP="00463715" w14:paraId="122335D5" w14:textId="1EA9BCBC">
            <w:pPr>
              <w:pStyle w:val="ICFTextnospacing"/>
              <w:jc w:val="right"/>
              <w:rPr>
                <w:rFonts w:ascii="Arial Narrow" w:hAnsi="Arial Narrow" w:cs="Calibri"/>
              </w:rPr>
            </w:pPr>
            <w:r w:rsidRPr="00463715">
              <w:rPr>
                <w:rFonts w:ascii="Arial Narrow" w:hAnsi="Arial Narrow"/>
              </w:rPr>
              <w:t>Fairfax, VA 22031</w:t>
            </w:r>
          </w:p>
        </w:tc>
      </w:tr>
      <w:tr w14:paraId="13F0384C" w14:textId="77777777" w:rsidTr="0022511A">
        <w:tblPrEx>
          <w:tblW w:w="4417" w:type="pct"/>
          <w:tblInd w:w="540" w:type="dxa"/>
          <w:tblCellMar>
            <w:top w:w="72" w:type="dxa"/>
            <w:left w:w="0" w:type="dxa"/>
            <w:bottom w:w="72" w:type="dxa"/>
            <w:right w:w="0" w:type="dxa"/>
          </w:tblCellMar>
          <w:tblLook w:val="04A0"/>
        </w:tblPrEx>
        <w:trPr>
          <w:trHeight w:val="288"/>
        </w:trPr>
        <w:tc>
          <w:tcPr>
            <w:tcW w:w="5000" w:type="pct"/>
            <w:gridSpan w:val="2"/>
            <w:tcBorders>
              <w:bottom w:val="single" w:sz="4" w:space="0" w:color="808285" w:themeColor="background2"/>
            </w:tcBorders>
          </w:tcPr>
          <w:p w:rsidR="00B842D7" w:rsidP="00463715" w14:paraId="7CEAC438" w14:textId="77777777">
            <w:pPr>
              <w:pStyle w:val="ICFTextnospace"/>
              <w:jc w:val="right"/>
            </w:pPr>
          </w:p>
          <w:p w:rsidR="00B842D7" w:rsidP="00463715" w14:paraId="419066FD" w14:textId="77777777">
            <w:pPr>
              <w:pStyle w:val="ICFTextnospace"/>
              <w:jc w:val="right"/>
            </w:pPr>
          </w:p>
          <w:p w:rsidR="00B842D7" w:rsidRPr="00B842D7" w:rsidP="00463715" w14:paraId="6493C4C2" w14:textId="5280AA03">
            <w:pPr>
              <w:pStyle w:val="ICFTextnospace"/>
              <w:jc w:val="right"/>
              <w:rPr>
                <w:rFonts w:cs="Arial"/>
              </w:rPr>
            </w:pPr>
            <w:r>
              <w:t>February 8</w:t>
            </w:r>
            <w:r w:rsidRPr="0041520E" w:rsidR="0041520E">
              <w:t>, 202</w:t>
            </w:r>
            <w:r w:rsidR="00491AC3">
              <w:t>2</w:t>
            </w:r>
          </w:p>
        </w:tc>
      </w:tr>
      <w:tr w14:paraId="61446611" w14:textId="77777777" w:rsidTr="0022511A">
        <w:tblPrEx>
          <w:tblW w:w="4417" w:type="pct"/>
          <w:tblInd w:w="540" w:type="dxa"/>
          <w:tblCellMar>
            <w:top w:w="72" w:type="dxa"/>
            <w:left w:w="0" w:type="dxa"/>
            <w:bottom w:w="72" w:type="dxa"/>
            <w:right w:w="0" w:type="dxa"/>
          </w:tblCellMar>
          <w:tblLook w:val="04A0"/>
        </w:tblPrEx>
        <w:trPr>
          <w:trHeight w:val="566"/>
        </w:trPr>
        <w:tc>
          <w:tcPr>
            <w:tcW w:w="5000" w:type="pct"/>
            <w:gridSpan w:val="2"/>
            <w:tcBorders>
              <w:top w:val="single" w:sz="4" w:space="0" w:color="808285" w:themeColor="background2"/>
            </w:tcBorders>
          </w:tcPr>
          <w:p w:rsidR="00B842D7" w:rsidRPr="00463715" w:rsidP="00840F63" w14:paraId="4EAD167C" w14:textId="1E954D7E">
            <w:pPr>
              <w:pStyle w:val="ICFLegalText"/>
              <w:rPr>
                <w:rFonts w:ascii="Arial Narrow" w:hAnsi="Arial Narrow"/>
              </w:rPr>
            </w:pPr>
          </w:p>
        </w:tc>
      </w:tr>
    </w:tbl>
    <w:p w:rsidR="006B6855" w:rsidRPr="00630412" w:rsidP="00840F63" w14:paraId="180C94E9" w14:textId="493D463A">
      <w:pPr>
        <w:sectPr w:rsidSect="00502D7F">
          <w:headerReference w:type="first" r:id="rId12"/>
          <w:pgSz w:w="12240" w:h="15840"/>
          <w:pgMar w:top="720" w:right="720" w:bottom="720" w:left="720" w:header="720" w:footer="720" w:gutter="0"/>
          <w:cols w:space="720"/>
          <w:docGrid w:linePitch="360"/>
        </w:sectPr>
      </w:pPr>
      <w:r w:rsidRPr="00630412">
        <w:rPr>
          <w:noProof/>
        </w:rPr>
        <w:drawing>
          <wp:anchor distT="0" distB="0" distL="114300" distR="114300" simplePos="0" relativeHeight="251658240" behindDoc="1" locked="1" layoutInCell="1" allowOverlap="1">
            <wp:simplePos x="0" y="0"/>
            <wp:positionH relativeFrom="page">
              <wp:align>right</wp:align>
            </wp:positionH>
            <wp:positionV relativeFrom="paragraph">
              <wp:posOffset>-9573260</wp:posOffset>
            </wp:positionV>
            <wp:extent cx="7772400" cy="4343817"/>
            <wp:effectExtent l="0" t="0" r="0" b="0"/>
            <wp:wrapNone/>
            <wp:docPr id="52" name="Picture 5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Background pattern&#10;&#10;Description automatically generated"/>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7772400" cy="4343817"/>
                    </a:xfrm>
                    <a:prstGeom prst="rect">
                      <a:avLst/>
                    </a:prstGeom>
                  </pic:spPr>
                </pic:pic>
              </a:graphicData>
            </a:graphic>
            <wp14:sizeRelH relativeFrom="page">
              <wp14:pctWidth>0</wp14:pctWidth>
            </wp14:sizeRelH>
            <wp14:sizeRelV relativeFrom="page">
              <wp14:pctHeight>0</wp14:pctHeight>
            </wp14:sizeRelV>
          </wp:anchor>
        </w:drawing>
      </w:r>
    </w:p>
    <w:p w:rsidR="00593161" w:rsidRPr="00230B84" w:rsidP="00E46DFF" w14:paraId="7FD43018" w14:textId="69331AD0">
      <w:pPr>
        <w:spacing w:after="120"/>
        <w:rPr>
          <w:b/>
          <w:bCs/>
          <w:sz w:val="28"/>
        </w:rPr>
      </w:pPr>
      <w:r w:rsidRPr="00230B84">
        <w:rPr>
          <w:b/>
          <w:bCs/>
          <w:sz w:val="28"/>
        </w:rPr>
        <w:t>Table of Contents</w:t>
      </w:r>
    </w:p>
    <w:p w:rsidR="00E62D49" w:rsidRPr="00E62D49" w14:paraId="12CD8902" w14:textId="4CD779F2">
      <w:pPr>
        <w:pStyle w:val="TOC1"/>
        <w:rPr>
          <w:rFonts w:ascii="DM Sans" w:hAnsi="DM Sans" w:eastAsiaTheme="minorEastAsia"/>
          <w:sz w:val="20"/>
          <w:szCs w:val="20"/>
        </w:rPr>
      </w:pPr>
      <w:r w:rsidRPr="008563AC">
        <w:rPr>
          <w:rFonts w:ascii="DM Sans" w:hAnsi="DM Sans"/>
          <w:sz w:val="20"/>
          <w:szCs w:val="20"/>
        </w:rPr>
        <w:fldChar w:fldCharType="begin"/>
      </w:r>
      <w:r w:rsidRPr="008563AC">
        <w:rPr>
          <w:rFonts w:ascii="DM Sans" w:hAnsi="DM Sans"/>
          <w:sz w:val="20"/>
          <w:szCs w:val="20"/>
        </w:rPr>
        <w:instrText xml:space="preserve"> TOC \o "1-3" \h \z \u </w:instrText>
      </w:r>
      <w:r w:rsidRPr="008563AC">
        <w:rPr>
          <w:rFonts w:ascii="DM Sans" w:hAnsi="DM Sans"/>
          <w:sz w:val="20"/>
          <w:szCs w:val="20"/>
        </w:rPr>
        <w:fldChar w:fldCharType="separate"/>
      </w:r>
      <w:hyperlink w:anchor="_Toc95231746" w:history="1">
        <w:r w:rsidRPr="00E62D49">
          <w:rPr>
            <w:rStyle w:val="Hyperlink"/>
            <w:rFonts w:ascii="DM Sans" w:hAnsi="DM Sans"/>
            <w:sz w:val="20"/>
            <w:szCs w:val="20"/>
          </w:rPr>
          <w:t>Proposed Study Plan Revision</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_Toc95231746 \h </w:instrText>
        </w:r>
        <w:r w:rsidRPr="00E62D49">
          <w:rPr>
            <w:rFonts w:ascii="DM Sans" w:hAnsi="DM Sans"/>
            <w:webHidden/>
            <w:sz w:val="20"/>
            <w:szCs w:val="20"/>
          </w:rPr>
          <w:fldChar w:fldCharType="separate"/>
        </w:r>
        <w:r w:rsidRPr="00E62D49">
          <w:rPr>
            <w:rFonts w:ascii="DM Sans" w:hAnsi="DM Sans"/>
            <w:webHidden/>
            <w:sz w:val="20"/>
            <w:szCs w:val="20"/>
          </w:rPr>
          <w:t>2</w:t>
        </w:r>
        <w:r w:rsidRPr="00E62D49">
          <w:rPr>
            <w:rFonts w:ascii="DM Sans" w:hAnsi="DM Sans"/>
            <w:webHidden/>
            <w:sz w:val="20"/>
            <w:szCs w:val="20"/>
          </w:rPr>
          <w:fldChar w:fldCharType="end"/>
        </w:r>
      </w:hyperlink>
    </w:p>
    <w:p w:rsidR="00E62D49" w:rsidRPr="00E62D49" w14:paraId="720DDF20" w14:textId="51E30909">
      <w:pPr>
        <w:pStyle w:val="TOC2"/>
        <w:rPr>
          <w:rFonts w:ascii="DM Sans" w:hAnsi="DM Sans" w:eastAsiaTheme="minorEastAsia"/>
          <w:sz w:val="20"/>
          <w:szCs w:val="20"/>
        </w:rPr>
      </w:pPr>
      <w:hyperlink w:anchor="_Toc95231747" w:history="1">
        <w:r w:rsidRPr="00E62D49">
          <w:rPr>
            <w:rStyle w:val="Hyperlink"/>
            <w:rFonts w:ascii="DM Sans" w:hAnsi="DM Sans"/>
            <w:sz w:val="20"/>
            <w:szCs w:val="20"/>
          </w:rPr>
          <w:t>Objectives</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_Toc95231747 \h </w:instrText>
        </w:r>
        <w:r w:rsidRPr="00E62D49">
          <w:rPr>
            <w:rFonts w:ascii="DM Sans" w:hAnsi="DM Sans"/>
            <w:webHidden/>
            <w:sz w:val="20"/>
            <w:szCs w:val="20"/>
          </w:rPr>
          <w:fldChar w:fldCharType="separate"/>
        </w:r>
        <w:r w:rsidRPr="00E62D49">
          <w:rPr>
            <w:rFonts w:ascii="DM Sans" w:hAnsi="DM Sans"/>
            <w:webHidden/>
            <w:sz w:val="20"/>
            <w:szCs w:val="20"/>
          </w:rPr>
          <w:t>2</w:t>
        </w:r>
        <w:r w:rsidRPr="00E62D49">
          <w:rPr>
            <w:rFonts w:ascii="DM Sans" w:hAnsi="DM Sans"/>
            <w:webHidden/>
            <w:sz w:val="20"/>
            <w:szCs w:val="20"/>
          </w:rPr>
          <w:fldChar w:fldCharType="end"/>
        </w:r>
      </w:hyperlink>
    </w:p>
    <w:p w:rsidR="00E62D49" w:rsidRPr="00E62D49" w14:paraId="1935C0D2" w14:textId="538E4C8D">
      <w:pPr>
        <w:pStyle w:val="TOC2"/>
        <w:rPr>
          <w:rFonts w:ascii="DM Sans" w:hAnsi="DM Sans" w:eastAsiaTheme="minorEastAsia"/>
          <w:sz w:val="20"/>
          <w:szCs w:val="20"/>
        </w:rPr>
      </w:pPr>
      <w:hyperlink w:anchor="_Toc95231748" w:history="1">
        <w:r w:rsidRPr="00E62D49">
          <w:rPr>
            <w:rStyle w:val="Hyperlink"/>
            <w:rFonts w:ascii="DM Sans" w:hAnsi="DM Sans"/>
            <w:sz w:val="20"/>
            <w:szCs w:val="20"/>
          </w:rPr>
          <w:t>Research Questions</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_Toc95231748 \h </w:instrText>
        </w:r>
        <w:r w:rsidRPr="00E62D49">
          <w:rPr>
            <w:rFonts w:ascii="DM Sans" w:hAnsi="DM Sans"/>
            <w:webHidden/>
            <w:sz w:val="20"/>
            <w:szCs w:val="20"/>
          </w:rPr>
          <w:fldChar w:fldCharType="separate"/>
        </w:r>
        <w:r w:rsidRPr="00E62D49">
          <w:rPr>
            <w:rFonts w:ascii="DM Sans" w:hAnsi="DM Sans"/>
            <w:webHidden/>
            <w:sz w:val="20"/>
            <w:szCs w:val="20"/>
          </w:rPr>
          <w:t>2</w:t>
        </w:r>
        <w:r w:rsidRPr="00E62D49">
          <w:rPr>
            <w:rFonts w:ascii="DM Sans" w:hAnsi="DM Sans"/>
            <w:webHidden/>
            <w:sz w:val="20"/>
            <w:szCs w:val="20"/>
          </w:rPr>
          <w:fldChar w:fldCharType="end"/>
        </w:r>
      </w:hyperlink>
    </w:p>
    <w:p w:rsidR="00E62D49" w:rsidRPr="00E62D49" w14:paraId="3E32E4DF" w14:textId="4962B248">
      <w:pPr>
        <w:pStyle w:val="TOC2"/>
        <w:rPr>
          <w:rFonts w:ascii="DM Sans" w:hAnsi="DM Sans" w:eastAsiaTheme="minorEastAsia"/>
          <w:sz w:val="20"/>
          <w:szCs w:val="20"/>
        </w:rPr>
      </w:pPr>
      <w:hyperlink w:anchor="_Toc95231749" w:history="1">
        <w:r w:rsidRPr="00E62D49">
          <w:rPr>
            <w:rStyle w:val="Hyperlink"/>
            <w:rFonts w:ascii="DM Sans" w:hAnsi="DM Sans"/>
            <w:sz w:val="20"/>
            <w:szCs w:val="20"/>
          </w:rPr>
          <w:t>Data Collection Methodology</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_Toc95231749 \h </w:instrText>
        </w:r>
        <w:r w:rsidRPr="00E62D49">
          <w:rPr>
            <w:rFonts w:ascii="DM Sans" w:hAnsi="DM Sans"/>
            <w:webHidden/>
            <w:sz w:val="20"/>
            <w:szCs w:val="20"/>
          </w:rPr>
          <w:fldChar w:fldCharType="separate"/>
        </w:r>
        <w:r w:rsidRPr="00E62D49">
          <w:rPr>
            <w:rFonts w:ascii="DM Sans" w:hAnsi="DM Sans"/>
            <w:webHidden/>
            <w:sz w:val="20"/>
            <w:szCs w:val="20"/>
          </w:rPr>
          <w:t>2</w:t>
        </w:r>
        <w:r w:rsidRPr="00E62D49">
          <w:rPr>
            <w:rFonts w:ascii="DM Sans" w:hAnsi="DM Sans"/>
            <w:webHidden/>
            <w:sz w:val="20"/>
            <w:szCs w:val="20"/>
          </w:rPr>
          <w:fldChar w:fldCharType="end"/>
        </w:r>
      </w:hyperlink>
    </w:p>
    <w:p w:rsidR="00E62D49" w:rsidRPr="00E62D49" w14:paraId="41831BC6" w14:textId="16D2C986">
      <w:pPr>
        <w:pStyle w:val="TOC2"/>
        <w:rPr>
          <w:rFonts w:ascii="DM Sans" w:hAnsi="DM Sans" w:eastAsiaTheme="minorEastAsia"/>
          <w:sz w:val="20"/>
          <w:szCs w:val="20"/>
        </w:rPr>
      </w:pPr>
      <w:hyperlink w:anchor="_Toc95231750" w:history="1">
        <w:r w:rsidRPr="00E62D49">
          <w:rPr>
            <w:rStyle w:val="Hyperlink"/>
            <w:rFonts w:ascii="DM Sans" w:hAnsi="DM Sans"/>
            <w:sz w:val="20"/>
            <w:szCs w:val="20"/>
          </w:rPr>
          <w:t>Selection of Geographic Areas for Study</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_Toc95231750 \h </w:instrText>
        </w:r>
        <w:r w:rsidRPr="00E62D49">
          <w:rPr>
            <w:rFonts w:ascii="DM Sans" w:hAnsi="DM Sans"/>
            <w:webHidden/>
            <w:sz w:val="20"/>
            <w:szCs w:val="20"/>
          </w:rPr>
          <w:fldChar w:fldCharType="separate"/>
        </w:r>
        <w:r w:rsidRPr="00E62D49">
          <w:rPr>
            <w:rFonts w:ascii="DM Sans" w:hAnsi="DM Sans"/>
            <w:webHidden/>
            <w:sz w:val="20"/>
            <w:szCs w:val="20"/>
          </w:rPr>
          <w:t>4</w:t>
        </w:r>
        <w:r w:rsidRPr="00E62D49">
          <w:rPr>
            <w:rFonts w:ascii="DM Sans" w:hAnsi="DM Sans"/>
            <w:webHidden/>
            <w:sz w:val="20"/>
            <w:szCs w:val="20"/>
          </w:rPr>
          <w:fldChar w:fldCharType="end"/>
        </w:r>
      </w:hyperlink>
    </w:p>
    <w:p w:rsidR="00E62D49" w:rsidRPr="00E62D49" w14:paraId="5DCD4FD2" w14:textId="1BEAAC43">
      <w:pPr>
        <w:pStyle w:val="TOC2"/>
        <w:rPr>
          <w:rFonts w:ascii="DM Sans" w:hAnsi="DM Sans" w:eastAsiaTheme="minorEastAsia"/>
          <w:sz w:val="20"/>
          <w:szCs w:val="20"/>
        </w:rPr>
      </w:pPr>
      <w:hyperlink w:anchor="_Toc95231751" w:history="1">
        <w:r w:rsidRPr="00E62D49">
          <w:rPr>
            <w:rStyle w:val="Hyperlink"/>
            <w:rFonts w:ascii="DM Sans" w:hAnsi="DM Sans"/>
            <w:sz w:val="20"/>
            <w:szCs w:val="20"/>
          </w:rPr>
          <w:t>Selection of Institution Strategies/Initiatives</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_Toc95231751 \h </w:instrText>
        </w:r>
        <w:r w:rsidRPr="00E62D49">
          <w:rPr>
            <w:rFonts w:ascii="DM Sans" w:hAnsi="DM Sans"/>
            <w:webHidden/>
            <w:sz w:val="20"/>
            <w:szCs w:val="20"/>
          </w:rPr>
          <w:fldChar w:fldCharType="separate"/>
        </w:r>
        <w:r w:rsidRPr="00E62D49">
          <w:rPr>
            <w:rFonts w:ascii="DM Sans" w:hAnsi="DM Sans"/>
            <w:webHidden/>
            <w:sz w:val="20"/>
            <w:szCs w:val="20"/>
          </w:rPr>
          <w:t>6</w:t>
        </w:r>
        <w:r w:rsidRPr="00E62D49">
          <w:rPr>
            <w:rFonts w:ascii="DM Sans" w:hAnsi="DM Sans"/>
            <w:webHidden/>
            <w:sz w:val="20"/>
            <w:szCs w:val="20"/>
          </w:rPr>
          <w:fldChar w:fldCharType="end"/>
        </w:r>
      </w:hyperlink>
    </w:p>
    <w:p w:rsidR="00E62D49" w:rsidRPr="00E62D49" w14:paraId="287C23C7" w14:textId="767DECC6">
      <w:pPr>
        <w:pStyle w:val="TOC2"/>
        <w:rPr>
          <w:rFonts w:ascii="DM Sans" w:hAnsi="DM Sans" w:eastAsiaTheme="minorEastAsia"/>
          <w:sz w:val="20"/>
          <w:szCs w:val="20"/>
        </w:rPr>
      </w:pPr>
      <w:hyperlink w:anchor="_Toc95231752" w:history="1">
        <w:r w:rsidRPr="00E62D49">
          <w:rPr>
            <w:rStyle w:val="Hyperlink"/>
            <w:rFonts w:ascii="DM Sans" w:hAnsi="DM Sans"/>
            <w:sz w:val="20"/>
            <w:szCs w:val="20"/>
          </w:rPr>
          <w:t>Participant Selection</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_Toc95231752 \h </w:instrText>
        </w:r>
        <w:r w:rsidRPr="00E62D49">
          <w:rPr>
            <w:rFonts w:ascii="DM Sans" w:hAnsi="DM Sans"/>
            <w:webHidden/>
            <w:sz w:val="20"/>
            <w:szCs w:val="20"/>
          </w:rPr>
          <w:fldChar w:fldCharType="separate"/>
        </w:r>
        <w:r w:rsidRPr="00E62D49">
          <w:rPr>
            <w:rFonts w:ascii="DM Sans" w:hAnsi="DM Sans"/>
            <w:webHidden/>
            <w:sz w:val="20"/>
            <w:szCs w:val="20"/>
          </w:rPr>
          <w:t>6</w:t>
        </w:r>
        <w:r w:rsidRPr="00E62D49">
          <w:rPr>
            <w:rFonts w:ascii="DM Sans" w:hAnsi="DM Sans"/>
            <w:webHidden/>
            <w:sz w:val="20"/>
            <w:szCs w:val="20"/>
          </w:rPr>
          <w:fldChar w:fldCharType="end"/>
        </w:r>
      </w:hyperlink>
    </w:p>
    <w:p w:rsidR="00E62D49" w:rsidRPr="00E62D49" w14:paraId="3D753FC4" w14:textId="172D0D8E">
      <w:pPr>
        <w:pStyle w:val="TOC2"/>
        <w:rPr>
          <w:rFonts w:ascii="DM Sans" w:hAnsi="DM Sans" w:eastAsiaTheme="minorEastAsia"/>
          <w:sz w:val="20"/>
          <w:szCs w:val="20"/>
        </w:rPr>
      </w:pPr>
      <w:hyperlink w:anchor="_Toc95231753" w:history="1">
        <w:r w:rsidRPr="00E62D49">
          <w:rPr>
            <w:rStyle w:val="Hyperlink"/>
            <w:rFonts w:ascii="DM Sans" w:hAnsi="DM Sans"/>
            <w:sz w:val="20"/>
            <w:szCs w:val="20"/>
          </w:rPr>
          <w:t>Participant Recruitment</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_Toc95231753 \h </w:instrText>
        </w:r>
        <w:r w:rsidRPr="00E62D49">
          <w:rPr>
            <w:rFonts w:ascii="DM Sans" w:hAnsi="DM Sans"/>
            <w:webHidden/>
            <w:sz w:val="20"/>
            <w:szCs w:val="20"/>
          </w:rPr>
          <w:fldChar w:fldCharType="separate"/>
        </w:r>
        <w:r w:rsidRPr="00E62D49">
          <w:rPr>
            <w:rFonts w:ascii="DM Sans" w:hAnsi="DM Sans"/>
            <w:webHidden/>
            <w:sz w:val="20"/>
            <w:szCs w:val="20"/>
          </w:rPr>
          <w:t>8</w:t>
        </w:r>
        <w:r w:rsidRPr="00E62D49">
          <w:rPr>
            <w:rFonts w:ascii="DM Sans" w:hAnsi="DM Sans"/>
            <w:webHidden/>
            <w:sz w:val="20"/>
            <w:szCs w:val="20"/>
          </w:rPr>
          <w:fldChar w:fldCharType="end"/>
        </w:r>
      </w:hyperlink>
    </w:p>
    <w:p w:rsidR="00E62D49" w:rsidRPr="00E62D49" w14:paraId="561C1E10" w14:textId="3B6AB0CB">
      <w:pPr>
        <w:pStyle w:val="TOC2"/>
        <w:rPr>
          <w:rFonts w:ascii="DM Sans" w:hAnsi="DM Sans" w:eastAsiaTheme="minorEastAsia"/>
          <w:sz w:val="20"/>
          <w:szCs w:val="20"/>
        </w:rPr>
      </w:pPr>
      <w:hyperlink w:anchor="_Toc95231754" w:history="1">
        <w:r w:rsidRPr="00E62D49">
          <w:rPr>
            <w:rStyle w:val="Hyperlink"/>
            <w:rFonts w:ascii="DM Sans" w:hAnsi="DM Sans"/>
            <w:sz w:val="20"/>
            <w:szCs w:val="20"/>
          </w:rPr>
          <w:t>Data Collection Protocols</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_Toc95231754 \h </w:instrText>
        </w:r>
        <w:r w:rsidRPr="00E62D49">
          <w:rPr>
            <w:rFonts w:ascii="DM Sans" w:hAnsi="DM Sans"/>
            <w:webHidden/>
            <w:sz w:val="20"/>
            <w:szCs w:val="20"/>
          </w:rPr>
          <w:fldChar w:fldCharType="separate"/>
        </w:r>
        <w:r w:rsidRPr="00E62D49">
          <w:rPr>
            <w:rFonts w:ascii="DM Sans" w:hAnsi="DM Sans"/>
            <w:webHidden/>
            <w:sz w:val="20"/>
            <w:szCs w:val="20"/>
          </w:rPr>
          <w:t>8</w:t>
        </w:r>
        <w:r w:rsidRPr="00E62D49">
          <w:rPr>
            <w:rFonts w:ascii="DM Sans" w:hAnsi="DM Sans"/>
            <w:webHidden/>
            <w:sz w:val="20"/>
            <w:szCs w:val="20"/>
          </w:rPr>
          <w:fldChar w:fldCharType="end"/>
        </w:r>
      </w:hyperlink>
    </w:p>
    <w:p w:rsidR="00E62D49" w:rsidRPr="00E62D49" w14:paraId="0FBA402E" w14:textId="21C902B5">
      <w:pPr>
        <w:pStyle w:val="TOC2"/>
        <w:rPr>
          <w:rFonts w:ascii="DM Sans" w:hAnsi="DM Sans" w:eastAsiaTheme="minorEastAsia"/>
          <w:sz w:val="20"/>
          <w:szCs w:val="20"/>
        </w:rPr>
      </w:pPr>
      <w:hyperlink w:anchor="_Toc95231755" w:history="1">
        <w:r w:rsidRPr="00E62D49">
          <w:rPr>
            <w:rStyle w:val="Hyperlink"/>
            <w:rFonts w:ascii="DM Sans" w:hAnsi="DM Sans"/>
            <w:sz w:val="20"/>
            <w:szCs w:val="20"/>
          </w:rPr>
          <w:t>Interview/Focus Group Logistics</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_Toc95231755 \h </w:instrText>
        </w:r>
        <w:r w:rsidRPr="00E62D49">
          <w:rPr>
            <w:rFonts w:ascii="DM Sans" w:hAnsi="DM Sans"/>
            <w:webHidden/>
            <w:sz w:val="20"/>
            <w:szCs w:val="20"/>
          </w:rPr>
          <w:fldChar w:fldCharType="separate"/>
        </w:r>
        <w:r w:rsidRPr="00E62D49">
          <w:rPr>
            <w:rFonts w:ascii="DM Sans" w:hAnsi="DM Sans"/>
            <w:webHidden/>
            <w:sz w:val="20"/>
            <w:szCs w:val="20"/>
          </w:rPr>
          <w:t>10</w:t>
        </w:r>
        <w:r w:rsidRPr="00E62D49">
          <w:rPr>
            <w:rFonts w:ascii="DM Sans" w:hAnsi="DM Sans"/>
            <w:webHidden/>
            <w:sz w:val="20"/>
            <w:szCs w:val="20"/>
          </w:rPr>
          <w:fldChar w:fldCharType="end"/>
        </w:r>
      </w:hyperlink>
    </w:p>
    <w:p w:rsidR="00E62D49" w:rsidRPr="00E62D49" w14:paraId="773CDB8E" w14:textId="25268E74">
      <w:pPr>
        <w:pStyle w:val="TOC2"/>
        <w:rPr>
          <w:rFonts w:ascii="DM Sans" w:hAnsi="DM Sans" w:eastAsiaTheme="minorEastAsia"/>
          <w:sz w:val="20"/>
          <w:szCs w:val="20"/>
        </w:rPr>
      </w:pPr>
      <w:hyperlink w:anchor="_Toc95231756" w:history="1">
        <w:r w:rsidRPr="00E62D49">
          <w:rPr>
            <w:rStyle w:val="Hyperlink"/>
            <w:rFonts w:ascii="DM Sans" w:hAnsi="DM Sans"/>
            <w:sz w:val="20"/>
            <w:szCs w:val="20"/>
          </w:rPr>
          <w:t>Interview/Focus Group Data Analysis</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_Toc95231756 \h </w:instrText>
        </w:r>
        <w:r w:rsidRPr="00E62D49">
          <w:rPr>
            <w:rFonts w:ascii="DM Sans" w:hAnsi="DM Sans"/>
            <w:webHidden/>
            <w:sz w:val="20"/>
            <w:szCs w:val="20"/>
          </w:rPr>
          <w:fldChar w:fldCharType="separate"/>
        </w:r>
        <w:r w:rsidRPr="00E62D49">
          <w:rPr>
            <w:rFonts w:ascii="DM Sans" w:hAnsi="DM Sans"/>
            <w:webHidden/>
            <w:sz w:val="20"/>
            <w:szCs w:val="20"/>
          </w:rPr>
          <w:t>10</w:t>
        </w:r>
        <w:r w:rsidRPr="00E62D49">
          <w:rPr>
            <w:rFonts w:ascii="DM Sans" w:hAnsi="DM Sans"/>
            <w:webHidden/>
            <w:sz w:val="20"/>
            <w:szCs w:val="20"/>
          </w:rPr>
          <w:fldChar w:fldCharType="end"/>
        </w:r>
      </w:hyperlink>
    </w:p>
    <w:p w:rsidR="00E62D49" w:rsidRPr="00E62D49" w14:paraId="74BFD549" w14:textId="3DAD5DB8">
      <w:pPr>
        <w:pStyle w:val="TOC2"/>
        <w:rPr>
          <w:rFonts w:ascii="DM Sans" w:hAnsi="DM Sans" w:eastAsiaTheme="minorEastAsia"/>
          <w:sz w:val="20"/>
          <w:szCs w:val="20"/>
        </w:rPr>
      </w:pPr>
      <w:hyperlink w:anchor="_Toc95231757" w:history="1">
        <w:r w:rsidRPr="00E62D49">
          <w:rPr>
            <w:rStyle w:val="Hyperlink"/>
            <w:rFonts w:ascii="DM Sans" w:hAnsi="DM Sans"/>
            <w:sz w:val="20"/>
            <w:szCs w:val="20"/>
          </w:rPr>
          <w:t>Use of Subject Matter Experts/Key Informants from the Field</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_Toc95231757 \h </w:instrText>
        </w:r>
        <w:r w:rsidRPr="00E62D49">
          <w:rPr>
            <w:rFonts w:ascii="DM Sans" w:hAnsi="DM Sans"/>
            <w:webHidden/>
            <w:sz w:val="20"/>
            <w:szCs w:val="20"/>
          </w:rPr>
          <w:fldChar w:fldCharType="separate"/>
        </w:r>
        <w:r w:rsidRPr="00E62D49">
          <w:rPr>
            <w:rFonts w:ascii="DM Sans" w:hAnsi="DM Sans"/>
            <w:webHidden/>
            <w:sz w:val="20"/>
            <w:szCs w:val="20"/>
          </w:rPr>
          <w:t>11</w:t>
        </w:r>
        <w:r w:rsidRPr="00E62D49">
          <w:rPr>
            <w:rFonts w:ascii="DM Sans" w:hAnsi="DM Sans"/>
            <w:webHidden/>
            <w:sz w:val="20"/>
            <w:szCs w:val="20"/>
          </w:rPr>
          <w:fldChar w:fldCharType="end"/>
        </w:r>
      </w:hyperlink>
    </w:p>
    <w:p w:rsidR="00E62D49" w:rsidRPr="00E62D49" w14:paraId="7E6657B6" w14:textId="1759E412">
      <w:pPr>
        <w:pStyle w:val="TOC1"/>
        <w:rPr>
          <w:rFonts w:ascii="DM Sans" w:hAnsi="DM Sans" w:eastAsiaTheme="minorEastAsia"/>
          <w:sz w:val="20"/>
          <w:szCs w:val="20"/>
        </w:rPr>
      </w:pPr>
      <w:hyperlink w:anchor="_Toc95231758" w:history="1">
        <w:r w:rsidRPr="00E62D49">
          <w:rPr>
            <w:rStyle w:val="Hyperlink"/>
            <w:rFonts w:ascii="DM Sans" w:hAnsi="DM Sans"/>
            <w:sz w:val="20"/>
            <w:szCs w:val="20"/>
          </w:rPr>
          <w:t>Next Steps: Implications for Deliverables and Timeline</w:t>
        </w:r>
        <w:r w:rsidRPr="00E62D49">
          <w:rPr>
            <w:rFonts w:ascii="DM Sans" w:hAnsi="DM Sans"/>
            <w:webHidden/>
            <w:sz w:val="20"/>
            <w:szCs w:val="20"/>
          </w:rPr>
          <w:tab/>
        </w:r>
        <w:r w:rsidRPr="00E62D49">
          <w:rPr>
            <w:rFonts w:ascii="DM Sans" w:hAnsi="DM Sans"/>
            <w:webHidden/>
            <w:sz w:val="20"/>
            <w:szCs w:val="20"/>
          </w:rPr>
          <w:fldChar w:fldCharType="begin"/>
        </w:r>
        <w:r w:rsidRPr="00E62D49">
          <w:rPr>
            <w:rFonts w:ascii="DM Sans" w:hAnsi="DM Sans"/>
            <w:webHidden/>
            <w:sz w:val="20"/>
            <w:szCs w:val="20"/>
          </w:rPr>
          <w:instrText xml:space="preserve"> PAGEREF _Toc95231758 \h </w:instrText>
        </w:r>
        <w:r w:rsidRPr="00E62D49">
          <w:rPr>
            <w:rFonts w:ascii="DM Sans" w:hAnsi="DM Sans"/>
            <w:webHidden/>
            <w:sz w:val="20"/>
            <w:szCs w:val="20"/>
          </w:rPr>
          <w:fldChar w:fldCharType="separate"/>
        </w:r>
        <w:r w:rsidRPr="00E62D49">
          <w:rPr>
            <w:rFonts w:ascii="DM Sans" w:hAnsi="DM Sans"/>
            <w:webHidden/>
            <w:sz w:val="20"/>
            <w:szCs w:val="20"/>
          </w:rPr>
          <w:t>11</w:t>
        </w:r>
        <w:r w:rsidRPr="00E62D49">
          <w:rPr>
            <w:rFonts w:ascii="DM Sans" w:hAnsi="DM Sans"/>
            <w:webHidden/>
            <w:sz w:val="20"/>
            <w:szCs w:val="20"/>
          </w:rPr>
          <w:fldChar w:fldCharType="end"/>
        </w:r>
      </w:hyperlink>
    </w:p>
    <w:p w:rsidR="001D68DC" w:rsidRPr="001A51F4" w:rsidP="00840F63" w14:paraId="7307C692" w14:textId="373FED9C">
      <w:pPr>
        <w:pStyle w:val="ICFTextnospace"/>
        <w:rPr>
          <w:rFonts w:ascii="DM Sans" w:hAnsi="DM Sans"/>
        </w:rPr>
        <w:sectPr w:rsidSect="00502D7F">
          <w:headerReference w:type="default" r:id="rId14"/>
          <w:footerReference w:type="default" r:id="rId15"/>
          <w:pgSz w:w="12240" w:h="15840"/>
          <w:pgMar w:top="720" w:right="720" w:bottom="720" w:left="720" w:header="720" w:footer="576" w:gutter="0"/>
          <w:pgNumType w:fmt="lowerRoman" w:start="1"/>
          <w:cols w:space="720"/>
          <w:docGrid w:linePitch="360"/>
        </w:sectPr>
      </w:pPr>
      <w:r w:rsidRPr="008563AC">
        <w:rPr>
          <w:rFonts w:ascii="DM Sans" w:hAnsi="DM Sans"/>
          <w:sz w:val="20"/>
          <w:szCs w:val="20"/>
        </w:rPr>
        <w:fldChar w:fldCharType="end"/>
      </w:r>
    </w:p>
    <w:p w:rsidR="00AE76D2" w:rsidP="00621D60" w14:paraId="4DED0969" w14:textId="64AC89FA">
      <w:pPr>
        <w:pStyle w:val="Heading1"/>
      </w:pPr>
      <w:bookmarkStart w:id="0" w:name="_Toc95231746"/>
      <w:r>
        <w:t xml:space="preserve">Proposed </w:t>
      </w:r>
      <w:r>
        <w:t>S</w:t>
      </w:r>
      <w:r w:rsidRPr="0061160B">
        <w:t xml:space="preserve">tudy </w:t>
      </w:r>
      <w:r>
        <w:t>P</w:t>
      </w:r>
      <w:r w:rsidRPr="0061160B">
        <w:t>lan</w:t>
      </w:r>
      <w:r>
        <w:t xml:space="preserve"> Revision</w:t>
      </w:r>
      <w:bookmarkEnd w:id="0"/>
    </w:p>
    <w:p w:rsidR="00FD3B5D" w:rsidP="00253B65" w14:paraId="7C86A4A5" w14:textId="2A86ED5E">
      <w:pPr>
        <w:pStyle w:val="ICFText"/>
      </w:pPr>
      <w:r>
        <w:t>Th</w:t>
      </w:r>
      <w:r w:rsidR="00DA645B">
        <w:t xml:space="preserve">is revised </w:t>
      </w:r>
      <w:r>
        <w:t>study plan</w:t>
      </w:r>
      <w:r w:rsidR="00253B65">
        <w:t xml:space="preserve"> </w:t>
      </w:r>
      <w:r w:rsidR="00DA645B">
        <w:t xml:space="preserve">maps out </w:t>
      </w:r>
      <w:r w:rsidR="001E2588">
        <w:t xml:space="preserve">the research questions used </w:t>
      </w:r>
      <w:r w:rsidR="00AB0E5D">
        <w:t xml:space="preserve">to guide the study </w:t>
      </w:r>
      <w:r w:rsidR="001E2588">
        <w:t xml:space="preserve">as </w:t>
      </w:r>
      <w:r w:rsidR="004451EC">
        <w:t xml:space="preserve">well as </w:t>
      </w:r>
      <w:r w:rsidR="001E2588">
        <w:t xml:space="preserve">the </w:t>
      </w:r>
      <w:r w:rsidR="00A97012">
        <w:t>data collection and</w:t>
      </w:r>
      <w:r w:rsidR="002C1980">
        <w:t xml:space="preserve"> analytical </w:t>
      </w:r>
      <w:r w:rsidR="00514B54">
        <w:t>methodologies</w:t>
      </w:r>
      <w:r w:rsidR="001E2588">
        <w:t xml:space="preserve">. </w:t>
      </w:r>
      <w:r w:rsidR="005312E7">
        <w:t xml:space="preserve">Data collected and analyzed will be used to </w:t>
      </w:r>
      <w:r w:rsidR="00822965">
        <w:t>understand and expand upon the findings presented in the literature</w:t>
      </w:r>
      <w:r w:rsidR="00B2659D">
        <w:t xml:space="preserve"> and provide </w:t>
      </w:r>
      <w:r w:rsidR="00660430">
        <w:t xml:space="preserve">policymakers and professionals </w:t>
      </w:r>
      <w:r w:rsidR="0029150B">
        <w:t xml:space="preserve">with </w:t>
      </w:r>
      <w:r w:rsidR="00CD062E">
        <w:t>information, research, strategies, and promising practic</w:t>
      </w:r>
      <w:r w:rsidR="00166008">
        <w:t xml:space="preserve">es for supporting </w:t>
      </w:r>
      <w:r w:rsidR="00FE1A1D">
        <w:t xml:space="preserve">college completion for </w:t>
      </w:r>
      <w:r w:rsidR="00166008">
        <w:t xml:space="preserve">Black </w:t>
      </w:r>
      <w:r w:rsidR="00FE1A1D">
        <w:t>students</w:t>
      </w:r>
      <w:r w:rsidR="00166008">
        <w:t xml:space="preserve">. </w:t>
      </w:r>
    </w:p>
    <w:p w:rsidR="00C27922" w:rsidP="001D6076" w14:paraId="28A1962E" w14:textId="751D3DD4">
      <w:pPr>
        <w:pStyle w:val="Heading2"/>
      </w:pPr>
      <w:bookmarkStart w:id="1" w:name="_Toc95231747"/>
      <w:r>
        <w:t>Objectives</w:t>
      </w:r>
      <w:bookmarkEnd w:id="1"/>
    </w:p>
    <w:p w:rsidR="00FC3777" w:rsidP="001A51F4" w14:paraId="08575314" w14:textId="53A237C5">
      <w:pPr>
        <w:pStyle w:val="ListParagraph"/>
        <w:numPr>
          <w:ilvl w:val="0"/>
          <w:numId w:val="30"/>
        </w:numPr>
        <w:spacing w:line="240" w:lineRule="auto"/>
      </w:pPr>
      <w:r>
        <w:t>To inform and support policymakers, institutions of higher education (IHEs), and K–12 professionals by developing and sharing information, research, promising practices, and effective strategies to help identify and remove barriers to college completion</w:t>
      </w:r>
      <w:r w:rsidR="00DC04E9">
        <w:t xml:space="preserve">, </w:t>
      </w:r>
      <w:r>
        <w:t>and</w:t>
      </w:r>
    </w:p>
    <w:p w:rsidR="00C27922" w:rsidRPr="00C27922" w:rsidP="001A51F4" w14:paraId="617BF0F8" w14:textId="6422EF5D">
      <w:pPr>
        <w:pStyle w:val="ListParagraph"/>
        <w:numPr>
          <w:ilvl w:val="0"/>
          <w:numId w:val="30"/>
        </w:numPr>
        <w:spacing w:line="240" w:lineRule="auto"/>
      </w:pPr>
      <w:r>
        <w:t>To identify new opportunities for CFPB to support efforts to increase the national focus on encouraging students who enroll in higher education to complete their college degree</w:t>
      </w:r>
    </w:p>
    <w:p w:rsidR="00FD3B5D" w:rsidP="001D6076" w14:paraId="1A7E2F92" w14:textId="473A456A">
      <w:pPr>
        <w:pStyle w:val="Heading2"/>
      </w:pPr>
      <w:bookmarkStart w:id="2" w:name="_Toc95231748"/>
      <w:r w:rsidRPr="001D6076">
        <w:t>Research</w:t>
      </w:r>
      <w:r>
        <w:t xml:space="preserve"> Questions</w:t>
      </w:r>
      <w:bookmarkEnd w:id="2"/>
    </w:p>
    <w:p w:rsidR="00E52116" w:rsidP="001A51F4" w14:paraId="7DDEAADA" w14:textId="154CFECD">
      <w:pPr>
        <w:pStyle w:val="ListParagraph"/>
        <w:numPr>
          <w:ilvl w:val="0"/>
          <w:numId w:val="36"/>
        </w:numPr>
        <w:spacing w:line="240" w:lineRule="auto"/>
      </w:pPr>
      <w:r>
        <w:t xml:space="preserve">What are the major </w:t>
      </w:r>
      <w:r w:rsidR="003E0DB5">
        <w:t xml:space="preserve">facilitators </w:t>
      </w:r>
      <w:r>
        <w:t xml:space="preserve">(e.g., </w:t>
      </w:r>
      <w:r w:rsidR="00F47E6E">
        <w:t>personal, institutional, community factors; specific programs, initiatives, or supports</w:t>
      </w:r>
      <w:r>
        <w:t>) to college completion for Black students?</w:t>
      </w:r>
      <w:r w:rsidRPr="006953C6" w:rsidR="00987092">
        <w:rPr>
          <w:color w:val="FF0000"/>
        </w:rPr>
        <w:t xml:space="preserve"> </w:t>
      </w:r>
    </w:p>
    <w:p w:rsidR="00CD3EDD" w:rsidP="001A51F4" w14:paraId="678DDC14" w14:textId="45D7B52C">
      <w:pPr>
        <w:pStyle w:val="ListParagraph"/>
        <w:numPr>
          <w:ilvl w:val="0"/>
          <w:numId w:val="36"/>
        </w:numPr>
        <w:spacing w:line="240" w:lineRule="auto"/>
      </w:pPr>
      <w:r>
        <w:t xml:space="preserve">What are the major </w:t>
      </w:r>
      <w:r>
        <w:t xml:space="preserve">barriers </w:t>
      </w:r>
      <w:r>
        <w:t>(e.g., personal, institutional, community</w:t>
      </w:r>
      <w:r w:rsidR="00F47E6E">
        <w:t xml:space="preserve"> factors</w:t>
      </w:r>
      <w:r>
        <w:t xml:space="preserve">) </w:t>
      </w:r>
      <w:r w:rsidR="003E0DB5">
        <w:t xml:space="preserve">to </w:t>
      </w:r>
      <w:r>
        <w:t>college completion</w:t>
      </w:r>
      <w:r w:rsidR="00CE5CEA">
        <w:t xml:space="preserve"> </w:t>
      </w:r>
      <w:r w:rsidR="00FC7D8E">
        <w:t>for</w:t>
      </w:r>
      <w:r>
        <w:t xml:space="preserve"> Black students?</w:t>
      </w:r>
      <w:r w:rsidR="00FC7D8E">
        <w:t xml:space="preserve"> </w:t>
      </w:r>
    </w:p>
    <w:p w:rsidR="00F47E6E" w:rsidP="00F62C11" w14:paraId="23FCE67E" w14:textId="7F4E2362">
      <w:pPr>
        <w:pStyle w:val="ListParagraph"/>
        <w:numPr>
          <w:ilvl w:val="0"/>
          <w:numId w:val="36"/>
        </w:numPr>
        <w:spacing w:line="240" w:lineRule="auto"/>
      </w:pPr>
      <w:r>
        <w:t>How is persistence and completion different for Black students at historically Black colleges and universities and predominantly Black institutions compared with those attending predominantly white institutions?</w:t>
      </w:r>
      <w:r w:rsidR="00987092">
        <w:t xml:space="preserve"> </w:t>
      </w:r>
    </w:p>
    <w:p w:rsidR="00FC7D8E" w:rsidP="0648F637" w14:paraId="6B046A57" w14:textId="73B074F6">
      <w:pPr>
        <w:pStyle w:val="ListParagraph"/>
        <w:numPr>
          <w:ilvl w:val="0"/>
          <w:numId w:val="36"/>
        </w:numPr>
        <w:spacing w:line="240" w:lineRule="auto"/>
      </w:pPr>
      <w:r>
        <w:t xml:space="preserve">What postsecondary </w:t>
      </w:r>
      <w:r w:rsidR="00CE5CEA">
        <w:t>institution initiatives or strategies support</w:t>
      </w:r>
      <w:r>
        <w:t xml:space="preserve"> Black student</w:t>
      </w:r>
      <w:r w:rsidR="00CE5CEA">
        <w:t xml:space="preserve"> persistence and completion?</w:t>
      </w:r>
      <w:r>
        <w:t xml:space="preserve"> </w:t>
      </w:r>
      <w:r>
        <w:t xml:space="preserve">How are these initiatives or strategies being implemented? What are institutions’ lessons learned regarding implementation </w:t>
      </w:r>
      <w:r w:rsidR="00CB5415">
        <w:t xml:space="preserve">and scaling </w:t>
      </w:r>
      <w:r>
        <w:t xml:space="preserve">of these initiatives or strategies? </w:t>
      </w:r>
    </w:p>
    <w:p w:rsidR="00620DE9" w:rsidRPr="00620DE9" w:rsidP="001A51F4" w14:paraId="0C9286DA" w14:textId="53840610">
      <w:pPr>
        <w:pStyle w:val="ListParagraph"/>
        <w:numPr>
          <w:ilvl w:val="0"/>
          <w:numId w:val="36"/>
        </w:numPr>
        <w:spacing w:line="240" w:lineRule="auto"/>
      </w:pPr>
      <w:r>
        <w:t>What are issues of noncompletion faced by former postsecondary students and former Black students who did not complete a degree?</w:t>
      </w:r>
      <w:r w:rsidR="00BC48E7">
        <w:t xml:space="preserve"> </w:t>
      </w:r>
    </w:p>
    <w:p w:rsidR="0067252A" w:rsidP="001D6076" w14:paraId="7A41DEAD" w14:textId="77777777">
      <w:pPr>
        <w:pStyle w:val="Heading2"/>
      </w:pPr>
      <w:bookmarkStart w:id="3" w:name="_Toc95231749"/>
      <w:r>
        <w:t>Data Collection Methodology</w:t>
      </w:r>
      <w:bookmarkEnd w:id="3"/>
    </w:p>
    <w:p w:rsidR="0012080D" w:rsidP="0067252A" w14:paraId="23826F31" w14:textId="322950A7">
      <w:pPr>
        <w:pStyle w:val="ICFBodyCopy"/>
      </w:pPr>
      <w:r>
        <w:t xml:space="preserve">ICF will begin an exploration </w:t>
      </w:r>
      <w:r w:rsidR="002F15EF">
        <w:t>into the</w:t>
      </w:r>
      <w:r>
        <w:t xml:space="preserve"> research questions through an environmental scan to </w:t>
      </w:r>
      <w:r w:rsidR="002F15EF">
        <w:t>review existing</w:t>
      </w:r>
      <w:r>
        <w:t xml:space="preserve"> literature and reports that pertain to </w:t>
      </w:r>
      <w:r w:rsidR="002F15EF">
        <w:t xml:space="preserve">different facets of the study. ICF will then collect new data via </w:t>
      </w:r>
      <w:r w:rsidR="0067252A">
        <w:t>focus groups as the primary data collection strategy. F</w:t>
      </w:r>
      <w:r w:rsidRPr="009303BF" w:rsidR="0067252A">
        <w:t xml:space="preserve">ocus group methodology is especially well-suited for exploratory research into </w:t>
      </w:r>
      <w:r w:rsidR="0067252A">
        <w:t>participants’</w:t>
      </w:r>
      <w:r w:rsidRPr="009303BF" w:rsidR="0067252A">
        <w:t xml:space="preserve"> perceptions and attitudes. The group setting allows participants to build on what others have shared and to compare their own ideas and experiences with those of other participants. </w:t>
      </w:r>
      <w:r w:rsidR="0067252A">
        <w:t xml:space="preserve">The discussion might produce insights that no individual would have come up with alone. </w:t>
      </w:r>
      <w:r w:rsidRPr="009303BF" w:rsidR="0067252A">
        <w:t xml:space="preserve">It also provides an opportunity to learn how a target audience talks about </w:t>
      </w:r>
      <w:r w:rsidR="0067252A">
        <w:t>a</w:t>
      </w:r>
      <w:r w:rsidRPr="009303BF" w:rsidR="0067252A">
        <w:t xml:space="preserve"> subject and the vocabulary they use, to ensure that </w:t>
      </w:r>
      <w:r w:rsidR="0067252A">
        <w:t xml:space="preserve">any future </w:t>
      </w:r>
      <w:r w:rsidRPr="009303BF" w:rsidR="0067252A">
        <w:t xml:space="preserve">resources </w:t>
      </w:r>
      <w:r w:rsidR="0067252A">
        <w:t>that may be</w:t>
      </w:r>
      <w:r w:rsidRPr="009303BF" w:rsidR="0067252A">
        <w:t xml:space="preserve"> developed </w:t>
      </w:r>
      <w:r w:rsidR="0067252A">
        <w:t>as a result of this research use</w:t>
      </w:r>
      <w:r w:rsidRPr="009303BF" w:rsidR="0067252A">
        <w:t xml:space="preserve"> plain language with which they are familiar. F</w:t>
      </w:r>
      <w:r w:rsidR="0067252A">
        <w:t>urther, f</w:t>
      </w:r>
      <w:r w:rsidRPr="009303BF" w:rsidR="0067252A">
        <w:t>ocus groups allow for the collection of input from a larger number of subjects in a more efficient and cost-effective manner.</w:t>
      </w:r>
      <w:r w:rsidR="0067252A">
        <w:t xml:space="preserve"> We additionally propose conducting interviews on a more limited basis to accommodate potential scheduling challenges with some participants.</w:t>
      </w:r>
    </w:p>
    <w:p w:rsidR="002F15EF" w:rsidP="00E50D1C" w14:paraId="36F3072F" w14:textId="0AE98808">
      <w:pPr>
        <w:pStyle w:val="ICFBodyCopy"/>
        <w:rPr>
          <w:color w:val="FF0000"/>
        </w:rPr>
      </w:pPr>
      <w:r w:rsidRPr="00965728">
        <w:rPr>
          <w:b/>
          <w:bCs/>
        </w:rPr>
        <w:t xml:space="preserve">Exhibit </w:t>
      </w:r>
      <w:r w:rsidRPr="00965728" w:rsidR="007F5546">
        <w:rPr>
          <w:b/>
          <w:bCs/>
        </w:rPr>
        <w:t>1</w:t>
      </w:r>
      <w:r w:rsidR="00E50D1C">
        <w:t xml:space="preserve"> presents the major study components and research questions as well as how different </w:t>
      </w:r>
      <w:r w:rsidR="0012080D">
        <w:t xml:space="preserve">data collection </w:t>
      </w:r>
      <w:r w:rsidR="00E50D1C">
        <w:t>activities align with those components and questions.</w:t>
      </w:r>
      <w:r w:rsidR="00216668">
        <w:t xml:space="preserve"> The study components and associated activities presented in the first row consist of the primary study while the component and associated question/activities in the second row consist of the case stud</w:t>
      </w:r>
      <w:r>
        <w:t>ies</w:t>
      </w:r>
      <w:r w:rsidR="00216668">
        <w:t xml:space="preserve">. The primary study </w:t>
      </w:r>
      <w:r w:rsidR="00C97CB8">
        <w:t>has a regional component, with a</w:t>
      </w:r>
      <w:r w:rsidR="00216668">
        <w:t xml:space="preserve"> focus on collecting new data</w:t>
      </w:r>
      <w:r w:rsidR="00C97CB8">
        <w:t xml:space="preserve">, </w:t>
      </w:r>
      <w:r w:rsidR="00216668">
        <w:t>via focus groups</w:t>
      </w:r>
      <w:r w:rsidR="00C97CB8">
        <w:t>,</w:t>
      </w:r>
      <w:r w:rsidR="00216668">
        <w:t xml:space="preserve"> from former students who attended college in </w:t>
      </w:r>
      <w:r w:rsidR="00C97CB8">
        <w:t>six different states across the U.S.</w:t>
      </w:r>
      <w:r>
        <w:t xml:space="preserve"> </w:t>
      </w:r>
      <w:r w:rsidRPr="005D3B7B">
        <w:t>The case studies are not regionally limited.</w:t>
      </w:r>
      <w:r w:rsidR="00C97CB8">
        <w:t xml:space="preserve"> </w:t>
      </w:r>
    </w:p>
    <w:p w:rsidR="00E50D1C" w:rsidRPr="002F15EF" w:rsidP="006953C6" w14:paraId="1ACDEA00" w14:textId="20CCA541">
      <w:pPr>
        <w:pStyle w:val="ICFExhibitTItle"/>
      </w:pPr>
      <w:r>
        <w:t xml:space="preserve">Exhibit 1. </w:t>
      </w:r>
      <w:r w:rsidR="00BB24BB">
        <w:t xml:space="preserve"> </w:t>
      </w:r>
      <w:r>
        <w:t>Alignment of Study Components, Research Questions, and Data Sources</w:t>
      </w:r>
    </w:p>
    <w:tbl>
      <w:tblPr>
        <w:tblStyle w:val="TableGrid"/>
        <w:tblW w:w="4919" w:type="pct"/>
        <w:tblLook w:val="04A0"/>
      </w:tblPr>
      <w:tblGrid>
        <w:gridCol w:w="1484"/>
        <w:gridCol w:w="3193"/>
        <w:gridCol w:w="5938"/>
      </w:tblGrid>
      <w:tr w14:paraId="39BF0BFC" w14:textId="77777777" w:rsidTr="006953C6">
        <w:tblPrEx>
          <w:tblW w:w="4919" w:type="pct"/>
          <w:tblLook w:val="04A0"/>
        </w:tblPrEx>
        <w:tc>
          <w:tcPr>
            <w:tcW w:w="699" w:type="pct"/>
            <w:shd w:val="clear" w:color="auto" w:fill="0785F2" w:themeFill="accent5"/>
          </w:tcPr>
          <w:p w:rsidR="003D3FD0" w:rsidRPr="00AF3F17" w:rsidP="006953C6" w14:paraId="6896B4A6" w14:textId="14FACE6D">
            <w:pPr>
              <w:pStyle w:val="ICFTableHeadings"/>
            </w:pPr>
            <w:r w:rsidRPr="00AF3F17">
              <w:t>Study Component</w:t>
            </w:r>
            <w:r w:rsidR="007F5546">
              <w:t>s</w:t>
            </w:r>
          </w:p>
        </w:tc>
        <w:tc>
          <w:tcPr>
            <w:tcW w:w="1504" w:type="pct"/>
            <w:shd w:val="clear" w:color="auto" w:fill="0785F2" w:themeFill="accent5"/>
          </w:tcPr>
          <w:p w:rsidR="00B80D04" w:rsidP="006953C6" w14:paraId="39DD5699" w14:textId="77777777">
            <w:pPr>
              <w:pStyle w:val="ICFTableHeadings"/>
              <w:rPr>
                <w:color w:val="FF0000"/>
              </w:rPr>
            </w:pPr>
            <w:r w:rsidRPr="00AF3F17">
              <w:t>Research Question</w:t>
            </w:r>
            <w:r w:rsidR="007F5546">
              <w:t>s</w:t>
            </w:r>
            <w:r>
              <w:rPr>
                <w:color w:val="FF0000"/>
              </w:rPr>
              <w:t xml:space="preserve"> </w:t>
            </w:r>
          </w:p>
          <w:p w:rsidR="003D3FD0" w:rsidRPr="00AF3F17" w:rsidP="006953C6" w14:paraId="789D3C69" w14:textId="3C1443D1">
            <w:pPr>
              <w:pStyle w:val="ICFTableHeadings"/>
            </w:pPr>
          </w:p>
        </w:tc>
        <w:tc>
          <w:tcPr>
            <w:tcW w:w="2797" w:type="pct"/>
            <w:shd w:val="clear" w:color="auto" w:fill="0785F2" w:themeFill="accent5"/>
          </w:tcPr>
          <w:p w:rsidR="003D3FD0" w:rsidRPr="00AF3F17" w:rsidP="006953C6" w14:paraId="43238EDE" w14:textId="37AF5939">
            <w:pPr>
              <w:pStyle w:val="ICFTableHeadings"/>
            </w:pPr>
            <w:r w:rsidRPr="00AF3F17">
              <w:t>Data</w:t>
            </w:r>
            <w:r w:rsidR="002F15EF">
              <w:t xml:space="preserve"> Source</w:t>
            </w:r>
            <w:r w:rsidR="007F5546">
              <w:t>s</w:t>
            </w:r>
          </w:p>
        </w:tc>
      </w:tr>
      <w:tr w14:paraId="3FCBA7D4" w14:textId="77777777" w:rsidTr="006953C6">
        <w:tblPrEx>
          <w:tblW w:w="4919" w:type="pct"/>
          <w:tblLook w:val="04A0"/>
        </w:tblPrEx>
        <w:tc>
          <w:tcPr>
            <w:tcW w:w="699" w:type="pct"/>
            <w:vMerge w:val="restart"/>
            <w:shd w:val="clear" w:color="auto" w:fill="CCE6FD" w:themeFill="accent5" w:themeFillTint="33"/>
            <w:textDirection w:val="btLr"/>
          </w:tcPr>
          <w:p w:rsidR="003D3FD0" w:rsidP="006953C6" w14:paraId="713B82C2" w14:textId="5725C406">
            <w:pPr>
              <w:pStyle w:val="ICFBodyCopy"/>
              <w:spacing w:line="240" w:lineRule="auto"/>
              <w:ind w:left="113" w:right="113"/>
            </w:pPr>
            <w:r>
              <w:t>Study components: facilitators and barriers to college completion for Black former students (Year 1) &amp; issues of non-completion for Black former students (Year 2)</w:t>
            </w:r>
          </w:p>
        </w:tc>
        <w:tc>
          <w:tcPr>
            <w:tcW w:w="1504" w:type="pct"/>
            <w:shd w:val="clear" w:color="auto" w:fill="CCE6FD" w:themeFill="accent5" w:themeFillTint="33"/>
          </w:tcPr>
          <w:p w:rsidR="003D3FD0" w:rsidP="00D756A3" w14:paraId="13143FDF" w14:textId="4738DF44">
            <w:pPr>
              <w:pStyle w:val="ICFBodyCopy"/>
            </w:pPr>
            <w:r>
              <w:t xml:space="preserve">RQ1: </w:t>
            </w:r>
            <w:r w:rsidRPr="001D026A">
              <w:t>What are the major facilitators (e.g., personal, institutional, community factors; specific programs, initiatives, or supports) to college completion for Black students?</w:t>
            </w:r>
          </w:p>
        </w:tc>
        <w:tc>
          <w:tcPr>
            <w:tcW w:w="2797" w:type="pct"/>
            <w:vMerge w:val="restart"/>
            <w:shd w:val="clear" w:color="auto" w:fill="CCE6FD" w:themeFill="accent5" w:themeFillTint="33"/>
          </w:tcPr>
          <w:p w:rsidR="003D3FD0" w:rsidP="00E50D1C" w14:paraId="0AE2F700" w14:textId="77777777">
            <w:pPr>
              <w:pStyle w:val="ICFBodyCopy"/>
              <w:numPr>
                <w:ilvl w:val="0"/>
                <w:numId w:val="46"/>
              </w:numPr>
              <w:ind w:left="336"/>
            </w:pPr>
            <w:r>
              <w:t>Environmental scan</w:t>
            </w:r>
          </w:p>
          <w:p w:rsidR="003D3FD0" w:rsidP="00E50D1C" w14:paraId="402A7C30" w14:textId="1132D68E">
            <w:pPr>
              <w:pStyle w:val="ICFBodyCopy"/>
              <w:numPr>
                <w:ilvl w:val="0"/>
                <w:numId w:val="46"/>
              </w:numPr>
              <w:ind w:left="336"/>
            </w:pPr>
            <w:r>
              <w:t xml:space="preserve">Focus groups with </w:t>
            </w:r>
            <w:r w:rsidRPr="006953C6" w:rsidR="00831A57">
              <w:t>120</w:t>
            </w:r>
            <w:r>
              <w:t xml:space="preserve"> Black former college students  who </w:t>
            </w:r>
            <w:r w:rsidRPr="006953C6">
              <w:rPr>
                <w:b/>
                <w:bCs/>
                <w:u w:val="single"/>
              </w:rPr>
              <w:t>completed</w:t>
            </w:r>
            <w:r>
              <w:t xml:space="preserve"> a degree</w:t>
            </w:r>
            <w:r w:rsidR="006C2827">
              <w:t xml:space="preserve"> (within the last 10 years)</w:t>
            </w:r>
            <w:r>
              <w:t xml:space="preserve"> in six different regions (with separate focus groups for students who attended 2-year colleges, 4-year PWIs, and, if applicable, 4-year PBIs/HBCUs) </w:t>
            </w:r>
          </w:p>
          <w:p w:rsidR="003D3FD0" w:rsidP="001D026A" w14:paraId="3BBBDB8F" w14:textId="0946729F">
            <w:pPr>
              <w:pStyle w:val="ICFBodyCopy"/>
              <w:numPr>
                <w:ilvl w:val="0"/>
                <w:numId w:val="46"/>
              </w:numPr>
              <w:ind w:left="336"/>
            </w:pPr>
            <w:r>
              <w:t xml:space="preserve">Focus groups with </w:t>
            </w:r>
            <w:r w:rsidR="00831A57">
              <w:t>120</w:t>
            </w:r>
            <w:r>
              <w:t xml:space="preserve"> Black former college students who </w:t>
            </w:r>
            <w:r w:rsidRPr="006953C6">
              <w:rPr>
                <w:b/>
                <w:bCs/>
                <w:u w:val="single"/>
              </w:rPr>
              <w:t>did not complete</w:t>
            </w:r>
            <w:r>
              <w:t xml:space="preserve"> a degree </w:t>
            </w:r>
            <w:r w:rsidR="007748F1">
              <w:t xml:space="preserve">(who stopped/exited </w:t>
            </w:r>
            <w:r w:rsidR="006C2827">
              <w:t xml:space="preserve">most recently </w:t>
            </w:r>
            <w:r w:rsidR="007748F1">
              <w:t xml:space="preserve">within the last 10 years) </w:t>
            </w:r>
            <w:r>
              <w:t xml:space="preserve">in six different regions (with separate focus groups for students who attended 2-year colleges, 4-year PWIs, and, if applicable, 4-year PBIs/HBCUs). Noncompleters will have additional questions pertaining to RQ5. </w:t>
            </w:r>
          </w:p>
          <w:p w:rsidR="00684291" w:rsidP="00A52076" w14:paraId="3775D333" w14:textId="70CC4907">
            <w:pPr>
              <w:pStyle w:val="ICFBodyCopy"/>
              <w:numPr>
                <w:ilvl w:val="0"/>
                <w:numId w:val="46"/>
              </w:numPr>
              <w:ind w:left="336"/>
            </w:pPr>
            <w:r>
              <w:t xml:space="preserve">Focus groups with 16 Black former college students who </w:t>
            </w:r>
            <w:r w:rsidRPr="005C32E7" w:rsidR="005C32E7">
              <w:rPr>
                <w:b/>
                <w:bCs/>
                <w:u w:val="single"/>
              </w:rPr>
              <w:t xml:space="preserve">did not complete a degree and </w:t>
            </w:r>
            <w:r w:rsidRPr="005C32E7">
              <w:rPr>
                <w:b/>
                <w:bCs/>
                <w:u w:val="single"/>
              </w:rPr>
              <w:t>enrolled in but never attended college</w:t>
            </w:r>
            <w:r>
              <w:t xml:space="preserve">. </w:t>
            </w:r>
          </w:p>
          <w:p w:rsidR="003D3FD0" w:rsidP="00A52076" w14:paraId="38EB1854" w14:textId="34763FAE">
            <w:pPr>
              <w:pStyle w:val="ICFBodyCopy"/>
              <w:numPr>
                <w:ilvl w:val="0"/>
                <w:numId w:val="46"/>
              </w:numPr>
              <w:ind w:left="336"/>
            </w:pPr>
            <w:r>
              <w:t>Focus groups with 30 postsecondary institution professionals who are knowledgeable about facilitators and barriers to Black student completion (from six geographic regions)</w:t>
            </w:r>
          </w:p>
        </w:tc>
      </w:tr>
      <w:tr w14:paraId="4C7F814C" w14:textId="77777777" w:rsidTr="006953C6">
        <w:tblPrEx>
          <w:tblW w:w="4919" w:type="pct"/>
          <w:tblLook w:val="04A0"/>
        </w:tblPrEx>
        <w:tc>
          <w:tcPr>
            <w:tcW w:w="699" w:type="pct"/>
            <w:vMerge/>
          </w:tcPr>
          <w:p w:rsidR="003D3FD0" w:rsidP="00D756A3" w14:paraId="02F24E6E" w14:textId="77777777">
            <w:pPr>
              <w:pStyle w:val="ICFBodyCopy"/>
            </w:pPr>
          </w:p>
        </w:tc>
        <w:tc>
          <w:tcPr>
            <w:tcW w:w="1504" w:type="pct"/>
            <w:shd w:val="clear" w:color="auto" w:fill="CCE6FD" w:themeFill="accent5" w:themeFillTint="33"/>
          </w:tcPr>
          <w:p w:rsidR="003D3FD0" w:rsidP="00D756A3" w14:paraId="24B78058" w14:textId="7DAB1F3B">
            <w:pPr>
              <w:pStyle w:val="ICFBodyCopy"/>
            </w:pPr>
            <w:r>
              <w:t xml:space="preserve">RQ2: </w:t>
            </w:r>
            <w:r w:rsidRPr="001D026A">
              <w:t>What are the major barriers (e.g., personal, institutional, community factors) to college completion for Black students?</w:t>
            </w:r>
          </w:p>
        </w:tc>
        <w:tc>
          <w:tcPr>
            <w:tcW w:w="2797" w:type="pct"/>
            <w:vMerge/>
            <w:shd w:val="clear" w:color="auto" w:fill="CCE6FD" w:themeFill="accent5" w:themeFillTint="33"/>
          </w:tcPr>
          <w:p w:rsidR="003D3FD0" w:rsidP="00875784" w14:paraId="2EC37428" w14:textId="24894F9D">
            <w:pPr>
              <w:pStyle w:val="ICFBodyCopy"/>
              <w:numPr>
                <w:ilvl w:val="0"/>
                <w:numId w:val="46"/>
              </w:numPr>
              <w:ind w:left="336"/>
            </w:pPr>
          </w:p>
        </w:tc>
      </w:tr>
      <w:tr w14:paraId="7302455A" w14:textId="77777777" w:rsidTr="006953C6">
        <w:tblPrEx>
          <w:tblW w:w="4919" w:type="pct"/>
          <w:tblLook w:val="04A0"/>
        </w:tblPrEx>
        <w:tc>
          <w:tcPr>
            <w:tcW w:w="699" w:type="pct"/>
            <w:vMerge/>
          </w:tcPr>
          <w:p w:rsidR="003D3FD0" w:rsidP="00D756A3" w14:paraId="5290167A" w14:textId="77777777">
            <w:pPr>
              <w:pStyle w:val="ICFBodyCopy"/>
            </w:pPr>
          </w:p>
        </w:tc>
        <w:tc>
          <w:tcPr>
            <w:tcW w:w="1504" w:type="pct"/>
            <w:shd w:val="clear" w:color="auto" w:fill="CCE6FD" w:themeFill="accent5" w:themeFillTint="33"/>
          </w:tcPr>
          <w:p w:rsidR="003D3FD0" w:rsidP="00D756A3" w14:paraId="502F0B6D" w14:textId="4A9A71FC">
            <w:pPr>
              <w:pStyle w:val="ICFBodyCopy"/>
            </w:pPr>
            <w:r>
              <w:t xml:space="preserve">RQ3: </w:t>
            </w:r>
            <w:r w:rsidRPr="001D026A">
              <w:t>How is persistence and completion different for Black students at historically Black colleges and universities and predominantly Black institutions compared with those attending predominantly white institutions?</w:t>
            </w:r>
          </w:p>
        </w:tc>
        <w:tc>
          <w:tcPr>
            <w:tcW w:w="2797" w:type="pct"/>
            <w:vMerge/>
            <w:shd w:val="clear" w:color="auto" w:fill="CCE6FD" w:themeFill="accent5" w:themeFillTint="33"/>
          </w:tcPr>
          <w:p w:rsidR="003D3FD0" w:rsidP="00875784" w14:paraId="37D6455E" w14:textId="5C283AF9">
            <w:pPr>
              <w:pStyle w:val="ICFBodyCopy"/>
              <w:numPr>
                <w:ilvl w:val="0"/>
                <w:numId w:val="46"/>
              </w:numPr>
              <w:ind w:left="336"/>
            </w:pPr>
          </w:p>
        </w:tc>
      </w:tr>
      <w:tr w14:paraId="314B84BE" w14:textId="77777777" w:rsidTr="006953C6">
        <w:tblPrEx>
          <w:tblW w:w="4919" w:type="pct"/>
          <w:tblLook w:val="04A0"/>
        </w:tblPrEx>
        <w:tc>
          <w:tcPr>
            <w:tcW w:w="699" w:type="pct"/>
            <w:vMerge/>
          </w:tcPr>
          <w:p w:rsidR="003D3FD0" w:rsidP="00D756A3" w14:paraId="67C73A39" w14:textId="77777777">
            <w:pPr>
              <w:pStyle w:val="ICFBodyCopy"/>
            </w:pPr>
          </w:p>
        </w:tc>
        <w:tc>
          <w:tcPr>
            <w:tcW w:w="1504" w:type="pct"/>
            <w:shd w:val="clear" w:color="auto" w:fill="CCE6FD" w:themeFill="accent5" w:themeFillTint="33"/>
          </w:tcPr>
          <w:p w:rsidR="003D3FD0" w:rsidP="00D756A3" w14:paraId="61117F89" w14:textId="360F77A6">
            <w:pPr>
              <w:pStyle w:val="ICFBodyCopy"/>
            </w:pPr>
            <w:r>
              <w:t xml:space="preserve">RQ5: </w:t>
            </w:r>
            <w:r w:rsidRPr="001D026A">
              <w:t>What are issues of noncompletion faced by former postsecondary students and former Black students who did not complete a degree?</w:t>
            </w:r>
          </w:p>
        </w:tc>
        <w:tc>
          <w:tcPr>
            <w:tcW w:w="2797" w:type="pct"/>
            <w:vMerge/>
          </w:tcPr>
          <w:p w:rsidR="003D3FD0" w:rsidP="00E50D1C" w14:paraId="77569B02" w14:textId="77777777">
            <w:pPr>
              <w:pStyle w:val="ICFBodyCopy"/>
              <w:numPr>
                <w:ilvl w:val="0"/>
                <w:numId w:val="46"/>
              </w:numPr>
              <w:ind w:left="336"/>
            </w:pPr>
          </w:p>
        </w:tc>
      </w:tr>
      <w:tr w14:paraId="52B7F077" w14:textId="77777777" w:rsidTr="006953C6">
        <w:tblPrEx>
          <w:tblW w:w="4919" w:type="pct"/>
          <w:tblLook w:val="04A0"/>
        </w:tblPrEx>
        <w:trPr>
          <w:trHeight w:val="5795"/>
        </w:trPr>
        <w:tc>
          <w:tcPr>
            <w:tcW w:w="699" w:type="pct"/>
            <w:textDirection w:val="btLr"/>
          </w:tcPr>
          <w:p w:rsidR="003D3FD0" w:rsidRPr="002F0016" w:rsidP="00D756A3" w14:paraId="392B81D6" w14:textId="092ACF7D">
            <w:pPr>
              <w:pStyle w:val="ICFBodyCopy"/>
              <w:ind w:left="113" w:right="113"/>
            </w:pPr>
            <w:r>
              <w:t>Study component: retention initiatives and strategies that support Black student persistence and completion of Black students (Year 1)</w:t>
            </w:r>
          </w:p>
        </w:tc>
        <w:tc>
          <w:tcPr>
            <w:tcW w:w="1504" w:type="pct"/>
          </w:tcPr>
          <w:p w:rsidR="003D3FD0" w:rsidP="00D756A3" w14:paraId="5520B732" w14:textId="4760C290">
            <w:pPr>
              <w:pStyle w:val="ICFBodyCopy"/>
            </w:pPr>
            <w:r>
              <w:t xml:space="preserve">RQ4. </w:t>
            </w:r>
            <w:r w:rsidRPr="00A52076">
              <w:t>What postsecondary institution initiatives or strategies support Black student persistence and completion? How are these initiatives or strategies being implemented? What are institutions’ lessons learned regarding implementation of these initiatives or strategies?</w:t>
            </w:r>
          </w:p>
        </w:tc>
        <w:tc>
          <w:tcPr>
            <w:tcW w:w="2797" w:type="pct"/>
          </w:tcPr>
          <w:p w:rsidR="003D3FD0" w:rsidP="00E50D1C" w14:paraId="6320EBCD" w14:textId="77777777">
            <w:pPr>
              <w:pStyle w:val="ICFBodyCopy"/>
              <w:numPr>
                <w:ilvl w:val="0"/>
                <w:numId w:val="47"/>
              </w:numPr>
            </w:pPr>
            <w:r>
              <w:t>Environmental scan</w:t>
            </w:r>
          </w:p>
          <w:p w:rsidR="003D3FD0" w:rsidP="00A52076" w14:paraId="6E2BDF77" w14:textId="681A7CEA">
            <w:pPr>
              <w:pStyle w:val="ICFBodyCopy"/>
              <w:numPr>
                <w:ilvl w:val="0"/>
                <w:numId w:val="47"/>
              </w:numPr>
            </w:pPr>
            <w:r>
              <w:t xml:space="preserve">Interviews/focus groups with 15-24 postsecondary institution leaders </w:t>
            </w:r>
            <w:r w:rsidR="00F67D0F">
              <w:t xml:space="preserve">and point persons </w:t>
            </w:r>
            <w:r>
              <w:t xml:space="preserve">knowledgeable about the strategies/initiatives (from 5-8 identified </w:t>
            </w:r>
            <w:r w:rsidR="00D23092">
              <w:t>institutions</w:t>
            </w:r>
            <w:r>
              <w:t>; findings will be organized into case studies for each strategy/initiative; this will not be geographically limited)</w:t>
            </w:r>
            <w:r w:rsidR="00BF3175">
              <w:t xml:space="preserve"> </w:t>
            </w:r>
          </w:p>
        </w:tc>
      </w:tr>
    </w:tbl>
    <w:p w:rsidR="00E50D1C" w:rsidP="00E50D1C" w14:paraId="7590D553" w14:textId="77777777">
      <w:pPr>
        <w:pStyle w:val="ICFBodyCopy"/>
      </w:pPr>
    </w:p>
    <w:p w:rsidR="007F5546" w:rsidRPr="00017BBD" w:rsidP="001D6076" w14:paraId="064604BB" w14:textId="281A2A6F">
      <w:pPr>
        <w:pStyle w:val="Heading2"/>
      </w:pPr>
      <w:bookmarkStart w:id="4" w:name="_Toc95231750"/>
      <w:r>
        <w:rPr>
          <w:rStyle w:val="Heading2Char"/>
          <w:b/>
        </w:rPr>
        <w:t xml:space="preserve">Selection of </w:t>
      </w:r>
      <w:r w:rsidRPr="00017BBD">
        <w:rPr>
          <w:rStyle w:val="Heading2Char"/>
          <w:b/>
        </w:rPr>
        <w:t>Geographic Areas for Study</w:t>
      </w:r>
      <w:bookmarkEnd w:id="4"/>
    </w:p>
    <w:p w:rsidR="00301F9C" w:rsidRPr="006953C6" w:rsidP="007F5546" w14:paraId="3BE5F552" w14:textId="5B370216">
      <w:pPr>
        <w:pStyle w:val="ICFText"/>
        <w:rPr>
          <w:color w:val="FF0000"/>
        </w:rPr>
      </w:pPr>
      <w:r>
        <w:t xml:space="preserve">ICF selected six diverse geographic areas for the study. These areas represent the major geographic regions of the United States. This includes a mixture of states that offer free community college grants or tuition waivers as well as those that do not. </w:t>
      </w:r>
      <w:r w:rsidRPr="00855427">
        <w:t xml:space="preserve">There are </w:t>
      </w:r>
      <w:r>
        <w:t xml:space="preserve">18 </w:t>
      </w:r>
      <w:r w:rsidRPr="00855427">
        <w:t>states</w:t>
      </w:r>
      <w:r>
        <w:t xml:space="preserve"> </w:t>
      </w:r>
      <w:r w:rsidRPr="00855427">
        <w:t xml:space="preserve">that provide tuition-free community </w:t>
      </w:r>
      <w:r w:rsidR="00D6225F">
        <w:t xml:space="preserve">college </w:t>
      </w:r>
      <w:r w:rsidRPr="00855427">
        <w:t>programs for eligible students</w:t>
      </w:r>
      <w:r>
        <w:t xml:space="preserve">: </w:t>
      </w:r>
      <w:r w:rsidRPr="00855427">
        <w:t>Arkansas, California, Connecticut, Delaware, Hawaii, Indiana, Kentucky, Maryland, Missouri, Montana, New York, Nevada, Oklahoma, Oregon, Rhode Island, Tennessee, Virginia, and Washington.</w:t>
      </w:r>
      <w:r>
        <w:t xml:space="preserve"> The City of Boston, Massachusetts and Seattle, WA also have a program.</w:t>
      </w:r>
      <w:r>
        <w:rPr>
          <w:rStyle w:val="FootnoteReference"/>
        </w:rPr>
        <w:footnoteReference w:id="3"/>
      </w:r>
      <w:r>
        <w:t xml:space="preserve"> </w:t>
      </w:r>
      <w:r w:rsidR="00BF3175">
        <w:t xml:space="preserve">This also includes a mixture of states that have HBCUs/PBIs and those </w:t>
      </w:r>
      <w:r w:rsidR="002D3AA1">
        <w:t>that</w:t>
      </w:r>
      <w:r w:rsidR="00BF3175">
        <w:t xml:space="preserve"> do not</w:t>
      </w:r>
      <w:r w:rsidR="001D11F2">
        <w:t xml:space="preserve">, with </w:t>
      </w:r>
      <w:r>
        <w:t>variations</w:t>
      </w:r>
      <w:r w:rsidR="001D11F2">
        <w:t xml:space="preserve"> regarding </w:t>
      </w:r>
      <w:r>
        <w:t xml:space="preserve">statewide </w:t>
      </w:r>
      <w:r w:rsidR="001D11F2">
        <w:t xml:space="preserve">Black </w:t>
      </w:r>
      <w:r>
        <w:t xml:space="preserve">student </w:t>
      </w:r>
      <w:r w:rsidR="001D11F2">
        <w:t>enrollment size at HBCU</w:t>
      </w:r>
      <w:r>
        <w:t>s/PBIs</w:t>
      </w:r>
      <w:r w:rsidR="00BF3175">
        <w:t>.</w:t>
      </w:r>
      <w:r>
        <w:rPr>
          <w:rStyle w:val="FootnoteReference"/>
        </w:rPr>
        <w:footnoteReference w:id="4"/>
      </w:r>
      <w:r w:rsidRPr="006953C6">
        <w:rPr>
          <w:vertAlign w:val="superscript"/>
        </w:rPr>
        <w:t>,</w:t>
      </w:r>
      <w:r>
        <w:rPr>
          <w:rStyle w:val="FootnoteReference"/>
        </w:rPr>
        <w:footnoteReference w:id="5"/>
      </w:r>
      <w:r>
        <w:t xml:space="preserve"> For example, </w:t>
      </w:r>
      <w:r w:rsidRPr="006953C6">
        <w:t>Georgia</w:t>
      </w:r>
      <w:r>
        <w:t xml:space="preserve"> and Alabama both have the largest numbers of HBCUs/PBIs and largest statewide enrollments of Black students at HBCUs/PBIs, whereas states such as Colorado and Connecticut have no HBCUs/PBIs.</w:t>
      </w:r>
      <w:r w:rsidRPr="006953C6">
        <w:rPr>
          <w:color w:val="FF0000"/>
        </w:rPr>
        <w:t xml:space="preserve"> </w:t>
      </w:r>
    </w:p>
    <w:p w:rsidR="007F5546" w:rsidP="001A51F4" w14:paraId="20DA4955" w14:textId="2EAB9167">
      <w:pPr>
        <w:pStyle w:val="ICFText"/>
      </w:pPr>
      <w:r w:rsidRPr="006641D3">
        <w:t>The United States is divided into six accreditation regions: New England, Middle States, North Central, Southern, Western and Northwest</w:t>
      </w:r>
      <w:r>
        <w:t xml:space="preserve">. For this exercise of selecting regions, ICF combined two regions and split one region, and the resulting six regions are shown in the table portion of </w:t>
      </w:r>
      <w:r w:rsidRPr="00965728">
        <w:rPr>
          <w:b/>
          <w:bCs/>
        </w:rPr>
        <w:t xml:space="preserve">Exhibit </w:t>
      </w:r>
      <w:r w:rsidRPr="00965728" w:rsidR="006030D5">
        <w:rPr>
          <w:b/>
          <w:bCs/>
        </w:rPr>
        <w:t>2</w:t>
      </w:r>
      <w:r>
        <w:t xml:space="preserve"> along with the number and abbreviation of state/territories included in each of the six regions identified for this study.</w:t>
      </w:r>
    </w:p>
    <w:p w:rsidR="007F5546" w:rsidP="007F5546" w14:paraId="713C0862" w14:textId="06F5DD3C">
      <w:pPr>
        <w:pStyle w:val="ICFExhibitTItle"/>
      </w:pPr>
      <w:r>
        <w:t xml:space="preserve">Exhibit </w:t>
      </w:r>
      <w:r w:rsidR="006030D5">
        <w:t>2</w:t>
      </w:r>
      <w:r>
        <w:t>. Six Accreditation Regions in the United States</w:t>
      </w:r>
    </w:p>
    <w:p w:rsidR="007F5546" w:rsidP="007F5546" w14:paraId="271A94E2" w14:textId="3D9213A6">
      <w:pPr>
        <w:pStyle w:val="ICFText"/>
      </w:pPr>
      <w:r>
        <w:rPr>
          <w:noProof/>
        </w:rPr>
        <mc:AlternateContent>
          <mc:Choice Requires="wps">
            <w:drawing>
              <wp:anchor distT="0" distB="0" distL="114300" distR="114300" simplePos="0" relativeHeight="251663360" behindDoc="0" locked="0" layoutInCell="1" allowOverlap="1">
                <wp:simplePos x="0" y="0"/>
                <wp:positionH relativeFrom="column">
                  <wp:posOffset>3635829</wp:posOffset>
                </wp:positionH>
                <wp:positionV relativeFrom="paragraph">
                  <wp:posOffset>4354</wp:posOffset>
                </wp:positionV>
                <wp:extent cx="3256915" cy="3008812"/>
                <wp:effectExtent l="0" t="0" r="635" b="1270"/>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56915" cy="3008812"/>
                        </a:xfrm>
                        <a:prstGeom prst="rect">
                          <a:avLst/>
                        </a:prstGeom>
                        <a:ln>
                          <a:noFill/>
                        </a:ln>
                      </wps:spPr>
                      <wps:style>
                        <a:lnRef idx="2">
                          <a:schemeClr val="dk1"/>
                        </a:lnRef>
                        <a:fillRef idx="1">
                          <a:schemeClr val="lt1"/>
                        </a:fillRef>
                        <a:effectRef idx="0">
                          <a:schemeClr val="dk1"/>
                        </a:effectRef>
                        <a:fontRef idx="minor">
                          <a:schemeClr val="dk1"/>
                        </a:fontRef>
                      </wps:style>
                      <wps:txbx>
                        <w:txbxContent>
                          <w:tbl>
                            <w:tblPr>
                              <w:tblStyle w:val="TableGrid"/>
                              <w:tblW w:w="4852" w:type="dxa"/>
                              <w:tblLook w:val="04A0"/>
                            </w:tblPr>
                            <w:tblGrid>
                              <w:gridCol w:w="1518"/>
                              <w:gridCol w:w="411"/>
                              <w:gridCol w:w="2923"/>
                            </w:tblGrid>
                            <w:tr w14:paraId="4AD9AFB3" w14:textId="77777777" w:rsidTr="0094729C">
                              <w:tblPrEx>
                                <w:tblW w:w="4852" w:type="dxa"/>
                                <w:tblLook w:val="04A0"/>
                              </w:tblPrEx>
                              <w:trPr>
                                <w:trHeight w:val="350"/>
                              </w:trPr>
                              <w:tc>
                                <w:tcPr>
                                  <w:tcW w:w="1525" w:type="dxa"/>
                                </w:tcPr>
                                <w:p w:rsidR="007F5546" w:rsidRPr="00224A0B" w:rsidP="006F37A9" w14:textId="77777777">
                                  <w:pPr>
                                    <w:jc w:val="center"/>
                                    <w:rPr>
                                      <w:b/>
                                      <w:bCs/>
                                      <w:sz w:val="16"/>
                                      <w:szCs w:val="16"/>
                                    </w:rPr>
                                  </w:pPr>
                                  <w:r w:rsidRPr="00224A0B">
                                    <w:rPr>
                                      <w:b/>
                                      <w:bCs/>
                                      <w:sz w:val="16"/>
                                      <w:szCs w:val="16"/>
                                    </w:rPr>
                                    <w:t>Accreditation Organization</w:t>
                                  </w:r>
                                </w:p>
                              </w:tc>
                              <w:tc>
                                <w:tcPr>
                                  <w:tcW w:w="366" w:type="dxa"/>
                                </w:tcPr>
                                <w:p w:rsidR="007F5546" w:rsidRPr="00224A0B" w:rsidP="006F37A9" w14:textId="77777777">
                                  <w:pPr>
                                    <w:jc w:val="center"/>
                                    <w:rPr>
                                      <w:b/>
                                      <w:bCs/>
                                      <w:sz w:val="16"/>
                                      <w:szCs w:val="16"/>
                                    </w:rPr>
                                  </w:pPr>
                                  <w:r w:rsidRPr="00224A0B">
                                    <w:rPr>
                                      <w:b/>
                                      <w:bCs/>
                                      <w:sz w:val="16"/>
                                      <w:szCs w:val="16"/>
                                    </w:rPr>
                                    <w:t>#</w:t>
                                  </w:r>
                                </w:p>
                              </w:tc>
                              <w:tc>
                                <w:tcPr>
                                  <w:tcW w:w="2961" w:type="dxa"/>
                                </w:tcPr>
                                <w:p w:rsidR="007F5546" w:rsidP="006F37A9" w14:textId="77777777">
                                  <w:pPr>
                                    <w:jc w:val="center"/>
                                    <w:rPr>
                                      <w:b/>
                                      <w:bCs/>
                                      <w:sz w:val="16"/>
                                      <w:szCs w:val="16"/>
                                    </w:rPr>
                                  </w:pPr>
                                  <w:r w:rsidRPr="00224A0B">
                                    <w:rPr>
                                      <w:b/>
                                      <w:bCs/>
                                      <w:sz w:val="16"/>
                                      <w:szCs w:val="16"/>
                                    </w:rPr>
                                    <w:t>States</w:t>
                                  </w:r>
                                </w:p>
                                <w:p w:rsidR="007F5546" w:rsidRPr="00224A0B" w:rsidP="006F37A9" w14:textId="77777777">
                                  <w:pPr>
                                    <w:jc w:val="center"/>
                                    <w:rPr>
                                      <w:b/>
                                      <w:bCs/>
                                      <w:sz w:val="16"/>
                                      <w:szCs w:val="16"/>
                                    </w:rPr>
                                  </w:pPr>
                                  <w:r w:rsidRPr="00224A0B">
                                    <w:rPr>
                                      <w:b/>
                                      <w:bCs/>
                                      <w:sz w:val="16"/>
                                      <w:szCs w:val="16"/>
                                    </w:rPr>
                                    <w:t>Territories</w:t>
                                  </w:r>
                                  <w:r>
                                    <w:rPr>
                                      <w:b/>
                                      <w:bCs/>
                                      <w:sz w:val="16"/>
                                      <w:szCs w:val="16"/>
                                    </w:rPr>
                                    <w:t>/Outlying Areas</w:t>
                                  </w:r>
                                </w:p>
                              </w:tc>
                            </w:tr>
                            <w:tr w14:paraId="0C798E97" w14:textId="77777777" w:rsidTr="0094729C">
                              <w:tblPrEx>
                                <w:tblW w:w="4852" w:type="dxa"/>
                                <w:tblLook w:val="04A0"/>
                              </w:tblPrEx>
                              <w:tc>
                                <w:tcPr>
                                  <w:tcW w:w="1525" w:type="dxa"/>
                                </w:tcPr>
                                <w:p w:rsidR="007F5546" w:rsidRPr="00224A0B" w:rsidP="006F37A9" w14:textId="77777777">
                                  <w:pPr>
                                    <w:rPr>
                                      <w:sz w:val="16"/>
                                      <w:szCs w:val="16"/>
                                    </w:rPr>
                                  </w:pPr>
                                  <w:r w:rsidRPr="00224A0B">
                                    <w:rPr>
                                      <w:sz w:val="16"/>
                                      <w:szCs w:val="16"/>
                                    </w:rPr>
                                    <w:t>New England (NECHE)</w:t>
                                  </w:r>
                                </w:p>
                              </w:tc>
                              <w:tc>
                                <w:tcPr>
                                  <w:tcW w:w="366" w:type="dxa"/>
                                </w:tcPr>
                                <w:p w:rsidR="007F5546" w:rsidRPr="00224A0B" w:rsidP="0094729C" w14:textId="77777777">
                                  <w:pPr>
                                    <w:jc w:val="right"/>
                                    <w:rPr>
                                      <w:sz w:val="16"/>
                                      <w:szCs w:val="16"/>
                                    </w:rPr>
                                  </w:pPr>
                                  <w:r w:rsidRPr="00224A0B">
                                    <w:rPr>
                                      <w:sz w:val="16"/>
                                      <w:szCs w:val="16"/>
                                    </w:rPr>
                                    <w:t>6</w:t>
                                  </w:r>
                                </w:p>
                              </w:tc>
                              <w:tc>
                                <w:tcPr>
                                  <w:tcW w:w="2961" w:type="dxa"/>
                                </w:tcPr>
                                <w:p w:rsidR="007F5546" w:rsidRPr="00224A0B" w:rsidP="006F37A9" w14:textId="77777777">
                                  <w:pPr>
                                    <w:rPr>
                                      <w:sz w:val="16"/>
                                      <w:szCs w:val="16"/>
                                    </w:rPr>
                                  </w:pPr>
                                  <w:r w:rsidRPr="00224A0B">
                                    <w:rPr>
                                      <w:sz w:val="16"/>
                                      <w:szCs w:val="16"/>
                                    </w:rPr>
                                    <w:t>CT, MA, RI, ME, NH, VT</w:t>
                                  </w:r>
                                </w:p>
                              </w:tc>
                            </w:tr>
                            <w:tr w14:paraId="4305B4A2" w14:textId="77777777" w:rsidTr="0094729C">
                              <w:tblPrEx>
                                <w:tblW w:w="4852" w:type="dxa"/>
                                <w:tblLook w:val="04A0"/>
                              </w:tblPrEx>
                              <w:tc>
                                <w:tcPr>
                                  <w:tcW w:w="1525" w:type="dxa"/>
                                </w:tcPr>
                                <w:p w:rsidR="007F5546" w:rsidRPr="00224A0B" w:rsidP="006F37A9" w14:textId="77777777">
                                  <w:pPr>
                                    <w:rPr>
                                      <w:sz w:val="16"/>
                                      <w:szCs w:val="16"/>
                                    </w:rPr>
                                  </w:pPr>
                                  <w:r w:rsidRPr="00224A0B">
                                    <w:rPr>
                                      <w:sz w:val="16"/>
                                      <w:szCs w:val="16"/>
                                    </w:rPr>
                                    <w:t>Middle States (MSCHE)</w:t>
                                  </w:r>
                                </w:p>
                              </w:tc>
                              <w:tc>
                                <w:tcPr>
                                  <w:tcW w:w="366" w:type="dxa"/>
                                </w:tcPr>
                                <w:p w:rsidR="007F5546" w:rsidRPr="00224A0B" w:rsidP="0094729C" w14:textId="77777777">
                                  <w:pPr>
                                    <w:jc w:val="right"/>
                                    <w:rPr>
                                      <w:sz w:val="16"/>
                                      <w:szCs w:val="16"/>
                                    </w:rPr>
                                  </w:pPr>
                                  <w:r w:rsidRPr="00224A0B">
                                    <w:rPr>
                                      <w:sz w:val="16"/>
                                      <w:szCs w:val="16"/>
                                    </w:rPr>
                                    <w:t>5</w:t>
                                  </w:r>
                                </w:p>
                                <w:p w:rsidR="007F5546" w:rsidRPr="00224A0B" w:rsidP="0094729C" w14:textId="77777777">
                                  <w:pPr>
                                    <w:jc w:val="right"/>
                                    <w:rPr>
                                      <w:sz w:val="16"/>
                                      <w:szCs w:val="16"/>
                                    </w:rPr>
                                  </w:pPr>
                                  <w:r w:rsidRPr="00224A0B">
                                    <w:rPr>
                                      <w:sz w:val="16"/>
                                      <w:szCs w:val="16"/>
                                    </w:rPr>
                                    <w:t>+3</w:t>
                                  </w:r>
                                </w:p>
                              </w:tc>
                              <w:tc>
                                <w:tcPr>
                                  <w:tcW w:w="2961" w:type="dxa"/>
                                </w:tcPr>
                                <w:p w:rsidR="007F5546" w:rsidRPr="00224A0B" w:rsidP="006F37A9" w14:textId="77777777">
                                  <w:pPr>
                                    <w:rPr>
                                      <w:sz w:val="16"/>
                                      <w:szCs w:val="16"/>
                                    </w:rPr>
                                  </w:pPr>
                                  <w:r w:rsidRPr="00224A0B">
                                    <w:rPr>
                                      <w:sz w:val="16"/>
                                      <w:szCs w:val="16"/>
                                    </w:rPr>
                                    <w:t xml:space="preserve">MD, NY, DE, NJ, PA </w:t>
                                  </w:r>
                                </w:p>
                                <w:p w:rsidR="007F5546" w:rsidRPr="00224A0B" w:rsidP="006F37A9" w14:textId="77777777">
                                  <w:pPr>
                                    <w:rPr>
                                      <w:sz w:val="16"/>
                                      <w:szCs w:val="16"/>
                                    </w:rPr>
                                  </w:pPr>
                                  <w:r w:rsidRPr="00224A0B">
                                    <w:rPr>
                                      <w:sz w:val="16"/>
                                      <w:szCs w:val="16"/>
                                    </w:rPr>
                                    <w:t xml:space="preserve">DC, PR, VI </w:t>
                                  </w:r>
                                </w:p>
                              </w:tc>
                            </w:tr>
                            <w:tr w14:paraId="1DE73B6E" w14:textId="77777777" w:rsidTr="0094729C">
                              <w:tblPrEx>
                                <w:tblW w:w="4852" w:type="dxa"/>
                                <w:tblLook w:val="04A0"/>
                              </w:tblPrEx>
                              <w:tc>
                                <w:tcPr>
                                  <w:tcW w:w="1525" w:type="dxa"/>
                                </w:tcPr>
                                <w:p w:rsidR="007F5546" w:rsidRPr="00224A0B" w:rsidP="006F37A9" w14:textId="77777777">
                                  <w:pPr>
                                    <w:rPr>
                                      <w:sz w:val="16"/>
                                      <w:szCs w:val="16"/>
                                    </w:rPr>
                                  </w:pPr>
                                  <w:r w:rsidRPr="00224A0B">
                                    <w:rPr>
                                      <w:sz w:val="16"/>
                                      <w:szCs w:val="16"/>
                                    </w:rPr>
                                    <w:t xml:space="preserve">North Central (HLC) – </w:t>
                                  </w:r>
                                  <w:r>
                                    <w:rPr>
                                      <w:sz w:val="16"/>
                                      <w:szCs w:val="16"/>
                                    </w:rPr>
                                    <w:t>e</w:t>
                                  </w:r>
                                  <w:r w:rsidRPr="00224A0B">
                                    <w:rPr>
                                      <w:sz w:val="16"/>
                                      <w:szCs w:val="16"/>
                                    </w:rPr>
                                    <w:t>ast</w:t>
                                  </w:r>
                                </w:p>
                              </w:tc>
                              <w:tc>
                                <w:tcPr>
                                  <w:tcW w:w="366" w:type="dxa"/>
                                </w:tcPr>
                                <w:p w:rsidR="007F5546" w:rsidRPr="00224A0B" w:rsidP="0094729C" w14:textId="77777777">
                                  <w:pPr>
                                    <w:jc w:val="right"/>
                                    <w:rPr>
                                      <w:sz w:val="16"/>
                                      <w:szCs w:val="16"/>
                                    </w:rPr>
                                  </w:pPr>
                                  <w:r w:rsidRPr="00224A0B">
                                    <w:rPr>
                                      <w:sz w:val="16"/>
                                      <w:szCs w:val="16"/>
                                    </w:rPr>
                                    <w:t>10</w:t>
                                  </w:r>
                                </w:p>
                              </w:tc>
                              <w:tc>
                                <w:tcPr>
                                  <w:tcW w:w="2961" w:type="dxa"/>
                                </w:tcPr>
                                <w:p w:rsidR="007F5546" w:rsidRPr="00224A0B" w:rsidP="006F37A9" w14:textId="77777777">
                                  <w:pPr>
                                    <w:rPr>
                                      <w:sz w:val="16"/>
                                      <w:szCs w:val="16"/>
                                    </w:rPr>
                                  </w:pPr>
                                  <w:r w:rsidRPr="00224A0B">
                                    <w:rPr>
                                      <w:sz w:val="16"/>
                                      <w:szCs w:val="16"/>
                                    </w:rPr>
                                    <w:t>AR, IA, IL, IN, MI, MN,</w:t>
                                  </w:r>
                                  <w:r>
                                    <w:rPr>
                                      <w:sz w:val="16"/>
                                      <w:szCs w:val="16"/>
                                    </w:rPr>
                                    <w:t xml:space="preserve"> </w:t>
                                  </w:r>
                                  <w:r w:rsidRPr="00224A0B">
                                    <w:rPr>
                                      <w:sz w:val="16"/>
                                      <w:szCs w:val="16"/>
                                    </w:rPr>
                                    <w:t>MO, OH, WI, WV</w:t>
                                  </w:r>
                                </w:p>
                              </w:tc>
                            </w:tr>
                            <w:tr w14:paraId="077B4F00" w14:textId="77777777" w:rsidTr="0094729C">
                              <w:tblPrEx>
                                <w:tblW w:w="4852" w:type="dxa"/>
                                <w:tblLook w:val="04A0"/>
                              </w:tblPrEx>
                              <w:tc>
                                <w:tcPr>
                                  <w:tcW w:w="1525" w:type="dxa"/>
                                </w:tcPr>
                                <w:p w:rsidR="007F5546" w:rsidRPr="00224A0B" w:rsidP="006F37A9" w14:textId="77777777">
                                  <w:pPr>
                                    <w:rPr>
                                      <w:sz w:val="16"/>
                                      <w:szCs w:val="16"/>
                                    </w:rPr>
                                  </w:pPr>
                                  <w:r w:rsidRPr="00224A0B">
                                    <w:rPr>
                                      <w:sz w:val="16"/>
                                      <w:szCs w:val="16"/>
                                    </w:rPr>
                                    <w:t xml:space="preserve">North Central (HLC) – </w:t>
                                  </w:r>
                                  <w:r>
                                    <w:rPr>
                                      <w:sz w:val="16"/>
                                      <w:szCs w:val="16"/>
                                    </w:rPr>
                                    <w:t>w</w:t>
                                  </w:r>
                                  <w:r w:rsidRPr="00224A0B">
                                    <w:rPr>
                                      <w:sz w:val="16"/>
                                      <w:szCs w:val="16"/>
                                    </w:rPr>
                                    <w:t>est</w:t>
                                  </w:r>
                                </w:p>
                              </w:tc>
                              <w:tc>
                                <w:tcPr>
                                  <w:tcW w:w="366" w:type="dxa"/>
                                </w:tcPr>
                                <w:p w:rsidR="007F5546" w:rsidRPr="00224A0B" w:rsidP="0094729C" w14:textId="77777777">
                                  <w:pPr>
                                    <w:jc w:val="right"/>
                                    <w:rPr>
                                      <w:sz w:val="16"/>
                                      <w:szCs w:val="16"/>
                                    </w:rPr>
                                  </w:pPr>
                                  <w:r w:rsidRPr="00224A0B">
                                    <w:rPr>
                                      <w:sz w:val="16"/>
                                      <w:szCs w:val="16"/>
                                    </w:rPr>
                                    <w:t>9</w:t>
                                  </w:r>
                                </w:p>
                              </w:tc>
                              <w:tc>
                                <w:tcPr>
                                  <w:tcW w:w="2961" w:type="dxa"/>
                                </w:tcPr>
                                <w:p w:rsidR="007F5546" w:rsidRPr="00224A0B" w:rsidP="006F37A9" w14:textId="77777777">
                                  <w:pPr>
                                    <w:rPr>
                                      <w:sz w:val="16"/>
                                      <w:szCs w:val="16"/>
                                    </w:rPr>
                                  </w:pPr>
                                  <w:r w:rsidRPr="00224A0B">
                                    <w:rPr>
                                      <w:sz w:val="16"/>
                                      <w:szCs w:val="16"/>
                                    </w:rPr>
                                    <w:t>AZ, CO, KS, NE, ND,</w:t>
                                  </w:r>
                                  <w:r>
                                    <w:rPr>
                                      <w:sz w:val="16"/>
                                      <w:szCs w:val="16"/>
                                    </w:rPr>
                                    <w:t xml:space="preserve"> </w:t>
                                  </w:r>
                                  <w:r w:rsidRPr="00224A0B">
                                    <w:rPr>
                                      <w:sz w:val="16"/>
                                      <w:szCs w:val="16"/>
                                    </w:rPr>
                                    <w:t>NM, OK, SD, WY</w:t>
                                  </w:r>
                                </w:p>
                              </w:tc>
                            </w:tr>
                            <w:tr w14:paraId="56FCA09F" w14:textId="77777777" w:rsidTr="0094729C">
                              <w:tblPrEx>
                                <w:tblW w:w="4852" w:type="dxa"/>
                                <w:tblLook w:val="04A0"/>
                              </w:tblPrEx>
                              <w:tc>
                                <w:tcPr>
                                  <w:tcW w:w="1525" w:type="dxa"/>
                                </w:tcPr>
                                <w:p w:rsidR="007F5546" w:rsidRPr="00224A0B" w:rsidP="006F37A9" w14:textId="77777777">
                                  <w:pPr>
                                    <w:rPr>
                                      <w:sz w:val="16"/>
                                      <w:szCs w:val="16"/>
                                    </w:rPr>
                                  </w:pPr>
                                  <w:r w:rsidRPr="00224A0B">
                                    <w:rPr>
                                      <w:sz w:val="16"/>
                                      <w:szCs w:val="16"/>
                                    </w:rPr>
                                    <w:t>Southern (SACSCOC)</w:t>
                                  </w:r>
                                </w:p>
                              </w:tc>
                              <w:tc>
                                <w:tcPr>
                                  <w:tcW w:w="366" w:type="dxa"/>
                                </w:tcPr>
                                <w:p w:rsidR="007F5546" w:rsidRPr="00224A0B" w:rsidP="0094729C" w14:textId="77777777">
                                  <w:pPr>
                                    <w:jc w:val="right"/>
                                    <w:rPr>
                                      <w:sz w:val="16"/>
                                      <w:szCs w:val="16"/>
                                    </w:rPr>
                                  </w:pPr>
                                  <w:r w:rsidRPr="00224A0B">
                                    <w:rPr>
                                      <w:sz w:val="16"/>
                                      <w:szCs w:val="16"/>
                                    </w:rPr>
                                    <w:t>11</w:t>
                                  </w:r>
                                </w:p>
                              </w:tc>
                              <w:tc>
                                <w:tcPr>
                                  <w:tcW w:w="2961" w:type="dxa"/>
                                </w:tcPr>
                                <w:p w:rsidR="007F5546" w:rsidRPr="00224A0B" w:rsidP="006F37A9" w14:textId="77777777">
                                  <w:pPr>
                                    <w:rPr>
                                      <w:sz w:val="16"/>
                                      <w:szCs w:val="16"/>
                                    </w:rPr>
                                  </w:pPr>
                                  <w:r>
                                    <w:rPr>
                                      <w:sz w:val="16"/>
                                      <w:szCs w:val="16"/>
                                    </w:rPr>
                                    <w:t>AL, FL, GA, KY, LA, MS, NC, SC, TN, TX, VA</w:t>
                                  </w:r>
                                </w:p>
                                <w:p w:rsidR="007F5546" w:rsidRPr="00224A0B" w:rsidP="006F37A9" w14:textId="77777777">
                                  <w:pPr>
                                    <w:rPr>
                                      <w:sz w:val="16"/>
                                      <w:szCs w:val="16"/>
                                    </w:rPr>
                                  </w:pPr>
                                </w:p>
                              </w:tc>
                            </w:tr>
                            <w:tr w14:paraId="1F3341EF" w14:textId="77777777" w:rsidTr="0094729C">
                              <w:tblPrEx>
                                <w:tblW w:w="4852" w:type="dxa"/>
                                <w:tblLook w:val="04A0"/>
                              </w:tblPrEx>
                              <w:tc>
                                <w:tcPr>
                                  <w:tcW w:w="1525" w:type="dxa"/>
                                </w:tcPr>
                                <w:p w:rsidR="007F5546" w:rsidRPr="00224A0B" w:rsidP="006F37A9" w14:textId="77777777">
                                  <w:pPr>
                                    <w:rPr>
                                      <w:sz w:val="16"/>
                                      <w:szCs w:val="16"/>
                                    </w:rPr>
                                  </w:pPr>
                                  <w:r w:rsidRPr="00224A0B">
                                    <w:rPr>
                                      <w:sz w:val="16"/>
                                      <w:szCs w:val="16"/>
                                    </w:rPr>
                                    <w:t xml:space="preserve">Northwest (NWCCU) </w:t>
                                  </w:r>
                                  <w:r w:rsidRPr="00224A0B">
                                    <w:rPr>
                                      <w:sz w:val="16"/>
                                      <w:szCs w:val="16"/>
                                      <w:u w:val="single"/>
                                    </w:rPr>
                                    <w:t>and</w:t>
                                  </w:r>
                                  <w:r w:rsidRPr="00224A0B">
                                    <w:rPr>
                                      <w:sz w:val="16"/>
                                      <w:szCs w:val="16"/>
                                    </w:rPr>
                                    <w:t xml:space="preserve"> Western (WSCUC &amp; ACCJC) </w:t>
                                  </w:r>
                                </w:p>
                              </w:tc>
                              <w:tc>
                                <w:tcPr>
                                  <w:tcW w:w="366" w:type="dxa"/>
                                </w:tcPr>
                                <w:p w:rsidR="007F5546" w:rsidRPr="00224A0B" w:rsidP="0094729C" w14:textId="77777777">
                                  <w:pPr>
                                    <w:jc w:val="right"/>
                                    <w:rPr>
                                      <w:sz w:val="16"/>
                                      <w:szCs w:val="16"/>
                                    </w:rPr>
                                  </w:pPr>
                                  <w:r w:rsidRPr="00224A0B">
                                    <w:rPr>
                                      <w:sz w:val="16"/>
                                      <w:szCs w:val="16"/>
                                    </w:rPr>
                                    <w:t>9</w:t>
                                  </w:r>
                                </w:p>
                                <w:p w:rsidR="007F5546" w:rsidRPr="00224A0B" w:rsidP="0094729C" w14:textId="77777777">
                                  <w:pPr>
                                    <w:jc w:val="right"/>
                                    <w:rPr>
                                      <w:sz w:val="16"/>
                                      <w:szCs w:val="16"/>
                                    </w:rPr>
                                  </w:pPr>
                                  <w:r w:rsidRPr="00224A0B">
                                    <w:rPr>
                                      <w:sz w:val="16"/>
                                      <w:szCs w:val="16"/>
                                    </w:rPr>
                                    <w:t>+6</w:t>
                                  </w:r>
                                </w:p>
                              </w:tc>
                              <w:tc>
                                <w:tcPr>
                                  <w:tcW w:w="2961" w:type="dxa"/>
                                </w:tcPr>
                                <w:p w:rsidR="007F5546" w:rsidP="006F37A9" w14:textId="77777777">
                                  <w:pPr>
                                    <w:rPr>
                                      <w:sz w:val="16"/>
                                      <w:szCs w:val="16"/>
                                    </w:rPr>
                                  </w:pPr>
                                  <w:r w:rsidRPr="005425C9">
                                    <w:rPr>
                                      <w:sz w:val="16"/>
                                      <w:szCs w:val="16"/>
                                    </w:rPr>
                                    <w:t>AK, CA, HI, ID, MT, NV, OR, UT, WA</w:t>
                                  </w:r>
                                </w:p>
                                <w:p w:rsidR="007F5546" w:rsidRPr="00224A0B" w:rsidP="006F37A9" w14:textId="77777777">
                                  <w:pPr>
                                    <w:rPr>
                                      <w:sz w:val="16"/>
                                      <w:szCs w:val="16"/>
                                    </w:rPr>
                                  </w:pPr>
                                  <w:r>
                                    <w:rPr>
                                      <w:sz w:val="16"/>
                                      <w:szCs w:val="16"/>
                                    </w:rPr>
                                    <w:t>AS, GU, MP, PW, FM, MH</w:t>
                                  </w:r>
                                </w:p>
                              </w:tc>
                            </w:tr>
                          </w:tbl>
                          <w:p w:rsidR="007F5546" w:rsidP="007F55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5" o:spid="_x0000_s1025" type="#_x0000_t202" style="width:256.45pt;height:236.9pt;margin-top:0.35pt;margin-left:286.3pt;mso-height-percent:0;mso-height-relative:margin;mso-wrap-distance-bottom:0;mso-wrap-distance-left:9pt;mso-wrap-distance-right:9pt;mso-wrap-distance-top:0;mso-wrap-style:square;position:absolute;visibility:visible;v-text-anchor:top;z-index:251664384" fillcolor="white" stroked="f" strokeweight="1pt">
                <v:textbox>
                  <w:txbxContent>
                    <w:tbl>
                      <w:tblPr>
                        <w:tblStyle w:val="TableGrid"/>
                        <w:tblW w:w="4852" w:type="dxa"/>
                        <w:tblLook w:val="04A0"/>
                      </w:tblPr>
                      <w:tblGrid>
                        <w:gridCol w:w="1518"/>
                        <w:gridCol w:w="411"/>
                        <w:gridCol w:w="2923"/>
                      </w:tblGrid>
                      <w:tr w14:paraId="4AD9AFB3" w14:textId="77777777" w:rsidTr="0094729C">
                        <w:tblPrEx>
                          <w:tblW w:w="4852" w:type="dxa"/>
                          <w:tblLook w:val="04A0"/>
                        </w:tblPrEx>
                        <w:trPr>
                          <w:trHeight w:val="350"/>
                        </w:trPr>
                        <w:tc>
                          <w:tcPr>
                            <w:tcW w:w="1525" w:type="dxa"/>
                          </w:tcPr>
                          <w:p w:rsidR="007F5546" w:rsidRPr="00224A0B" w:rsidP="006F37A9" w14:paraId="535846C4" w14:textId="77777777">
                            <w:pPr>
                              <w:jc w:val="center"/>
                              <w:rPr>
                                <w:b/>
                                <w:bCs/>
                                <w:sz w:val="16"/>
                                <w:szCs w:val="16"/>
                              </w:rPr>
                            </w:pPr>
                            <w:r w:rsidRPr="00224A0B">
                              <w:rPr>
                                <w:b/>
                                <w:bCs/>
                                <w:sz w:val="16"/>
                                <w:szCs w:val="16"/>
                              </w:rPr>
                              <w:t>Accreditation Organization</w:t>
                            </w:r>
                          </w:p>
                        </w:tc>
                        <w:tc>
                          <w:tcPr>
                            <w:tcW w:w="366" w:type="dxa"/>
                          </w:tcPr>
                          <w:p w:rsidR="007F5546" w:rsidRPr="00224A0B" w:rsidP="006F37A9" w14:paraId="7C9FB054" w14:textId="77777777">
                            <w:pPr>
                              <w:jc w:val="center"/>
                              <w:rPr>
                                <w:b/>
                                <w:bCs/>
                                <w:sz w:val="16"/>
                                <w:szCs w:val="16"/>
                              </w:rPr>
                            </w:pPr>
                            <w:r w:rsidRPr="00224A0B">
                              <w:rPr>
                                <w:b/>
                                <w:bCs/>
                                <w:sz w:val="16"/>
                                <w:szCs w:val="16"/>
                              </w:rPr>
                              <w:t>#</w:t>
                            </w:r>
                          </w:p>
                        </w:tc>
                        <w:tc>
                          <w:tcPr>
                            <w:tcW w:w="2961" w:type="dxa"/>
                          </w:tcPr>
                          <w:p w:rsidR="007F5546" w:rsidP="006F37A9" w14:paraId="153C92A2" w14:textId="77777777">
                            <w:pPr>
                              <w:jc w:val="center"/>
                              <w:rPr>
                                <w:b/>
                                <w:bCs/>
                                <w:sz w:val="16"/>
                                <w:szCs w:val="16"/>
                              </w:rPr>
                            </w:pPr>
                            <w:r w:rsidRPr="00224A0B">
                              <w:rPr>
                                <w:b/>
                                <w:bCs/>
                                <w:sz w:val="16"/>
                                <w:szCs w:val="16"/>
                              </w:rPr>
                              <w:t>States</w:t>
                            </w:r>
                          </w:p>
                          <w:p w:rsidR="007F5546" w:rsidRPr="00224A0B" w:rsidP="006F37A9" w14:paraId="4FD21E1A" w14:textId="77777777">
                            <w:pPr>
                              <w:jc w:val="center"/>
                              <w:rPr>
                                <w:b/>
                                <w:bCs/>
                                <w:sz w:val="16"/>
                                <w:szCs w:val="16"/>
                              </w:rPr>
                            </w:pPr>
                            <w:r w:rsidRPr="00224A0B">
                              <w:rPr>
                                <w:b/>
                                <w:bCs/>
                                <w:sz w:val="16"/>
                                <w:szCs w:val="16"/>
                              </w:rPr>
                              <w:t>Territories</w:t>
                            </w:r>
                            <w:r>
                              <w:rPr>
                                <w:b/>
                                <w:bCs/>
                                <w:sz w:val="16"/>
                                <w:szCs w:val="16"/>
                              </w:rPr>
                              <w:t>/Outlying Areas</w:t>
                            </w:r>
                          </w:p>
                        </w:tc>
                      </w:tr>
                      <w:tr w14:paraId="0C798E97" w14:textId="77777777" w:rsidTr="0094729C">
                        <w:tblPrEx>
                          <w:tblW w:w="4852" w:type="dxa"/>
                          <w:tblLook w:val="04A0"/>
                        </w:tblPrEx>
                        <w:tc>
                          <w:tcPr>
                            <w:tcW w:w="1525" w:type="dxa"/>
                          </w:tcPr>
                          <w:p w:rsidR="007F5546" w:rsidRPr="00224A0B" w:rsidP="006F37A9" w14:paraId="1C364138" w14:textId="77777777">
                            <w:pPr>
                              <w:rPr>
                                <w:sz w:val="16"/>
                                <w:szCs w:val="16"/>
                              </w:rPr>
                            </w:pPr>
                            <w:r w:rsidRPr="00224A0B">
                              <w:rPr>
                                <w:sz w:val="16"/>
                                <w:szCs w:val="16"/>
                              </w:rPr>
                              <w:t>New England (NECHE)</w:t>
                            </w:r>
                          </w:p>
                        </w:tc>
                        <w:tc>
                          <w:tcPr>
                            <w:tcW w:w="366" w:type="dxa"/>
                          </w:tcPr>
                          <w:p w:rsidR="007F5546" w:rsidRPr="00224A0B" w:rsidP="0094729C" w14:paraId="6870B6FE" w14:textId="77777777">
                            <w:pPr>
                              <w:jc w:val="right"/>
                              <w:rPr>
                                <w:sz w:val="16"/>
                                <w:szCs w:val="16"/>
                              </w:rPr>
                            </w:pPr>
                            <w:r w:rsidRPr="00224A0B">
                              <w:rPr>
                                <w:sz w:val="16"/>
                                <w:szCs w:val="16"/>
                              </w:rPr>
                              <w:t>6</w:t>
                            </w:r>
                          </w:p>
                        </w:tc>
                        <w:tc>
                          <w:tcPr>
                            <w:tcW w:w="2961" w:type="dxa"/>
                          </w:tcPr>
                          <w:p w:rsidR="007F5546" w:rsidRPr="00224A0B" w:rsidP="006F37A9" w14:paraId="47290A36" w14:textId="77777777">
                            <w:pPr>
                              <w:rPr>
                                <w:sz w:val="16"/>
                                <w:szCs w:val="16"/>
                              </w:rPr>
                            </w:pPr>
                            <w:r w:rsidRPr="00224A0B">
                              <w:rPr>
                                <w:sz w:val="16"/>
                                <w:szCs w:val="16"/>
                              </w:rPr>
                              <w:t>CT, MA, RI, ME, NH, VT</w:t>
                            </w:r>
                          </w:p>
                        </w:tc>
                      </w:tr>
                      <w:tr w14:paraId="4305B4A2" w14:textId="77777777" w:rsidTr="0094729C">
                        <w:tblPrEx>
                          <w:tblW w:w="4852" w:type="dxa"/>
                          <w:tblLook w:val="04A0"/>
                        </w:tblPrEx>
                        <w:tc>
                          <w:tcPr>
                            <w:tcW w:w="1525" w:type="dxa"/>
                          </w:tcPr>
                          <w:p w:rsidR="007F5546" w:rsidRPr="00224A0B" w:rsidP="006F37A9" w14:paraId="2E5FE995" w14:textId="77777777">
                            <w:pPr>
                              <w:rPr>
                                <w:sz w:val="16"/>
                                <w:szCs w:val="16"/>
                              </w:rPr>
                            </w:pPr>
                            <w:r w:rsidRPr="00224A0B">
                              <w:rPr>
                                <w:sz w:val="16"/>
                                <w:szCs w:val="16"/>
                              </w:rPr>
                              <w:t>Middle States (MSCHE)</w:t>
                            </w:r>
                          </w:p>
                        </w:tc>
                        <w:tc>
                          <w:tcPr>
                            <w:tcW w:w="366" w:type="dxa"/>
                          </w:tcPr>
                          <w:p w:rsidR="007F5546" w:rsidRPr="00224A0B" w:rsidP="0094729C" w14:paraId="3090D1D8" w14:textId="77777777">
                            <w:pPr>
                              <w:jc w:val="right"/>
                              <w:rPr>
                                <w:sz w:val="16"/>
                                <w:szCs w:val="16"/>
                              </w:rPr>
                            </w:pPr>
                            <w:r w:rsidRPr="00224A0B">
                              <w:rPr>
                                <w:sz w:val="16"/>
                                <w:szCs w:val="16"/>
                              </w:rPr>
                              <w:t>5</w:t>
                            </w:r>
                          </w:p>
                          <w:p w:rsidR="007F5546" w:rsidRPr="00224A0B" w:rsidP="0094729C" w14:paraId="3ECF27B5" w14:textId="77777777">
                            <w:pPr>
                              <w:jc w:val="right"/>
                              <w:rPr>
                                <w:sz w:val="16"/>
                                <w:szCs w:val="16"/>
                              </w:rPr>
                            </w:pPr>
                            <w:r w:rsidRPr="00224A0B">
                              <w:rPr>
                                <w:sz w:val="16"/>
                                <w:szCs w:val="16"/>
                              </w:rPr>
                              <w:t>+3</w:t>
                            </w:r>
                          </w:p>
                        </w:tc>
                        <w:tc>
                          <w:tcPr>
                            <w:tcW w:w="2961" w:type="dxa"/>
                          </w:tcPr>
                          <w:p w:rsidR="007F5546" w:rsidRPr="00224A0B" w:rsidP="006F37A9" w14:paraId="2C33153C" w14:textId="77777777">
                            <w:pPr>
                              <w:rPr>
                                <w:sz w:val="16"/>
                                <w:szCs w:val="16"/>
                              </w:rPr>
                            </w:pPr>
                            <w:r w:rsidRPr="00224A0B">
                              <w:rPr>
                                <w:sz w:val="16"/>
                                <w:szCs w:val="16"/>
                              </w:rPr>
                              <w:t xml:space="preserve">MD, NY, DE, NJ, PA </w:t>
                            </w:r>
                          </w:p>
                          <w:p w:rsidR="007F5546" w:rsidRPr="00224A0B" w:rsidP="006F37A9" w14:paraId="3EC26767" w14:textId="77777777">
                            <w:pPr>
                              <w:rPr>
                                <w:sz w:val="16"/>
                                <w:szCs w:val="16"/>
                              </w:rPr>
                            </w:pPr>
                            <w:r w:rsidRPr="00224A0B">
                              <w:rPr>
                                <w:sz w:val="16"/>
                                <w:szCs w:val="16"/>
                              </w:rPr>
                              <w:t xml:space="preserve">DC, PR, VI </w:t>
                            </w:r>
                          </w:p>
                        </w:tc>
                      </w:tr>
                      <w:tr w14:paraId="1DE73B6E" w14:textId="77777777" w:rsidTr="0094729C">
                        <w:tblPrEx>
                          <w:tblW w:w="4852" w:type="dxa"/>
                          <w:tblLook w:val="04A0"/>
                        </w:tblPrEx>
                        <w:tc>
                          <w:tcPr>
                            <w:tcW w:w="1525" w:type="dxa"/>
                          </w:tcPr>
                          <w:p w:rsidR="007F5546" w:rsidRPr="00224A0B" w:rsidP="006F37A9" w14:paraId="4CEF7900" w14:textId="77777777">
                            <w:pPr>
                              <w:rPr>
                                <w:sz w:val="16"/>
                                <w:szCs w:val="16"/>
                              </w:rPr>
                            </w:pPr>
                            <w:r w:rsidRPr="00224A0B">
                              <w:rPr>
                                <w:sz w:val="16"/>
                                <w:szCs w:val="16"/>
                              </w:rPr>
                              <w:t xml:space="preserve">North Central (HLC) – </w:t>
                            </w:r>
                            <w:r>
                              <w:rPr>
                                <w:sz w:val="16"/>
                                <w:szCs w:val="16"/>
                              </w:rPr>
                              <w:t>e</w:t>
                            </w:r>
                            <w:r w:rsidRPr="00224A0B">
                              <w:rPr>
                                <w:sz w:val="16"/>
                                <w:szCs w:val="16"/>
                              </w:rPr>
                              <w:t>ast</w:t>
                            </w:r>
                          </w:p>
                        </w:tc>
                        <w:tc>
                          <w:tcPr>
                            <w:tcW w:w="366" w:type="dxa"/>
                          </w:tcPr>
                          <w:p w:rsidR="007F5546" w:rsidRPr="00224A0B" w:rsidP="0094729C" w14:paraId="1A01E026" w14:textId="77777777">
                            <w:pPr>
                              <w:jc w:val="right"/>
                              <w:rPr>
                                <w:sz w:val="16"/>
                                <w:szCs w:val="16"/>
                              </w:rPr>
                            </w:pPr>
                            <w:r w:rsidRPr="00224A0B">
                              <w:rPr>
                                <w:sz w:val="16"/>
                                <w:szCs w:val="16"/>
                              </w:rPr>
                              <w:t>10</w:t>
                            </w:r>
                          </w:p>
                        </w:tc>
                        <w:tc>
                          <w:tcPr>
                            <w:tcW w:w="2961" w:type="dxa"/>
                          </w:tcPr>
                          <w:p w:rsidR="007F5546" w:rsidRPr="00224A0B" w:rsidP="006F37A9" w14:paraId="5500E1E7" w14:textId="77777777">
                            <w:pPr>
                              <w:rPr>
                                <w:sz w:val="16"/>
                                <w:szCs w:val="16"/>
                              </w:rPr>
                            </w:pPr>
                            <w:r w:rsidRPr="00224A0B">
                              <w:rPr>
                                <w:sz w:val="16"/>
                                <w:szCs w:val="16"/>
                              </w:rPr>
                              <w:t>AR, IA, IL, IN, MI, MN,</w:t>
                            </w:r>
                            <w:r>
                              <w:rPr>
                                <w:sz w:val="16"/>
                                <w:szCs w:val="16"/>
                              </w:rPr>
                              <w:t xml:space="preserve"> </w:t>
                            </w:r>
                            <w:r w:rsidRPr="00224A0B">
                              <w:rPr>
                                <w:sz w:val="16"/>
                                <w:szCs w:val="16"/>
                              </w:rPr>
                              <w:t>MO, OH, WI, WV</w:t>
                            </w:r>
                          </w:p>
                        </w:tc>
                      </w:tr>
                      <w:tr w14:paraId="077B4F00" w14:textId="77777777" w:rsidTr="0094729C">
                        <w:tblPrEx>
                          <w:tblW w:w="4852" w:type="dxa"/>
                          <w:tblLook w:val="04A0"/>
                        </w:tblPrEx>
                        <w:tc>
                          <w:tcPr>
                            <w:tcW w:w="1525" w:type="dxa"/>
                          </w:tcPr>
                          <w:p w:rsidR="007F5546" w:rsidRPr="00224A0B" w:rsidP="006F37A9" w14:paraId="4ADF9CA3" w14:textId="77777777">
                            <w:pPr>
                              <w:rPr>
                                <w:sz w:val="16"/>
                                <w:szCs w:val="16"/>
                              </w:rPr>
                            </w:pPr>
                            <w:r w:rsidRPr="00224A0B">
                              <w:rPr>
                                <w:sz w:val="16"/>
                                <w:szCs w:val="16"/>
                              </w:rPr>
                              <w:t xml:space="preserve">North Central (HLC) – </w:t>
                            </w:r>
                            <w:r>
                              <w:rPr>
                                <w:sz w:val="16"/>
                                <w:szCs w:val="16"/>
                              </w:rPr>
                              <w:t>w</w:t>
                            </w:r>
                            <w:r w:rsidRPr="00224A0B">
                              <w:rPr>
                                <w:sz w:val="16"/>
                                <w:szCs w:val="16"/>
                              </w:rPr>
                              <w:t>est</w:t>
                            </w:r>
                          </w:p>
                        </w:tc>
                        <w:tc>
                          <w:tcPr>
                            <w:tcW w:w="366" w:type="dxa"/>
                          </w:tcPr>
                          <w:p w:rsidR="007F5546" w:rsidRPr="00224A0B" w:rsidP="0094729C" w14:paraId="7F890376" w14:textId="77777777">
                            <w:pPr>
                              <w:jc w:val="right"/>
                              <w:rPr>
                                <w:sz w:val="16"/>
                                <w:szCs w:val="16"/>
                              </w:rPr>
                            </w:pPr>
                            <w:r w:rsidRPr="00224A0B">
                              <w:rPr>
                                <w:sz w:val="16"/>
                                <w:szCs w:val="16"/>
                              </w:rPr>
                              <w:t>9</w:t>
                            </w:r>
                          </w:p>
                        </w:tc>
                        <w:tc>
                          <w:tcPr>
                            <w:tcW w:w="2961" w:type="dxa"/>
                          </w:tcPr>
                          <w:p w:rsidR="007F5546" w:rsidRPr="00224A0B" w:rsidP="006F37A9" w14:paraId="4656B56F" w14:textId="77777777">
                            <w:pPr>
                              <w:rPr>
                                <w:sz w:val="16"/>
                                <w:szCs w:val="16"/>
                              </w:rPr>
                            </w:pPr>
                            <w:r w:rsidRPr="00224A0B">
                              <w:rPr>
                                <w:sz w:val="16"/>
                                <w:szCs w:val="16"/>
                              </w:rPr>
                              <w:t>AZ, CO, KS, NE, ND,</w:t>
                            </w:r>
                            <w:r>
                              <w:rPr>
                                <w:sz w:val="16"/>
                                <w:szCs w:val="16"/>
                              </w:rPr>
                              <w:t xml:space="preserve"> </w:t>
                            </w:r>
                            <w:r w:rsidRPr="00224A0B">
                              <w:rPr>
                                <w:sz w:val="16"/>
                                <w:szCs w:val="16"/>
                              </w:rPr>
                              <w:t>NM, OK, SD, WY</w:t>
                            </w:r>
                          </w:p>
                        </w:tc>
                      </w:tr>
                      <w:tr w14:paraId="56FCA09F" w14:textId="77777777" w:rsidTr="0094729C">
                        <w:tblPrEx>
                          <w:tblW w:w="4852" w:type="dxa"/>
                          <w:tblLook w:val="04A0"/>
                        </w:tblPrEx>
                        <w:tc>
                          <w:tcPr>
                            <w:tcW w:w="1525" w:type="dxa"/>
                          </w:tcPr>
                          <w:p w:rsidR="007F5546" w:rsidRPr="00224A0B" w:rsidP="006F37A9" w14:paraId="20926727" w14:textId="77777777">
                            <w:pPr>
                              <w:rPr>
                                <w:sz w:val="16"/>
                                <w:szCs w:val="16"/>
                              </w:rPr>
                            </w:pPr>
                            <w:r w:rsidRPr="00224A0B">
                              <w:rPr>
                                <w:sz w:val="16"/>
                                <w:szCs w:val="16"/>
                              </w:rPr>
                              <w:t>Southern (SACSCOC)</w:t>
                            </w:r>
                          </w:p>
                        </w:tc>
                        <w:tc>
                          <w:tcPr>
                            <w:tcW w:w="366" w:type="dxa"/>
                          </w:tcPr>
                          <w:p w:rsidR="007F5546" w:rsidRPr="00224A0B" w:rsidP="0094729C" w14:paraId="2B8C06D4" w14:textId="77777777">
                            <w:pPr>
                              <w:jc w:val="right"/>
                              <w:rPr>
                                <w:sz w:val="16"/>
                                <w:szCs w:val="16"/>
                              </w:rPr>
                            </w:pPr>
                            <w:r w:rsidRPr="00224A0B">
                              <w:rPr>
                                <w:sz w:val="16"/>
                                <w:szCs w:val="16"/>
                              </w:rPr>
                              <w:t>11</w:t>
                            </w:r>
                          </w:p>
                        </w:tc>
                        <w:tc>
                          <w:tcPr>
                            <w:tcW w:w="2961" w:type="dxa"/>
                          </w:tcPr>
                          <w:p w:rsidR="007F5546" w:rsidRPr="00224A0B" w:rsidP="006F37A9" w14:paraId="35EECDAE" w14:textId="77777777">
                            <w:pPr>
                              <w:rPr>
                                <w:sz w:val="16"/>
                                <w:szCs w:val="16"/>
                              </w:rPr>
                            </w:pPr>
                            <w:r>
                              <w:rPr>
                                <w:sz w:val="16"/>
                                <w:szCs w:val="16"/>
                              </w:rPr>
                              <w:t>AL, FL, GA, KY, LA, MS, NC, SC, TN, TX, VA</w:t>
                            </w:r>
                          </w:p>
                          <w:p w:rsidR="007F5546" w:rsidRPr="00224A0B" w:rsidP="006F37A9" w14:paraId="25555DCF" w14:textId="77777777">
                            <w:pPr>
                              <w:rPr>
                                <w:sz w:val="16"/>
                                <w:szCs w:val="16"/>
                              </w:rPr>
                            </w:pPr>
                          </w:p>
                        </w:tc>
                      </w:tr>
                      <w:tr w14:paraId="1F3341EF" w14:textId="77777777" w:rsidTr="0094729C">
                        <w:tblPrEx>
                          <w:tblW w:w="4852" w:type="dxa"/>
                          <w:tblLook w:val="04A0"/>
                        </w:tblPrEx>
                        <w:tc>
                          <w:tcPr>
                            <w:tcW w:w="1525" w:type="dxa"/>
                          </w:tcPr>
                          <w:p w:rsidR="007F5546" w:rsidRPr="00224A0B" w:rsidP="006F37A9" w14:paraId="34AAC61C" w14:textId="77777777">
                            <w:pPr>
                              <w:rPr>
                                <w:sz w:val="16"/>
                                <w:szCs w:val="16"/>
                              </w:rPr>
                            </w:pPr>
                            <w:r w:rsidRPr="00224A0B">
                              <w:rPr>
                                <w:sz w:val="16"/>
                                <w:szCs w:val="16"/>
                              </w:rPr>
                              <w:t xml:space="preserve">Northwest (NWCCU) </w:t>
                            </w:r>
                            <w:r w:rsidRPr="00224A0B">
                              <w:rPr>
                                <w:sz w:val="16"/>
                                <w:szCs w:val="16"/>
                                <w:u w:val="single"/>
                              </w:rPr>
                              <w:t>and</w:t>
                            </w:r>
                            <w:r w:rsidRPr="00224A0B">
                              <w:rPr>
                                <w:sz w:val="16"/>
                                <w:szCs w:val="16"/>
                              </w:rPr>
                              <w:t xml:space="preserve"> Western (WSCUC &amp; ACCJC) </w:t>
                            </w:r>
                          </w:p>
                        </w:tc>
                        <w:tc>
                          <w:tcPr>
                            <w:tcW w:w="366" w:type="dxa"/>
                          </w:tcPr>
                          <w:p w:rsidR="007F5546" w:rsidRPr="00224A0B" w:rsidP="0094729C" w14:paraId="167EEB8D" w14:textId="77777777">
                            <w:pPr>
                              <w:jc w:val="right"/>
                              <w:rPr>
                                <w:sz w:val="16"/>
                                <w:szCs w:val="16"/>
                              </w:rPr>
                            </w:pPr>
                            <w:r w:rsidRPr="00224A0B">
                              <w:rPr>
                                <w:sz w:val="16"/>
                                <w:szCs w:val="16"/>
                              </w:rPr>
                              <w:t>9</w:t>
                            </w:r>
                          </w:p>
                          <w:p w:rsidR="007F5546" w:rsidRPr="00224A0B" w:rsidP="0094729C" w14:paraId="1E1F4FB9" w14:textId="77777777">
                            <w:pPr>
                              <w:jc w:val="right"/>
                              <w:rPr>
                                <w:sz w:val="16"/>
                                <w:szCs w:val="16"/>
                              </w:rPr>
                            </w:pPr>
                            <w:r w:rsidRPr="00224A0B">
                              <w:rPr>
                                <w:sz w:val="16"/>
                                <w:szCs w:val="16"/>
                              </w:rPr>
                              <w:t>+6</w:t>
                            </w:r>
                          </w:p>
                        </w:tc>
                        <w:tc>
                          <w:tcPr>
                            <w:tcW w:w="2961" w:type="dxa"/>
                          </w:tcPr>
                          <w:p w:rsidR="007F5546" w:rsidP="006F37A9" w14:paraId="32423B55" w14:textId="77777777">
                            <w:pPr>
                              <w:rPr>
                                <w:sz w:val="16"/>
                                <w:szCs w:val="16"/>
                              </w:rPr>
                            </w:pPr>
                            <w:r w:rsidRPr="005425C9">
                              <w:rPr>
                                <w:sz w:val="16"/>
                                <w:szCs w:val="16"/>
                              </w:rPr>
                              <w:t>AK, CA, HI, ID, MT, NV, OR, UT, WA</w:t>
                            </w:r>
                          </w:p>
                          <w:p w:rsidR="007F5546" w:rsidRPr="00224A0B" w:rsidP="006F37A9" w14:paraId="31EAFE87" w14:textId="77777777">
                            <w:pPr>
                              <w:rPr>
                                <w:sz w:val="16"/>
                                <w:szCs w:val="16"/>
                              </w:rPr>
                            </w:pPr>
                            <w:r>
                              <w:rPr>
                                <w:sz w:val="16"/>
                                <w:szCs w:val="16"/>
                              </w:rPr>
                              <w:t>AS, GU, MP, PW, FM, MH</w:t>
                            </w:r>
                          </w:p>
                        </w:tc>
                      </w:tr>
                    </w:tbl>
                    <w:p w:rsidR="007F5546" w:rsidP="007F5546" w14:paraId="0C752CD8" w14:textId="77777777"/>
                  </w:txbxContent>
                </v:textbox>
              </v:shape>
            </w:pict>
          </mc:Fallback>
        </mc:AlternateContent>
      </w:r>
      <w:r>
        <w:rPr>
          <w:noProof/>
        </w:rPr>
        <w:drawing>
          <wp:inline distT="0" distB="0" distL="0" distR="0">
            <wp:extent cx="3373120" cy="2938145"/>
            <wp:effectExtent l="0" t="0" r="0" b="0"/>
            <wp:docPr id="77" name="Picture 77" descr="CHEA Accredit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descr="CHEA Accreditor Map"/>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342" cy="2981020"/>
                    </a:xfrm>
                    <a:prstGeom prst="rect">
                      <a:avLst/>
                    </a:prstGeom>
                    <a:noFill/>
                    <a:ln>
                      <a:noFill/>
                    </a:ln>
                  </pic:spPr>
                </pic:pic>
              </a:graphicData>
            </a:graphic>
          </wp:inline>
        </w:drawing>
      </w:r>
    </w:p>
    <w:p w:rsidR="007F5546" w:rsidRPr="008C168A" w:rsidP="007F5546" w14:paraId="41CE708D" w14:textId="77777777">
      <w:pPr>
        <w:pStyle w:val="ICFText"/>
        <w:rPr>
          <w:sz w:val="16"/>
          <w:szCs w:val="16"/>
        </w:rPr>
      </w:pPr>
      <w:r w:rsidRPr="008C168A">
        <w:rPr>
          <w:sz w:val="16"/>
          <w:szCs w:val="16"/>
        </w:rPr>
        <w:t xml:space="preserve">Source: Council for Higher Education Accreditation: </w:t>
      </w:r>
      <w:hyperlink r:id="rId17" w:history="1">
        <w:r w:rsidRPr="008C168A">
          <w:rPr>
            <w:rStyle w:val="Hyperlink"/>
            <w:rFonts w:ascii="DM Sans" w:hAnsi="DM Sans" w:cs="Times New Roman (Body CS)"/>
            <w:noProof w:val="0"/>
            <w:sz w:val="16"/>
            <w:szCs w:val="16"/>
          </w:rPr>
          <w:t>https://www.chea.org/regional-accrediting-organizations-accreditor-type</w:t>
        </w:r>
      </w:hyperlink>
      <w:r w:rsidRPr="008C168A">
        <w:rPr>
          <w:sz w:val="16"/>
          <w:szCs w:val="16"/>
        </w:rPr>
        <w:t xml:space="preserve"> </w:t>
      </w:r>
    </w:p>
    <w:p w:rsidR="007F5546" w:rsidP="007F5546" w14:paraId="27C0B1E2" w14:textId="6857E11A">
      <w:pPr>
        <w:pStyle w:val="ICFText"/>
      </w:pPr>
      <w:r>
        <w:t xml:space="preserve">ICF reviewed demographic data from the states in each of these regions and selected specific </w:t>
      </w:r>
      <w:r w:rsidR="006030D5">
        <w:t>states</w:t>
      </w:r>
      <w:r>
        <w:t xml:space="preserve"> within the six regions to focus on during the study</w:t>
      </w:r>
      <w:r w:rsidR="006030D5">
        <w:t xml:space="preserve">: </w:t>
      </w:r>
      <w:r w:rsidR="007C42B8">
        <w:t xml:space="preserve">CT, MD, OH, CO, GA (with AL), and CA. Of these, CT and MD are two states that offer </w:t>
      </w:r>
      <w:r w:rsidRPr="007C42B8" w:rsidR="007C42B8">
        <w:t>free community college grants or tuition waivers.</w:t>
      </w:r>
      <w:r>
        <w:t xml:space="preserve"> </w:t>
      </w:r>
      <w:r w:rsidR="003762EC">
        <w:t xml:space="preserve">In addition, GA (with AL) and MD are states with large numbers of HBCUs/PBIs and a relatively large total statewide Black student enrollment at HBCUs/PBIs. </w:t>
      </w:r>
      <w:r w:rsidRPr="006953C6" w:rsidR="003762EC">
        <w:t xml:space="preserve">These states </w:t>
      </w:r>
      <w:r w:rsidR="003762EC">
        <w:t>are also those that have</w:t>
      </w:r>
      <w:r>
        <w:t xml:space="preserve"> a sizeable Black population in relation to the overall population</w:t>
      </w:r>
      <w:r w:rsidR="003762EC">
        <w:t xml:space="preserve"> in the region</w:t>
      </w:r>
      <w:r>
        <w:t xml:space="preserve"> </w:t>
      </w:r>
      <w:r w:rsidR="003762EC">
        <w:t xml:space="preserve">and have some variation regarding </w:t>
      </w:r>
      <w:r>
        <w:t>college or graduate school enrollment</w:t>
      </w:r>
      <w:r w:rsidR="003762EC">
        <w:t xml:space="preserve"> and the </w:t>
      </w:r>
      <w:r>
        <w:t xml:space="preserve">educational attainment of </w:t>
      </w:r>
      <w:r w:rsidR="003762EC">
        <w:t xml:space="preserve">the </w:t>
      </w:r>
      <w:r>
        <w:t>Black population 25 years and over (focusing on the percentage with “some college or associate’s degree) (see Appendix).</w:t>
      </w:r>
      <w:r w:rsidR="006030D5">
        <w:t xml:space="preserve"> </w:t>
      </w:r>
    </w:p>
    <w:p w:rsidR="001D6076" w:rsidRPr="001D6076" w:rsidP="001D6076" w14:paraId="7A5264A6" w14:textId="7D41C9EE">
      <w:pPr>
        <w:pStyle w:val="Heading2"/>
        <w:rPr>
          <w:rStyle w:val="Heading2Char"/>
          <w:b/>
        </w:rPr>
      </w:pPr>
      <w:bookmarkStart w:id="5" w:name="_Toc95231751"/>
      <w:r>
        <w:rPr>
          <w:rStyle w:val="Heading2Char"/>
          <w:b/>
        </w:rPr>
        <w:t xml:space="preserve">Selection of Institution </w:t>
      </w:r>
      <w:r w:rsidRPr="001D6076">
        <w:rPr>
          <w:rStyle w:val="Heading2Char"/>
          <w:b/>
        </w:rPr>
        <w:t>Strategi</w:t>
      </w:r>
      <w:r>
        <w:rPr>
          <w:rStyle w:val="Heading2Char"/>
          <w:b/>
        </w:rPr>
        <w:t>es</w:t>
      </w:r>
      <w:r w:rsidRPr="001D6076">
        <w:rPr>
          <w:rStyle w:val="Heading2Char"/>
          <w:b/>
        </w:rPr>
        <w:t>/Initiative</w:t>
      </w:r>
      <w:r>
        <w:rPr>
          <w:rStyle w:val="Heading2Char"/>
          <w:b/>
        </w:rPr>
        <w:t>s</w:t>
      </w:r>
      <w:bookmarkEnd w:id="5"/>
    </w:p>
    <w:p w:rsidR="002D2C45" w:rsidP="003D7448" w14:paraId="414463E9" w14:textId="13581E6A">
      <w:pPr>
        <w:pStyle w:val="ICFText"/>
      </w:pPr>
      <w:r>
        <w:t xml:space="preserve">The case studies will feature </w:t>
      </w:r>
      <w:r w:rsidR="00037E3B">
        <w:t xml:space="preserve">postsecondary </w:t>
      </w:r>
      <w:r>
        <w:t>institution</w:t>
      </w:r>
      <w:r w:rsidR="00037E3B">
        <w:t xml:space="preserve"> strategies or initiatives that are contributing to an increase in Black </w:t>
      </w:r>
      <w:r w:rsidR="00FB7523">
        <w:t xml:space="preserve">student </w:t>
      </w:r>
      <w:r w:rsidR="00A065C8">
        <w:t xml:space="preserve">persistence and </w:t>
      </w:r>
      <w:r w:rsidR="00FB7523">
        <w:t xml:space="preserve">completion. </w:t>
      </w:r>
      <w:r w:rsidR="009276C5">
        <w:t xml:space="preserve">Potential </w:t>
      </w:r>
      <w:r w:rsidR="00F14129">
        <w:t xml:space="preserve">institutions </w:t>
      </w:r>
      <w:r w:rsidR="003B6716">
        <w:t>to be included in the case studies</w:t>
      </w:r>
      <w:r w:rsidR="000A4860">
        <w:t xml:space="preserve"> will be </w:t>
      </w:r>
      <w:r w:rsidR="003B6716">
        <w:t>identified</w:t>
      </w:r>
      <w:r w:rsidR="000A4860">
        <w:t xml:space="preserve"> based on </w:t>
      </w:r>
      <w:r w:rsidR="004872C0">
        <w:t>findings from the environmental scan</w:t>
      </w:r>
      <w:r w:rsidR="006E61AA">
        <w:t xml:space="preserve"> and other r</w:t>
      </w:r>
      <w:r w:rsidR="00B959BA">
        <w:t xml:space="preserve">esearch as well as input from </w:t>
      </w:r>
      <w:r w:rsidR="00A214D5">
        <w:t>subject matter experts/key informants working in the field of higher education</w:t>
      </w:r>
      <w:r w:rsidR="006176DC">
        <w:t xml:space="preserve"> with a focu</w:t>
      </w:r>
      <w:r w:rsidR="000972F0">
        <w:t>s on Black student persistence and completion.</w:t>
      </w:r>
      <w:r w:rsidR="006F5B19">
        <w:t xml:space="preserve"> </w:t>
      </w:r>
      <w:r w:rsidR="00797CC6">
        <w:t xml:space="preserve">The goal will be to select </w:t>
      </w:r>
      <w:r w:rsidR="008B1E30">
        <w:t>recent</w:t>
      </w:r>
      <w:r w:rsidR="00186295">
        <w:t>ly implemented</w:t>
      </w:r>
      <w:r w:rsidR="008B1E30">
        <w:t xml:space="preserve"> </w:t>
      </w:r>
      <w:r w:rsidR="00622A42">
        <w:t xml:space="preserve">institution strategies and initiatives that are having positive effects on Black student </w:t>
      </w:r>
      <w:r w:rsidR="008B1E30">
        <w:t xml:space="preserve">persistence and </w:t>
      </w:r>
      <w:r w:rsidR="00854FB0">
        <w:t>completion,</w:t>
      </w:r>
      <w:r w:rsidR="008B1E30">
        <w:t xml:space="preserve"> </w:t>
      </w:r>
      <w:r w:rsidR="00622A42">
        <w:t>but which may not be widely known</w:t>
      </w:r>
      <w:r w:rsidR="00480C4E">
        <w:t xml:space="preserve"> or documented in the literature</w:t>
      </w:r>
      <w:r w:rsidR="008B1E30">
        <w:t xml:space="preserve">. </w:t>
      </w:r>
      <w:r>
        <w:t xml:space="preserve">The case studies will aim to contribute new, needed information about innovative strategies and initiatives </w:t>
      </w:r>
      <w:r w:rsidR="001E2AF5">
        <w:t xml:space="preserve">that may be easily scaled to other </w:t>
      </w:r>
      <w:r w:rsidR="004573F2">
        <w:t>postsecondary institutions</w:t>
      </w:r>
      <w:r w:rsidR="00304443">
        <w:t>, with an emphasis of showing how to implement these initiatives/strategies.</w:t>
      </w:r>
      <w:r w:rsidR="004573F2">
        <w:t xml:space="preserve"> </w:t>
      </w:r>
    </w:p>
    <w:p w:rsidR="001D6076" w:rsidRPr="00580DAF" w:rsidP="003D7448" w14:paraId="45EC2E83" w14:textId="0E639DDB">
      <w:pPr>
        <w:pStyle w:val="ICFText"/>
        <w:rPr>
          <w:color w:val="FF0000"/>
        </w:rPr>
      </w:pPr>
      <w:r>
        <w:t xml:space="preserve">ICF will identify a list of potential </w:t>
      </w:r>
      <w:r w:rsidR="002023B5">
        <w:t>stra</w:t>
      </w:r>
      <w:r w:rsidR="00984B6F">
        <w:t>tegies/initiatives</w:t>
      </w:r>
      <w:r>
        <w:t xml:space="preserve"> and work with CFPB staff to finalize the list for further exploration through the case studies.</w:t>
      </w:r>
      <w:r w:rsidR="00BE22F6">
        <w:t xml:space="preserve"> </w:t>
      </w:r>
    </w:p>
    <w:p w:rsidR="004F5B88" w:rsidP="001D6076" w14:paraId="05673021" w14:textId="090DFB1F">
      <w:pPr>
        <w:pStyle w:val="Heading2"/>
      </w:pPr>
      <w:bookmarkStart w:id="6" w:name="_Toc95231752"/>
      <w:r>
        <w:t xml:space="preserve">Participant </w:t>
      </w:r>
      <w:r w:rsidR="00027874">
        <w:t>Selection</w:t>
      </w:r>
      <w:bookmarkEnd w:id="6"/>
      <w:r w:rsidR="00027874">
        <w:t xml:space="preserve"> </w:t>
      </w:r>
    </w:p>
    <w:p w:rsidR="00352555" w:rsidP="002D5124" w14:paraId="2EF687FD" w14:textId="2AF66CF9">
      <w:pPr>
        <w:pStyle w:val="ICFText"/>
      </w:pPr>
      <w:r>
        <w:t xml:space="preserve">ICF envisions conducting </w:t>
      </w:r>
      <w:r w:rsidR="00FA5C9C">
        <w:t>interviews/</w:t>
      </w:r>
      <w:r>
        <w:t xml:space="preserve">focus groups with the following </w:t>
      </w:r>
      <w:r w:rsidR="00F47E6E">
        <w:t xml:space="preserve">three </w:t>
      </w:r>
      <w:r w:rsidR="00893DB8">
        <w:t>categories of participants</w:t>
      </w:r>
      <w:r w:rsidR="002C2353">
        <w:t xml:space="preserve"> </w:t>
      </w:r>
      <w:r w:rsidRPr="002F3A23" w:rsidR="002C2353">
        <w:t xml:space="preserve">(see </w:t>
      </w:r>
      <w:r w:rsidRPr="002F3A23" w:rsidR="002C2353">
        <w:rPr>
          <w:b/>
        </w:rPr>
        <w:t xml:space="preserve">Exhibit </w:t>
      </w:r>
      <w:r w:rsidR="00660EE4">
        <w:rPr>
          <w:b/>
        </w:rPr>
        <w:t>3</w:t>
      </w:r>
      <w:r w:rsidRPr="00F530A5" w:rsidR="00F530A5">
        <w:rPr>
          <w:bCs/>
        </w:rPr>
        <w:t xml:space="preserve"> for more details</w:t>
      </w:r>
      <w:r w:rsidRPr="002F3A23" w:rsidR="002C2353">
        <w:t>)</w:t>
      </w:r>
      <w:r w:rsidR="00893DB8">
        <w:t xml:space="preserve">: </w:t>
      </w:r>
    </w:p>
    <w:p w:rsidR="00FA7C7B" w:rsidP="00E71C8F" w14:paraId="7DB08B0B" w14:textId="7CABB213">
      <w:pPr>
        <w:pStyle w:val="ICFText"/>
        <w:numPr>
          <w:ilvl w:val="1"/>
          <w:numId w:val="30"/>
        </w:numPr>
      </w:pPr>
      <w:r>
        <w:t>2</w:t>
      </w:r>
      <w:r w:rsidR="009E7B26">
        <w:t>56</w:t>
      </w:r>
      <w:r>
        <w:t xml:space="preserve"> </w:t>
      </w:r>
      <w:r w:rsidR="00D86A3C">
        <w:t xml:space="preserve">former </w:t>
      </w:r>
      <w:r w:rsidR="00893DB8">
        <w:t xml:space="preserve">postsecondary students </w:t>
      </w:r>
      <w:r>
        <w:t>(120 completers</w:t>
      </w:r>
      <w:r w:rsidR="009E7B26">
        <w:t>,</w:t>
      </w:r>
      <w:r>
        <w:t xml:space="preserve"> 120 </w:t>
      </w:r>
      <w:r>
        <w:t>noncompleters</w:t>
      </w:r>
      <w:r w:rsidR="009E7B26">
        <w:t xml:space="preserve">, and 16 </w:t>
      </w:r>
      <w:r w:rsidR="006C0690">
        <w:t>noncompleters</w:t>
      </w:r>
      <w:r w:rsidR="006C0690">
        <w:t xml:space="preserve"> who enrolled but never attended</w:t>
      </w:r>
      <w:r>
        <w:t xml:space="preserve">) </w:t>
      </w:r>
      <w:r w:rsidR="00AB4496">
        <w:t xml:space="preserve">from </w:t>
      </w:r>
      <w:r w:rsidR="00366138">
        <w:t xml:space="preserve">across </w:t>
      </w:r>
      <w:r w:rsidR="00AB4496">
        <w:t xml:space="preserve">the six selected geographic </w:t>
      </w:r>
      <w:r w:rsidR="00A64161">
        <w:t>regions</w:t>
      </w:r>
      <w:r w:rsidR="00AB4496">
        <w:t xml:space="preserve"> </w:t>
      </w:r>
      <w:r w:rsidR="002D5124">
        <w:t>who can speak to</w:t>
      </w:r>
      <w:r w:rsidR="00977CC7">
        <w:t xml:space="preserve"> facilitators and</w:t>
      </w:r>
      <w:r w:rsidR="002D5124">
        <w:t xml:space="preserve"> barriers </w:t>
      </w:r>
      <w:r w:rsidR="00977CC7">
        <w:t>to</w:t>
      </w:r>
      <w:r w:rsidR="002D5124">
        <w:t xml:space="preserve"> completing a degree </w:t>
      </w:r>
      <w:r w:rsidR="00977CC7">
        <w:t xml:space="preserve">and, if applicable, </w:t>
      </w:r>
      <w:r w:rsidR="002D5124">
        <w:t xml:space="preserve">issues </w:t>
      </w:r>
      <w:r w:rsidR="00695C86">
        <w:t xml:space="preserve">experienced </w:t>
      </w:r>
      <w:r w:rsidR="002D5124">
        <w:t>with noncompletion</w:t>
      </w:r>
      <w:r w:rsidR="00017BBD">
        <w:t xml:space="preserve"> </w:t>
      </w:r>
    </w:p>
    <w:p w:rsidR="00352555" w:rsidP="00FA7C7B" w14:paraId="1E68BD34" w14:textId="1EAB9441">
      <w:pPr>
        <w:pStyle w:val="ICFText"/>
        <w:numPr>
          <w:ilvl w:val="2"/>
          <w:numId w:val="30"/>
        </w:numPr>
      </w:pPr>
      <w:r>
        <w:t xml:space="preserve">This will include </w:t>
      </w:r>
      <w:r w:rsidR="00017BBD">
        <w:t>3</w:t>
      </w:r>
      <w:r w:rsidR="006C0690">
        <w:t>2</w:t>
      </w:r>
      <w:r w:rsidR="00017BBD">
        <w:t xml:space="preserve"> focus groups total</w:t>
      </w:r>
      <w:r w:rsidR="00A879B3">
        <w:t>, with</w:t>
      </w:r>
      <w:r w:rsidR="00017BBD">
        <w:t xml:space="preserve"> </w:t>
      </w:r>
      <w:r w:rsidR="006C0690">
        <w:t>30</w:t>
      </w:r>
      <w:r w:rsidR="000C476D">
        <w:t xml:space="preserve"> region</w:t>
      </w:r>
      <w:r w:rsidR="00AD0371">
        <w:t>- and institution-specific</w:t>
      </w:r>
      <w:r w:rsidR="000C476D">
        <w:t xml:space="preserve"> focus groups (</w:t>
      </w:r>
      <w:r w:rsidR="00017BBD">
        <w:t>4-8 focus groups per region</w:t>
      </w:r>
      <w:r w:rsidR="000C476D">
        <w:t>)</w:t>
      </w:r>
      <w:r w:rsidR="00017BBD">
        <w:t xml:space="preserve"> and 2 additional cross-regional groups</w:t>
      </w:r>
      <w:r w:rsidR="00B04FF0">
        <w:t xml:space="preserve">. </w:t>
      </w:r>
      <w:r w:rsidR="00B25D9F">
        <w:t xml:space="preserve">This includes </w:t>
      </w:r>
      <w:r w:rsidR="00013C40">
        <w:t>17</w:t>
      </w:r>
      <w:r w:rsidR="001029A7">
        <w:t xml:space="preserve"> focus groups with </w:t>
      </w:r>
      <w:r w:rsidR="0079205B">
        <w:t>noncompleters</w:t>
      </w:r>
      <w:r w:rsidR="0079205B">
        <w:t xml:space="preserve"> </w:t>
      </w:r>
      <w:r w:rsidR="00A71C2E">
        <w:t xml:space="preserve">(including two focus groups with those </w:t>
      </w:r>
      <w:r w:rsidR="00A71C2E">
        <w:t>noncompleters</w:t>
      </w:r>
      <w:r w:rsidR="00A71C2E">
        <w:t xml:space="preserve"> who enroll</w:t>
      </w:r>
      <w:r w:rsidR="006873A3">
        <w:t xml:space="preserve">ed </w:t>
      </w:r>
      <w:r w:rsidR="00254D6C">
        <w:t xml:space="preserve">but never </w:t>
      </w:r>
      <w:r w:rsidR="006873A3">
        <w:t xml:space="preserve">started college) </w:t>
      </w:r>
      <w:r w:rsidR="0079205B">
        <w:t xml:space="preserve">and </w:t>
      </w:r>
      <w:r w:rsidR="00013C40">
        <w:t>15</w:t>
      </w:r>
      <w:r w:rsidR="0079205B">
        <w:t xml:space="preserve"> focus groups with completers</w:t>
      </w:r>
      <w:r w:rsidR="00A71C2E">
        <w:t xml:space="preserve">. </w:t>
      </w:r>
      <w:r w:rsidR="00E42319">
        <w:t xml:space="preserve">6 out of </w:t>
      </w:r>
      <w:r w:rsidR="00FF6059">
        <w:t>30</w:t>
      </w:r>
      <w:r w:rsidR="00E42319">
        <w:t xml:space="preserve"> </w:t>
      </w:r>
      <w:r w:rsidR="00956DA3">
        <w:t>(2</w:t>
      </w:r>
      <w:r w:rsidR="00756C71">
        <w:t>0</w:t>
      </w:r>
      <w:r w:rsidR="00956DA3">
        <w:t xml:space="preserve">%) institution-specific </w:t>
      </w:r>
      <w:r w:rsidR="00A71C2E">
        <w:t xml:space="preserve">focus groups </w:t>
      </w:r>
      <w:r w:rsidR="006C2E84">
        <w:t xml:space="preserve">will be </w:t>
      </w:r>
      <w:r w:rsidR="00F938D4">
        <w:t xml:space="preserve">with former students </w:t>
      </w:r>
      <w:r w:rsidR="00E42319">
        <w:t>who attended</w:t>
      </w:r>
      <w:r w:rsidR="00F938D4">
        <w:t xml:space="preserve"> HBCUs, which is an oversampling</w:t>
      </w:r>
      <w:r w:rsidR="006C2E84">
        <w:t xml:space="preserve">, </w:t>
      </w:r>
      <w:r w:rsidR="00E42319">
        <w:t>considering that 10% of Black students attend HBCUs.</w:t>
      </w:r>
      <w:r>
        <w:rPr>
          <w:rStyle w:val="FootnoteReference"/>
        </w:rPr>
        <w:footnoteReference w:id="6"/>
      </w:r>
      <w:r w:rsidR="00A9425C">
        <w:t xml:space="preserve"> Finally, </w:t>
      </w:r>
      <w:r w:rsidR="00B0067B">
        <w:t xml:space="preserve">12 </w:t>
      </w:r>
      <w:r w:rsidR="00920E43">
        <w:t xml:space="preserve">out of </w:t>
      </w:r>
      <w:r w:rsidR="00756C71">
        <w:t>30</w:t>
      </w:r>
      <w:r w:rsidR="00BC01ED">
        <w:t xml:space="preserve"> (</w:t>
      </w:r>
      <w:r w:rsidR="006D736D">
        <w:t>4</w:t>
      </w:r>
      <w:r w:rsidR="00113742">
        <w:t>0</w:t>
      </w:r>
      <w:r w:rsidR="006D736D">
        <w:t>%)</w:t>
      </w:r>
      <w:r w:rsidR="00920E43">
        <w:t xml:space="preserve"> institution-specific </w:t>
      </w:r>
      <w:r w:rsidR="00B0067B">
        <w:t>focus groups will be with student</w:t>
      </w:r>
      <w:r w:rsidR="0066555A">
        <w:t>s who attended 2-year colleges</w:t>
      </w:r>
      <w:r w:rsidR="003E4802">
        <w:t>, an</w:t>
      </w:r>
      <w:r w:rsidR="00FD799E">
        <w:t xml:space="preserve"> </w:t>
      </w:r>
      <w:r w:rsidR="003E4802">
        <w:t xml:space="preserve">oversampling of the </w:t>
      </w:r>
      <w:r w:rsidR="009046F5">
        <w:t>34</w:t>
      </w:r>
      <w:r w:rsidR="003E4802">
        <w:t xml:space="preserve">% of </w:t>
      </w:r>
      <w:r w:rsidR="009046F5">
        <w:t>Black students who enroll in 2-year colleges</w:t>
      </w:r>
      <w:r w:rsidR="00FD799E">
        <w:t xml:space="preserve">, but offering </w:t>
      </w:r>
      <w:r w:rsidR="00AC28C7">
        <w:t>2-year focus group options in each region</w:t>
      </w:r>
      <w:r w:rsidR="009046F5">
        <w:t>.</w:t>
      </w:r>
      <w:r>
        <w:rPr>
          <w:rStyle w:val="FootnoteReference"/>
        </w:rPr>
        <w:footnoteReference w:id="7"/>
      </w:r>
      <w:r w:rsidRPr="00E62D49" w:rsidR="00E62D49">
        <w:rPr>
          <w:color w:val="FF0000"/>
        </w:rPr>
        <w:t xml:space="preserve"> </w:t>
      </w:r>
    </w:p>
    <w:p w:rsidR="007935AB" w:rsidP="007935AB" w14:paraId="0905FB78" w14:textId="5D09DE34">
      <w:pPr>
        <w:pStyle w:val="ICFText"/>
        <w:numPr>
          <w:ilvl w:val="1"/>
          <w:numId w:val="30"/>
        </w:numPr>
      </w:pPr>
      <w:r>
        <w:t>30 postsecondary institution professional</w:t>
      </w:r>
      <w:r w:rsidR="00501AB8">
        <w:t>s</w:t>
      </w:r>
      <w:r w:rsidR="00973303">
        <w:t xml:space="preserve"> from </w:t>
      </w:r>
      <w:r w:rsidR="005D331C">
        <w:t>across</w:t>
      </w:r>
      <w:r w:rsidRPr="002F3A23" w:rsidR="00AB4496">
        <w:t xml:space="preserve"> the six selected geographic </w:t>
      </w:r>
      <w:r w:rsidR="00A64161">
        <w:t>region</w:t>
      </w:r>
      <w:r w:rsidRPr="002F3A23" w:rsidR="00AB4496">
        <w:t xml:space="preserve"> </w:t>
      </w:r>
      <w:r w:rsidR="00A64161">
        <w:t>who</w:t>
      </w:r>
      <w:r w:rsidRPr="002F3A23" w:rsidR="002D5124">
        <w:t xml:space="preserve"> understand </w:t>
      </w:r>
      <w:r w:rsidR="00977CC7">
        <w:t xml:space="preserve">facilitators and </w:t>
      </w:r>
      <w:r w:rsidRPr="002F3A23" w:rsidR="002D5124">
        <w:t xml:space="preserve">barriers to completion </w:t>
      </w:r>
      <w:r w:rsidR="00977CC7">
        <w:t>for Black students</w:t>
      </w:r>
      <w:r w:rsidR="00017BBD">
        <w:t xml:space="preserve"> (6 focus groups total, 1 focus group per region)</w:t>
      </w:r>
      <w:r w:rsidRPr="002F3A23" w:rsidR="002D5124">
        <w:t xml:space="preserve"> </w:t>
      </w:r>
    </w:p>
    <w:p w:rsidR="00352555" w:rsidP="007935AB" w14:paraId="25A37A2C" w14:textId="225B2E05">
      <w:pPr>
        <w:pStyle w:val="ICFText"/>
        <w:numPr>
          <w:ilvl w:val="1"/>
          <w:numId w:val="30"/>
        </w:numPr>
      </w:pPr>
      <w:r w:rsidRPr="002F3A23">
        <w:t xml:space="preserve">15–24 postsecondary </w:t>
      </w:r>
      <w:r w:rsidR="00205FDA">
        <w:t>institution leaders</w:t>
      </w:r>
      <w:r w:rsidR="004456DA">
        <w:t xml:space="preserve"> </w:t>
      </w:r>
      <w:r w:rsidR="00E826EE">
        <w:t xml:space="preserve">and point persons </w:t>
      </w:r>
      <w:r w:rsidR="004456DA">
        <w:t>who can speak to the</w:t>
      </w:r>
      <w:r w:rsidR="00205FDA">
        <w:t>ir institution’s initiatives/</w:t>
      </w:r>
      <w:r w:rsidR="001D7DC9">
        <w:t xml:space="preserve">strategies </w:t>
      </w:r>
      <w:r w:rsidR="00205FDA">
        <w:t xml:space="preserve">to support Black student completion as well as the process for implementing the initiatives/strategies </w:t>
      </w:r>
      <w:r w:rsidR="00017BBD">
        <w:t xml:space="preserve">and </w:t>
      </w:r>
      <w:r w:rsidR="00205FDA">
        <w:t xml:space="preserve"> any lessons learned</w:t>
      </w:r>
      <w:r w:rsidR="00017BBD">
        <w:t xml:space="preserve"> (3 leaders in individual/small group interviews from 5-8 institutions</w:t>
      </w:r>
      <w:r w:rsidR="00205FDA">
        <w:t>)</w:t>
      </w:r>
    </w:p>
    <w:p w:rsidR="002D5124" w:rsidP="002D5124" w14:paraId="398DFEE6" w14:textId="02EE72F9">
      <w:pPr>
        <w:pStyle w:val="ICFText"/>
      </w:pPr>
      <w:r w:rsidRPr="002F3A23">
        <w:t>The third categor</w:t>
      </w:r>
      <w:r w:rsidR="00017BBD">
        <w:t>y</w:t>
      </w:r>
      <w:r w:rsidRPr="002F3A23">
        <w:t xml:space="preserve"> of participants—the postsecondary </w:t>
      </w:r>
      <w:r w:rsidR="00831A57">
        <w:t xml:space="preserve">institution </w:t>
      </w:r>
      <w:r w:rsidRPr="002F3A23">
        <w:t>leaders</w:t>
      </w:r>
      <w:r w:rsidR="005D4899">
        <w:t>—w</w:t>
      </w:r>
      <w:r>
        <w:t xml:space="preserve">ill not </w:t>
      </w:r>
      <w:r w:rsidR="009C7362">
        <w:t xml:space="preserve">necessarily </w:t>
      </w:r>
      <w:r>
        <w:t xml:space="preserve">be tied to one of the six selected geographic areas; instead, ICF will identify 5–8 </w:t>
      </w:r>
      <w:r w:rsidR="00977CC7">
        <w:t xml:space="preserve">institutions implementing strategies/initiatives </w:t>
      </w:r>
      <w:r w:rsidR="000B7B51">
        <w:t>that are contributing to</w:t>
      </w:r>
      <w:r w:rsidR="00977CC7">
        <w:t xml:space="preserve"> Black student completion </w:t>
      </w:r>
      <w:r>
        <w:t xml:space="preserve">and then recruit participants from those </w:t>
      </w:r>
      <w:r w:rsidR="00831A57">
        <w:t xml:space="preserve">institutions </w:t>
      </w:r>
      <w:r>
        <w:t xml:space="preserve">(regardless of the geographic </w:t>
      </w:r>
      <w:r w:rsidR="006151FB">
        <w:t>region</w:t>
      </w:r>
      <w:r>
        <w:t xml:space="preserve"> of those programs).</w:t>
      </w:r>
    </w:p>
    <w:p w:rsidR="00017BBD" w:rsidP="002D5124" w14:paraId="08852966" w14:textId="0A3D8A27">
      <w:pPr>
        <w:pStyle w:val="ICFText"/>
      </w:pPr>
      <w:r w:rsidRPr="00C415CE">
        <w:rPr>
          <w:b/>
          <w:bCs/>
        </w:rPr>
        <w:t xml:space="preserve">Exhibit </w:t>
      </w:r>
      <w:r w:rsidR="00660EE4">
        <w:rPr>
          <w:b/>
          <w:bCs/>
        </w:rPr>
        <w:t>3</w:t>
      </w:r>
      <w:r>
        <w:t xml:space="preserve"> maps out the different the number of focus groups and total number of participants (from different regions, if applicable) for each stakeholder group.</w:t>
      </w:r>
    </w:p>
    <w:p w:rsidR="002D5124" w:rsidP="002D5124" w14:paraId="177896A6" w14:textId="1F2D9655">
      <w:pPr>
        <w:pStyle w:val="ICFExhibitTItle"/>
      </w:pPr>
      <w:r>
        <w:t xml:space="preserve">Exhibit </w:t>
      </w:r>
      <w:r w:rsidR="00660EE4">
        <w:t>3</w:t>
      </w:r>
      <w:r>
        <w:t xml:space="preserve">. </w:t>
      </w:r>
      <w:r w:rsidR="007A4ADB">
        <w:t>Interview/</w:t>
      </w:r>
      <w:r>
        <w:t>Focus Group Plan</w:t>
      </w:r>
    </w:p>
    <w:tbl>
      <w:tblPr>
        <w:tblStyle w:val="ICFBlueStyle1"/>
        <w:tblW w:w="4916" w:type="pct"/>
        <w:tblLook w:val="04A0"/>
      </w:tblPr>
      <w:tblGrid>
        <w:gridCol w:w="2430"/>
        <w:gridCol w:w="6391"/>
        <w:gridCol w:w="1790"/>
        <w:gridCol w:w="8"/>
      </w:tblGrid>
      <w:tr w14:paraId="23892178" w14:textId="77777777" w:rsidTr="000431F6">
        <w:tblPrEx>
          <w:tblW w:w="4916" w:type="pct"/>
          <w:tblLook w:val="04A0"/>
        </w:tblPrEx>
        <w:tc>
          <w:tcPr>
            <w:tcW w:w="1144" w:type="pct"/>
          </w:tcPr>
          <w:p w:rsidR="002D5124" w:rsidRPr="001653A3" w:rsidP="00FC7295" w14:paraId="083810A9" w14:textId="1451031E">
            <w:pPr>
              <w:pStyle w:val="ICFTableHeadings"/>
            </w:pPr>
            <w:r w:rsidRPr="001653A3">
              <w:t>Stakeholder</w:t>
            </w:r>
            <w:r w:rsidR="007A4ADB">
              <w:t xml:space="preserve"> Group</w:t>
            </w:r>
          </w:p>
        </w:tc>
        <w:tc>
          <w:tcPr>
            <w:tcW w:w="3009" w:type="pct"/>
          </w:tcPr>
          <w:p w:rsidR="002D5124" w:rsidRPr="001653A3" w:rsidP="00FC7295" w14:paraId="69E3D944" w14:textId="67641F76">
            <w:pPr>
              <w:pStyle w:val="ICFTableHeadings"/>
            </w:pPr>
            <w:r>
              <w:t>Interviews/</w:t>
            </w:r>
            <w:r w:rsidRPr="001653A3">
              <w:t>Focus Groups</w:t>
            </w:r>
          </w:p>
        </w:tc>
        <w:tc>
          <w:tcPr>
            <w:tcW w:w="847" w:type="pct"/>
            <w:gridSpan w:val="2"/>
          </w:tcPr>
          <w:p w:rsidR="002D5124" w:rsidRPr="001653A3" w:rsidP="00FC7295" w14:paraId="6512F68B" w14:textId="45034B29">
            <w:pPr>
              <w:pStyle w:val="ICFTableHeadings"/>
            </w:pPr>
            <w:r w:rsidRPr="001653A3">
              <w:t>Total Participants</w:t>
            </w:r>
            <w:r w:rsidR="00777A28">
              <w:t xml:space="preserve"> </w:t>
            </w:r>
          </w:p>
        </w:tc>
      </w:tr>
      <w:tr w14:paraId="5A1B38F7" w14:textId="77777777" w:rsidTr="000431F6">
        <w:tblPrEx>
          <w:tblW w:w="4916" w:type="pct"/>
          <w:tblLook w:val="04A0"/>
        </w:tblPrEx>
        <w:trPr>
          <w:gridAfter w:val="1"/>
          <w:wAfter w:w="4" w:type="dxa"/>
        </w:trPr>
        <w:tc>
          <w:tcPr>
            <w:tcW w:w="1144" w:type="pct"/>
          </w:tcPr>
          <w:p w:rsidR="002D5124" w:rsidRPr="00EB3FB6" w:rsidP="00FC7295" w14:paraId="5ED5AC71" w14:textId="629E5D26">
            <w:pPr>
              <w:pStyle w:val="ICFTabletext"/>
            </w:pPr>
            <w:r w:rsidRPr="00EB3FB6">
              <w:t>Former postsecondary students</w:t>
            </w:r>
            <w:r w:rsidR="00831A57">
              <w:t xml:space="preserve"> – completers &amp; </w:t>
            </w:r>
            <w:r w:rsidR="00831A57">
              <w:t>noncompleters</w:t>
            </w:r>
          </w:p>
        </w:tc>
        <w:tc>
          <w:tcPr>
            <w:tcW w:w="3009" w:type="pct"/>
          </w:tcPr>
          <w:p w:rsidR="00777A28" w:rsidP="00B72279" w14:paraId="2FB612E6" w14:textId="316EEE18">
            <w:pPr>
              <w:pStyle w:val="ICFTabletext"/>
            </w:pPr>
            <w:r>
              <w:t>Each focus group assumes an average of 8 participants.</w:t>
            </w:r>
          </w:p>
          <w:p w:rsidR="00777A28" w:rsidP="00B72279" w14:paraId="40EBA90E" w14:textId="77777777">
            <w:pPr>
              <w:pStyle w:val="ICFTabletext"/>
            </w:pPr>
          </w:p>
          <w:p w:rsidR="00B72279" w:rsidP="00B72279" w14:paraId="1E3DF5E6" w14:textId="1DCF9DF6">
            <w:pPr>
              <w:pStyle w:val="ICFTabletext"/>
            </w:pPr>
            <w:r>
              <w:t xml:space="preserve">New England </w:t>
            </w:r>
            <w:r w:rsidR="004A3140">
              <w:t>(CT)</w:t>
            </w:r>
            <w:r w:rsidR="00FE40C2">
              <w:t xml:space="preserve"> – 4 FGs</w:t>
            </w:r>
          </w:p>
          <w:p w:rsidR="004A3140" w:rsidP="006953C6" w14:paraId="04B3418B" w14:textId="39C4D134">
            <w:pPr>
              <w:pStyle w:val="ICFTabletext"/>
              <w:numPr>
                <w:ilvl w:val="0"/>
                <w:numId w:val="40"/>
              </w:numPr>
            </w:pPr>
            <w:r>
              <w:t xml:space="preserve">2-year – completers </w:t>
            </w:r>
            <w:r w:rsidR="00174BA5">
              <w:t xml:space="preserve">(1 FG) </w:t>
            </w:r>
            <w:r>
              <w:t xml:space="preserve">&amp; </w:t>
            </w:r>
            <w:r>
              <w:t>noncompleters</w:t>
            </w:r>
            <w:r w:rsidR="00777A28">
              <w:t xml:space="preserve"> (</w:t>
            </w:r>
            <w:r w:rsidR="00174BA5">
              <w:t>1 FG</w:t>
            </w:r>
            <w:r w:rsidR="00777A28">
              <w:t>)</w:t>
            </w:r>
          </w:p>
          <w:p w:rsidR="004A3140" w:rsidP="006953C6" w14:paraId="79C5D7DD" w14:textId="34FBAE3F">
            <w:pPr>
              <w:pStyle w:val="ICFTabletext"/>
              <w:numPr>
                <w:ilvl w:val="0"/>
                <w:numId w:val="40"/>
              </w:numPr>
            </w:pPr>
            <w:r>
              <w:t xml:space="preserve">4-year </w:t>
            </w:r>
            <w:r>
              <w:t xml:space="preserve">PWI – completers </w:t>
            </w:r>
            <w:r w:rsidR="00C635BB">
              <w:t xml:space="preserve">(1 FG) </w:t>
            </w:r>
            <w:r>
              <w:t xml:space="preserve">&amp; </w:t>
            </w:r>
            <w:r>
              <w:t>noncompleters</w:t>
            </w:r>
            <w:r w:rsidR="00777A28">
              <w:t xml:space="preserve"> (</w:t>
            </w:r>
            <w:r w:rsidR="00C635BB">
              <w:t>1 FG</w:t>
            </w:r>
            <w:r w:rsidR="00777A28">
              <w:t>)</w:t>
            </w:r>
          </w:p>
          <w:p w:rsidR="00B72279" w:rsidP="00B72279" w14:paraId="5BB7387B" w14:textId="77777777">
            <w:pPr>
              <w:pStyle w:val="ICFTabletext"/>
            </w:pPr>
          </w:p>
          <w:p w:rsidR="00B72279" w:rsidP="00B72279" w14:paraId="4A0F432F" w14:textId="73C06C66">
            <w:pPr>
              <w:pStyle w:val="ICFTabletext"/>
            </w:pPr>
            <w:r>
              <w:t xml:space="preserve">Middle States </w:t>
            </w:r>
            <w:r w:rsidR="004A3140">
              <w:t>(</w:t>
            </w:r>
            <w:r w:rsidR="00D517CE">
              <w:t>MD</w:t>
            </w:r>
            <w:r w:rsidR="004A3140">
              <w:t>)</w:t>
            </w:r>
            <w:r w:rsidR="00D517CE">
              <w:t xml:space="preserve"> – 6 FGs</w:t>
            </w:r>
          </w:p>
          <w:p w:rsidR="004A3140" w:rsidP="006953C6" w14:paraId="3229241E" w14:textId="764D6A9D">
            <w:pPr>
              <w:pStyle w:val="ICFTabletext"/>
              <w:numPr>
                <w:ilvl w:val="0"/>
                <w:numId w:val="40"/>
              </w:numPr>
            </w:pPr>
            <w:r>
              <w:t xml:space="preserve">2-year – completers </w:t>
            </w:r>
            <w:r w:rsidR="00BB5EFF">
              <w:t xml:space="preserve">(1 FG) </w:t>
            </w:r>
            <w:r>
              <w:t xml:space="preserve">&amp; </w:t>
            </w:r>
            <w:r>
              <w:t>noncompleters</w:t>
            </w:r>
            <w:r w:rsidR="00777A28">
              <w:t xml:space="preserve"> (</w:t>
            </w:r>
            <w:r w:rsidR="00BB5EFF">
              <w:t>1 FG)</w:t>
            </w:r>
          </w:p>
          <w:p w:rsidR="004A3140" w:rsidP="006953C6" w14:paraId="6F5B5BCD" w14:textId="5EB5E481">
            <w:pPr>
              <w:pStyle w:val="ICFTabletext"/>
              <w:numPr>
                <w:ilvl w:val="0"/>
                <w:numId w:val="40"/>
              </w:numPr>
            </w:pPr>
            <w:r>
              <w:t xml:space="preserve">4-year </w:t>
            </w:r>
            <w:r>
              <w:t>HBCU</w:t>
            </w:r>
            <w:r w:rsidR="00BB5EFF">
              <w:t>s</w:t>
            </w:r>
            <w:r>
              <w:t xml:space="preserve"> – completers </w:t>
            </w:r>
            <w:r w:rsidR="00BB5EFF">
              <w:t xml:space="preserve">(1 FG) </w:t>
            </w:r>
            <w:r>
              <w:t xml:space="preserve">&amp; </w:t>
            </w:r>
            <w:r>
              <w:t>noncompleters</w:t>
            </w:r>
            <w:r>
              <w:t xml:space="preserve"> </w:t>
            </w:r>
            <w:r w:rsidR="00777A28">
              <w:t>(</w:t>
            </w:r>
            <w:r w:rsidR="00BB5EFF">
              <w:t>1 FG)</w:t>
            </w:r>
          </w:p>
          <w:p w:rsidR="004A3140" w:rsidP="006953C6" w14:paraId="1EDDBD90" w14:textId="17207960">
            <w:pPr>
              <w:pStyle w:val="ICFTabletext"/>
              <w:numPr>
                <w:ilvl w:val="0"/>
                <w:numId w:val="40"/>
              </w:numPr>
            </w:pPr>
            <w:r>
              <w:t xml:space="preserve">4-year </w:t>
            </w:r>
            <w:r>
              <w:t xml:space="preserve">PWI – completers </w:t>
            </w:r>
            <w:r w:rsidR="00BB5EFF">
              <w:t xml:space="preserve">(1 FG) </w:t>
            </w:r>
            <w:r>
              <w:t xml:space="preserve">&amp; </w:t>
            </w:r>
            <w:r>
              <w:t>noncompleters</w:t>
            </w:r>
            <w:r w:rsidR="00777A28">
              <w:t xml:space="preserve"> (</w:t>
            </w:r>
            <w:r w:rsidR="00BB5EFF">
              <w:t>1 FG)</w:t>
            </w:r>
          </w:p>
          <w:p w:rsidR="00B72279" w:rsidP="00B72279" w14:paraId="30318CE5" w14:textId="77777777">
            <w:pPr>
              <w:pStyle w:val="ICFTabletext"/>
            </w:pPr>
          </w:p>
          <w:p w:rsidR="00B72279" w:rsidP="00B72279" w14:paraId="4691389E" w14:textId="41BA592C">
            <w:pPr>
              <w:pStyle w:val="ICFTabletext"/>
            </w:pPr>
            <w:r>
              <w:t>North Central</w:t>
            </w:r>
            <w:r w:rsidR="003B062A">
              <w:t xml:space="preserve"> </w:t>
            </w:r>
            <w:r>
              <w:t>– east</w:t>
            </w:r>
            <w:r w:rsidR="004A3140">
              <w:t xml:space="preserve"> (</w:t>
            </w:r>
            <w:r w:rsidR="000D637D">
              <w:t>OH</w:t>
            </w:r>
            <w:r w:rsidR="004A3140">
              <w:t>)</w:t>
            </w:r>
            <w:r w:rsidR="00D517CE">
              <w:t xml:space="preserve"> – </w:t>
            </w:r>
            <w:r w:rsidR="00754FB1">
              <w:t>4</w:t>
            </w:r>
            <w:r w:rsidR="00D517CE">
              <w:t xml:space="preserve"> FGs</w:t>
            </w:r>
          </w:p>
          <w:p w:rsidR="004A3140" w:rsidP="006953C6" w14:paraId="420AE780" w14:textId="72667F7D">
            <w:pPr>
              <w:pStyle w:val="ICFTabletext"/>
              <w:numPr>
                <w:ilvl w:val="0"/>
                <w:numId w:val="40"/>
              </w:numPr>
            </w:pPr>
            <w:r>
              <w:t xml:space="preserve">2-year – completers </w:t>
            </w:r>
            <w:r w:rsidR="00BB5EFF">
              <w:t xml:space="preserve">(1 FG) </w:t>
            </w:r>
            <w:r>
              <w:t xml:space="preserve">&amp; </w:t>
            </w:r>
            <w:r>
              <w:t>noncompleters</w:t>
            </w:r>
            <w:r w:rsidR="00777A28">
              <w:t xml:space="preserve"> (</w:t>
            </w:r>
            <w:r w:rsidR="00BB5EFF">
              <w:t>1 FG)</w:t>
            </w:r>
          </w:p>
          <w:p w:rsidR="004A3140" w:rsidP="006953C6" w14:paraId="78DE8D11" w14:textId="3BB48EB2">
            <w:pPr>
              <w:pStyle w:val="ICFTabletext"/>
              <w:numPr>
                <w:ilvl w:val="0"/>
                <w:numId w:val="40"/>
              </w:numPr>
            </w:pPr>
            <w:r>
              <w:t xml:space="preserve">4-year </w:t>
            </w:r>
            <w:r>
              <w:t xml:space="preserve">PWI – completers </w:t>
            </w:r>
            <w:r w:rsidR="00BB5EFF">
              <w:t xml:space="preserve">(1 FG) </w:t>
            </w:r>
            <w:r>
              <w:t xml:space="preserve">&amp; </w:t>
            </w:r>
            <w:r>
              <w:t>noncompleters</w:t>
            </w:r>
            <w:r w:rsidR="00777A28">
              <w:t xml:space="preserve"> (</w:t>
            </w:r>
            <w:r w:rsidR="00BB5EFF">
              <w:t>1 FG)</w:t>
            </w:r>
          </w:p>
          <w:p w:rsidR="00B72279" w:rsidP="00B72279" w14:paraId="4EA33A46" w14:textId="77777777">
            <w:pPr>
              <w:pStyle w:val="ICFTabletext"/>
            </w:pPr>
          </w:p>
          <w:p w:rsidR="00B72279" w:rsidP="00B72279" w14:paraId="4C35D75F" w14:textId="2AC56636">
            <w:pPr>
              <w:pStyle w:val="ICFTabletext"/>
            </w:pPr>
            <w:r>
              <w:t>North Central</w:t>
            </w:r>
            <w:r w:rsidR="003B062A">
              <w:t xml:space="preserve"> </w:t>
            </w:r>
            <w:r>
              <w:t>– west</w:t>
            </w:r>
            <w:r w:rsidR="004A3140">
              <w:t xml:space="preserve"> (</w:t>
            </w:r>
            <w:r w:rsidR="007E2315">
              <w:t>C</w:t>
            </w:r>
            <w:r w:rsidR="000D637D">
              <w:t>O</w:t>
            </w:r>
            <w:r w:rsidR="004A3140">
              <w:t>)</w:t>
            </w:r>
            <w:r w:rsidR="00D517CE">
              <w:t xml:space="preserve"> – </w:t>
            </w:r>
            <w:r w:rsidR="007E2315">
              <w:t>4</w:t>
            </w:r>
            <w:r w:rsidR="00D517CE">
              <w:t xml:space="preserve"> FGs</w:t>
            </w:r>
          </w:p>
          <w:p w:rsidR="007E2315" w:rsidP="007E2315" w14:paraId="5DF04F68" w14:textId="012F510C">
            <w:pPr>
              <w:pStyle w:val="ICFTabletext"/>
              <w:numPr>
                <w:ilvl w:val="0"/>
                <w:numId w:val="40"/>
              </w:numPr>
            </w:pPr>
            <w:r>
              <w:t xml:space="preserve">2-year – completers </w:t>
            </w:r>
            <w:r w:rsidR="00BB5EFF">
              <w:t xml:space="preserve">(1 FG) </w:t>
            </w:r>
            <w:r>
              <w:t xml:space="preserve">&amp; </w:t>
            </w:r>
            <w:r>
              <w:t>noncompleters</w:t>
            </w:r>
            <w:r w:rsidR="00777A28">
              <w:t xml:space="preserve"> (</w:t>
            </w:r>
            <w:r w:rsidR="00BB5EFF">
              <w:t>1 FG)</w:t>
            </w:r>
          </w:p>
          <w:p w:rsidR="004A3140" w:rsidP="006953C6" w14:paraId="63F4C42F" w14:textId="4A892D1C">
            <w:pPr>
              <w:pStyle w:val="ICFTabletext"/>
              <w:numPr>
                <w:ilvl w:val="0"/>
                <w:numId w:val="40"/>
              </w:numPr>
            </w:pPr>
            <w:r>
              <w:t xml:space="preserve">4-year </w:t>
            </w:r>
            <w:r>
              <w:t xml:space="preserve">PWI – completers </w:t>
            </w:r>
            <w:r w:rsidR="00BB5EFF">
              <w:t xml:space="preserve">(1 FG) </w:t>
            </w:r>
            <w:r>
              <w:t xml:space="preserve">&amp; </w:t>
            </w:r>
            <w:r>
              <w:t>noncompleters</w:t>
            </w:r>
            <w:r w:rsidR="00777A28">
              <w:t xml:space="preserve"> (</w:t>
            </w:r>
            <w:r w:rsidR="00BB5EFF">
              <w:t>1 FG)</w:t>
            </w:r>
          </w:p>
          <w:p w:rsidR="00B72279" w:rsidP="00B72279" w14:paraId="3B6B6D71" w14:textId="77777777">
            <w:pPr>
              <w:pStyle w:val="ICFTabletext"/>
            </w:pPr>
          </w:p>
          <w:p w:rsidR="00B72279" w:rsidP="00B72279" w14:paraId="48942669" w14:textId="4C40FA1B">
            <w:pPr>
              <w:pStyle w:val="ICFTabletext"/>
            </w:pPr>
            <w:r>
              <w:t xml:space="preserve">Southern </w:t>
            </w:r>
            <w:r w:rsidR="004A3140">
              <w:t>(</w:t>
            </w:r>
            <w:r w:rsidR="00754FB1">
              <w:t>GA</w:t>
            </w:r>
            <w:r w:rsidR="000D637D">
              <w:t xml:space="preserve"> and AL</w:t>
            </w:r>
            <w:r w:rsidR="004A3140">
              <w:t>)</w:t>
            </w:r>
            <w:r w:rsidR="00D517CE">
              <w:t xml:space="preserve"> – </w:t>
            </w:r>
            <w:r w:rsidR="000D637D">
              <w:t>8</w:t>
            </w:r>
            <w:r w:rsidR="00D517CE">
              <w:t xml:space="preserve"> FGs</w:t>
            </w:r>
          </w:p>
          <w:p w:rsidR="00B72279" w:rsidP="006953C6" w14:paraId="4B9A9534" w14:textId="6958AB95">
            <w:pPr>
              <w:pStyle w:val="ICFTabletext"/>
              <w:numPr>
                <w:ilvl w:val="0"/>
                <w:numId w:val="40"/>
              </w:numPr>
            </w:pPr>
            <w:r>
              <w:t>2-year</w:t>
            </w:r>
            <w:r w:rsidR="00EB713A">
              <w:t xml:space="preserve"> </w:t>
            </w:r>
            <w:r>
              <w:t xml:space="preserve">– completers </w:t>
            </w:r>
            <w:r w:rsidR="00BB5EFF">
              <w:t xml:space="preserve">(1 FG) </w:t>
            </w:r>
            <w:r>
              <w:t xml:space="preserve">&amp; </w:t>
            </w:r>
            <w:r>
              <w:t>noncompleters</w:t>
            </w:r>
            <w:r w:rsidR="00777A28">
              <w:t xml:space="preserve"> (</w:t>
            </w:r>
            <w:r w:rsidR="00BB5EFF">
              <w:t>1 FG)</w:t>
            </w:r>
          </w:p>
          <w:p w:rsidR="00B72279" w:rsidP="007E2315" w14:paraId="1156AAE6" w14:textId="2D910ECC">
            <w:pPr>
              <w:pStyle w:val="ICFTabletext"/>
              <w:numPr>
                <w:ilvl w:val="0"/>
                <w:numId w:val="40"/>
              </w:numPr>
            </w:pPr>
            <w:r>
              <w:t xml:space="preserve">4-year </w:t>
            </w:r>
            <w:r>
              <w:t>HBCU</w:t>
            </w:r>
            <w:r w:rsidR="00754FB1">
              <w:t>s</w:t>
            </w:r>
            <w:r w:rsidR="000D637D">
              <w:t xml:space="preserve"> (GA)</w:t>
            </w:r>
            <w:r>
              <w:t xml:space="preserve"> – completers </w:t>
            </w:r>
            <w:r w:rsidR="00BB5EFF">
              <w:t xml:space="preserve">(1 FG) </w:t>
            </w:r>
            <w:r>
              <w:t xml:space="preserve">&amp; </w:t>
            </w:r>
            <w:r>
              <w:t>noncompleters</w:t>
            </w:r>
            <w:r>
              <w:t xml:space="preserve"> (</w:t>
            </w:r>
            <w:r w:rsidR="00BB5EFF">
              <w:t>1 FG)</w:t>
            </w:r>
          </w:p>
          <w:p w:rsidR="000D637D" w:rsidP="000D637D" w14:paraId="6927514A" w14:textId="54924C4D">
            <w:pPr>
              <w:pStyle w:val="ICFTabletext"/>
              <w:numPr>
                <w:ilvl w:val="0"/>
                <w:numId w:val="40"/>
              </w:numPr>
            </w:pPr>
            <w:r>
              <w:t xml:space="preserve">4-year </w:t>
            </w:r>
            <w:r>
              <w:t xml:space="preserve">HBCUs (AL) – completers </w:t>
            </w:r>
            <w:r w:rsidR="00BB5EFF">
              <w:t xml:space="preserve">(1 FG) </w:t>
            </w:r>
            <w:r>
              <w:t xml:space="preserve">&amp; </w:t>
            </w:r>
            <w:r>
              <w:t>noncompleters</w:t>
            </w:r>
            <w:r>
              <w:t xml:space="preserve"> </w:t>
            </w:r>
            <w:r>
              <w:t>(</w:t>
            </w:r>
            <w:r w:rsidR="00BB5EFF">
              <w:t>1 FG)</w:t>
            </w:r>
          </w:p>
          <w:p w:rsidR="00B72279" w:rsidP="006953C6" w14:paraId="045ADA0A" w14:textId="5F994990">
            <w:pPr>
              <w:pStyle w:val="ICFTabletext"/>
              <w:numPr>
                <w:ilvl w:val="0"/>
                <w:numId w:val="40"/>
              </w:numPr>
            </w:pPr>
            <w:r>
              <w:t xml:space="preserve">4-year </w:t>
            </w:r>
            <w:r>
              <w:t>PWI</w:t>
            </w:r>
            <w:r>
              <w:t xml:space="preserve"> </w:t>
            </w:r>
            <w:r>
              <w:t xml:space="preserve">– completers </w:t>
            </w:r>
            <w:r w:rsidR="00BB5EFF">
              <w:t xml:space="preserve">(1 FG) </w:t>
            </w:r>
            <w:r>
              <w:t xml:space="preserve">&amp; </w:t>
            </w:r>
            <w:r>
              <w:t>noncompleters</w:t>
            </w:r>
            <w:r w:rsidR="00777A28">
              <w:t xml:space="preserve"> (</w:t>
            </w:r>
            <w:r w:rsidR="00BB5EFF">
              <w:t>1 FG)</w:t>
            </w:r>
          </w:p>
          <w:p w:rsidR="005D1058" w:rsidP="00B72279" w14:paraId="61A5213B" w14:textId="77777777">
            <w:pPr>
              <w:pStyle w:val="ICFTabletext"/>
            </w:pPr>
          </w:p>
          <w:p w:rsidR="00A033D8" w:rsidP="00B72279" w14:paraId="1FE15B8D" w14:textId="1DBC62A7">
            <w:pPr>
              <w:pStyle w:val="ICFTabletext"/>
            </w:pPr>
            <w:r>
              <w:t>Northwest</w:t>
            </w:r>
            <w:r w:rsidR="003B062A">
              <w:t>/</w:t>
            </w:r>
            <w:r>
              <w:t>Western (</w:t>
            </w:r>
            <w:r w:rsidR="007E2315">
              <w:t>CA</w:t>
            </w:r>
            <w:r w:rsidR="003B062A">
              <w:t>)</w:t>
            </w:r>
            <w:r w:rsidR="00D517CE">
              <w:t xml:space="preserve"> – 4 FGs</w:t>
            </w:r>
          </w:p>
          <w:p w:rsidR="009C65B5" w:rsidP="006953C6" w14:paraId="456258CE" w14:textId="26E533EA">
            <w:pPr>
              <w:pStyle w:val="ICFTabletext"/>
              <w:numPr>
                <w:ilvl w:val="0"/>
                <w:numId w:val="40"/>
              </w:numPr>
            </w:pPr>
            <w:r>
              <w:t xml:space="preserve">2-year – completers </w:t>
            </w:r>
            <w:r w:rsidR="000271E0">
              <w:t xml:space="preserve">(1 FG) </w:t>
            </w:r>
            <w:r>
              <w:t xml:space="preserve">&amp; </w:t>
            </w:r>
            <w:r>
              <w:t>noncompleters</w:t>
            </w:r>
            <w:r w:rsidR="00777A28">
              <w:t xml:space="preserve"> </w:t>
            </w:r>
            <w:r w:rsidR="000271E0">
              <w:t>(1 FG)</w:t>
            </w:r>
          </w:p>
          <w:p w:rsidR="00B72279" w:rsidP="006953C6" w14:paraId="416D7F78" w14:textId="12331A93">
            <w:pPr>
              <w:pStyle w:val="ICFTabletext"/>
              <w:numPr>
                <w:ilvl w:val="0"/>
                <w:numId w:val="40"/>
              </w:numPr>
            </w:pPr>
            <w:r>
              <w:t xml:space="preserve">4-year </w:t>
            </w:r>
            <w:r>
              <w:t xml:space="preserve">PWI – completers </w:t>
            </w:r>
            <w:r w:rsidR="00A92743">
              <w:t xml:space="preserve">(1 FG) </w:t>
            </w:r>
            <w:r>
              <w:t xml:space="preserve">&amp; </w:t>
            </w:r>
            <w:r>
              <w:t>noncompleters</w:t>
            </w:r>
            <w:r w:rsidR="00777A28">
              <w:t xml:space="preserve"> (</w:t>
            </w:r>
            <w:r w:rsidR="00A92743">
              <w:t xml:space="preserve">1 FG) </w:t>
            </w:r>
          </w:p>
          <w:p w:rsidR="00B72279" w:rsidP="00FC7295" w14:paraId="30F317F7" w14:textId="20C00446">
            <w:pPr>
              <w:pStyle w:val="ICFTabletext"/>
            </w:pPr>
          </w:p>
          <w:p w:rsidR="003B062A" w:rsidP="006953C6" w14:paraId="45DD0142" w14:textId="4931E606">
            <w:pPr>
              <w:pStyle w:val="ICFTabletext"/>
            </w:pPr>
            <w:r>
              <w:t>Additional</w:t>
            </w:r>
            <w:r>
              <w:t xml:space="preserve"> groups (</w:t>
            </w:r>
            <w:r w:rsidR="00EB713A">
              <w:t>2</w:t>
            </w:r>
            <w:r>
              <w:t xml:space="preserve"> total, </w:t>
            </w:r>
            <w:r w:rsidR="00A92743">
              <w:t xml:space="preserve">from any </w:t>
            </w:r>
            <w:r>
              <w:t>region)</w:t>
            </w:r>
          </w:p>
          <w:p w:rsidR="002D5124" w:rsidRPr="00EB3FB6" w:rsidP="00FC7295" w14:paraId="46455F90" w14:textId="4FD392E1">
            <w:pPr>
              <w:pStyle w:val="ICFTabletext"/>
              <w:numPr>
                <w:ilvl w:val="0"/>
                <w:numId w:val="40"/>
              </w:numPr>
            </w:pPr>
            <w:r>
              <w:t>Noncompleters</w:t>
            </w:r>
            <w:r>
              <w:t xml:space="preserve"> who d</w:t>
            </w:r>
            <w:r w:rsidR="00EB713A">
              <w:t>idn’t start</w:t>
            </w:r>
            <w:r w:rsidR="005D1058">
              <w:t xml:space="preserve"> </w:t>
            </w:r>
            <w:r w:rsidR="00777A28">
              <w:t xml:space="preserve"> (2</w:t>
            </w:r>
            <w:r w:rsidR="00A92743">
              <w:t xml:space="preserve"> FGs</w:t>
            </w:r>
            <w:r w:rsidR="00777A28">
              <w:t>)</w:t>
            </w:r>
          </w:p>
        </w:tc>
        <w:tc>
          <w:tcPr>
            <w:tcW w:w="843" w:type="pct"/>
          </w:tcPr>
          <w:p w:rsidR="00777A28" w:rsidP="00FC7295" w14:paraId="3E3B0665" w14:textId="4B59950A">
            <w:pPr>
              <w:pStyle w:val="ICFTabletext"/>
              <w:jc w:val="center"/>
            </w:pPr>
            <w:r w:rsidRPr="00E62D49">
              <w:t>32-64</w:t>
            </w:r>
            <w:r w:rsidR="00AB4496">
              <w:t xml:space="preserve"> per </w:t>
            </w:r>
            <w:r>
              <w:t>region</w:t>
            </w:r>
            <w:r w:rsidR="00AB4496">
              <w:t xml:space="preserve">; </w:t>
            </w:r>
            <w:r w:rsidRPr="00EB3FB6" w:rsidR="002D5124">
              <w:t>2</w:t>
            </w:r>
            <w:r w:rsidR="00113742">
              <w:t>56</w:t>
            </w:r>
            <w:r w:rsidR="00AB4496">
              <w:t xml:space="preserve"> overall</w:t>
            </w:r>
            <w:r w:rsidR="00831A57">
              <w:t>, including 120 completers</w:t>
            </w:r>
            <w:r w:rsidR="00113742">
              <w:t>,</w:t>
            </w:r>
            <w:r w:rsidR="00831A57">
              <w:t xml:space="preserve"> 120 </w:t>
            </w:r>
            <w:r w:rsidR="00831A57">
              <w:t>noncompleters</w:t>
            </w:r>
            <w:r w:rsidR="00113742">
              <w:t xml:space="preserve">, and 16 </w:t>
            </w:r>
            <w:r w:rsidR="00113742">
              <w:t>noncompleters</w:t>
            </w:r>
            <w:r w:rsidR="00113742">
              <w:t xml:space="preserve"> who enrolled but never attended</w:t>
            </w:r>
          </w:p>
          <w:p w:rsidR="00D517CE" w:rsidP="00FC7295" w14:paraId="15D59B35" w14:textId="77777777">
            <w:pPr>
              <w:pStyle w:val="ICFTabletext"/>
              <w:jc w:val="center"/>
            </w:pPr>
          </w:p>
          <w:p w:rsidR="00D517CE" w:rsidP="00FC7295" w14:paraId="406A6788" w14:textId="77777777">
            <w:pPr>
              <w:pStyle w:val="ICFTabletext"/>
              <w:jc w:val="center"/>
            </w:pPr>
          </w:p>
          <w:p w:rsidR="00D517CE" w:rsidRPr="00EB3FB6" w:rsidP="00FC7295" w14:paraId="6E700275" w14:textId="10628553">
            <w:pPr>
              <w:pStyle w:val="ICFTabletext"/>
              <w:jc w:val="center"/>
            </w:pPr>
          </w:p>
        </w:tc>
      </w:tr>
      <w:tr w14:paraId="772B89B3" w14:textId="77777777" w:rsidTr="000431F6">
        <w:tblPrEx>
          <w:tblW w:w="4916" w:type="pct"/>
          <w:tblLook w:val="04A0"/>
        </w:tblPrEx>
        <w:trPr>
          <w:gridAfter w:val="1"/>
          <w:wAfter w:w="4" w:type="dxa"/>
        </w:trPr>
        <w:tc>
          <w:tcPr>
            <w:tcW w:w="1144" w:type="pct"/>
          </w:tcPr>
          <w:p w:rsidR="002D5124" w:rsidRPr="00EB3FB6" w:rsidP="00FC7295" w14:paraId="61653C50" w14:textId="77777777">
            <w:pPr>
              <w:pStyle w:val="ICFTabletext"/>
            </w:pPr>
            <w:r w:rsidRPr="00EB3FB6">
              <w:t>Postsecondary institution professional</w:t>
            </w:r>
            <w:r>
              <w:t>s</w:t>
            </w:r>
          </w:p>
        </w:tc>
        <w:tc>
          <w:tcPr>
            <w:tcW w:w="3009" w:type="pct"/>
          </w:tcPr>
          <w:p w:rsidR="002D5124" w:rsidRPr="00EB3FB6" w:rsidP="00FC7295" w14:paraId="03C7A813" w14:textId="40A185EF">
            <w:pPr>
              <w:pStyle w:val="ICFTabletext"/>
            </w:pPr>
            <w:r>
              <w:t>6</w:t>
            </w:r>
            <w:r w:rsidRPr="00EB3FB6">
              <w:t xml:space="preserve"> focus groups</w:t>
            </w:r>
            <w:r>
              <w:t xml:space="preserve"> (across </w:t>
            </w:r>
            <w:r w:rsidR="00AB4496">
              <w:t xml:space="preserve">6 </w:t>
            </w:r>
            <w:r w:rsidR="00661AD1">
              <w:t>regions</w:t>
            </w:r>
            <w:r>
              <w:t>)</w:t>
            </w:r>
            <w:r w:rsidRPr="00EB3FB6">
              <w:t xml:space="preserve"> of </w:t>
            </w:r>
            <w:r>
              <w:t>4-</w:t>
            </w:r>
            <w:r w:rsidRPr="00EB3FB6">
              <w:t>6 participants each</w:t>
            </w:r>
          </w:p>
        </w:tc>
        <w:tc>
          <w:tcPr>
            <w:tcW w:w="843" w:type="pct"/>
          </w:tcPr>
          <w:p w:rsidR="002D5124" w:rsidRPr="00EB3FB6" w:rsidP="00FC7295" w14:paraId="1D87A0AB" w14:textId="77777777">
            <w:pPr>
              <w:pStyle w:val="ICFTabletext"/>
              <w:jc w:val="center"/>
            </w:pPr>
            <w:r w:rsidRPr="00EB3FB6">
              <w:t>30</w:t>
            </w:r>
          </w:p>
        </w:tc>
      </w:tr>
      <w:tr w14:paraId="0F8ED55B" w14:textId="77777777" w:rsidTr="000431F6">
        <w:tblPrEx>
          <w:tblW w:w="4916" w:type="pct"/>
          <w:tblLook w:val="04A0"/>
        </w:tblPrEx>
        <w:trPr>
          <w:gridAfter w:val="1"/>
          <w:wAfter w:w="4" w:type="dxa"/>
        </w:trPr>
        <w:tc>
          <w:tcPr>
            <w:tcW w:w="1144" w:type="pct"/>
          </w:tcPr>
          <w:p w:rsidR="002D5124" w:rsidRPr="00EB3FB6" w:rsidP="00FC7295" w14:paraId="5C4E801A" w14:textId="77C90995">
            <w:pPr>
              <w:pStyle w:val="ICFTabletext"/>
            </w:pPr>
            <w:r w:rsidRPr="00EB3FB6">
              <w:t>Postsecondary</w:t>
            </w:r>
            <w:r>
              <w:t xml:space="preserve"> </w:t>
            </w:r>
            <w:r w:rsidR="00777A28">
              <w:t>institution leaders/administrators</w:t>
            </w:r>
          </w:p>
        </w:tc>
        <w:tc>
          <w:tcPr>
            <w:tcW w:w="3009" w:type="pct"/>
          </w:tcPr>
          <w:p w:rsidR="002D5124" w:rsidRPr="00EB3FB6" w:rsidP="00FC7295" w14:paraId="4A954AD3" w14:textId="76B5BEDF">
            <w:pPr>
              <w:pStyle w:val="ICFTabletext"/>
            </w:pPr>
            <w:r>
              <w:t xml:space="preserve">Will conduct individual or small group interviews with 3 participants from </w:t>
            </w:r>
            <w:r>
              <w:t xml:space="preserve">5–8 </w:t>
            </w:r>
            <w:r>
              <w:t xml:space="preserve">selected institutions for the case studies. </w:t>
            </w:r>
          </w:p>
        </w:tc>
        <w:tc>
          <w:tcPr>
            <w:tcW w:w="843" w:type="pct"/>
          </w:tcPr>
          <w:p w:rsidR="002D5124" w:rsidRPr="00EB3FB6" w:rsidP="00FC7295" w14:paraId="5C645146" w14:textId="77777777">
            <w:pPr>
              <w:pStyle w:val="ICFTabletext"/>
              <w:jc w:val="center"/>
            </w:pPr>
            <w:r>
              <w:t xml:space="preserve">15–24 </w:t>
            </w:r>
          </w:p>
        </w:tc>
      </w:tr>
    </w:tbl>
    <w:p w:rsidR="00AB336C" w:rsidRPr="00A0236C" w:rsidP="001D6076" w14:paraId="20CBB13C" w14:textId="06D592E1">
      <w:pPr>
        <w:pStyle w:val="Heading2"/>
      </w:pPr>
      <w:bookmarkStart w:id="7" w:name="_Toc95231753"/>
      <w:r>
        <w:rPr>
          <w:rStyle w:val="Heading2Char"/>
          <w:b/>
        </w:rPr>
        <w:t>Participant Recruitment</w:t>
      </w:r>
      <w:bookmarkEnd w:id="7"/>
      <w:r w:rsidRPr="00A0236C">
        <w:t xml:space="preserve"> </w:t>
      </w:r>
    </w:p>
    <w:p w:rsidR="00A0236C" w:rsidRPr="00A0236C" w:rsidP="001A51F4" w14:paraId="44470BDC" w14:textId="413208AD">
      <w:pPr>
        <w:pStyle w:val="ICFText"/>
      </w:pPr>
      <w:r w:rsidRPr="00A0236C">
        <w:t>T</w:t>
      </w:r>
      <w:r w:rsidRPr="00A0236C" w:rsidR="00893DB8">
        <w:t xml:space="preserve">he </w:t>
      </w:r>
      <w:r w:rsidRPr="00A0236C" w:rsidR="006D5D2C">
        <w:t xml:space="preserve">recruitment </w:t>
      </w:r>
      <w:r w:rsidRPr="00A0236C" w:rsidR="00893DB8">
        <w:t xml:space="preserve">plan </w:t>
      </w:r>
      <w:r w:rsidRPr="00A0236C" w:rsidR="00D86A3C">
        <w:t xml:space="preserve">for </w:t>
      </w:r>
      <w:r w:rsidRPr="00A0236C">
        <w:t xml:space="preserve">identifying </w:t>
      </w:r>
      <w:r w:rsidRPr="00A0236C" w:rsidR="0082255A">
        <w:t>B</w:t>
      </w:r>
      <w:r w:rsidRPr="00A0236C">
        <w:t>lack</w:t>
      </w:r>
      <w:r w:rsidRPr="00A0236C" w:rsidR="00D86A3C">
        <w:t xml:space="preserve"> former </w:t>
      </w:r>
      <w:r w:rsidRPr="00A0236C" w:rsidR="00073E78">
        <w:t>postsecondary</w:t>
      </w:r>
      <w:r w:rsidRPr="00A0236C" w:rsidR="00D86A3C">
        <w:t xml:space="preserve"> students </w:t>
      </w:r>
      <w:r w:rsidRPr="00A0236C" w:rsidR="00AF7029">
        <w:t xml:space="preserve">to participate in focus groups </w:t>
      </w:r>
      <w:r w:rsidRPr="00A0236C" w:rsidR="00893DB8">
        <w:t>include</w:t>
      </w:r>
      <w:r w:rsidRPr="00A0236C" w:rsidR="00AF7029">
        <w:t>s</w:t>
      </w:r>
      <w:r w:rsidRPr="00A0236C" w:rsidR="00893DB8">
        <w:t xml:space="preserve"> </w:t>
      </w:r>
      <w:r w:rsidRPr="00A0236C" w:rsidR="00C67EB1">
        <w:t>a goal</w:t>
      </w:r>
      <w:r w:rsidRPr="00A0236C" w:rsidR="00D62916">
        <w:t xml:space="preserve"> of </w:t>
      </w:r>
      <w:r w:rsidRPr="00A0236C" w:rsidR="00C67EB1">
        <w:t xml:space="preserve">how many </w:t>
      </w:r>
      <w:r w:rsidRPr="00A0236C" w:rsidR="00D62916">
        <w:t xml:space="preserve">participants </w:t>
      </w:r>
      <w:r w:rsidRPr="00A0236C" w:rsidR="00C67EB1">
        <w:t xml:space="preserve">should be recruited </w:t>
      </w:r>
      <w:r w:rsidRPr="00A0236C" w:rsidR="00D62916">
        <w:t>by</w:t>
      </w:r>
      <w:r w:rsidRPr="00A0236C" w:rsidR="002D5659">
        <w:t xml:space="preserve"> </w:t>
      </w:r>
      <w:r w:rsidRPr="00A0236C" w:rsidR="00893DB8">
        <w:t xml:space="preserve">demographic </w:t>
      </w:r>
      <w:r w:rsidRPr="00A0236C" w:rsidR="00D62916">
        <w:t>category</w:t>
      </w:r>
      <w:r w:rsidRPr="00A0236C" w:rsidR="0021766A">
        <w:t xml:space="preserve"> (e.g., race/ethnicity, gender</w:t>
      </w:r>
      <w:r w:rsidRPr="00A0236C" w:rsidR="00A65304">
        <w:t>, age group</w:t>
      </w:r>
      <w:r w:rsidRPr="00A0236C" w:rsidR="0021766A">
        <w:t>)</w:t>
      </w:r>
      <w:r w:rsidRPr="00A0236C" w:rsidR="00893DB8">
        <w:t xml:space="preserve">, </w:t>
      </w:r>
      <w:r w:rsidRPr="00A0236C" w:rsidR="005C7922">
        <w:t>type of</w:t>
      </w:r>
      <w:r w:rsidRPr="00A0236C" w:rsidR="00893DB8">
        <w:t xml:space="preserve"> institution</w:t>
      </w:r>
      <w:r w:rsidRPr="00A0236C" w:rsidR="0021766A">
        <w:t xml:space="preserve"> attended, </w:t>
      </w:r>
      <w:r w:rsidRPr="00A0236C" w:rsidR="00CB2657">
        <w:t xml:space="preserve">and </w:t>
      </w:r>
      <w:r w:rsidRPr="00A0236C" w:rsidR="00084CA5">
        <w:t xml:space="preserve">each </w:t>
      </w:r>
      <w:r w:rsidRPr="00A0236C" w:rsidR="0021766A">
        <w:t xml:space="preserve">geographic </w:t>
      </w:r>
      <w:r w:rsidRPr="00A0236C" w:rsidR="00F405FB">
        <w:t>region</w:t>
      </w:r>
      <w:r w:rsidRPr="00A0236C" w:rsidR="00F97381">
        <w:t xml:space="preserve">. </w:t>
      </w:r>
      <w:r w:rsidRPr="00A0236C" w:rsidR="0082255A">
        <w:t>T</w:t>
      </w:r>
      <w:r w:rsidRPr="00A0236C" w:rsidR="00DD38CD">
        <w:t xml:space="preserve">his will not be a </w:t>
      </w:r>
      <w:r w:rsidRPr="00A0236C" w:rsidR="003C3BF2">
        <w:t>representative sample</w:t>
      </w:r>
      <w:r w:rsidRPr="00A0236C" w:rsidR="001F1648">
        <w:t>,</w:t>
      </w:r>
      <w:r w:rsidRPr="00A0236C" w:rsidR="003C3BF2">
        <w:t xml:space="preserve"> but a </w:t>
      </w:r>
      <w:r w:rsidRPr="00A0236C" w:rsidR="005C4CEF">
        <w:t>purposive sample</w:t>
      </w:r>
      <w:r w:rsidRPr="00A0236C" w:rsidR="0024643F">
        <w:t xml:space="preserve"> </w:t>
      </w:r>
      <w:r w:rsidRPr="00A0236C" w:rsidR="00017BBD">
        <w:t xml:space="preserve">based on </w:t>
      </w:r>
      <w:r w:rsidRPr="00A0236C" w:rsidR="00F405FB">
        <w:t>the selected geographic region</w:t>
      </w:r>
      <w:r w:rsidRPr="00A0236C" w:rsidR="00017BBD">
        <w:t xml:space="preserve">, institution type, and </w:t>
      </w:r>
      <w:r w:rsidRPr="00A0236C">
        <w:t>status of degree completion</w:t>
      </w:r>
      <w:r w:rsidRPr="00A0236C" w:rsidR="00DD38CD">
        <w:t>.</w:t>
      </w:r>
      <w:r w:rsidRPr="00A0236C" w:rsidR="008868AB">
        <w:t xml:space="preserve"> </w:t>
      </w:r>
    </w:p>
    <w:p w:rsidR="00A0236C" w:rsidRPr="00A0236C" w:rsidP="001A51F4" w14:paraId="102BD55D" w14:textId="4746F1BF">
      <w:pPr>
        <w:pStyle w:val="ICFText"/>
      </w:pPr>
      <w:r w:rsidRPr="00A0236C">
        <w:t>W</w:t>
      </w:r>
      <w:r w:rsidRPr="00A0236C" w:rsidR="006526F0">
        <w:t>e anticipate that t</w:t>
      </w:r>
      <w:r w:rsidRPr="00A0236C" w:rsidR="00D86A3C">
        <w:t xml:space="preserve">he </w:t>
      </w:r>
      <w:r w:rsidRPr="00A0236C" w:rsidR="0035661E">
        <w:t>recruitment</w:t>
      </w:r>
      <w:r w:rsidRPr="00A0236C" w:rsidR="00D86A3C">
        <w:t xml:space="preserve"> plan for the professionals will include </w:t>
      </w:r>
      <w:r w:rsidRPr="00A0236C" w:rsidR="005A213E">
        <w:t xml:space="preserve">a goal of how many participants should be recruited by </w:t>
      </w:r>
      <w:r w:rsidRPr="00A0236C" w:rsidR="008E3AA4">
        <w:t xml:space="preserve">job function, </w:t>
      </w:r>
      <w:r w:rsidRPr="00A0236C" w:rsidR="009E57AA">
        <w:t xml:space="preserve">years working in the field, </w:t>
      </w:r>
      <w:r w:rsidRPr="00A0236C" w:rsidR="001B7097">
        <w:t xml:space="preserve">type of postsecondary institution where </w:t>
      </w:r>
      <w:r w:rsidRPr="00A0236C" w:rsidR="00004DCE">
        <w:t xml:space="preserve">the </w:t>
      </w:r>
      <w:r w:rsidRPr="00A0236C" w:rsidR="001B7097">
        <w:t>professional works</w:t>
      </w:r>
      <w:r w:rsidRPr="00A0236C" w:rsidR="002D5124">
        <w:t xml:space="preserve"> (e.g., 4-year college/university; 2-year community and technical college; </w:t>
      </w:r>
      <w:r w:rsidRPr="00A0236C">
        <w:t>HBCU/PBI</w:t>
      </w:r>
      <w:r w:rsidRPr="00A0236C" w:rsidR="002D5124">
        <w:t xml:space="preserve">; </w:t>
      </w:r>
      <w:r w:rsidRPr="00A0236C">
        <w:t>PWI</w:t>
      </w:r>
      <w:r w:rsidRPr="00A0236C" w:rsidR="002D5124">
        <w:t>)</w:t>
      </w:r>
      <w:r w:rsidRPr="00A0236C" w:rsidR="008E3AA4">
        <w:t>,</w:t>
      </w:r>
      <w:r w:rsidRPr="00A0236C" w:rsidR="001B7097">
        <w:t xml:space="preserve"> </w:t>
      </w:r>
      <w:r w:rsidRPr="00A0236C" w:rsidR="008E3AA4">
        <w:t xml:space="preserve">and </w:t>
      </w:r>
      <w:r w:rsidRPr="00A0236C" w:rsidR="001B7097">
        <w:t>geographic area</w:t>
      </w:r>
      <w:r w:rsidRPr="00A0236C" w:rsidR="008E3AA4">
        <w:t>.</w:t>
      </w:r>
      <w:r w:rsidRPr="00A0236C" w:rsidR="001B7097">
        <w:t xml:space="preserve"> </w:t>
      </w:r>
      <w:r w:rsidRPr="00A0236C" w:rsidR="004506B8">
        <w:t xml:space="preserve">While ICF is not attempting to select a random or demographically representative sample of professionals, we believe it is possible that professionals from different demographic backgrounds will offer different perspectives on </w:t>
      </w:r>
      <w:r w:rsidRPr="00A0236C">
        <w:t xml:space="preserve">facilitators/barriers to Black college completion </w:t>
      </w:r>
      <w:r w:rsidRPr="00A0236C" w:rsidR="004506B8">
        <w:t xml:space="preserve">and issues of noncompletion </w:t>
      </w:r>
      <w:r w:rsidRPr="00A0236C">
        <w:t>for Black students</w:t>
      </w:r>
      <w:r w:rsidRPr="00A0236C" w:rsidR="004506B8">
        <w:t xml:space="preserve">. </w:t>
      </w:r>
    </w:p>
    <w:p w:rsidR="008F7F20" w:rsidP="001A51F4" w14:paraId="2F083F47" w14:textId="440A7CDC">
      <w:pPr>
        <w:pStyle w:val="ICFText"/>
      </w:pPr>
      <w:r w:rsidRPr="00A0236C">
        <w:t>O</w:t>
      </w:r>
      <w:r w:rsidRPr="00A0236C" w:rsidR="005D4899">
        <w:t xml:space="preserve">nce ICF </w:t>
      </w:r>
      <w:r w:rsidRPr="00A0236C" w:rsidR="00A0236C">
        <w:t xml:space="preserve">and CFPB finalize the selection of institutions for the case studies, ICF will identify institution leaders most directly associated with the strategy or initiative under study. </w:t>
      </w:r>
      <w:r w:rsidRPr="00A0236C" w:rsidR="00E73867">
        <w:t xml:space="preserve"> </w:t>
      </w:r>
    </w:p>
    <w:p w:rsidR="005A4539" w:rsidRPr="005A4539" w:rsidP="005A4539" w14:paraId="529C8099" w14:textId="383F3F51">
      <w:pPr>
        <w:pStyle w:val="ICFText"/>
      </w:pPr>
      <w:r w:rsidRPr="005A4539">
        <w:t xml:space="preserve">ICF proposes using </w:t>
      </w:r>
      <w:r>
        <w:t xml:space="preserve">a two-pronged strategy to recruit participants for the study. For the former postsecondary students and the postsecondary institution professionals located in the six geographic </w:t>
      </w:r>
      <w:r w:rsidR="00EE4827">
        <w:t>regions</w:t>
      </w:r>
      <w:r>
        <w:t xml:space="preserve">, ICF envisions using a recruitment </w:t>
      </w:r>
      <w:r w:rsidRPr="005A4539">
        <w:t xml:space="preserve">firm. As a national research organization, ICF has established relationships with recruitment firms that operate both nationally and locally. They have large existing </w:t>
      </w:r>
      <w:r w:rsidRPr="005A4539">
        <w:t xml:space="preserve">databases of respondents who have already agreed to be research subjects, as well as trained teams skilled at recruiting diverse and representative sets of participants for research projects. </w:t>
      </w:r>
    </w:p>
    <w:p w:rsidR="005A4539" w:rsidRPr="005A4539" w:rsidP="00814BB7" w14:paraId="7A6011EC" w14:textId="1C4429E5">
      <w:pPr>
        <w:pStyle w:val="ICFText"/>
      </w:pPr>
      <w:r w:rsidRPr="005A4539">
        <w:t xml:space="preserve">For the </w:t>
      </w:r>
      <w:r w:rsidR="00A0236C">
        <w:t xml:space="preserve">institution </w:t>
      </w:r>
      <w:r w:rsidRPr="005A4539">
        <w:t>leaders</w:t>
      </w:r>
      <w:r w:rsidR="009A5C20">
        <w:t xml:space="preserve"> who </w:t>
      </w:r>
      <w:r w:rsidR="00503463">
        <w:t xml:space="preserve">can speak to the institution initiatives/strategies supporting Black persistence and completion, </w:t>
      </w:r>
      <w:r w:rsidRPr="005A4539">
        <w:t>ICF envisions recruiting these participants ourselves.</w:t>
      </w:r>
      <w:r>
        <w:t xml:space="preserve"> Specifically, after identifying </w:t>
      </w:r>
      <w:r w:rsidR="00503463">
        <w:t>institutions</w:t>
      </w:r>
      <w:r>
        <w:t xml:space="preserve"> </w:t>
      </w:r>
      <w:r w:rsidR="009A5C20">
        <w:t>for further study and receiving OMB approval</w:t>
      </w:r>
      <w:r>
        <w:t xml:space="preserve">, we will reach out by email and telephone to </w:t>
      </w:r>
      <w:r w:rsidR="00503463">
        <w:t>institution leaders</w:t>
      </w:r>
      <w:r>
        <w:t xml:space="preserve"> to ask preliminary questions and invite them to participate in </w:t>
      </w:r>
      <w:r w:rsidR="00AB40BF">
        <w:t>a</w:t>
      </w:r>
      <w:r w:rsidR="00503463">
        <w:t xml:space="preserve">n individual or small group interview </w:t>
      </w:r>
      <w:r w:rsidR="00AB40BF">
        <w:t xml:space="preserve">with other </w:t>
      </w:r>
      <w:r w:rsidR="00503463">
        <w:t xml:space="preserve">administrators responsible for implementing the initiative or strategy at their institution. </w:t>
      </w:r>
    </w:p>
    <w:p w:rsidR="00814BB7" w:rsidP="00814BB7" w14:paraId="2F0ACE03" w14:textId="4B38F3CC">
      <w:pPr>
        <w:pStyle w:val="ICFText"/>
      </w:pPr>
      <w:r>
        <w:t xml:space="preserve">ICF will keep a running inventory of </w:t>
      </w:r>
      <w:r w:rsidR="003F2A85">
        <w:t>recruitment</w:t>
      </w:r>
      <w:r w:rsidR="00C375EF">
        <w:t xml:space="preserve"> by location</w:t>
      </w:r>
      <w:r w:rsidR="003F2A85">
        <w:t>, data collect</w:t>
      </w:r>
      <w:r w:rsidR="00812572">
        <w:t>ed</w:t>
      </w:r>
      <w:r w:rsidR="003F2A85">
        <w:t>, and data analy</w:t>
      </w:r>
      <w:r w:rsidR="00812572">
        <w:t>zed</w:t>
      </w:r>
      <w:r w:rsidR="003F2A85">
        <w:t xml:space="preserve"> that will be accessible to CFPB staff</w:t>
      </w:r>
      <w:r w:rsidR="00C375EF">
        <w:t xml:space="preserve"> on a rolling basis</w:t>
      </w:r>
      <w:r w:rsidR="003F2A85">
        <w:t xml:space="preserve">. </w:t>
      </w:r>
      <w:r w:rsidR="007C37EA">
        <w:t>Participants</w:t>
      </w:r>
      <w:r w:rsidR="002B4113">
        <w:t xml:space="preserve"> will include approximately </w:t>
      </w:r>
      <w:r w:rsidR="00503463">
        <w:t xml:space="preserve">240 </w:t>
      </w:r>
      <w:r w:rsidR="002B4113">
        <w:t>former postsecondary students</w:t>
      </w:r>
      <w:r w:rsidR="005A4539">
        <w:t>,</w:t>
      </w:r>
      <w:r w:rsidR="00FF7790">
        <w:t xml:space="preserve"> approximately 30</w:t>
      </w:r>
      <w:r w:rsidR="002B4113">
        <w:t xml:space="preserve"> </w:t>
      </w:r>
      <w:r w:rsidR="00FF7790">
        <w:t>postsecondary institution professionals</w:t>
      </w:r>
      <w:r w:rsidR="005A4539">
        <w:t xml:space="preserve">, </w:t>
      </w:r>
      <w:r w:rsidR="00503463">
        <w:t xml:space="preserve">and </w:t>
      </w:r>
      <w:r w:rsidR="005A4539">
        <w:t xml:space="preserve">approximately 15–24 postsecondary </w:t>
      </w:r>
      <w:r w:rsidR="00503463">
        <w:t>institution leaders</w:t>
      </w:r>
      <w:r w:rsidR="00F42DC3">
        <w:t>.</w:t>
      </w:r>
      <w:r w:rsidR="00281FF1">
        <w:t xml:space="preserve"> </w:t>
      </w:r>
    </w:p>
    <w:p w:rsidR="002F15EF" w:rsidP="001D6076" w14:paraId="07903DAD" w14:textId="77777777">
      <w:pPr>
        <w:pStyle w:val="Heading2"/>
      </w:pPr>
      <w:bookmarkStart w:id="8" w:name="_Toc95231754"/>
      <w:r>
        <w:t>Data Collection Protocols</w:t>
      </w:r>
      <w:bookmarkEnd w:id="8"/>
    </w:p>
    <w:p w:rsidR="002F15EF" w:rsidP="002F15EF" w14:paraId="439AC19B" w14:textId="63420FBC">
      <w:pPr>
        <w:pStyle w:val="ICFText"/>
      </w:pPr>
      <w:r>
        <w:t xml:space="preserve">Protocols for the interviews/focus groups, subject to OMB review, include those shown in Exhibit </w:t>
      </w:r>
      <w:r w:rsidR="00F93D53">
        <w:t>4</w:t>
      </w:r>
      <w:r>
        <w:t xml:space="preserve"> with the topics planned for each:</w:t>
      </w:r>
    </w:p>
    <w:p w:rsidR="002F15EF" w:rsidP="002F15EF" w14:paraId="67C65F7B" w14:textId="753580BA">
      <w:pPr>
        <w:pStyle w:val="ICFExhibitTItle"/>
      </w:pPr>
      <w:r>
        <w:t xml:space="preserve">Exhibit </w:t>
      </w:r>
      <w:r w:rsidR="00F93D53">
        <w:t>4</w:t>
      </w:r>
      <w:r>
        <w:t>. Planned Interview/Focus Group Protocols</w:t>
      </w:r>
    </w:p>
    <w:tbl>
      <w:tblPr>
        <w:tblStyle w:val="TableGrid"/>
        <w:tblW w:w="0" w:type="auto"/>
        <w:tblLook w:val="04A0"/>
      </w:tblPr>
      <w:tblGrid>
        <w:gridCol w:w="3659"/>
        <w:gridCol w:w="7131"/>
      </w:tblGrid>
      <w:tr w14:paraId="49BBF472" w14:textId="77777777" w:rsidTr="006953C6">
        <w:tblPrEx>
          <w:tblW w:w="0" w:type="auto"/>
          <w:tblLook w:val="04A0"/>
        </w:tblPrEx>
        <w:trPr>
          <w:tblHeader/>
        </w:trPr>
        <w:tc>
          <w:tcPr>
            <w:tcW w:w="3659" w:type="dxa"/>
            <w:shd w:val="clear" w:color="auto" w:fill="0785F2" w:themeFill="accent5"/>
          </w:tcPr>
          <w:p w:rsidR="002F15EF" w:rsidRPr="009016EF" w:rsidP="00D756A3" w14:paraId="4049D171" w14:textId="77777777">
            <w:pPr>
              <w:pStyle w:val="ICFBodyCopy"/>
              <w:rPr>
                <w:b/>
                <w:bCs/>
                <w:color w:val="FFFFFF" w:themeColor="background1"/>
                <w:sz w:val="20"/>
              </w:rPr>
            </w:pPr>
            <w:r w:rsidRPr="009016EF">
              <w:rPr>
                <w:b/>
                <w:bCs/>
                <w:color w:val="FFFFFF" w:themeColor="background1"/>
                <w:sz w:val="20"/>
              </w:rPr>
              <w:t>Interview/Focus Group Protocol</w:t>
            </w:r>
          </w:p>
        </w:tc>
        <w:tc>
          <w:tcPr>
            <w:tcW w:w="7131" w:type="dxa"/>
            <w:shd w:val="clear" w:color="auto" w:fill="0785F2" w:themeFill="accent5"/>
          </w:tcPr>
          <w:p w:rsidR="002F15EF" w:rsidRPr="009016EF" w:rsidP="00D756A3" w14:paraId="6AF4BB22" w14:textId="77777777">
            <w:pPr>
              <w:pStyle w:val="ICFBodyCopy"/>
              <w:rPr>
                <w:b/>
                <w:bCs/>
                <w:color w:val="FFFFFF" w:themeColor="background1"/>
                <w:sz w:val="20"/>
              </w:rPr>
            </w:pPr>
            <w:r w:rsidRPr="009016EF">
              <w:rPr>
                <w:b/>
                <w:bCs/>
                <w:color w:val="FFFFFF" w:themeColor="background1"/>
                <w:sz w:val="20"/>
              </w:rPr>
              <w:t>Major Topics Addressed</w:t>
            </w:r>
          </w:p>
        </w:tc>
      </w:tr>
      <w:tr w14:paraId="79F3C6DB" w14:textId="77777777" w:rsidTr="00D756A3">
        <w:tblPrEx>
          <w:tblW w:w="0" w:type="auto"/>
          <w:tblLook w:val="04A0"/>
        </w:tblPrEx>
        <w:tc>
          <w:tcPr>
            <w:tcW w:w="3659" w:type="dxa"/>
            <w:shd w:val="clear" w:color="auto" w:fill="CCE6FD" w:themeFill="accent5" w:themeFillTint="33"/>
          </w:tcPr>
          <w:p w:rsidR="002F15EF" w:rsidP="00D756A3" w14:paraId="4A9DA53C" w14:textId="029D06C2">
            <w:pPr>
              <w:pStyle w:val="ICFBodyCopy"/>
              <w:rPr>
                <w:sz w:val="20"/>
              </w:rPr>
            </w:pPr>
            <w:r w:rsidRPr="009016EF">
              <w:rPr>
                <w:sz w:val="20"/>
              </w:rPr>
              <w:t>Focus groups with Black former college students (ages 19-40)</w:t>
            </w:r>
            <w:r>
              <w:rPr>
                <w:sz w:val="20"/>
              </w:rPr>
              <w:t xml:space="preserve">, including those who did and did not complete regarding facilitators and barriers </w:t>
            </w:r>
            <w:r w:rsidRPr="009016EF">
              <w:rPr>
                <w:sz w:val="20"/>
              </w:rPr>
              <w:t xml:space="preserve">to </w:t>
            </w:r>
            <w:r>
              <w:rPr>
                <w:sz w:val="20"/>
              </w:rPr>
              <w:t xml:space="preserve">college </w:t>
            </w:r>
            <w:r w:rsidRPr="009016EF">
              <w:rPr>
                <w:sz w:val="20"/>
              </w:rPr>
              <w:t>completion</w:t>
            </w:r>
            <w:r>
              <w:rPr>
                <w:sz w:val="20"/>
              </w:rPr>
              <w:t xml:space="preserve"> and (if applicable) </w:t>
            </w:r>
            <w:r w:rsidRPr="009016EF">
              <w:rPr>
                <w:sz w:val="20"/>
              </w:rPr>
              <w:t xml:space="preserve">issues related to non-completion they have faced since leaving college </w:t>
            </w:r>
          </w:p>
          <w:p w:rsidR="002F15EF" w:rsidRPr="00003FFD" w:rsidP="00D756A3" w14:paraId="48A29653" w14:textId="55D1BD92">
            <w:pPr>
              <w:pStyle w:val="ICFBodyCopy"/>
              <w:rPr>
                <w:color w:val="FF0000"/>
                <w:sz w:val="20"/>
              </w:rPr>
            </w:pPr>
          </w:p>
        </w:tc>
        <w:tc>
          <w:tcPr>
            <w:tcW w:w="7131" w:type="dxa"/>
            <w:shd w:val="clear" w:color="auto" w:fill="CCE6FD" w:themeFill="accent5" w:themeFillTint="33"/>
          </w:tcPr>
          <w:p w:rsidR="002F15EF" w:rsidP="00D756A3" w14:paraId="206DBDBA" w14:textId="77777777">
            <w:pPr>
              <w:pStyle w:val="ICFBodyCopy"/>
              <w:numPr>
                <w:ilvl w:val="0"/>
                <w:numId w:val="31"/>
              </w:numPr>
              <w:rPr>
                <w:sz w:val="20"/>
              </w:rPr>
            </w:pPr>
            <w:r>
              <w:rPr>
                <w:sz w:val="20"/>
              </w:rPr>
              <w:t>Motivations, goals, and supports for initial college enrollment (before individual enrolled)</w:t>
            </w:r>
          </w:p>
          <w:p w:rsidR="002F15EF" w:rsidRPr="009016EF" w:rsidP="00D756A3" w14:paraId="2D145EAA" w14:textId="77777777">
            <w:pPr>
              <w:pStyle w:val="ICFBodyCopy"/>
              <w:numPr>
                <w:ilvl w:val="0"/>
                <w:numId w:val="31"/>
              </w:numPr>
              <w:rPr>
                <w:sz w:val="20"/>
              </w:rPr>
            </w:pPr>
            <w:r w:rsidRPr="009016EF">
              <w:rPr>
                <w:sz w:val="20"/>
              </w:rPr>
              <w:t>Feelings of belonging while in college (e.g., racial/ethnic make-up of college, student organizations, supportive/unsupportive faculty, culture/climate of the campus)</w:t>
            </w:r>
          </w:p>
          <w:p w:rsidR="002F15EF" w:rsidP="006953C6" w14:paraId="01806E49" w14:textId="77777777">
            <w:pPr>
              <w:pStyle w:val="ICFBodyCopy"/>
              <w:numPr>
                <w:ilvl w:val="0"/>
                <w:numId w:val="31"/>
              </w:numPr>
              <w:rPr>
                <w:sz w:val="20"/>
              </w:rPr>
            </w:pPr>
            <w:r>
              <w:rPr>
                <w:sz w:val="20"/>
              </w:rPr>
              <w:t>Facilitators, barriers, or not applicable? Factors that impacted persistence and completion:</w:t>
            </w:r>
          </w:p>
          <w:p w:rsidR="002F15EF" w:rsidRPr="009016EF" w:rsidP="00D756A3" w14:paraId="3713A7C8" w14:textId="77777777">
            <w:pPr>
              <w:pStyle w:val="ICFBodyCopy"/>
              <w:numPr>
                <w:ilvl w:val="1"/>
                <w:numId w:val="31"/>
              </w:numPr>
              <w:rPr>
                <w:sz w:val="20"/>
              </w:rPr>
            </w:pPr>
            <w:r w:rsidRPr="009016EF">
              <w:rPr>
                <w:sz w:val="20"/>
              </w:rPr>
              <w:t xml:space="preserve">Personal </w:t>
            </w:r>
            <w:r>
              <w:rPr>
                <w:sz w:val="20"/>
              </w:rPr>
              <w:t>factors</w:t>
            </w:r>
            <w:r w:rsidRPr="009016EF">
              <w:rPr>
                <w:sz w:val="20"/>
              </w:rPr>
              <w:t xml:space="preserve"> (e.g., </w:t>
            </w:r>
            <w:r>
              <w:rPr>
                <w:sz w:val="20"/>
              </w:rPr>
              <w:t xml:space="preserve">family, having dependents, friends/social life, intersectionality, </w:t>
            </w:r>
            <w:r w:rsidRPr="009016EF">
              <w:rPr>
                <w:sz w:val="20"/>
              </w:rPr>
              <w:t xml:space="preserve">balancing work/family/childcare with college, housing, transportation, financial, medical, grades/academic performance, </w:t>
            </w:r>
            <w:r>
              <w:rPr>
                <w:sz w:val="20"/>
              </w:rPr>
              <w:t>academic focus/</w:t>
            </w:r>
            <w:r w:rsidRPr="009016EF">
              <w:rPr>
                <w:sz w:val="20"/>
              </w:rPr>
              <w:t xml:space="preserve">selection of major/knowing what courses to take, mental health, </w:t>
            </w:r>
            <w:r>
              <w:rPr>
                <w:sz w:val="20"/>
              </w:rPr>
              <w:t xml:space="preserve">overall </w:t>
            </w:r>
            <w:r w:rsidRPr="009016EF">
              <w:rPr>
                <w:sz w:val="20"/>
              </w:rPr>
              <w:t>support system)</w:t>
            </w:r>
          </w:p>
          <w:p w:rsidR="002F15EF" w:rsidRPr="009016EF" w:rsidP="00D756A3" w14:paraId="08188584" w14:textId="4181D260">
            <w:pPr>
              <w:pStyle w:val="ICFBodyCopy"/>
              <w:numPr>
                <w:ilvl w:val="1"/>
                <w:numId w:val="31"/>
              </w:numPr>
              <w:rPr>
                <w:sz w:val="20"/>
              </w:rPr>
            </w:pPr>
            <w:r w:rsidRPr="009016EF">
              <w:rPr>
                <w:sz w:val="20"/>
              </w:rPr>
              <w:t>Institutional/campus</w:t>
            </w:r>
            <w:r>
              <w:rPr>
                <w:sz w:val="20"/>
              </w:rPr>
              <w:t>-</w:t>
            </w:r>
            <w:r w:rsidRPr="009016EF">
              <w:rPr>
                <w:sz w:val="20"/>
              </w:rPr>
              <w:t xml:space="preserve">specific </w:t>
            </w:r>
            <w:r>
              <w:rPr>
                <w:sz w:val="20"/>
              </w:rPr>
              <w:t>factors</w:t>
            </w:r>
            <w:r w:rsidRPr="009016EF">
              <w:rPr>
                <w:sz w:val="20"/>
              </w:rPr>
              <w:t xml:space="preserve"> (e.g., culture/climate of campus, developmental coursework/remediation policies, </w:t>
            </w:r>
            <w:r>
              <w:rPr>
                <w:sz w:val="20"/>
              </w:rPr>
              <w:t xml:space="preserve">credit transfer policies, </w:t>
            </w:r>
            <w:r w:rsidRPr="009016EF">
              <w:rPr>
                <w:sz w:val="20"/>
              </w:rPr>
              <w:t xml:space="preserve">scheduling </w:t>
            </w:r>
            <w:r>
              <w:rPr>
                <w:sz w:val="20"/>
              </w:rPr>
              <w:t>options</w:t>
            </w:r>
            <w:r w:rsidRPr="009016EF">
              <w:rPr>
                <w:sz w:val="20"/>
              </w:rPr>
              <w:t>, experiences of discrimination</w:t>
            </w:r>
            <w:r>
              <w:rPr>
                <w:sz w:val="20"/>
              </w:rPr>
              <w:t>, student organizations, faculty/staff, college programs/initiatives</w:t>
            </w:r>
            <w:r w:rsidR="00702E82">
              <w:rPr>
                <w:sz w:val="20"/>
              </w:rPr>
              <w:t>, financial</w:t>
            </w:r>
            <w:r w:rsidR="00CA12E7">
              <w:rPr>
                <w:sz w:val="20"/>
              </w:rPr>
              <w:t xml:space="preserve"> </w:t>
            </w:r>
            <w:r w:rsidR="00702E82">
              <w:rPr>
                <w:sz w:val="20"/>
              </w:rPr>
              <w:t>aid</w:t>
            </w:r>
            <w:r w:rsidRPr="009016EF">
              <w:rPr>
                <w:sz w:val="20"/>
              </w:rPr>
              <w:t>)</w:t>
            </w:r>
          </w:p>
          <w:p w:rsidR="002F15EF" w:rsidRPr="009016EF" w:rsidP="00D756A3" w14:paraId="2FC6E070" w14:textId="77777777">
            <w:pPr>
              <w:pStyle w:val="ICFBodyCopy"/>
              <w:numPr>
                <w:ilvl w:val="1"/>
                <w:numId w:val="31"/>
              </w:numPr>
              <w:rPr>
                <w:sz w:val="20"/>
              </w:rPr>
            </w:pPr>
            <w:r w:rsidRPr="009016EF">
              <w:rPr>
                <w:sz w:val="20"/>
              </w:rPr>
              <w:t xml:space="preserve">Community/regional </w:t>
            </w:r>
            <w:r>
              <w:rPr>
                <w:sz w:val="20"/>
              </w:rPr>
              <w:t>factors</w:t>
            </w:r>
            <w:r w:rsidRPr="009016EF">
              <w:rPr>
                <w:sz w:val="20"/>
              </w:rPr>
              <w:t xml:space="preserve"> (e.g., impact of the pandemic, local job market/economy, </w:t>
            </w:r>
            <w:r>
              <w:rPr>
                <w:sz w:val="20"/>
              </w:rPr>
              <w:t xml:space="preserve">available community resources, </w:t>
            </w:r>
            <w:r w:rsidRPr="009016EF">
              <w:rPr>
                <w:sz w:val="20"/>
              </w:rPr>
              <w:t>regional racial tensions)</w:t>
            </w:r>
          </w:p>
          <w:p w:rsidR="002F15EF" w:rsidRPr="009016EF" w:rsidP="00D756A3" w14:paraId="7B9CE719" w14:textId="77777777">
            <w:pPr>
              <w:pStyle w:val="ICFBodyCopy"/>
              <w:numPr>
                <w:ilvl w:val="1"/>
                <w:numId w:val="31"/>
              </w:numPr>
              <w:rPr>
                <w:sz w:val="20"/>
              </w:rPr>
            </w:pPr>
            <w:r w:rsidRPr="009016EF">
              <w:rPr>
                <w:sz w:val="20"/>
              </w:rPr>
              <w:t xml:space="preserve">Experiences with transferring and whether that served as a </w:t>
            </w:r>
            <w:r>
              <w:rPr>
                <w:sz w:val="20"/>
              </w:rPr>
              <w:t>facilitator/</w:t>
            </w:r>
            <w:r w:rsidRPr="009016EF">
              <w:rPr>
                <w:sz w:val="20"/>
              </w:rPr>
              <w:t>barrier</w:t>
            </w:r>
          </w:p>
          <w:p w:rsidR="002F15EF" w:rsidRPr="009016EF" w:rsidP="00D756A3" w14:paraId="4D5AB60C" w14:textId="77777777">
            <w:pPr>
              <w:pStyle w:val="ICFBodyCopy"/>
              <w:numPr>
                <w:ilvl w:val="0"/>
                <w:numId w:val="31"/>
              </w:numPr>
              <w:rPr>
                <w:sz w:val="20"/>
              </w:rPr>
            </w:pPr>
            <w:r w:rsidRPr="009016EF">
              <w:rPr>
                <w:sz w:val="20"/>
              </w:rPr>
              <w:t>Reasons for racial disparities in college completion</w:t>
            </w:r>
          </w:p>
          <w:p w:rsidR="00126C15" w:rsidP="00D756A3" w14:paraId="1D9CF139" w14:textId="77777777">
            <w:pPr>
              <w:pStyle w:val="ICFBodyCopy"/>
              <w:numPr>
                <w:ilvl w:val="0"/>
                <w:numId w:val="31"/>
              </w:numPr>
              <w:rPr>
                <w:sz w:val="20"/>
              </w:rPr>
            </w:pPr>
            <w:r>
              <w:rPr>
                <w:sz w:val="20"/>
              </w:rPr>
              <w:t xml:space="preserve">Noncompleters: </w:t>
            </w:r>
            <w:r w:rsidRPr="009016EF">
              <w:rPr>
                <w:sz w:val="20"/>
              </w:rPr>
              <w:t xml:space="preserve">Benefits </w:t>
            </w:r>
            <w:r w:rsidR="00A72D33">
              <w:rPr>
                <w:sz w:val="20"/>
              </w:rPr>
              <w:t xml:space="preserve">and challeges </w:t>
            </w:r>
            <w:r w:rsidRPr="009016EF">
              <w:rPr>
                <w:sz w:val="20"/>
              </w:rPr>
              <w:t>of non-completion</w:t>
            </w:r>
          </w:p>
          <w:p w:rsidR="0012735A" w:rsidP="00126C15" w14:paraId="3FAA3078" w14:textId="77777777">
            <w:pPr>
              <w:pStyle w:val="ICFBodyCopy"/>
              <w:numPr>
                <w:ilvl w:val="1"/>
                <w:numId w:val="31"/>
              </w:numPr>
              <w:rPr>
                <w:sz w:val="20"/>
              </w:rPr>
            </w:pPr>
            <w:r>
              <w:rPr>
                <w:sz w:val="20"/>
              </w:rPr>
              <w:t>Amount of student debt</w:t>
            </w:r>
          </w:p>
          <w:p w:rsidR="009259CF" w:rsidP="00126C15" w14:paraId="0EA47016" w14:textId="77777777">
            <w:pPr>
              <w:pStyle w:val="ICFBodyCopy"/>
              <w:numPr>
                <w:ilvl w:val="1"/>
                <w:numId w:val="31"/>
              </w:numPr>
              <w:rPr>
                <w:sz w:val="20"/>
              </w:rPr>
            </w:pPr>
            <w:r>
              <w:rPr>
                <w:sz w:val="20"/>
              </w:rPr>
              <w:t>Career</w:t>
            </w:r>
            <w:r>
              <w:rPr>
                <w:sz w:val="20"/>
              </w:rPr>
              <w:t>/workforce options</w:t>
            </w:r>
          </w:p>
          <w:p w:rsidR="00695FC6" w:rsidP="00126C15" w14:paraId="540A9AF4" w14:textId="1D38CE7A">
            <w:pPr>
              <w:pStyle w:val="ICFBodyCopy"/>
              <w:numPr>
                <w:ilvl w:val="1"/>
                <w:numId w:val="31"/>
              </w:numPr>
              <w:rPr>
                <w:sz w:val="20"/>
              </w:rPr>
            </w:pPr>
            <w:r>
              <w:rPr>
                <w:sz w:val="20"/>
              </w:rPr>
              <w:t>Financial/e</w:t>
            </w:r>
            <w:r w:rsidR="00A1395B">
              <w:rPr>
                <w:sz w:val="20"/>
              </w:rPr>
              <w:t xml:space="preserve">conomic </w:t>
            </w:r>
            <w:r>
              <w:rPr>
                <w:sz w:val="20"/>
              </w:rPr>
              <w:t>situation</w:t>
            </w:r>
          </w:p>
          <w:p w:rsidR="00FF0977" w:rsidP="00126C15" w14:paraId="507AE226" w14:textId="4A499E0A">
            <w:pPr>
              <w:pStyle w:val="ICFBodyCopy"/>
              <w:numPr>
                <w:ilvl w:val="1"/>
                <w:numId w:val="31"/>
              </w:numPr>
              <w:rPr>
                <w:sz w:val="20"/>
              </w:rPr>
            </w:pPr>
            <w:r>
              <w:rPr>
                <w:sz w:val="20"/>
              </w:rPr>
              <w:t>Opportunities for networking (building social/cultural capital)</w:t>
            </w:r>
          </w:p>
          <w:p w:rsidR="002F15EF" w:rsidRPr="00FF0977" w:rsidP="00FF0977" w14:paraId="1C621607" w14:textId="06431D70">
            <w:pPr>
              <w:pStyle w:val="ICFBodyCopy"/>
              <w:numPr>
                <w:ilvl w:val="1"/>
                <w:numId w:val="31"/>
              </w:numPr>
              <w:rPr>
                <w:sz w:val="20"/>
              </w:rPr>
            </w:pPr>
            <w:r>
              <w:rPr>
                <w:sz w:val="20"/>
              </w:rPr>
              <w:t xml:space="preserve">Personal </w:t>
            </w:r>
            <w:r w:rsidR="0091210A">
              <w:rPr>
                <w:sz w:val="20"/>
              </w:rPr>
              <w:t>considerations (</w:t>
            </w:r>
            <w:r w:rsidR="00FF0977">
              <w:rPr>
                <w:sz w:val="20"/>
              </w:rPr>
              <w:t>e.g., family, relationships)</w:t>
            </w:r>
          </w:p>
        </w:tc>
      </w:tr>
      <w:tr w14:paraId="7B4C03BD" w14:textId="77777777" w:rsidTr="00D756A3">
        <w:tblPrEx>
          <w:tblW w:w="0" w:type="auto"/>
          <w:tblLook w:val="04A0"/>
        </w:tblPrEx>
        <w:tc>
          <w:tcPr>
            <w:tcW w:w="3659" w:type="dxa"/>
          </w:tcPr>
          <w:p w:rsidR="002F15EF" w:rsidRPr="009016EF" w:rsidP="00D756A3" w14:paraId="1820C83B" w14:textId="77777777">
            <w:pPr>
              <w:pStyle w:val="ICFBodyCopy"/>
              <w:rPr>
                <w:sz w:val="20"/>
              </w:rPr>
            </w:pPr>
            <w:r w:rsidRPr="009016EF">
              <w:rPr>
                <w:sz w:val="20"/>
              </w:rPr>
              <w:t xml:space="preserve">Focus groups with 30 postsecondary institution professionals who are knowledgeable about </w:t>
            </w:r>
            <w:r>
              <w:rPr>
                <w:sz w:val="20"/>
              </w:rPr>
              <w:t xml:space="preserve">facilitators and </w:t>
            </w:r>
            <w:r w:rsidRPr="009016EF">
              <w:rPr>
                <w:sz w:val="20"/>
              </w:rPr>
              <w:t xml:space="preserve">barriers </w:t>
            </w:r>
            <w:r>
              <w:rPr>
                <w:sz w:val="20"/>
              </w:rPr>
              <w:t xml:space="preserve">to college completion for </w:t>
            </w:r>
            <w:r w:rsidRPr="009016EF">
              <w:rPr>
                <w:sz w:val="20"/>
              </w:rPr>
              <w:t>Black students (from six geographic regions)</w:t>
            </w:r>
          </w:p>
        </w:tc>
        <w:tc>
          <w:tcPr>
            <w:tcW w:w="7131" w:type="dxa"/>
          </w:tcPr>
          <w:p w:rsidR="002F15EF" w:rsidRPr="009016EF" w:rsidP="00D756A3" w14:paraId="3CAE3EE6" w14:textId="57CD047D">
            <w:pPr>
              <w:pStyle w:val="ICFBodyCopy"/>
              <w:numPr>
                <w:ilvl w:val="0"/>
                <w:numId w:val="32"/>
              </w:numPr>
              <w:rPr>
                <w:sz w:val="20"/>
              </w:rPr>
            </w:pPr>
            <w:r>
              <w:rPr>
                <w:sz w:val="20"/>
              </w:rPr>
              <w:t>Persepctives</w:t>
            </w:r>
            <w:r w:rsidRPr="009016EF">
              <w:rPr>
                <w:sz w:val="20"/>
              </w:rPr>
              <w:t xml:space="preserve"> </w:t>
            </w:r>
            <w:r w:rsidRPr="009016EF">
              <w:rPr>
                <w:sz w:val="20"/>
              </w:rPr>
              <w:t xml:space="preserve">on major </w:t>
            </w:r>
            <w:r>
              <w:rPr>
                <w:sz w:val="20"/>
              </w:rPr>
              <w:t xml:space="preserve">facilitators and </w:t>
            </w:r>
            <w:r w:rsidRPr="009016EF">
              <w:rPr>
                <w:sz w:val="20"/>
              </w:rPr>
              <w:t xml:space="preserve">barriers </w:t>
            </w:r>
            <w:r>
              <w:rPr>
                <w:sz w:val="20"/>
              </w:rPr>
              <w:t>for Black student</w:t>
            </w:r>
            <w:r w:rsidRPr="009016EF">
              <w:rPr>
                <w:sz w:val="20"/>
              </w:rPr>
              <w:t xml:space="preserve"> completion (e.g., personal </w:t>
            </w:r>
            <w:r>
              <w:rPr>
                <w:sz w:val="20"/>
              </w:rPr>
              <w:t>factors</w:t>
            </w:r>
            <w:r w:rsidRPr="009016EF">
              <w:rPr>
                <w:sz w:val="20"/>
              </w:rPr>
              <w:t xml:space="preserve">, institutional </w:t>
            </w:r>
            <w:r>
              <w:rPr>
                <w:sz w:val="20"/>
              </w:rPr>
              <w:t>factors</w:t>
            </w:r>
            <w:r w:rsidRPr="009016EF">
              <w:rPr>
                <w:sz w:val="20"/>
              </w:rPr>
              <w:t xml:space="preserve">, community/regional external </w:t>
            </w:r>
            <w:r>
              <w:rPr>
                <w:sz w:val="20"/>
              </w:rPr>
              <w:t>factors</w:t>
            </w:r>
            <w:r w:rsidRPr="009016EF">
              <w:rPr>
                <w:sz w:val="20"/>
              </w:rPr>
              <w:t xml:space="preserve">, unique/pronounced </w:t>
            </w:r>
            <w:r>
              <w:rPr>
                <w:sz w:val="20"/>
              </w:rPr>
              <w:t xml:space="preserve">factors </w:t>
            </w:r>
            <w:r w:rsidRPr="009016EF">
              <w:rPr>
                <w:sz w:val="20"/>
              </w:rPr>
              <w:t>for Black students [e.g., sense of belonging on campus, historic or current patterns of discrimination on campus, beliefs about system racism among students/faculty/staff/community, lack of scholarship opportunities/legacy scholarships])</w:t>
            </w:r>
          </w:p>
          <w:p w:rsidR="002F15EF" w:rsidRPr="009016EF" w:rsidP="00D756A3" w14:paraId="03AFD1A1" w14:textId="77777777">
            <w:pPr>
              <w:pStyle w:val="ICFBodyCopy"/>
              <w:numPr>
                <w:ilvl w:val="0"/>
                <w:numId w:val="32"/>
              </w:numPr>
              <w:rPr>
                <w:sz w:val="20"/>
              </w:rPr>
            </w:pPr>
            <w:r>
              <w:rPr>
                <w:sz w:val="20"/>
              </w:rPr>
              <w:t>Initiatives, strategies, p</w:t>
            </w:r>
            <w:r w:rsidRPr="009016EF">
              <w:rPr>
                <w:sz w:val="20"/>
              </w:rPr>
              <w:t>rograms, groups, activities on campus that support Black student belonging</w:t>
            </w:r>
          </w:p>
          <w:p w:rsidR="002F15EF" w:rsidRPr="009016EF" w:rsidP="00D756A3" w14:paraId="0B09B953" w14:textId="77777777">
            <w:pPr>
              <w:pStyle w:val="ICFBodyCopy"/>
              <w:numPr>
                <w:ilvl w:val="0"/>
                <w:numId w:val="32"/>
              </w:numPr>
              <w:rPr>
                <w:sz w:val="20"/>
              </w:rPr>
            </w:pPr>
            <w:r w:rsidRPr="009016EF">
              <w:rPr>
                <w:sz w:val="20"/>
              </w:rPr>
              <w:t>Institutional supports, policies, individuals that support Black student persistence</w:t>
            </w:r>
            <w:r>
              <w:rPr>
                <w:sz w:val="20"/>
              </w:rPr>
              <w:t>/completion</w:t>
            </w:r>
          </w:p>
          <w:p w:rsidR="002F15EF" w:rsidRPr="009016EF" w:rsidP="00D756A3" w14:paraId="0F176299" w14:textId="77777777">
            <w:pPr>
              <w:pStyle w:val="ICFBodyCopy"/>
              <w:numPr>
                <w:ilvl w:val="0"/>
                <w:numId w:val="32"/>
              </w:numPr>
              <w:rPr>
                <w:sz w:val="20"/>
              </w:rPr>
            </w:pPr>
            <w:r w:rsidRPr="009016EF">
              <w:rPr>
                <w:sz w:val="20"/>
              </w:rPr>
              <w:t>Success stories—common traits, attitudes, resources, program participation of those who persisted and completed</w:t>
            </w:r>
          </w:p>
          <w:p w:rsidR="002F15EF" w:rsidRPr="009016EF" w:rsidP="00D756A3" w14:paraId="0F2E38F7" w14:textId="0118CBC0">
            <w:pPr>
              <w:pStyle w:val="ICFBodyCopy"/>
              <w:numPr>
                <w:ilvl w:val="0"/>
                <w:numId w:val="32"/>
              </w:numPr>
              <w:rPr>
                <w:sz w:val="20"/>
              </w:rPr>
            </w:pPr>
            <w:r>
              <w:rPr>
                <w:sz w:val="20"/>
              </w:rPr>
              <w:t>Perspectives</w:t>
            </w:r>
            <w:r w:rsidRPr="009016EF">
              <w:rPr>
                <w:sz w:val="20"/>
              </w:rPr>
              <w:t xml:space="preserve"> </w:t>
            </w:r>
            <w:r w:rsidRPr="009016EF">
              <w:rPr>
                <w:sz w:val="20"/>
              </w:rPr>
              <w:t>on issues faced by students who did not complete</w:t>
            </w:r>
          </w:p>
        </w:tc>
      </w:tr>
      <w:tr w14:paraId="783701D5" w14:textId="77777777" w:rsidTr="00D756A3">
        <w:tblPrEx>
          <w:tblW w:w="0" w:type="auto"/>
          <w:tblLook w:val="04A0"/>
        </w:tblPrEx>
        <w:tc>
          <w:tcPr>
            <w:tcW w:w="3659" w:type="dxa"/>
            <w:shd w:val="clear" w:color="auto" w:fill="CCE6FD" w:themeFill="accent5" w:themeFillTint="33"/>
          </w:tcPr>
          <w:p w:rsidR="002F15EF" w:rsidRPr="009016EF" w:rsidP="00D756A3" w14:paraId="2E3869B7" w14:textId="77777777">
            <w:pPr>
              <w:pStyle w:val="ICFBodyCopy"/>
              <w:rPr>
                <w:sz w:val="20"/>
              </w:rPr>
            </w:pPr>
            <w:r w:rsidRPr="009016EF">
              <w:rPr>
                <w:sz w:val="20"/>
              </w:rPr>
              <w:t xml:space="preserve">Interviews/focus groups with 15-24 </w:t>
            </w:r>
            <w:r>
              <w:rPr>
                <w:sz w:val="20"/>
              </w:rPr>
              <w:t xml:space="preserve">postsecondary institution leaders </w:t>
            </w:r>
            <w:r w:rsidRPr="009016EF">
              <w:rPr>
                <w:sz w:val="20"/>
              </w:rPr>
              <w:t xml:space="preserve">from 5-8 </w:t>
            </w:r>
            <w:r>
              <w:rPr>
                <w:sz w:val="20"/>
              </w:rPr>
              <w:t>selected</w:t>
            </w:r>
            <w:r w:rsidRPr="009016EF">
              <w:rPr>
                <w:sz w:val="20"/>
              </w:rPr>
              <w:t xml:space="preserve"> </w:t>
            </w:r>
            <w:r>
              <w:rPr>
                <w:sz w:val="20"/>
              </w:rPr>
              <w:t>institutions (that are implementing successful initiatives/strategies supporting Black student persistence/completion)</w:t>
            </w:r>
          </w:p>
        </w:tc>
        <w:tc>
          <w:tcPr>
            <w:tcW w:w="7131" w:type="dxa"/>
            <w:shd w:val="clear" w:color="auto" w:fill="CCE6FD" w:themeFill="accent5" w:themeFillTint="33"/>
          </w:tcPr>
          <w:p w:rsidR="002F15EF" w:rsidRPr="009016EF" w:rsidP="00D756A3" w14:paraId="453C554A" w14:textId="77777777">
            <w:pPr>
              <w:pStyle w:val="ICFBodyCopy"/>
              <w:numPr>
                <w:ilvl w:val="0"/>
                <w:numId w:val="33"/>
              </w:numPr>
              <w:rPr>
                <w:sz w:val="20"/>
              </w:rPr>
            </w:pPr>
            <w:r w:rsidRPr="009016EF">
              <w:rPr>
                <w:sz w:val="20"/>
              </w:rPr>
              <w:t xml:space="preserve">History, mission, and vision of </w:t>
            </w:r>
            <w:r>
              <w:rPr>
                <w:sz w:val="20"/>
              </w:rPr>
              <w:t>institution strategy/initiative</w:t>
            </w:r>
          </w:p>
          <w:p w:rsidR="002F15EF" w:rsidRPr="009016EF" w:rsidP="00D756A3" w14:paraId="36A0E07C" w14:textId="77777777">
            <w:pPr>
              <w:pStyle w:val="ICFBodyCopy"/>
              <w:numPr>
                <w:ilvl w:val="0"/>
                <w:numId w:val="33"/>
              </w:numPr>
              <w:rPr>
                <w:sz w:val="20"/>
              </w:rPr>
            </w:pPr>
            <w:r w:rsidRPr="009016EF">
              <w:rPr>
                <w:sz w:val="20"/>
              </w:rPr>
              <w:t xml:space="preserve">Unique aspects of </w:t>
            </w:r>
            <w:r>
              <w:rPr>
                <w:sz w:val="20"/>
              </w:rPr>
              <w:t>institution strategy/initiative</w:t>
            </w:r>
          </w:p>
          <w:p w:rsidR="002F15EF" w:rsidRPr="009016EF" w:rsidP="00D756A3" w14:paraId="54D0BE67" w14:textId="77777777">
            <w:pPr>
              <w:pStyle w:val="ICFBodyCopy"/>
              <w:numPr>
                <w:ilvl w:val="0"/>
                <w:numId w:val="33"/>
              </w:numPr>
              <w:rPr>
                <w:sz w:val="20"/>
              </w:rPr>
            </w:pPr>
            <w:r w:rsidRPr="009016EF">
              <w:rPr>
                <w:sz w:val="20"/>
              </w:rPr>
              <w:t xml:space="preserve">Supports and resources </w:t>
            </w:r>
            <w:r>
              <w:rPr>
                <w:sz w:val="20"/>
              </w:rPr>
              <w:t>provided to Black students through the the strategy/initiative</w:t>
            </w:r>
            <w:r w:rsidRPr="009016EF">
              <w:rPr>
                <w:sz w:val="20"/>
              </w:rPr>
              <w:t xml:space="preserve"> </w:t>
            </w:r>
          </w:p>
          <w:p w:rsidR="002F15EF" w:rsidP="00D756A3" w14:paraId="67254896" w14:textId="77777777">
            <w:pPr>
              <w:pStyle w:val="ICFBodyCopy"/>
              <w:numPr>
                <w:ilvl w:val="0"/>
                <w:numId w:val="33"/>
              </w:numPr>
              <w:rPr>
                <w:sz w:val="20"/>
              </w:rPr>
            </w:pPr>
            <w:r w:rsidRPr="009016EF">
              <w:rPr>
                <w:sz w:val="20"/>
              </w:rPr>
              <w:t xml:space="preserve">Accomplishments </w:t>
            </w:r>
            <w:r>
              <w:rPr>
                <w:sz w:val="20"/>
              </w:rPr>
              <w:t xml:space="preserve">and impact </w:t>
            </w:r>
            <w:r w:rsidRPr="009016EF">
              <w:rPr>
                <w:sz w:val="20"/>
              </w:rPr>
              <w:t xml:space="preserve">of </w:t>
            </w:r>
            <w:r>
              <w:rPr>
                <w:sz w:val="20"/>
              </w:rPr>
              <w:t>the strategy/initiative</w:t>
            </w:r>
          </w:p>
          <w:p w:rsidR="002F15EF" w:rsidRPr="009016EF" w:rsidP="00D756A3" w14:paraId="1C5E9429" w14:textId="77777777">
            <w:pPr>
              <w:pStyle w:val="ICFBodyCopy"/>
              <w:numPr>
                <w:ilvl w:val="0"/>
                <w:numId w:val="33"/>
              </w:numPr>
              <w:rPr>
                <w:sz w:val="20"/>
              </w:rPr>
            </w:pPr>
            <w:r>
              <w:rPr>
                <w:sz w:val="20"/>
              </w:rPr>
              <w:t>How the strategy/initiative has been implemented (key players, process for gaining buy-in, process for rolling out strategy/initiative; budget/funding considerations )</w:t>
            </w:r>
          </w:p>
          <w:p w:rsidR="002F15EF" w:rsidP="00D756A3" w14:paraId="7366B16C" w14:textId="77777777">
            <w:pPr>
              <w:pStyle w:val="ICFBodyCopy"/>
              <w:numPr>
                <w:ilvl w:val="0"/>
                <w:numId w:val="33"/>
              </w:numPr>
              <w:rPr>
                <w:sz w:val="20"/>
              </w:rPr>
            </w:pPr>
            <w:r w:rsidRPr="009016EF">
              <w:rPr>
                <w:sz w:val="20"/>
              </w:rPr>
              <w:t xml:space="preserve">Key facilitators </w:t>
            </w:r>
            <w:r>
              <w:rPr>
                <w:sz w:val="20"/>
              </w:rPr>
              <w:t>to</w:t>
            </w:r>
            <w:r w:rsidRPr="009016EF">
              <w:rPr>
                <w:sz w:val="20"/>
              </w:rPr>
              <w:t xml:space="preserve"> </w:t>
            </w:r>
            <w:r>
              <w:rPr>
                <w:sz w:val="20"/>
              </w:rPr>
              <w:t xml:space="preserve">implementation </w:t>
            </w:r>
            <w:r w:rsidRPr="009016EF">
              <w:rPr>
                <w:sz w:val="20"/>
              </w:rPr>
              <w:t>(consider facilitators both internal and external to the program)</w:t>
            </w:r>
          </w:p>
          <w:p w:rsidR="002F15EF" w:rsidRPr="00F13C40" w:rsidP="00D756A3" w14:paraId="45B175D8" w14:textId="77777777">
            <w:pPr>
              <w:pStyle w:val="ICFBodyCopy"/>
              <w:numPr>
                <w:ilvl w:val="0"/>
                <w:numId w:val="33"/>
              </w:numPr>
              <w:rPr>
                <w:sz w:val="20"/>
              </w:rPr>
            </w:pPr>
            <w:r>
              <w:rPr>
                <w:sz w:val="20"/>
              </w:rPr>
              <w:t>Key barriers to implementation and h</w:t>
            </w:r>
            <w:r w:rsidRPr="00F13C40">
              <w:rPr>
                <w:sz w:val="20"/>
              </w:rPr>
              <w:t>ow program has overcome past challenges</w:t>
            </w:r>
          </w:p>
          <w:p w:rsidR="002F15EF" w:rsidP="00D756A3" w14:paraId="4402B1D1" w14:textId="77777777">
            <w:pPr>
              <w:pStyle w:val="ICFBodyCopy"/>
              <w:numPr>
                <w:ilvl w:val="0"/>
                <w:numId w:val="33"/>
              </w:numPr>
              <w:rPr>
                <w:sz w:val="20"/>
              </w:rPr>
            </w:pPr>
            <w:r w:rsidRPr="009016EF">
              <w:rPr>
                <w:sz w:val="20"/>
              </w:rPr>
              <w:t xml:space="preserve">Areas for improvement/enhancement </w:t>
            </w:r>
            <w:r>
              <w:rPr>
                <w:sz w:val="20"/>
              </w:rPr>
              <w:t>in the future</w:t>
            </w:r>
          </w:p>
          <w:p w:rsidR="002F15EF" w:rsidRPr="009016EF" w:rsidP="00D756A3" w14:paraId="366C6A4E" w14:textId="77777777">
            <w:pPr>
              <w:pStyle w:val="ICFBodyCopy"/>
              <w:numPr>
                <w:ilvl w:val="0"/>
                <w:numId w:val="33"/>
              </w:numPr>
              <w:rPr>
                <w:sz w:val="20"/>
              </w:rPr>
            </w:pPr>
            <w:r>
              <w:rPr>
                <w:sz w:val="20"/>
              </w:rPr>
              <w:t>Lessons learned/recommendations for other institutions seeking to implement similar strategies/initiatives</w:t>
            </w:r>
          </w:p>
        </w:tc>
      </w:tr>
    </w:tbl>
    <w:p w:rsidR="008F7F20" w:rsidP="001D6076" w14:paraId="4BF7D2CD" w14:textId="24123B75">
      <w:pPr>
        <w:pStyle w:val="Heading2"/>
      </w:pPr>
      <w:bookmarkStart w:id="9" w:name="_Toc95231755"/>
      <w:r>
        <w:t>Interview/F</w:t>
      </w:r>
      <w:r w:rsidRPr="00AD59B7">
        <w:t>ocus Group Logistics</w:t>
      </w:r>
      <w:bookmarkEnd w:id="9"/>
      <w:r>
        <w:t xml:space="preserve"> </w:t>
      </w:r>
    </w:p>
    <w:p w:rsidR="00503463" w:rsidP="002452A0" w14:paraId="717516D1" w14:textId="0D8D60C8">
      <w:pPr>
        <w:pStyle w:val="ICFText"/>
      </w:pPr>
      <w:r>
        <w:t>Given the shift in the focus to examine states where Black former students attended college, rather than where they live now, all focus groups with former students will be conducted virtually. In addition, focus groups with postsecondary staff and postsecondary leaders/administrators will be conducted virtually.</w:t>
      </w:r>
    </w:p>
    <w:p w:rsidR="002452A0" w:rsidP="002452A0" w14:paraId="5372BFDC" w14:textId="356FB636">
      <w:pPr>
        <w:pStyle w:val="ICFText"/>
      </w:pPr>
      <w:r>
        <w:t>We</w:t>
      </w:r>
      <w:r w:rsidRPr="008F0F9E">
        <w:t xml:space="preserve"> </w:t>
      </w:r>
      <w:r w:rsidR="00C3085A">
        <w:t>will</w:t>
      </w:r>
      <w:r w:rsidRPr="008F0F9E">
        <w:t xml:space="preserve"> conduct </w:t>
      </w:r>
      <w:r>
        <w:t>virtual focus group</w:t>
      </w:r>
      <w:r w:rsidRPr="008F0F9E">
        <w:t xml:space="preserve"> </w:t>
      </w:r>
      <w:r>
        <w:t>discussions</w:t>
      </w:r>
      <w:r w:rsidR="00C3085A">
        <w:t>/interviews</w:t>
      </w:r>
      <w:r w:rsidRPr="008F0F9E">
        <w:t xml:space="preserve"> </w:t>
      </w:r>
      <w:r w:rsidR="00F279FA">
        <w:t>using</w:t>
      </w:r>
      <w:r w:rsidRPr="008F0F9E" w:rsidR="00F279FA">
        <w:t xml:space="preserve"> </w:t>
      </w:r>
      <w:r w:rsidRPr="008F0F9E">
        <w:t xml:space="preserve">Adobe Connect, </w:t>
      </w:r>
      <w:r w:rsidR="00972769">
        <w:t>Zoom, or Teams</w:t>
      </w:r>
      <w:r w:rsidRPr="008F0F9E">
        <w:t>. These platforms will make it easy for CFPB staff to observe the focus groups and interviews and will also provide the opportunity for back-room chat</w:t>
      </w:r>
      <w:r>
        <w:t>s</w:t>
      </w:r>
      <w:r w:rsidRPr="008F0F9E">
        <w:t xml:space="preserve"> that </w:t>
      </w:r>
      <w:r>
        <w:t xml:space="preserve">will allow </w:t>
      </w:r>
      <w:r w:rsidRPr="008F0F9E">
        <w:t xml:space="preserve">CFPB staff </w:t>
      </w:r>
      <w:r>
        <w:t>to</w:t>
      </w:r>
      <w:r w:rsidRPr="008F0F9E">
        <w:t xml:space="preserve"> communicate with the ICF team.</w:t>
      </w:r>
      <w:r>
        <w:t xml:space="preserve"> </w:t>
      </w:r>
    </w:p>
    <w:p w:rsidR="002452A0" w:rsidRPr="008F0F9E" w:rsidP="002452A0" w14:paraId="74373163" w14:textId="4BA4B3BE">
      <w:pPr>
        <w:pStyle w:val="ICFText"/>
      </w:pPr>
      <w:r w:rsidRPr="008F0F9E">
        <w:t xml:space="preserve">A two-person ICF team will run each focus group—a trained interviewer and a researcher who will </w:t>
      </w:r>
      <w:r>
        <w:t>take notes</w:t>
      </w:r>
      <w:r w:rsidRPr="008F0F9E">
        <w:t xml:space="preserve"> and assist with logistics. ICF will record each session</w:t>
      </w:r>
      <w:r w:rsidR="000F73DE">
        <w:t xml:space="preserve">, have the </w:t>
      </w:r>
      <w:r w:rsidRPr="008F0F9E">
        <w:t xml:space="preserve">recordings </w:t>
      </w:r>
      <w:r w:rsidR="003E1EF3">
        <w:t xml:space="preserve">transcribed to produce written transcripts, which ICF will provide </w:t>
      </w:r>
      <w:r w:rsidRPr="008F0F9E">
        <w:t>to CFPB.</w:t>
      </w:r>
    </w:p>
    <w:p w:rsidR="002452A0" w:rsidP="002452A0" w14:paraId="046E9456" w14:textId="47207D36">
      <w:pPr>
        <w:pStyle w:val="ICFText"/>
      </w:pPr>
      <w:r>
        <w:t xml:space="preserve">In addition, because we will be interviewing </w:t>
      </w:r>
      <w:r w:rsidR="001906AB">
        <w:t>136</w:t>
      </w:r>
      <w:r w:rsidR="00F279FA">
        <w:t xml:space="preserve"> </w:t>
      </w:r>
      <w:r>
        <w:t>former postsecondary students regarding barriers to college completion, we feel it is imperative to be able to connect them to resources should they want information about how to return to college or how to find additional support resources. We propose working with CFPB and any agency partners (e.g., U.S. Department of Education) to assemble a handout of resources and offer a</w:t>
      </w:r>
      <w:r w:rsidR="00BD67F1">
        <w:t xml:space="preserve">n </w:t>
      </w:r>
      <w:r>
        <w:t xml:space="preserve">incentive </w:t>
      </w:r>
      <w:r w:rsidR="00BD67F1">
        <w:t xml:space="preserve">(amount to be determined based on market rate and length of </w:t>
      </w:r>
      <w:r w:rsidR="0055792D">
        <w:t>focus group</w:t>
      </w:r>
      <w:r w:rsidR="00BD67F1">
        <w:t xml:space="preserve">) </w:t>
      </w:r>
      <w:r>
        <w:t xml:space="preserve">to participants at the conclusion of the focus groups and interviews. </w:t>
      </w:r>
      <w:r w:rsidR="00C3085A">
        <w:t>We will also offer a</w:t>
      </w:r>
      <w:r w:rsidR="0055792D">
        <w:t xml:space="preserve">n </w:t>
      </w:r>
      <w:r w:rsidR="00C3085A">
        <w:t xml:space="preserve">incentive to the </w:t>
      </w:r>
      <w:r w:rsidR="00F279FA">
        <w:t>postsecondary staff and leaders/administrators</w:t>
      </w:r>
      <w:r w:rsidR="00C3085A">
        <w:t>.</w:t>
      </w:r>
    </w:p>
    <w:p w:rsidR="001813D5" w:rsidP="001E2588" w14:paraId="375B48B9" w14:textId="29B88647">
      <w:pPr>
        <w:pStyle w:val="ICFText"/>
      </w:pPr>
      <w:r>
        <w:t>If</w:t>
      </w:r>
      <w:r w:rsidR="001F7F20">
        <w:t xml:space="preserve"> interested participants </w:t>
      </w:r>
      <w:r w:rsidR="0012170D">
        <w:t xml:space="preserve">invited to a focus group </w:t>
      </w:r>
      <w:r w:rsidR="001F7F20">
        <w:t>are unable to attend</w:t>
      </w:r>
      <w:r w:rsidR="00794A11">
        <w:t>, we will be prepared to conduct follow-up individual interviews</w:t>
      </w:r>
      <w:r w:rsidR="0012170D">
        <w:t xml:space="preserve"> as needed</w:t>
      </w:r>
      <w:r w:rsidR="00A4563F">
        <w:t>—for former postsecondary students</w:t>
      </w:r>
      <w:r w:rsidR="002F25C1">
        <w:t>,</w:t>
      </w:r>
      <w:r w:rsidR="00A4563F">
        <w:t xml:space="preserve"> postsecondary institution professionals</w:t>
      </w:r>
      <w:r w:rsidR="002F25C1">
        <w:t>, and retention program leaders/staff</w:t>
      </w:r>
      <w:r w:rsidR="00794A11">
        <w:t xml:space="preserve">. </w:t>
      </w:r>
    </w:p>
    <w:p w:rsidR="00B94304" w:rsidP="001D6076" w14:paraId="6347355E" w14:textId="77A4C938">
      <w:pPr>
        <w:pStyle w:val="Heading2"/>
      </w:pPr>
      <w:bookmarkStart w:id="10" w:name="_Toc95231756"/>
      <w:r>
        <w:t>I</w:t>
      </w:r>
      <w:r w:rsidRPr="00477819">
        <w:t>nterview/</w:t>
      </w:r>
      <w:r>
        <w:t>F</w:t>
      </w:r>
      <w:r w:rsidRPr="00477819">
        <w:t xml:space="preserve">ocus </w:t>
      </w:r>
      <w:r>
        <w:t>G</w:t>
      </w:r>
      <w:r w:rsidRPr="00477819">
        <w:t xml:space="preserve">roup </w:t>
      </w:r>
      <w:r>
        <w:t>D</w:t>
      </w:r>
      <w:r w:rsidRPr="00477819">
        <w:t>ata</w:t>
      </w:r>
      <w:r>
        <w:t xml:space="preserve"> Analysis</w:t>
      </w:r>
      <w:bookmarkEnd w:id="10"/>
    </w:p>
    <w:p w:rsidR="006B7613" w:rsidP="00477819" w14:paraId="74C479DB" w14:textId="13385476">
      <w:pPr>
        <w:pStyle w:val="ICFText"/>
      </w:pPr>
      <w:r>
        <w:t xml:space="preserve">Qualitative data will consist of audio </w:t>
      </w:r>
      <w:r w:rsidR="00AD59B7">
        <w:t>and video</w:t>
      </w:r>
      <w:r>
        <w:t xml:space="preserve"> recordings, transcripts, and notes from interviews and focus groups. We will use emic and etic codes to categorize qualitative data. Etic coding is driven by the researcher’s frame of reference, such as the topics of interest from th</w:t>
      </w:r>
      <w:r w:rsidR="009A20BF">
        <w:t>is</w:t>
      </w:r>
      <w:r>
        <w:t xml:space="preserve"> conceptual framework (e.g., financial barriers; balancing school, work, and personal responsibilities; requirements for completing developmental coursework prior to enrolling in credit-bearing courses). Emic coding is driven by the participant’s frame of reference and will include topics introduced by and experiences of the participants. Applying both frameworks will ensure analysis provides meaningful findings that </w:t>
      </w:r>
      <w:r w:rsidR="001807C5">
        <w:t>relate</w:t>
      </w:r>
      <w:r>
        <w:t xml:space="preserve"> to existing research and </w:t>
      </w:r>
      <w:r w:rsidR="001807C5">
        <w:t xml:space="preserve">ensure </w:t>
      </w:r>
      <w:r>
        <w:t xml:space="preserve">findings are grounded in </w:t>
      </w:r>
      <w:r w:rsidR="003A7AC6">
        <w:t>participants’</w:t>
      </w:r>
      <w:r>
        <w:t xml:space="preserve"> experiences. </w:t>
      </w:r>
      <w:r w:rsidR="00155ED1">
        <w:t>Further, w</w:t>
      </w:r>
      <w:r w:rsidR="005321AC">
        <w:t xml:space="preserve">hen coding themes, ICF will assess which findings from the </w:t>
      </w:r>
      <w:r w:rsidR="00155ED1">
        <w:t xml:space="preserve">focus groups </w:t>
      </w:r>
      <w:r w:rsidR="005321AC">
        <w:t xml:space="preserve">align with existing research on barriers to postsecondary completion and identify themes or trends that either diverge from or expand </w:t>
      </w:r>
      <w:r w:rsidR="007B0D8A">
        <w:t xml:space="preserve">on </w:t>
      </w:r>
      <w:r w:rsidR="005321AC">
        <w:t>findings from the environmental scan.</w:t>
      </w:r>
      <w:r>
        <w:t xml:space="preserve"> We will also revise and update the code list as the codes are applied to the data to accurately reflect emerging patterns. This process will allow </w:t>
      </w:r>
      <w:r w:rsidR="007B0D8A">
        <w:t>us to develop</w:t>
      </w:r>
      <w:r>
        <w:t xml:space="preserve"> a comprehensive code list that captures important findings related to the research questions. We will review frequently occurring codes to determine overarching themes and trends. Given the amount of </w:t>
      </w:r>
      <w:r w:rsidR="5C1231D6">
        <w:t>qualitative</w:t>
      </w:r>
      <w:r>
        <w:t xml:space="preserve"> data, we will facilitate this process using qualitative data analysis software </w:t>
      </w:r>
      <w:r w:rsidR="00637FE1">
        <w:t>Dedoose</w:t>
      </w:r>
      <w:r>
        <w:t xml:space="preserve">. Common themes emerging from codes will be synthesized and summarized </w:t>
      </w:r>
      <w:r w:rsidR="000729CD">
        <w:t xml:space="preserve">within and </w:t>
      </w:r>
      <w:r>
        <w:t xml:space="preserve">across sites </w:t>
      </w:r>
      <w:r w:rsidR="000729CD">
        <w:t>and</w:t>
      </w:r>
      <w:r w:rsidR="0093608F">
        <w:t xml:space="preserve"> </w:t>
      </w:r>
      <w:r w:rsidR="008A2C2D">
        <w:t>participant</w:t>
      </w:r>
      <w:r>
        <w:t xml:space="preserve"> types. </w:t>
      </w:r>
      <w:r w:rsidR="000831B8">
        <w:t>ICF</w:t>
      </w:r>
      <w:r>
        <w:t xml:space="preserve"> will also look for unique findings </w:t>
      </w:r>
      <w:r w:rsidR="005B06E3">
        <w:t xml:space="preserve">related to </w:t>
      </w:r>
      <w:r w:rsidR="0047548C">
        <w:t>individual</w:t>
      </w:r>
      <w:r w:rsidR="005B06E3">
        <w:t xml:space="preserve"> retention programs</w:t>
      </w:r>
      <w:r w:rsidR="0047548C">
        <w:t xml:space="preserve"> (to support individual case analysis) as well as across retention programs (to support cross-case analysis)</w:t>
      </w:r>
      <w:r>
        <w:t xml:space="preserve">. Relying on a systematic method for analysis will support our development of evidence-based findings. </w:t>
      </w:r>
      <w:r w:rsidR="00E8502D">
        <w:t xml:space="preserve">For each theme </w:t>
      </w:r>
      <w:r w:rsidR="007B0D8A">
        <w:t>we identify</w:t>
      </w:r>
      <w:r w:rsidR="00E8502D">
        <w:t xml:space="preserve">, ICF will include one or more illustrative quotes from the focus groups. </w:t>
      </w:r>
      <w:r>
        <w:t xml:space="preserve">We will de-identify all qualitative </w:t>
      </w:r>
      <w:r w:rsidR="00E8502D">
        <w:t xml:space="preserve">quotes </w:t>
      </w:r>
      <w:r>
        <w:t>shared in the reports.</w:t>
      </w:r>
    </w:p>
    <w:p w:rsidR="00F279FA" w:rsidP="001D6076" w14:paraId="2741A8E7" w14:textId="7DE0D0F5">
      <w:pPr>
        <w:pStyle w:val="Heading2"/>
      </w:pPr>
      <w:bookmarkStart w:id="11" w:name="_Toc95231757"/>
      <w:r>
        <w:t>Use of Subject Matter Experts/</w:t>
      </w:r>
      <w:r w:rsidR="00D63C09">
        <w:t>Key Informants</w:t>
      </w:r>
      <w:r>
        <w:t xml:space="preserve"> from the Field</w:t>
      </w:r>
      <w:bookmarkEnd w:id="11"/>
    </w:p>
    <w:p w:rsidR="00F279FA" w:rsidRPr="001A51F4" w:rsidP="00477819" w14:paraId="357E13CE" w14:textId="6A62740F">
      <w:pPr>
        <w:pStyle w:val="ICFText"/>
        <w:rPr>
          <w:bCs/>
          <w:color w:val="FF0000"/>
        </w:rPr>
      </w:pPr>
      <w:r>
        <w:rPr>
          <w:bCs/>
        </w:rPr>
        <w:t xml:space="preserve">Given the focus of the study on facilitators and barriers to college persistence and completion for Black students, ICF proposes assembling a small group </w:t>
      </w:r>
      <w:r w:rsidR="00D63C09">
        <w:rPr>
          <w:bCs/>
        </w:rPr>
        <w:t>of subject matter experts on this topic to serve as key informants to the study. Key informants will be selected based on their relevant work experience on this topic—as researchers or practitioners—and as individuals who have lived experience</w:t>
      </w:r>
      <w:r w:rsidR="00D756A3">
        <w:rPr>
          <w:bCs/>
        </w:rPr>
        <w:t xml:space="preserve"> from both PWIs and HBCUs/PBIs</w:t>
      </w:r>
      <w:r w:rsidR="00D63C09">
        <w:rPr>
          <w:bCs/>
        </w:rPr>
        <w:t xml:space="preserve">. ICF proposes to engage the subject matter experts at key points throughout the study—during the design phase, while preliminary findings are coming in, in the interpretation and write-up of overall findings, and in the sharing of findings at CFPB convenings. Subject matter experts will be compensated for their time. </w:t>
      </w:r>
    </w:p>
    <w:p w:rsidR="00134B83" w:rsidP="00134B83" w14:paraId="0C7381EA" w14:textId="449374A8">
      <w:pPr>
        <w:pStyle w:val="Heading1"/>
      </w:pPr>
      <w:bookmarkStart w:id="12" w:name="_Toc95231758"/>
      <w:r>
        <w:t>Next Steps: Implications for Deliverables and Timeline</w:t>
      </w:r>
      <w:bookmarkEnd w:id="12"/>
    </w:p>
    <w:p w:rsidR="0034051D" w:rsidRPr="00B94E8B" w:rsidP="0034051D" w14:paraId="4A45C448" w14:textId="5E0B6479">
      <w:pPr>
        <w:rPr>
          <w:color w:val="FF0000"/>
        </w:rPr>
      </w:pPr>
      <w:r>
        <w:t>Draft next steps for discussion with CFPB on 2/10</w:t>
      </w:r>
      <w:r w:rsidR="00F93D53">
        <w:t xml:space="preserve"> are presented in </w:t>
      </w:r>
      <w:r w:rsidRPr="00B94E8B" w:rsidR="00F93D53">
        <w:rPr>
          <w:b/>
          <w:bCs/>
        </w:rPr>
        <w:t xml:space="preserve">Exhibit </w:t>
      </w:r>
      <w:r w:rsidRPr="00B94E8B" w:rsidR="00B94E8B">
        <w:rPr>
          <w:b/>
          <w:bCs/>
        </w:rPr>
        <w:t>5</w:t>
      </w:r>
      <w:r w:rsidR="00B94E8B">
        <w:t xml:space="preserve">. </w:t>
      </w:r>
    </w:p>
    <w:p w:rsidR="00F93D53" w:rsidRPr="0034051D" w:rsidP="00EE66C2" w14:paraId="19141BF9" w14:textId="659D70BA">
      <w:pPr>
        <w:pStyle w:val="ICFExhibitTItle"/>
      </w:pPr>
      <w:r>
        <w:t xml:space="preserve">Exhibit 5 Proposed </w:t>
      </w:r>
      <w:r w:rsidR="00EE66C2">
        <w:t>Timeline/Work Plan Revision</w:t>
      </w:r>
    </w:p>
    <w:tbl>
      <w:tblPr>
        <w:tblStyle w:val="ICFBlueStyle1"/>
        <w:tblW w:w="10805" w:type="dxa"/>
        <w:tblLook w:val="04A0"/>
      </w:tblPr>
      <w:tblGrid>
        <w:gridCol w:w="5580"/>
        <w:gridCol w:w="5225"/>
      </w:tblGrid>
      <w:tr w14:paraId="22E7CB00" w14:textId="3E904CF4" w:rsidTr="00843F71">
        <w:tblPrEx>
          <w:tblW w:w="10805" w:type="dxa"/>
          <w:tblLook w:val="04A0"/>
        </w:tblPrEx>
        <w:tc>
          <w:tcPr>
            <w:tcW w:w="5580" w:type="dxa"/>
          </w:tcPr>
          <w:p w:rsidR="008C5421" w:rsidRPr="008C5421" w:rsidP="001561DF" w14:paraId="306EBA24" w14:textId="1AE4CFF6">
            <w:pPr>
              <w:spacing w:line="240" w:lineRule="auto"/>
              <w:contextualSpacing/>
              <w:rPr>
                <w:b/>
                <w:bCs/>
              </w:rPr>
            </w:pPr>
            <w:r w:rsidRPr="008C5421">
              <w:rPr>
                <w:b/>
                <w:bCs/>
              </w:rPr>
              <w:t>Task</w:t>
            </w:r>
          </w:p>
        </w:tc>
        <w:tc>
          <w:tcPr>
            <w:tcW w:w="5225" w:type="dxa"/>
          </w:tcPr>
          <w:p w:rsidR="008C5421" w:rsidRPr="008C5421" w:rsidP="001561DF" w14:paraId="40E51311" w14:textId="1EFE9497">
            <w:pPr>
              <w:spacing w:line="240" w:lineRule="auto"/>
              <w:contextualSpacing/>
              <w:rPr>
                <w:b/>
                <w:bCs/>
              </w:rPr>
            </w:pPr>
            <w:r w:rsidRPr="008C5421">
              <w:rPr>
                <w:b/>
                <w:bCs/>
              </w:rPr>
              <w:t>Due Date</w:t>
            </w:r>
          </w:p>
        </w:tc>
      </w:tr>
      <w:tr w14:paraId="1D9344DF" w14:textId="77777777" w:rsidTr="00843F71">
        <w:tblPrEx>
          <w:tblW w:w="10805" w:type="dxa"/>
          <w:tblLook w:val="04A0"/>
        </w:tblPrEx>
        <w:tc>
          <w:tcPr>
            <w:tcW w:w="5580" w:type="dxa"/>
          </w:tcPr>
          <w:p w:rsidR="001561DF" w:rsidRPr="00D908A9" w:rsidP="00F82D50" w14:paraId="66C67738" w14:textId="1AB11ED5">
            <w:pPr>
              <w:spacing w:line="240" w:lineRule="auto"/>
            </w:pPr>
            <w:r w:rsidRPr="00D908A9">
              <w:t>Formalize relationship with SMEs/advisory board and seek their feedback on the study revision</w:t>
            </w:r>
          </w:p>
        </w:tc>
        <w:tc>
          <w:tcPr>
            <w:tcW w:w="5225" w:type="dxa"/>
          </w:tcPr>
          <w:p w:rsidR="00780CDA" w:rsidP="001561DF" w14:paraId="0ACDE079" w14:textId="55FB59C5">
            <w:pPr>
              <w:spacing w:line="240" w:lineRule="auto"/>
              <w:contextualSpacing/>
            </w:pPr>
            <w:r>
              <w:t>ICF reaches out</w:t>
            </w:r>
            <w:r w:rsidR="0048001B">
              <w:t>:</w:t>
            </w:r>
            <w:r>
              <w:t xml:space="preserve"> 2/11</w:t>
            </w:r>
          </w:p>
          <w:p w:rsidR="001561DF" w:rsidRPr="00D908A9" w:rsidP="001561DF" w14:paraId="66D8932E" w14:textId="7143CC23">
            <w:pPr>
              <w:spacing w:line="240" w:lineRule="auto"/>
              <w:contextualSpacing/>
            </w:pPr>
            <w:r>
              <w:t xml:space="preserve">ICF </w:t>
            </w:r>
            <w:r w:rsidR="0048001B">
              <w:t xml:space="preserve">receives all feedback on plan: </w:t>
            </w:r>
            <w:r w:rsidR="00C65EA5">
              <w:t>2/18</w:t>
            </w:r>
          </w:p>
        </w:tc>
      </w:tr>
      <w:tr w14:paraId="02CE18B8" w14:textId="4D2C1611" w:rsidTr="00843F71">
        <w:tblPrEx>
          <w:tblW w:w="10805" w:type="dxa"/>
          <w:tblLook w:val="04A0"/>
        </w:tblPrEx>
        <w:tc>
          <w:tcPr>
            <w:tcW w:w="5580" w:type="dxa"/>
          </w:tcPr>
          <w:p w:rsidR="008C5421" w:rsidP="00F82D50" w14:paraId="3063ED93" w14:textId="77777777">
            <w:pPr>
              <w:spacing w:line="240" w:lineRule="auto"/>
            </w:pPr>
            <w:r w:rsidRPr="00D908A9">
              <w:t>Environmental scan</w:t>
            </w:r>
          </w:p>
          <w:p w:rsidR="009F5654" w:rsidP="001561DF" w14:paraId="7A2C2CD8" w14:textId="426611D8">
            <w:pPr>
              <w:pStyle w:val="ListParagraph"/>
              <w:numPr>
                <w:ilvl w:val="0"/>
                <w:numId w:val="49"/>
              </w:numPr>
              <w:spacing w:after="0" w:line="240" w:lineRule="auto"/>
            </w:pPr>
            <w:r>
              <w:t xml:space="preserve">Repurpose/reorganize existing content </w:t>
            </w:r>
            <w:r>
              <w:t>into new research question</w:t>
            </w:r>
            <w:r w:rsidR="00AA0F33">
              <w:t>s</w:t>
            </w:r>
          </w:p>
          <w:p w:rsidR="00F82D50" w:rsidRPr="00D908A9" w:rsidP="009F5654" w14:paraId="508E6BE5" w14:textId="5D834DFD">
            <w:pPr>
              <w:pStyle w:val="ListParagraph"/>
              <w:numPr>
                <w:ilvl w:val="0"/>
                <w:numId w:val="49"/>
              </w:numPr>
              <w:spacing w:after="0" w:line="240" w:lineRule="auto"/>
            </w:pPr>
            <w:r w:rsidRPr="00D908A9">
              <w:t xml:space="preserve">Conduct </w:t>
            </w:r>
            <w:r w:rsidR="009F5654">
              <w:t xml:space="preserve">additional </w:t>
            </w:r>
            <w:r w:rsidRPr="00D908A9">
              <w:t>search</w:t>
            </w:r>
            <w:r w:rsidR="00AA0F33">
              <w:t>es</w:t>
            </w:r>
            <w:r w:rsidRPr="00D908A9">
              <w:t xml:space="preserve"> and write up findings </w:t>
            </w:r>
            <w:r w:rsidR="009F5654">
              <w:t>for new question</w:t>
            </w:r>
            <w:r w:rsidR="00AA0F33">
              <w:t>s</w:t>
            </w:r>
          </w:p>
        </w:tc>
        <w:tc>
          <w:tcPr>
            <w:tcW w:w="5225" w:type="dxa"/>
          </w:tcPr>
          <w:p w:rsidR="00F82D50" w:rsidP="00F82D50" w14:paraId="7188E9D8" w14:textId="71315E06">
            <w:pPr>
              <w:spacing w:line="240" w:lineRule="auto"/>
              <w:contextualSpacing/>
            </w:pPr>
            <w:r>
              <w:t xml:space="preserve">ICF </w:t>
            </w:r>
            <w:r w:rsidR="00875EA9">
              <w:t>submits revised draft</w:t>
            </w:r>
            <w:r>
              <w:t>: 2/25</w:t>
            </w:r>
          </w:p>
          <w:p w:rsidR="00F82D50" w:rsidP="00F82D50" w14:paraId="2C7FF8A8" w14:textId="77777777">
            <w:pPr>
              <w:spacing w:line="240" w:lineRule="auto"/>
              <w:contextualSpacing/>
            </w:pPr>
            <w:r>
              <w:t>CFPB review: 3/11</w:t>
            </w:r>
          </w:p>
          <w:p w:rsidR="008C5421" w:rsidRPr="00D908A9" w:rsidP="00F82D50" w14:paraId="2F576C1C" w14:textId="1C8EA356">
            <w:pPr>
              <w:spacing w:line="240" w:lineRule="auto"/>
              <w:contextualSpacing/>
            </w:pPr>
            <w:r>
              <w:t>ICF finaliz</w:t>
            </w:r>
            <w:r w:rsidR="00B15103">
              <w:t>ation</w:t>
            </w:r>
            <w:r>
              <w:t>: 3/18</w:t>
            </w:r>
          </w:p>
        </w:tc>
      </w:tr>
      <w:tr w14:paraId="20A7CFA0" w14:textId="2D8F61F0" w:rsidTr="00843F71">
        <w:tblPrEx>
          <w:tblW w:w="10805" w:type="dxa"/>
          <w:tblLook w:val="04A0"/>
        </w:tblPrEx>
        <w:tc>
          <w:tcPr>
            <w:tcW w:w="5580" w:type="dxa"/>
          </w:tcPr>
          <w:p w:rsidR="008C5421" w:rsidP="00F82D50" w14:paraId="39C5643F" w14:textId="5F823962">
            <w:pPr>
              <w:spacing w:line="240" w:lineRule="auto"/>
            </w:pPr>
            <w:r w:rsidRPr="00D908A9">
              <w:t>Conceptual framework</w:t>
            </w:r>
            <w:r w:rsidR="00F82D50">
              <w:t xml:space="preserve"> – Revise Concept Maps</w:t>
            </w:r>
          </w:p>
          <w:p w:rsidR="00F82D50" w:rsidRPr="00D908A9" w:rsidP="00F82D50" w14:paraId="4BA55482" w14:textId="75D9A615">
            <w:pPr>
              <w:spacing w:line="240" w:lineRule="auto"/>
            </w:pPr>
          </w:p>
        </w:tc>
        <w:tc>
          <w:tcPr>
            <w:tcW w:w="5225" w:type="dxa"/>
          </w:tcPr>
          <w:p w:rsidR="008C5421" w:rsidRPr="00D908A9" w:rsidP="001561DF" w14:paraId="70AD0DCA" w14:textId="2A4CEB9B">
            <w:pPr>
              <w:spacing w:line="240" w:lineRule="auto"/>
              <w:contextualSpacing/>
            </w:pPr>
            <w:r>
              <w:t>ICF submit</w:t>
            </w:r>
            <w:r w:rsidR="000C69AF">
              <w:t>s</w:t>
            </w:r>
            <w:r>
              <w:t xml:space="preserve"> on 3/18 (based on revised scan report)</w:t>
            </w:r>
          </w:p>
        </w:tc>
      </w:tr>
      <w:tr w14:paraId="51285C15" w14:textId="3AFB3A12" w:rsidTr="00843F71">
        <w:tblPrEx>
          <w:tblW w:w="10805" w:type="dxa"/>
          <w:tblLook w:val="04A0"/>
        </w:tblPrEx>
        <w:tc>
          <w:tcPr>
            <w:tcW w:w="5580" w:type="dxa"/>
          </w:tcPr>
          <w:p w:rsidR="008C5421" w:rsidRPr="00D908A9" w:rsidP="00F82D50" w14:paraId="307D4763" w14:textId="21E040D7">
            <w:pPr>
              <w:spacing w:line="240" w:lineRule="auto"/>
            </w:pPr>
            <w:r>
              <w:t xml:space="preserve">Conceptual Framework – Revise </w:t>
            </w:r>
            <w:r w:rsidRPr="00D908A9">
              <w:t xml:space="preserve">Study design (revisions represented in this document) </w:t>
            </w:r>
          </w:p>
        </w:tc>
        <w:tc>
          <w:tcPr>
            <w:tcW w:w="5225" w:type="dxa"/>
          </w:tcPr>
          <w:p w:rsidR="008C5421" w:rsidP="00B5465D" w14:paraId="533D5CC5" w14:textId="77777777">
            <w:pPr>
              <w:spacing w:line="240" w:lineRule="auto"/>
              <w:contextualSpacing/>
            </w:pPr>
            <w:r>
              <w:t>ICF first draft to CFPB: 2/8</w:t>
            </w:r>
          </w:p>
          <w:p w:rsidR="006D2F93" w:rsidP="00B5465D" w14:paraId="19E88FE6" w14:textId="77777777">
            <w:pPr>
              <w:spacing w:line="240" w:lineRule="auto"/>
              <w:contextualSpacing/>
            </w:pPr>
            <w:r>
              <w:t xml:space="preserve">CFPB revisions due to ICF: </w:t>
            </w:r>
            <w:r w:rsidR="0036754A">
              <w:t>2/11</w:t>
            </w:r>
          </w:p>
          <w:p w:rsidR="0036754A" w:rsidP="00B5465D" w14:paraId="3E555B85" w14:textId="77777777">
            <w:pPr>
              <w:spacing w:line="240" w:lineRule="auto"/>
              <w:contextualSpacing/>
            </w:pPr>
            <w:r>
              <w:t xml:space="preserve">ICF second draft to key informants: </w:t>
            </w:r>
            <w:r w:rsidR="003175DC">
              <w:t>2/14</w:t>
            </w:r>
          </w:p>
          <w:p w:rsidR="003668DB" w:rsidP="00B5465D" w14:paraId="666C00EB" w14:textId="586C3626">
            <w:pPr>
              <w:spacing w:line="240" w:lineRule="auto"/>
              <w:contextualSpacing/>
            </w:pPr>
            <w:r>
              <w:t xml:space="preserve">Key informant revisions to ICF: </w:t>
            </w:r>
            <w:r w:rsidR="00372CF4">
              <w:t>2/18</w:t>
            </w:r>
          </w:p>
          <w:p w:rsidR="00372CF4" w:rsidRPr="00D908A9" w:rsidP="00B5465D" w14:paraId="52EF8666" w14:textId="6C0B5CC8">
            <w:pPr>
              <w:spacing w:line="240" w:lineRule="auto"/>
              <w:contextualSpacing/>
            </w:pPr>
            <w:r>
              <w:t>ICF finalization</w:t>
            </w:r>
            <w:r w:rsidR="000236AE">
              <w:t xml:space="preserve">: </w:t>
            </w:r>
            <w:r w:rsidR="005201E7">
              <w:t>2/21</w:t>
            </w:r>
          </w:p>
        </w:tc>
      </w:tr>
      <w:tr w14:paraId="7A337771" w14:textId="1F25DA9D" w:rsidTr="00843F71">
        <w:tblPrEx>
          <w:tblW w:w="10805" w:type="dxa"/>
          <w:tblLook w:val="04A0"/>
        </w:tblPrEx>
        <w:tc>
          <w:tcPr>
            <w:tcW w:w="5580" w:type="dxa"/>
          </w:tcPr>
          <w:p w:rsidR="008C5421" w:rsidRPr="00D908A9" w:rsidP="00F82D50" w14:paraId="14617789" w14:textId="6DBFE406">
            <w:pPr>
              <w:spacing w:line="240" w:lineRule="auto"/>
            </w:pPr>
            <w:r w:rsidRPr="00D908A9">
              <w:t>Protocols</w:t>
            </w:r>
            <w:r w:rsidR="00F82D50">
              <w:t xml:space="preserve"> - </w:t>
            </w:r>
            <w:r w:rsidRPr="00D908A9" w:rsidR="00F82D50">
              <w:t>Revise protocols according to updated research questions and participants</w:t>
            </w:r>
          </w:p>
        </w:tc>
        <w:tc>
          <w:tcPr>
            <w:tcW w:w="5225" w:type="dxa"/>
          </w:tcPr>
          <w:p w:rsidR="00F82D50" w:rsidP="00F82D50" w14:paraId="2C63DD8C" w14:textId="221A9393">
            <w:pPr>
              <w:spacing w:line="240" w:lineRule="auto"/>
              <w:contextualSpacing/>
            </w:pPr>
            <w:r>
              <w:t xml:space="preserve">ICF </w:t>
            </w:r>
            <w:r w:rsidR="00353A86">
              <w:t>submits d</w:t>
            </w:r>
            <w:r>
              <w:t>rafts on 2/23</w:t>
            </w:r>
          </w:p>
          <w:p w:rsidR="00F82D50" w:rsidP="00F82D50" w14:paraId="0E36FEC2" w14:textId="77777777">
            <w:pPr>
              <w:spacing w:line="240" w:lineRule="auto"/>
              <w:contextualSpacing/>
            </w:pPr>
            <w:r>
              <w:t>CFPB feedback on 2/28</w:t>
            </w:r>
          </w:p>
          <w:p w:rsidR="008C5421" w:rsidRPr="00D908A9" w:rsidP="00F82D50" w14:paraId="0A406CD0" w14:textId="6ED8031C">
            <w:pPr>
              <w:spacing w:line="240" w:lineRule="auto"/>
              <w:contextualSpacing/>
            </w:pPr>
            <w:r>
              <w:t>Final submitted with DIG/OMB package on 3/4</w:t>
            </w:r>
          </w:p>
        </w:tc>
      </w:tr>
      <w:tr w14:paraId="2EE57AD1" w14:textId="69BA9EBC" w:rsidTr="00843F71">
        <w:tblPrEx>
          <w:tblW w:w="10805" w:type="dxa"/>
          <w:tblLook w:val="04A0"/>
        </w:tblPrEx>
        <w:tc>
          <w:tcPr>
            <w:tcW w:w="5580" w:type="dxa"/>
          </w:tcPr>
          <w:p w:rsidR="00B268AE" w:rsidP="00B268AE" w14:paraId="54A395C6" w14:textId="77777777">
            <w:pPr>
              <w:spacing w:line="240" w:lineRule="auto"/>
            </w:pPr>
            <w:r w:rsidRPr="00D908A9">
              <w:t>Additional study materials for DIG/OMB</w:t>
            </w:r>
          </w:p>
          <w:p w:rsidR="00B268AE" w:rsidP="00B268AE" w14:paraId="3A0D6D28" w14:textId="77777777">
            <w:pPr>
              <w:pStyle w:val="ListParagraph"/>
              <w:numPr>
                <w:ilvl w:val="0"/>
                <w:numId w:val="50"/>
              </w:numPr>
              <w:spacing w:line="240" w:lineRule="auto"/>
            </w:pPr>
            <w:r>
              <w:t>Revise DIG intake request form</w:t>
            </w:r>
          </w:p>
          <w:p w:rsidR="00B268AE" w:rsidP="00B268AE" w14:paraId="0D2E1355" w14:textId="77777777">
            <w:pPr>
              <w:pStyle w:val="ListParagraph"/>
              <w:numPr>
                <w:ilvl w:val="0"/>
                <w:numId w:val="50"/>
              </w:numPr>
              <w:spacing w:line="240" w:lineRule="auto"/>
            </w:pPr>
            <w:r>
              <w:t>Revise DIG package (scripts, etc.)</w:t>
            </w:r>
          </w:p>
          <w:p w:rsidR="00B268AE" w:rsidRPr="00D908A9" w:rsidP="00B268AE" w14:paraId="0C4785D2" w14:textId="47EA939F">
            <w:pPr>
              <w:pStyle w:val="ListParagraph"/>
              <w:numPr>
                <w:ilvl w:val="0"/>
                <w:numId w:val="50"/>
              </w:numPr>
              <w:spacing w:line="240" w:lineRule="auto"/>
            </w:pPr>
            <w:r>
              <w:t>Revise OMB application</w:t>
            </w:r>
          </w:p>
        </w:tc>
        <w:tc>
          <w:tcPr>
            <w:tcW w:w="5225" w:type="dxa"/>
          </w:tcPr>
          <w:p w:rsidR="00140950" w:rsidP="001561DF" w14:paraId="520247C3" w14:textId="60077DB8">
            <w:pPr>
              <w:spacing w:line="240" w:lineRule="auto"/>
              <w:contextualSpacing/>
            </w:pPr>
            <w:r>
              <w:t>ICF submits d</w:t>
            </w:r>
            <w:r>
              <w:t>raft</w:t>
            </w:r>
            <w:r w:rsidR="000A0A97">
              <w:t>s</w:t>
            </w:r>
            <w:r>
              <w:t xml:space="preserve"> on 2/23</w:t>
            </w:r>
          </w:p>
          <w:p w:rsidR="00140950" w:rsidP="001561DF" w14:paraId="5B980C69" w14:textId="3D167E0A">
            <w:pPr>
              <w:spacing w:line="240" w:lineRule="auto"/>
              <w:contextualSpacing/>
            </w:pPr>
            <w:r>
              <w:t>CFPB feedback on 2/28</w:t>
            </w:r>
          </w:p>
          <w:p w:rsidR="008C5421" w:rsidRPr="00D908A9" w:rsidP="001561DF" w14:paraId="37687235" w14:textId="2861FBB6">
            <w:pPr>
              <w:spacing w:line="240" w:lineRule="auto"/>
              <w:contextualSpacing/>
            </w:pPr>
            <w:r>
              <w:t>Entire package due 3/4</w:t>
            </w:r>
          </w:p>
        </w:tc>
      </w:tr>
    </w:tbl>
    <w:p w:rsidR="0005484E" w:rsidP="0005484E" w14:paraId="709354BA" w14:textId="77777777"/>
    <w:p w:rsidR="0005484E" w:rsidP="0005484E" w14:paraId="32CC4551" w14:textId="77777777"/>
    <w:p w:rsidR="0005484E" w:rsidP="0005484E" w14:paraId="5584D2F1" w14:textId="77777777"/>
    <w:p w:rsidR="0005484E" w:rsidP="0005484E" w14:paraId="259FCB72" w14:textId="77777777"/>
    <w:p w:rsidR="0005484E" w:rsidP="0005484E" w14:paraId="5D7E1407" w14:textId="77777777"/>
    <w:p w:rsidR="0005484E" w:rsidP="0005484E" w14:paraId="6966B3C1" w14:textId="77777777"/>
    <w:p w:rsidR="0005484E" w:rsidP="0005484E" w14:paraId="4DF537D8" w14:textId="77777777"/>
    <w:p w:rsidR="00EE1672" w:rsidP="0005484E" w14:paraId="2D353AAA" w14:textId="38856782">
      <w:pPr>
        <w:sectPr w:rsidSect="00D84D99">
          <w:headerReference w:type="default" r:id="rId18"/>
          <w:footerReference w:type="default" r:id="rId19"/>
          <w:pgSz w:w="12240" w:h="15840" w:code="1"/>
          <w:pgMar w:top="720" w:right="720" w:bottom="720" w:left="720" w:header="720" w:footer="432" w:gutter="0"/>
          <w:cols w:space="720"/>
          <w:docGrid w:linePitch="360"/>
        </w:sectPr>
      </w:pPr>
    </w:p>
    <w:p w:rsidR="00F545C7" w:rsidP="00840F63" w14:paraId="50C0C1AD" w14:textId="77777777"/>
    <w:tbl>
      <w:tblPr>
        <w:tblW w:w="0" w:type="auto"/>
        <w:tblLook w:val="04A0"/>
      </w:tblPr>
      <w:tblGrid>
        <w:gridCol w:w="4405"/>
        <w:gridCol w:w="4945"/>
      </w:tblGrid>
      <w:tr w14:paraId="39480196" w14:textId="77777777" w:rsidTr="005D3131">
        <w:tblPrEx>
          <w:tblW w:w="0" w:type="auto"/>
          <w:tblLook w:val="04A0"/>
        </w:tblPrEx>
        <w:trPr>
          <w:trHeight w:val="3060"/>
        </w:trPr>
        <w:tc>
          <w:tcPr>
            <w:tcW w:w="9350" w:type="dxa"/>
            <w:gridSpan w:val="2"/>
          </w:tcPr>
          <w:p w:rsidR="00F545C7" w:rsidP="00840F63" w14:paraId="20AD7401" w14:textId="77777777"/>
        </w:tc>
      </w:tr>
      <w:tr w14:paraId="15EC4438" w14:textId="77777777" w:rsidTr="005D3131">
        <w:tblPrEx>
          <w:tblW w:w="0" w:type="auto"/>
          <w:tblLook w:val="04A0"/>
        </w:tblPrEx>
        <w:trPr>
          <w:trHeight w:val="3240"/>
        </w:trPr>
        <w:tc>
          <w:tcPr>
            <w:tcW w:w="9350" w:type="dxa"/>
            <w:gridSpan w:val="2"/>
          </w:tcPr>
          <w:p w:rsidR="00F545C7" w:rsidP="00840F63" w14:paraId="1A71AC50" w14:textId="77777777">
            <w:r w:rsidRPr="0060469A">
              <w:rPr>
                <w:noProof/>
              </w:rPr>
              <w:drawing>
                <wp:inline distT="0" distB="0" distL="0" distR="0">
                  <wp:extent cx="1042587" cy="84434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0"/>
                          <a:stretch>
                            <a:fillRect/>
                          </a:stretch>
                        </pic:blipFill>
                        <pic:spPr>
                          <a:xfrm>
                            <a:off x="0" y="0"/>
                            <a:ext cx="1082277" cy="876492"/>
                          </a:xfrm>
                          <a:prstGeom prst="rect">
                            <a:avLst/>
                          </a:prstGeom>
                        </pic:spPr>
                      </pic:pic>
                    </a:graphicData>
                  </a:graphic>
                </wp:inline>
              </w:drawing>
            </w:r>
          </w:p>
        </w:tc>
      </w:tr>
      <w:tr w14:paraId="75061CAC" w14:textId="77777777" w:rsidTr="530C9416">
        <w:tblPrEx>
          <w:tblW w:w="0" w:type="auto"/>
          <w:tblLook w:val="04A0"/>
        </w:tblPrEx>
        <w:trPr>
          <w:trHeight w:val="432"/>
        </w:trPr>
        <w:tc>
          <w:tcPr>
            <w:tcW w:w="9350" w:type="dxa"/>
            <w:gridSpan w:val="2"/>
            <w:tcBorders>
              <w:bottom w:val="single" w:sz="4" w:space="0" w:color="000000" w:themeColor="text1"/>
            </w:tcBorders>
          </w:tcPr>
          <w:p w:rsidR="00F545C7" w:rsidP="00840F63" w14:paraId="2401D2F1" w14:textId="77777777"/>
        </w:tc>
      </w:tr>
      <w:tr w14:paraId="00DA09F8" w14:textId="77777777" w:rsidTr="530C9416">
        <w:tblPrEx>
          <w:tblW w:w="0" w:type="auto"/>
          <w:tblLook w:val="04A0"/>
        </w:tblPrEx>
        <w:trPr>
          <w:trHeight w:val="432"/>
        </w:trPr>
        <w:tc>
          <w:tcPr>
            <w:tcW w:w="9350" w:type="dxa"/>
            <w:gridSpan w:val="2"/>
            <w:tcBorders>
              <w:top w:val="single" w:sz="4" w:space="0" w:color="000000" w:themeColor="text1"/>
            </w:tcBorders>
          </w:tcPr>
          <w:p w:rsidR="00F545C7" w:rsidP="00840F63" w14:paraId="0686EA60" w14:textId="77777777"/>
        </w:tc>
      </w:tr>
      <w:tr w14:paraId="0E67E9E5" w14:textId="77777777" w:rsidTr="530C9416">
        <w:tblPrEx>
          <w:tblW w:w="0" w:type="auto"/>
          <w:tblLook w:val="04A0"/>
        </w:tblPrEx>
        <w:tc>
          <w:tcPr>
            <w:tcW w:w="4405" w:type="dxa"/>
            <w:vMerge w:val="restart"/>
            <w:vAlign w:val="bottom"/>
          </w:tcPr>
          <w:p w:rsidR="00F545C7" w:rsidRPr="00582D41" w:rsidP="00840F63" w14:paraId="47BD1F33" w14:textId="77777777">
            <w:r w:rsidRPr="00582D41">
              <w:t>icf.com</w:t>
            </w:r>
          </w:p>
        </w:tc>
        <w:tc>
          <w:tcPr>
            <w:tcW w:w="4945" w:type="dxa"/>
            <w:vAlign w:val="center"/>
          </w:tcPr>
          <w:p w:rsidR="00F545C7" w:rsidRPr="008325C2" w:rsidP="00840F63" w14:paraId="3D62B288" w14:textId="77777777">
            <w:r w:rsidRPr="008325C2">
              <w:rPr>
                <w:noProof/>
              </w:rPr>
              <w:drawing>
                <wp:anchor distT="0" distB="0" distL="114300" distR="114300" simplePos="0" relativeHeight="251659264" behindDoc="0" locked="0" layoutInCell="1" allowOverlap="1">
                  <wp:simplePos x="0" y="0"/>
                  <wp:positionH relativeFrom="column">
                    <wp:posOffset>-257175</wp:posOffset>
                  </wp:positionH>
                  <wp:positionV relativeFrom="paragraph">
                    <wp:posOffset>-3175</wp:posOffset>
                  </wp:positionV>
                  <wp:extent cx="206375" cy="212090"/>
                  <wp:effectExtent l="0" t="0" r="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4"/>
                          <pic:cNvPicPr/>
                        </pic:nvPicPr>
                        <pic:blipFill>
                          <a:blip xmlns:r="http://schemas.openxmlformats.org/officeDocument/2006/relationships" r:embed="rId21" cstate="hqprint">
                            <a:extLst>
                              <a:ext xmlns:a="http://schemas.openxmlformats.org/drawingml/2006/main" uri="{28A0092B-C50C-407E-A947-70E740481C1C}">
                                <a14:useLocalDpi xmlns:a14="http://schemas.microsoft.com/office/drawing/2010/main" val="0"/>
                              </a:ext>
                            </a:extLst>
                          </a:blip>
                          <a:stretch>
                            <a:fillRect/>
                          </a:stretch>
                        </pic:blipFill>
                        <pic:spPr>
                          <a:xfrm>
                            <a:off x="0" y="0"/>
                            <a:ext cx="206375" cy="212090"/>
                          </a:xfrm>
                          <a:prstGeom prst="rect">
                            <a:avLst/>
                          </a:prstGeom>
                        </pic:spPr>
                      </pic:pic>
                    </a:graphicData>
                  </a:graphic>
                  <wp14:sizeRelH relativeFrom="page">
                    <wp14:pctWidth>0</wp14:pctWidth>
                  </wp14:sizeRelH>
                  <wp14:sizeRelV relativeFrom="page">
                    <wp14:pctHeight>0</wp14:pctHeight>
                  </wp14:sizeRelV>
                </wp:anchor>
              </w:drawing>
            </w:r>
            <w:r w:rsidRPr="008325C2">
              <w:t>twitter.com/ICF</w:t>
            </w:r>
          </w:p>
        </w:tc>
      </w:tr>
      <w:tr w14:paraId="7CB65A66" w14:textId="77777777" w:rsidTr="530C9416">
        <w:tblPrEx>
          <w:tblW w:w="0" w:type="auto"/>
          <w:tblLook w:val="04A0"/>
        </w:tblPrEx>
        <w:tc>
          <w:tcPr>
            <w:tcW w:w="4405" w:type="dxa"/>
            <w:vMerge/>
            <w:vAlign w:val="bottom"/>
          </w:tcPr>
          <w:p w:rsidR="00F545C7" w:rsidRPr="00CB70AB" w:rsidP="00840F63" w14:paraId="4384AB8A" w14:textId="77777777"/>
        </w:tc>
        <w:tc>
          <w:tcPr>
            <w:tcW w:w="4945" w:type="dxa"/>
            <w:vAlign w:val="center"/>
          </w:tcPr>
          <w:p w:rsidR="00F545C7" w:rsidRPr="008325C2" w:rsidP="00840F63" w14:paraId="53B5B38F" w14:textId="77777777">
            <w:pPr>
              <w:rPr>
                <w:noProof/>
              </w:rPr>
            </w:pPr>
            <w:r w:rsidRPr="008325C2">
              <w:rPr>
                <w:noProof/>
              </w:rPr>
              <w:drawing>
                <wp:anchor distT="0" distB="0" distL="114300" distR="114300" simplePos="0" relativeHeight="251660288" behindDoc="0" locked="0" layoutInCell="1" allowOverlap="1">
                  <wp:simplePos x="0" y="0"/>
                  <wp:positionH relativeFrom="column">
                    <wp:posOffset>-366395</wp:posOffset>
                  </wp:positionH>
                  <wp:positionV relativeFrom="paragraph">
                    <wp:posOffset>3810</wp:posOffset>
                  </wp:positionV>
                  <wp:extent cx="216535" cy="21653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22" cstate="hqprint">
                            <a:extLst>
                              <a:ext xmlns:a="http://schemas.openxmlformats.org/drawingml/2006/main" uri="{28A0092B-C50C-407E-A947-70E740481C1C}">
                                <a14:useLocalDpi xmlns:a14="http://schemas.microsoft.com/office/drawing/2010/main" val="0"/>
                              </a:ext>
                            </a:extLst>
                          </a:blip>
                          <a:stretch>
                            <a:fillRect/>
                          </a:stretch>
                        </pic:blipFill>
                        <pic:spPr>
                          <a:xfrm>
                            <a:off x="0" y="0"/>
                            <a:ext cx="216535" cy="216535"/>
                          </a:xfrm>
                          <a:prstGeom prst="rect">
                            <a:avLst/>
                          </a:prstGeom>
                        </pic:spPr>
                      </pic:pic>
                    </a:graphicData>
                  </a:graphic>
                  <wp14:sizeRelH relativeFrom="page">
                    <wp14:pctWidth>0</wp14:pctWidth>
                  </wp14:sizeRelH>
                  <wp14:sizeRelV relativeFrom="page">
                    <wp14:pctHeight>0</wp14:pctHeight>
                  </wp14:sizeRelV>
                </wp:anchor>
              </w:drawing>
            </w:r>
            <w:r>
              <w:rPr>
                <w:noProof/>
              </w:rPr>
              <w:t>linkedin.com/company/icf-international</w:t>
            </w:r>
          </w:p>
        </w:tc>
      </w:tr>
      <w:tr w14:paraId="1B0004EC" w14:textId="77777777" w:rsidTr="530C9416">
        <w:tblPrEx>
          <w:tblW w:w="0" w:type="auto"/>
          <w:tblLook w:val="04A0"/>
        </w:tblPrEx>
        <w:tc>
          <w:tcPr>
            <w:tcW w:w="4405" w:type="dxa"/>
            <w:vMerge/>
            <w:vAlign w:val="bottom"/>
          </w:tcPr>
          <w:p w:rsidR="00F545C7" w:rsidRPr="00CB70AB" w:rsidP="00840F63" w14:paraId="7AB6F902" w14:textId="77777777"/>
        </w:tc>
        <w:tc>
          <w:tcPr>
            <w:tcW w:w="4945" w:type="dxa"/>
            <w:vAlign w:val="center"/>
          </w:tcPr>
          <w:p w:rsidR="00F545C7" w:rsidRPr="008325C2" w:rsidP="00840F63" w14:paraId="587BA89A" w14:textId="77777777">
            <w:pPr>
              <w:rPr>
                <w:noProof/>
              </w:rPr>
            </w:pPr>
            <w:r w:rsidRPr="008325C2">
              <w:rPr>
                <w:noProof/>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2540</wp:posOffset>
                  </wp:positionV>
                  <wp:extent cx="208915" cy="21653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Id23" cstate="hqprint">
                            <a:extLst>
                              <a:ext xmlns:a="http://schemas.openxmlformats.org/drawingml/2006/main" uri="{28A0092B-C50C-407E-A947-70E740481C1C}">
                                <a14:useLocalDpi xmlns:a14="http://schemas.microsoft.com/office/drawing/2010/main" val="0"/>
                              </a:ext>
                            </a:extLst>
                          </a:blip>
                          <a:stretch>
                            <a:fillRect/>
                          </a:stretch>
                        </pic:blipFill>
                        <pic:spPr>
                          <a:xfrm>
                            <a:off x="0" y="0"/>
                            <a:ext cx="208915" cy="216535"/>
                          </a:xfrm>
                          <a:prstGeom prst="rect">
                            <a:avLst/>
                          </a:prstGeom>
                        </pic:spPr>
                      </pic:pic>
                    </a:graphicData>
                  </a:graphic>
                  <wp14:sizeRelH relativeFrom="page">
                    <wp14:pctWidth>0</wp14:pctWidth>
                  </wp14:sizeRelH>
                  <wp14:sizeRelV relativeFrom="page">
                    <wp14:pctHeight>0</wp14:pctHeight>
                  </wp14:sizeRelV>
                </wp:anchor>
              </w:drawing>
            </w:r>
            <w:r>
              <w:rPr>
                <w:noProof/>
              </w:rPr>
              <w:t>facebook.com/ThisIsICF</w:t>
            </w:r>
          </w:p>
        </w:tc>
      </w:tr>
      <w:tr w14:paraId="7014598F" w14:textId="77777777" w:rsidTr="530C9416">
        <w:tblPrEx>
          <w:tblW w:w="0" w:type="auto"/>
          <w:tblLook w:val="04A0"/>
        </w:tblPrEx>
        <w:tc>
          <w:tcPr>
            <w:tcW w:w="4405" w:type="dxa"/>
            <w:vMerge/>
            <w:vAlign w:val="bottom"/>
          </w:tcPr>
          <w:p w:rsidR="00F545C7" w:rsidRPr="00CB70AB" w:rsidP="00840F63" w14:paraId="6AC99791" w14:textId="77777777"/>
        </w:tc>
        <w:tc>
          <w:tcPr>
            <w:tcW w:w="4945" w:type="dxa"/>
            <w:vAlign w:val="center"/>
          </w:tcPr>
          <w:p w:rsidR="00F545C7" w:rsidRPr="008325C2" w:rsidP="00840F63" w14:paraId="52C87A9A" w14:textId="77777777">
            <w:pPr>
              <w:rPr>
                <w:noProof/>
              </w:rPr>
            </w:pPr>
            <w:r w:rsidRPr="008325C2">
              <w:rPr>
                <w:noProof/>
              </w:rPr>
              <w:drawing>
                <wp:anchor distT="0" distB="0" distL="114300" distR="114300" simplePos="0" relativeHeight="251662336" behindDoc="0" locked="0" layoutInCell="1" allowOverlap="1">
                  <wp:simplePos x="0" y="0"/>
                  <wp:positionH relativeFrom="column">
                    <wp:posOffset>-313055</wp:posOffset>
                  </wp:positionH>
                  <wp:positionV relativeFrom="paragraph">
                    <wp:posOffset>-8890</wp:posOffset>
                  </wp:positionV>
                  <wp:extent cx="208915" cy="2089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Id24" cstate="hqprint">
                            <a:extLst>
                              <a:ext xmlns:a="http://schemas.openxmlformats.org/drawingml/2006/main" uri="{28A0092B-C50C-407E-A947-70E740481C1C}">
                                <a14:useLocalDpi xmlns:a14="http://schemas.microsoft.com/office/drawing/2010/main" val="0"/>
                              </a:ext>
                            </a:extLst>
                          </a:blip>
                          <a:stretch>
                            <a:fillRect/>
                          </a:stretch>
                        </pic:blipFill>
                        <pic:spPr>
                          <a:xfrm>
                            <a:off x="0" y="0"/>
                            <a:ext cx="208915" cy="208915"/>
                          </a:xfrm>
                          <a:prstGeom prst="rect">
                            <a:avLst/>
                          </a:prstGeom>
                        </pic:spPr>
                      </pic:pic>
                    </a:graphicData>
                  </a:graphic>
                  <wp14:sizeRelH relativeFrom="page">
                    <wp14:pctWidth>0</wp14:pctWidth>
                  </wp14:sizeRelH>
                  <wp14:sizeRelV relativeFrom="page">
                    <wp14:pctHeight>0</wp14:pctHeight>
                  </wp14:sizeRelV>
                </wp:anchor>
              </w:drawing>
            </w:r>
            <w:r>
              <w:rPr>
                <w:noProof/>
              </w:rPr>
              <w:t>#thisisicf</w:t>
            </w:r>
          </w:p>
        </w:tc>
      </w:tr>
      <w:tr w14:paraId="7B67513A" w14:textId="77777777" w:rsidTr="530C9416">
        <w:tblPrEx>
          <w:tblW w:w="0" w:type="auto"/>
          <w:tblLook w:val="04A0"/>
        </w:tblPrEx>
        <w:trPr>
          <w:trHeight w:val="432"/>
        </w:trPr>
        <w:tc>
          <w:tcPr>
            <w:tcW w:w="9350" w:type="dxa"/>
            <w:gridSpan w:val="2"/>
            <w:tcBorders>
              <w:bottom w:val="single" w:sz="4" w:space="0" w:color="000000" w:themeColor="text1"/>
            </w:tcBorders>
            <w:vAlign w:val="bottom"/>
          </w:tcPr>
          <w:p w:rsidR="00F545C7" w:rsidRPr="00CB70AB" w:rsidP="00840F63" w14:paraId="57BCA734" w14:textId="77777777">
            <w:pPr>
              <w:rPr>
                <w:noProof/>
              </w:rPr>
            </w:pPr>
          </w:p>
        </w:tc>
      </w:tr>
      <w:tr w14:paraId="40D47BA9" w14:textId="77777777" w:rsidTr="530C9416">
        <w:tblPrEx>
          <w:tblW w:w="0" w:type="auto"/>
          <w:tblLook w:val="04A0"/>
        </w:tblPrEx>
        <w:trPr>
          <w:trHeight w:val="432"/>
        </w:trPr>
        <w:tc>
          <w:tcPr>
            <w:tcW w:w="9350" w:type="dxa"/>
            <w:gridSpan w:val="2"/>
            <w:tcBorders>
              <w:top w:val="single" w:sz="4" w:space="0" w:color="000000" w:themeColor="text1"/>
            </w:tcBorders>
            <w:vAlign w:val="bottom"/>
          </w:tcPr>
          <w:p w:rsidR="00F545C7" w:rsidRPr="00CB70AB" w:rsidP="00840F63" w14:paraId="45A40805" w14:textId="77777777">
            <w:pPr>
              <w:rPr>
                <w:noProof/>
              </w:rPr>
            </w:pPr>
          </w:p>
        </w:tc>
      </w:tr>
      <w:tr w14:paraId="44B97356" w14:textId="77777777" w:rsidTr="530C9416">
        <w:tblPrEx>
          <w:tblW w:w="0" w:type="auto"/>
          <w:tblLook w:val="04A0"/>
        </w:tblPrEx>
        <w:trPr>
          <w:trHeight w:val="2160"/>
        </w:trPr>
        <w:tc>
          <w:tcPr>
            <w:tcW w:w="9350" w:type="dxa"/>
            <w:gridSpan w:val="2"/>
            <w:vAlign w:val="bottom"/>
          </w:tcPr>
          <w:p w:rsidR="00F545C7" w:rsidRPr="008C168A" w:rsidP="00840F63" w14:paraId="3298E60D" w14:textId="77777777">
            <w:pPr>
              <w:rPr>
                <w:b/>
                <w:bCs/>
                <w:noProof/>
              </w:rPr>
            </w:pPr>
            <w:r w:rsidRPr="008C168A">
              <w:rPr>
                <w:b/>
                <w:bCs/>
                <w:noProof/>
              </w:rPr>
              <w:t xml:space="preserve">About ICF </w:t>
            </w:r>
          </w:p>
          <w:p w:rsidR="00F545C7" w:rsidRPr="00463516" w:rsidP="00840F63" w14:paraId="2EBE4A87" w14:textId="77777777">
            <w:pPr>
              <w:rPr>
                <w:noProof/>
              </w:rPr>
            </w:pPr>
          </w:p>
          <w:p w:rsidR="00F545C7" w:rsidRPr="00463516" w:rsidP="00840F63" w14:paraId="553DF3A9" w14:textId="77777777">
            <w:pPr>
              <w:rPr>
                <w:noProof/>
              </w:rPr>
            </w:pPr>
            <w:r w:rsidRPr="00463516">
              <w:rPr>
                <w:noProof/>
              </w:rPr>
              <w:t>ICF (NASDAQ:ICFI) is a global consulting and digital services company with over 7,000 full- and part-time employees, but we are not your typical consultants. At ICF, business analysts and policy specialists work together with digital strategists, data scientists and creatives. We combine unmatched industry expertise with cutting-edge engagement capabilities to help organizations solve their most complex challenges. Since 1969, public and private sector clients have worked with ICF to navigate change and shape the future. Learn more at icf.com.</w:t>
            </w:r>
          </w:p>
        </w:tc>
      </w:tr>
    </w:tbl>
    <w:p w:rsidR="003B3ED0" w:rsidP="00840F63" w14:paraId="0178AB1E" w14:textId="77777777"/>
    <w:sectPr w:rsidSect="00502D7F">
      <w:headerReference w:type="default" r:id="rId25"/>
      <w:footerReference w:type="default" r:id="rId26"/>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46D42" w:rsidP="00840F63" w14:paraId="67576F79" w14:textId="77777777">
      <w:r>
        <w:separator/>
      </w:r>
    </w:p>
    <w:p w:rsidR="00F46D42" w:rsidP="00840F63" w14:paraId="205C553E" w14:textId="77777777"/>
  </w:endnote>
  <w:endnote w:type="continuationSeparator" w:id="1">
    <w:p w:rsidR="00F46D42" w:rsidP="00840F63" w14:paraId="365699A5" w14:textId="77777777">
      <w:r>
        <w:continuationSeparator/>
      </w:r>
    </w:p>
    <w:p w:rsidR="00F46D42" w:rsidP="00840F63" w14:paraId="33511706" w14:textId="77777777"/>
  </w:endnote>
  <w:endnote w:type="continuationNotice" w:id="2">
    <w:p w:rsidR="00F46D42" w:rsidP="00840F63" w14:paraId="49B131D1" w14:textId="77777777"/>
    <w:p w:rsidR="00F46D42" w:rsidP="00840F63" w14:paraId="2DD107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DM Sans">
    <w:panose1 w:val="00000000000000000000"/>
    <w:charset w:val="00"/>
    <w:family w:val="auto"/>
    <w:pitch w:val="variable"/>
    <w:sig w:usb0="8000002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venir Light">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63" w:rsidRPr="00206DF8" w:rsidP="000C222F" w14:paraId="2AA15632" w14:textId="6A8EA0E6">
    <w:pPr>
      <w:pStyle w:val="ICFFooterText"/>
      <w:tabs>
        <w:tab w:val="clear" w:pos="4680"/>
        <w:tab w:val="center" w:pos="5760"/>
        <w:tab w:val="clear" w:pos="9360"/>
        <w:tab w:val="right" w:pos="10800"/>
      </w:tabs>
      <w:rPr>
        <w:b/>
        <w:bCs/>
        <w:sz w:val="12"/>
        <w:szCs w:val="9"/>
      </w:rPr>
    </w:pPr>
    <w:r>
      <w:rPr>
        <w:noProof/>
      </w:rPr>
      <w:drawing>
        <wp:inline distT="0" distB="0" distL="0" distR="0">
          <wp:extent cx="428625" cy="34230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28625" cy="342305"/>
                  </a:xfrm>
                  <a:prstGeom prst="rect">
                    <a:avLst/>
                  </a:prstGeom>
                </pic:spPr>
              </pic:pic>
            </a:graphicData>
          </a:graphic>
        </wp:inline>
      </w:drawing>
    </w:r>
    <w:r>
      <w:tab/>
    </w:r>
    <w:r w:rsidRPr="00B4069D">
      <w:t>.</w:t>
    </w:r>
    <w:r>
      <w:tab/>
    </w:r>
    <w:r w:rsidRPr="00B4069D">
      <w:rPr>
        <w:rStyle w:val="PageNumber"/>
        <w:b/>
        <w:bCs/>
        <w:i w:val="0"/>
        <w:iCs w:val="0"/>
        <w:sz w:val="20"/>
        <w:szCs w:val="20"/>
      </w:rPr>
      <w:fldChar w:fldCharType="begin"/>
    </w:r>
    <w:r w:rsidRPr="00B4069D">
      <w:rPr>
        <w:rStyle w:val="PageNumber"/>
        <w:b/>
        <w:bCs/>
        <w:i w:val="0"/>
        <w:iCs w:val="0"/>
        <w:sz w:val="20"/>
        <w:szCs w:val="20"/>
      </w:rPr>
      <w:instrText xml:space="preserve"> PAGE </w:instrText>
    </w:r>
    <w:r w:rsidRPr="00B4069D">
      <w:rPr>
        <w:rStyle w:val="PageNumber"/>
        <w:b/>
        <w:bCs/>
        <w:i w:val="0"/>
        <w:iCs w:val="0"/>
        <w:sz w:val="20"/>
        <w:szCs w:val="20"/>
      </w:rPr>
      <w:fldChar w:fldCharType="separate"/>
    </w:r>
    <w:r w:rsidR="00384F85">
      <w:rPr>
        <w:rStyle w:val="PageNumber"/>
        <w:b/>
        <w:bCs/>
        <w:i w:val="0"/>
        <w:iCs w:val="0"/>
        <w:noProof/>
        <w:sz w:val="20"/>
        <w:szCs w:val="20"/>
      </w:rPr>
      <w:t>i</w:t>
    </w:r>
    <w:r w:rsidRPr="00B4069D">
      <w:rPr>
        <w:rStyle w:val="PageNumber"/>
        <w:b/>
        <w:bCs/>
        <w:i w:val="0"/>
        <w:iCs w:val="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D99" w:rsidRPr="0042541C" w:rsidP="00F93026" w14:paraId="566A7679" w14:textId="3A4D4105">
    <w:pPr>
      <w:pStyle w:val="ICFFooterText"/>
      <w:tabs>
        <w:tab w:val="clear" w:pos="9360"/>
        <w:tab w:val="right" w:pos="10800"/>
      </w:tabs>
      <w:rPr>
        <w:b/>
        <w:bCs/>
        <w:sz w:val="20"/>
        <w:szCs w:val="20"/>
      </w:rPr>
    </w:pPr>
    <w:r>
      <w:rPr>
        <w:noProof/>
      </w:rPr>
      <w:drawing>
        <wp:inline distT="0" distB="0" distL="0" distR="0">
          <wp:extent cx="428625" cy="34230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28625" cy="342305"/>
                  </a:xfrm>
                  <a:prstGeom prst="rect">
                    <a:avLst/>
                  </a:prstGeom>
                </pic:spPr>
              </pic:pic>
            </a:graphicData>
          </a:graphic>
        </wp:inline>
      </w:drawing>
    </w:r>
    <w:r>
      <w:tab/>
    </w:r>
    <w:r>
      <w:tab/>
    </w:r>
    <w:r w:rsidRPr="005E1BFB">
      <w:rPr>
        <w:rStyle w:val="PageNumber"/>
        <w:i w:val="0"/>
        <w:iCs w:val="0"/>
        <w:sz w:val="20"/>
        <w:szCs w:val="20"/>
      </w:rPr>
      <w:fldChar w:fldCharType="begin"/>
    </w:r>
    <w:r w:rsidRPr="0042541C">
      <w:rPr>
        <w:rStyle w:val="PageNumber"/>
        <w:b/>
        <w:i w:val="0"/>
        <w:sz w:val="20"/>
        <w:szCs w:val="20"/>
      </w:rPr>
      <w:instrText xml:space="preserve"> PAGE </w:instrText>
    </w:r>
    <w:r w:rsidRPr="005E1BFB">
      <w:rPr>
        <w:rStyle w:val="PageNumber"/>
        <w:i w:val="0"/>
        <w:iCs w:val="0"/>
        <w:sz w:val="20"/>
        <w:szCs w:val="20"/>
      </w:rPr>
      <w:fldChar w:fldCharType="separate"/>
    </w:r>
    <w:r w:rsidR="001741D9">
      <w:rPr>
        <w:rStyle w:val="PageNumber"/>
        <w:b/>
        <w:i w:val="0"/>
        <w:noProof/>
        <w:sz w:val="20"/>
        <w:szCs w:val="20"/>
      </w:rPr>
      <w:t>10</w:t>
    </w:r>
    <w:r w:rsidRPr="005E1BFB">
      <w:rPr>
        <w:rStyle w:val="PageNumber"/>
        <w:i w:val="0"/>
        <w:iCs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63" w:rsidRPr="0093565C" w:rsidP="0093565C" w14:paraId="6D36B719" w14:textId="4050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6D42" w:rsidP="00840F63" w14:paraId="49509544" w14:textId="77777777">
      <w:r>
        <w:separator/>
      </w:r>
    </w:p>
  </w:footnote>
  <w:footnote w:type="continuationSeparator" w:id="1">
    <w:p w:rsidR="00F46D42" w:rsidP="00840F63" w14:paraId="19532D60" w14:textId="77777777">
      <w:r>
        <w:continuationSeparator/>
      </w:r>
    </w:p>
  </w:footnote>
  <w:footnote w:type="continuationNotice" w:id="2">
    <w:p w:rsidR="00F46D42" w:rsidP="00F40CAA" w14:paraId="5804529F" w14:textId="77777777">
      <w:pPr>
        <w:pStyle w:val="Footer"/>
      </w:pPr>
    </w:p>
  </w:footnote>
  <w:footnote w:id="3">
    <w:p w:rsidR="007F5546" w:rsidP="007F5546" w14:paraId="6990EF73" w14:textId="77777777">
      <w:pPr>
        <w:pStyle w:val="FootnoteText"/>
      </w:pPr>
      <w:r>
        <w:rPr>
          <w:rStyle w:val="FootnoteReference"/>
        </w:rPr>
        <w:footnoteRef/>
      </w:r>
      <w:r>
        <w:t xml:space="preserve"> </w:t>
      </w:r>
      <w:hyperlink r:id="rId1" w:anchor=":~:text=There%20are%2020%20US%20states,Tennessee%2C%20Virginia%2C%20and%20Washington" w:history="1">
        <w:r w:rsidRPr="00D02759">
          <w:rPr>
            <w:rStyle w:val="Hyperlink"/>
            <w:rFonts w:ascii="DM Sans" w:hAnsi="DM Sans" w:cstheme="minorBidi"/>
            <w:noProof w:val="0"/>
            <w:sz w:val="14"/>
            <w:szCs w:val="14"/>
          </w:rPr>
          <w:t>https://thecollegepost.com/free-community-college-states/#:~:text=There%20are%2020%20US%20states,Tennessee%2C%20Virginia%2C%20and%20Washington</w:t>
        </w:r>
      </w:hyperlink>
      <w:r w:rsidRPr="00D02759">
        <w:rPr>
          <w:sz w:val="14"/>
          <w:szCs w:val="14"/>
        </w:rPr>
        <w:t>.</w:t>
      </w:r>
      <w:r>
        <w:t xml:space="preserve"> </w:t>
      </w:r>
    </w:p>
  </w:footnote>
  <w:footnote w:id="4">
    <w:p w:rsidR="002D3AA1" w14:paraId="2136197E" w14:textId="1BB9695A">
      <w:pPr>
        <w:pStyle w:val="FootnoteText"/>
      </w:pPr>
      <w:r>
        <w:rPr>
          <w:rStyle w:val="FootnoteReference"/>
        </w:rPr>
        <w:footnoteRef/>
      </w:r>
      <w:r>
        <w:t xml:space="preserve"> The full list of PBIs is located in the Program Map accessible at the following URL: </w:t>
      </w:r>
      <w:hyperlink r:id="rId2" w:history="1">
        <w:r w:rsidRPr="00B92ACF">
          <w:rPr>
            <w:rStyle w:val="Hyperlink"/>
            <w:rFonts w:ascii="DM Sans" w:hAnsi="DM Sans" w:cstheme="minorBidi"/>
            <w:noProof w:val="0"/>
            <w:sz w:val="20"/>
            <w:szCs w:val="16"/>
          </w:rPr>
          <w:t>https://www2.ed.gov/programs/pbihea/awards.html</w:t>
        </w:r>
      </w:hyperlink>
      <w:r>
        <w:t xml:space="preserve"> </w:t>
      </w:r>
    </w:p>
  </w:footnote>
  <w:footnote w:id="5">
    <w:p w:rsidR="002D3AA1" w14:paraId="4B7F60EA" w14:textId="2FBE7546">
      <w:pPr>
        <w:pStyle w:val="FootnoteText"/>
      </w:pPr>
      <w:r>
        <w:rPr>
          <w:rStyle w:val="FootnoteReference"/>
        </w:rPr>
        <w:footnoteRef/>
      </w:r>
      <w:r>
        <w:t xml:space="preserve"> The full list of HBCUs is located at the following URL:</w:t>
      </w:r>
      <w:r w:rsidR="0009405B">
        <w:t xml:space="preserve"> </w:t>
      </w:r>
      <w:hyperlink r:id="rId3" w:history="1">
        <w:r w:rsidRPr="00B92ACF" w:rsidR="0009405B">
          <w:rPr>
            <w:rStyle w:val="Hyperlink"/>
            <w:rFonts w:ascii="DM Sans" w:hAnsi="DM Sans" w:cstheme="minorBidi"/>
            <w:noProof w:val="0"/>
            <w:sz w:val="20"/>
            <w:szCs w:val="16"/>
          </w:rPr>
          <w:t>https://sites.ed.gov/whhbcu/one-hundred-and-five-historically-black-colleges-and-universities/</w:t>
        </w:r>
      </w:hyperlink>
      <w:r w:rsidR="0009405B">
        <w:t xml:space="preserve"> </w:t>
      </w:r>
    </w:p>
  </w:footnote>
  <w:footnote w:id="6">
    <w:p w:rsidR="006C2E84" w14:paraId="40BE3732" w14:textId="30658DD8">
      <w:pPr>
        <w:pStyle w:val="FootnoteText"/>
      </w:pPr>
      <w:r>
        <w:rPr>
          <w:rStyle w:val="FootnoteReference"/>
        </w:rPr>
        <w:footnoteRef/>
      </w:r>
      <w:r>
        <w:t xml:space="preserve"> </w:t>
      </w:r>
      <w:r w:rsidR="00571794">
        <w:t xml:space="preserve">For more information, please see </w:t>
      </w:r>
      <w:hyperlink r:id="rId4" w:anchor=":~:text=Some%20of%20the%20most%20heartening,of%20all%20African%20American%20graduates" w:history="1">
        <w:r w:rsidRPr="00D5159B" w:rsidR="00571794">
          <w:rPr>
            <w:rStyle w:val="Hyperlink"/>
            <w:rFonts w:ascii="DM Sans" w:hAnsi="DM Sans" w:cstheme="minorBidi"/>
            <w:noProof w:val="0"/>
            <w:sz w:val="20"/>
            <w:szCs w:val="16"/>
          </w:rPr>
          <w:t>https://uncf.org/the-latest/the-numbers-dont-lie-hbcus-are-changing-the-college-landscape#:~:text=Some%20of%20the%20most%20heartening,of%20all%20African%20American%20graduates</w:t>
        </w:r>
      </w:hyperlink>
      <w:r w:rsidRPr="00571794" w:rsidR="00571794">
        <w:t>.</w:t>
      </w:r>
      <w:r w:rsidR="00571794">
        <w:t xml:space="preserve"> </w:t>
      </w:r>
    </w:p>
  </w:footnote>
  <w:footnote w:id="7">
    <w:p w:rsidR="009046F5" w14:paraId="7AD5710F" w14:textId="03273091">
      <w:pPr>
        <w:pStyle w:val="FootnoteText"/>
      </w:pPr>
      <w:r>
        <w:rPr>
          <w:rStyle w:val="FootnoteReference"/>
        </w:rPr>
        <w:footnoteRef/>
      </w:r>
      <w:r>
        <w:t xml:space="preserve"> </w:t>
      </w:r>
      <w:r w:rsidR="003C6660">
        <w:t>This was based on 20</w:t>
      </w:r>
      <w:r w:rsidR="007C042A">
        <w:t>19-20</w:t>
      </w:r>
      <w:r w:rsidR="003C6660">
        <w:t xml:space="preserve"> enrollment data</w:t>
      </w:r>
      <w:r w:rsidR="007C042A">
        <w:t xml:space="preserve">. For more information please see </w:t>
      </w:r>
      <w:hyperlink r:id="rId5" w:history="1">
        <w:r w:rsidRPr="00D5159B" w:rsidR="00640764">
          <w:rPr>
            <w:rStyle w:val="Hyperlink"/>
            <w:rFonts w:ascii="DM Sans" w:hAnsi="DM Sans" w:cstheme="minorBidi"/>
            <w:noProof w:val="0"/>
            <w:sz w:val="20"/>
            <w:szCs w:val="16"/>
          </w:rPr>
          <w:t>https://nces.ed.gov/ipeds/TrendGenerator/app/build-table/2/2?rid=5&amp;cid=65</w:t>
        </w:r>
      </w:hyperlink>
      <w:r w:rsidR="0064076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63" w:rsidP="00840F63" w14:paraId="0ACBD435" w14:textId="014F6814"/>
  <w:p w:rsidR="00840F63" w:rsidP="00840F63" w14:paraId="4898A548" w14:textId="77777777"/>
  <w:p w:rsidR="00840F63" w:rsidP="00840F63" w14:paraId="2309A58E" w14:textId="77777777"/>
  <w:p w:rsidR="00840F63" w:rsidP="00840F63" w14:paraId="44210FB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63" w:rsidRPr="00C10D34" w:rsidP="0022511A" w14:paraId="19050DE9" w14:textId="2A681B13">
    <w:pPr>
      <w:pStyle w:val="ICFRFPInfo"/>
      <w:tabs>
        <w:tab w:val="clear" w:pos="9360"/>
        <w:tab w:val="right" w:pos="10800"/>
      </w:tabs>
      <w:rPr>
        <w:rFonts w:ascii="DM Sans" w:hAnsi="DM Sans"/>
      </w:rPr>
    </w:pPr>
    <w:r w:rsidRPr="00C10D34">
      <w:rPr>
        <w:rFonts w:ascii="DM Sans" w:hAnsi="DM Sans"/>
      </w:rPr>
      <w:t>Racial Disparities in Higher Education</w:t>
    </w:r>
    <w:r w:rsidRPr="00C10D34">
      <w:rPr>
        <w:rFonts w:ascii="DM Sans" w:hAnsi="DM Sans"/>
      </w:rPr>
      <w:tab/>
    </w:r>
    <w:r w:rsidRPr="00C10D34" w:rsidR="002C2E45">
      <w:rPr>
        <w:rFonts w:ascii="DM Sans" w:hAnsi="DM Sans"/>
      </w:rPr>
      <w:t>Conceptual Framework</w:t>
    </w:r>
    <w:r w:rsidRPr="00C10D34" w:rsidR="00D1307C">
      <w:rPr>
        <w:rFonts w:ascii="DM Sans" w:hAnsi="DM Sans"/>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6A2" w:rsidRPr="00173917" w:rsidP="00D1307C" w14:paraId="4AE7C78A" w14:textId="77777777">
    <w:pPr>
      <w:pStyle w:val="ICFRFPInfo"/>
      <w:tabs>
        <w:tab w:val="clear" w:pos="9360"/>
        <w:tab w:val="right" w:pos="10800"/>
      </w:tabs>
    </w:pPr>
    <w:r>
      <w:t>Racial Disparities in Higher Education</w:t>
    </w:r>
    <w:r>
      <w:tab/>
      <w:t>Conceptual Frameworks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63" w:rsidRPr="0093565C" w:rsidP="0093565C" w14:paraId="6CAB2EBF" w14:textId="7E2D5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E3C8F846"/>
    <w:lvl w:ilvl="0">
      <w:start w:val="1"/>
      <w:numFmt w:val="bullet"/>
      <w:lvlText w:val=""/>
      <w:lvlJc w:val="left"/>
      <w:pPr>
        <w:ind w:left="360" w:hanging="360"/>
      </w:pPr>
      <w:rPr>
        <w:rFonts w:ascii="Wingdings" w:hAnsi="Wingdings" w:hint="default"/>
        <w:color w:val="0067AB"/>
      </w:rPr>
    </w:lvl>
  </w:abstractNum>
  <w:abstractNum w:abstractNumId="1">
    <w:nsid w:val="FFFFFF89"/>
    <w:multiLevelType w:val="singleLevel"/>
    <w:tmpl w:val="2B20D9AA"/>
    <w:lvl w:ilvl="0">
      <w:start w:val="1"/>
      <w:numFmt w:val="bullet"/>
      <w:lvlText w:val=""/>
      <w:lvlJc w:val="left"/>
      <w:pPr>
        <w:tabs>
          <w:tab w:val="num" w:pos="360"/>
        </w:tabs>
        <w:ind w:left="360" w:hanging="360"/>
      </w:pPr>
      <w:rPr>
        <w:rFonts w:ascii="Symbol" w:hAnsi="Symbol" w:hint="default"/>
      </w:rPr>
    </w:lvl>
  </w:abstractNum>
  <w:abstractNum w:abstractNumId="2">
    <w:nsid w:val="10315362"/>
    <w:multiLevelType w:val="hybridMultilevel"/>
    <w:tmpl w:val="5D1A41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D4FE8"/>
    <w:multiLevelType w:val="hybridMultilevel"/>
    <w:tmpl w:val="702EF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360D51"/>
    <w:multiLevelType w:val="hybridMultilevel"/>
    <w:tmpl w:val="071C19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5953C4A"/>
    <w:multiLevelType w:val="hybridMultilevel"/>
    <w:tmpl w:val="2D6AA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644500"/>
    <w:multiLevelType w:val="hybridMultilevel"/>
    <w:tmpl w:val="99305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CD3BBB"/>
    <w:multiLevelType w:val="hybridMultilevel"/>
    <w:tmpl w:val="CCAEE154"/>
    <w:lvl w:ilvl="0">
      <w:start w:val="1"/>
      <w:numFmt w:val="bullet"/>
      <w:pStyle w:val="SidebarSHORT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0B06B8"/>
    <w:multiLevelType w:val="hybridMultilevel"/>
    <w:tmpl w:val="BC721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D7034A"/>
    <w:multiLevelType w:val="hybridMultilevel"/>
    <w:tmpl w:val="C3F62D08"/>
    <w:lvl w:ilvl="0">
      <w:start w:val="2"/>
      <w:numFmt w:val="bullet"/>
      <w:lvlText w:val=""/>
      <w:lvlJc w:val="left"/>
      <w:pPr>
        <w:ind w:left="360" w:hanging="360"/>
      </w:pPr>
      <w:rPr>
        <w:rFonts w:ascii="Symbol" w:hAnsi="Symbol" w:eastAsiaTheme="minorHAnsi" w:cs="Times New Roman (Body C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6F52F5E"/>
    <w:multiLevelType w:val="singleLevel"/>
    <w:tmpl w:val="04090013"/>
    <w:lvl w:ilvl="0">
      <w:start w:val="6"/>
      <w:numFmt w:val="upperRoman"/>
      <w:lvlText w:val="%1."/>
      <w:lvlJc w:val="left"/>
      <w:pPr>
        <w:tabs>
          <w:tab w:val="num" w:pos="720"/>
        </w:tabs>
        <w:ind w:left="720" w:hanging="720"/>
      </w:pPr>
      <w:rPr>
        <w:rFonts w:hint="default"/>
      </w:rPr>
    </w:lvl>
  </w:abstractNum>
  <w:abstractNum w:abstractNumId="11">
    <w:nsid w:val="29991360"/>
    <w:multiLevelType w:val="hybridMultilevel"/>
    <w:tmpl w:val="1AF6CF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0233F9"/>
    <w:multiLevelType w:val="hybridMultilevel"/>
    <w:tmpl w:val="DC3C9CE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B21183"/>
    <w:multiLevelType w:val="hybridMultilevel"/>
    <w:tmpl w:val="118227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BB31DE0"/>
    <w:multiLevelType w:val="hybridMultilevel"/>
    <w:tmpl w:val="81FAE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0C3785"/>
    <w:multiLevelType w:val="hybridMultilevel"/>
    <w:tmpl w:val="4A2CD8E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026D7B"/>
    <w:multiLevelType w:val="hybridMultilevel"/>
    <w:tmpl w:val="BEBCC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193031"/>
    <w:multiLevelType w:val="hybridMultilevel"/>
    <w:tmpl w:val="E71A8AC4"/>
    <w:lvl w:ilvl="0">
      <w:start w:val="1"/>
      <w:numFmt w:val="bullet"/>
      <w:pStyle w:val="Resume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72367C7"/>
    <w:multiLevelType w:val="hybridMultilevel"/>
    <w:tmpl w:val="3068859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2F6422"/>
    <w:multiLevelType w:val="hybridMultilevel"/>
    <w:tmpl w:val="769842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A74270"/>
    <w:multiLevelType w:val="hybridMultilevel"/>
    <w:tmpl w:val="261099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BA84C2A"/>
    <w:multiLevelType w:val="hybridMultilevel"/>
    <w:tmpl w:val="14626B4C"/>
    <w:lvl w:ilvl="0">
      <w:start w:val="1"/>
      <w:numFmt w:val="bullet"/>
      <w:pStyle w:val="ICFBullet1"/>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BE46A1A"/>
    <w:multiLevelType w:val="hybridMultilevel"/>
    <w:tmpl w:val="D54E9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DD4262"/>
    <w:multiLevelType w:val="hybridMultilevel"/>
    <w:tmpl w:val="E89C3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4B603E"/>
    <w:multiLevelType w:val="hybridMultilevel"/>
    <w:tmpl w:val="EFB46F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77C2AAA"/>
    <w:multiLevelType w:val="hybridMultilevel"/>
    <w:tmpl w:val="EB303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417A68"/>
    <w:multiLevelType w:val="hybridMultilevel"/>
    <w:tmpl w:val="81562C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BB5E7E"/>
    <w:multiLevelType w:val="hybridMultilevel"/>
    <w:tmpl w:val="BA2CA2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A8D572C"/>
    <w:multiLevelType w:val="hybridMultilevel"/>
    <w:tmpl w:val="F70E7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D0700C"/>
    <w:multiLevelType w:val="hybridMultilevel"/>
    <w:tmpl w:val="73B0A5B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52D5947"/>
    <w:multiLevelType w:val="hybridMultilevel"/>
    <w:tmpl w:val="80967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E1F04"/>
    <w:multiLevelType w:val="hybridMultilevel"/>
    <w:tmpl w:val="20801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6F516F"/>
    <w:multiLevelType w:val="singleLevel"/>
    <w:tmpl w:val="0409000F"/>
    <w:lvl w:ilvl="0">
      <w:start w:val="1"/>
      <w:numFmt w:val="decimal"/>
      <w:lvlText w:val="%1."/>
      <w:lvlJc w:val="left"/>
      <w:pPr>
        <w:tabs>
          <w:tab w:val="num" w:pos="360"/>
        </w:tabs>
        <w:ind w:left="360" w:hanging="360"/>
      </w:pPr>
    </w:lvl>
  </w:abstractNum>
  <w:abstractNum w:abstractNumId="33">
    <w:nsid w:val="5C1D17B1"/>
    <w:multiLevelType w:val="hybridMultilevel"/>
    <w:tmpl w:val="C07CC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490C40"/>
    <w:multiLevelType w:val="multilevel"/>
    <w:tmpl w:val="4AA62B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5FAB7027"/>
    <w:multiLevelType w:val="hybridMultilevel"/>
    <w:tmpl w:val="991AE1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0D24A7"/>
    <w:multiLevelType w:val="hybridMultilevel"/>
    <w:tmpl w:val="9E301A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8803FF8"/>
    <w:multiLevelType w:val="multilevel"/>
    <w:tmpl w:val="79680E1E"/>
    <w:lvl w:ilvl="0">
      <w:start w:val="1"/>
      <w:numFmt w:val="decimal"/>
      <w:lvlText w:val="%1."/>
      <w:lvlJc w:val="left"/>
      <w:pPr>
        <w:ind w:left="720" w:hanging="72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BE9245D"/>
    <w:multiLevelType w:val="hybridMultilevel"/>
    <w:tmpl w:val="20CA3A2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596B7C"/>
    <w:multiLevelType w:val="hybridMultilevel"/>
    <w:tmpl w:val="A77E4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6F1D41"/>
    <w:multiLevelType w:val="hybridMultilevel"/>
    <w:tmpl w:val="E5D25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0F481D"/>
    <w:multiLevelType w:val="hybridMultilevel"/>
    <w:tmpl w:val="B24EFCB4"/>
    <w:lvl w:ilvl="0">
      <w:start w:val="1"/>
      <w:numFmt w:val="bullet"/>
      <w:pStyle w:val="ListParagraph"/>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16D3417"/>
    <w:multiLevelType w:val="hybridMultilevel"/>
    <w:tmpl w:val="D5689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DD30E5"/>
    <w:multiLevelType w:val="hybridMultilevel"/>
    <w:tmpl w:val="E2E4D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673531"/>
    <w:multiLevelType w:val="hybridMultilevel"/>
    <w:tmpl w:val="A2B8FD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6090F8E"/>
    <w:multiLevelType w:val="hybridMultilevel"/>
    <w:tmpl w:val="F58A6A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EB77510"/>
    <w:multiLevelType w:val="hybridMultilevel"/>
    <w:tmpl w:val="8A60E5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4"/>
  </w:num>
  <w:num w:numId="2">
    <w:abstractNumId w:val="21"/>
  </w:num>
  <w:num w:numId="3">
    <w:abstractNumId w:val="7"/>
  </w:num>
  <w:num w:numId="4">
    <w:abstractNumId w:val="37"/>
  </w:num>
  <w:num w:numId="5">
    <w:abstractNumId w:val="38"/>
  </w:num>
  <w:num w:numId="6">
    <w:abstractNumId w:val="27"/>
  </w:num>
  <w:num w:numId="7">
    <w:abstractNumId w:val="8"/>
  </w:num>
  <w:num w:numId="8">
    <w:abstractNumId w:val="12"/>
  </w:num>
  <w:num w:numId="9">
    <w:abstractNumId w:val="41"/>
  </w:num>
  <w:num w:numId="10">
    <w:abstractNumId w:val="2"/>
  </w:num>
  <w:num w:numId="11">
    <w:abstractNumId w:val="1"/>
  </w:num>
  <w:num w:numId="12">
    <w:abstractNumId w:val="42"/>
  </w:num>
  <w:num w:numId="13">
    <w:abstractNumId w:val="5"/>
  </w:num>
  <w:num w:numId="14">
    <w:abstractNumId w:val="31"/>
  </w:num>
  <w:num w:numId="15">
    <w:abstractNumId w:val="39"/>
  </w:num>
  <w:num w:numId="16">
    <w:abstractNumId w:val="21"/>
  </w:num>
  <w:num w:numId="17">
    <w:abstractNumId w:val="21"/>
  </w:num>
  <w:num w:numId="18">
    <w:abstractNumId w:val="21"/>
  </w:num>
  <w:num w:numId="19">
    <w:abstractNumId w:val="0"/>
  </w:num>
  <w:num w:numId="20">
    <w:abstractNumId w:val="6"/>
  </w:num>
  <w:num w:numId="21">
    <w:abstractNumId w:val="17"/>
  </w:num>
  <w:num w:numId="22">
    <w:abstractNumId w:val="10"/>
  </w:num>
  <w:num w:numId="23">
    <w:abstractNumId w:val="9"/>
  </w:num>
  <w:num w:numId="24">
    <w:abstractNumId w:val="23"/>
  </w:num>
  <w:num w:numId="25">
    <w:abstractNumId w:val="32"/>
  </w:num>
  <w:num w:numId="26">
    <w:abstractNumId w:val="43"/>
  </w:num>
  <w:num w:numId="27">
    <w:abstractNumId w:val="18"/>
  </w:num>
  <w:num w:numId="28">
    <w:abstractNumId w:val="26"/>
  </w:num>
  <w:num w:numId="29">
    <w:abstractNumId w:val="46"/>
  </w:num>
  <w:num w:numId="30">
    <w:abstractNumId w:val="15"/>
  </w:num>
  <w:num w:numId="31">
    <w:abstractNumId w:val="13"/>
  </w:num>
  <w:num w:numId="32">
    <w:abstractNumId w:val="45"/>
  </w:num>
  <w:num w:numId="33">
    <w:abstractNumId w:val="19"/>
  </w:num>
  <w:num w:numId="34">
    <w:abstractNumId w:val="4"/>
  </w:num>
  <w:num w:numId="35">
    <w:abstractNumId w:val="40"/>
  </w:num>
  <w:num w:numId="36">
    <w:abstractNumId w:val="33"/>
  </w:num>
  <w:num w:numId="37">
    <w:abstractNumId w:val="36"/>
  </w:num>
  <w:num w:numId="38">
    <w:abstractNumId w:val="30"/>
  </w:num>
  <w:num w:numId="39">
    <w:abstractNumId w:val="14"/>
  </w:num>
  <w:num w:numId="40">
    <w:abstractNumId w:val="3"/>
  </w:num>
  <w:num w:numId="41">
    <w:abstractNumId w:val="25"/>
  </w:num>
  <w:num w:numId="42">
    <w:abstractNumId w:val="28"/>
  </w:num>
  <w:num w:numId="43">
    <w:abstractNumId w:val="16"/>
  </w:num>
  <w:num w:numId="44">
    <w:abstractNumId w:val="29"/>
  </w:num>
  <w:num w:numId="45">
    <w:abstractNumId w:val="11"/>
  </w:num>
  <w:num w:numId="46">
    <w:abstractNumId w:val="22"/>
  </w:num>
  <w:num w:numId="47">
    <w:abstractNumId w:val="44"/>
  </w:num>
  <w:num w:numId="48">
    <w:abstractNumId w:val="35"/>
  </w:num>
  <w:num w:numId="49">
    <w:abstractNumId w:val="24"/>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efaultTabStop w:val="720"/>
  <w:defaultTableStyle w:val="UnnumberedICFHeading6"/>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01"/>
    <w:rsid w:val="0000051B"/>
    <w:rsid w:val="00000667"/>
    <w:rsid w:val="00000932"/>
    <w:rsid w:val="00000A85"/>
    <w:rsid w:val="0000108B"/>
    <w:rsid w:val="00001A8C"/>
    <w:rsid w:val="00001E88"/>
    <w:rsid w:val="00002539"/>
    <w:rsid w:val="000030F8"/>
    <w:rsid w:val="000033D6"/>
    <w:rsid w:val="00003E2E"/>
    <w:rsid w:val="00003E97"/>
    <w:rsid w:val="00003EA4"/>
    <w:rsid w:val="00003FFD"/>
    <w:rsid w:val="00004CBE"/>
    <w:rsid w:val="00004D45"/>
    <w:rsid w:val="00004DCE"/>
    <w:rsid w:val="00005255"/>
    <w:rsid w:val="0000544B"/>
    <w:rsid w:val="00005676"/>
    <w:rsid w:val="00005B72"/>
    <w:rsid w:val="00006278"/>
    <w:rsid w:val="00006311"/>
    <w:rsid w:val="00006391"/>
    <w:rsid w:val="00007A02"/>
    <w:rsid w:val="00007A9F"/>
    <w:rsid w:val="00011894"/>
    <w:rsid w:val="00011A65"/>
    <w:rsid w:val="00011EA2"/>
    <w:rsid w:val="0001215F"/>
    <w:rsid w:val="00012E0E"/>
    <w:rsid w:val="00013414"/>
    <w:rsid w:val="000139BE"/>
    <w:rsid w:val="00013C40"/>
    <w:rsid w:val="00013FFA"/>
    <w:rsid w:val="00014570"/>
    <w:rsid w:val="00014ACD"/>
    <w:rsid w:val="00015CDD"/>
    <w:rsid w:val="00015E4A"/>
    <w:rsid w:val="000165DC"/>
    <w:rsid w:val="00016DF0"/>
    <w:rsid w:val="000177BB"/>
    <w:rsid w:val="00017BBD"/>
    <w:rsid w:val="00017D8B"/>
    <w:rsid w:val="00020EC7"/>
    <w:rsid w:val="000217B0"/>
    <w:rsid w:val="00021ED8"/>
    <w:rsid w:val="00022142"/>
    <w:rsid w:val="00022935"/>
    <w:rsid w:val="0002323A"/>
    <w:rsid w:val="000236AE"/>
    <w:rsid w:val="00023EE7"/>
    <w:rsid w:val="0002455F"/>
    <w:rsid w:val="00024712"/>
    <w:rsid w:val="00024932"/>
    <w:rsid w:val="00024979"/>
    <w:rsid w:val="00024F14"/>
    <w:rsid w:val="00024FB2"/>
    <w:rsid w:val="00025A3E"/>
    <w:rsid w:val="00026086"/>
    <w:rsid w:val="000261E5"/>
    <w:rsid w:val="000264E6"/>
    <w:rsid w:val="000268E4"/>
    <w:rsid w:val="00026ADC"/>
    <w:rsid w:val="000271E0"/>
    <w:rsid w:val="00027306"/>
    <w:rsid w:val="00027725"/>
    <w:rsid w:val="00027874"/>
    <w:rsid w:val="00027B1B"/>
    <w:rsid w:val="00027DDA"/>
    <w:rsid w:val="0003080F"/>
    <w:rsid w:val="00032025"/>
    <w:rsid w:val="000322E9"/>
    <w:rsid w:val="00032A9F"/>
    <w:rsid w:val="0003323B"/>
    <w:rsid w:val="000335B3"/>
    <w:rsid w:val="00033768"/>
    <w:rsid w:val="00033E40"/>
    <w:rsid w:val="00033EEF"/>
    <w:rsid w:val="00034057"/>
    <w:rsid w:val="00035003"/>
    <w:rsid w:val="0003512F"/>
    <w:rsid w:val="000367FA"/>
    <w:rsid w:val="00036A96"/>
    <w:rsid w:val="000378FD"/>
    <w:rsid w:val="00037D59"/>
    <w:rsid w:val="00037D8C"/>
    <w:rsid w:val="00037E3B"/>
    <w:rsid w:val="00037E78"/>
    <w:rsid w:val="0004005E"/>
    <w:rsid w:val="00040298"/>
    <w:rsid w:val="00040330"/>
    <w:rsid w:val="000405CC"/>
    <w:rsid w:val="0004076E"/>
    <w:rsid w:val="000407F2"/>
    <w:rsid w:val="000409DD"/>
    <w:rsid w:val="00041BB7"/>
    <w:rsid w:val="00041F88"/>
    <w:rsid w:val="00042B05"/>
    <w:rsid w:val="00042B69"/>
    <w:rsid w:val="00042C54"/>
    <w:rsid w:val="000430AF"/>
    <w:rsid w:val="000431F6"/>
    <w:rsid w:val="00043916"/>
    <w:rsid w:val="00043F39"/>
    <w:rsid w:val="0004422C"/>
    <w:rsid w:val="000444E3"/>
    <w:rsid w:val="0004464F"/>
    <w:rsid w:val="0004465D"/>
    <w:rsid w:val="00045C9B"/>
    <w:rsid w:val="00046D03"/>
    <w:rsid w:val="00047BEF"/>
    <w:rsid w:val="00047DA2"/>
    <w:rsid w:val="00050D0B"/>
    <w:rsid w:val="000511E2"/>
    <w:rsid w:val="0005175B"/>
    <w:rsid w:val="000517D8"/>
    <w:rsid w:val="00052205"/>
    <w:rsid w:val="00053379"/>
    <w:rsid w:val="00053471"/>
    <w:rsid w:val="00053687"/>
    <w:rsid w:val="00053E38"/>
    <w:rsid w:val="000540DF"/>
    <w:rsid w:val="00054401"/>
    <w:rsid w:val="00054409"/>
    <w:rsid w:val="0005484E"/>
    <w:rsid w:val="00054DC2"/>
    <w:rsid w:val="00055C4D"/>
    <w:rsid w:val="00055C96"/>
    <w:rsid w:val="000561BC"/>
    <w:rsid w:val="000561E8"/>
    <w:rsid w:val="0005655E"/>
    <w:rsid w:val="00056B7B"/>
    <w:rsid w:val="00056D78"/>
    <w:rsid w:val="0005728D"/>
    <w:rsid w:val="00057651"/>
    <w:rsid w:val="00057785"/>
    <w:rsid w:val="000577DB"/>
    <w:rsid w:val="00060D87"/>
    <w:rsid w:val="00061578"/>
    <w:rsid w:val="000617D8"/>
    <w:rsid w:val="00061D10"/>
    <w:rsid w:val="0006333B"/>
    <w:rsid w:val="00063557"/>
    <w:rsid w:val="000638EC"/>
    <w:rsid w:val="00063DDB"/>
    <w:rsid w:val="000640DF"/>
    <w:rsid w:val="000641C9"/>
    <w:rsid w:val="0006420D"/>
    <w:rsid w:val="000642E2"/>
    <w:rsid w:val="00064F16"/>
    <w:rsid w:val="000654AE"/>
    <w:rsid w:val="0006589F"/>
    <w:rsid w:val="00065B16"/>
    <w:rsid w:val="00065FB4"/>
    <w:rsid w:val="00066DF9"/>
    <w:rsid w:val="0007025A"/>
    <w:rsid w:val="00070A1E"/>
    <w:rsid w:val="00071174"/>
    <w:rsid w:val="0007161E"/>
    <w:rsid w:val="000724FD"/>
    <w:rsid w:val="00072663"/>
    <w:rsid w:val="00072958"/>
    <w:rsid w:val="000729CD"/>
    <w:rsid w:val="00072BC4"/>
    <w:rsid w:val="000733CE"/>
    <w:rsid w:val="00073D62"/>
    <w:rsid w:val="00073E78"/>
    <w:rsid w:val="000747E0"/>
    <w:rsid w:val="00074A48"/>
    <w:rsid w:val="00075036"/>
    <w:rsid w:val="00075336"/>
    <w:rsid w:val="0007586F"/>
    <w:rsid w:val="00075BBB"/>
    <w:rsid w:val="00075E71"/>
    <w:rsid w:val="00076188"/>
    <w:rsid w:val="00076220"/>
    <w:rsid w:val="00076A16"/>
    <w:rsid w:val="0007723B"/>
    <w:rsid w:val="000772FF"/>
    <w:rsid w:val="0007766F"/>
    <w:rsid w:val="00077D09"/>
    <w:rsid w:val="00077EF6"/>
    <w:rsid w:val="000805FB"/>
    <w:rsid w:val="00080884"/>
    <w:rsid w:val="0008089A"/>
    <w:rsid w:val="00080C3B"/>
    <w:rsid w:val="00081496"/>
    <w:rsid w:val="000814CB"/>
    <w:rsid w:val="00081DAC"/>
    <w:rsid w:val="000823FB"/>
    <w:rsid w:val="00082BF9"/>
    <w:rsid w:val="0008304B"/>
    <w:rsid w:val="00083191"/>
    <w:rsid w:val="000831B8"/>
    <w:rsid w:val="000831FC"/>
    <w:rsid w:val="00083517"/>
    <w:rsid w:val="000835EF"/>
    <w:rsid w:val="000839F7"/>
    <w:rsid w:val="00083CC2"/>
    <w:rsid w:val="00084105"/>
    <w:rsid w:val="0008444C"/>
    <w:rsid w:val="00084451"/>
    <w:rsid w:val="00084CA5"/>
    <w:rsid w:val="000850F8"/>
    <w:rsid w:val="00085124"/>
    <w:rsid w:val="0008542F"/>
    <w:rsid w:val="000855B5"/>
    <w:rsid w:val="00085755"/>
    <w:rsid w:val="00085797"/>
    <w:rsid w:val="00085F45"/>
    <w:rsid w:val="00086064"/>
    <w:rsid w:val="000862EB"/>
    <w:rsid w:val="000863B7"/>
    <w:rsid w:val="00086564"/>
    <w:rsid w:val="00086EBF"/>
    <w:rsid w:val="00087215"/>
    <w:rsid w:val="000878AB"/>
    <w:rsid w:val="0009097E"/>
    <w:rsid w:val="00091851"/>
    <w:rsid w:val="00092AB6"/>
    <w:rsid w:val="00092AFD"/>
    <w:rsid w:val="00092B66"/>
    <w:rsid w:val="00093096"/>
    <w:rsid w:val="000937CB"/>
    <w:rsid w:val="0009405B"/>
    <w:rsid w:val="000943B4"/>
    <w:rsid w:val="00094AE0"/>
    <w:rsid w:val="000950D7"/>
    <w:rsid w:val="0009527F"/>
    <w:rsid w:val="000955A0"/>
    <w:rsid w:val="00095C22"/>
    <w:rsid w:val="000965BF"/>
    <w:rsid w:val="00096BE0"/>
    <w:rsid w:val="000972F0"/>
    <w:rsid w:val="000A0242"/>
    <w:rsid w:val="000A02D0"/>
    <w:rsid w:val="000A04C4"/>
    <w:rsid w:val="000A070F"/>
    <w:rsid w:val="000A081E"/>
    <w:rsid w:val="000A0A97"/>
    <w:rsid w:val="000A0ACD"/>
    <w:rsid w:val="000A0C39"/>
    <w:rsid w:val="000A1A61"/>
    <w:rsid w:val="000A2115"/>
    <w:rsid w:val="000A251E"/>
    <w:rsid w:val="000A26DC"/>
    <w:rsid w:val="000A2BF4"/>
    <w:rsid w:val="000A31BC"/>
    <w:rsid w:val="000A4013"/>
    <w:rsid w:val="000A42EE"/>
    <w:rsid w:val="000A43C1"/>
    <w:rsid w:val="000A4860"/>
    <w:rsid w:val="000A4DCF"/>
    <w:rsid w:val="000A4FB2"/>
    <w:rsid w:val="000A54BB"/>
    <w:rsid w:val="000A620E"/>
    <w:rsid w:val="000A63A1"/>
    <w:rsid w:val="000A6D44"/>
    <w:rsid w:val="000A6FB3"/>
    <w:rsid w:val="000A7277"/>
    <w:rsid w:val="000A7BF1"/>
    <w:rsid w:val="000A7EDE"/>
    <w:rsid w:val="000B0A86"/>
    <w:rsid w:val="000B0B2A"/>
    <w:rsid w:val="000B2594"/>
    <w:rsid w:val="000B2C7B"/>
    <w:rsid w:val="000B2E6B"/>
    <w:rsid w:val="000B38ED"/>
    <w:rsid w:val="000B3E6F"/>
    <w:rsid w:val="000B43C3"/>
    <w:rsid w:val="000B453E"/>
    <w:rsid w:val="000B48E8"/>
    <w:rsid w:val="000B4ED2"/>
    <w:rsid w:val="000B548F"/>
    <w:rsid w:val="000B5DBF"/>
    <w:rsid w:val="000B6FD6"/>
    <w:rsid w:val="000B7475"/>
    <w:rsid w:val="000B74DE"/>
    <w:rsid w:val="000B763C"/>
    <w:rsid w:val="000B7B51"/>
    <w:rsid w:val="000C0140"/>
    <w:rsid w:val="000C0496"/>
    <w:rsid w:val="000C0D4A"/>
    <w:rsid w:val="000C125C"/>
    <w:rsid w:val="000C17EB"/>
    <w:rsid w:val="000C17EF"/>
    <w:rsid w:val="000C1B50"/>
    <w:rsid w:val="000C1C1D"/>
    <w:rsid w:val="000C1DA7"/>
    <w:rsid w:val="000C1E6B"/>
    <w:rsid w:val="000C222F"/>
    <w:rsid w:val="000C28E0"/>
    <w:rsid w:val="000C2B4D"/>
    <w:rsid w:val="000C2E60"/>
    <w:rsid w:val="000C3665"/>
    <w:rsid w:val="000C3F30"/>
    <w:rsid w:val="000C4050"/>
    <w:rsid w:val="000C40D0"/>
    <w:rsid w:val="000C476D"/>
    <w:rsid w:val="000C4AF4"/>
    <w:rsid w:val="000C4B4A"/>
    <w:rsid w:val="000C4DD7"/>
    <w:rsid w:val="000C503F"/>
    <w:rsid w:val="000C5073"/>
    <w:rsid w:val="000C5866"/>
    <w:rsid w:val="000C5C9B"/>
    <w:rsid w:val="000C609D"/>
    <w:rsid w:val="000C687F"/>
    <w:rsid w:val="000C69AF"/>
    <w:rsid w:val="000C6D8C"/>
    <w:rsid w:val="000C6F48"/>
    <w:rsid w:val="000C70C6"/>
    <w:rsid w:val="000C755F"/>
    <w:rsid w:val="000C7BFC"/>
    <w:rsid w:val="000C7E6F"/>
    <w:rsid w:val="000D069C"/>
    <w:rsid w:val="000D0CEF"/>
    <w:rsid w:val="000D0FAE"/>
    <w:rsid w:val="000D107D"/>
    <w:rsid w:val="000D12D1"/>
    <w:rsid w:val="000D147C"/>
    <w:rsid w:val="000D1CD6"/>
    <w:rsid w:val="000D1EB3"/>
    <w:rsid w:val="000D30A7"/>
    <w:rsid w:val="000D31BC"/>
    <w:rsid w:val="000D3E65"/>
    <w:rsid w:val="000D3EB0"/>
    <w:rsid w:val="000D43F4"/>
    <w:rsid w:val="000D44B7"/>
    <w:rsid w:val="000D48E6"/>
    <w:rsid w:val="000D53FC"/>
    <w:rsid w:val="000D5A63"/>
    <w:rsid w:val="000D637D"/>
    <w:rsid w:val="000D6522"/>
    <w:rsid w:val="000D6E4A"/>
    <w:rsid w:val="000D6EE0"/>
    <w:rsid w:val="000D76A0"/>
    <w:rsid w:val="000D772A"/>
    <w:rsid w:val="000E0470"/>
    <w:rsid w:val="000E0FDD"/>
    <w:rsid w:val="000E127E"/>
    <w:rsid w:val="000E15F6"/>
    <w:rsid w:val="000E2207"/>
    <w:rsid w:val="000E2520"/>
    <w:rsid w:val="000E2F29"/>
    <w:rsid w:val="000E32FB"/>
    <w:rsid w:val="000E3356"/>
    <w:rsid w:val="000E3748"/>
    <w:rsid w:val="000E4DAD"/>
    <w:rsid w:val="000E4E51"/>
    <w:rsid w:val="000E5207"/>
    <w:rsid w:val="000E54DB"/>
    <w:rsid w:val="000E564D"/>
    <w:rsid w:val="000E6188"/>
    <w:rsid w:val="000E692A"/>
    <w:rsid w:val="000E6DB8"/>
    <w:rsid w:val="000E7F10"/>
    <w:rsid w:val="000F0A2F"/>
    <w:rsid w:val="000F154F"/>
    <w:rsid w:val="000F19A7"/>
    <w:rsid w:val="000F1CBA"/>
    <w:rsid w:val="000F1D89"/>
    <w:rsid w:val="000F22FA"/>
    <w:rsid w:val="000F259B"/>
    <w:rsid w:val="000F2CA4"/>
    <w:rsid w:val="000F2E86"/>
    <w:rsid w:val="000F3766"/>
    <w:rsid w:val="000F3B3B"/>
    <w:rsid w:val="000F400F"/>
    <w:rsid w:val="000F41B6"/>
    <w:rsid w:val="000F4E5E"/>
    <w:rsid w:val="000F52C8"/>
    <w:rsid w:val="000F550F"/>
    <w:rsid w:val="000F5933"/>
    <w:rsid w:val="000F5BF1"/>
    <w:rsid w:val="000F6128"/>
    <w:rsid w:val="000F6696"/>
    <w:rsid w:val="000F73DE"/>
    <w:rsid w:val="000F786F"/>
    <w:rsid w:val="000F7EAC"/>
    <w:rsid w:val="0010053C"/>
    <w:rsid w:val="001005B1"/>
    <w:rsid w:val="001008CF"/>
    <w:rsid w:val="0010167B"/>
    <w:rsid w:val="00101889"/>
    <w:rsid w:val="00102029"/>
    <w:rsid w:val="001022DF"/>
    <w:rsid w:val="001027DF"/>
    <w:rsid w:val="00102803"/>
    <w:rsid w:val="00102822"/>
    <w:rsid w:val="001029A7"/>
    <w:rsid w:val="001031E2"/>
    <w:rsid w:val="00103FAA"/>
    <w:rsid w:val="001046BA"/>
    <w:rsid w:val="00104A73"/>
    <w:rsid w:val="00104B64"/>
    <w:rsid w:val="00104BBF"/>
    <w:rsid w:val="001062F1"/>
    <w:rsid w:val="00106495"/>
    <w:rsid w:val="001066F2"/>
    <w:rsid w:val="00106763"/>
    <w:rsid w:val="001068F1"/>
    <w:rsid w:val="0010741B"/>
    <w:rsid w:val="0011046E"/>
    <w:rsid w:val="001114BC"/>
    <w:rsid w:val="00111DE3"/>
    <w:rsid w:val="0011239C"/>
    <w:rsid w:val="0011291E"/>
    <w:rsid w:val="001129CF"/>
    <w:rsid w:val="00112D2F"/>
    <w:rsid w:val="00112F0D"/>
    <w:rsid w:val="00113742"/>
    <w:rsid w:val="00113B7E"/>
    <w:rsid w:val="00113BC3"/>
    <w:rsid w:val="00114145"/>
    <w:rsid w:val="001141A4"/>
    <w:rsid w:val="00115303"/>
    <w:rsid w:val="00115CCC"/>
    <w:rsid w:val="00115F6E"/>
    <w:rsid w:val="0011611B"/>
    <w:rsid w:val="001161C9"/>
    <w:rsid w:val="00116547"/>
    <w:rsid w:val="00116653"/>
    <w:rsid w:val="00120571"/>
    <w:rsid w:val="0012080D"/>
    <w:rsid w:val="00120AE6"/>
    <w:rsid w:val="00120BD4"/>
    <w:rsid w:val="00120F83"/>
    <w:rsid w:val="00121410"/>
    <w:rsid w:val="00121458"/>
    <w:rsid w:val="0012170D"/>
    <w:rsid w:val="00121B5E"/>
    <w:rsid w:val="001222B5"/>
    <w:rsid w:val="00122B55"/>
    <w:rsid w:val="0012382A"/>
    <w:rsid w:val="00124BF7"/>
    <w:rsid w:val="00125835"/>
    <w:rsid w:val="00125D28"/>
    <w:rsid w:val="00125D86"/>
    <w:rsid w:val="001269C0"/>
    <w:rsid w:val="00126AA2"/>
    <w:rsid w:val="00126C15"/>
    <w:rsid w:val="0012735A"/>
    <w:rsid w:val="0012761C"/>
    <w:rsid w:val="00127B6A"/>
    <w:rsid w:val="00127F97"/>
    <w:rsid w:val="00130538"/>
    <w:rsid w:val="00130B71"/>
    <w:rsid w:val="00131530"/>
    <w:rsid w:val="001320F1"/>
    <w:rsid w:val="00132110"/>
    <w:rsid w:val="001323B6"/>
    <w:rsid w:val="00132969"/>
    <w:rsid w:val="0013396A"/>
    <w:rsid w:val="00133C30"/>
    <w:rsid w:val="00133EA6"/>
    <w:rsid w:val="001340E5"/>
    <w:rsid w:val="0013414D"/>
    <w:rsid w:val="001345DC"/>
    <w:rsid w:val="00134B83"/>
    <w:rsid w:val="00134F2A"/>
    <w:rsid w:val="00134FB7"/>
    <w:rsid w:val="00135348"/>
    <w:rsid w:val="0013544A"/>
    <w:rsid w:val="001358E6"/>
    <w:rsid w:val="00135B16"/>
    <w:rsid w:val="00135BA1"/>
    <w:rsid w:val="00136381"/>
    <w:rsid w:val="001368BD"/>
    <w:rsid w:val="00136C5D"/>
    <w:rsid w:val="00136FC5"/>
    <w:rsid w:val="00137E00"/>
    <w:rsid w:val="00140950"/>
    <w:rsid w:val="00141865"/>
    <w:rsid w:val="00141D6B"/>
    <w:rsid w:val="00142112"/>
    <w:rsid w:val="001424B7"/>
    <w:rsid w:val="00142FF1"/>
    <w:rsid w:val="00143182"/>
    <w:rsid w:val="00143903"/>
    <w:rsid w:val="00143A80"/>
    <w:rsid w:val="001441C7"/>
    <w:rsid w:val="00144260"/>
    <w:rsid w:val="00145A78"/>
    <w:rsid w:val="0014659B"/>
    <w:rsid w:val="00146624"/>
    <w:rsid w:val="00146D7E"/>
    <w:rsid w:val="00146EA1"/>
    <w:rsid w:val="00147154"/>
    <w:rsid w:val="00147659"/>
    <w:rsid w:val="001477AD"/>
    <w:rsid w:val="00147996"/>
    <w:rsid w:val="00147AEB"/>
    <w:rsid w:val="0015020E"/>
    <w:rsid w:val="001503E9"/>
    <w:rsid w:val="00150871"/>
    <w:rsid w:val="00151228"/>
    <w:rsid w:val="001515BE"/>
    <w:rsid w:val="001519CB"/>
    <w:rsid w:val="001525D6"/>
    <w:rsid w:val="001527A1"/>
    <w:rsid w:val="00152D0F"/>
    <w:rsid w:val="00152F46"/>
    <w:rsid w:val="00153046"/>
    <w:rsid w:val="001530CD"/>
    <w:rsid w:val="001537FC"/>
    <w:rsid w:val="00153A5B"/>
    <w:rsid w:val="001551D0"/>
    <w:rsid w:val="00155311"/>
    <w:rsid w:val="00155327"/>
    <w:rsid w:val="00155B37"/>
    <w:rsid w:val="00155ED1"/>
    <w:rsid w:val="001560C7"/>
    <w:rsid w:val="001561DF"/>
    <w:rsid w:val="001565CE"/>
    <w:rsid w:val="00156957"/>
    <w:rsid w:val="00157D4A"/>
    <w:rsid w:val="00160613"/>
    <w:rsid w:val="00160EAB"/>
    <w:rsid w:val="00161601"/>
    <w:rsid w:val="00161D13"/>
    <w:rsid w:val="00161F71"/>
    <w:rsid w:val="0016228C"/>
    <w:rsid w:val="001622B6"/>
    <w:rsid w:val="0016286E"/>
    <w:rsid w:val="00162872"/>
    <w:rsid w:val="00162B91"/>
    <w:rsid w:val="00162C75"/>
    <w:rsid w:val="00162FF6"/>
    <w:rsid w:val="00163A06"/>
    <w:rsid w:val="001642E6"/>
    <w:rsid w:val="001646ED"/>
    <w:rsid w:val="001653A3"/>
    <w:rsid w:val="0016541A"/>
    <w:rsid w:val="00165428"/>
    <w:rsid w:val="001654F5"/>
    <w:rsid w:val="0016594C"/>
    <w:rsid w:val="00165A27"/>
    <w:rsid w:val="00166008"/>
    <w:rsid w:val="00166732"/>
    <w:rsid w:val="00166734"/>
    <w:rsid w:val="0016709B"/>
    <w:rsid w:val="001673E7"/>
    <w:rsid w:val="0016792A"/>
    <w:rsid w:val="00167CCF"/>
    <w:rsid w:val="00170132"/>
    <w:rsid w:val="00170FA2"/>
    <w:rsid w:val="00171335"/>
    <w:rsid w:val="00171969"/>
    <w:rsid w:val="00171AF8"/>
    <w:rsid w:val="001722BF"/>
    <w:rsid w:val="00172446"/>
    <w:rsid w:val="00173917"/>
    <w:rsid w:val="00173993"/>
    <w:rsid w:val="001740FD"/>
    <w:rsid w:val="001741D9"/>
    <w:rsid w:val="00174BA5"/>
    <w:rsid w:val="00175865"/>
    <w:rsid w:val="00176119"/>
    <w:rsid w:val="0017627E"/>
    <w:rsid w:val="00177E28"/>
    <w:rsid w:val="00177ECD"/>
    <w:rsid w:val="00177F82"/>
    <w:rsid w:val="0018013F"/>
    <w:rsid w:val="00180406"/>
    <w:rsid w:val="001807C5"/>
    <w:rsid w:val="00180985"/>
    <w:rsid w:val="0018129B"/>
    <w:rsid w:val="001813D5"/>
    <w:rsid w:val="0018187F"/>
    <w:rsid w:val="00181D17"/>
    <w:rsid w:val="00181D82"/>
    <w:rsid w:val="001829F9"/>
    <w:rsid w:val="00182AE2"/>
    <w:rsid w:val="0018335C"/>
    <w:rsid w:val="00183A4B"/>
    <w:rsid w:val="00183CFB"/>
    <w:rsid w:val="00183EA0"/>
    <w:rsid w:val="00184658"/>
    <w:rsid w:val="00184792"/>
    <w:rsid w:val="0018496E"/>
    <w:rsid w:val="001849C9"/>
    <w:rsid w:val="00185239"/>
    <w:rsid w:val="00185998"/>
    <w:rsid w:val="00185B9D"/>
    <w:rsid w:val="00186295"/>
    <w:rsid w:val="00186308"/>
    <w:rsid w:val="00186C56"/>
    <w:rsid w:val="0018756D"/>
    <w:rsid w:val="001878A6"/>
    <w:rsid w:val="001878B3"/>
    <w:rsid w:val="0018790F"/>
    <w:rsid w:val="00187A3C"/>
    <w:rsid w:val="001900B2"/>
    <w:rsid w:val="001906AB"/>
    <w:rsid w:val="00190727"/>
    <w:rsid w:val="0019117F"/>
    <w:rsid w:val="001913A3"/>
    <w:rsid w:val="001919FD"/>
    <w:rsid w:val="00191E65"/>
    <w:rsid w:val="0019206B"/>
    <w:rsid w:val="00192873"/>
    <w:rsid w:val="00193598"/>
    <w:rsid w:val="0019374E"/>
    <w:rsid w:val="0019394B"/>
    <w:rsid w:val="00193B4F"/>
    <w:rsid w:val="00194349"/>
    <w:rsid w:val="001945D3"/>
    <w:rsid w:val="0019472E"/>
    <w:rsid w:val="00194B68"/>
    <w:rsid w:val="00195142"/>
    <w:rsid w:val="001952CB"/>
    <w:rsid w:val="00195A73"/>
    <w:rsid w:val="00195ECB"/>
    <w:rsid w:val="001965A1"/>
    <w:rsid w:val="00197019"/>
    <w:rsid w:val="0019709B"/>
    <w:rsid w:val="0019739C"/>
    <w:rsid w:val="00197D33"/>
    <w:rsid w:val="001A03F2"/>
    <w:rsid w:val="001A0FFE"/>
    <w:rsid w:val="001A18A6"/>
    <w:rsid w:val="001A1DDC"/>
    <w:rsid w:val="001A206B"/>
    <w:rsid w:val="001A24AC"/>
    <w:rsid w:val="001A289E"/>
    <w:rsid w:val="001A28F9"/>
    <w:rsid w:val="001A3313"/>
    <w:rsid w:val="001A36A2"/>
    <w:rsid w:val="001A3A8B"/>
    <w:rsid w:val="001A3D17"/>
    <w:rsid w:val="001A433E"/>
    <w:rsid w:val="001A4436"/>
    <w:rsid w:val="001A44D9"/>
    <w:rsid w:val="001A4552"/>
    <w:rsid w:val="001A482B"/>
    <w:rsid w:val="001A5126"/>
    <w:rsid w:val="001A5141"/>
    <w:rsid w:val="001A51F4"/>
    <w:rsid w:val="001A5EF5"/>
    <w:rsid w:val="001A5F5F"/>
    <w:rsid w:val="001A5F77"/>
    <w:rsid w:val="001A641A"/>
    <w:rsid w:val="001A72A4"/>
    <w:rsid w:val="001A76A7"/>
    <w:rsid w:val="001B012B"/>
    <w:rsid w:val="001B0407"/>
    <w:rsid w:val="001B0505"/>
    <w:rsid w:val="001B1391"/>
    <w:rsid w:val="001B1B45"/>
    <w:rsid w:val="001B1C34"/>
    <w:rsid w:val="001B2F21"/>
    <w:rsid w:val="001B3DBE"/>
    <w:rsid w:val="001B3F61"/>
    <w:rsid w:val="001B4C30"/>
    <w:rsid w:val="001B4C3A"/>
    <w:rsid w:val="001B4F76"/>
    <w:rsid w:val="001B5293"/>
    <w:rsid w:val="001B52B4"/>
    <w:rsid w:val="001B5D23"/>
    <w:rsid w:val="001B6760"/>
    <w:rsid w:val="001B7097"/>
    <w:rsid w:val="001B742A"/>
    <w:rsid w:val="001B761F"/>
    <w:rsid w:val="001B77AA"/>
    <w:rsid w:val="001B7ADA"/>
    <w:rsid w:val="001B7C48"/>
    <w:rsid w:val="001B7E5C"/>
    <w:rsid w:val="001C0073"/>
    <w:rsid w:val="001C03C0"/>
    <w:rsid w:val="001C05C2"/>
    <w:rsid w:val="001C0921"/>
    <w:rsid w:val="001C0A8D"/>
    <w:rsid w:val="001C0DE0"/>
    <w:rsid w:val="001C11D2"/>
    <w:rsid w:val="001C1F88"/>
    <w:rsid w:val="001C20F0"/>
    <w:rsid w:val="001C2D24"/>
    <w:rsid w:val="001C3156"/>
    <w:rsid w:val="001C333B"/>
    <w:rsid w:val="001C3596"/>
    <w:rsid w:val="001C3D5B"/>
    <w:rsid w:val="001C4C23"/>
    <w:rsid w:val="001C527B"/>
    <w:rsid w:val="001C5556"/>
    <w:rsid w:val="001C56E6"/>
    <w:rsid w:val="001C59A5"/>
    <w:rsid w:val="001C69B7"/>
    <w:rsid w:val="001C6A28"/>
    <w:rsid w:val="001C6E28"/>
    <w:rsid w:val="001C7006"/>
    <w:rsid w:val="001C76BB"/>
    <w:rsid w:val="001C7ACD"/>
    <w:rsid w:val="001D026A"/>
    <w:rsid w:val="001D0E2B"/>
    <w:rsid w:val="001D11F2"/>
    <w:rsid w:val="001D1E84"/>
    <w:rsid w:val="001D1F44"/>
    <w:rsid w:val="001D209A"/>
    <w:rsid w:val="001D2741"/>
    <w:rsid w:val="001D2749"/>
    <w:rsid w:val="001D2EDF"/>
    <w:rsid w:val="001D2FEE"/>
    <w:rsid w:val="001D3304"/>
    <w:rsid w:val="001D38E0"/>
    <w:rsid w:val="001D3F5C"/>
    <w:rsid w:val="001D40B6"/>
    <w:rsid w:val="001D4C58"/>
    <w:rsid w:val="001D5250"/>
    <w:rsid w:val="001D563A"/>
    <w:rsid w:val="001D6076"/>
    <w:rsid w:val="001D68DC"/>
    <w:rsid w:val="001D6A12"/>
    <w:rsid w:val="001D6A3A"/>
    <w:rsid w:val="001D6CBB"/>
    <w:rsid w:val="001D73AC"/>
    <w:rsid w:val="001D7707"/>
    <w:rsid w:val="001D7BDE"/>
    <w:rsid w:val="001D7DC9"/>
    <w:rsid w:val="001E0F1A"/>
    <w:rsid w:val="001E1146"/>
    <w:rsid w:val="001E1296"/>
    <w:rsid w:val="001E22F8"/>
    <w:rsid w:val="001E2588"/>
    <w:rsid w:val="001E25A7"/>
    <w:rsid w:val="001E28D7"/>
    <w:rsid w:val="001E2AF5"/>
    <w:rsid w:val="001E2CE0"/>
    <w:rsid w:val="001E2E72"/>
    <w:rsid w:val="001E4A03"/>
    <w:rsid w:val="001E4EDD"/>
    <w:rsid w:val="001E537A"/>
    <w:rsid w:val="001E57DE"/>
    <w:rsid w:val="001E66A6"/>
    <w:rsid w:val="001E66EB"/>
    <w:rsid w:val="001E6799"/>
    <w:rsid w:val="001E68E9"/>
    <w:rsid w:val="001E69D8"/>
    <w:rsid w:val="001E74B5"/>
    <w:rsid w:val="001F0929"/>
    <w:rsid w:val="001F11BB"/>
    <w:rsid w:val="001F1479"/>
    <w:rsid w:val="001F14A8"/>
    <w:rsid w:val="001F153E"/>
    <w:rsid w:val="001F1648"/>
    <w:rsid w:val="001F1910"/>
    <w:rsid w:val="001F2705"/>
    <w:rsid w:val="001F2817"/>
    <w:rsid w:val="001F2AF4"/>
    <w:rsid w:val="001F2CD1"/>
    <w:rsid w:val="001F2E21"/>
    <w:rsid w:val="001F2E3D"/>
    <w:rsid w:val="001F3354"/>
    <w:rsid w:val="001F36CB"/>
    <w:rsid w:val="001F3BAB"/>
    <w:rsid w:val="001F510B"/>
    <w:rsid w:val="001F5299"/>
    <w:rsid w:val="001F5B35"/>
    <w:rsid w:val="001F5FF2"/>
    <w:rsid w:val="001F611A"/>
    <w:rsid w:val="001F6369"/>
    <w:rsid w:val="001F6383"/>
    <w:rsid w:val="001F6CA4"/>
    <w:rsid w:val="001F75AE"/>
    <w:rsid w:val="001F7F20"/>
    <w:rsid w:val="002009B2"/>
    <w:rsid w:val="00200A38"/>
    <w:rsid w:val="00201110"/>
    <w:rsid w:val="00201476"/>
    <w:rsid w:val="002023B5"/>
    <w:rsid w:val="002033C9"/>
    <w:rsid w:val="00203658"/>
    <w:rsid w:val="00204CC5"/>
    <w:rsid w:val="00205AAB"/>
    <w:rsid w:val="00205FDA"/>
    <w:rsid w:val="00206050"/>
    <w:rsid w:val="002062AC"/>
    <w:rsid w:val="00206AF2"/>
    <w:rsid w:val="00206DF8"/>
    <w:rsid w:val="00207CD6"/>
    <w:rsid w:val="00207E1E"/>
    <w:rsid w:val="002100DD"/>
    <w:rsid w:val="002101A3"/>
    <w:rsid w:val="002103EB"/>
    <w:rsid w:val="002107CC"/>
    <w:rsid w:val="00210B97"/>
    <w:rsid w:val="00210E45"/>
    <w:rsid w:val="00210F9A"/>
    <w:rsid w:val="002115AC"/>
    <w:rsid w:val="002118BB"/>
    <w:rsid w:val="00211D8B"/>
    <w:rsid w:val="00211ECB"/>
    <w:rsid w:val="002127D5"/>
    <w:rsid w:val="00212C22"/>
    <w:rsid w:val="00212ED4"/>
    <w:rsid w:val="00213457"/>
    <w:rsid w:val="00213CBB"/>
    <w:rsid w:val="0021402A"/>
    <w:rsid w:val="00214045"/>
    <w:rsid w:val="00214130"/>
    <w:rsid w:val="0021422E"/>
    <w:rsid w:val="00214ABB"/>
    <w:rsid w:val="00214DA7"/>
    <w:rsid w:val="00215EC2"/>
    <w:rsid w:val="00216668"/>
    <w:rsid w:val="002169D8"/>
    <w:rsid w:val="00216BD3"/>
    <w:rsid w:val="002171C7"/>
    <w:rsid w:val="0021766A"/>
    <w:rsid w:val="0021785A"/>
    <w:rsid w:val="00217936"/>
    <w:rsid w:val="00217C25"/>
    <w:rsid w:val="00217FC4"/>
    <w:rsid w:val="00220047"/>
    <w:rsid w:val="002202E3"/>
    <w:rsid w:val="00220D32"/>
    <w:rsid w:val="00221B58"/>
    <w:rsid w:val="00221FE1"/>
    <w:rsid w:val="00222CF6"/>
    <w:rsid w:val="00223B01"/>
    <w:rsid w:val="00223CED"/>
    <w:rsid w:val="00223FD9"/>
    <w:rsid w:val="0022412E"/>
    <w:rsid w:val="002242E6"/>
    <w:rsid w:val="0022433E"/>
    <w:rsid w:val="00224A0B"/>
    <w:rsid w:val="00224BFA"/>
    <w:rsid w:val="00224C01"/>
    <w:rsid w:val="00224E11"/>
    <w:rsid w:val="00224F94"/>
    <w:rsid w:val="0022511A"/>
    <w:rsid w:val="00225F86"/>
    <w:rsid w:val="002267C0"/>
    <w:rsid w:val="00227899"/>
    <w:rsid w:val="00227AA9"/>
    <w:rsid w:val="00227BC3"/>
    <w:rsid w:val="00227C5A"/>
    <w:rsid w:val="00230015"/>
    <w:rsid w:val="002302AB"/>
    <w:rsid w:val="0023059C"/>
    <w:rsid w:val="00230B84"/>
    <w:rsid w:val="00231156"/>
    <w:rsid w:val="00231832"/>
    <w:rsid w:val="0023194B"/>
    <w:rsid w:val="00231A2D"/>
    <w:rsid w:val="00231C56"/>
    <w:rsid w:val="002322ED"/>
    <w:rsid w:val="002323CA"/>
    <w:rsid w:val="002331E6"/>
    <w:rsid w:val="00233485"/>
    <w:rsid w:val="0023353B"/>
    <w:rsid w:val="002336F0"/>
    <w:rsid w:val="00233B74"/>
    <w:rsid w:val="00234791"/>
    <w:rsid w:val="0023509C"/>
    <w:rsid w:val="0023545E"/>
    <w:rsid w:val="00235A72"/>
    <w:rsid w:val="00235BC9"/>
    <w:rsid w:val="0023633A"/>
    <w:rsid w:val="0023651D"/>
    <w:rsid w:val="00236690"/>
    <w:rsid w:val="002372C5"/>
    <w:rsid w:val="0023730A"/>
    <w:rsid w:val="0024021F"/>
    <w:rsid w:val="002410F2"/>
    <w:rsid w:val="0024115F"/>
    <w:rsid w:val="002414C2"/>
    <w:rsid w:val="00241A6E"/>
    <w:rsid w:val="00241A85"/>
    <w:rsid w:val="00241E1C"/>
    <w:rsid w:val="00241E75"/>
    <w:rsid w:val="00242294"/>
    <w:rsid w:val="0024298E"/>
    <w:rsid w:val="00242D23"/>
    <w:rsid w:val="00242D92"/>
    <w:rsid w:val="0024318B"/>
    <w:rsid w:val="002431BA"/>
    <w:rsid w:val="00243AF7"/>
    <w:rsid w:val="00243DCE"/>
    <w:rsid w:val="00243F3D"/>
    <w:rsid w:val="00244017"/>
    <w:rsid w:val="00244124"/>
    <w:rsid w:val="002452A0"/>
    <w:rsid w:val="00245733"/>
    <w:rsid w:val="00245908"/>
    <w:rsid w:val="00245FB3"/>
    <w:rsid w:val="0024643F"/>
    <w:rsid w:val="00246FF9"/>
    <w:rsid w:val="00247114"/>
    <w:rsid w:val="00247BE5"/>
    <w:rsid w:val="00247DF6"/>
    <w:rsid w:val="00250518"/>
    <w:rsid w:val="00250EFD"/>
    <w:rsid w:val="00251198"/>
    <w:rsid w:val="00252611"/>
    <w:rsid w:val="00252615"/>
    <w:rsid w:val="00252864"/>
    <w:rsid w:val="00252F43"/>
    <w:rsid w:val="002530BC"/>
    <w:rsid w:val="00253313"/>
    <w:rsid w:val="0025392F"/>
    <w:rsid w:val="00253B65"/>
    <w:rsid w:val="00254405"/>
    <w:rsid w:val="00254818"/>
    <w:rsid w:val="00254D6C"/>
    <w:rsid w:val="00255583"/>
    <w:rsid w:val="00255DFC"/>
    <w:rsid w:val="00256014"/>
    <w:rsid w:val="0025625B"/>
    <w:rsid w:val="00256820"/>
    <w:rsid w:val="00256B0B"/>
    <w:rsid w:val="00257C4D"/>
    <w:rsid w:val="00260A95"/>
    <w:rsid w:val="002615E1"/>
    <w:rsid w:val="00261AED"/>
    <w:rsid w:val="00261B76"/>
    <w:rsid w:val="002625B2"/>
    <w:rsid w:val="0026287B"/>
    <w:rsid w:val="00262B62"/>
    <w:rsid w:val="00262E5B"/>
    <w:rsid w:val="00262FE0"/>
    <w:rsid w:val="00263D27"/>
    <w:rsid w:val="0026441E"/>
    <w:rsid w:val="002649E4"/>
    <w:rsid w:val="00264ABB"/>
    <w:rsid w:val="00265066"/>
    <w:rsid w:val="00265101"/>
    <w:rsid w:val="00265DCD"/>
    <w:rsid w:val="002667A2"/>
    <w:rsid w:val="00266D43"/>
    <w:rsid w:val="00270AD5"/>
    <w:rsid w:val="00270FBD"/>
    <w:rsid w:val="0027331E"/>
    <w:rsid w:val="0027373D"/>
    <w:rsid w:val="00273C27"/>
    <w:rsid w:val="00273E08"/>
    <w:rsid w:val="00273E3E"/>
    <w:rsid w:val="00273E4B"/>
    <w:rsid w:val="00274115"/>
    <w:rsid w:val="00274299"/>
    <w:rsid w:val="00274BC8"/>
    <w:rsid w:val="00274D79"/>
    <w:rsid w:val="00274FD8"/>
    <w:rsid w:val="002751C7"/>
    <w:rsid w:val="00275957"/>
    <w:rsid w:val="00275DA2"/>
    <w:rsid w:val="00276237"/>
    <w:rsid w:val="00276F05"/>
    <w:rsid w:val="002776A4"/>
    <w:rsid w:val="002779CE"/>
    <w:rsid w:val="00277E80"/>
    <w:rsid w:val="002807FC"/>
    <w:rsid w:val="002814A1"/>
    <w:rsid w:val="00281C31"/>
    <w:rsid w:val="00281FF1"/>
    <w:rsid w:val="00282050"/>
    <w:rsid w:val="002831EF"/>
    <w:rsid w:val="002832F3"/>
    <w:rsid w:val="00284008"/>
    <w:rsid w:val="002841EF"/>
    <w:rsid w:val="00284C49"/>
    <w:rsid w:val="00284E56"/>
    <w:rsid w:val="00285E90"/>
    <w:rsid w:val="00286392"/>
    <w:rsid w:val="00287522"/>
    <w:rsid w:val="0028799F"/>
    <w:rsid w:val="00287E58"/>
    <w:rsid w:val="0029014E"/>
    <w:rsid w:val="00290DA0"/>
    <w:rsid w:val="0029150B"/>
    <w:rsid w:val="00291A7C"/>
    <w:rsid w:val="0029204B"/>
    <w:rsid w:val="0029259C"/>
    <w:rsid w:val="00292DAD"/>
    <w:rsid w:val="00293305"/>
    <w:rsid w:val="0029340A"/>
    <w:rsid w:val="0029353D"/>
    <w:rsid w:val="00294173"/>
    <w:rsid w:val="00294413"/>
    <w:rsid w:val="00295665"/>
    <w:rsid w:val="0029584B"/>
    <w:rsid w:val="0029654E"/>
    <w:rsid w:val="002972B0"/>
    <w:rsid w:val="0029749F"/>
    <w:rsid w:val="00297C65"/>
    <w:rsid w:val="00297DBB"/>
    <w:rsid w:val="00297DE5"/>
    <w:rsid w:val="002A01D6"/>
    <w:rsid w:val="002A0352"/>
    <w:rsid w:val="002A09E5"/>
    <w:rsid w:val="002A1296"/>
    <w:rsid w:val="002A1411"/>
    <w:rsid w:val="002A1531"/>
    <w:rsid w:val="002A1C8E"/>
    <w:rsid w:val="002A227B"/>
    <w:rsid w:val="002A3655"/>
    <w:rsid w:val="002A3BB8"/>
    <w:rsid w:val="002A45A7"/>
    <w:rsid w:val="002A4836"/>
    <w:rsid w:val="002A4A5F"/>
    <w:rsid w:val="002A4C84"/>
    <w:rsid w:val="002A4CF8"/>
    <w:rsid w:val="002A4EF6"/>
    <w:rsid w:val="002A506C"/>
    <w:rsid w:val="002A5410"/>
    <w:rsid w:val="002A5606"/>
    <w:rsid w:val="002A5A0C"/>
    <w:rsid w:val="002A628B"/>
    <w:rsid w:val="002A67F0"/>
    <w:rsid w:val="002A7299"/>
    <w:rsid w:val="002A78D3"/>
    <w:rsid w:val="002A7EA0"/>
    <w:rsid w:val="002A7F98"/>
    <w:rsid w:val="002B073F"/>
    <w:rsid w:val="002B10B7"/>
    <w:rsid w:val="002B1503"/>
    <w:rsid w:val="002B1BB0"/>
    <w:rsid w:val="002B2B6B"/>
    <w:rsid w:val="002B2D91"/>
    <w:rsid w:val="002B3090"/>
    <w:rsid w:val="002B325F"/>
    <w:rsid w:val="002B3524"/>
    <w:rsid w:val="002B38BD"/>
    <w:rsid w:val="002B3982"/>
    <w:rsid w:val="002B4113"/>
    <w:rsid w:val="002B49B9"/>
    <w:rsid w:val="002B4ACE"/>
    <w:rsid w:val="002B57A6"/>
    <w:rsid w:val="002B58A5"/>
    <w:rsid w:val="002B5D41"/>
    <w:rsid w:val="002B5D64"/>
    <w:rsid w:val="002B5ED3"/>
    <w:rsid w:val="002B6508"/>
    <w:rsid w:val="002B682B"/>
    <w:rsid w:val="002B6CA6"/>
    <w:rsid w:val="002B7600"/>
    <w:rsid w:val="002B7C7B"/>
    <w:rsid w:val="002B7E1D"/>
    <w:rsid w:val="002C05FC"/>
    <w:rsid w:val="002C0A65"/>
    <w:rsid w:val="002C0F36"/>
    <w:rsid w:val="002C13A3"/>
    <w:rsid w:val="002C1980"/>
    <w:rsid w:val="002C1BA7"/>
    <w:rsid w:val="002C2353"/>
    <w:rsid w:val="002C2591"/>
    <w:rsid w:val="002C2978"/>
    <w:rsid w:val="002C2C13"/>
    <w:rsid w:val="002C2E45"/>
    <w:rsid w:val="002C34F2"/>
    <w:rsid w:val="002C3848"/>
    <w:rsid w:val="002C3F15"/>
    <w:rsid w:val="002C41CB"/>
    <w:rsid w:val="002C456B"/>
    <w:rsid w:val="002C4CDA"/>
    <w:rsid w:val="002C54A6"/>
    <w:rsid w:val="002C552C"/>
    <w:rsid w:val="002C5FA5"/>
    <w:rsid w:val="002C665F"/>
    <w:rsid w:val="002C6C83"/>
    <w:rsid w:val="002C6DBA"/>
    <w:rsid w:val="002C7152"/>
    <w:rsid w:val="002C73CA"/>
    <w:rsid w:val="002C79BE"/>
    <w:rsid w:val="002D027D"/>
    <w:rsid w:val="002D039F"/>
    <w:rsid w:val="002D0476"/>
    <w:rsid w:val="002D0F9A"/>
    <w:rsid w:val="002D1027"/>
    <w:rsid w:val="002D18AE"/>
    <w:rsid w:val="002D1BA0"/>
    <w:rsid w:val="002D1C74"/>
    <w:rsid w:val="002D1CE8"/>
    <w:rsid w:val="002D2C45"/>
    <w:rsid w:val="002D2F02"/>
    <w:rsid w:val="002D32E6"/>
    <w:rsid w:val="002D3804"/>
    <w:rsid w:val="002D3AA1"/>
    <w:rsid w:val="002D3B26"/>
    <w:rsid w:val="002D3C9F"/>
    <w:rsid w:val="002D3DCB"/>
    <w:rsid w:val="002D4039"/>
    <w:rsid w:val="002D48D2"/>
    <w:rsid w:val="002D5124"/>
    <w:rsid w:val="002D547A"/>
    <w:rsid w:val="002D5659"/>
    <w:rsid w:val="002D5933"/>
    <w:rsid w:val="002D64C8"/>
    <w:rsid w:val="002D68DF"/>
    <w:rsid w:val="002D7012"/>
    <w:rsid w:val="002D769E"/>
    <w:rsid w:val="002D7D60"/>
    <w:rsid w:val="002E0480"/>
    <w:rsid w:val="002E1CA0"/>
    <w:rsid w:val="002E26A2"/>
    <w:rsid w:val="002E346E"/>
    <w:rsid w:val="002E3C53"/>
    <w:rsid w:val="002E3E07"/>
    <w:rsid w:val="002E3E8E"/>
    <w:rsid w:val="002E4B72"/>
    <w:rsid w:val="002E53FC"/>
    <w:rsid w:val="002E59F3"/>
    <w:rsid w:val="002E5C75"/>
    <w:rsid w:val="002E5F9B"/>
    <w:rsid w:val="002E6FFD"/>
    <w:rsid w:val="002E712C"/>
    <w:rsid w:val="002E7E9A"/>
    <w:rsid w:val="002F0016"/>
    <w:rsid w:val="002F11F6"/>
    <w:rsid w:val="002F15EF"/>
    <w:rsid w:val="002F1696"/>
    <w:rsid w:val="002F189C"/>
    <w:rsid w:val="002F197E"/>
    <w:rsid w:val="002F21BF"/>
    <w:rsid w:val="002F25AA"/>
    <w:rsid w:val="002F25C1"/>
    <w:rsid w:val="002F289C"/>
    <w:rsid w:val="002F2E44"/>
    <w:rsid w:val="002F3A23"/>
    <w:rsid w:val="002F419F"/>
    <w:rsid w:val="002F4339"/>
    <w:rsid w:val="002F492B"/>
    <w:rsid w:val="002F4E7C"/>
    <w:rsid w:val="002F553D"/>
    <w:rsid w:val="002F5854"/>
    <w:rsid w:val="002F6A77"/>
    <w:rsid w:val="002F6BCA"/>
    <w:rsid w:val="002F7680"/>
    <w:rsid w:val="002F7BFA"/>
    <w:rsid w:val="003000C3"/>
    <w:rsid w:val="003001F8"/>
    <w:rsid w:val="00300AE7"/>
    <w:rsid w:val="00300DF5"/>
    <w:rsid w:val="00300DFD"/>
    <w:rsid w:val="00301A67"/>
    <w:rsid w:val="00301BEA"/>
    <w:rsid w:val="00301F9C"/>
    <w:rsid w:val="0030248D"/>
    <w:rsid w:val="00302BC4"/>
    <w:rsid w:val="00302E6C"/>
    <w:rsid w:val="0030330A"/>
    <w:rsid w:val="00303446"/>
    <w:rsid w:val="00304443"/>
    <w:rsid w:val="003045A3"/>
    <w:rsid w:val="003045F7"/>
    <w:rsid w:val="00305CFF"/>
    <w:rsid w:val="003061CC"/>
    <w:rsid w:val="003063CC"/>
    <w:rsid w:val="00307AEE"/>
    <w:rsid w:val="00307BF6"/>
    <w:rsid w:val="00307E0A"/>
    <w:rsid w:val="00310543"/>
    <w:rsid w:val="00310756"/>
    <w:rsid w:val="00310EE7"/>
    <w:rsid w:val="00310FF6"/>
    <w:rsid w:val="00311492"/>
    <w:rsid w:val="00311D1C"/>
    <w:rsid w:val="00312A09"/>
    <w:rsid w:val="00312A1F"/>
    <w:rsid w:val="00313507"/>
    <w:rsid w:val="003136E4"/>
    <w:rsid w:val="00313E1E"/>
    <w:rsid w:val="00313F47"/>
    <w:rsid w:val="00314249"/>
    <w:rsid w:val="00314EF2"/>
    <w:rsid w:val="003150B0"/>
    <w:rsid w:val="0031535C"/>
    <w:rsid w:val="00315C02"/>
    <w:rsid w:val="0031686A"/>
    <w:rsid w:val="0031688C"/>
    <w:rsid w:val="00317551"/>
    <w:rsid w:val="003175DC"/>
    <w:rsid w:val="00317D02"/>
    <w:rsid w:val="00320BDB"/>
    <w:rsid w:val="00321836"/>
    <w:rsid w:val="003224F7"/>
    <w:rsid w:val="00323183"/>
    <w:rsid w:val="0032329E"/>
    <w:rsid w:val="00323587"/>
    <w:rsid w:val="00324A41"/>
    <w:rsid w:val="00324C95"/>
    <w:rsid w:val="0032529B"/>
    <w:rsid w:val="00325439"/>
    <w:rsid w:val="00325939"/>
    <w:rsid w:val="00326126"/>
    <w:rsid w:val="00326BB8"/>
    <w:rsid w:val="0032731F"/>
    <w:rsid w:val="00327715"/>
    <w:rsid w:val="00327E74"/>
    <w:rsid w:val="0033010C"/>
    <w:rsid w:val="003302F0"/>
    <w:rsid w:val="00330784"/>
    <w:rsid w:val="00330E42"/>
    <w:rsid w:val="00330E92"/>
    <w:rsid w:val="0033172F"/>
    <w:rsid w:val="0033194B"/>
    <w:rsid w:val="00331C2F"/>
    <w:rsid w:val="00331ED9"/>
    <w:rsid w:val="00332C16"/>
    <w:rsid w:val="00332F98"/>
    <w:rsid w:val="00333229"/>
    <w:rsid w:val="00333737"/>
    <w:rsid w:val="00334125"/>
    <w:rsid w:val="0033438A"/>
    <w:rsid w:val="00334697"/>
    <w:rsid w:val="003349CD"/>
    <w:rsid w:val="00334D9B"/>
    <w:rsid w:val="00335506"/>
    <w:rsid w:val="00335BF4"/>
    <w:rsid w:val="00336105"/>
    <w:rsid w:val="003364E9"/>
    <w:rsid w:val="00337963"/>
    <w:rsid w:val="00337BE7"/>
    <w:rsid w:val="0034051D"/>
    <w:rsid w:val="003405F8"/>
    <w:rsid w:val="00340CFA"/>
    <w:rsid w:val="003410FE"/>
    <w:rsid w:val="00341416"/>
    <w:rsid w:val="003414AF"/>
    <w:rsid w:val="0034184A"/>
    <w:rsid w:val="00341A64"/>
    <w:rsid w:val="00341FE7"/>
    <w:rsid w:val="00342138"/>
    <w:rsid w:val="003426CD"/>
    <w:rsid w:val="00342B7F"/>
    <w:rsid w:val="00343152"/>
    <w:rsid w:val="0034395D"/>
    <w:rsid w:val="00343C15"/>
    <w:rsid w:val="0034417D"/>
    <w:rsid w:val="003442F1"/>
    <w:rsid w:val="0034443D"/>
    <w:rsid w:val="003450F0"/>
    <w:rsid w:val="00346661"/>
    <w:rsid w:val="00346851"/>
    <w:rsid w:val="003473BB"/>
    <w:rsid w:val="0034752D"/>
    <w:rsid w:val="00350993"/>
    <w:rsid w:val="00350C26"/>
    <w:rsid w:val="00351065"/>
    <w:rsid w:val="00351237"/>
    <w:rsid w:val="00351292"/>
    <w:rsid w:val="00351D39"/>
    <w:rsid w:val="00351D61"/>
    <w:rsid w:val="00352224"/>
    <w:rsid w:val="00352555"/>
    <w:rsid w:val="003533DC"/>
    <w:rsid w:val="00353A86"/>
    <w:rsid w:val="00353E44"/>
    <w:rsid w:val="00353EF3"/>
    <w:rsid w:val="00354436"/>
    <w:rsid w:val="0035498F"/>
    <w:rsid w:val="00355087"/>
    <w:rsid w:val="003558B8"/>
    <w:rsid w:val="00356095"/>
    <w:rsid w:val="0035661E"/>
    <w:rsid w:val="00357010"/>
    <w:rsid w:val="0035759E"/>
    <w:rsid w:val="00357B29"/>
    <w:rsid w:val="0036041D"/>
    <w:rsid w:val="003605DB"/>
    <w:rsid w:val="0036127A"/>
    <w:rsid w:val="00361DE4"/>
    <w:rsid w:val="00361E59"/>
    <w:rsid w:val="00362619"/>
    <w:rsid w:val="003629A1"/>
    <w:rsid w:val="003630DD"/>
    <w:rsid w:val="0036344A"/>
    <w:rsid w:val="00363505"/>
    <w:rsid w:val="00363750"/>
    <w:rsid w:val="00363798"/>
    <w:rsid w:val="0036421D"/>
    <w:rsid w:val="0036440C"/>
    <w:rsid w:val="0036552D"/>
    <w:rsid w:val="0036598B"/>
    <w:rsid w:val="003660E8"/>
    <w:rsid w:val="00366138"/>
    <w:rsid w:val="00366363"/>
    <w:rsid w:val="0036650D"/>
    <w:rsid w:val="003668DB"/>
    <w:rsid w:val="00366A46"/>
    <w:rsid w:val="00367284"/>
    <w:rsid w:val="0036754A"/>
    <w:rsid w:val="00367D43"/>
    <w:rsid w:val="003700DF"/>
    <w:rsid w:val="00370D3E"/>
    <w:rsid w:val="00370E99"/>
    <w:rsid w:val="0037138B"/>
    <w:rsid w:val="0037163D"/>
    <w:rsid w:val="00371BFA"/>
    <w:rsid w:val="003720E4"/>
    <w:rsid w:val="003725BD"/>
    <w:rsid w:val="003728D1"/>
    <w:rsid w:val="003729B3"/>
    <w:rsid w:val="00372C2E"/>
    <w:rsid w:val="00372C3F"/>
    <w:rsid w:val="00372CF4"/>
    <w:rsid w:val="00373170"/>
    <w:rsid w:val="00373355"/>
    <w:rsid w:val="003734EB"/>
    <w:rsid w:val="003748D6"/>
    <w:rsid w:val="00374C9E"/>
    <w:rsid w:val="0037573C"/>
    <w:rsid w:val="00375CE6"/>
    <w:rsid w:val="003762EC"/>
    <w:rsid w:val="0037653B"/>
    <w:rsid w:val="00376A28"/>
    <w:rsid w:val="003772AE"/>
    <w:rsid w:val="00380319"/>
    <w:rsid w:val="003803CC"/>
    <w:rsid w:val="00380778"/>
    <w:rsid w:val="0038139A"/>
    <w:rsid w:val="00382253"/>
    <w:rsid w:val="0038342D"/>
    <w:rsid w:val="00383A25"/>
    <w:rsid w:val="00383CBE"/>
    <w:rsid w:val="0038498F"/>
    <w:rsid w:val="00384ACF"/>
    <w:rsid w:val="00384C2B"/>
    <w:rsid w:val="00384D0C"/>
    <w:rsid w:val="00384F85"/>
    <w:rsid w:val="003854B1"/>
    <w:rsid w:val="00385C4A"/>
    <w:rsid w:val="003863C3"/>
    <w:rsid w:val="00386868"/>
    <w:rsid w:val="00386E3D"/>
    <w:rsid w:val="00386EF6"/>
    <w:rsid w:val="0039024D"/>
    <w:rsid w:val="003902CF"/>
    <w:rsid w:val="003902E0"/>
    <w:rsid w:val="00390548"/>
    <w:rsid w:val="0039058A"/>
    <w:rsid w:val="003905D8"/>
    <w:rsid w:val="00390CDE"/>
    <w:rsid w:val="00391235"/>
    <w:rsid w:val="0039153D"/>
    <w:rsid w:val="00391B3B"/>
    <w:rsid w:val="00391CFD"/>
    <w:rsid w:val="0039207A"/>
    <w:rsid w:val="003921C6"/>
    <w:rsid w:val="003923CA"/>
    <w:rsid w:val="003926C0"/>
    <w:rsid w:val="00392A46"/>
    <w:rsid w:val="003944D6"/>
    <w:rsid w:val="00394522"/>
    <w:rsid w:val="003951AD"/>
    <w:rsid w:val="00395801"/>
    <w:rsid w:val="00395B03"/>
    <w:rsid w:val="00395F2D"/>
    <w:rsid w:val="00396018"/>
    <w:rsid w:val="003962BA"/>
    <w:rsid w:val="0039636F"/>
    <w:rsid w:val="003966B3"/>
    <w:rsid w:val="003969E3"/>
    <w:rsid w:val="00396DEB"/>
    <w:rsid w:val="00396E09"/>
    <w:rsid w:val="00397333"/>
    <w:rsid w:val="003974E6"/>
    <w:rsid w:val="003A04E9"/>
    <w:rsid w:val="003A09B4"/>
    <w:rsid w:val="003A14E3"/>
    <w:rsid w:val="003A1F3C"/>
    <w:rsid w:val="003A2980"/>
    <w:rsid w:val="003A2AD8"/>
    <w:rsid w:val="003A3043"/>
    <w:rsid w:val="003A385C"/>
    <w:rsid w:val="003A39A3"/>
    <w:rsid w:val="003A3F53"/>
    <w:rsid w:val="003A422F"/>
    <w:rsid w:val="003A4386"/>
    <w:rsid w:val="003A439B"/>
    <w:rsid w:val="003A447F"/>
    <w:rsid w:val="003A47F3"/>
    <w:rsid w:val="003A51D6"/>
    <w:rsid w:val="003A7140"/>
    <w:rsid w:val="003A7538"/>
    <w:rsid w:val="003A7AB6"/>
    <w:rsid w:val="003A7AC6"/>
    <w:rsid w:val="003B0059"/>
    <w:rsid w:val="003B00D3"/>
    <w:rsid w:val="003B02EA"/>
    <w:rsid w:val="003B062A"/>
    <w:rsid w:val="003B0D73"/>
    <w:rsid w:val="003B0FD6"/>
    <w:rsid w:val="003B1175"/>
    <w:rsid w:val="003B1661"/>
    <w:rsid w:val="003B19DD"/>
    <w:rsid w:val="003B1EB3"/>
    <w:rsid w:val="003B30A3"/>
    <w:rsid w:val="003B31CF"/>
    <w:rsid w:val="003B3406"/>
    <w:rsid w:val="003B36D9"/>
    <w:rsid w:val="003B3ED0"/>
    <w:rsid w:val="003B411A"/>
    <w:rsid w:val="003B5548"/>
    <w:rsid w:val="003B6716"/>
    <w:rsid w:val="003B6B6A"/>
    <w:rsid w:val="003B6C0E"/>
    <w:rsid w:val="003B7045"/>
    <w:rsid w:val="003B71B3"/>
    <w:rsid w:val="003B7371"/>
    <w:rsid w:val="003B75E3"/>
    <w:rsid w:val="003B7A45"/>
    <w:rsid w:val="003B7D81"/>
    <w:rsid w:val="003B7DC8"/>
    <w:rsid w:val="003B7DE8"/>
    <w:rsid w:val="003C0644"/>
    <w:rsid w:val="003C076D"/>
    <w:rsid w:val="003C0D71"/>
    <w:rsid w:val="003C2184"/>
    <w:rsid w:val="003C2195"/>
    <w:rsid w:val="003C2F4F"/>
    <w:rsid w:val="003C3BF2"/>
    <w:rsid w:val="003C455D"/>
    <w:rsid w:val="003C4C61"/>
    <w:rsid w:val="003C503F"/>
    <w:rsid w:val="003C56F5"/>
    <w:rsid w:val="003C64E5"/>
    <w:rsid w:val="003C6660"/>
    <w:rsid w:val="003C6B81"/>
    <w:rsid w:val="003C72EF"/>
    <w:rsid w:val="003C79CF"/>
    <w:rsid w:val="003D038E"/>
    <w:rsid w:val="003D13AB"/>
    <w:rsid w:val="003D15E2"/>
    <w:rsid w:val="003D16C9"/>
    <w:rsid w:val="003D17DF"/>
    <w:rsid w:val="003D1BC7"/>
    <w:rsid w:val="003D1DC3"/>
    <w:rsid w:val="003D1F13"/>
    <w:rsid w:val="003D2509"/>
    <w:rsid w:val="003D28C3"/>
    <w:rsid w:val="003D2C43"/>
    <w:rsid w:val="003D315E"/>
    <w:rsid w:val="003D38F1"/>
    <w:rsid w:val="003D3C8D"/>
    <w:rsid w:val="003D3FD0"/>
    <w:rsid w:val="003D4201"/>
    <w:rsid w:val="003D5C16"/>
    <w:rsid w:val="003D5F39"/>
    <w:rsid w:val="003D62D6"/>
    <w:rsid w:val="003D6399"/>
    <w:rsid w:val="003D6CD0"/>
    <w:rsid w:val="003D6FFF"/>
    <w:rsid w:val="003D7448"/>
    <w:rsid w:val="003D767A"/>
    <w:rsid w:val="003E03B0"/>
    <w:rsid w:val="003E0C4E"/>
    <w:rsid w:val="003E0DB5"/>
    <w:rsid w:val="003E149B"/>
    <w:rsid w:val="003E1EF3"/>
    <w:rsid w:val="003E25DA"/>
    <w:rsid w:val="003E27E0"/>
    <w:rsid w:val="003E29A0"/>
    <w:rsid w:val="003E3322"/>
    <w:rsid w:val="003E3443"/>
    <w:rsid w:val="003E3487"/>
    <w:rsid w:val="003E3793"/>
    <w:rsid w:val="003E39A3"/>
    <w:rsid w:val="003E3EB5"/>
    <w:rsid w:val="003E44D0"/>
    <w:rsid w:val="003E4512"/>
    <w:rsid w:val="003E4802"/>
    <w:rsid w:val="003E4CA7"/>
    <w:rsid w:val="003E4EE7"/>
    <w:rsid w:val="003E5069"/>
    <w:rsid w:val="003E66C1"/>
    <w:rsid w:val="003E7BC7"/>
    <w:rsid w:val="003E7C2A"/>
    <w:rsid w:val="003E7E39"/>
    <w:rsid w:val="003F132C"/>
    <w:rsid w:val="003F166B"/>
    <w:rsid w:val="003F2A85"/>
    <w:rsid w:val="003F2B5C"/>
    <w:rsid w:val="003F2F8A"/>
    <w:rsid w:val="003F3186"/>
    <w:rsid w:val="003F3723"/>
    <w:rsid w:val="003F3C5C"/>
    <w:rsid w:val="003F3DB8"/>
    <w:rsid w:val="003F4269"/>
    <w:rsid w:val="003F4272"/>
    <w:rsid w:val="003F4AC2"/>
    <w:rsid w:val="003F52B1"/>
    <w:rsid w:val="003F5648"/>
    <w:rsid w:val="003F5AFD"/>
    <w:rsid w:val="003F62B0"/>
    <w:rsid w:val="003F67DE"/>
    <w:rsid w:val="003F68DC"/>
    <w:rsid w:val="003F6AE0"/>
    <w:rsid w:val="003F7387"/>
    <w:rsid w:val="003F76E2"/>
    <w:rsid w:val="003F7797"/>
    <w:rsid w:val="003F7AA0"/>
    <w:rsid w:val="00400083"/>
    <w:rsid w:val="00400374"/>
    <w:rsid w:val="004003BD"/>
    <w:rsid w:val="0040173F"/>
    <w:rsid w:val="00401BCF"/>
    <w:rsid w:val="00401E96"/>
    <w:rsid w:val="004023D5"/>
    <w:rsid w:val="00402747"/>
    <w:rsid w:val="00402922"/>
    <w:rsid w:val="00402CC1"/>
    <w:rsid w:val="00402D45"/>
    <w:rsid w:val="004043F9"/>
    <w:rsid w:val="00404D20"/>
    <w:rsid w:val="00404E2D"/>
    <w:rsid w:val="0040562D"/>
    <w:rsid w:val="00406832"/>
    <w:rsid w:val="004069D3"/>
    <w:rsid w:val="00406BDA"/>
    <w:rsid w:val="00406EAF"/>
    <w:rsid w:val="00406F69"/>
    <w:rsid w:val="004070BF"/>
    <w:rsid w:val="004079A7"/>
    <w:rsid w:val="00407D2B"/>
    <w:rsid w:val="00407FE6"/>
    <w:rsid w:val="004100E1"/>
    <w:rsid w:val="00410538"/>
    <w:rsid w:val="004119DB"/>
    <w:rsid w:val="00411DA5"/>
    <w:rsid w:val="00412490"/>
    <w:rsid w:val="00412544"/>
    <w:rsid w:val="00412545"/>
    <w:rsid w:val="00412704"/>
    <w:rsid w:val="00412B68"/>
    <w:rsid w:val="00413082"/>
    <w:rsid w:val="0041340F"/>
    <w:rsid w:val="00413DCE"/>
    <w:rsid w:val="0041520E"/>
    <w:rsid w:val="004156C3"/>
    <w:rsid w:val="0041580A"/>
    <w:rsid w:val="0041639D"/>
    <w:rsid w:val="004173D3"/>
    <w:rsid w:val="00417B80"/>
    <w:rsid w:val="00417D54"/>
    <w:rsid w:val="00421457"/>
    <w:rsid w:val="00421743"/>
    <w:rsid w:val="00421B5B"/>
    <w:rsid w:val="00421C02"/>
    <w:rsid w:val="0042260A"/>
    <w:rsid w:val="0042343D"/>
    <w:rsid w:val="004236AD"/>
    <w:rsid w:val="00424931"/>
    <w:rsid w:val="00424AC7"/>
    <w:rsid w:val="0042519D"/>
    <w:rsid w:val="0042541C"/>
    <w:rsid w:val="004258A1"/>
    <w:rsid w:val="00425A14"/>
    <w:rsid w:val="004265C9"/>
    <w:rsid w:val="004266E4"/>
    <w:rsid w:val="00426726"/>
    <w:rsid w:val="004269BE"/>
    <w:rsid w:val="004271BD"/>
    <w:rsid w:val="0042757B"/>
    <w:rsid w:val="0042772F"/>
    <w:rsid w:val="00427C6D"/>
    <w:rsid w:val="00427EB8"/>
    <w:rsid w:val="00430174"/>
    <w:rsid w:val="004305F8"/>
    <w:rsid w:val="00430B7D"/>
    <w:rsid w:val="0043128C"/>
    <w:rsid w:val="004314CB"/>
    <w:rsid w:val="00431771"/>
    <w:rsid w:val="004317B4"/>
    <w:rsid w:val="00431F8C"/>
    <w:rsid w:val="0043250B"/>
    <w:rsid w:val="00433221"/>
    <w:rsid w:val="00433A31"/>
    <w:rsid w:val="00433D92"/>
    <w:rsid w:val="00434369"/>
    <w:rsid w:val="00434BB4"/>
    <w:rsid w:val="00435E8C"/>
    <w:rsid w:val="00436954"/>
    <w:rsid w:val="00436D97"/>
    <w:rsid w:val="00437468"/>
    <w:rsid w:val="00437F72"/>
    <w:rsid w:val="004402A1"/>
    <w:rsid w:val="00440403"/>
    <w:rsid w:val="00440794"/>
    <w:rsid w:val="00440A59"/>
    <w:rsid w:val="00441372"/>
    <w:rsid w:val="0044174D"/>
    <w:rsid w:val="00441C02"/>
    <w:rsid w:val="00441CDC"/>
    <w:rsid w:val="0044201D"/>
    <w:rsid w:val="0044256D"/>
    <w:rsid w:val="0044258F"/>
    <w:rsid w:val="0044286D"/>
    <w:rsid w:val="00442C62"/>
    <w:rsid w:val="00442ED6"/>
    <w:rsid w:val="0044313F"/>
    <w:rsid w:val="004438CC"/>
    <w:rsid w:val="00443A07"/>
    <w:rsid w:val="0044497F"/>
    <w:rsid w:val="00444CA4"/>
    <w:rsid w:val="00444D75"/>
    <w:rsid w:val="00444FE0"/>
    <w:rsid w:val="004451EC"/>
    <w:rsid w:val="00445609"/>
    <w:rsid w:val="004456DA"/>
    <w:rsid w:val="00445867"/>
    <w:rsid w:val="00445D3A"/>
    <w:rsid w:val="00445DDC"/>
    <w:rsid w:val="00446514"/>
    <w:rsid w:val="004466BA"/>
    <w:rsid w:val="00447925"/>
    <w:rsid w:val="00447A96"/>
    <w:rsid w:val="00447E0C"/>
    <w:rsid w:val="004500FB"/>
    <w:rsid w:val="004503C8"/>
    <w:rsid w:val="00450557"/>
    <w:rsid w:val="004505B3"/>
    <w:rsid w:val="004506B8"/>
    <w:rsid w:val="004506F3"/>
    <w:rsid w:val="004508CD"/>
    <w:rsid w:val="00450C43"/>
    <w:rsid w:val="00450C4F"/>
    <w:rsid w:val="00450FC2"/>
    <w:rsid w:val="00451720"/>
    <w:rsid w:val="00451A6D"/>
    <w:rsid w:val="00451EF4"/>
    <w:rsid w:val="00452FB3"/>
    <w:rsid w:val="00454C20"/>
    <w:rsid w:val="004559BD"/>
    <w:rsid w:val="00455C0E"/>
    <w:rsid w:val="00455F94"/>
    <w:rsid w:val="00456450"/>
    <w:rsid w:val="004566D6"/>
    <w:rsid w:val="00456A63"/>
    <w:rsid w:val="00456FAA"/>
    <w:rsid w:val="00457279"/>
    <w:rsid w:val="004573F2"/>
    <w:rsid w:val="00457537"/>
    <w:rsid w:val="00460471"/>
    <w:rsid w:val="004605CA"/>
    <w:rsid w:val="004607DE"/>
    <w:rsid w:val="00462DCB"/>
    <w:rsid w:val="00463321"/>
    <w:rsid w:val="00463516"/>
    <w:rsid w:val="004635A9"/>
    <w:rsid w:val="00463640"/>
    <w:rsid w:val="00463715"/>
    <w:rsid w:val="00463CB8"/>
    <w:rsid w:val="00464421"/>
    <w:rsid w:val="00464468"/>
    <w:rsid w:val="004644B7"/>
    <w:rsid w:val="004649F1"/>
    <w:rsid w:val="00464A71"/>
    <w:rsid w:val="00465504"/>
    <w:rsid w:val="0046590E"/>
    <w:rsid w:val="00466491"/>
    <w:rsid w:val="0046668C"/>
    <w:rsid w:val="00466868"/>
    <w:rsid w:val="00466EC2"/>
    <w:rsid w:val="0046702A"/>
    <w:rsid w:val="0047092C"/>
    <w:rsid w:val="00470D0A"/>
    <w:rsid w:val="00471AD8"/>
    <w:rsid w:val="00471D2F"/>
    <w:rsid w:val="00471DD9"/>
    <w:rsid w:val="00472373"/>
    <w:rsid w:val="0047261D"/>
    <w:rsid w:val="004730D9"/>
    <w:rsid w:val="004737B6"/>
    <w:rsid w:val="00473993"/>
    <w:rsid w:val="00473AD4"/>
    <w:rsid w:val="00473EF8"/>
    <w:rsid w:val="0047470B"/>
    <w:rsid w:val="0047494B"/>
    <w:rsid w:val="00474FE6"/>
    <w:rsid w:val="0047548C"/>
    <w:rsid w:val="00476689"/>
    <w:rsid w:val="004774CA"/>
    <w:rsid w:val="00477819"/>
    <w:rsid w:val="00477A22"/>
    <w:rsid w:val="00480008"/>
    <w:rsid w:val="0048001B"/>
    <w:rsid w:val="0048035C"/>
    <w:rsid w:val="0048095B"/>
    <w:rsid w:val="00480C4E"/>
    <w:rsid w:val="004811B9"/>
    <w:rsid w:val="0048127C"/>
    <w:rsid w:val="004814AD"/>
    <w:rsid w:val="00481741"/>
    <w:rsid w:val="00481997"/>
    <w:rsid w:val="0048218D"/>
    <w:rsid w:val="004821E7"/>
    <w:rsid w:val="004822A6"/>
    <w:rsid w:val="00482573"/>
    <w:rsid w:val="004829A9"/>
    <w:rsid w:val="00482BFA"/>
    <w:rsid w:val="0048515C"/>
    <w:rsid w:val="004852FC"/>
    <w:rsid w:val="0048581A"/>
    <w:rsid w:val="004859EA"/>
    <w:rsid w:val="00485D14"/>
    <w:rsid w:val="00487081"/>
    <w:rsid w:val="004872C0"/>
    <w:rsid w:val="004876BC"/>
    <w:rsid w:val="00487D24"/>
    <w:rsid w:val="00487D89"/>
    <w:rsid w:val="00490745"/>
    <w:rsid w:val="00490D44"/>
    <w:rsid w:val="00490F56"/>
    <w:rsid w:val="00491587"/>
    <w:rsid w:val="00491934"/>
    <w:rsid w:val="00491AC3"/>
    <w:rsid w:val="00492463"/>
    <w:rsid w:val="00492571"/>
    <w:rsid w:val="004927AD"/>
    <w:rsid w:val="004927C7"/>
    <w:rsid w:val="0049293A"/>
    <w:rsid w:val="004931C0"/>
    <w:rsid w:val="004932C1"/>
    <w:rsid w:val="00493384"/>
    <w:rsid w:val="00494049"/>
    <w:rsid w:val="004942E6"/>
    <w:rsid w:val="004948E5"/>
    <w:rsid w:val="004951E7"/>
    <w:rsid w:val="0049668A"/>
    <w:rsid w:val="00496EE1"/>
    <w:rsid w:val="0049771B"/>
    <w:rsid w:val="004A1F21"/>
    <w:rsid w:val="004A1F25"/>
    <w:rsid w:val="004A23B9"/>
    <w:rsid w:val="004A3069"/>
    <w:rsid w:val="004A3140"/>
    <w:rsid w:val="004A3B1C"/>
    <w:rsid w:val="004A4441"/>
    <w:rsid w:val="004A4BCC"/>
    <w:rsid w:val="004A5074"/>
    <w:rsid w:val="004A5083"/>
    <w:rsid w:val="004A5C39"/>
    <w:rsid w:val="004A6100"/>
    <w:rsid w:val="004A69B6"/>
    <w:rsid w:val="004A76ED"/>
    <w:rsid w:val="004B0222"/>
    <w:rsid w:val="004B04AC"/>
    <w:rsid w:val="004B0B5B"/>
    <w:rsid w:val="004B0C69"/>
    <w:rsid w:val="004B1152"/>
    <w:rsid w:val="004B1565"/>
    <w:rsid w:val="004B332C"/>
    <w:rsid w:val="004B34C4"/>
    <w:rsid w:val="004B35AE"/>
    <w:rsid w:val="004B37EC"/>
    <w:rsid w:val="004B38DB"/>
    <w:rsid w:val="004B45B7"/>
    <w:rsid w:val="004B4725"/>
    <w:rsid w:val="004B47CB"/>
    <w:rsid w:val="004B586F"/>
    <w:rsid w:val="004B587A"/>
    <w:rsid w:val="004B5E60"/>
    <w:rsid w:val="004B6E06"/>
    <w:rsid w:val="004C0074"/>
    <w:rsid w:val="004C0923"/>
    <w:rsid w:val="004C1096"/>
    <w:rsid w:val="004C1104"/>
    <w:rsid w:val="004C165C"/>
    <w:rsid w:val="004C1BB1"/>
    <w:rsid w:val="004C1E07"/>
    <w:rsid w:val="004C2779"/>
    <w:rsid w:val="004C28C3"/>
    <w:rsid w:val="004C34A5"/>
    <w:rsid w:val="004C34FF"/>
    <w:rsid w:val="004C3948"/>
    <w:rsid w:val="004C3B9A"/>
    <w:rsid w:val="004C3FC6"/>
    <w:rsid w:val="004C461F"/>
    <w:rsid w:val="004C58B2"/>
    <w:rsid w:val="004C5B4B"/>
    <w:rsid w:val="004C6123"/>
    <w:rsid w:val="004C6A13"/>
    <w:rsid w:val="004C6BA3"/>
    <w:rsid w:val="004C6D86"/>
    <w:rsid w:val="004C764B"/>
    <w:rsid w:val="004D03EC"/>
    <w:rsid w:val="004D0A3D"/>
    <w:rsid w:val="004D1449"/>
    <w:rsid w:val="004D185D"/>
    <w:rsid w:val="004D20A3"/>
    <w:rsid w:val="004D2165"/>
    <w:rsid w:val="004D2180"/>
    <w:rsid w:val="004D2277"/>
    <w:rsid w:val="004D3111"/>
    <w:rsid w:val="004D3472"/>
    <w:rsid w:val="004D36FC"/>
    <w:rsid w:val="004D3825"/>
    <w:rsid w:val="004D38B0"/>
    <w:rsid w:val="004D3A58"/>
    <w:rsid w:val="004D3CD7"/>
    <w:rsid w:val="004D467E"/>
    <w:rsid w:val="004D4B12"/>
    <w:rsid w:val="004D53A2"/>
    <w:rsid w:val="004D5F2F"/>
    <w:rsid w:val="004D67F0"/>
    <w:rsid w:val="004D7BE7"/>
    <w:rsid w:val="004E033E"/>
    <w:rsid w:val="004E058E"/>
    <w:rsid w:val="004E08A5"/>
    <w:rsid w:val="004E0BC1"/>
    <w:rsid w:val="004E1189"/>
    <w:rsid w:val="004E16CE"/>
    <w:rsid w:val="004E1764"/>
    <w:rsid w:val="004E1C75"/>
    <w:rsid w:val="004E21C5"/>
    <w:rsid w:val="004E2229"/>
    <w:rsid w:val="004E281C"/>
    <w:rsid w:val="004E2A8B"/>
    <w:rsid w:val="004E30D6"/>
    <w:rsid w:val="004E313D"/>
    <w:rsid w:val="004E3678"/>
    <w:rsid w:val="004E4310"/>
    <w:rsid w:val="004E442B"/>
    <w:rsid w:val="004E45A3"/>
    <w:rsid w:val="004E4EAB"/>
    <w:rsid w:val="004E53FC"/>
    <w:rsid w:val="004E5B8D"/>
    <w:rsid w:val="004E61E8"/>
    <w:rsid w:val="004E658D"/>
    <w:rsid w:val="004E65F8"/>
    <w:rsid w:val="004E6957"/>
    <w:rsid w:val="004E6FDB"/>
    <w:rsid w:val="004E7A0A"/>
    <w:rsid w:val="004E7F30"/>
    <w:rsid w:val="004F0686"/>
    <w:rsid w:val="004F15C4"/>
    <w:rsid w:val="004F1BA2"/>
    <w:rsid w:val="004F1BD4"/>
    <w:rsid w:val="004F2CAE"/>
    <w:rsid w:val="004F2E55"/>
    <w:rsid w:val="004F2EC2"/>
    <w:rsid w:val="004F39E7"/>
    <w:rsid w:val="004F41B1"/>
    <w:rsid w:val="004F4847"/>
    <w:rsid w:val="004F4F25"/>
    <w:rsid w:val="004F5B88"/>
    <w:rsid w:val="004F5DCD"/>
    <w:rsid w:val="004F62CA"/>
    <w:rsid w:val="004F6835"/>
    <w:rsid w:val="004F6C5E"/>
    <w:rsid w:val="004F6E8E"/>
    <w:rsid w:val="004F6F1E"/>
    <w:rsid w:val="005003DF"/>
    <w:rsid w:val="00500710"/>
    <w:rsid w:val="0050071E"/>
    <w:rsid w:val="00500C00"/>
    <w:rsid w:val="00501AB8"/>
    <w:rsid w:val="00502613"/>
    <w:rsid w:val="00502D7F"/>
    <w:rsid w:val="00503463"/>
    <w:rsid w:val="00503584"/>
    <w:rsid w:val="00503DB5"/>
    <w:rsid w:val="00504278"/>
    <w:rsid w:val="00504852"/>
    <w:rsid w:val="00504A2D"/>
    <w:rsid w:val="00504E22"/>
    <w:rsid w:val="0050551B"/>
    <w:rsid w:val="00505B1D"/>
    <w:rsid w:val="00506260"/>
    <w:rsid w:val="00506534"/>
    <w:rsid w:val="00506F6E"/>
    <w:rsid w:val="005071C6"/>
    <w:rsid w:val="00507634"/>
    <w:rsid w:val="00507676"/>
    <w:rsid w:val="00507AFE"/>
    <w:rsid w:val="00507E91"/>
    <w:rsid w:val="00510610"/>
    <w:rsid w:val="00510994"/>
    <w:rsid w:val="00510B0F"/>
    <w:rsid w:val="00510C21"/>
    <w:rsid w:val="00510D1C"/>
    <w:rsid w:val="00510E94"/>
    <w:rsid w:val="00510F28"/>
    <w:rsid w:val="00511FA5"/>
    <w:rsid w:val="005122F9"/>
    <w:rsid w:val="00512478"/>
    <w:rsid w:val="005126DF"/>
    <w:rsid w:val="0051293E"/>
    <w:rsid w:val="00513350"/>
    <w:rsid w:val="00513A59"/>
    <w:rsid w:val="005142DC"/>
    <w:rsid w:val="00514B54"/>
    <w:rsid w:val="00514FFC"/>
    <w:rsid w:val="005155D7"/>
    <w:rsid w:val="00515978"/>
    <w:rsid w:val="00515BC7"/>
    <w:rsid w:val="00515D5A"/>
    <w:rsid w:val="00515E62"/>
    <w:rsid w:val="00516D9A"/>
    <w:rsid w:val="00517717"/>
    <w:rsid w:val="005201E7"/>
    <w:rsid w:val="00520B76"/>
    <w:rsid w:val="0052217D"/>
    <w:rsid w:val="00523A46"/>
    <w:rsid w:val="00523CB7"/>
    <w:rsid w:val="00525A82"/>
    <w:rsid w:val="00525D04"/>
    <w:rsid w:val="00526553"/>
    <w:rsid w:val="00526950"/>
    <w:rsid w:val="00526F7D"/>
    <w:rsid w:val="005275F5"/>
    <w:rsid w:val="00527760"/>
    <w:rsid w:val="00527949"/>
    <w:rsid w:val="00527B1E"/>
    <w:rsid w:val="00527D9D"/>
    <w:rsid w:val="00527E78"/>
    <w:rsid w:val="00527F82"/>
    <w:rsid w:val="00530284"/>
    <w:rsid w:val="0053079A"/>
    <w:rsid w:val="00531169"/>
    <w:rsid w:val="0053127E"/>
    <w:rsid w:val="005312E7"/>
    <w:rsid w:val="00531725"/>
    <w:rsid w:val="00531957"/>
    <w:rsid w:val="005321AC"/>
    <w:rsid w:val="00532695"/>
    <w:rsid w:val="00532B7C"/>
    <w:rsid w:val="00532BAD"/>
    <w:rsid w:val="005339F8"/>
    <w:rsid w:val="00533DAD"/>
    <w:rsid w:val="0053473C"/>
    <w:rsid w:val="005349A8"/>
    <w:rsid w:val="0053507E"/>
    <w:rsid w:val="005350F3"/>
    <w:rsid w:val="00535163"/>
    <w:rsid w:val="00535DCC"/>
    <w:rsid w:val="00535F38"/>
    <w:rsid w:val="005360BB"/>
    <w:rsid w:val="00537292"/>
    <w:rsid w:val="00537CAD"/>
    <w:rsid w:val="00537DE7"/>
    <w:rsid w:val="00540884"/>
    <w:rsid w:val="00541793"/>
    <w:rsid w:val="00541B10"/>
    <w:rsid w:val="005425C9"/>
    <w:rsid w:val="0054287D"/>
    <w:rsid w:val="00542F9C"/>
    <w:rsid w:val="00543315"/>
    <w:rsid w:val="0054355D"/>
    <w:rsid w:val="0054470A"/>
    <w:rsid w:val="0054489A"/>
    <w:rsid w:val="00545F0D"/>
    <w:rsid w:val="00545F71"/>
    <w:rsid w:val="00546041"/>
    <w:rsid w:val="00546D3A"/>
    <w:rsid w:val="00546EE2"/>
    <w:rsid w:val="00546FD3"/>
    <w:rsid w:val="00547107"/>
    <w:rsid w:val="00547A28"/>
    <w:rsid w:val="00547DE3"/>
    <w:rsid w:val="005500D8"/>
    <w:rsid w:val="005507DB"/>
    <w:rsid w:val="00550A7E"/>
    <w:rsid w:val="00550C0A"/>
    <w:rsid w:val="0055182D"/>
    <w:rsid w:val="00551922"/>
    <w:rsid w:val="00551E4D"/>
    <w:rsid w:val="00552117"/>
    <w:rsid w:val="005535B1"/>
    <w:rsid w:val="00553E0A"/>
    <w:rsid w:val="005541DB"/>
    <w:rsid w:val="00554406"/>
    <w:rsid w:val="00554602"/>
    <w:rsid w:val="00554A58"/>
    <w:rsid w:val="00554AD4"/>
    <w:rsid w:val="005552E6"/>
    <w:rsid w:val="00555BFD"/>
    <w:rsid w:val="00555DBD"/>
    <w:rsid w:val="00556A00"/>
    <w:rsid w:val="00556D19"/>
    <w:rsid w:val="0055776B"/>
    <w:rsid w:val="005577E5"/>
    <w:rsid w:val="0055792D"/>
    <w:rsid w:val="0056025A"/>
    <w:rsid w:val="00560A62"/>
    <w:rsid w:val="00561AC3"/>
    <w:rsid w:val="00561C69"/>
    <w:rsid w:val="0056251D"/>
    <w:rsid w:val="00562D9A"/>
    <w:rsid w:val="00563EF3"/>
    <w:rsid w:val="00564012"/>
    <w:rsid w:val="00564C39"/>
    <w:rsid w:val="00564EC9"/>
    <w:rsid w:val="00565039"/>
    <w:rsid w:val="00565746"/>
    <w:rsid w:val="00565852"/>
    <w:rsid w:val="00565926"/>
    <w:rsid w:val="00565C2A"/>
    <w:rsid w:val="00566137"/>
    <w:rsid w:val="00566700"/>
    <w:rsid w:val="00566DA9"/>
    <w:rsid w:val="00566E0F"/>
    <w:rsid w:val="00567BE2"/>
    <w:rsid w:val="00567E8D"/>
    <w:rsid w:val="0057014B"/>
    <w:rsid w:val="00570A4F"/>
    <w:rsid w:val="00570F45"/>
    <w:rsid w:val="00570FB6"/>
    <w:rsid w:val="005714D1"/>
    <w:rsid w:val="00571794"/>
    <w:rsid w:val="00571A42"/>
    <w:rsid w:val="00571C6A"/>
    <w:rsid w:val="00572167"/>
    <w:rsid w:val="005721F1"/>
    <w:rsid w:val="005728D8"/>
    <w:rsid w:val="00572DCB"/>
    <w:rsid w:val="00572E57"/>
    <w:rsid w:val="00572EBD"/>
    <w:rsid w:val="00573C7B"/>
    <w:rsid w:val="00573DD6"/>
    <w:rsid w:val="0057410C"/>
    <w:rsid w:val="0057420F"/>
    <w:rsid w:val="005743EE"/>
    <w:rsid w:val="00574831"/>
    <w:rsid w:val="00574F10"/>
    <w:rsid w:val="005756E6"/>
    <w:rsid w:val="0057643B"/>
    <w:rsid w:val="00576D59"/>
    <w:rsid w:val="00576FB5"/>
    <w:rsid w:val="00577FB0"/>
    <w:rsid w:val="005802D6"/>
    <w:rsid w:val="0058037E"/>
    <w:rsid w:val="00580413"/>
    <w:rsid w:val="005804E7"/>
    <w:rsid w:val="00580B00"/>
    <w:rsid w:val="00580DAF"/>
    <w:rsid w:val="00582081"/>
    <w:rsid w:val="005821A9"/>
    <w:rsid w:val="005822DD"/>
    <w:rsid w:val="00582542"/>
    <w:rsid w:val="005825F7"/>
    <w:rsid w:val="00582673"/>
    <w:rsid w:val="00582CAF"/>
    <w:rsid w:val="00582D41"/>
    <w:rsid w:val="005830CE"/>
    <w:rsid w:val="0058335C"/>
    <w:rsid w:val="00583585"/>
    <w:rsid w:val="00583989"/>
    <w:rsid w:val="00583A57"/>
    <w:rsid w:val="00583ED2"/>
    <w:rsid w:val="00584213"/>
    <w:rsid w:val="005844B2"/>
    <w:rsid w:val="00584656"/>
    <w:rsid w:val="005850EB"/>
    <w:rsid w:val="0058564E"/>
    <w:rsid w:val="00585A61"/>
    <w:rsid w:val="00586158"/>
    <w:rsid w:val="005862F4"/>
    <w:rsid w:val="0058651F"/>
    <w:rsid w:val="0058663F"/>
    <w:rsid w:val="00586D58"/>
    <w:rsid w:val="0059016D"/>
    <w:rsid w:val="0059022F"/>
    <w:rsid w:val="0059027C"/>
    <w:rsid w:val="00591047"/>
    <w:rsid w:val="00591CA8"/>
    <w:rsid w:val="00592193"/>
    <w:rsid w:val="00592923"/>
    <w:rsid w:val="005929C9"/>
    <w:rsid w:val="00592C3E"/>
    <w:rsid w:val="00593161"/>
    <w:rsid w:val="005935F1"/>
    <w:rsid w:val="005938F6"/>
    <w:rsid w:val="00593B35"/>
    <w:rsid w:val="00593CEB"/>
    <w:rsid w:val="00593E13"/>
    <w:rsid w:val="00593F09"/>
    <w:rsid w:val="00594442"/>
    <w:rsid w:val="00595A3F"/>
    <w:rsid w:val="00595A8C"/>
    <w:rsid w:val="00595B1D"/>
    <w:rsid w:val="0059634F"/>
    <w:rsid w:val="00596643"/>
    <w:rsid w:val="005966E9"/>
    <w:rsid w:val="00596A9A"/>
    <w:rsid w:val="005972AE"/>
    <w:rsid w:val="005A0869"/>
    <w:rsid w:val="005A1A9E"/>
    <w:rsid w:val="005A1F4D"/>
    <w:rsid w:val="005A213E"/>
    <w:rsid w:val="005A2998"/>
    <w:rsid w:val="005A2C66"/>
    <w:rsid w:val="005A2C88"/>
    <w:rsid w:val="005A2E4E"/>
    <w:rsid w:val="005A31E0"/>
    <w:rsid w:val="005A321C"/>
    <w:rsid w:val="005A3441"/>
    <w:rsid w:val="005A3F01"/>
    <w:rsid w:val="005A4539"/>
    <w:rsid w:val="005A4947"/>
    <w:rsid w:val="005A4E09"/>
    <w:rsid w:val="005A6046"/>
    <w:rsid w:val="005A61FD"/>
    <w:rsid w:val="005A7671"/>
    <w:rsid w:val="005B0494"/>
    <w:rsid w:val="005B06E3"/>
    <w:rsid w:val="005B0BD8"/>
    <w:rsid w:val="005B11F7"/>
    <w:rsid w:val="005B1241"/>
    <w:rsid w:val="005B15BC"/>
    <w:rsid w:val="005B172B"/>
    <w:rsid w:val="005B1A5B"/>
    <w:rsid w:val="005B2082"/>
    <w:rsid w:val="005B243E"/>
    <w:rsid w:val="005B27A6"/>
    <w:rsid w:val="005B36AB"/>
    <w:rsid w:val="005B3F71"/>
    <w:rsid w:val="005B4646"/>
    <w:rsid w:val="005B4690"/>
    <w:rsid w:val="005B4791"/>
    <w:rsid w:val="005B49F9"/>
    <w:rsid w:val="005B5002"/>
    <w:rsid w:val="005B5191"/>
    <w:rsid w:val="005B5758"/>
    <w:rsid w:val="005B59F7"/>
    <w:rsid w:val="005B6C7E"/>
    <w:rsid w:val="005B768D"/>
    <w:rsid w:val="005B774C"/>
    <w:rsid w:val="005B778B"/>
    <w:rsid w:val="005C04D8"/>
    <w:rsid w:val="005C1DED"/>
    <w:rsid w:val="005C31C4"/>
    <w:rsid w:val="005C32E7"/>
    <w:rsid w:val="005C40B7"/>
    <w:rsid w:val="005C4A65"/>
    <w:rsid w:val="005C4CD5"/>
    <w:rsid w:val="005C4CEB"/>
    <w:rsid w:val="005C4CEF"/>
    <w:rsid w:val="005C4D03"/>
    <w:rsid w:val="005C50DD"/>
    <w:rsid w:val="005C5578"/>
    <w:rsid w:val="005C586D"/>
    <w:rsid w:val="005C74FA"/>
    <w:rsid w:val="005C78FF"/>
    <w:rsid w:val="005C7922"/>
    <w:rsid w:val="005D005F"/>
    <w:rsid w:val="005D04BE"/>
    <w:rsid w:val="005D0A03"/>
    <w:rsid w:val="005D0EB3"/>
    <w:rsid w:val="005D0F3F"/>
    <w:rsid w:val="005D1058"/>
    <w:rsid w:val="005D113F"/>
    <w:rsid w:val="005D1183"/>
    <w:rsid w:val="005D126E"/>
    <w:rsid w:val="005D16C7"/>
    <w:rsid w:val="005D1A27"/>
    <w:rsid w:val="005D29C0"/>
    <w:rsid w:val="005D3131"/>
    <w:rsid w:val="005D331C"/>
    <w:rsid w:val="005D3B21"/>
    <w:rsid w:val="005D3B7B"/>
    <w:rsid w:val="005D3DB7"/>
    <w:rsid w:val="005D4443"/>
    <w:rsid w:val="005D4899"/>
    <w:rsid w:val="005D4AA4"/>
    <w:rsid w:val="005D4C14"/>
    <w:rsid w:val="005D5252"/>
    <w:rsid w:val="005D589C"/>
    <w:rsid w:val="005D5D64"/>
    <w:rsid w:val="005D5EE3"/>
    <w:rsid w:val="005D5F8F"/>
    <w:rsid w:val="005D6391"/>
    <w:rsid w:val="005D796F"/>
    <w:rsid w:val="005E048F"/>
    <w:rsid w:val="005E0B39"/>
    <w:rsid w:val="005E0D5A"/>
    <w:rsid w:val="005E0DCF"/>
    <w:rsid w:val="005E0E05"/>
    <w:rsid w:val="005E13B2"/>
    <w:rsid w:val="005E186E"/>
    <w:rsid w:val="005E1BFB"/>
    <w:rsid w:val="005E23E3"/>
    <w:rsid w:val="005E2D1F"/>
    <w:rsid w:val="005E3424"/>
    <w:rsid w:val="005E3911"/>
    <w:rsid w:val="005E3B69"/>
    <w:rsid w:val="005E43CD"/>
    <w:rsid w:val="005E4ABE"/>
    <w:rsid w:val="005E4B17"/>
    <w:rsid w:val="005E4B85"/>
    <w:rsid w:val="005E567C"/>
    <w:rsid w:val="005E57D2"/>
    <w:rsid w:val="005E5B4C"/>
    <w:rsid w:val="005E5CD0"/>
    <w:rsid w:val="005E5E3A"/>
    <w:rsid w:val="005E6021"/>
    <w:rsid w:val="005E624F"/>
    <w:rsid w:val="005E6C1F"/>
    <w:rsid w:val="005E6E21"/>
    <w:rsid w:val="005E6E89"/>
    <w:rsid w:val="005E76CB"/>
    <w:rsid w:val="005E7E17"/>
    <w:rsid w:val="005E7EE4"/>
    <w:rsid w:val="005F0722"/>
    <w:rsid w:val="005F07B7"/>
    <w:rsid w:val="005F0F0D"/>
    <w:rsid w:val="005F106B"/>
    <w:rsid w:val="005F1F0F"/>
    <w:rsid w:val="005F26C5"/>
    <w:rsid w:val="005F2A72"/>
    <w:rsid w:val="005F3283"/>
    <w:rsid w:val="005F3EA3"/>
    <w:rsid w:val="005F48BB"/>
    <w:rsid w:val="005F4E75"/>
    <w:rsid w:val="005F5191"/>
    <w:rsid w:val="005F5FAF"/>
    <w:rsid w:val="005F6CF0"/>
    <w:rsid w:val="00600A2B"/>
    <w:rsid w:val="00600E81"/>
    <w:rsid w:val="00601212"/>
    <w:rsid w:val="006015CD"/>
    <w:rsid w:val="006015D7"/>
    <w:rsid w:val="006016D4"/>
    <w:rsid w:val="00601EA8"/>
    <w:rsid w:val="00601EBA"/>
    <w:rsid w:val="006021EF"/>
    <w:rsid w:val="00602439"/>
    <w:rsid w:val="006030D5"/>
    <w:rsid w:val="00603A7E"/>
    <w:rsid w:val="00603F38"/>
    <w:rsid w:val="00605D80"/>
    <w:rsid w:val="00605F49"/>
    <w:rsid w:val="00606374"/>
    <w:rsid w:val="0060668B"/>
    <w:rsid w:val="00607787"/>
    <w:rsid w:val="00610147"/>
    <w:rsid w:val="0061080F"/>
    <w:rsid w:val="00610A07"/>
    <w:rsid w:val="0061160B"/>
    <w:rsid w:val="00611AC1"/>
    <w:rsid w:val="006128D4"/>
    <w:rsid w:val="00612EC2"/>
    <w:rsid w:val="00612F0C"/>
    <w:rsid w:val="006136CE"/>
    <w:rsid w:val="00613DA3"/>
    <w:rsid w:val="0061438D"/>
    <w:rsid w:val="00614857"/>
    <w:rsid w:val="006151FB"/>
    <w:rsid w:val="0061561F"/>
    <w:rsid w:val="00615EC2"/>
    <w:rsid w:val="006162C2"/>
    <w:rsid w:val="00616BFD"/>
    <w:rsid w:val="006172AC"/>
    <w:rsid w:val="006176DC"/>
    <w:rsid w:val="006177AB"/>
    <w:rsid w:val="00617BC2"/>
    <w:rsid w:val="00620DE9"/>
    <w:rsid w:val="00621373"/>
    <w:rsid w:val="006213E3"/>
    <w:rsid w:val="00621D14"/>
    <w:rsid w:val="00621D60"/>
    <w:rsid w:val="00621ED0"/>
    <w:rsid w:val="00622A42"/>
    <w:rsid w:val="006235CD"/>
    <w:rsid w:val="00624EAC"/>
    <w:rsid w:val="006250EE"/>
    <w:rsid w:val="0062535B"/>
    <w:rsid w:val="006253D7"/>
    <w:rsid w:val="00625CA3"/>
    <w:rsid w:val="00626063"/>
    <w:rsid w:val="00626896"/>
    <w:rsid w:val="006268C0"/>
    <w:rsid w:val="00626949"/>
    <w:rsid w:val="00626CCE"/>
    <w:rsid w:val="00630007"/>
    <w:rsid w:val="006303B9"/>
    <w:rsid w:val="00630412"/>
    <w:rsid w:val="00630513"/>
    <w:rsid w:val="00630525"/>
    <w:rsid w:val="00630AF0"/>
    <w:rsid w:val="006312D4"/>
    <w:rsid w:val="00631352"/>
    <w:rsid w:val="00631588"/>
    <w:rsid w:val="006318C3"/>
    <w:rsid w:val="00631989"/>
    <w:rsid w:val="00631B29"/>
    <w:rsid w:val="00632349"/>
    <w:rsid w:val="006323D0"/>
    <w:rsid w:val="00632917"/>
    <w:rsid w:val="006334DA"/>
    <w:rsid w:val="00634544"/>
    <w:rsid w:val="006349BB"/>
    <w:rsid w:val="00634A9B"/>
    <w:rsid w:val="00635196"/>
    <w:rsid w:val="0063588B"/>
    <w:rsid w:val="0063590F"/>
    <w:rsid w:val="00635930"/>
    <w:rsid w:val="006362C8"/>
    <w:rsid w:val="00636568"/>
    <w:rsid w:val="00636A5F"/>
    <w:rsid w:val="00636D24"/>
    <w:rsid w:val="00636D28"/>
    <w:rsid w:val="0063785F"/>
    <w:rsid w:val="00637B2F"/>
    <w:rsid w:val="00637FE1"/>
    <w:rsid w:val="0064073A"/>
    <w:rsid w:val="00640764"/>
    <w:rsid w:val="00640937"/>
    <w:rsid w:val="0064093F"/>
    <w:rsid w:val="006409EF"/>
    <w:rsid w:val="00641476"/>
    <w:rsid w:val="00641507"/>
    <w:rsid w:val="006419A8"/>
    <w:rsid w:val="006421EF"/>
    <w:rsid w:val="006424C1"/>
    <w:rsid w:val="00642997"/>
    <w:rsid w:val="00643743"/>
    <w:rsid w:val="006437F7"/>
    <w:rsid w:val="006438C7"/>
    <w:rsid w:val="00643BAE"/>
    <w:rsid w:val="0064402E"/>
    <w:rsid w:val="00644546"/>
    <w:rsid w:val="00644A78"/>
    <w:rsid w:val="00645057"/>
    <w:rsid w:val="00645212"/>
    <w:rsid w:val="00645464"/>
    <w:rsid w:val="006458E6"/>
    <w:rsid w:val="00645912"/>
    <w:rsid w:val="00645991"/>
    <w:rsid w:val="00646269"/>
    <w:rsid w:val="00646B44"/>
    <w:rsid w:val="00647115"/>
    <w:rsid w:val="006474C5"/>
    <w:rsid w:val="0064759F"/>
    <w:rsid w:val="006475DF"/>
    <w:rsid w:val="00650267"/>
    <w:rsid w:val="00650FCB"/>
    <w:rsid w:val="006523EF"/>
    <w:rsid w:val="006526F0"/>
    <w:rsid w:val="006527FA"/>
    <w:rsid w:val="0065286E"/>
    <w:rsid w:val="00652AA7"/>
    <w:rsid w:val="00653058"/>
    <w:rsid w:val="00654A7E"/>
    <w:rsid w:val="00654D75"/>
    <w:rsid w:val="00655119"/>
    <w:rsid w:val="00656780"/>
    <w:rsid w:val="00656C45"/>
    <w:rsid w:val="00656E1F"/>
    <w:rsid w:val="006573F3"/>
    <w:rsid w:val="0065787A"/>
    <w:rsid w:val="00660430"/>
    <w:rsid w:val="00660456"/>
    <w:rsid w:val="0066051E"/>
    <w:rsid w:val="00660763"/>
    <w:rsid w:val="00660EC6"/>
    <w:rsid w:val="00660EE4"/>
    <w:rsid w:val="006618F0"/>
    <w:rsid w:val="00661A9E"/>
    <w:rsid w:val="00661AD1"/>
    <w:rsid w:val="00661B60"/>
    <w:rsid w:val="00661E99"/>
    <w:rsid w:val="00661EFA"/>
    <w:rsid w:val="006622A4"/>
    <w:rsid w:val="0066291B"/>
    <w:rsid w:val="00662DA0"/>
    <w:rsid w:val="00662E26"/>
    <w:rsid w:val="00663290"/>
    <w:rsid w:val="00663478"/>
    <w:rsid w:val="006635DC"/>
    <w:rsid w:val="00663923"/>
    <w:rsid w:val="00663B1E"/>
    <w:rsid w:val="00663E47"/>
    <w:rsid w:val="006640F5"/>
    <w:rsid w:val="006641D3"/>
    <w:rsid w:val="0066555A"/>
    <w:rsid w:val="00665BAA"/>
    <w:rsid w:val="00665DEB"/>
    <w:rsid w:val="00665DF5"/>
    <w:rsid w:val="00666312"/>
    <w:rsid w:val="00666E2A"/>
    <w:rsid w:val="0066716E"/>
    <w:rsid w:val="00667209"/>
    <w:rsid w:val="00667227"/>
    <w:rsid w:val="00667603"/>
    <w:rsid w:val="006702BB"/>
    <w:rsid w:val="006717F2"/>
    <w:rsid w:val="006720D8"/>
    <w:rsid w:val="0067247C"/>
    <w:rsid w:val="0067252A"/>
    <w:rsid w:val="00672554"/>
    <w:rsid w:val="00672F74"/>
    <w:rsid w:val="00673247"/>
    <w:rsid w:val="0067348E"/>
    <w:rsid w:val="00673A6E"/>
    <w:rsid w:val="00673ADD"/>
    <w:rsid w:val="00673B23"/>
    <w:rsid w:val="0067443F"/>
    <w:rsid w:val="006747C1"/>
    <w:rsid w:val="00674BE8"/>
    <w:rsid w:val="00674EF2"/>
    <w:rsid w:val="006759C4"/>
    <w:rsid w:val="00675AAE"/>
    <w:rsid w:val="00676063"/>
    <w:rsid w:val="00676960"/>
    <w:rsid w:val="00676BC6"/>
    <w:rsid w:val="00676C36"/>
    <w:rsid w:val="00676DAB"/>
    <w:rsid w:val="0067755F"/>
    <w:rsid w:val="00677BB1"/>
    <w:rsid w:val="006801D7"/>
    <w:rsid w:val="006804E1"/>
    <w:rsid w:val="00680929"/>
    <w:rsid w:val="00680BE5"/>
    <w:rsid w:val="00681409"/>
    <w:rsid w:val="00681671"/>
    <w:rsid w:val="00681AC0"/>
    <w:rsid w:val="00682661"/>
    <w:rsid w:val="00682B1C"/>
    <w:rsid w:val="00682CA8"/>
    <w:rsid w:val="00683434"/>
    <w:rsid w:val="00683C9C"/>
    <w:rsid w:val="00684288"/>
    <w:rsid w:val="00684291"/>
    <w:rsid w:val="0068487B"/>
    <w:rsid w:val="00684B7A"/>
    <w:rsid w:val="00685D7A"/>
    <w:rsid w:val="00686386"/>
    <w:rsid w:val="0068708B"/>
    <w:rsid w:val="00687212"/>
    <w:rsid w:val="006873A3"/>
    <w:rsid w:val="00687418"/>
    <w:rsid w:val="0068789F"/>
    <w:rsid w:val="00690669"/>
    <w:rsid w:val="006920CE"/>
    <w:rsid w:val="006921A1"/>
    <w:rsid w:val="00693E4D"/>
    <w:rsid w:val="006940CF"/>
    <w:rsid w:val="00694EE6"/>
    <w:rsid w:val="00695003"/>
    <w:rsid w:val="00695055"/>
    <w:rsid w:val="00695288"/>
    <w:rsid w:val="006953C6"/>
    <w:rsid w:val="006958FF"/>
    <w:rsid w:val="00695B33"/>
    <w:rsid w:val="00695C86"/>
    <w:rsid w:val="00695DF8"/>
    <w:rsid w:val="00695FC6"/>
    <w:rsid w:val="00696276"/>
    <w:rsid w:val="0069782F"/>
    <w:rsid w:val="0069793B"/>
    <w:rsid w:val="006A09DC"/>
    <w:rsid w:val="006A1195"/>
    <w:rsid w:val="006A1DFA"/>
    <w:rsid w:val="006A1F28"/>
    <w:rsid w:val="006A248F"/>
    <w:rsid w:val="006A2695"/>
    <w:rsid w:val="006A2E6C"/>
    <w:rsid w:val="006A3B6F"/>
    <w:rsid w:val="006A51DA"/>
    <w:rsid w:val="006A5A46"/>
    <w:rsid w:val="006A5CB8"/>
    <w:rsid w:val="006A5F60"/>
    <w:rsid w:val="006A603B"/>
    <w:rsid w:val="006A6F15"/>
    <w:rsid w:val="006A7077"/>
    <w:rsid w:val="006A7B40"/>
    <w:rsid w:val="006B018C"/>
    <w:rsid w:val="006B024A"/>
    <w:rsid w:val="006B06E2"/>
    <w:rsid w:val="006B09E3"/>
    <w:rsid w:val="006B12B5"/>
    <w:rsid w:val="006B1588"/>
    <w:rsid w:val="006B15B5"/>
    <w:rsid w:val="006B1B50"/>
    <w:rsid w:val="006B231C"/>
    <w:rsid w:val="006B232F"/>
    <w:rsid w:val="006B3064"/>
    <w:rsid w:val="006B367D"/>
    <w:rsid w:val="006B3AF0"/>
    <w:rsid w:val="006B4172"/>
    <w:rsid w:val="006B4BD8"/>
    <w:rsid w:val="006B4E0C"/>
    <w:rsid w:val="006B56BE"/>
    <w:rsid w:val="006B5ACD"/>
    <w:rsid w:val="006B60C6"/>
    <w:rsid w:val="006B61DD"/>
    <w:rsid w:val="006B6273"/>
    <w:rsid w:val="006B6855"/>
    <w:rsid w:val="006B6BA5"/>
    <w:rsid w:val="006B7613"/>
    <w:rsid w:val="006B7A25"/>
    <w:rsid w:val="006C0159"/>
    <w:rsid w:val="006C063D"/>
    <w:rsid w:val="006C0690"/>
    <w:rsid w:val="006C06E3"/>
    <w:rsid w:val="006C0854"/>
    <w:rsid w:val="006C23D9"/>
    <w:rsid w:val="006C2827"/>
    <w:rsid w:val="006C28D2"/>
    <w:rsid w:val="006C2CC8"/>
    <w:rsid w:val="006C2E84"/>
    <w:rsid w:val="006C31F9"/>
    <w:rsid w:val="006C3309"/>
    <w:rsid w:val="006C392D"/>
    <w:rsid w:val="006C3AB7"/>
    <w:rsid w:val="006C3BFF"/>
    <w:rsid w:val="006C41F4"/>
    <w:rsid w:val="006C4E26"/>
    <w:rsid w:val="006C633C"/>
    <w:rsid w:val="006C65C9"/>
    <w:rsid w:val="006C69F1"/>
    <w:rsid w:val="006C7822"/>
    <w:rsid w:val="006C7F12"/>
    <w:rsid w:val="006D0449"/>
    <w:rsid w:val="006D073F"/>
    <w:rsid w:val="006D0B84"/>
    <w:rsid w:val="006D1540"/>
    <w:rsid w:val="006D17B6"/>
    <w:rsid w:val="006D219E"/>
    <w:rsid w:val="006D2A52"/>
    <w:rsid w:val="006D2A9A"/>
    <w:rsid w:val="006D2F1B"/>
    <w:rsid w:val="006D2F93"/>
    <w:rsid w:val="006D3702"/>
    <w:rsid w:val="006D3C93"/>
    <w:rsid w:val="006D407E"/>
    <w:rsid w:val="006D4691"/>
    <w:rsid w:val="006D5D2C"/>
    <w:rsid w:val="006D63E4"/>
    <w:rsid w:val="006D643E"/>
    <w:rsid w:val="006D690E"/>
    <w:rsid w:val="006D6A1D"/>
    <w:rsid w:val="006D6B91"/>
    <w:rsid w:val="006D6DB0"/>
    <w:rsid w:val="006D736D"/>
    <w:rsid w:val="006D7F07"/>
    <w:rsid w:val="006E00AE"/>
    <w:rsid w:val="006E0540"/>
    <w:rsid w:val="006E0BAD"/>
    <w:rsid w:val="006E1060"/>
    <w:rsid w:val="006E10CF"/>
    <w:rsid w:val="006E125A"/>
    <w:rsid w:val="006E1730"/>
    <w:rsid w:val="006E1E70"/>
    <w:rsid w:val="006E1E95"/>
    <w:rsid w:val="006E2391"/>
    <w:rsid w:val="006E2D6D"/>
    <w:rsid w:val="006E3561"/>
    <w:rsid w:val="006E3C34"/>
    <w:rsid w:val="006E3F6C"/>
    <w:rsid w:val="006E45B1"/>
    <w:rsid w:val="006E510C"/>
    <w:rsid w:val="006E5D2F"/>
    <w:rsid w:val="006E61AA"/>
    <w:rsid w:val="006E6786"/>
    <w:rsid w:val="006E6D53"/>
    <w:rsid w:val="006E7287"/>
    <w:rsid w:val="006E72A7"/>
    <w:rsid w:val="006E7A2E"/>
    <w:rsid w:val="006F0A28"/>
    <w:rsid w:val="006F135C"/>
    <w:rsid w:val="006F13A4"/>
    <w:rsid w:val="006F285A"/>
    <w:rsid w:val="006F2C59"/>
    <w:rsid w:val="006F300E"/>
    <w:rsid w:val="006F37A9"/>
    <w:rsid w:val="006F38E8"/>
    <w:rsid w:val="006F393D"/>
    <w:rsid w:val="006F399A"/>
    <w:rsid w:val="006F3A90"/>
    <w:rsid w:val="006F3E94"/>
    <w:rsid w:val="006F4065"/>
    <w:rsid w:val="006F4157"/>
    <w:rsid w:val="006F4710"/>
    <w:rsid w:val="006F4A4B"/>
    <w:rsid w:val="006F5682"/>
    <w:rsid w:val="006F57B6"/>
    <w:rsid w:val="006F5AC1"/>
    <w:rsid w:val="006F5B19"/>
    <w:rsid w:val="006F6E47"/>
    <w:rsid w:val="006F7A39"/>
    <w:rsid w:val="006F7B3E"/>
    <w:rsid w:val="007000A4"/>
    <w:rsid w:val="00700353"/>
    <w:rsid w:val="00700AF6"/>
    <w:rsid w:val="00701488"/>
    <w:rsid w:val="00701D8D"/>
    <w:rsid w:val="00701F1F"/>
    <w:rsid w:val="00701F74"/>
    <w:rsid w:val="00702138"/>
    <w:rsid w:val="0070220A"/>
    <w:rsid w:val="00702249"/>
    <w:rsid w:val="00702577"/>
    <w:rsid w:val="007026BE"/>
    <w:rsid w:val="00702E6C"/>
    <w:rsid w:val="00702E82"/>
    <w:rsid w:val="00702FEB"/>
    <w:rsid w:val="00703903"/>
    <w:rsid w:val="00703C24"/>
    <w:rsid w:val="00704022"/>
    <w:rsid w:val="00704B79"/>
    <w:rsid w:val="0070649C"/>
    <w:rsid w:val="007071E2"/>
    <w:rsid w:val="0070736E"/>
    <w:rsid w:val="007077DD"/>
    <w:rsid w:val="00710162"/>
    <w:rsid w:val="007103F2"/>
    <w:rsid w:val="007108A9"/>
    <w:rsid w:val="00710AB1"/>
    <w:rsid w:val="00710C5A"/>
    <w:rsid w:val="007110F4"/>
    <w:rsid w:val="007121F1"/>
    <w:rsid w:val="007124EB"/>
    <w:rsid w:val="00712968"/>
    <w:rsid w:val="00712C22"/>
    <w:rsid w:val="00712E4A"/>
    <w:rsid w:val="0071300C"/>
    <w:rsid w:val="00713E1F"/>
    <w:rsid w:val="007151CB"/>
    <w:rsid w:val="007154C3"/>
    <w:rsid w:val="00715B0F"/>
    <w:rsid w:val="00715FC4"/>
    <w:rsid w:val="007169A2"/>
    <w:rsid w:val="00716E7E"/>
    <w:rsid w:val="00717565"/>
    <w:rsid w:val="007177AC"/>
    <w:rsid w:val="0072079A"/>
    <w:rsid w:val="00720B65"/>
    <w:rsid w:val="007210B3"/>
    <w:rsid w:val="007211E4"/>
    <w:rsid w:val="00721444"/>
    <w:rsid w:val="00721DDF"/>
    <w:rsid w:val="0072283A"/>
    <w:rsid w:val="007239A6"/>
    <w:rsid w:val="00723FD7"/>
    <w:rsid w:val="0072408F"/>
    <w:rsid w:val="00724705"/>
    <w:rsid w:val="00724D87"/>
    <w:rsid w:val="00725539"/>
    <w:rsid w:val="00725ABF"/>
    <w:rsid w:val="00725D14"/>
    <w:rsid w:val="00726700"/>
    <w:rsid w:val="00726BBC"/>
    <w:rsid w:val="00726E02"/>
    <w:rsid w:val="007277C8"/>
    <w:rsid w:val="0073067C"/>
    <w:rsid w:val="0073107F"/>
    <w:rsid w:val="00731303"/>
    <w:rsid w:val="00731320"/>
    <w:rsid w:val="007330DF"/>
    <w:rsid w:val="0073432A"/>
    <w:rsid w:val="007345B2"/>
    <w:rsid w:val="00734FEF"/>
    <w:rsid w:val="00735058"/>
    <w:rsid w:val="00735590"/>
    <w:rsid w:val="00735990"/>
    <w:rsid w:val="00735ABC"/>
    <w:rsid w:val="00735E41"/>
    <w:rsid w:val="0073770E"/>
    <w:rsid w:val="00737DDD"/>
    <w:rsid w:val="00737E69"/>
    <w:rsid w:val="007402AE"/>
    <w:rsid w:val="00740B82"/>
    <w:rsid w:val="007411BB"/>
    <w:rsid w:val="00742995"/>
    <w:rsid w:val="00742B2F"/>
    <w:rsid w:val="00742C80"/>
    <w:rsid w:val="00742D99"/>
    <w:rsid w:val="00743499"/>
    <w:rsid w:val="00743521"/>
    <w:rsid w:val="0074379A"/>
    <w:rsid w:val="00743E36"/>
    <w:rsid w:val="00744103"/>
    <w:rsid w:val="00744788"/>
    <w:rsid w:val="00744A96"/>
    <w:rsid w:val="00744BD7"/>
    <w:rsid w:val="00744D22"/>
    <w:rsid w:val="00745340"/>
    <w:rsid w:val="007453C6"/>
    <w:rsid w:val="0074557A"/>
    <w:rsid w:val="00745FE4"/>
    <w:rsid w:val="007461A0"/>
    <w:rsid w:val="00746FC2"/>
    <w:rsid w:val="0074717D"/>
    <w:rsid w:val="0074724E"/>
    <w:rsid w:val="00747412"/>
    <w:rsid w:val="00747628"/>
    <w:rsid w:val="00747E36"/>
    <w:rsid w:val="00750048"/>
    <w:rsid w:val="00750497"/>
    <w:rsid w:val="007504AE"/>
    <w:rsid w:val="00750917"/>
    <w:rsid w:val="00751AA9"/>
    <w:rsid w:val="00752321"/>
    <w:rsid w:val="007529D1"/>
    <w:rsid w:val="00753276"/>
    <w:rsid w:val="007536B7"/>
    <w:rsid w:val="007537A5"/>
    <w:rsid w:val="00754016"/>
    <w:rsid w:val="00754DA4"/>
    <w:rsid w:val="00754F34"/>
    <w:rsid w:val="00754FB1"/>
    <w:rsid w:val="0075536E"/>
    <w:rsid w:val="007557E2"/>
    <w:rsid w:val="00755B4F"/>
    <w:rsid w:val="007562A8"/>
    <w:rsid w:val="00756AD9"/>
    <w:rsid w:val="00756C71"/>
    <w:rsid w:val="00756E8E"/>
    <w:rsid w:val="00756F78"/>
    <w:rsid w:val="00757C84"/>
    <w:rsid w:val="007604B6"/>
    <w:rsid w:val="0076063B"/>
    <w:rsid w:val="007612C9"/>
    <w:rsid w:val="0076130C"/>
    <w:rsid w:val="00761761"/>
    <w:rsid w:val="0076177B"/>
    <w:rsid w:val="00762702"/>
    <w:rsid w:val="00762923"/>
    <w:rsid w:val="00763255"/>
    <w:rsid w:val="00763D13"/>
    <w:rsid w:val="007640D1"/>
    <w:rsid w:val="007644D5"/>
    <w:rsid w:val="007650AC"/>
    <w:rsid w:val="007651C8"/>
    <w:rsid w:val="007660BB"/>
    <w:rsid w:val="007661C3"/>
    <w:rsid w:val="007662C2"/>
    <w:rsid w:val="007666F4"/>
    <w:rsid w:val="00766D82"/>
    <w:rsid w:val="00766DCC"/>
    <w:rsid w:val="0076710F"/>
    <w:rsid w:val="0076798B"/>
    <w:rsid w:val="00770001"/>
    <w:rsid w:val="007701BD"/>
    <w:rsid w:val="00770227"/>
    <w:rsid w:val="00771F69"/>
    <w:rsid w:val="0077200E"/>
    <w:rsid w:val="0077279B"/>
    <w:rsid w:val="00772F9E"/>
    <w:rsid w:val="0077386D"/>
    <w:rsid w:val="0077420E"/>
    <w:rsid w:val="00774818"/>
    <w:rsid w:val="007748F1"/>
    <w:rsid w:val="00775D3D"/>
    <w:rsid w:val="00776AAA"/>
    <w:rsid w:val="00776BC3"/>
    <w:rsid w:val="00777A28"/>
    <w:rsid w:val="00777A7D"/>
    <w:rsid w:val="007800A6"/>
    <w:rsid w:val="00780B1D"/>
    <w:rsid w:val="00780CDA"/>
    <w:rsid w:val="007816FB"/>
    <w:rsid w:val="007822E0"/>
    <w:rsid w:val="007830D1"/>
    <w:rsid w:val="007836B1"/>
    <w:rsid w:val="00784360"/>
    <w:rsid w:val="007848E9"/>
    <w:rsid w:val="00784E2E"/>
    <w:rsid w:val="00784EE1"/>
    <w:rsid w:val="00784F90"/>
    <w:rsid w:val="00785186"/>
    <w:rsid w:val="00785289"/>
    <w:rsid w:val="0078594C"/>
    <w:rsid w:val="00785A80"/>
    <w:rsid w:val="00785D0B"/>
    <w:rsid w:val="00787DDB"/>
    <w:rsid w:val="00790026"/>
    <w:rsid w:val="00790154"/>
    <w:rsid w:val="007906AE"/>
    <w:rsid w:val="007913E1"/>
    <w:rsid w:val="0079205B"/>
    <w:rsid w:val="007921D3"/>
    <w:rsid w:val="0079254A"/>
    <w:rsid w:val="00792EBE"/>
    <w:rsid w:val="00793159"/>
    <w:rsid w:val="00793200"/>
    <w:rsid w:val="007935AB"/>
    <w:rsid w:val="00793ADC"/>
    <w:rsid w:val="007941C5"/>
    <w:rsid w:val="00794A11"/>
    <w:rsid w:val="00795206"/>
    <w:rsid w:val="00795CFF"/>
    <w:rsid w:val="00795F36"/>
    <w:rsid w:val="007960ED"/>
    <w:rsid w:val="007972C0"/>
    <w:rsid w:val="00797CC6"/>
    <w:rsid w:val="00797CC9"/>
    <w:rsid w:val="007A1A07"/>
    <w:rsid w:val="007A2E02"/>
    <w:rsid w:val="007A2EB1"/>
    <w:rsid w:val="007A38D3"/>
    <w:rsid w:val="007A4ADB"/>
    <w:rsid w:val="007A4CAB"/>
    <w:rsid w:val="007A4CF9"/>
    <w:rsid w:val="007A5632"/>
    <w:rsid w:val="007A588E"/>
    <w:rsid w:val="007A5BFC"/>
    <w:rsid w:val="007A5C7A"/>
    <w:rsid w:val="007A6F58"/>
    <w:rsid w:val="007A72CE"/>
    <w:rsid w:val="007A7F28"/>
    <w:rsid w:val="007B0608"/>
    <w:rsid w:val="007B063D"/>
    <w:rsid w:val="007B0D01"/>
    <w:rsid w:val="007B0D8A"/>
    <w:rsid w:val="007B15FB"/>
    <w:rsid w:val="007B1F89"/>
    <w:rsid w:val="007B225D"/>
    <w:rsid w:val="007B2346"/>
    <w:rsid w:val="007B26A5"/>
    <w:rsid w:val="007B26D1"/>
    <w:rsid w:val="007B2798"/>
    <w:rsid w:val="007B2F56"/>
    <w:rsid w:val="007B30B1"/>
    <w:rsid w:val="007B330B"/>
    <w:rsid w:val="007B34A6"/>
    <w:rsid w:val="007B3B67"/>
    <w:rsid w:val="007B424F"/>
    <w:rsid w:val="007B4675"/>
    <w:rsid w:val="007B48D8"/>
    <w:rsid w:val="007B4991"/>
    <w:rsid w:val="007B51AC"/>
    <w:rsid w:val="007B5688"/>
    <w:rsid w:val="007B5ACC"/>
    <w:rsid w:val="007B5C9E"/>
    <w:rsid w:val="007B6779"/>
    <w:rsid w:val="007B7157"/>
    <w:rsid w:val="007B7939"/>
    <w:rsid w:val="007B7BAA"/>
    <w:rsid w:val="007B7C91"/>
    <w:rsid w:val="007C0240"/>
    <w:rsid w:val="007C042A"/>
    <w:rsid w:val="007C07ED"/>
    <w:rsid w:val="007C0FB3"/>
    <w:rsid w:val="007C17A1"/>
    <w:rsid w:val="007C1A2B"/>
    <w:rsid w:val="007C1D90"/>
    <w:rsid w:val="007C274D"/>
    <w:rsid w:val="007C2E9C"/>
    <w:rsid w:val="007C3108"/>
    <w:rsid w:val="007C37EA"/>
    <w:rsid w:val="007C3962"/>
    <w:rsid w:val="007C3A31"/>
    <w:rsid w:val="007C42B8"/>
    <w:rsid w:val="007C50BB"/>
    <w:rsid w:val="007C573E"/>
    <w:rsid w:val="007C62D6"/>
    <w:rsid w:val="007C6631"/>
    <w:rsid w:val="007C67F6"/>
    <w:rsid w:val="007C7611"/>
    <w:rsid w:val="007C78C7"/>
    <w:rsid w:val="007C7B38"/>
    <w:rsid w:val="007C7B99"/>
    <w:rsid w:val="007C7CFE"/>
    <w:rsid w:val="007C7F9B"/>
    <w:rsid w:val="007D0E03"/>
    <w:rsid w:val="007D0E98"/>
    <w:rsid w:val="007D1B70"/>
    <w:rsid w:val="007D2652"/>
    <w:rsid w:val="007D2DBC"/>
    <w:rsid w:val="007D3B34"/>
    <w:rsid w:val="007D4072"/>
    <w:rsid w:val="007D4973"/>
    <w:rsid w:val="007D4E55"/>
    <w:rsid w:val="007D5573"/>
    <w:rsid w:val="007D5B4F"/>
    <w:rsid w:val="007D5E02"/>
    <w:rsid w:val="007D6002"/>
    <w:rsid w:val="007D6386"/>
    <w:rsid w:val="007D65BD"/>
    <w:rsid w:val="007D66A2"/>
    <w:rsid w:val="007D7133"/>
    <w:rsid w:val="007E0138"/>
    <w:rsid w:val="007E0975"/>
    <w:rsid w:val="007E0C72"/>
    <w:rsid w:val="007E0CE0"/>
    <w:rsid w:val="007E112E"/>
    <w:rsid w:val="007E12CE"/>
    <w:rsid w:val="007E1504"/>
    <w:rsid w:val="007E1734"/>
    <w:rsid w:val="007E1A52"/>
    <w:rsid w:val="007E2221"/>
    <w:rsid w:val="007E2315"/>
    <w:rsid w:val="007E2D0A"/>
    <w:rsid w:val="007E2D44"/>
    <w:rsid w:val="007E3234"/>
    <w:rsid w:val="007E34F9"/>
    <w:rsid w:val="007E372C"/>
    <w:rsid w:val="007E3B12"/>
    <w:rsid w:val="007E3D1E"/>
    <w:rsid w:val="007E3F4C"/>
    <w:rsid w:val="007E460F"/>
    <w:rsid w:val="007E4E19"/>
    <w:rsid w:val="007E4EC8"/>
    <w:rsid w:val="007E4FB8"/>
    <w:rsid w:val="007E5072"/>
    <w:rsid w:val="007E51F1"/>
    <w:rsid w:val="007E54B7"/>
    <w:rsid w:val="007E54DE"/>
    <w:rsid w:val="007E5D1D"/>
    <w:rsid w:val="007E68F8"/>
    <w:rsid w:val="007E69F2"/>
    <w:rsid w:val="007E78AD"/>
    <w:rsid w:val="007F0335"/>
    <w:rsid w:val="007F093C"/>
    <w:rsid w:val="007F0A1E"/>
    <w:rsid w:val="007F1F66"/>
    <w:rsid w:val="007F20A2"/>
    <w:rsid w:val="007F2D3A"/>
    <w:rsid w:val="007F30CC"/>
    <w:rsid w:val="007F385C"/>
    <w:rsid w:val="007F3B70"/>
    <w:rsid w:val="007F421B"/>
    <w:rsid w:val="007F449F"/>
    <w:rsid w:val="007F5546"/>
    <w:rsid w:val="007F6756"/>
    <w:rsid w:val="007F6FFA"/>
    <w:rsid w:val="007F73AC"/>
    <w:rsid w:val="007F7630"/>
    <w:rsid w:val="007F7B09"/>
    <w:rsid w:val="00800502"/>
    <w:rsid w:val="00801025"/>
    <w:rsid w:val="008022F7"/>
    <w:rsid w:val="00802468"/>
    <w:rsid w:val="00803A02"/>
    <w:rsid w:val="0080405C"/>
    <w:rsid w:val="0080429B"/>
    <w:rsid w:val="0080568B"/>
    <w:rsid w:val="00805B09"/>
    <w:rsid w:val="00805E1B"/>
    <w:rsid w:val="00805FDA"/>
    <w:rsid w:val="00805FF0"/>
    <w:rsid w:val="00806611"/>
    <w:rsid w:val="00806BFC"/>
    <w:rsid w:val="00807A7C"/>
    <w:rsid w:val="00807C72"/>
    <w:rsid w:val="008104FE"/>
    <w:rsid w:val="00810C63"/>
    <w:rsid w:val="00810DED"/>
    <w:rsid w:val="00811819"/>
    <w:rsid w:val="00811D15"/>
    <w:rsid w:val="008120CE"/>
    <w:rsid w:val="00812572"/>
    <w:rsid w:val="0081280A"/>
    <w:rsid w:val="008128B3"/>
    <w:rsid w:val="00812A03"/>
    <w:rsid w:val="00812AD4"/>
    <w:rsid w:val="0081324F"/>
    <w:rsid w:val="00814BB7"/>
    <w:rsid w:val="0081521D"/>
    <w:rsid w:val="00815B12"/>
    <w:rsid w:val="00816116"/>
    <w:rsid w:val="00816B95"/>
    <w:rsid w:val="008173D4"/>
    <w:rsid w:val="008203E4"/>
    <w:rsid w:val="008206D8"/>
    <w:rsid w:val="008208E5"/>
    <w:rsid w:val="00820A1D"/>
    <w:rsid w:val="0082205D"/>
    <w:rsid w:val="00822358"/>
    <w:rsid w:val="0082255A"/>
    <w:rsid w:val="00822965"/>
    <w:rsid w:val="00822D7B"/>
    <w:rsid w:val="00823220"/>
    <w:rsid w:val="00823767"/>
    <w:rsid w:val="00823DB1"/>
    <w:rsid w:val="0082432F"/>
    <w:rsid w:val="008246A2"/>
    <w:rsid w:val="0082477C"/>
    <w:rsid w:val="008249EF"/>
    <w:rsid w:val="00824B86"/>
    <w:rsid w:val="00824D9D"/>
    <w:rsid w:val="0082655E"/>
    <w:rsid w:val="008265F7"/>
    <w:rsid w:val="008267BD"/>
    <w:rsid w:val="00826CEF"/>
    <w:rsid w:val="00827D58"/>
    <w:rsid w:val="00831A57"/>
    <w:rsid w:val="00831A5A"/>
    <w:rsid w:val="00831BEA"/>
    <w:rsid w:val="00831C91"/>
    <w:rsid w:val="0083203C"/>
    <w:rsid w:val="008321EE"/>
    <w:rsid w:val="0083236B"/>
    <w:rsid w:val="008325C2"/>
    <w:rsid w:val="008327E4"/>
    <w:rsid w:val="008331D9"/>
    <w:rsid w:val="00833336"/>
    <w:rsid w:val="008334AA"/>
    <w:rsid w:val="00833792"/>
    <w:rsid w:val="00834BE4"/>
    <w:rsid w:val="00834FF5"/>
    <w:rsid w:val="00835074"/>
    <w:rsid w:val="0083546F"/>
    <w:rsid w:val="00835FEA"/>
    <w:rsid w:val="008366C0"/>
    <w:rsid w:val="0083691F"/>
    <w:rsid w:val="00840526"/>
    <w:rsid w:val="00840836"/>
    <w:rsid w:val="00840F63"/>
    <w:rsid w:val="008419EE"/>
    <w:rsid w:val="00841AE5"/>
    <w:rsid w:val="00842028"/>
    <w:rsid w:val="00842648"/>
    <w:rsid w:val="00842835"/>
    <w:rsid w:val="00842844"/>
    <w:rsid w:val="00842AC7"/>
    <w:rsid w:val="00842E0A"/>
    <w:rsid w:val="0084361E"/>
    <w:rsid w:val="00843692"/>
    <w:rsid w:val="00843F71"/>
    <w:rsid w:val="00843FE0"/>
    <w:rsid w:val="00844C4C"/>
    <w:rsid w:val="00844CA5"/>
    <w:rsid w:val="00844F5B"/>
    <w:rsid w:val="008458B1"/>
    <w:rsid w:val="00845DA8"/>
    <w:rsid w:val="0084625B"/>
    <w:rsid w:val="00846579"/>
    <w:rsid w:val="00846906"/>
    <w:rsid w:val="008477AD"/>
    <w:rsid w:val="00847A6C"/>
    <w:rsid w:val="00847AAB"/>
    <w:rsid w:val="00847E89"/>
    <w:rsid w:val="00847F55"/>
    <w:rsid w:val="00847FC3"/>
    <w:rsid w:val="0085167A"/>
    <w:rsid w:val="00851A34"/>
    <w:rsid w:val="00851A5A"/>
    <w:rsid w:val="00852078"/>
    <w:rsid w:val="0085287D"/>
    <w:rsid w:val="008529F0"/>
    <w:rsid w:val="00852AFA"/>
    <w:rsid w:val="0085349E"/>
    <w:rsid w:val="00854FB0"/>
    <w:rsid w:val="008553D5"/>
    <w:rsid w:val="00855427"/>
    <w:rsid w:val="0085551C"/>
    <w:rsid w:val="00855903"/>
    <w:rsid w:val="00855C37"/>
    <w:rsid w:val="00855F08"/>
    <w:rsid w:val="008563AC"/>
    <w:rsid w:val="00856480"/>
    <w:rsid w:val="00856B4E"/>
    <w:rsid w:val="00857209"/>
    <w:rsid w:val="00857E4B"/>
    <w:rsid w:val="008610BB"/>
    <w:rsid w:val="008612FB"/>
    <w:rsid w:val="00861313"/>
    <w:rsid w:val="00861409"/>
    <w:rsid w:val="00861AD7"/>
    <w:rsid w:val="00861E40"/>
    <w:rsid w:val="008620F5"/>
    <w:rsid w:val="00862900"/>
    <w:rsid w:val="00862C08"/>
    <w:rsid w:val="008631E9"/>
    <w:rsid w:val="008633BC"/>
    <w:rsid w:val="00863FC5"/>
    <w:rsid w:val="008641C4"/>
    <w:rsid w:val="008645AF"/>
    <w:rsid w:val="00865436"/>
    <w:rsid w:val="00865753"/>
    <w:rsid w:val="00867842"/>
    <w:rsid w:val="00867AF6"/>
    <w:rsid w:val="00870420"/>
    <w:rsid w:val="008709FC"/>
    <w:rsid w:val="00870BE0"/>
    <w:rsid w:val="00870CB1"/>
    <w:rsid w:val="00870F51"/>
    <w:rsid w:val="008713EC"/>
    <w:rsid w:val="0087249C"/>
    <w:rsid w:val="00872577"/>
    <w:rsid w:val="008729E3"/>
    <w:rsid w:val="00872DF2"/>
    <w:rsid w:val="0087337D"/>
    <w:rsid w:val="008738AA"/>
    <w:rsid w:val="00873BB3"/>
    <w:rsid w:val="00873E9B"/>
    <w:rsid w:val="00874B5F"/>
    <w:rsid w:val="008754DC"/>
    <w:rsid w:val="00875784"/>
    <w:rsid w:val="008757ED"/>
    <w:rsid w:val="0087586F"/>
    <w:rsid w:val="00875AD3"/>
    <w:rsid w:val="00875EA9"/>
    <w:rsid w:val="00876214"/>
    <w:rsid w:val="00876530"/>
    <w:rsid w:val="00876A79"/>
    <w:rsid w:val="00876C95"/>
    <w:rsid w:val="00877F37"/>
    <w:rsid w:val="0088040E"/>
    <w:rsid w:val="00880500"/>
    <w:rsid w:val="00880C55"/>
    <w:rsid w:val="008812BE"/>
    <w:rsid w:val="00881556"/>
    <w:rsid w:val="00881F0F"/>
    <w:rsid w:val="00882481"/>
    <w:rsid w:val="00882911"/>
    <w:rsid w:val="00882922"/>
    <w:rsid w:val="00882F83"/>
    <w:rsid w:val="00883535"/>
    <w:rsid w:val="0088410A"/>
    <w:rsid w:val="00884135"/>
    <w:rsid w:val="00884839"/>
    <w:rsid w:val="00884F65"/>
    <w:rsid w:val="008868AB"/>
    <w:rsid w:val="00886C3A"/>
    <w:rsid w:val="00886EF4"/>
    <w:rsid w:val="00887072"/>
    <w:rsid w:val="00890258"/>
    <w:rsid w:val="008902CB"/>
    <w:rsid w:val="00890798"/>
    <w:rsid w:val="00891915"/>
    <w:rsid w:val="00891CEB"/>
    <w:rsid w:val="00892234"/>
    <w:rsid w:val="0089252E"/>
    <w:rsid w:val="00893A29"/>
    <w:rsid w:val="00893C4D"/>
    <w:rsid w:val="00893DB8"/>
    <w:rsid w:val="008942C6"/>
    <w:rsid w:val="00894D95"/>
    <w:rsid w:val="00895465"/>
    <w:rsid w:val="00895FA8"/>
    <w:rsid w:val="008965D5"/>
    <w:rsid w:val="00896BB2"/>
    <w:rsid w:val="00897725"/>
    <w:rsid w:val="00897EED"/>
    <w:rsid w:val="008A051C"/>
    <w:rsid w:val="008A0971"/>
    <w:rsid w:val="008A1482"/>
    <w:rsid w:val="008A1642"/>
    <w:rsid w:val="008A180A"/>
    <w:rsid w:val="008A1B9B"/>
    <w:rsid w:val="008A1FE7"/>
    <w:rsid w:val="008A2321"/>
    <w:rsid w:val="008A29F1"/>
    <w:rsid w:val="008A2C2D"/>
    <w:rsid w:val="008A3123"/>
    <w:rsid w:val="008A3209"/>
    <w:rsid w:val="008A363E"/>
    <w:rsid w:val="008A3A3E"/>
    <w:rsid w:val="008A3DB7"/>
    <w:rsid w:val="008A3EAF"/>
    <w:rsid w:val="008A407A"/>
    <w:rsid w:val="008A433D"/>
    <w:rsid w:val="008A43F0"/>
    <w:rsid w:val="008A4DA1"/>
    <w:rsid w:val="008A5335"/>
    <w:rsid w:val="008A5591"/>
    <w:rsid w:val="008A5716"/>
    <w:rsid w:val="008A692D"/>
    <w:rsid w:val="008A6D56"/>
    <w:rsid w:val="008A6EB9"/>
    <w:rsid w:val="008A761A"/>
    <w:rsid w:val="008A763A"/>
    <w:rsid w:val="008A797D"/>
    <w:rsid w:val="008B04A2"/>
    <w:rsid w:val="008B107D"/>
    <w:rsid w:val="008B1807"/>
    <w:rsid w:val="008B1E2D"/>
    <w:rsid w:val="008B1E30"/>
    <w:rsid w:val="008B2CE9"/>
    <w:rsid w:val="008B2D8F"/>
    <w:rsid w:val="008B2E3C"/>
    <w:rsid w:val="008B3BCA"/>
    <w:rsid w:val="008B41B2"/>
    <w:rsid w:val="008B4905"/>
    <w:rsid w:val="008B4915"/>
    <w:rsid w:val="008B492F"/>
    <w:rsid w:val="008B4D34"/>
    <w:rsid w:val="008B586B"/>
    <w:rsid w:val="008B5C37"/>
    <w:rsid w:val="008B661C"/>
    <w:rsid w:val="008B68BF"/>
    <w:rsid w:val="008B6DEE"/>
    <w:rsid w:val="008B6F35"/>
    <w:rsid w:val="008C0E7D"/>
    <w:rsid w:val="008C10A6"/>
    <w:rsid w:val="008C13F7"/>
    <w:rsid w:val="008C168A"/>
    <w:rsid w:val="008C19C1"/>
    <w:rsid w:val="008C1D4E"/>
    <w:rsid w:val="008C2643"/>
    <w:rsid w:val="008C275A"/>
    <w:rsid w:val="008C2846"/>
    <w:rsid w:val="008C2D37"/>
    <w:rsid w:val="008C3169"/>
    <w:rsid w:val="008C31F0"/>
    <w:rsid w:val="008C36D5"/>
    <w:rsid w:val="008C393A"/>
    <w:rsid w:val="008C3FA6"/>
    <w:rsid w:val="008C41C7"/>
    <w:rsid w:val="008C44B3"/>
    <w:rsid w:val="008C455D"/>
    <w:rsid w:val="008C503D"/>
    <w:rsid w:val="008C5421"/>
    <w:rsid w:val="008C55AD"/>
    <w:rsid w:val="008C606C"/>
    <w:rsid w:val="008C68D4"/>
    <w:rsid w:val="008C6A6C"/>
    <w:rsid w:val="008C7B3E"/>
    <w:rsid w:val="008C7E20"/>
    <w:rsid w:val="008C7FA2"/>
    <w:rsid w:val="008D0470"/>
    <w:rsid w:val="008D07A6"/>
    <w:rsid w:val="008D1C26"/>
    <w:rsid w:val="008D1D74"/>
    <w:rsid w:val="008D1DCF"/>
    <w:rsid w:val="008D1E06"/>
    <w:rsid w:val="008D3060"/>
    <w:rsid w:val="008D428D"/>
    <w:rsid w:val="008D48AF"/>
    <w:rsid w:val="008D49FF"/>
    <w:rsid w:val="008D4F8D"/>
    <w:rsid w:val="008D54C8"/>
    <w:rsid w:val="008D5A8F"/>
    <w:rsid w:val="008D5BD0"/>
    <w:rsid w:val="008D5CCA"/>
    <w:rsid w:val="008D5D48"/>
    <w:rsid w:val="008D6C12"/>
    <w:rsid w:val="008E04A9"/>
    <w:rsid w:val="008E09F2"/>
    <w:rsid w:val="008E20EC"/>
    <w:rsid w:val="008E2816"/>
    <w:rsid w:val="008E3AA4"/>
    <w:rsid w:val="008E3D1B"/>
    <w:rsid w:val="008E3E29"/>
    <w:rsid w:val="008E45A1"/>
    <w:rsid w:val="008E479B"/>
    <w:rsid w:val="008E4B3C"/>
    <w:rsid w:val="008E4B3F"/>
    <w:rsid w:val="008E4D49"/>
    <w:rsid w:val="008E4D86"/>
    <w:rsid w:val="008E4E52"/>
    <w:rsid w:val="008E5111"/>
    <w:rsid w:val="008E51E0"/>
    <w:rsid w:val="008E58A6"/>
    <w:rsid w:val="008E5B35"/>
    <w:rsid w:val="008E5FC2"/>
    <w:rsid w:val="008E646E"/>
    <w:rsid w:val="008E7A30"/>
    <w:rsid w:val="008E7BB4"/>
    <w:rsid w:val="008F0376"/>
    <w:rsid w:val="008F085B"/>
    <w:rsid w:val="008F08BD"/>
    <w:rsid w:val="008F0BC6"/>
    <w:rsid w:val="008F0F9E"/>
    <w:rsid w:val="008F1327"/>
    <w:rsid w:val="008F198D"/>
    <w:rsid w:val="008F1E91"/>
    <w:rsid w:val="008F307D"/>
    <w:rsid w:val="008F3B20"/>
    <w:rsid w:val="008F50A8"/>
    <w:rsid w:val="008F52A6"/>
    <w:rsid w:val="008F546C"/>
    <w:rsid w:val="008F76E2"/>
    <w:rsid w:val="008F79BC"/>
    <w:rsid w:val="008F7F20"/>
    <w:rsid w:val="00900346"/>
    <w:rsid w:val="009006F6"/>
    <w:rsid w:val="00900827"/>
    <w:rsid w:val="009008DA"/>
    <w:rsid w:val="00900E26"/>
    <w:rsid w:val="009011E5"/>
    <w:rsid w:val="009016EF"/>
    <w:rsid w:val="009019F5"/>
    <w:rsid w:val="00902D2B"/>
    <w:rsid w:val="00903B8D"/>
    <w:rsid w:val="00904569"/>
    <w:rsid w:val="009046F5"/>
    <w:rsid w:val="009048E3"/>
    <w:rsid w:val="00904B62"/>
    <w:rsid w:val="00904C90"/>
    <w:rsid w:val="00905793"/>
    <w:rsid w:val="009060EA"/>
    <w:rsid w:val="00906619"/>
    <w:rsid w:val="009074A6"/>
    <w:rsid w:val="009077E4"/>
    <w:rsid w:val="009104BC"/>
    <w:rsid w:val="009113EA"/>
    <w:rsid w:val="00911E9A"/>
    <w:rsid w:val="0091210A"/>
    <w:rsid w:val="0091218A"/>
    <w:rsid w:val="0091250B"/>
    <w:rsid w:val="0091265E"/>
    <w:rsid w:val="009128C5"/>
    <w:rsid w:val="009137BB"/>
    <w:rsid w:val="00913865"/>
    <w:rsid w:val="00913AF6"/>
    <w:rsid w:val="00913F0C"/>
    <w:rsid w:val="009143CE"/>
    <w:rsid w:val="00914427"/>
    <w:rsid w:val="00914A34"/>
    <w:rsid w:val="00914C89"/>
    <w:rsid w:val="00914F5B"/>
    <w:rsid w:val="00916F30"/>
    <w:rsid w:val="0091742A"/>
    <w:rsid w:val="00917683"/>
    <w:rsid w:val="009200AF"/>
    <w:rsid w:val="00920277"/>
    <w:rsid w:val="00920320"/>
    <w:rsid w:val="00920772"/>
    <w:rsid w:val="00920E43"/>
    <w:rsid w:val="00921070"/>
    <w:rsid w:val="00921CC5"/>
    <w:rsid w:val="00922970"/>
    <w:rsid w:val="00923444"/>
    <w:rsid w:val="00923720"/>
    <w:rsid w:val="009244F2"/>
    <w:rsid w:val="00924746"/>
    <w:rsid w:val="009247C9"/>
    <w:rsid w:val="00924EF4"/>
    <w:rsid w:val="00925077"/>
    <w:rsid w:val="009256BB"/>
    <w:rsid w:val="009259CF"/>
    <w:rsid w:val="00925EC1"/>
    <w:rsid w:val="0092609B"/>
    <w:rsid w:val="009262AD"/>
    <w:rsid w:val="0092638E"/>
    <w:rsid w:val="00926BA7"/>
    <w:rsid w:val="00926E11"/>
    <w:rsid w:val="0092717C"/>
    <w:rsid w:val="009273B2"/>
    <w:rsid w:val="009276C5"/>
    <w:rsid w:val="0092783C"/>
    <w:rsid w:val="00927BD3"/>
    <w:rsid w:val="00927D0D"/>
    <w:rsid w:val="00930036"/>
    <w:rsid w:val="009300BF"/>
    <w:rsid w:val="0093024F"/>
    <w:rsid w:val="00930305"/>
    <w:rsid w:val="009303BF"/>
    <w:rsid w:val="009305F7"/>
    <w:rsid w:val="00930E82"/>
    <w:rsid w:val="00931663"/>
    <w:rsid w:val="009319AE"/>
    <w:rsid w:val="00931A24"/>
    <w:rsid w:val="00931D5D"/>
    <w:rsid w:val="00931D87"/>
    <w:rsid w:val="00932870"/>
    <w:rsid w:val="00933190"/>
    <w:rsid w:val="00935365"/>
    <w:rsid w:val="0093565C"/>
    <w:rsid w:val="0093608F"/>
    <w:rsid w:val="00936792"/>
    <w:rsid w:val="0093682A"/>
    <w:rsid w:val="00936E63"/>
    <w:rsid w:val="00937331"/>
    <w:rsid w:val="00937E5C"/>
    <w:rsid w:val="0094039A"/>
    <w:rsid w:val="00940901"/>
    <w:rsid w:val="009410A7"/>
    <w:rsid w:val="00942CF2"/>
    <w:rsid w:val="0094315B"/>
    <w:rsid w:val="00943269"/>
    <w:rsid w:val="00943425"/>
    <w:rsid w:val="0094356F"/>
    <w:rsid w:val="009435D4"/>
    <w:rsid w:val="0094382D"/>
    <w:rsid w:val="00943E11"/>
    <w:rsid w:val="00944601"/>
    <w:rsid w:val="00945A41"/>
    <w:rsid w:val="0094729C"/>
    <w:rsid w:val="0094762D"/>
    <w:rsid w:val="00947649"/>
    <w:rsid w:val="009477F3"/>
    <w:rsid w:val="00947BE9"/>
    <w:rsid w:val="00947BF1"/>
    <w:rsid w:val="009503CC"/>
    <w:rsid w:val="009505F8"/>
    <w:rsid w:val="009511A2"/>
    <w:rsid w:val="00951536"/>
    <w:rsid w:val="00951A43"/>
    <w:rsid w:val="00951D6A"/>
    <w:rsid w:val="0095253A"/>
    <w:rsid w:val="00952894"/>
    <w:rsid w:val="009529A4"/>
    <w:rsid w:val="00953374"/>
    <w:rsid w:val="009537D9"/>
    <w:rsid w:val="00953900"/>
    <w:rsid w:val="0095396B"/>
    <w:rsid w:val="00953F4C"/>
    <w:rsid w:val="00954420"/>
    <w:rsid w:val="00954885"/>
    <w:rsid w:val="00954948"/>
    <w:rsid w:val="00955194"/>
    <w:rsid w:val="009554F5"/>
    <w:rsid w:val="00955AEB"/>
    <w:rsid w:val="00956465"/>
    <w:rsid w:val="009566DC"/>
    <w:rsid w:val="00956834"/>
    <w:rsid w:val="0095690C"/>
    <w:rsid w:val="00956A7E"/>
    <w:rsid w:val="00956DA3"/>
    <w:rsid w:val="00956E11"/>
    <w:rsid w:val="00957107"/>
    <w:rsid w:val="00957FA9"/>
    <w:rsid w:val="00960836"/>
    <w:rsid w:val="00961319"/>
    <w:rsid w:val="00961393"/>
    <w:rsid w:val="009615A6"/>
    <w:rsid w:val="0096167F"/>
    <w:rsid w:val="00961D58"/>
    <w:rsid w:val="0096226A"/>
    <w:rsid w:val="00962650"/>
    <w:rsid w:val="00962F3C"/>
    <w:rsid w:val="0096340E"/>
    <w:rsid w:val="00963B6B"/>
    <w:rsid w:val="009646F0"/>
    <w:rsid w:val="009647D9"/>
    <w:rsid w:val="00964A16"/>
    <w:rsid w:val="0096552F"/>
    <w:rsid w:val="00965575"/>
    <w:rsid w:val="009655C5"/>
    <w:rsid w:val="00965728"/>
    <w:rsid w:val="00965B9D"/>
    <w:rsid w:val="009664F2"/>
    <w:rsid w:val="00967E7D"/>
    <w:rsid w:val="00970634"/>
    <w:rsid w:val="009707B8"/>
    <w:rsid w:val="00970D4A"/>
    <w:rsid w:val="00970F5E"/>
    <w:rsid w:val="009715EB"/>
    <w:rsid w:val="009716EC"/>
    <w:rsid w:val="00971905"/>
    <w:rsid w:val="00971E05"/>
    <w:rsid w:val="00972392"/>
    <w:rsid w:val="00972769"/>
    <w:rsid w:val="00972D4B"/>
    <w:rsid w:val="00973303"/>
    <w:rsid w:val="00973356"/>
    <w:rsid w:val="00973471"/>
    <w:rsid w:val="009741D6"/>
    <w:rsid w:val="009744FE"/>
    <w:rsid w:val="00974D69"/>
    <w:rsid w:val="009750A7"/>
    <w:rsid w:val="00975E4A"/>
    <w:rsid w:val="00976100"/>
    <w:rsid w:val="009766CB"/>
    <w:rsid w:val="00976C8F"/>
    <w:rsid w:val="00977CC7"/>
    <w:rsid w:val="00980294"/>
    <w:rsid w:val="009815AA"/>
    <w:rsid w:val="0098182D"/>
    <w:rsid w:val="00982951"/>
    <w:rsid w:val="00982E5A"/>
    <w:rsid w:val="00983602"/>
    <w:rsid w:val="00984612"/>
    <w:rsid w:val="00984B6F"/>
    <w:rsid w:val="00985351"/>
    <w:rsid w:val="00985662"/>
    <w:rsid w:val="00985B3C"/>
    <w:rsid w:val="00985FD5"/>
    <w:rsid w:val="0098665E"/>
    <w:rsid w:val="00986D71"/>
    <w:rsid w:val="00987092"/>
    <w:rsid w:val="00987788"/>
    <w:rsid w:val="00987A96"/>
    <w:rsid w:val="009902BB"/>
    <w:rsid w:val="0099127E"/>
    <w:rsid w:val="009917B3"/>
    <w:rsid w:val="00992001"/>
    <w:rsid w:val="00992638"/>
    <w:rsid w:val="009938CC"/>
    <w:rsid w:val="00993C1A"/>
    <w:rsid w:val="00993D80"/>
    <w:rsid w:val="009955DE"/>
    <w:rsid w:val="00995726"/>
    <w:rsid w:val="009957E2"/>
    <w:rsid w:val="00995A71"/>
    <w:rsid w:val="00996113"/>
    <w:rsid w:val="00996289"/>
    <w:rsid w:val="00996890"/>
    <w:rsid w:val="0099741E"/>
    <w:rsid w:val="00997F51"/>
    <w:rsid w:val="009A0B3F"/>
    <w:rsid w:val="009A1292"/>
    <w:rsid w:val="009A1ABC"/>
    <w:rsid w:val="009A20BF"/>
    <w:rsid w:val="009A2248"/>
    <w:rsid w:val="009A2917"/>
    <w:rsid w:val="009A34E8"/>
    <w:rsid w:val="009A3648"/>
    <w:rsid w:val="009A3A3D"/>
    <w:rsid w:val="009A3A97"/>
    <w:rsid w:val="009A411B"/>
    <w:rsid w:val="009A4582"/>
    <w:rsid w:val="009A5615"/>
    <w:rsid w:val="009A5A05"/>
    <w:rsid w:val="009A5C20"/>
    <w:rsid w:val="009A626C"/>
    <w:rsid w:val="009A6A88"/>
    <w:rsid w:val="009A6CAA"/>
    <w:rsid w:val="009A781F"/>
    <w:rsid w:val="009B04EA"/>
    <w:rsid w:val="009B0CE3"/>
    <w:rsid w:val="009B0D71"/>
    <w:rsid w:val="009B0F6A"/>
    <w:rsid w:val="009B1090"/>
    <w:rsid w:val="009B1572"/>
    <w:rsid w:val="009B179C"/>
    <w:rsid w:val="009B280D"/>
    <w:rsid w:val="009B2A7F"/>
    <w:rsid w:val="009B3521"/>
    <w:rsid w:val="009B3628"/>
    <w:rsid w:val="009B3696"/>
    <w:rsid w:val="009B426F"/>
    <w:rsid w:val="009B59A7"/>
    <w:rsid w:val="009B5D84"/>
    <w:rsid w:val="009B5E60"/>
    <w:rsid w:val="009B6241"/>
    <w:rsid w:val="009B6258"/>
    <w:rsid w:val="009B652A"/>
    <w:rsid w:val="009B6885"/>
    <w:rsid w:val="009B6BD2"/>
    <w:rsid w:val="009B7D88"/>
    <w:rsid w:val="009C0929"/>
    <w:rsid w:val="009C197D"/>
    <w:rsid w:val="009C1B75"/>
    <w:rsid w:val="009C1CCE"/>
    <w:rsid w:val="009C354E"/>
    <w:rsid w:val="009C3729"/>
    <w:rsid w:val="009C3C5A"/>
    <w:rsid w:val="009C47E1"/>
    <w:rsid w:val="009C552E"/>
    <w:rsid w:val="009C5811"/>
    <w:rsid w:val="009C5BBD"/>
    <w:rsid w:val="009C5C02"/>
    <w:rsid w:val="009C5CB7"/>
    <w:rsid w:val="009C627B"/>
    <w:rsid w:val="009C65B5"/>
    <w:rsid w:val="009C7362"/>
    <w:rsid w:val="009C7892"/>
    <w:rsid w:val="009C79C3"/>
    <w:rsid w:val="009C7B24"/>
    <w:rsid w:val="009D03FD"/>
    <w:rsid w:val="009D0414"/>
    <w:rsid w:val="009D0471"/>
    <w:rsid w:val="009D113D"/>
    <w:rsid w:val="009D1366"/>
    <w:rsid w:val="009D19F8"/>
    <w:rsid w:val="009D25B9"/>
    <w:rsid w:val="009D2644"/>
    <w:rsid w:val="009D2EBD"/>
    <w:rsid w:val="009D2F43"/>
    <w:rsid w:val="009D325A"/>
    <w:rsid w:val="009D37B9"/>
    <w:rsid w:val="009D38D9"/>
    <w:rsid w:val="009D4A6E"/>
    <w:rsid w:val="009D52CB"/>
    <w:rsid w:val="009D53BB"/>
    <w:rsid w:val="009D6506"/>
    <w:rsid w:val="009D6812"/>
    <w:rsid w:val="009D6F87"/>
    <w:rsid w:val="009D7220"/>
    <w:rsid w:val="009D7936"/>
    <w:rsid w:val="009D7E2B"/>
    <w:rsid w:val="009E079B"/>
    <w:rsid w:val="009E0B21"/>
    <w:rsid w:val="009E1194"/>
    <w:rsid w:val="009E1651"/>
    <w:rsid w:val="009E1B79"/>
    <w:rsid w:val="009E1EA1"/>
    <w:rsid w:val="009E1FB8"/>
    <w:rsid w:val="009E1FF7"/>
    <w:rsid w:val="009E222C"/>
    <w:rsid w:val="009E2BF4"/>
    <w:rsid w:val="009E3A2D"/>
    <w:rsid w:val="009E450B"/>
    <w:rsid w:val="009E4826"/>
    <w:rsid w:val="009E4957"/>
    <w:rsid w:val="009E4EB5"/>
    <w:rsid w:val="009E5216"/>
    <w:rsid w:val="009E556D"/>
    <w:rsid w:val="009E57AA"/>
    <w:rsid w:val="009E62C1"/>
    <w:rsid w:val="009E6320"/>
    <w:rsid w:val="009E6F1C"/>
    <w:rsid w:val="009E6FDA"/>
    <w:rsid w:val="009E7B26"/>
    <w:rsid w:val="009E7F68"/>
    <w:rsid w:val="009F01ED"/>
    <w:rsid w:val="009F08F7"/>
    <w:rsid w:val="009F1170"/>
    <w:rsid w:val="009F11D2"/>
    <w:rsid w:val="009F1836"/>
    <w:rsid w:val="009F18EC"/>
    <w:rsid w:val="009F25B9"/>
    <w:rsid w:val="009F296D"/>
    <w:rsid w:val="009F329C"/>
    <w:rsid w:val="009F3894"/>
    <w:rsid w:val="009F398F"/>
    <w:rsid w:val="009F3F82"/>
    <w:rsid w:val="009F4DC3"/>
    <w:rsid w:val="009F5310"/>
    <w:rsid w:val="009F5654"/>
    <w:rsid w:val="009F5B04"/>
    <w:rsid w:val="009F5B28"/>
    <w:rsid w:val="009F5B35"/>
    <w:rsid w:val="009F6383"/>
    <w:rsid w:val="009F6AC9"/>
    <w:rsid w:val="009F6B84"/>
    <w:rsid w:val="009F6C1E"/>
    <w:rsid w:val="009F7A70"/>
    <w:rsid w:val="009F7F12"/>
    <w:rsid w:val="00A0016C"/>
    <w:rsid w:val="00A007FF"/>
    <w:rsid w:val="00A00B9E"/>
    <w:rsid w:val="00A00C74"/>
    <w:rsid w:val="00A00F60"/>
    <w:rsid w:val="00A0118A"/>
    <w:rsid w:val="00A014EB"/>
    <w:rsid w:val="00A0199C"/>
    <w:rsid w:val="00A01A3F"/>
    <w:rsid w:val="00A0236C"/>
    <w:rsid w:val="00A02578"/>
    <w:rsid w:val="00A02B75"/>
    <w:rsid w:val="00A02EFC"/>
    <w:rsid w:val="00A033D8"/>
    <w:rsid w:val="00A035EF"/>
    <w:rsid w:val="00A04A28"/>
    <w:rsid w:val="00A04CA8"/>
    <w:rsid w:val="00A04DB6"/>
    <w:rsid w:val="00A04EBC"/>
    <w:rsid w:val="00A0558B"/>
    <w:rsid w:val="00A05A9D"/>
    <w:rsid w:val="00A06572"/>
    <w:rsid w:val="00A065C8"/>
    <w:rsid w:val="00A068D5"/>
    <w:rsid w:val="00A07089"/>
    <w:rsid w:val="00A07D1F"/>
    <w:rsid w:val="00A101A1"/>
    <w:rsid w:val="00A104BC"/>
    <w:rsid w:val="00A11AD0"/>
    <w:rsid w:val="00A1247E"/>
    <w:rsid w:val="00A127C5"/>
    <w:rsid w:val="00A130B2"/>
    <w:rsid w:val="00A1311E"/>
    <w:rsid w:val="00A13772"/>
    <w:rsid w:val="00A1395B"/>
    <w:rsid w:val="00A13C20"/>
    <w:rsid w:val="00A1547D"/>
    <w:rsid w:val="00A159DB"/>
    <w:rsid w:val="00A15D5D"/>
    <w:rsid w:val="00A15D94"/>
    <w:rsid w:val="00A15F1C"/>
    <w:rsid w:val="00A164EC"/>
    <w:rsid w:val="00A168B7"/>
    <w:rsid w:val="00A16988"/>
    <w:rsid w:val="00A16BA4"/>
    <w:rsid w:val="00A178A8"/>
    <w:rsid w:val="00A2098A"/>
    <w:rsid w:val="00A20A01"/>
    <w:rsid w:val="00A214A1"/>
    <w:rsid w:val="00A214D5"/>
    <w:rsid w:val="00A21829"/>
    <w:rsid w:val="00A22BB0"/>
    <w:rsid w:val="00A236B9"/>
    <w:rsid w:val="00A238F1"/>
    <w:rsid w:val="00A239E6"/>
    <w:rsid w:val="00A23E80"/>
    <w:rsid w:val="00A24771"/>
    <w:rsid w:val="00A247E4"/>
    <w:rsid w:val="00A24C9E"/>
    <w:rsid w:val="00A2525E"/>
    <w:rsid w:val="00A25397"/>
    <w:rsid w:val="00A25568"/>
    <w:rsid w:val="00A256E6"/>
    <w:rsid w:val="00A25BB5"/>
    <w:rsid w:val="00A268A1"/>
    <w:rsid w:val="00A26FFA"/>
    <w:rsid w:val="00A27F7F"/>
    <w:rsid w:val="00A27FA4"/>
    <w:rsid w:val="00A30205"/>
    <w:rsid w:val="00A3034A"/>
    <w:rsid w:val="00A304B8"/>
    <w:rsid w:val="00A30CC6"/>
    <w:rsid w:val="00A30EC7"/>
    <w:rsid w:val="00A31059"/>
    <w:rsid w:val="00A311C5"/>
    <w:rsid w:val="00A317C6"/>
    <w:rsid w:val="00A31CEF"/>
    <w:rsid w:val="00A32529"/>
    <w:rsid w:val="00A325D7"/>
    <w:rsid w:val="00A33298"/>
    <w:rsid w:val="00A335F7"/>
    <w:rsid w:val="00A349C1"/>
    <w:rsid w:val="00A356E8"/>
    <w:rsid w:val="00A36B7F"/>
    <w:rsid w:val="00A37147"/>
    <w:rsid w:val="00A40711"/>
    <w:rsid w:val="00A4167B"/>
    <w:rsid w:val="00A41D68"/>
    <w:rsid w:val="00A420B7"/>
    <w:rsid w:val="00A422CE"/>
    <w:rsid w:val="00A42657"/>
    <w:rsid w:val="00A42F0D"/>
    <w:rsid w:val="00A43811"/>
    <w:rsid w:val="00A439EA"/>
    <w:rsid w:val="00A43A66"/>
    <w:rsid w:val="00A43C6B"/>
    <w:rsid w:val="00A43DA6"/>
    <w:rsid w:val="00A44761"/>
    <w:rsid w:val="00A45379"/>
    <w:rsid w:val="00A45496"/>
    <w:rsid w:val="00A455A4"/>
    <w:rsid w:val="00A45626"/>
    <w:rsid w:val="00A4563F"/>
    <w:rsid w:val="00A4599D"/>
    <w:rsid w:val="00A47484"/>
    <w:rsid w:val="00A474CB"/>
    <w:rsid w:val="00A477D1"/>
    <w:rsid w:val="00A47FDE"/>
    <w:rsid w:val="00A502B2"/>
    <w:rsid w:val="00A50809"/>
    <w:rsid w:val="00A50DEB"/>
    <w:rsid w:val="00A50E95"/>
    <w:rsid w:val="00A511DD"/>
    <w:rsid w:val="00A514B1"/>
    <w:rsid w:val="00A51656"/>
    <w:rsid w:val="00A516DA"/>
    <w:rsid w:val="00A51B04"/>
    <w:rsid w:val="00A51E61"/>
    <w:rsid w:val="00A52013"/>
    <w:rsid w:val="00A52076"/>
    <w:rsid w:val="00A522DD"/>
    <w:rsid w:val="00A52DF0"/>
    <w:rsid w:val="00A53069"/>
    <w:rsid w:val="00A531D5"/>
    <w:rsid w:val="00A5323F"/>
    <w:rsid w:val="00A53B4F"/>
    <w:rsid w:val="00A5424F"/>
    <w:rsid w:val="00A54A05"/>
    <w:rsid w:val="00A54A52"/>
    <w:rsid w:val="00A5678A"/>
    <w:rsid w:val="00A56BE9"/>
    <w:rsid w:val="00A56D67"/>
    <w:rsid w:val="00A56E59"/>
    <w:rsid w:val="00A572DA"/>
    <w:rsid w:val="00A57345"/>
    <w:rsid w:val="00A60227"/>
    <w:rsid w:val="00A61166"/>
    <w:rsid w:val="00A6117C"/>
    <w:rsid w:val="00A61849"/>
    <w:rsid w:val="00A629F7"/>
    <w:rsid w:val="00A62A12"/>
    <w:rsid w:val="00A62B5A"/>
    <w:rsid w:val="00A62E49"/>
    <w:rsid w:val="00A62E7B"/>
    <w:rsid w:val="00A630F4"/>
    <w:rsid w:val="00A63FFD"/>
    <w:rsid w:val="00A64161"/>
    <w:rsid w:val="00A651CF"/>
    <w:rsid w:val="00A65304"/>
    <w:rsid w:val="00A65708"/>
    <w:rsid w:val="00A658F2"/>
    <w:rsid w:val="00A6641D"/>
    <w:rsid w:val="00A66765"/>
    <w:rsid w:val="00A66FFE"/>
    <w:rsid w:val="00A673F8"/>
    <w:rsid w:val="00A67CD9"/>
    <w:rsid w:val="00A71C2E"/>
    <w:rsid w:val="00A71EAF"/>
    <w:rsid w:val="00A72881"/>
    <w:rsid w:val="00A728C9"/>
    <w:rsid w:val="00A72D33"/>
    <w:rsid w:val="00A72F76"/>
    <w:rsid w:val="00A73415"/>
    <w:rsid w:val="00A7344C"/>
    <w:rsid w:val="00A743FB"/>
    <w:rsid w:val="00A74FD1"/>
    <w:rsid w:val="00A751BE"/>
    <w:rsid w:val="00A75408"/>
    <w:rsid w:val="00A75600"/>
    <w:rsid w:val="00A75987"/>
    <w:rsid w:val="00A7646E"/>
    <w:rsid w:val="00A76AB9"/>
    <w:rsid w:val="00A771FA"/>
    <w:rsid w:val="00A7720A"/>
    <w:rsid w:val="00A77555"/>
    <w:rsid w:val="00A778A3"/>
    <w:rsid w:val="00A802B0"/>
    <w:rsid w:val="00A80629"/>
    <w:rsid w:val="00A806DF"/>
    <w:rsid w:val="00A807F8"/>
    <w:rsid w:val="00A8096A"/>
    <w:rsid w:val="00A82165"/>
    <w:rsid w:val="00A8290D"/>
    <w:rsid w:val="00A840EF"/>
    <w:rsid w:val="00A841A5"/>
    <w:rsid w:val="00A84667"/>
    <w:rsid w:val="00A84D04"/>
    <w:rsid w:val="00A850B8"/>
    <w:rsid w:val="00A858D5"/>
    <w:rsid w:val="00A85F6B"/>
    <w:rsid w:val="00A86DB8"/>
    <w:rsid w:val="00A873E9"/>
    <w:rsid w:val="00A8767A"/>
    <w:rsid w:val="00A879B3"/>
    <w:rsid w:val="00A9027B"/>
    <w:rsid w:val="00A90747"/>
    <w:rsid w:val="00A90FF8"/>
    <w:rsid w:val="00A91D21"/>
    <w:rsid w:val="00A92604"/>
    <w:rsid w:val="00A92743"/>
    <w:rsid w:val="00A92804"/>
    <w:rsid w:val="00A92B35"/>
    <w:rsid w:val="00A932AE"/>
    <w:rsid w:val="00A9341A"/>
    <w:rsid w:val="00A9347F"/>
    <w:rsid w:val="00A93649"/>
    <w:rsid w:val="00A936EB"/>
    <w:rsid w:val="00A93BAD"/>
    <w:rsid w:val="00A9425C"/>
    <w:rsid w:val="00A94584"/>
    <w:rsid w:val="00A94C4F"/>
    <w:rsid w:val="00A95403"/>
    <w:rsid w:val="00A95C5A"/>
    <w:rsid w:val="00A9662F"/>
    <w:rsid w:val="00A96FFA"/>
    <w:rsid w:val="00A97012"/>
    <w:rsid w:val="00A979A4"/>
    <w:rsid w:val="00AA01B4"/>
    <w:rsid w:val="00AA04D7"/>
    <w:rsid w:val="00AA0ABB"/>
    <w:rsid w:val="00AA0F33"/>
    <w:rsid w:val="00AA126D"/>
    <w:rsid w:val="00AA12FA"/>
    <w:rsid w:val="00AA13BC"/>
    <w:rsid w:val="00AA2230"/>
    <w:rsid w:val="00AA2BA6"/>
    <w:rsid w:val="00AA2D95"/>
    <w:rsid w:val="00AA455A"/>
    <w:rsid w:val="00AA4613"/>
    <w:rsid w:val="00AA4CF9"/>
    <w:rsid w:val="00AA5423"/>
    <w:rsid w:val="00AA651A"/>
    <w:rsid w:val="00AA67A5"/>
    <w:rsid w:val="00AA752A"/>
    <w:rsid w:val="00AA7DE3"/>
    <w:rsid w:val="00AA7E4E"/>
    <w:rsid w:val="00AB008C"/>
    <w:rsid w:val="00AB0473"/>
    <w:rsid w:val="00AB0E5D"/>
    <w:rsid w:val="00AB15BC"/>
    <w:rsid w:val="00AB1E02"/>
    <w:rsid w:val="00AB1FDF"/>
    <w:rsid w:val="00AB300E"/>
    <w:rsid w:val="00AB3306"/>
    <w:rsid w:val="00AB336C"/>
    <w:rsid w:val="00AB3DF2"/>
    <w:rsid w:val="00AB40BF"/>
    <w:rsid w:val="00AB4316"/>
    <w:rsid w:val="00AB4496"/>
    <w:rsid w:val="00AB512F"/>
    <w:rsid w:val="00AB54E9"/>
    <w:rsid w:val="00AB5C90"/>
    <w:rsid w:val="00AB5EF9"/>
    <w:rsid w:val="00AB6064"/>
    <w:rsid w:val="00AB61C4"/>
    <w:rsid w:val="00AB6424"/>
    <w:rsid w:val="00AB6739"/>
    <w:rsid w:val="00AB6983"/>
    <w:rsid w:val="00AB6A53"/>
    <w:rsid w:val="00AB6EA5"/>
    <w:rsid w:val="00AB6EB0"/>
    <w:rsid w:val="00AB6EE1"/>
    <w:rsid w:val="00AB7166"/>
    <w:rsid w:val="00AC01C6"/>
    <w:rsid w:val="00AC0EFE"/>
    <w:rsid w:val="00AC2793"/>
    <w:rsid w:val="00AC28C7"/>
    <w:rsid w:val="00AC39C9"/>
    <w:rsid w:val="00AC3D42"/>
    <w:rsid w:val="00AC47C4"/>
    <w:rsid w:val="00AC485C"/>
    <w:rsid w:val="00AC4A92"/>
    <w:rsid w:val="00AC4AA5"/>
    <w:rsid w:val="00AC526F"/>
    <w:rsid w:val="00AC55D5"/>
    <w:rsid w:val="00AC58DB"/>
    <w:rsid w:val="00AC62CA"/>
    <w:rsid w:val="00AC64F1"/>
    <w:rsid w:val="00AC671A"/>
    <w:rsid w:val="00AC693D"/>
    <w:rsid w:val="00AC7AFB"/>
    <w:rsid w:val="00AC7BD2"/>
    <w:rsid w:val="00AD0371"/>
    <w:rsid w:val="00AD09FC"/>
    <w:rsid w:val="00AD0EAD"/>
    <w:rsid w:val="00AD10D4"/>
    <w:rsid w:val="00AD1879"/>
    <w:rsid w:val="00AD1A4D"/>
    <w:rsid w:val="00AD1C0E"/>
    <w:rsid w:val="00AD1E36"/>
    <w:rsid w:val="00AD29E7"/>
    <w:rsid w:val="00AD2E07"/>
    <w:rsid w:val="00AD31F7"/>
    <w:rsid w:val="00AD36CD"/>
    <w:rsid w:val="00AD3FA8"/>
    <w:rsid w:val="00AD40AB"/>
    <w:rsid w:val="00AD4471"/>
    <w:rsid w:val="00AD466E"/>
    <w:rsid w:val="00AD4A3E"/>
    <w:rsid w:val="00AD59B7"/>
    <w:rsid w:val="00AD5A82"/>
    <w:rsid w:val="00AD5FC7"/>
    <w:rsid w:val="00AD603F"/>
    <w:rsid w:val="00AD60E5"/>
    <w:rsid w:val="00AD6DED"/>
    <w:rsid w:val="00AD7527"/>
    <w:rsid w:val="00AD7593"/>
    <w:rsid w:val="00AD76C1"/>
    <w:rsid w:val="00AD7806"/>
    <w:rsid w:val="00AD7809"/>
    <w:rsid w:val="00AD781E"/>
    <w:rsid w:val="00AD7997"/>
    <w:rsid w:val="00AD79CF"/>
    <w:rsid w:val="00AE0146"/>
    <w:rsid w:val="00AE01D4"/>
    <w:rsid w:val="00AE036C"/>
    <w:rsid w:val="00AE094E"/>
    <w:rsid w:val="00AE0BF5"/>
    <w:rsid w:val="00AE0D5A"/>
    <w:rsid w:val="00AE0DD7"/>
    <w:rsid w:val="00AE1018"/>
    <w:rsid w:val="00AE1437"/>
    <w:rsid w:val="00AE176E"/>
    <w:rsid w:val="00AE1C83"/>
    <w:rsid w:val="00AE3C2F"/>
    <w:rsid w:val="00AE4736"/>
    <w:rsid w:val="00AE4BF7"/>
    <w:rsid w:val="00AE4C86"/>
    <w:rsid w:val="00AE6096"/>
    <w:rsid w:val="00AE6509"/>
    <w:rsid w:val="00AE6743"/>
    <w:rsid w:val="00AE6957"/>
    <w:rsid w:val="00AE76D2"/>
    <w:rsid w:val="00AE7AF3"/>
    <w:rsid w:val="00AF054E"/>
    <w:rsid w:val="00AF06FC"/>
    <w:rsid w:val="00AF1191"/>
    <w:rsid w:val="00AF1F86"/>
    <w:rsid w:val="00AF2C40"/>
    <w:rsid w:val="00AF2CC7"/>
    <w:rsid w:val="00AF2F33"/>
    <w:rsid w:val="00AF3344"/>
    <w:rsid w:val="00AF3F17"/>
    <w:rsid w:val="00AF4101"/>
    <w:rsid w:val="00AF43DE"/>
    <w:rsid w:val="00AF48CB"/>
    <w:rsid w:val="00AF4A3F"/>
    <w:rsid w:val="00AF4F1C"/>
    <w:rsid w:val="00AF5001"/>
    <w:rsid w:val="00AF5238"/>
    <w:rsid w:val="00AF529D"/>
    <w:rsid w:val="00AF5B9A"/>
    <w:rsid w:val="00AF5CDA"/>
    <w:rsid w:val="00AF6A88"/>
    <w:rsid w:val="00AF6EEB"/>
    <w:rsid w:val="00AF7024"/>
    <w:rsid w:val="00AF7029"/>
    <w:rsid w:val="00AF7474"/>
    <w:rsid w:val="00AF754A"/>
    <w:rsid w:val="00AF75BB"/>
    <w:rsid w:val="00AF7FDC"/>
    <w:rsid w:val="00B0067B"/>
    <w:rsid w:val="00B0086E"/>
    <w:rsid w:val="00B00A6B"/>
    <w:rsid w:val="00B016EA"/>
    <w:rsid w:val="00B0170C"/>
    <w:rsid w:val="00B01D66"/>
    <w:rsid w:val="00B01D98"/>
    <w:rsid w:val="00B01ED9"/>
    <w:rsid w:val="00B02537"/>
    <w:rsid w:val="00B02C31"/>
    <w:rsid w:val="00B02EA2"/>
    <w:rsid w:val="00B035EB"/>
    <w:rsid w:val="00B0396D"/>
    <w:rsid w:val="00B03995"/>
    <w:rsid w:val="00B039AE"/>
    <w:rsid w:val="00B03BD0"/>
    <w:rsid w:val="00B03E61"/>
    <w:rsid w:val="00B043C4"/>
    <w:rsid w:val="00B049C5"/>
    <w:rsid w:val="00B04FF0"/>
    <w:rsid w:val="00B052EF"/>
    <w:rsid w:val="00B0554A"/>
    <w:rsid w:val="00B05CB1"/>
    <w:rsid w:val="00B06358"/>
    <w:rsid w:val="00B06727"/>
    <w:rsid w:val="00B0758F"/>
    <w:rsid w:val="00B100AB"/>
    <w:rsid w:val="00B10518"/>
    <w:rsid w:val="00B11541"/>
    <w:rsid w:val="00B11630"/>
    <w:rsid w:val="00B12405"/>
    <w:rsid w:val="00B12705"/>
    <w:rsid w:val="00B12B52"/>
    <w:rsid w:val="00B12B7B"/>
    <w:rsid w:val="00B1327D"/>
    <w:rsid w:val="00B133DA"/>
    <w:rsid w:val="00B1346D"/>
    <w:rsid w:val="00B13729"/>
    <w:rsid w:val="00B13987"/>
    <w:rsid w:val="00B146A6"/>
    <w:rsid w:val="00B14CE9"/>
    <w:rsid w:val="00B15103"/>
    <w:rsid w:val="00B1725A"/>
    <w:rsid w:val="00B17399"/>
    <w:rsid w:val="00B179CC"/>
    <w:rsid w:val="00B17B6E"/>
    <w:rsid w:val="00B20828"/>
    <w:rsid w:val="00B20B9A"/>
    <w:rsid w:val="00B20BB0"/>
    <w:rsid w:val="00B2103D"/>
    <w:rsid w:val="00B2257A"/>
    <w:rsid w:val="00B22674"/>
    <w:rsid w:val="00B23036"/>
    <w:rsid w:val="00B23431"/>
    <w:rsid w:val="00B243E6"/>
    <w:rsid w:val="00B2442E"/>
    <w:rsid w:val="00B252DC"/>
    <w:rsid w:val="00B2562E"/>
    <w:rsid w:val="00B25BF0"/>
    <w:rsid w:val="00B25D9F"/>
    <w:rsid w:val="00B263DB"/>
    <w:rsid w:val="00B264B7"/>
    <w:rsid w:val="00B2659D"/>
    <w:rsid w:val="00B268AE"/>
    <w:rsid w:val="00B26953"/>
    <w:rsid w:val="00B27487"/>
    <w:rsid w:val="00B27786"/>
    <w:rsid w:val="00B277B6"/>
    <w:rsid w:val="00B27A1B"/>
    <w:rsid w:val="00B30757"/>
    <w:rsid w:val="00B3082E"/>
    <w:rsid w:val="00B30D8F"/>
    <w:rsid w:val="00B30E1C"/>
    <w:rsid w:val="00B3101B"/>
    <w:rsid w:val="00B318EA"/>
    <w:rsid w:val="00B32A2E"/>
    <w:rsid w:val="00B32A91"/>
    <w:rsid w:val="00B32C12"/>
    <w:rsid w:val="00B32F94"/>
    <w:rsid w:val="00B3442E"/>
    <w:rsid w:val="00B349E9"/>
    <w:rsid w:val="00B34DD0"/>
    <w:rsid w:val="00B356B4"/>
    <w:rsid w:val="00B363E1"/>
    <w:rsid w:val="00B36F7F"/>
    <w:rsid w:val="00B36FA1"/>
    <w:rsid w:val="00B37A8C"/>
    <w:rsid w:val="00B37D5F"/>
    <w:rsid w:val="00B4069D"/>
    <w:rsid w:val="00B41496"/>
    <w:rsid w:val="00B424CA"/>
    <w:rsid w:val="00B42739"/>
    <w:rsid w:val="00B42A49"/>
    <w:rsid w:val="00B42A6C"/>
    <w:rsid w:val="00B437FC"/>
    <w:rsid w:val="00B43938"/>
    <w:rsid w:val="00B43D41"/>
    <w:rsid w:val="00B448EE"/>
    <w:rsid w:val="00B45CF4"/>
    <w:rsid w:val="00B46410"/>
    <w:rsid w:val="00B50055"/>
    <w:rsid w:val="00B50175"/>
    <w:rsid w:val="00B50F59"/>
    <w:rsid w:val="00B51593"/>
    <w:rsid w:val="00B51822"/>
    <w:rsid w:val="00B51B5E"/>
    <w:rsid w:val="00B51C7A"/>
    <w:rsid w:val="00B52952"/>
    <w:rsid w:val="00B529D1"/>
    <w:rsid w:val="00B52BF8"/>
    <w:rsid w:val="00B53104"/>
    <w:rsid w:val="00B5315A"/>
    <w:rsid w:val="00B53F6F"/>
    <w:rsid w:val="00B5465D"/>
    <w:rsid w:val="00B54733"/>
    <w:rsid w:val="00B548DD"/>
    <w:rsid w:val="00B54925"/>
    <w:rsid w:val="00B54E4C"/>
    <w:rsid w:val="00B55325"/>
    <w:rsid w:val="00B555CA"/>
    <w:rsid w:val="00B55B5D"/>
    <w:rsid w:val="00B5671F"/>
    <w:rsid w:val="00B578B5"/>
    <w:rsid w:val="00B602D5"/>
    <w:rsid w:val="00B60504"/>
    <w:rsid w:val="00B60A57"/>
    <w:rsid w:val="00B60AC1"/>
    <w:rsid w:val="00B62C91"/>
    <w:rsid w:val="00B63452"/>
    <w:rsid w:val="00B635B8"/>
    <w:rsid w:val="00B63788"/>
    <w:rsid w:val="00B63E90"/>
    <w:rsid w:val="00B6434C"/>
    <w:rsid w:val="00B64975"/>
    <w:rsid w:val="00B6601E"/>
    <w:rsid w:val="00B663FB"/>
    <w:rsid w:val="00B665FC"/>
    <w:rsid w:val="00B66AF2"/>
    <w:rsid w:val="00B6720B"/>
    <w:rsid w:val="00B674EE"/>
    <w:rsid w:val="00B676A3"/>
    <w:rsid w:val="00B67FF4"/>
    <w:rsid w:val="00B70100"/>
    <w:rsid w:val="00B705F6"/>
    <w:rsid w:val="00B705F9"/>
    <w:rsid w:val="00B70C9E"/>
    <w:rsid w:val="00B71BEC"/>
    <w:rsid w:val="00B72279"/>
    <w:rsid w:val="00B725CB"/>
    <w:rsid w:val="00B728A7"/>
    <w:rsid w:val="00B72D44"/>
    <w:rsid w:val="00B72D93"/>
    <w:rsid w:val="00B73054"/>
    <w:rsid w:val="00B733EE"/>
    <w:rsid w:val="00B73419"/>
    <w:rsid w:val="00B7379C"/>
    <w:rsid w:val="00B73FCC"/>
    <w:rsid w:val="00B747E3"/>
    <w:rsid w:val="00B75286"/>
    <w:rsid w:val="00B75673"/>
    <w:rsid w:val="00B7590A"/>
    <w:rsid w:val="00B75C0D"/>
    <w:rsid w:val="00B75C49"/>
    <w:rsid w:val="00B75EFB"/>
    <w:rsid w:val="00B75FD9"/>
    <w:rsid w:val="00B7744F"/>
    <w:rsid w:val="00B80D04"/>
    <w:rsid w:val="00B8181A"/>
    <w:rsid w:val="00B81849"/>
    <w:rsid w:val="00B820AA"/>
    <w:rsid w:val="00B83069"/>
    <w:rsid w:val="00B83086"/>
    <w:rsid w:val="00B831A1"/>
    <w:rsid w:val="00B8325F"/>
    <w:rsid w:val="00B83392"/>
    <w:rsid w:val="00B834D9"/>
    <w:rsid w:val="00B83BCE"/>
    <w:rsid w:val="00B83E91"/>
    <w:rsid w:val="00B842D7"/>
    <w:rsid w:val="00B84C4F"/>
    <w:rsid w:val="00B84E30"/>
    <w:rsid w:val="00B84EF1"/>
    <w:rsid w:val="00B851B0"/>
    <w:rsid w:val="00B855EF"/>
    <w:rsid w:val="00B85FBA"/>
    <w:rsid w:val="00B869F0"/>
    <w:rsid w:val="00B86E0B"/>
    <w:rsid w:val="00B8765B"/>
    <w:rsid w:val="00B9010D"/>
    <w:rsid w:val="00B90885"/>
    <w:rsid w:val="00B90C8E"/>
    <w:rsid w:val="00B91082"/>
    <w:rsid w:val="00B91EBA"/>
    <w:rsid w:val="00B922FF"/>
    <w:rsid w:val="00B92590"/>
    <w:rsid w:val="00B9273C"/>
    <w:rsid w:val="00B92ACF"/>
    <w:rsid w:val="00B92C95"/>
    <w:rsid w:val="00B92DC5"/>
    <w:rsid w:val="00B92EBB"/>
    <w:rsid w:val="00B931AE"/>
    <w:rsid w:val="00B937B0"/>
    <w:rsid w:val="00B93BE5"/>
    <w:rsid w:val="00B93C44"/>
    <w:rsid w:val="00B94304"/>
    <w:rsid w:val="00B94923"/>
    <w:rsid w:val="00B94E8B"/>
    <w:rsid w:val="00B959AC"/>
    <w:rsid w:val="00B959BA"/>
    <w:rsid w:val="00B964CA"/>
    <w:rsid w:val="00B96A7D"/>
    <w:rsid w:val="00B96EFE"/>
    <w:rsid w:val="00B96F94"/>
    <w:rsid w:val="00B97723"/>
    <w:rsid w:val="00B97760"/>
    <w:rsid w:val="00B97785"/>
    <w:rsid w:val="00BA005B"/>
    <w:rsid w:val="00BA0416"/>
    <w:rsid w:val="00BA0715"/>
    <w:rsid w:val="00BA0C32"/>
    <w:rsid w:val="00BA13A9"/>
    <w:rsid w:val="00BA2D73"/>
    <w:rsid w:val="00BA339D"/>
    <w:rsid w:val="00BA33D0"/>
    <w:rsid w:val="00BA3793"/>
    <w:rsid w:val="00BA3AC3"/>
    <w:rsid w:val="00BA43DA"/>
    <w:rsid w:val="00BA4E46"/>
    <w:rsid w:val="00BA510A"/>
    <w:rsid w:val="00BA5453"/>
    <w:rsid w:val="00BA5C8F"/>
    <w:rsid w:val="00BA60D7"/>
    <w:rsid w:val="00BA6F22"/>
    <w:rsid w:val="00BA7D3D"/>
    <w:rsid w:val="00BB0365"/>
    <w:rsid w:val="00BB0650"/>
    <w:rsid w:val="00BB1A0D"/>
    <w:rsid w:val="00BB1C65"/>
    <w:rsid w:val="00BB24BB"/>
    <w:rsid w:val="00BB2F20"/>
    <w:rsid w:val="00BB33E8"/>
    <w:rsid w:val="00BB3B0F"/>
    <w:rsid w:val="00BB409D"/>
    <w:rsid w:val="00BB43A2"/>
    <w:rsid w:val="00BB498D"/>
    <w:rsid w:val="00BB49EE"/>
    <w:rsid w:val="00BB4F01"/>
    <w:rsid w:val="00BB4F65"/>
    <w:rsid w:val="00BB5EFF"/>
    <w:rsid w:val="00BB6738"/>
    <w:rsid w:val="00BB6F76"/>
    <w:rsid w:val="00BB706F"/>
    <w:rsid w:val="00BB7099"/>
    <w:rsid w:val="00BB724A"/>
    <w:rsid w:val="00BB72C4"/>
    <w:rsid w:val="00BB7DA0"/>
    <w:rsid w:val="00BC0138"/>
    <w:rsid w:val="00BC01ED"/>
    <w:rsid w:val="00BC01FA"/>
    <w:rsid w:val="00BC079F"/>
    <w:rsid w:val="00BC11AE"/>
    <w:rsid w:val="00BC1AE4"/>
    <w:rsid w:val="00BC1B6B"/>
    <w:rsid w:val="00BC1D01"/>
    <w:rsid w:val="00BC1F69"/>
    <w:rsid w:val="00BC208F"/>
    <w:rsid w:val="00BC27A3"/>
    <w:rsid w:val="00BC2A46"/>
    <w:rsid w:val="00BC345D"/>
    <w:rsid w:val="00BC48E7"/>
    <w:rsid w:val="00BC4C25"/>
    <w:rsid w:val="00BC4F43"/>
    <w:rsid w:val="00BC58A3"/>
    <w:rsid w:val="00BC58C8"/>
    <w:rsid w:val="00BC593F"/>
    <w:rsid w:val="00BC6171"/>
    <w:rsid w:val="00BC65E3"/>
    <w:rsid w:val="00BC66D4"/>
    <w:rsid w:val="00BC69B8"/>
    <w:rsid w:val="00BC736E"/>
    <w:rsid w:val="00BC74DE"/>
    <w:rsid w:val="00BC7C2F"/>
    <w:rsid w:val="00BC7E9F"/>
    <w:rsid w:val="00BD0B9A"/>
    <w:rsid w:val="00BD14C9"/>
    <w:rsid w:val="00BD1597"/>
    <w:rsid w:val="00BD17B0"/>
    <w:rsid w:val="00BD2D73"/>
    <w:rsid w:val="00BD3667"/>
    <w:rsid w:val="00BD4692"/>
    <w:rsid w:val="00BD5F11"/>
    <w:rsid w:val="00BD6594"/>
    <w:rsid w:val="00BD67F1"/>
    <w:rsid w:val="00BD6D98"/>
    <w:rsid w:val="00BD6ED1"/>
    <w:rsid w:val="00BD70E8"/>
    <w:rsid w:val="00BD71CF"/>
    <w:rsid w:val="00BD7853"/>
    <w:rsid w:val="00BE0049"/>
    <w:rsid w:val="00BE0579"/>
    <w:rsid w:val="00BE0A37"/>
    <w:rsid w:val="00BE0AC4"/>
    <w:rsid w:val="00BE1468"/>
    <w:rsid w:val="00BE1C88"/>
    <w:rsid w:val="00BE22F6"/>
    <w:rsid w:val="00BE23B5"/>
    <w:rsid w:val="00BE267B"/>
    <w:rsid w:val="00BE2FBE"/>
    <w:rsid w:val="00BE3127"/>
    <w:rsid w:val="00BE4BFD"/>
    <w:rsid w:val="00BE5182"/>
    <w:rsid w:val="00BE5A42"/>
    <w:rsid w:val="00BE6258"/>
    <w:rsid w:val="00BE67A4"/>
    <w:rsid w:val="00BE7761"/>
    <w:rsid w:val="00BE7D84"/>
    <w:rsid w:val="00BF0391"/>
    <w:rsid w:val="00BF1B87"/>
    <w:rsid w:val="00BF1FFE"/>
    <w:rsid w:val="00BF2297"/>
    <w:rsid w:val="00BF267F"/>
    <w:rsid w:val="00BF293C"/>
    <w:rsid w:val="00BF2D58"/>
    <w:rsid w:val="00BF3175"/>
    <w:rsid w:val="00BF3A4E"/>
    <w:rsid w:val="00BF3ADA"/>
    <w:rsid w:val="00BF3DD6"/>
    <w:rsid w:val="00BF3F0A"/>
    <w:rsid w:val="00BF430E"/>
    <w:rsid w:val="00BF5002"/>
    <w:rsid w:val="00BF524B"/>
    <w:rsid w:val="00BF5429"/>
    <w:rsid w:val="00BF54EC"/>
    <w:rsid w:val="00BF5678"/>
    <w:rsid w:val="00BF5CB4"/>
    <w:rsid w:val="00BF643C"/>
    <w:rsid w:val="00BF6782"/>
    <w:rsid w:val="00BF68FE"/>
    <w:rsid w:val="00BF7285"/>
    <w:rsid w:val="00BF74E4"/>
    <w:rsid w:val="00BF774E"/>
    <w:rsid w:val="00BF787E"/>
    <w:rsid w:val="00BF7B3B"/>
    <w:rsid w:val="00C00018"/>
    <w:rsid w:val="00C00434"/>
    <w:rsid w:val="00C00F79"/>
    <w:rsid w:val="00C01901"/>
    <w:rsid w:val="00C01F72"/>
    <w:rsid w:val="00C020DD"/>
    <w:rsid w:val="00C025A9"/>
    <w:rsid w:val="00C02600"/>
    <w:rsid w:val="00C03474"/>
    <w:rsid w:val="00C034B6"/>
    <w:rsid w:val="00C04049"/>
    <w:rsid w:val="00C0423B"/>
    <w:rsid w:val="00C04E2F"/>
    <w:rsid w:val="00C0521A"/>
    <w:rsid w:val="00C058C9"/>
    <w:rsid w:val="00C05BF6"/>
    <w:rsid w:val="00C0657A"/>
    <w:rsid w:val="00C0672A"/>
    <w:rsid w:val="00C06D2E"/>
    <w:rsid w:val="00C06EC3"/>
    <w:rsid w:val="00C07D22"/>
    <w:rsid w:val="00C10001"/>
    <w:rsid w:val="00C1069B"/>
    <w:rsid w:val="00C10D34"/>
    <w:rsid w:val="00C11257"/>
    <w:rsid w:val="00C1136D"/>
    <w:rsid w:val="00C1144E"/>
    <w:rsid w:val="00C1250D"/>
    <w:rsid w:val="00C1273C"/>
    <w:rsid w:val="00C138F2"/>
    <w:rsid w:val="00C13AED"/>
    <w:rsid w:val="00C1431E"/>
    <w:rsid w:val="00C1477D"/>
    <w:rsid w:val="00C148E1"/>
    <w:rsid w:val="00C15077"/>
    <w:rsid w:val="00C16F24"/>
    <w:rsid w:val="00C17ED4"/>
    <w:rsid w:val="00C20DCF"/>
    <w:rsid w:val="00C2160D"/>
    <w:rsid w:val="00C21AF3"/>
    <w:rsid w:val="00C221BE"/>
    <w:rsid w:val="00C226E9"/>
    <w:rsid w:val="00C2560B"/>
    <w:rsid w:val="00C25F28"/>
    <w:rsid w:val="00C263A7"/>
    <w:rsid w:val="00C27922"/>
    <w:rsid w:val="00C302D2"/>
    <w:rsid w:val="00C3061C"/>
    <w:rsid w:val="00C3085A"/>
    <w:rsid w:val="00C3098C"/>
    <w:rsid w:val="00C31314"/>
    <w:rsid w:val="00C31360"/>
    <w:rsid w:val="00C31F6D"/>
    <w:rsid w:val="00C32135"/>
    <w:rsid w:val="00C32981"/>
    <w:rsid w:val="00C33606"/>
    <w:rsid w:val="00C33BAD"/>
    <w:rsid w:val="00C34068"/>
    <w:rsid w:val="00C34505"/>
    <w:rsid w:val="00C34A96"/>
    <w:rsid w:val="00C3507E"/>
    <w:rsid w:val="00C35E67"/>
    <w:rsid w:val="00C36FF0"/>
    <w:rsid w:val="00C371C8"/>
    <w:rsid w:val="00C375EF"/>
    <w:rsid w:val="00C37E03"/>
    <w:rsid w:val="00C4000A"/>
    <w:rsid w:val="00C40036"/>
    <w:rsid w:val="00C410E1"/>
    <w:rsid w:val="00C415CE"/>
    <w:rsid w:val="00C41D5B"/>
    <w:rsid w:val="00C42047"/>
    <w:rsid w:val="00C42F2F"/>
    <w:rsid w:val="00C45245"/>
    <w:rsid w:val="00C4581D"/>
    <w:rsid w:val="00C45FEF"/>
    <w:rsid w:val="00C464AB"/>
    <w:rsid w:val="00C46833"/>
    <w:rsid w:val="00C46950"/>
    <w:rsid w:val="00C46BF7"/>
    <w:rsid w:val="00C47798"/>
    <w:rsid w:val="00C4780A"/>
    <w:rsid w:val="00C47CC2"/>
    <w:rsid w:val="00C47CEA"/>
    <w:rsid w:val="00C47F1A"/>
    <w:rsid w:val="00C50024"/>
    <w:rsid w:val="00C50D6F"/>
    <w:rsid w:val="00C517A7"/>
    <w:rsid w:val="00C5185F"/>
    <w:rsid w:val="00C51A02"/>
    <w:rsid w:val="00C5254D"/>
    <w:rsid w:val="00C525FB"/>
    <w:rsid w:val="00C5260F"/>
    <w:rsid w:val="00C52A65"/>
    <w:rsid w:val="00C52FB4"/>
    <w:rsid w:val="00C531D9"/>
    <w:rsid w:val="00C53761"/>
    <w:rsid w:val="00C53B59"/>
    <w:rsid w:val="00C544D8"/>
    <w:rsid w:val="00C54529"/>
    <w:rsid w:val="00C54BFF"/>
    <w:rsid w:val="00C5533F"/>
    <w:rsid w:val="00C555B6"/>
    <w:rsid w:val="00C55E45"/>
    <w:rsid w:val="00C56106"/>
    <w:rsid w:val="00C5640E"/>
    <w:rsid w:val="00C56E6B"/>
    <w:rsid w:val="00C57F72"/>
    <w:rsid w:val="00C6134F"/>
    <w:rsid w:val="00C61A93"/>
    <w:rsid w:val="00C61FFB"/>
    <w:rsid w:val="00C621F8"/>
    <w:rsid w:val="00C628A7"/>
    <w:rsid w:val="00C631C8"/>
    <w:rsid w:val="00C635BB"/>
    <w:rsid w:val="00C636C0"/>
    <w:rsid w:val="00C63704"/>
    <w:rsid w:val="00C64810"/>
    <w:rsid w:val="00C64AA2"/>
    <w:rsid w:val="00C650A4"/>
    <w:rsid w:val="00C650B4"/>
    <w:rsid w:val="00C6512B"/>
    <w:rsid w:val="00C65560"/>
    <w:rsid w:val="00C656B3"/>
    <w:rsid w:val="00C65EA5"/>
    <w:rsid w:val="00C660F3"/>
    <w:rsid w:val="00C663CE"/>
    <w:rsid w:val="00C663EC"/>
    <w:rsid w:val="00C66438"/>
    <w:rsid w:val="00C664E3"/>
    <w:rsid w:val="00C66518"/>
    <w:rsid w:val="00C667BF"/>
    <w:rsid w:val="00C673C6"/>
    <w:rsid w:val="00C676D4"/>
    <w:rsid w:val="00C6777D"/>
    <w:rsid w:val="00C67EB1"/>
    <w:rsid w:val="00C67F00"/>
    <w:rsid w:val="00C70EEC"/>
    <w:rsid w:val="00C71115"/>
    <w:rsid w:val="00C72841"/>
    <w:rsid w:val="00C72DB0"/>
    <w:rsid w:val="00C73812"/>
    <w:rsid w:val="00C739DB"/>
    <w:rsid w:val="00C73FC6"/>
    <w:rsid w:val="00C749A6"/>
    <w:rsid w:val="00C750EC"/>
    <w:rsid w:val="00C75242"/>
    <w:rsid w:val="00C75ECF"/>
    <w:rsid w:val="00C76014"/>
    <w:rsid w:val="00C8005B"/>
    <w:rsid w:val="00C8062C"/>
    <w:rsid w:val="00C80AEC"/>
    <w:rsid w:val="00C80BCF"/>
    <w:rsid w:val="00C80C56"/>
    <w:rsid w:val="00C8131A"/>
    <w:rsid w:val="00C81381"/>
    <w:rsid w:val="00C82D86"/>
    <w:rsid w:val="00C836D2"/>
    <w:rsid w:val="00C84365"/>
    <w:rsid w:val="00C8456F"/>
    <w:rsid w:val="00C851C0"/>
    <w:rsid w:val="00C85F0E"/>
    <w:rsid w:val="00C85FCB"/>
    <w:rsid w:val="00C86845"/>
    <w:rsid w:val="00C86C97"/>
    <w:rsid w:val="00C8726D"/>
    <w:rsid w:val="00C878EC"/>
    <w:rsid w:val="00C906F7"/>
    <w:rsid w:val="00C90F20"/>
    <w:rsid w:val="00C91344"/>
    <w:rsid w:val="00C91C7B"/>
    <w:rsid w:val="00C91D58"/>
    <w:rsid w:val="00C9255D"/>
    <w:rsid w:val="00C92E20"/>
    <w:rsid w:val="00C93589"/>
    <w:rsid w:val="00C93776"/>
    <w:rsid w:val="00C93B07"/>
    <w:rsid w:val="00C93C2E"/>
    <w:rsid w:val="00C93DA3"/>
    <w:rsid w:val="00C93FF9"/>
    <w:rsid w:val="00C9448B"/>
    <w:rsid w:val="00C95997"/>
    <w:rsid w:val="00C95DC1"/>
    <w:rsid w:val="00C961CB"/>
    <w:rsid w:val="00C966B6"/>
    <w:rsid w:val="00C97CB8"/>
    <w:rsid w:val="00CA0CA2"/>
    <w:rsid w:val="00CA0CD4"/>
    <w:rsid w:val="00CA0F41"/>
    <w:rsid w:val="00CA10AB"/>
    <w:rsid w:val="00CA1281"/>
    <w:rsid w:val="00CA12E7"/>
    <w:rsid w:val="00CA1D0B"/>
    <w:rsid w:val="00CA1FD0"/>
    <w:rsid w:val="00CA250B"/>
    <w:rsid w:val="00CA2FCE"/>
    <w:rsid w:val="00CA334F"/>
    <w:rsid w:val="00CA3DF9"/>
    <w:rsid w:val="00CA43E0"/>
    <w:rsid w:val="00CA5328"/>
    <w:rsid w:val="00CA5C66"/>
    <w:rsid w:val="00CA651E"/>
    <w:rsid w:val="00CA6611"/>
    <w:rsid w:val="00CA66AF"/>
    <w:rsid w:val="00CA69C9"/>
    <w:rsid w:val="00CA7388"/>
    <w:rsid w:val="00CA774B"/>
    <w:rsid w:val="00CA79F1"/>
    <w:rsid w:val="00CA7E6F"/>
    <w:rsid w:val="00CB03B0"/>
    <w:rsid w:val="00CB05D4"/>
    <w:rsid w:val="00CB05F8"/>
    <w:rsid w:val="00CB0A49"/>
    <w:rsid w:val="00CB126E"/>
    <w:rsid w:val="00CB13C1"/>
    <w:rsid w:val="00CB1745"/>
    <w:rsid w:val="00CB1845"/>
    <w:rsid w:val="00CB1DA6"/>
    <w:rsid w:val="00CB1DF4"/>
    <w:rsid w:val="00CB2069"/>
    <w:rsid w:val="00CB216A"/>
    <w:rsid w:val="00CB23C6"/>
    <w:rsid w:val="00CB2657"/>
    <w:rsid w:val="00CB2EC6"/>
    <w:rsid w:val="00CB414E"/>
    <w:rsid w:val="00CB4197"/>
    <w:rsid w:val="00CB420A"/>
    <w:rsid w:val="00CB4CE0"/>
    <w:rsid w:val="00CB51F2"/>
    <w:rsid w:val="00CB5415"/>
    <w:rsid w:val="00CB6F43"/>
    <w:rsid w:val="00CB70AB"/>
    <w:rsid w:val="00CB796F"/>
    <w:rsid w:val="00CB7C05"/>
    <w:rsid w:val="00CC0480"/>
    <w:rsid w:val="00CC054C"/>
    <w:rsid w:val="00CC0C8E"/>
    <w:rsid w:val="00CC1214"/>
    <w:rsid w:val="00CC20D7"/>
    <w:rsid w:val="00CC2524"/>
    <w:rsid w:val="00CC3B6E"/>
    <w:rsid w:val="00CC3D71"/>
    <w:rsid w:val="00CC3F47"/>
    <w:rsid w:val="00CC4758"/>
    <w:rsid w:val="00CC5016"/>
    <w:rsid w:val="00CC61F5"/>
    <w:rsid w:val="00CC65C1"/>
    <w:rsid w:val="00CC69FF"/>
    <w:rsid w:val="00CC6B12"/>
    <w:rsid w:val="00CC6F3A"/>
    <w:rsid w:val="00CC7F16"/>
    <w:rsid w:val="00CD03F7"/>
    <w:rsid w:val="00CD062E"/>
    <w:rsid w:val="00CD075A"/>
    <w:rsid w:val="00CD0F13"/>
    <w:rsid w:val="00CD0F2C"/>
    <w:rsid w:val="00CD1EE4"/>
    <w:rsid w:val="00CD223F"/>
    <w:rsid w:val="00CD273D"/>
    <w:rsid w:val="00CD2B06"/>
    <w:rsid w:val="00CD366D"/>
    <w:rsid w:val="00CD3833"/>
    <w:rsid w:val="00CD3EDD"/>
    <w:rsid w:val="00CD4C94"/>
    <w:rsid w:val="00CD52E9"/>
    <w:rsid w:val="00CD5520"/>
    <w:rsid w:val="00CD5D47"/>
    <w:rsid w:val="00CD7DCC"/>
    <w:rsid w:val="00CD7F19"/>
    <w:rsid w:val="00CE0653"/>
    <w:rsid w:val="00CE06C0"/>
    <w:rsid w:val="00CE09BB"/>
    <w:rsid w:val="00CE10EA"/>
    <w:rsid w:val="00CE3170"/>
    <w:rsid w:val="00CE327B"/>
    <w:rsid w:val="00CE3473"/>
    <w:rsid w:val="00CE3736"/>
    <w:rsid w:val="00CE383B"/>
    <w:rsid w:val="00CE45EA"/>
    <w:rsid w:val="00CE4887"/>
    <w:rsid w:val="00CE4BD1"/>
    <w:rsid w:val="00CE4F9B"/>
    <w:rsid w:val="00CE50C3"/>
    <w:rsid w:val="00CE5185"/>
    <w:rsid w:val="00CE5332"/>
    <w:rsid w:val="00CE54D4"/>
    <w:rsid w:val="00CE55D1"/>
    <w:rsid w:val="00CE563A"/>
    <w:rsid w:val="00CE582F"/>
    <w:rsid w:val="00CE5CEA"/>
    <w:rsid w:val="00CE5D06"/>
    <w:rsid w:val="00CE6DC9"/>
    <w:rsid w:val="00CE7AD7"/>
    <w:rsid w:val="00CE7B84"/>
    <w:rsid w:val="00CF0AE0"/>
    <w:rsid w:val="00CF0DB9"/>
    <w:rsid w:val="00CF1704"/>
    <w:rsid w:val="00CF1AE2"/>
    <w:rsid w:val="00CF1C15"/>
    <w:rsid w:val="00CF1D36"/>
    <w:rsid w:val="00CF2064"/>
    <w:rsid w:val="00CF2C6B"/>
    <w:rsid w:val="00CF3669"/>
    <w:rsid w:val="00CF37CC"/>
    <w:rsid w:val="00CF4787"/>
    <w:rsid w:val="00CF49A6"/>
    <w:rsid w:val="00CF4D84"/>
    <w:rsid w:val="00CF5999"/>
    <w:rsid w:val="00CF5B5A"/>
    <w:rsid w:val="00CF6042"/>
    <w:rsid w:val="00D001C3"/>
    <w:rsid w:val="00D00AA6"/>
    <w:rsid w:val="00D01A18"/>
    <w:rsid w:val="00D01BA1"/>
    <w:rsid w:val="00D01E8D"/>
    <w:rsid w:val="00D02759"/>
    <w:rsid w:val="00D02901"/>
    <w:rsid w:val="00D03778"/>
    <w:rsid w:val="00D03860"/>
    <w:rsid w:val="00D04357"/>
    <w:rsid w:val="00D0450C"/>
    <w:rsid w:val="00D04723"/>
    <w:rsid w:val="00D0489C"/>
    <w:rsid w:val="00D05369"/>
    <w:rsid w:val="00D05522"/>
    <w:rsid w:val="00D05F83"/>
    <w:rsid w:val="00D0649E"/>
    <w:rsid w:val="00D067B7"/>
    <w:rsid w:val="00D068F5"/>
    <w:rsid w:val="00D072D3"/>
    <w:rsid w:val="00D0754B"/>
    <w:rsid w:val="00D10A7C"/>
    <w:rsid w:val="00D10C06"/>
    <w:rsid w:val="00D116C5"/>
    <w:rsid w:val="00D12606"/>
    <w:rsid w:val="00D12C98"/>
    <w:rsid w:val="00D13045"/>
    <w:rsid w:val="00D1307C"/>
    <w:rsid w:val="00D13465"/>
    <w:rsid w:val="00D13EA9"/>
    <w:rsid w:val="00D149BC"/>
    <w:rsid w:val="00D1540A"/>
    <w:rsid w:val="00D15777"/>
    <w:rsid w:val="00D160AA"/>
    <w:rsid w:val="00D16B0D"/>
    <w:rsid w:val="00D174D6"/>
    <w:rsid w:val="00D2004A"/>
    <w:rsid w:val="00D215B3"/>
    <w:rsid w:val="00D217C5"/>
    <w:rsid w:val="00D222E3"/>
    <w:rsid w:val="00D22444"/>
    <w:rsid w:val="00D22861"/>
    <w:rsid w:val="00D23092"/>
    <w:rsid w:val="00D231EF"/>
    <w:rsid w:val="00D23210"/>
    <w:rsid w:val="00D23F97"/>
    <w:rsid w:val="00D24668"/>
    <w:rsid w:val="00D24B94"/>
    <w:rsid w:val="00D25E08"/>
    <w:rsid w:val="00D26333"/>
    <w:rsid w:val="00D267F5"/>
    <w:rsid w:val="00D26E9B"/>
    <w:rsid w:val="00D272EB"/>
    <w:rsid w:val="00D27325"/>
    <w:rsid w:val="00D27A01"/>
    <w:rsid w:val="00D300BE"/>
    <w:rsid w:val="00D303E8"/>
    <w:rsid w:val="00D30D70"/>
    <w:rsid w:val="00D30D7A"/>
    <w:rsid w:val="00D319D6"/>
    <w:rsid w:val="00D31AFB"/>
    <w:rsid w:val="00D324C1"/>
    <w:rsid w:val="00D32517"/>
    <w:rsid w:val="00D325EF"/>
    <w:rsid w:val="00D32C17"/>
    <w:rsid w:val="00D33582"/>
    <w:rsid w:val="00D33CB1"/>
    <w:rsid w:val="00D33DCF"/>
    <w:rsid w:val="00D34336"/>
    <w:rsid w:val="00D34528"/>
    <w:rsid w:val="00D34F0B"/>
    <w:rsid w:val="00D35B40"/>
    <w:rsid w:val="00D36C08"/>
    <w:rsid w:val="00D37113"/>
    <w:rsid w:val="00D40308"/>
    <w:rsid w:val="00D4069B"/>
    <w:rsid w:val="00D406A2"/>
    <w:rsid w:val="00D42177"/>
    <w:rsid w:val="00D43199"/>
    <w:rsid w:val="00D439CD"/>
    <w:rsid w:val="00D451AB"/>
    <w:rsid w:val="00D451D0"/>
    <w:rsid w:val="00D456DC"/>
    <w:rsid w:val="00D45C5B"/>
    <w:rsid w:val="00D462EC"/>
    <w:rsid w:val="00D46307"/>
    <w:rsid w:val="00D46E03"/>
    <w:rsid w:val="00D47CFF"/>
    <w:rsid w:val="00D47D2F"/>
    <w:rsid w:val="00D504DA"/>
    <w:rsid w:val="00D50793"/>
    <w:rsid w:val="00D50825"/>
    <w:rsid w:val="00D51480"/>
    <w:rsid w:val="00D5159B"/>
    <w:rsid w:val="00D517CE"/>
    <w:rsid w:val="00D52232"/>
    <w:rsid w:val="00D52C8C"/>
    <w:rsid w:val="00D52E5F"/>
    <w:rsid w:val="00D53364"/>
    <w:rsid w:val="00D53895"/>
    <w:rsid w:val="00D53C24"/>
    <w:rsid w:val="00D53ED6"/>
    <w:rsid w:val="00D54B83"/>
    <w:rsid w:val="00D55B0F"/>
    <w:rsid w:val="00D56D55"/>
    <w:rsid w:val="00D5736E"/>
    <w:rsid w:val="00D57ACF"/>
    <w:rsid w:val="00D60C3A"/>
    <w:rsid w:val="00D60FF4"/>
    <w:rsid w:val="00D6115A"/>
    <w:rsid w:val="00D61278"/>
    <w:rsid w:val="00D61508"/>
    <w:rsid w:val="00D6225F"/>
    <w:rsid w:val="00D62645"/>
    <w:rsid w:val="00D62916"/>
    <w:rsid w:val="00D62947"/>
    <w:rsid w:val="00D62AEB"/>
    <w:rsid w:val="00D63455"/>
    <w:rsid w:val="00D63580"/>
    <w:rsid w:val="00D635B4"/>
    <w:rsid w:val="00D63958"/>
    <w:rsid w:val="00D63BCC"/>
    <w:rsid w:val="00D63C09"/>
    <w:rsid w:val="00D63C7A"/>
    <w:rsid w:val="00D63FC5"/>
    <w:rsid w:val="00D6484D"/>
    <w:rsid w:val="00D64BD3"/>
    <w:rsid w:val="00D66500"/>
    <w:rsid w:val="00D66977"/>
    <w:rsid w:val="00D66EFF"/>
    <w:rsid w:val="00D6778F"/>
    <w:rsid w:val="00D677D8"/>
    <w:rsid w:val="00D67F7E"/>
    <w:rsid w:val="00D70380"/>
    <w:rsid w:val="00D70E0E"/>
    <w:rsid w:val="00D710E4"/>
    <w:rsid w:val="00D71195"/>
    <w:rsid w:val="00D71281"/>
    <w:rsid w:val="00D72476"/>
    <w:rsid w:val="00D73014"/>
    <w:rsid w:val="00D7322E"/>
    <w:rsid w:val="00D73499"/>
    <w:rsid w:val="00D73E9F"/>
    <w:rsid w:val="00D74121"/>
    <w:rsid w:val="00D756A3"/>
    <w:rsid w:val="00D75939"/>
    <w:rsid w:val="00D76EE1"/>
    <w:rsid w:val="00D77004"/>
    <w:rsid w:val="00D77602"/>
    <w:rsid w:val="00D77946"/>
    <w:rsid w:val="00D77F7F"/>
    <w:rsid w:val="00D77FCD"/>
    <w:rsid w:val="00D80058"/>
    <w:rsid w:val="00D80118"/>
    <w:rsid w:val="00D80763"/>
    <w:rsid w:val="00D81226"/>
    <w:rsid w:val="00D813ED"/>
    <w:rsid w:val="00D8155D"/>
    <w:rsid w:val="00D81BA2"/>
    <w:rsid w:val="00D81F74"/>
    <w:rsid w:val="00D82147"/>
    <w:rsid w:val="00D823D6"/>
    <w:rsid w:val="00D827FC"/>
    <w:rsid w:val="00D829C0"/>
    <w:rsid w:val="00D82D1E"/>
    <w:rsid w:val="00D8382A"/>
    <w:rsid w:val="00D83AD0"/>
    <w:rsid w:val="00D83B31"/>
    <w:rsid w:val="00D840FD"/>
    <w:rsid w:val="00D84B9D"/>
    <w:rsid w:val="00D84D99"/>
    <w:rsid w:val="00D8509C"/>
    <w:rsid w:val="00D851F3"/>
    <w:rsid w:val="00D85922"/>
    <w:rsid w:val="00D85982"/>
    <w:rsid w:val="00D85ABA"/>
    <w:rsid w:val="00D86068"/>
    <w:rsid w:val="00D86217"/>
    <w:rsid w:val="00D86275"/>
    <w:rsid w:val="00D86A06"/>
    <w:rsid w:val="00D86A3C"/>
    <w:rsid w:val="00D86B8C"/>
    <w:rsid w:val="00D86FC4"/>
    <w:rsid w:val="00D872D3"/>
    <w:rsid w:val="00D87AB7"/>
    <w:rsid w:val="00D87DB1"/>
    <w:rsid w:val="00D90021"/>
    <w:rsid w:val="00D901B3"/>
    <w:rsid w:val="00D90421"/>
    <w:rsid w:val="00D90638"/>
    <w:rsid w:val="00D908A9"/>
    <w:rsid w:val="00D90B61"/>
    <w:rsid w:val="00D91865"/>
    <w:rsid w:val="00D91DE9"/>
    <w:rsid w:val="00D925BB"/>
    <w:rsid w:val="00D926CA"/>
    <w:rsid w:val="00D92BFC"/>
    <w:rsid w:val="00D93036"/>
    <w:rsid w:val="00D93063"/>
    <w:rsid w:val="00D9307B"/>
    <w:rsid w:val="00D93454"/>
    <w:rsid w:val="00D9464F"/>
    <w:rsid w:val="00D95E9C"/>
    <w:rsid w:val="00D9644E"/>
    <w:rsid w:val="00D975E1"/>
    <w:rsid w:val="00DA0160"/>
    <w:rsid w:val="00DA0BB5"/>
    <w:rsid w:val="00DA163D"/>
    <w:rsid w:val="00DA1679"/>
    <w:rsid w:val="00DA18C4"/>
    <w:rsid w:val="00DA19C8"/>
    <w:rsid w:val="00DA19D1"/>
    <w:rsid w:val="00DA1D37"/>
    <w:rsid w:val="00DA24E2"/>
    <w:rsid w:val="00DA2C02"/>
    <w:rsid w:val="00DA37DB"/>
    <w:rsid w:val="00DA38A4"/>
    <w:rsid w:val="00DA3B1B"/>
    <w:rsid w:val="00DA3EC1"/>
    <w:rsid w:val="00DA4738"/>
    <w:rsid w:val="00DA53D0"/>
    <w:rsid w:val="00DA575A"/>
    <w:rsid w:val="00DA614D"/>
    <w:rsid w:val="00DA62BA"/>
    <w:rsid w:val="00DA645B"/>
    <w:rsid w:val="00DA6ADC"/>
    <w:rsid w:val="00DA7452"/>
    <w:rsid w:val="00DB0B05"/>
    <w:rsid w:val="00DB1107"/>
    <w:rsid w:val="00DB119F"/>
    <w:rsid w:val="00DB19FD"/>
    <w:rsid w:val="00DB1BA5"/>
    <w:rsid w:val="00DB1D88"/>
    <w:rsid w:val="00DB1E6A"/>
    <w:rsid w:val="00DB2490"/>
    <w:rsid w:val="00DB27AD"/>
    <w:rsid w:val="00DB2BD0"/>
    <w:rsid w:val="00DB3D62"/>
    <w:rsid w:val="00DB4B18"/>
    <w:rsid w:val="00DB6B8A"/>
    <w:rsid w:val="00DB76AE"/>
    <w:rsid w:val="00DB78B7"/>
    <w:rsid w:val="00DB7F01"/>
    <w:rsid w:val="00DC04E9"/>
    <w:rsid w:val="00DC08D6"/>
    <w:rsid w:val="00DC0E94"/>
    <w:rsid w:val="00DC0F50"/>
    <w:rsid w:val="00DC12EE"/>
    <w:rsid w:val="00DC146A"/>
    <w:rsid w:val="00DC1603"/>
    <w:rsid w:val="00DC1C07"/>
    <w:rsid w:val="00DC29E4"/>
    <w:rsid w:val="00DC3001"/>
    <w:rsid w:val="00DC3655"/>
    <w:rsid w:val="00DC4383"/>
    <w:rsid w:val="00DC4516"/>
    <w:rsid w:val="00DC4FE1"/>
    <w:rsid w:val="00DC5305"/>
    <w:rsid w:val="00DC5377"/>
    <w:rsid w:val="00DC5548"/>
    <w:rsid w:val="00DC57AF"/>
    <w:rsid w:val="00DC6A72"/>
    <w:rsid w:val="00DC6F95"/>
    <w:rsid w:val="00DC70AB"/>
    <w:rsid w:val="00DC7F83"/>
    <w:rsid w:val="00DD0318"/>
    <w:rsid w:val="00DD126D"/>
    <w:rsid w:val="00DD13BC"/>
    <w:rsid w:val="00DD15E4"/>
    <w:rsid w:val="00DD1DDF"/>
    <w:rsid w:val="00DD2184"/>
    <w:rsid w:val="00DD225B"/>
    <w:rsid w:val="00DD340C"/>
    <w:rsid w:val="00DD38CD"/>
    <w:rsid w:val="00DD4AF4"/>
    <w:rsid w:val="00DD55AB"/>
    <w:rsid w:val="00DD5A59"/>
    <w:rsid w:val="00DD6169"/>
    <w:rsid w:val="00DD633F"/>
    <w:rsid w:val="00DD68A5"/>
    <w:rsid w:val="00DD6E7A"/>
    <w:rsid w:val="00DD708B"/>
    <w:rsid w:val="00DD7928"/>
    <w:rsid w:val="00DD79F1"/>
    <w:rsid w:val="00DD7B30"/>
    <w:rsid w:val="00DE00B4"/>
    <w:rsid w:val="00DE05DC"/>
    <w:rsid w:val="00DE06E8"/>
    <w:rsid w:val="00DE0774"/>
    <w:rsid w:val="00DE0FA5"/>
    <w:rsid w:val="00DE0FC6"/>
    <w:rsid w:val="00DE162D"/>
    <w:rsid w:val="00DE1691"/>
    <w:rsid w:val="00DE18DA"/>
    <w:rsid w:val="00DE19EF"/>
    <w:rsid w:val="00DE2377"/>
    <w:rsid w:val="00DE30BD"/>
    <w:rsid w:val="00DE34F0"/>
    <w:rsid w:val="00DE3831"/>
    <w:rsid w:val="00DE383F"/>
    <w:rsid w:val="00DE4083"/>
    <w:rsid w:val="00DE4475"/>
    <w:rsid w:val="00DE4648"/>
    <w:rsid w:val="00DE4677"/>
    <w:rsid w:val="00DE52CE"/>
    <w:rsid w:val="00DE538A"/>
    <w:rsid w:val="00DE53E4"/>
    <w:rsid w:val="00DE54B3"/>
    <w:rsid w:val="00DE5913"/>
    <w:rsid w:val="00DE62DA"/>
    <w:rsid w:val="00DE632D"/>
    <w:rsid w:val="00DE6B40"/>
    <w:rsid w:val="00DE6F80"/>
    <w:rsid w:val="00DE7430"/>
    <w:rsid w:val="00DE76EB"/>
    <w:rsid w:val="00DE7FDF"/>
    <w:rsid w:val="00DF05AF"/>
    <w:rsid w:val="00DF0687"/>
    <w:rsid w:val="00DF0B6D"/>
    <w:rsid w:val="00DF0DE3"/>
    <w:rsid w:val="00DF121F"/>
    <w:rsid w:val="00DF123C"/>
    <w:rsid w:val="00DF1A69"/>
    <w:rsid w:val="00DF20B8"/>
    <w:rsid w:val="00DF2349"/>
    <w:rsid w:val="00DF2522"/>
    <w:rsid w:val="00DF25B6"/>
    <w:rsid w:val="00DF2E1B"/>
    <w:rsid w:val="00DF32E6"/>
    <w:rsid w:val="00DF35CA"/>
    <w:rsid w:val="00DF3D39"/>
    <w:rsid w:val="00DF3D9E"/>
    <w:rsid w:val="00DF4085"/>
    <w:rsid w:val="00DF518A"/>
    <w:rsid w:val="00DF6039"/>
    <w:rsid w:val="00DF617D"/>
    <w:rsid w:val="00DF7A21"/>
    <w:rsid w:val="00DF7BF1"/>
    <w:rsid w:val="00E00285"/>
    <w:rsid w:val="00E01121"/>
    <w:rsid w:val="00E018D7"/>
    <w:rsid w:val="00E0199F"/>
    <w:rsid w:val="00E02BA9"/>
    <w:rsid w:val="00E02EC3"/>
    <w:rsid w:val="00E038D1"/>
    <w:rsid w:val="00E03A88"/>
    <w:rsid w:val="00E04460"/>
    <w:rsid w:val="00E04693"/>
    <w:rsid w:val="00E051EB"/>
    <w:rsid w:val="00E05BA1"/>
    <w:rsid w:val="00E061AB"/>
    <w:rsid w:val="00E066EF"/>
    <w:rsid w:val="00E06B63"/>
    <w:rsid w:val="00E06F37"/>
    <w:rsid w:val="00E1036F"/>
    <w:rsid w:val="00E1051D"/>
    <w:rsid w:val="00E108C5"/>
    <w:rsid w:val="00E11135"/>
    <w:rsid w:val="00E113BB"/>
    <w:rsid w:val="00E117AB"/>
    <w:rsid w:val="00E1191A"/>
    <w:rsid w:val="00E1191B"/>
    <w:rsid w:val="00E119EC"/>
    <w:rsid w:val="00E12F6F"/>
    <w:rsid w:val="00E14ABA"/>
    <w:rsid w:val="00E1533D"/>
    <w:rsid w:val="00E15AAD"/>
    <w:rsid w:val="00E16036"/>
    <w:rsid w:val="00E1646D"/>
    <w:rsid w:val="00E164A4"/>
    <w:rsid w:val="00E16862"/>
    <w:rsid w:val="00E17E2E"/>
    <w:rsid w:val="00E17F70"/>
    <w:rsid w:val="00E20059"/>
    <w:rsid w:val="00E2049D"/>
    <w:rsid w:val="00E20C51"/>
    <w:rsid w:val="00E213A2"/>
    <w:rsid w:val="00E213A9"/>
    <w:rsid w:val="00E215D5"/>
    <w:rsid w:val="00E21CA4"/>
    <w:rsid w:val="00E21DE1"/>
    <w:rsid w:val="00E2344C"/>
    <w:rsid w:val="00E23456"/>
    <w:rsid w:val="00E239E6"/>
    <w:rsid w:val="00E23F4C"/>
    <w:rsid w:val="00E24193"/>
    <w:rsid w:val="00E2425C"/>
    <w:rsid w:val="00E2464D"/>
    <w:rsid w:val="00E251BD"/>
    <w:rsid w:val="00E251D5"/>
    <w:rsid w:val="00E26072"/>
    <w:rsid w:val="00E26A42"/>
    <w:rsid w:val="00E27820"/>
    <w:rsid w:val="00E27E76"/>
    <w:rsid w:val="00E30B7F"/>
    <w:rsid w:val="00E3100D"/>
    <w:rsid w:val="00E31218"/>
    <w:rsid w:val="00E31551"/>
    <w:rsid w:val="00E31671"/>
    <w:rsid w:val="00E316B6"/>
    <w:rsid w:val="00E31C59"/>
    <w:rsid w:val="00E3213B"/>
    <w:rsid w:val="00E32327"/>
    <w:rsid w:val="00E328D3"/>
    <w:rsid w:val="00E32F9A"/>
    <w:rsid w:val="00E3385C"/>
    <w:rsid w:val="00E347C3"/>
    <w:rsid w:val="00E3493F"/>
    <w:rsid w:val="00E34F0F"/>
    <w:rsid w:val="00E35143"/>
    <w:rsid w:val="00E35416"/>
    <w:rsid w:val="00E3582D"/>
    <w:rsid w:val="00E3585F"/>
    <w:rsid w:val="00E36449"/>
    <w:rsid w:val="00E36643"/>
    <w:rsid w:val="00E36901"/>
    <w:rsid w:val="00E37C58"/>
    <w:rsid w:val="00E37EB2"/>
    <w:rsid w:val="00E4004A"/>
    <w:rsid w:val="00E402A7"/>
    <w:rsid w:val="00E4058F"/>
    <w:rsid w:val="00E41080"/>
    <w:rsid w:val="00E414FD"/>
    <w:rsid w:val="00E41745"/>
    <w:rsid w:val="00E41988"/>
    <w:rsid w:val="00E42319"/>
    <w:rsid w:val="00E42330"/>
    <w:rsid w:val="00E426ED"/>
    <w:rsid w:val="00E427F3"/>
    <w:rsid w:val="00E428DB"/>
    <w:rsid w:val="00E4305E"/>
    <w:rsid w:val="00E4327C"/>
    <w:rsid w:val="00E432C1"/>
    <w:rsid w:val="00E4363A"/>
    <w:rsid w:val="00E439A3"/>
    <w:rsid w:val="00E4462D"/>
    <w:rsid w:val="00E44B27"/>
    <w:rsid w:val="00E4510D"/>
    <w:rsid w:val="00E45659"/>
    <w:rsid w:val="00E45A4A"/>
    <w:rsid w:val="00E4616E"/>
    <w:rsid w:val="00E46860"/>
    <w:rsid w:val="00E468F2"/>
    <w:rsid w:val="00E46B74"/>
    <w:rsid w:val="00E46DFF"/>
    <w:rsid w:val="00E473FA"/>
    <w:rsid w:val="00E5040B"/>
    <w:rsid w:val="00E50D1C"/>
    <w:rsid w:val="00E51608"/>
    <w:rsid w:val="00E51834"/>
    <w:rsid w:val="00E5189E"/>
    <w:rsid w:val="00E5198C"/>
    <w:rsid w:val="00E52116"/>
    <w:rsid w:val="00E52D38"/>
    <w:rsid w:val="00E537A7"/>
    <w:rsid w:val="00E5390B"/>
    <w:rsid w:val="00E53DA5"/>
    <w:rsid w:val="00E53E7C"/>
    <w:rsid w:val="00E5450D"/>
    <w:rsid w:val="00E55646"/>
    <w:rsid w:val="00E56123"/>
    <w:rsid w:val="00E56903"/>
    <w:rsid w:val="00E56B43"/>
    <w:rsid w:val="00E56F9C"/>
    <w:rsid w:val="00E57622"/>
    <w:rsid w:val="00E57639"/>
    <w:rsid w:val="00E6017C"/>
    <w:rsid w:val="00E60A0E"/>
    <w:rsid w:val="00E6221F"/>
    <w:rsid w:val="00E62850"/>
    <w:rsid w:val="00E62D49"/>
    <w:rsid w:val="00E62FB3"/>
    <w:rsid w:val="00E63388"/>
    <w:rsid w:val="00E6361C"/>
    <w:rsid w:val="00E637B0"/>
    <w:rsid w:val="00E63C64"/>
    <w:rsid w:val="00E6410E"/>
    <w:rsid w:val="00E643AA"/>
    <w:rsid w:val="00E646D0"/>
    <w:rsid w:val="00E64789"/>
    <w:rsid w:val="00E648F7"/>
    <w:rsid w:val="00E655F3"/>
    <w:rsid w:val="00E663CA"/>
    <w:rsid w:val="00E665F3"/>
    <w:rsid w:val="00E66CC1"/>
    <w:rsid w:val="00E6718D"/>
    <w:rsid w:val="00E6727A"/>
    <w:rsid w:val="00E67DA6"/>
    <w:rsid w:val="00E67EC1"/>
    <w:rsid w:val="00E70176"/>
    <w:rsid w:val="00E709AB"/>
    <w:rsid w:val="00E713D7"/>
    <w:rsid w:val="00E71514"/>
    <w:rsid w:val="00E7167B"/>
    <w:rsid w:val="00E71C8F"/>
    <w:rsid w:val="00E71F41"/>
    <w:rsid w:val="00E72B0B"/>
    <w:rsid w:val="00E72DA8"/>
    <w:rsid w:val="00E736CB"/>
    <w:rsid w:val="00E7374C"/>
    <w:rsid w:val="00E73867"/>
    <w:rsid w:val="00E73E6E"/>
    <w:rsid w:val="00E74273"/>
    <w:rsid w:val="00E7469D"/>
    <w:rsid w:val="00E75156"/>
    <w:rsid w:val="00E7518A"/>
    <w:rsid w:val="00E75298"/>
    <w:rsid w:val="00E7570D"/>
    <w:rsid w:val="00E75A48"/>
    <w:rsid w:val="00E75CE2"/>
    <w:rsid w:val="00E76B12"/>
    <w:rsid w:val="00E77A9E"/>
    <w:rsid w:val="00E77B03"/>
    <w:rsid w:val="00E77C85"/>
    <w:rsid w:val="00E80BFA"/>
    <w:rsid w:val="00E80D3C"/>
    <w:rsid w:val="00E81B76"/>
    <w:rsid w:val="00E82518"/>
    <w:rsid w:val="00E826EE"/>
    <w:rsid w:val="00E83091"/>
    <w:rsid w:val="00E837AF"/>
    <w:rsid w:val="00E83CBB"/>
    <w:rsid w:val="00E84382"/>
    <w:rsid w:val="00E84894"/>
    <w:rsid w:val="00E84CF0"/>
    <w:rsid w:val="00E84FD2"/>
    <w:rsid w:val="00E8502D"/>
    <w:rsid w:val="00E85E4A"/>
    <w:rsid w:val="00E86216"/>
    <w:rsid w:val="00E86492"/>
    <w:rsid w:val="00E869F6"/>
    <w:rsid w:val="00E86E5D"/>
    <w:rsid w:val="00E87996"/>
    <w:rsid w:val="00E87DC7"/>
    <w:rsid w:val="00E90099"/>
    <w:rsid w:val="00E909C0"/>
    <w:rsid w:val="00E90C43"/>
    <w:rsid w:val="00E90F1C"/>
    <w:rsid w:val="00E90FBA"/>
    <w:rsid w:val="00E918C8"/>
    <w:rsid w:val="00E92323"/>
    <w:rsid w:val="00E923E4"/>
    <w:rsid w:val="00E924CD"/>
    <w:rsid w:val="00E92A37"/>
    <w:rsid w:val="00E92A96"/>
    <w:rsid w:val="00E92BBA"/>
    <w:rsid w:val="00E934A6"/>
    <w:rsid w:val="00E9373B"/>
    <w:rsid w:val="00E93798"/>
    <w:rsid w:val="00E9402A"/>
    <w:rsid w:val="00E9436E"/>
    <w:rsid w:val="00E94F0E"/>
    <w:rsid w:val="00E95CC8"/>
    <w:rsid w:val="00E97080"/>
    <w:rsid w:val="00E97526"/>
    <w:rsid w:val="00EA1426"/>
    <w:rsid w:val="00EA1757"/>
    <w:rsid w:val="00EA17A4"/>
    <w:rsid w:val="00EA188A"/>
    <w:rsid w:val="00EA18F6"/>
    <w:rsid w:val="00EA1A8F"/>
    <w:rsid w:val="00EA1D29"/>
    <w:rsid w:val="00EA21CA"/>
    <w:rsid w:val="00EA21F1"/>
    <w:rsid w:val="00EA22AB"/>
    <w:rsid w:val="00EA2508"/>
    <w:rsid w:val="00EA254F"/>
    <w:rsid w:val="00EA295E"/>
    <w:rsid w:val="00EA29C4"/>
    <w:rsid w:val="00EA3139"/>
    <w:rsid w:val="00EA3879"/>
    <w:rsid w:val="00EA490F"/>
    <w:rsid w:val="00EA4DAD"/>
    <w:rsid w:val="00EA7021"/>
    <w:rsid w:val="00EA711E"/>
    <w:rsid w:val="00EA72DA"/>
    <w:rsid w:val="00EA7B50"/>
    <w:rsid w:val="00EB07C0"/>
    <w:rsid w:val="00EB0D1B"/>
    <w:rsid w:val="00EB23BB"/>
    <w:rsid w:val="00EB2A20"/>
    <w:rsid w:val="00EB2AA0"/>
    <w:rsid w:val="00EB382F"/>
    <w:rsid w:val="00EB3DD8"/>
    <w:rsid w:val="00EB3E56"/>
    <w:rsid w:val="00EB3FB6"/>
    <w:rsid w:val="00EB52FB"/>
    <w:rsid w:val="00EB5B56"/>
    <w:rsid w:val="00EB713A"/>
    <w:rsid w:val="00EB72B5"/>
    <w:rsid w:val="00EC0769"/>
    <w:rsid w:val="00EC0C44"/>
    <w:rsid w:val="00EC170A"/>
    <w:rsid w:val="00EC1787"/>
    <w:rsid w:val="00EC19E9"/>
    <w:rsid w:val="00EC2C33"/>
    <w:rsid w:val="00EC3778"/>
    <w:rsid w:val="00EC3EED"/>
    <w:rsid w:val="00EC4845"/>
    <w:rsid w:val="00EC4AFB"/>
    <w:rsid w:val="00EC5893"/>
    <w:rsid w:val="00EC5DC6"/>
    <w:rsid w:val="00EC6D40"/>
    <w:rsid w:val="00EC6FAA"/>
    <w:rsid w:val="00EC72B7"/>
    <w:rsid w:val="00EC741C"/>
    <w:rsid w:val="00EC79FA"/>
    <w:rsid w:val="00ED0473"/>
    <w:rsid w:val="00ED06F6"/>
    <w:rsid w:val="00ED08C2"/>
    <w:rsid w:val="00ED1D2C"/>
    <w:rsid w:val="00ED1FAF"/>
    <w:rsid w:val="00ED207E"/>
    <w:rsid w:val="00ED2665"/>
    <w:rsid w:val="00ED2E9F"/>
    <w:rsid w:val="00ED37E6"/>
    <w:rsid w:val="00ED556B"/>
    <w:rsid w:val="00ED5C87"/>
    <w:rsid w:val="00ED5F3B"/>
    <w:rsid w:val="00ED7D23"/>
    <w:rsid w:val="00ED7DB4"/>
    <w:rsid w:val="00EE0A7D"/>
    <w:rsid w:val="00EE0A80"/>
    <w:rsid w:val="00EE10E3"/>
    <w:rsid w:val="00EE116D"/>
    <w:rsid w:val="00EE1672"/>
    <w:rsid w:val="00EE2202"/>
    <w:rsid w:val="00EE2375"/>
    <w:rsid w:val="00EE243D"/>
    <w:rsid w:val="00EE27D4"/>
    <w:rsid w:val="00EE291F"/>
    <w:rsid w:val="00EE29B1"/>
    <w:rsid w:val="00EE3613"/>
    <w:rsid w:val="00EE434E"/>
    <w:rsid w:val="00EE4479"/>
    <w:rsid w:val="00EE4827"/>
    <w:rsid w:val="00EE4CED"/>
    <w:rsid w:val="00EE4F3A"/>
    <w:rsid w:val="00EE52EC"/>
    <w:rsid w:val="00EE5347"/>
    <w:rsid w:val="00EE5E28"/>
    <w:rsid w:val="00EE5F80"/>
    <w:rsid w:val="00EE66C2"/>
    <w:rsid w:val="00EE6B43"/>
    <w:rsid w:val="00EE6B5D"/>
    <w:rsid w:val="00EE6C84"/>
    <w:rsid w:val="00EE6EE7"/>
    <w:rsid w:val="00EE7162"/>
    <w:rsid w:val="00EE769A"/>
    <w:rsid w:val="00EF0209"/>
    <w:rsid w:val="00EF108B"/>
    <w:rsid w:val="00EF153C"/>
    <w:rsid w:val="00EF1D1B"/>
    <w:rsid w:val="00EF2DCA"/>
    <w:rsid w:val="00EF2F0B"/>
    <w:rsid w:val="00EF4EE1"/>
    <w:rsid w:val="00EF51C5"/>
    <w:rsid w:val="00EF571B"/>
    <w:rsid w:val="00EF5864"/>
    <w:rsid w:val="00EF5F19"/>
    <w:rsid w:val="00EF6427"/>
    <w:rsid w:val="00EF654E"/>
    <w:rsid w:val="00EF7717"/>
    <w:rsid w:val="00EF77FA"/>
    <w:rsid w:val="00EF7CB5"/>
    <w:rsid w:val="00EF7DFB"/>
    <w:rsid w:val="00EF7E30"/>
    <w:rsid w:val="00F00CF2"/>
    <w:rsid w:val="00F010F0"/>
    <w:rsid w:val="00F0134E"/>
    <w:rsid w:val="00F01634"/>
    <w:rsid w:val="00F019F1"/>
    <w:rsid w:val="00F021F5"/>
    <w:rsid w:val="00F02AB3"/>
    <w:rsid w:val="00F02BFB"/>
    <w:rsid w:val="00F02D3E"/>
    <w:rsid w:val="00F02F88"/>
    <w:rsid w:val="00F03941"/>
    <w:rsid w:val="00F04613"/>
    <w:rsid w:val="00F04B74"/>
    <w:rsid w:val="00F05274"/>
    <w:rsid w:val="00F05414"/>
    <w:rsid w:val="00F0586C"/>
    <w:rsid w:val="00F0591D"/>
    <w:rsid w:val="00F05FA7"/>
    <w:rsid w:val="00F06F72"/>
    <w:rsid w:val="00F10FB9"/>
    <w:rsid w:val="00F115AF"/>
    <w:rsid w:val="00F11661"/>
    <w:rsid w:val="00F12035"/>
    <w:rsid w:val="00F12096"/>
    <w:rsid w:val="00F12CB3"/>
    <w:rsid w:val="00F131A7"/>
    <w:rsid w:val="00F134B4"/>
    <w:rsid w:val="00F139DE"/>
    <w:rsid w:val="00F13BCE"/>
    <w:rsid w:val="00F13C40"/>
    <w:rsid w:val="00F13C9F"/>
    <w:rsid w:val="00F14068"/>
    <w:rsid w:val="00F14129"/>
    <w:rsid w:val="00F14255"/>
    <w:rsid w:val="00F14299"/>
    <w:rsid w:val="00F14525"/>
    <w:rsid w:val="00F15D06"/>
    <w:rsid w:val="00F16089"/>
    <w:rsid w:val="00F160BA"/>
    <w:rsid w:val="00F1659C"/>
    <w:rsid w:val="00F165D7"/>
    <w:rsid w:val="00F16B94"/>
    <w:rsid w:val="00F16E80"/>
    <w:rsid w:val="00F17714"/>
    <w:rsid w:val="00F20629"/>
    <w:rsid w:val="00F209F7"/>
    <w:rsid w:val="00F20C04"/>
    <w:rsid w:val="00F21461"/>
    <w:rsid w:val="00F216C7"/>
    <w:rsid w:val="00F21DF7"/>
    <w:rsid w:val="00F22A40"/>
    <w:rsid w:val="00F22ADE"/>
    <w:rsid w:val="00F22C64"/>
    <w:rsid w:val="00F232C5"/>
    <w:rsid w:val="00F23930"/>
    <w:rsid w:val="00F24006"/>
    <w:rsid w:val="00F24B6C"/>
    <w:rsid w:val="00F24DAF"/>
    <w:rsid w:val="00F25424"/>
    <w:rsid w:val="00F254EC"/>
    <w:rsid w:val="00F261EC"/>
    <w:rsid w:val="00F26572"/>
    <w:rsid w:val="00F26C07"/>
    <w:rsid w:val="00F26CEF"/>
    <w:rsid w:val="00F279FA"/>
    <w:rsid w:val="00F301AC"/>
    <w:rsid w:val="00F301FA"/>
    <w:rsid w:val="00F31A4A"/>
    <w:rsid w:val="00F31C0C"/>
    <w:rsid w:val="00F32D6B"/>
    <w:rsid w:val="00F337F2"/>
    <w:rsid w:val="00F34850"/>
    <w:rsid w:val="00F34C23"/>
    <w:rsid w:val="00F3541F"/>
    <w:rsid w:val="00F3640B"/>
    <w:rsid w:val="00F37248"/>
    <w:rsid w:val="00F37459"/>
    <w:rsid w:val="00F377C1"/>
    <w:rsid w:val="00F37D55"/>
    <w:rsid w:val="00F401FA"/>
    <w:rsid w:val="00F405FB"/>
    <w:rsid w:val="00F40823"/>
    <w:rsid w:val="00F40CAA"/>
    <w:rsid w:val="00F41C9B"/>
    <w:rsid w:val="00F41CF8"/>
    <w:rsid w:val="00F4281C"/>
    <w:rsid w:val="00F42DC3"/>
    <w:rsid w:val="00F4383E"/>
    <w:rsid w:val="00F43892"/>
    <w:rsid w:val="00F442CD"/>
    <w:rsid w:val="00F44C20"/>
    <w:rsid w:val="00F44CCA"/>
    <w:rsid w:val="00F452EE"/>
    <w:rsid w:val="00F452F0"/>
    <w:rsid w:val="00F45C09"/>
    <w:rsid w:val="00F45DB1"/>
    <w:rsid w:val="00F464D0"/>
    <w:rsid w:val="00F468BC"/>
    <w:rsid w:val="00F46A86"/>
    <w:rsid w:val="00F46D42"/>
    <w:rsid w:val="00F47066"/>
    <w:rsid w:val="00F47E4A"/>
    <w:rsid w:val="00F47E6E"/>
    <w:rsid w:val="00F47F76"/>
    <w:rsid w:val="00F50288"/>
    <w:rsid w:val="00F50978"/>
    <w:rsid w:val="00F50C2E"/>
    <w:rsid w:val="00F51052"/>
    <w:rsid w:val="00F511BF"/>
    <w:rsid w:val="00F5189E"/>
    <w:rsid w:val="00F51EA0"/>
    <w:rsid w:val="00F51F42"/>
    <w:rsid w:val="00F52A28"/>
    <w:rsid w:val="00F52D37"/>
    <w:rsid w:val="00F52E23"/>
    <w:rsid w:val="00F530A5"/>
    <w:rsid w:val="00F531F1"/>
    <w:rsid w:val="00F54274"/>
    <w:rsid w:val="00F545C7"/>
    <w:rsid w:val="00F545E2"/>
    <w:rsid w:val="00F54D64"/>
    <w:rsid w:val="00F54F28"/>
    <w:rsid w:val="00F55354"/>
    <w:rsid w:val="00F55C45"/>
    <w:rsid w:val="00F564BD"/>
    <w:rsid w:val="00F56551"/>
    <w:rsid w:val="00F566CD"/>
    <w:rsid w:val="00F568A7"/>
    <w:rsid w:val="00F56BC7"/>
    <w:rsid w:val="00F56C71"/>
    <w:rsid w:val="00F574EC"/>
    <w:rsid w:val="00F57A76"/>
    <w:rsid w:val="00F57B2C"/>
    <w:rsid w:val="00F57CA2"/>
    <w:rsid w:val="00F601C3"/>
    <w:rsid w:val="00F60A6E"/>
    <w:rsid w:val="00F60DAA"/>
    <w:rsid w:val="00F61661"/>
    <w:rsid w:val="00F62A41"/>
    <w:rsid w:val="00F62C11"/>
    <w:rsid w:val="00F630A8"/>
    <w:rsid w:val="00F6319C"/>
    <w:rsid w:val="00F6336E"/>
    <w:rsid w:val="00F6368E"/>
    <w:rsid w:val="00F63B1A"/>
    <w:rsid w:val="00F63B68"/>
    <w:rsid w:val="00F63C15"/>
    <w:rsid w:val="00F64056"/>
    <w:rsid w:val="00F64157"/>
    <w:rsid w:val="00F65743"/>
    <w:rsid w:val="00F66C55"/>
    <w:rsid w:val="00F67914"/>
    <w:rsid w:val="00F67D0F"/>
    <w:rsid w:val="00F67D6D"/>
    <w:rsid w:val="00F7038D"/>
    <w:rsid w:val="00F71BA0"/>
    <w:rsid w:val="00F7299F"/>
    <w:rsid w:val="00F731E5"/>
    <w:rsid w:val="00F73646"/>
    <w:rsid w:val="00F755B3"/>
    <w:rsid w:val="00F75606"/>
    <w:rsid w:val="00F7609E"/>
    <w:rsid w:val="00F76CBC"/>
    <w:rsid w:val="00F76F99"/>
    <w:rsid w:val="00F770D3"/>
    <w:rsid w:val="00F77813"/>
    <w:rsid w:val="00F77B40"/>
    <w:rsid w:val="00F77B5D"/>
    <w:rsid w:val="00F801F4"/>
    <w:rsid w:val="00F804FD"/>
    <w:rsid w:val="00F805A2"/>
    <w:rsid w:val="00F80B05"/>
    <w:rsid w:val="00F814D6"/>
    <w:rsid w:val="00F81958"/>
    <w:rsid w:val="00F81A2F"/>
    <w:rsid w:val="00F81C0D"/>
    <w:rsid w:val="00F82D50"/>
    <w:rsid w:val="00F82ECE"/>
    <w:rsid w:val="00F83213"/>
    <w:rsid w:val="00F836F0"/>
    <w:rsid w:val="00F84A18"/>
    <w:rsid w:val="00F851D8"/>
    <w:rsid w:val="00F85585"/>
    <w:rsid w:val="00F858E4"/>
    <w:rsid w:val="00F85CBE"/>
    <w:rsid w:val="00F85CF4"/>
    <w:rsid w:val="00F85DAA"/>
    <w:rsid w:val="00F85E50"/>
    <w:rsid w:val="00F86DCE"/>
    <w:rsid w:val="00F86E59"/>
    <w:rsid w:val="00F874EA"/>
    <w:rsid w:val="00F87737"/>
    <w:rsid w:val="00F87C4A"/>
    <w:rsid w:val="00F901F1"/>
    <w:rsid w:val="00F90D64"/>
    <w:rsid w:val="00F90DD0"/>
    <w:rsid w:val="00F90E75"/>
    <w:rsid w:val="00F90FAF"/>
    <w:rsid w:val="00F913F3"/>
    <w:rsid w:val="00F91BC3"/>
    <w:rsid w:val="00F92B6D"/>
    <w:rsid w:val="00F92D71"/>
    <w:rsid w:val="00F92DD5"/>
    <w:rsid w:val="00F93026"/>
    <w:rsid w:val="00F9381A"/>
    <w:rsid w:val="00F938D4"/>
    <w:rsid w:val="00F93D53"/>
    <w:rsid w:val="00F93E47"/>
    <w:rsid w:val="00F94125"/>
    <w:rsid w:val="00F94561"/>
    <w:rsid w:val="00F95AB2"/>
    <w:rsid w:val="00F96217"/>
    <w:rsid w:val="00F96600"/>
    <w:rsid w:val="00F968F3"/>
    <w:rsid w:val="00F97109"/>
    <w:rsid w:val="00F97123"/>
    <w:rsid w:val="00F97381"/>
    <w:rsid w:val="00F973BB"/>
    <w:rsid w:val="00F97831"/>
    <w:rsid w:val="00F97E98"/>
    <w:rsid w:val="00FA069D"/>
    <w:rsid w:val="00FA0951"/>
    <w:rsid w:val="00FA0FC0"/>
    <w:rsid w:val="00FA1369"/>
    <w:rsid w:val="00FA14D2"/>
    <w:rsid w:val="00FA2FAF"/>
    <w:rsid w:val="00FA47ED"/>
    <w:rsid w:val="00FA4D8F"/>
    <w:rsid w:val="00FA576E"/>
    <w:rsid w:val="00FA5828"/>
    <w:rsid w:val="00FA5C9C"/>
    <w:rsid w:val="00FA61D4"/>
    <w:rsid w:val="00FA64E6"/>
    <w:rsid w:val="00FA674A"/>
    <w:rsid w:val="00FA6CB9"/>
    <w:rsid w:val="00FA7752"/>
    <w:rsid w:val="00FA7C7B"/>
    <w:rsid w:val="00FA7D18"/>
    <w:rsid w:val="00FB04DD"/>
    <w:rsid w:val="00FB0515"/>
    <w:rsid w:val="00FB070C"/>
    <w:rsid w:val="00FB0CF7"/>
    <w:rsid w:val="00FB1289"/>
    <w:rsid w:val="00FB218B"/>
    <w:rsid w:val="00FB3011"/>
    <w:rsid w:val="00FB3130"/>
    <w:rsid w:val="00FB37C4"/>
    <w:rsid w:val="00FB38CC"/>
    <w:rsid w:val="00FB42B4"/>
    <w:rsid w:val="00FB4972"/>
    <w:rsid w:val="00FB4A69"/>
    <w:rsid w:val="00FB56A3"/>
    <w:rsid w:val="00FB5B15"/>
    <w:rsid w:val="00FB5E02"/>
    <w:rsid w:val="00FB5E9A"/>
    <w:rsid w:val="00FB5EBF"/>
    <w:rsid w:val="00FB61CF"/>
    <w:rsid w:val="00FB6CA2"/>
    <w:rsid w:val="00FB7523"/>
    <w:rsid w:val="00FB7864"/>
    <w:rsid w:val="00FB79B3"/>
    <w:rsid w:val="00FB7A36"/>
    <w:rsid w:val="00FB7C17"/>
    <w:rsid w:val="00FB7E00"/>
    <w:rsid w:val="00FC0716"/>
    <w:rsid w:val="00FC0869"/>
    <w:rsid w:val="00FC0E68"/>
    <w:rsid w:val="00FC0FA1"/>
    <w:rsid w:val="00FC2037"/>
    <w:rsid w:val="00FC2128"/>
    <w:rsid w:val="00FC25C7"/>
    <w:rsid w:val="00FC2634"/>
    <w:rsid w:val="00FC2905"/>
    <w:rsid w:val="00FC2DA8"/>
    <w:rsid w:val="00FC2DEC"/>
    <w:rsid w:val="00FC349F"/>
    <w:rsid w:val="00FC3777"/>
    <w:rsid w:val="00FC37EA"/>
    <w:rsid w:val="00FC3A00"/>
    <w:rsid w:val="00FC3AC4"/>
    <w:rsid w:val="00FC3B6A"/>
    <w:rsid w:val="00FC469D"/>
    <w:rsid w:val="00FC49E7"/>
    <w:rsid w:val="00FC56F8"/>
    <w:rsid w:val="00FC5A35"/>
    <w:rsid w:val="00FC5B65"/>
    <w:rsid w:val="00FC5F16"/>
    <w:rsid w:val="00FC60DB"/>
    <w:rsid w:val="00FC64E5"/>
    <w:rsid w:val="00FC66E2"/>
    <w:rsid w:val="00FC6D72"/>
    <w:rsid w:val="00FC7295"/>
    <w:rsid w:val="00FC7AD7"/>
    <w:rsid w:val="00FC7D8E"/>
    <w:rsid w:val="00FC7EC8"/>
    <w:rsid w:val="00FC7F22"/>
    <w:rsid w:val="00FD05DD"/>
    <w:rsid w:val="00FD066F"/>
    <w:rsid w:val="00FD1DD8"/>
    <w:rsid w:val="00FD20B6"/>
    <w:rsid w:val="00FD2104"/>
    <w:rsid w:val="00FD2268"/>
    <w:rsid w:val="00FD2C94"/>
    <w:rsid w:val="00FD2DE0"/>
    <w:rsid w:val="00FD2E37"/>
    <w:rsid w:val="00FD3157"/>
    <w:rsid w:val="00FD3B5D"/>
    <w:rsid w:val="00FD41A1"/>
    <w:rsid w:val="00FD41DC"/>
    <w:rsid w:val="00FD41E2"/>
    <w:rsid w:val="00FD51AD"/>
    <w:rsid w:val="00FD5928"/>
    <w:rsid w:val="00FD60F1"/>
    <w:rsid w:val="00FD6776"/>
    <w:rsid w:val="00FD68C1"/>
    <w:rsid w:val="00FD6A06"/>
    <w:rsid w:val="00FD70B7"/>
    <w:rsid w:val="00FD7187"/>
    <w:rsid w:val="00FD7413"/>
    <w:rsid w:val="00FD7589"/>
    <w:rsid w:val="00FD77B7"/>
    <w:rsid w:val="00FD799E"/>
    <w:rsid w:val="00FD7D9B"/>
    <w:rsid w:val="00FE0273"/>
    <w:rsid w:val="00FE0FDB"/>
    <w:rsid w:val="00FE0FDE"/>
    <w:rsid w:val="00FE1086"/>
    <w:rsid w:val="00FE11BD"/>
    <w:rsid w:val="00FE1A1D"/>
    <w:rsid w:val="00FE1C7F"/>
    <w:rsid w:val="00FE24A8"/>
    <w:rsid w:val="00FE2974"/>
    <w:rsid w:val="00FE2ADF"/>
    <w:rsid w:val="00FE2E5C"/>
    <w:rsid w:val="00FE311E"/>
    <w:rsid w:val="00FE313E"/>
    <w:rsid w:val="00FE3303"/>
    <w:rsid w:val="00FE36E3"/>
    <w:rsid w:val="00FE3921"/>
    <w:rsid w:val="00FE3CFE"/>
    <w:rsid w:val="00FE40C2"/>
    <w:rsid w:val="00FE40F3"/>
    <w:rsid w:val="00FE4188"/>
    <w:rsid w:val="00FE4405"/>
    <w:rsid w:val="00FE5282"/>
    <w:rsid w:val="00FE5326"/>
    <w:rsid w:val="00FE5DCE"/>
    <w:rsid w:val="00FE5FD1"/>
    <w:rsid w:val="00FE716E"/>
    <w:rsid w:val="00FE73D2"/>
    <w:rsid w:val="00FE7BD7"/>
    <w:rsid w:val="00FE7C60"/>
    <w:rsid w:val="00FE7E29"/>
    <w:rsid w:val="00FF0345"/>
    <w:rsid w:val="00FF07D2"/>
    <w:rsid w:val="00FF0977"/>
    <w:rsid w:val="00FF10B2"/>
    <w:rsid w:val="00FF1226"/>
    <w:rsid w:val="00FF18B8"/>
    <w:rsid w:val="00FF236E"/>
    <w:rsid w:val="00FF29B0"/>
    <w:rsid w:val="00FF45A0"/>
    <w:rsid w:val="00FF4C12"/>
    <w:rsid w:val="00FF4DDF"/>
    <w:rsid w:val="00FF6059"/>
    <w:rsid w:val="00FF6A01"/>
    <w:rsid w:val="00FF6E77"/>
    <w:rsid w:val="00FF7208"/>
    <w:rsid w:val="00FF754E"/>
    <w:rsid w:val="00FF7790"/>
    <w:rsid w:val="00FF7C39"/>
    <w:rsid w:val="0648F637"/>
    <w:rsid w:val="07DD5331"/>
    <w:rsid w:val="09D6690D"/>
    <w:rsid w:val="0C583D33"/>
    <w:rsid w:val="0DEE9988"/>
    <w:rsid w:val="0F49AFED"/>
    <w:rsid w:val="15F86F44"/>
    <w:rsid w:val="21D7AAE0"/>
    <w:rsid w:val="285B637E"/>
    <w:rsid w:val="2A9F2F75"/>
    <w:rsid w:val="2B1B87BA"/>
    <w:rsid w:val="33122612"/>
    <w:rsid w:val="3C2CA1F8"/>
    <w:rsid w:val="3EB0FF28"/>
    <w:rsid w:val="3EE8B776"/>
    <w:rsid w:val="427B1A1E"/>
    <w:rsid w:val="530C9416"/>
    <w:rsid w:val="54EE587F"/>
    <w:rsid w:val="598C47EC"/>
    <w:rsid w:val="5C1231D6"/>
    <w:rsid w:val="6385D579"/>
    <w:rsid w:val="6390A769"/>
    <w:rsid w:val="657D9380"/>
    <w:rsid w:val="66C049A8"/>
    <w:rsid w:val="6A1A946A"/>
    <w:rsid w:val="716ECB90"/>
    <w:rsid w:val="78DB822E"/>
    <w:rsid w:val="7CEA6376"/>
    <w:rsid w:val="7D45EA71"/>
    <w:rsid w:val="7E459158"/>
  </w:rsids>
  <w:docVars>
    <w:docVar w:name="__Grammarly_42___1" w:val="H4sIAAAAAAAEAKtWcslP9kxRslIyNDayMDM1MDA1MwdSpqaGJko6SsGpxcWZ+XkgBaa1AJ5paN0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2767"/>
  <w14:docId w14:val="37961B36"/>
  <w15:chartTrackingRefBased/>
  <w15:docId w15:val="{215D9049-FFED-4EB6-81BD-7BBEC642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23C"/>
    <w:pPr>
      <w:spacing w:line="288" w:lineRule="auto"/>
    </w:pPr>
    <w:rPr>
      <w:rFonts w:ascii="DM Sans" w:hAnsi="DM Sans"/>
      <w:sz w:val="22"/>
      <w:szCs w:val="28"/>
    </w:rPr>
  </w:style>
  <w:style w:type="paragraph" w:styleId="Heading1">
    <w:name w:val="heading 1"/>
    <w:next w:val="Normal"/>
    <w:link w:val="Heading1Char"/>
    <w:uiPriority w:val="2"/>
    <w:qFormat/>
    <w:rsid w:val="00F04613"/>
    <w:pPr>
      <w:keepNext/>
      <w:keepLines/>
      <w:spacing w:before="240" w:after="60"/>
      <w:ind w:left="432" w:hanging="432"/>
      <w:outlineLvl w:val="0"/>
    </w:pPr>
    <w:rPr>
      <w:rFonts w:ascii="DM Sans" w:hAnsi="DM Sans" w:eastAsiaTheme="majorEastAsia" w:cstheme="majorHAnsi"/>
      <w:b/>
      <w:color w:val="000000" w:themeColor="text1"/>
      <w:sz w:val="28"/>
      <w:szCs w:val="28"/>
    </w:rPr>
  </w:style>
  <w:style w:type="paragraph" w:styleId="Heading2">
    <w:name w:val="heading 2"/>
    <w:basedOn w:val="Normal"/>
    <w:next w:val="Normal"/>
    <w:link w:val="Heading2Char"/>
    <w:uiPriority w:val="2"/>
    <w:unhideWhenUsed/>
    <w:qFormat/>
    <w:rsid w:val="00D02759"/>
    <w:pPr>
      <w:keepNext/>
      <w:keepLines/>
      <w:spacing w:before="120" w:after="60" w:line="240" w:lineRule="auto"/>
      <w:ind w:left="576" w:hanging="576"/>
      <w:outlineLvl w:val="1"/>
    </w:pPr>
    <w:rPr>
      <w:rFonts w:eastAsiaTheme="majorEastAsia" w:cstheme="majorHAnsi"/>
      <w:b/>
      <w:color w:val="0785F2"/>
      <w:szCs w:val="24"/>
    </w:rPr>
  </w:style>
  <w:style w:type="paragraph" w:styleId="Heading3">
    <w:name w:val="heading 3"/>
    <w:basedOn w:val="Normal"/>
    <w:next w:val="Normal"/>
    <w:link w:val="Heading3Char"/>
    <w:uiPriority w:val="2"/>
    <w:unhideWhenUsed/>
    <w:qFormat/>
    <w:rsid w:val="00702E6C"/>
    <w:pPr>
      <w:keepNext/>
      <w:keepLines/>
      <w:spacing w:before="120" w:after="40" w:line="240" w:lineRule="auto"/>
      <w:ind w:left="720" w:hanging="720"/>
      <w:outlineLvl w:val="2"/>
    </w:pPr>
    <w:rPr>
      <w:rFonts w:eastAsiaTheme="majorEastAsia" w:cstheme="majorHAnsi"/>
      <w:b/>
      <w:color w:val="2CA7DA"/>
      <w:szCs w:val="24"/>
    </w:rPr>
  </w:style>
  <w:style w:type="paragraph" w:styleId="Heading4">
    <w:name w:val="heading 4"/>
    <w:basedOn w:val="Normal"/>
    <w:next w:val="Normal"/>
    <w:link w:val="Heading4Char"/>
    <w:uiPriority w:val="9"/>
    <w:unhideWhenUsed/>
    <w:qFormat/>
    <w:rsid w:val="00702E6C"/>
    <w:pPr>
      <w:keepNext/>
      <w:keepLines/>
      <w:spacing w:after="40" w:line="240" w:lineRule="auto"/>
      <w:ind w:left="864" w:hanging="864"/>
      <w:outlineLvl w:val="3"/>
    </w:pPr>
    <w:rPr>
      <w:rFonts w:eastAsiaTheme="majorEastAsia" w:cstheme="majorHAnsi"/>
      <w:b/>
      <w:bCs/>
      <w:color w:val="000000" w:themeColor="text1"/>
      <w:szCs w:val="24"/>
    </w:rPr>
  </w:style>
  <w:style w:type="paragraph" w:styleId="Heading5">
    <w:name w:val="heading 5"/>
    <w:basedOn w:val="Normal"/>
    <w:next w:val="Normal"/>
    <w:link w:val="Heading5Char"/>
    <w:uiPriority w:val="9"/>
    <w:unhideWhenUsed/>
    <w:qFormat/>
    <w:rsid w:val="003725BD"/>
    <w:pPr>
      <w:keepNext/>
      <w:keepLines/>
      <w:spacing w:after="20" w:line="240" w:lineRule="auto"/>
      <w:ind w:left="1008" w:hanging="1008"/>
      <w:outlineLvl w:val="4"/>
    </w:pPr>
    <w:rPr>
      <w:rFonts w:eastAsiaTheme="majorEastAsia" w:cstheme="majorHAnsi"/>
      <w:b/>
      <w:bCs/>
      <w:i/>
      <w:color w:val="000000" w:themeColor="text1"/>
      <w:szCs w:val="24"/>
    </w:rPr>
  </w:style>
  <w:style w:type="paragraph" w:styleId="Heading6">
    <w:name w:val="heading 6"/>
    <w:next w:val="Normal"/>
    <w:link w:val="Heading6Char"/>
    <w:uiPriority w:val="9"/>
    <w:unhideWhenUsed/>
    <w:qFormat/>
    <w:rsid w:val="003725BD"/>
    <w:pPr>
      <w:keepNext/>
      <w:keepLines/>
      <w:spacing w:after="20" w:line="228" w:lineRule="auto"/>
      <w:ind w:left="1152" w:hanging="1152"/>
      <w:outlineLvl w:val="5"/>
    </w:pPr>
    <w:rPr>
      <w:rFonts w:ascii="Arial Narrow" w:hAnsi="Arial Narrow" w:eastAsiaTheme="majorEastAsia" w:cstheme="majorHAnsi"/>
      <w:b/>
      <w:bCs/>
      <w:color w:val="000000" w:themeColor="text1"/>
    </w:rPr>
  </w:style>
  <w:style w:type="paragraph" w:styleId="Heading7">
    <w:name w:val="heading 7"/>
    <w:basedOn w:val="Normal"/>
    <w:next w:val="Normal"/>
    <w:link w:val="Heading7Char"/>
    <w:uiPriority w:val="9"/>
    <w:semiHidden/>
    <w:unhideWhenUsed/>
    <w:qFormat/>
    <w:rsid w:val="00F00CF2"/>
    <w:pPr>
      <w:keepNext/>
      <w:keepLines/>
      <w:numPr>
        <w:ilvl w:val="6"/>
        <w:numId w:val="1"/>
      </w:numPr>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FE7C6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7C6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04613"/>
    <w:rPr>
      <w:rFonts w:ascii="DM Sans" w:hAnsi="DM Sans" w:eastAsiaTheme="majorEastAsia" w:cstheme="majorHAnsi"/>
      <w:b/>
      <w:color w:val="000000" w:themeColor="text1"/>
      <w:sz w:val="28"/>
      <w:szCs w:val="28"/>
    </w:rPr>
  </w:style>
  <w:style w:type="character" w:customStyle="1" w:styleId="Heading2Char">
    <w:name w:val="Heading 2 Char"/>
    <w:basedOn w:val="DefaultParagraphFont"/>
    <w:link w:val="Heading2"/>
    <w:uiPriority w:val="2"/>
    <w:rsid w:val="00D02759"/>
    <w:rPr>
      <w:rFonts w:ascii="DM Sans" w:hAnsi="DM Sans" w:eastAsiaTheme="majorEastAsia" w:cstheme="majorHAnsi"/>
      <w:b/>
      <w:color w:val="0785F2"/>
      <w:sz w:val="22"/>
    </w:rPr>
  </w:style>
  <w:style w:type="character" w:customStyle="1" w:styleId="Heading3Char">
    <w:name w:val="Heading 3 Char"/>
    <w:basedOn w:val="DefaultParagraphFont"/>
    <w:link w:val="Heading3"/>
    <w:uiPriority w:val="2"/>
    <w:rsid w:val="00702E6C"/>
    <w:rPr>
      <w:rFonts w:ascii="Arial Narrow" w:hAnsi="Arial Narrow" w:eastAsiaTheme="majorEastAsia" w:cstheme="majorHAnsi"/>
      <w:b/>
      <w:color w:val="2CA7DA"/>
    </w:rPr>
  </w:style>
  <w:style w:type="character" w:customStyle="1" w:styleId="Heading4Char">
    <w:name w:val="Heading 4 Char"/>
    <w:basedOn w:val="DefaultParagraphFont"/>
    <w:link w:val="Heading4"/>
    <w:uiPriority w:val="9"/>
    <w:rsid w:val="00702E6C"/>
    <w:rPr>
      <w:rFonts w:ascii="Arial Narrow" w:hAnsi="Arial Narrow" w:eastAsiaTheme="majorEastAsia" w:cstheme="majorHAnsi"/>
      <w:b/>
      <w:bCs/>
      <w:color w:val="000000" w:themeColor="text1"/>
    </w:rPr>
  </w:style>
  <w:style w:type="character" w:customStyle="1" w:styleId="Heading5Char">
    <w:name w:val="Heading 5 Char"/>
    <w:basedOn w:val="DefaultParagraphFont"/>
    <w:link w:val="Heading5"/>
    <w:uiPriority w:val="9"/>
    <w:rsid w:val="003725BD"/>
    <w:rPr>
      <w:rFonts w:ascii="Arial Narrow" w:hAnsi="Arial Narrow" w:eastAsiaTheme="majorEastAsia" w:cstheme="majorHAnsi"/>
      <w:b/>
      <w:bCs/>
      <w:i/>
      <w:color w:val="000000" w:themeColor="text1"/>
    </w:rPr>
  </w:style>
  <w:style w:type="character" w:customStyle="1" w:styleId="Heading6Char">
    <w:name w:val="Heading 6 Char"/>
    <w:basedOn w:val="DefaultParagraphFont"/>
    <w:link w:val="Heading6"/>
    <w:uiPriority w:val="9"/>
    <w:rsid w:val="003725BD"/>
    <w:rPr>
      <w:rFonts w:ascii="Arial Narrow" w:hAnsi="Arial Narrow" w:eastAsiaTheme="majorEastAsia" w:cstheme="majorHAnsi"/>
      <w:b/>
      <w:bCs/>
      <w:color w:val="000000" w:themeColor="text1"/>
    </w:rPr>
  </w:style>
  <w:style w:type="character" w:customStyle="1" w:styleId="Heading7Char">
    <w:name w:val="Heading 7 Char"/>
    <w:basedOn w:val="DefaultParagraphFont"/>
    <w:link w:val="Heading7"/>
    <w:uiPriority w:val="9"/>
    <w:semiHidden/>
    <w:rsid w:val="00F00CF2"/>
    <w:rPr>
      <w:rFonts w:asciiTheme="majorHAnsi" w:eastAsiaTheme="majorEastAsia" w:hAnsiTheme="majorHAnsi" w:cstheme="majorBidi"/>
      <w:i/>
      <w:iCs/>
      <w:color w:val="000000" w:themeColor="text1"/>
      <w:sz w:val="22"/>
      <w:szCs w:val="22"/>
    </w:rPr>
  </w:style>
  <w:style w:type="character" w:customStyle="1" w:styleId="Heading8Char">
    <w:name w:val="Heading 8 Char"/>
    <w:basedOn w:val="DefaultParagraphFont"/>
    <w:link w:val="Heading8"/>
    <w:uiPriority w:val="9"/>
    <w:semiHidden/>
    <w:rsid w:val="00FE7C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7C60"/>
    <w:rPr>
      <w:rFonts w:asciiTheme="majorHAnsi" w:eastAsiaTheme="majorEastAsia" w:hAnsiTheme="majorHAnsi" w:cstheme="majorBidi"/>
      <w:i/>
      <w:iCs/>
      <w:color w:val="272727" w:themeColor="text1" w:themeTint="D8"/>
      <w:sz w:val="21"/>
      <w:szCs w:val="21"/>
    </w:rPr>
  </w:style>
  <w:style w:type="paragraph" w:styleId="Header">
    <w:name w:val="header"/>
    <w:link w:val="HeaderChar"/>
    <w:uiPriority w:val="99"/>
    <w:unhideWhenUsed/>
    <w:rsid w:val="003364E9"/>
    <w:pPr>
      <w:tabs>
        <w:tab w:val="center" w:pos="4680"/>
        <w:tab w:val="right" w:pos="9360"/>
      </w:tabs>
    </w:pPr>
    <w:rPr>
      <w:rFonts w:ascii="DM Sans" w:hAnsi="DM Sans"/>
      <w:sz w:val="20"/>
      <w:szCs w:val="22"/>
    </w:rPr>
  </w:style>
  <w:style w:type="character" w:customStyle="1" w:styleId="HeaderChar">
    <w:name w:val="Header Char"/>
    <w:basedOn w:val="DefaultParagraphFont"/>
    <w:link w:val="Header"/>
    <w:uiPriority w:val="99"/>
    <w:rsid w:val="003364E9"/>
    <w:rPr>
      <w:rFonts w:ascii="DM Sans" w:hAnsi="DM Sans"/>
      <w:sz w:val="20"/>
      <w:szCs w:val="22"/>
    </w:rPr>
  </w:style>
  <w:style w:type="paragraph" w:styleId="Footer">
    <w:name w:val="footer"/>
    <w:link w:val="FooterChar"/>
    <w:uiPriority w:val="99"/>
    <w:unhideWhenUsed/>
    <w:rsid w:val="003364E9"/>
    <w:pPr>
      <w:tabs>
        <w:tab w:val="center" w:pos="4680"/>
        <w:tab w:val="right" w:pos="9360"/>
      </w:tabs>
      <w:jc w:val="right"/>
    </w:pPr>
    <w:rPr>
      <w:rFonts w:ascii="DM Sans" w:hAnsi="DM Sans"/>
      <w:color w:val="808285" w:themeColor="background2"/>
      <w:sz w:val="11"/>
      <w:szCs w:val="11"/>
    </w:rPr>
  </w:style>
  <w:style w:type="character" w:customStyle="1" w:styleId="FooterChar">
    <w:name w:val="Footer Char"/>
    <w:basedOn w:val="DefaultParagraphFont"/>
    <w:link w:val="Footer"/>
    <w:uiPriority w:val="99"/>
    <w:rsid w:val="003364E9"/>
    <w:rPr>
      <w:rFonts w:ascii="DM Sans" w:hAnsi="DM Sans"/>
      <w:color w:val="808285" w:themeColor="background2"/>
      <w:sz w:val="11"/>
      <w:szCs w:val="11"/>
    </w:rPr>
  </w:style>
  <w:style w:type="paragraph" w:customStyle="1" w:styleId="ICFSidebarText">
    <w:name w:val="ICF Sidebar Text"/>
    <w:basedOn w:val="ICFText"/>
    <w:qFormat/>
    <w:rsid w:val="000A7BF1"/>
    <w:pPr>
      <w:framePr w:hSpace="180" w:wrap="around" w:vAnchor="text" w:hAnchor="text" w:x="-30" w:y="1"/>
      <w:spacing w:before="60" w:after="60"/>
      <w:suppressOverlap/>
    </w:pPr>
    <w:rPr>
      <w:szCs w:val="30"/>
    </w:rPr>
  </w:style>
  <w:style w:type="paragraph" w:customStyle="1" w:styleId="ICFText">
    <w:name w:val="ICF Text"/>
    <w:qFormat/>
    <w:rsid w:val="00F04613"/>
    <w:pPr>
      <w:spacing w:before="120" w:after="120"/>
    </w:pPr>
    <w:rPr>
      <w:rFonts w:ascii="DM Sans" w:hAnsi="DM Sans" w:cs="Times New Roman (Body CS)"/>
      <w:sz w:val="22"/>
    </w:rPr>
  </w:style>
  <w:style w:type="paragraph" w:customStyle="1" w:styleId="ICFTextnospace">
    <w:name w:val="ICF Text no space"/>
    <w:qFormat/>
    <w:rsid w:val="00840F63"/>
    <w:rPr>
      <w:rFonts w:ascii="Arial Narrow" w:hAnsi="Arial Narrow" w:cs="Times New Roman (Body CS)"/>
    </w:rPr>
  </w:style>
  <w:style w:type="paragraph" w:customStyle="1" w:styleId="ICFQuote">
    <w:name w:val="ICF Quote"/>
    <w:basedOn w:val="Normal"/>
    <w:qFormat/>
    <w:rsid w:val="00B36FA1"/>
    <w:pPr>
      <w:spacing w:before="120" w:after="120" w:line="240" w:lineRule="auto"/>
    </w:pPr>
    <w:rPr>
      <w:rFonts w:cs="Times New Roman (Body CS)"/>
      <w:i/>
      <w:iCs/>
      <w:color w:val="0785F2" w:themeColor="accent5"/>
      <w:sz w:val="30"/>
      <w:szCs w:val="30"/>
    </w:rPr>
  </w:style>
  <w:style w:type="paragraph" w:customStyle="1" w:styleId="UnnumberedHeading1">
    <w:name w:val="Unnumbered Heading 1"/>
    <w:next w:val="Normal"/>
    <w:qFormat/>
    <w:rsid w:val="003364E9"/>
    <w:pPr>
      <w:keepNext/>
      <w:keepLines/>
      <w:spacing w:after="60"/>
    </w:pPr>
    <w:rPr>
      <w:rFonts w:ascii="DM Sans" w:hAnsi="DM Sans" w:cs="Times New Roman (Body CS)"/>
      <w:b/>
      <w:bCs/>
      <w:sz w:val="32"/>
      <w:szCs w:val="32"/>
    </w:rPr>
  </w:style>
  <w:style w:type="paragraph" w:customStyle="1" w:styleId="UnnumberedICFHeading2">
    <w:name w:val="Unnumbered ICF Heading 2"/>
    <w:next w:val="Normal"/>
    <w:qFormat/>
    <w:rsid w:val="003364E9"/>
    <w:pPr>
      <w:keepNext/>
      <w:keepLines/>
      <w:spacing w:after="60"/>
    </w:pPr>
    <w:rPr>
      <w:rFonts w:ascii="DM Sans" w:hAnsi="DM Sans" w:cs="Times New Roman (Body CS)"/>
      <w:b/>
      <w:bCs/>
      <w:color w:val="0785F2"/>
      <w:sz w:val="28"/>
      <w:szCs w:val="28"/>
    </w:rPr>
  </w:style>
  <w:style w:type="paragraph" w:customStyle="1" w:styleId="UnnumberedICFHeading3">
    <w:name w:val="Unnumbered ICF Heading 3"/>
    <w:next w:val="Normal"/>
    <w:qFormat/>
    <w:rsid w:val="003364E9"/>
    <w:pPr>
      <w:keepNext/>
      <w:keepLines/>
      <w:snapToGrid w:val="0"/>
      <w:spacing w:after="20"/>
    </w:pPr>
    <w:rPr>
      <w:rFonts w:ascii="DM Sans" w:hAnsi="DM Sans" w:cs="Times New Roman (Body CS)"/>
      <w:b/>
      <w:bCs/>
      <w:color w:val="2CA7DA"/>
    </w:rPr>
  </w:style>
  <w:style w:type="paragraph" w:customStyle="1" w:styleId="UnnumberedICFHeading4">
    <w:name w:val="Unnumbered ICF Heading 4"/>
    <w:next w:val="Normal"/>
    <w:qFormat/>
    <w:rsid w:val="003364E9"/>
    <w:pPr>
      <w:keepNext/>
      <w:keepLines/>
      <w:spacing w:after="20"/>
    </w:pPr>
    <w:rPr>
      <w:rFonts w:ascii="DM Sans" w:hAnsi="DM Sans" w:cs="Times New Roman (Body CS)"/>
      <w:b/>
      <w:bCs/>
      <w:sz w:val="22"/>
      <w:szCs w:val="22"/>
    </w:rPr>
  </w:style>
  <w:style w:type="paragraph" w:customStyle="1" w:styleId="UnnumberedICFHeading5">
    <w:name w:val="Unnumbered ICF Heading 5"/>
    <w:next w:val="Normal"/>
    <w:qFormat/>
    <w:rsid w:val="003364E9"/>
    <w:pPr>
      <w:keepNext/>
      <w:keepLines/>
      <w:spacing w:after="20"/>
    </w:pPr>
    <w:rPr>
      <w:rFonts w:ascii="DM Sans" w:hAnsi="DM Sans" w:cs="Times New Roman (Body CS)"/>
      <w:b/>
      <w:bCs/>
      <w:i/>
      <w:color w:val="000000" w:themeColor="text1"/>
      <w:sz w:val="21"/>
      <w:szCs w:val="20"/>
    </w:rPr>
  </w:style>
  <w:style w:type="paragraph" w:styleId="TOC1">
    <w:name w:val="toc 1"/>
    <w:next w:val="Normal"/>
    <w:autoRedefine/>
    <w:uiPriority w:val="39"/>
    <w:unhideWhenUsed/>
    <w:rsid w:val="000C222F"/>
    <w:pPr>
      <w:tabs>
        <w:tab w:val="left" w:pos="720"/>
        <w:tab w:val="right" w:leader="dot" w:pos="10800"/>
      </w:tabs>
      <w:spacing w:before="120" w:after="120"/>
    </w:pPr>
    <w:rPr>
      <w:rFonts w:ascii="Arial Narrow" w:hAnsi="Arial Narrow"/>
      <w:noProof/>
    </w:rPr>
  </w:style>
  <w:style w:type="paragraph" w:styleId="TOC2">
    <w:name w:val="toc 2"/>
    <w:basedOn w:val="TOC1"/>
    <w:next w:val="Normal"/>
    <w:autoRedefine/>
    <w:uiPriority w:val="39"/>
    <w:unhideWhenUsed/>
    <w:rsid w:val="000C222F"/>
    <w:pPr>
      <w:tabs>
        <w:tab w:val="clear" w:pos="720"/>
        <w:tab w:val="left" w:pos="1440"/>
      </w:tabs>
      <w:ind w:left="720"/>
    </w:pPr>
  </w:style>
  <w:style w:type="paragraph" w:styleId="TOC3">
    <w:name w:val="toc 3"/>
    <w:basedOn w:val="TOC1"/>
    <w:next w:val="Normal"/>
    <w:autoRedefine/>
    <w:uiPriority w:val="39"/>
    <w:unhideWhenUsed/>
    <w:rsid w:val="000772FF"/>
    <w:pPr>
      <w:tabs>
        <w:tab w:val="clear" w:pos="720"/>
        <w:tab w:val="left" w:pos="2160"/>
      </w:tabs>
      <w:ind w:left="2160" w:hanging="720"/>
    </w:pPr>
    <w:rPr>
      <w:rFonts w:ascii="DM Sans" w:hAnsi="DM Sans"/>
    </w:rPr>
  </w:style>
  <w:style w:type="paragraph" w:styleId="TOC4">
    <w:name w:val="toc 4"/>
    <w:basedOn w:val="TOC1"/>
    <w:next w:val="Normal"/>
    <w:autoRedefine/>
    <w:uiPriority w:val="39"/>
    <w:unhideWhenUsed/>
    <w:rsid w:val="00180406"/>
    <w:pPr>
      <w:ind w:left="660"/>
    </w:pPr>
  </w:style>
  <w:style w:type="paragraph" w:styleId="TOC5">
    <w:name w:val="toc 5"/>
    <w:basedOn w:val="TOC1"/>
    <w:next w:val="Normal"/>
    <w:autoRedefine/>
    <w:uiPriority w:val="39"/>
    <w:unhideWhenUsed/>
    <w:rsid w:val="00180406"/>
    <w:pPr>
      <w:ind w:left="880"/>
    </w:pPr>
  </w:style>
  <w:style w:type="paragraph" w:styleId="TOC6">
    <w:name w:val="toc 6"/>
    <w:basedOn w:val="TOC1"/>
    <w:next w:val="Normal"/>
    <w:autoRedefine/>
    <w:uiPriority w:val="39"/>
    <w:unhideWhenUsed/>
    <w:rsid w:val="00180406"/>
    <w:pPr>
      <w:ind w:left="1100"/>
    </w:pPr>
  </w:style>
  <w:style w:type="character" w:styleId="Hyperlink">
    <w:name w:val="Hyperlink"/>
    <w:basedOn w:val="DefaultParagraphFont"/>
    <w:uiPriority w:val="99"/>
    <w:unhideWhenUsed/>
    <w:rsid w:val="00840F63"/>
    <w:rPr>
      <w:rFonts w:ascii="Arial Narrow" w:hAnsi="Arial Narrow" w:cstheme="majorHAnsi"/>
      <w:noProof/>
      <w:color w:val="0785F2" w:themeColor="hyperlink"/>
      <w:sz w:val="24"/>
      <w:szCs w:val="28"/>
      <w:u w:val="single"/>
    </w:rPr>
  </w:style>
  <w:style w:type="paragraph" w:customStyle="1" w:styleId="ICFBullet1">
    <w:name w:val="ICF Bullet 1"/>
    <w:basedOn w:val="Normal"/>
    <w:qFormat/>
    <w:rsid w:val="00630412"/>
    <w:pPr>
      <w:numPr>
        <w:numId w:val="2"/>
      </w:numPr>
      <w:spacing w:line="240" w:lineRule="auto"/>
    </w:pPr>
    <w:rPr>
      <w:rFonts w:cs="Times New Roman (Body CS)"/>
      <w:szCs w:val="20"/>
    </w:rPr>
  </w:style>
  <w:style w:type="paragraph" w:customStyle="1" w:styleId="ICFBullet2">
    <w:name w:val="ICF Bullet 2"/>
    <w:basedOn w:val="ICFBullet1"/>
    <w:qFormat/>
    <w:rsid w:val="004859EA"/>
    <w:pPr>
      <w:ind w:left="576"/>
    </w:pPr>
  </w:style>
  <w:style w:type="paragraph" w:customStyle="1" w:styleId="ICFBullet3">
    <w:name w:val="ICF Bullet 3"/>
    <w:basedOn w:val="ICFBullet1"/>
    <w:qFormat/>
    <w:rsid w:val="004859EA"/>
    <w:pPr>
      <w:ind w:left="864"/>
    </w:pPr>
  </w:style>
  <w:style w:type="character" w:styleId="PageNumber">
    <w:name w:val="page number"/>
    <w:basedOn w:val="DefaultParagraphFont"/>
    <w:uiPriority w:val="99"/>
    <w:semiHidden/>
    <w:unhideWhenUsed/>
    <w:rsid w:val="00125D28"/>
  </w:style>
  <w:style w:type="paragraph" w:customStyle="1" w:styleId="ICFSidebarTItle">
    <w:name w:val="ICF Sidebar TItle"/>
    <w:basedOn w:val="Normal"/>
    <w:next w:val="Normal"/>
    <w:qFormat/>
    <w:rsid w:val="00B4069D"/>
    <w:pPr>
      <w:framePr w:hSpace="180" w:wrap="around" w:vAnchor="page" w:hAnchor="margin" w:xAlign="right" w:y="10309"/>
      <w:adjustRightInd w:val="0"/>
      <w:snapToGrid w:val="0"/>
      <w:spacing w:before="120" w:after="60" w:line="240" w:lineRule="auto"/>
    </w:pPr>
    <w:rPr>
      <w:rFonts w:cs="Times New Roman (Body CS)"/>
      <w:b/>
      <w:bCs/>
      <w:color w:val="000000" w:themeColor="text1"/>
      <w:szCs w:val="24"/>
    </w:rPr>
  </w:style>
  <w:style w:type="paragraph" w:customStyle="1" w:styleId="UnnumberedICFHeading6">
    <w:name w:val="Unnumbered ICF Heading 6"/>
    <w:next w:val="Normal"/>
    <w:qFormat/>
    <w:rsid w:val="003364E9"/>
    <w:pPr>
      <w:keepNext/>
      <w:spacing w:before="120" w:after="20"/>
    </w:pPr>
    <w:rPr>
      <w:rFonts w:ascii="DM Sans" w:hAnsi="DM Sans" w:cs="Times New Roman (Body CS)"/>
      <w:b/>
      <w:bCs/>
      <w:sz w:val="20"/>
      <w:szCs w:val="20"/>
    </w:rPr>
  </w:style>
  <w:style w:type="paragraph" w:customStyle="1" w:styleId="ICFIndentQuote">
    <w:name w:val="ICF Indent Quote"/>
    <w:basedOn w:val="Normal"/>
    <w:qFormat/>
    <w:rsid w:val="000A7BF1"/>
    <w:pPr>
      <w:spacing w:line="240" w:lineRule="auto"/>
      <w:ind w:left="720" w:right="720"/>
    </w:pPr>
    <w:rPr>
      <w:rFonts w:asciiTheme="minorHAnsi" w:hAnsiTheme="minorHAnsi" w:cstheme="minorHAnsi"/>
      <w:i/>
      <w:iCs/>
      <w:color w:val="0785F2" w:themeColor="accent5"/>
      <w:szCs w:val="24"/>
    </w:rPr>
  </w:style>
  <w:style w:type="table" w:customStyle="1" w:styleId="ICFBlueStyle1">
    <w:name w:val="ICF Blue Style 1"/>
    <w:basedOn w:val="TableNormal"/>
    <w:uiPriority w:val="99"/>
    <w:rsid w:val="006B4BD8"/>
    <w:rPr>
      <w:sz w:val="20"/>
      <w:szCs w:val="22"/>
    </w:rPr>
    <w:tblPr>
      <w:tblStyleRowBandSize w:val="1"/>
      <w:tblBorders>
        <w:top w:val="single" w:sz="4" w:space="0" w:color="BCBEC0" w:themeColor="accent6"/>
        <w:bottom w:val="single" w:sz="4" w:space="0" w:color="BCBEC0" w:themeColor="accent6"/>
        <w:insideH w:val="single" w:sz="4" w:space="0" w:color="BCBEC0" w:themeColor="accent6"/>
        <w:insideV w:val="single" w:sz="4" w:space="0" w:color="BCBEC0" w:themeColor="accent6"/>
      </w:tblBorders>
      <w:tblCellMar>
        <w:top w:w="14" w:type="dxa"/>
        <w:bottom w:w="14" w:type="dxa"/>
      </w:tblCellMar>
    </w:tblPr>
    <w:trPr>
      <w:cantSplit/>
    </w:trPr>
    <w:tblStylePr w:type="firstRow">
      <w:pPr>
        <w:wordWrap/>
        <w:spacing w:before="0" w:beforeLines="0" w:beforeAutospacing="0" w:after="0" w:afterLines="0" w:afterAutospacing="0" w:line="240" w:lineRule="auto"/>
        <w:jc w:val="center"/>
      </w:pPr>
      <w:rPr>
        <w:rFonts w:asciiTheme="minorHAnsi" w:hAnsiTheme="minorHAnsi"/>
        <w:b w:val="0"/>
        <w:color w:val="FFFFFF" w:themeColor="background1"/>
        <w:sz w:val="20"/>
      </w:rPr>
      <w:tblPr/>
      <w:trPr>
        <w:cantSplit w:val="0"/>
        <w:tblHeader/>
      </w:trPr>
      <w:tcPr>
        <w:shd w:val="clear" w:color="auto" w:fill="0785F2"/>
        <w:vAlign w:val="center"/>
      </w:tcPr>
    </w:tblStylePr>
    <w:tblStylePr w:type="firstCol">
      <w:rPr>
        <w:rFonts w:asciiTheme="minorHAnsi" w:hAnsiTheme="minorHAnsi"/>
        <w:sz w:val="20"/>
      </w:rPr>
      <w:tblPr/>
      <w:trPr>
        <w:cantSplit w:val="0"/>
      </w:trPr>
      <w:tcPr>
        <w:vAlign w:val="center"/>
      </w:tcPr>
    </w:tblStylePr>
    <w:tblStylePr w:type="band1Horz">
      <w:rPr>
        <w:rFonts w:asciiTheme="minorHAnsi" w:hAnsiTheme="minorHAnsi"/>
        <w:sz w:val="20"/>
      </w:rPr>
      <w:tblPr/>
      <w:trPr>
        <w:cantSplit w:val="0"/>
      </w:trPr>
      <w:tcPr>
        <w:vAlign w:val="center"/>
      </w:tcPr>
    </w:tblStylePr>
    <w:tblStylePr w:type="band2Horz">
      <w:rPr>
        <w:rFonts w:asciiTheme="minorHAnsi" w:hAnsiTheme="minorHAnsi"/>
        <w:sz w:val="20"/>
      </w:rPr>
      <w:tblPr/>
      <w:trPr>
        <w:cantSplit w:val="0"/>
      </w:trPr>
      <w:tcPr>
        <w:shd w:val="clear" w:color="auto" w:fill="F2F2F2" w:themeFill="background1" w:themeFillShade="F2"/>
        <w:vAlign w:val="center"/>
      </w:tcPr>
    </w:tblStylePr>
  </w:style>
  <w:style w:type="paragraph" w:styleId="FootnoteText">
    <w:name w:val="footnote text"/>
    <w:basedOn w:val="Normal"/>
    <w:link w:val="FootnoteTextChar"/>
    <w:uiPriority w:val="99"/>
    <w:unhideWhenUsed/>
    <w:rsid w:val="0085551C"/>
    <w:pPr>
      <w:spacing w:line="240" w:lineRule="auto"/>
    </w:pPr>
    <w:rPr>
      <w:sz w:val="20"/>
      <w:szCs w:val="16"/>
    </w:rPr>
  </w:style>
  <w:style w:type="character" w:customStyle="1" w:styleId="FootnoteTextChar">
    <w:name w:val="Footnote Text Char"/>
    <w:basedOn w:val="DefaultParagraphFont"/>
    <w:link w:val="FootnoteText"/>
    <w:uiPriority w:val="99"/>
    <w:rsid w:val="0085551C"/>
    <w:rPr>
      <w:rFonts w:ascii="Arial Narrow" w:hAnsi="Arial Narrow"/>
      <w:sz w:val="20"/>
      <w:szCs w:val="16"/>
    </w:rPr>
  </w:style>
  <w:style w:type="character" w:styleId="FootnoteReference">
    <w:name w:val="footnote reference"/>
    <w:basedOn w:val="DefaultParagraphFont"/>
    <w:uiPriority w:val="99"/>
    <w:semiHidden/>
    <w:unhideWhenUsed/>
    <w:rsid w:val="00FF754E"/>
    <w:rPr>
      <w:vertAlign w:val="superscript"/>
    </w:rPr>
  </w:style>
  <w:style w:type="paragraph" w:customStyle="1" w:styleId="ICFExhibitTItle">
    <w:name w:val="ICF Exhibit TItle"/>
    <w:basedOn w:val="Normal"/>
    <w:qFormat/>
    <w:rsid w:val="00B4069D"/>
    <w:pPr>
      <w:keepNext/>
      <w:keepLines/>
      <w:spacing w:before="120" w:after="120" w:line="240" w:lineRule="auto"/>
    </w:pPr>
    <w:rPr>
      <w:rFonts w:cstheme="majorHAnsi"/>
      <w:b/>
      <w:bCs/>
      <w:color w:val="414041" w:themeColor="text2"/>
      <w:szCs w:val="24"/>
    </w:rPr>
  </w:style>
  <w:style w:type="paragraph" w:customStyle="1" w:styleId="ICFtitlepagetitle">
    <w:name w:val="ICF title page title"/>
    <w:basedOn w:val="Normal"/>
    <w:qFormat/>
    <w:rsid w:val="00312A1F"/>
    <w:pPr>
      <w:spacing w:line="216" w:lineRule="auto"/>
      <w:jc w:val="right"/>
    </w:pPr>
    <w:rPr>
      <w:rFonts w:cs="Times New Roman (Body CS)"/>
      <w:b/>
      <w:bCs/>
      <w:sz w:val="72"/>
      <w:szCs w:val="72"/>
    </w:rPr>
  </w:style>
  <w:style w:type="paragraph" w:customStyle="1" w:styleId="ICFTitlePagesubtitle">
    <w:name w:val="ICF Title Page subtitle"/>
    <w:basedOn w:val="Normal"/>
    <w:qFormat/>
    <w:rsid w:val="00312A1F"/>
    <w:pPr>
      <w:spacing w:line="216" w:lineRule="auto"/>
      <w:jc w:val="right"/>
    </w:pPr>
    <w:rPr>
      <w:rFonts w:cs="Times New Roman (Body CS)"/>
      <w:sz w:val="36"/>
      <w:szCs w:val="36"/>
    </w:rPr>
  </w:style>
  <w:style w:type="paragraph" w:customStyle="1" w:styleId="ICFLegalText">
    <w:name w:val="ICF Legal Text"/>
    <w:basedOn w:val="Normal"/>
    <w:qFormat/>
    <w:rsid w:val="00840F63"/>
    <w:pPr>
      <w:spacing w:before="360" w:line="228" w:lineRule="auto"/>
    </w:pPr>
    <w:rPr>
      <w:rFonts w:asciiTheme="minorHAnsi" w:hAnsiTheme="minorHAnsi" w:cstheme="minorHAnsi"/>
      <w:sz w:val="16"/>
      <w:szCs w:val="16"/>
    </w:rPr>
  </w:style>
  <w:style w:type="paragraph" w:customStyle="1" w:styleId="ICFTabletext">
    <w:name w:val="ICF Table text"/>
    <w:basedOn w:val="Normal"/>
    <w:qFormat/>
    <w:rsid w:val="002372C5"/>
    <w:pPr>
      <w:spacing w:line="240" w:lineRule="auto"/>
    </w:pPr>
    <w:rPr>
      <w:rFonts w:cs="Times New Roman (Body CS)"/>
      <w:sz w:val="20"/>
      <w:szCs w:val="26"/>
    </w:rPr>
  </w:style>
  <w:style w:type="table" w:customStyle="1" w:styleId="ICFBlue">
    <w:name w:val="ICF Blue"/>
    <w:basedOn w:val="TableNormal"/>
    <w:uiPriority w:val="99"/>
    <w:rsid w:val="001C03C0"/>
    <w:tblPr/>
    <w:tblStylePr w:type="firstRow">
      <w:rPr>
        <w:rFonts w:asciiTheme="minorHAnsi" w:hAnsiTheme="minorHAnsi"/>
        <w:b/>
        <w:sz w:val="20"/>
      </w:rPr>
    </w:tblStylePr>
    <w:tblStylePr w:type="lastRow">
      <w:rPr>
        <w:rFonts w:asciiTheme="minorHAnsi" w:hAnsiTheme="minorHAnsi"/>
        <w:sz w:val="20"/>
      </w:rPr>
    </w:tblStylePr>
  </w:style>
  <w:style w:type="paragraph" w:customStyle="1" w:styleId="ICFSidebarTitleBlue">
    <w:name w:val="ICF Sidebar Title Blue"/>
    <w:basedOn w:val="ICFSidebarTItle"/>
    <w:next w:val="Normal"/>
    <w:qFormat/>
    <w:rsid w:val="00BC1D01"/>
    <w:pPr>
      <w:framePr w:wrap="around" w:vAnchor="margin" w:hAnchor="text" w:y="50"/>
    </w:pPr>
    <w:rPr>
      <w:rFonts w:cstheme="majorHAnsi"/>
      <w:color w:val="0785F2" w:themeColor="accent5"/>
      <w:szCs w:val="22"/>
    </w:rPr>
  </w:style>
  <w:style w:type="paragraph" w:customStyle="1" w:styleId="ICFRFPInfo">
    <w:name w:val="ICF RFP Info"/>
    <w:basedOn w:val="Footer"/>
    <w:qFormat/>
    <w:rsid w:val="00B4069D"/>
    <w:pPr>
      <w:pBdr>
        <w:bottom w:val="single" w:sz="4" w:space="6" w:color="BCBEC0" w:themeColor="accent6"/>
      </w:pBdr>
      <w:tabs>
        <w:tab w:val="clear" w:pos="4680"/>
      </w:tabs>
      <w:jc w:val="left"/>
    </w:pPr>
    <w:rPr>
      <w:rFonts w:asciiTheme="majorHAnsi" w:hAnsiTheme="majorHAnsi" w:cstheme="majorHAnsi"/>
      <w:b/>
      <w:bCs/>
      <w:sz w:val="16"/>
      <w:szCs w:val="16"/>
    </w:rPr>
  </w:style>
  <w:style w:type="paragraph" w:customStyle="1" w:styleId="SidebarSHORTtext">
    <w:name w:val="Sidebar (SHORT) text"/>
    <w:qFormat/>
    <w:rsid w:val="00C86C97"/>
    <w:pPr>
      <w:pBdr>
        <w:left w:val="single" w:sz="18" w:space="10" w:color="0785F2" w:themeColor="accent5"/>
      </w:pBdr>
      <w:spacing w:before="60" w:after="60"/>
    </w:pPr>
    <w:rPr>
      <w:rFonts w:ascii="Arial Narrow" w:hAnsi="Arial Narrow" w:cs="Times New Roman (Body CS)"/>
      <w:iCs/>
      <w:noProof/>
      <w:sz w:val="22"/>
    </w:rPr>
  </w:style>
  <w:style w:type="paragraph" w:customStyle="1" w:styleId="ICFIndentQuoter">
    <w:name w:val="ICF Indent Quoter"/>
    <w:basedOn w:val="Normal"/>
    <w:qFormat/>
    <w:rsid w:val="00B4069D"/>
    <w:pPr>
      <w:spacing w:before="60" w:line="228" w:lineRule="auto"/>
      <w:ind w:left="720" w:right="720"/>
      <w:jc w:val="right"/>
    </w:pPr>
    <w:rPr>
      <w:rFonts w:cs="Times New Roman (Body CS)"/>
      <w:color w:val="808285" w:themeColor="background2"/>
      <w:szCs w:val="24"/>
    </w:rPr>
  </w:style>
  <w:style w:type="paragraph" w:customStyle="1" w:styleId="ICFLine">
    <w:name w:val="ICF Line"/>
    <w:basedOn w:val="Normal"/>
    <w:qFormat/>
    <w:rsid w:val="00AB6424"/>
    <w:pPr>
      <w:pBdr>
        <w:bottom w:val="single" w:sz="4" w:space="1" w:color="808285" w:themeColor="background2"/>
      </w:pBdr>
      <w:spacing w:after="200" w:line="228" w:lineRule="auto"/>
    </w:pPr>
    <w:rPr>
      <w:rFonts w:cs="Times New Roman (Body CS)"/>
      <w:sz w:val="16"/>
      <w:szCs w:val="16"/>
    </w:rPr>
  </w:style>
  <w:style w:type="paragraph" w:customStyle="1" w:styleId="ICFTableHeadings">
    <w:name w:val="ICF Table Headings"/>
    <w:basedOn w:val="Normal"/>
    <w:qFormat/>
    <w:rsid w:val="004931C0"/>
    <w:pPr>
      <w:adjustRightInd w:val="0"/>
      <w:snapToGrid w:val="0"/>
      <w:spacing w:before="20" w:after="20" w:line="216" w:lineRule="auto"/>
      <w:jc w:val="center"/>
    </w:pPr>
    <w:rPr>
      <w:rFonts w:cstheme="minorHAnsi"/>
      <w:b/>
      <w:bCs/>
      <w:color w:val="FFFFFF" w:themeColor="background1"/>
      <w:sz w:val="20"/>
      <w:szCs w:val="22"/>
    </w:rPr>
  </w:style>
  <w:style w:type="paragraph" w:customStyle="1" w:styleId="ICFSecBreakBlk">
    <w:name w:val="ICF Sec Break Blk"/>
    <w:basedOn w:val="Normal"/>
    <w:qFormat/>
    <w:rsid w:val="00630412"/>
    <w:pPr>
      <w:spacing w:line="204" w:lineRule="auto"/>
      <w:jc w:val="right"/>
    </w:pPr>
    <w:rPr>
      <w:rFonts w:cs="Times New Roman (Body CS)"/>
      <w:b/>
      <w:bCs/>
      <w:sz w:val="144"/>
      <w:szCs w:val="144"/>
    </w:rPr>
  </w:style>
  <w:style w:type="paragraph" w:customStyle="1" w:styleId="ICFSecBreakWhite">
    <w:name w:val="ICF Sec Break White"/>
    <w:basedOn w:val="ICFSecBreakBlk"/>
    <w:qFormat/>
    <w:rsid w:val="00582D41"/>
    <w:rPr>
      <w:color w:val="FFFFFF" w:themeColor="background1"/>
    </w:rPr>
  </w:style>
  <w:style w:type="paragraph" w:customStyle="1" w:styleId="ICFSectionBreakArrow">
    <w:name w:val="ICF Section Break Arrow"/>
    <w:basedOn w:val="Normal"/>
    <w:qFormat/>
    <w:rsid w:val="00AB6424"/>
    <w:pPr>
      <w:keepLines/>
      <w:spacing w:after="720" w:line="228" w:lineRule="auto"/>
      <w:jc w:val="right"/>
    </w:pPr>
    <w:rPr>
      <w:rFonts w:cs="Times New Roman (Body CS)"/>
      <w:sz w:val="72"/>
      <w:szCs w:val="72"/>
    </w:rPr>
  </w:style>
  <w:style w:type="paragraph" w:customStyle="1" w:styleId="ICFQuoteLrgWh">
    <w:name w:val="ICF Quote Lrg Wh"/>
    <w:basedOn w:val="Normal"/>
    <w:qFormat/>
    <w:rsid w:val="000C4B4A"/>
    <w:pPr>
      <w:ind w:left="2880"/>
    </w:pPr>
    <w:rPr>
      <w:rFonts w:cs="Times New Roman (Body CS)"/>
      <w:b/>
      <w:bCs/>
      <w:color w:val="FFFFFF" w:themeColor="background1"/>
      <w:sz w:val="36"/>
      <w:szCs w:val="36"/>
    </w:rPr>
  </w:style>
  <w:style w:type="paragraph" w:customStyle="1" w:styleId="ICFResumeName">
    <w:name w:val="ICF Resume Name"/>
    <w:basedOn w:val="Normal"/>
    <w:qFormat/>
    <w:rsid w:val="007E0975"/>
    <w:pPr>
      <w:spacing w:after="60" w:line="228" w:lineRule="auto"/>
    </w:pPr>
    <w:rPr>
      <w:rFonts w:cs="Times New Roman (Body CS)"/>
      <w:b/>
      <w:bCs/>
      <w:color w:val="031D40" w:themeColor="accent3"/>
      <w:sz w:val="28"/>
    </w:rPr>
  </w:style>
  <w:style w:type="paragraph" w:customStyle="1" w:styleId="ICFResumeCategoryTitle">
    <w:name w:val="ICF Resume Category Title"/>
    <w:basedOn w:val="Normal"/>
    <w:qFormat/>
    <w:rsid w:val="00630412"/>
    <w:pPr>
      <w:spacing w:line="240" w:lineRule="auto"/>
    </w:pPr>
    <w:rPr>
      <w:rFonts w:cs="Times New Roman (Body CS)"/>
      <w:b/>
      <w:bCs/>
      <w:szCs w:val="20"/>
    </w:rPr>
  </w:style>
  <w:style w:type="paragraph" w:customStyle="1" w:styleId="ICFResumeJobName">
    <w:name w:val="ICF Resume Job Name"/>
    <w:basedOn w:val="ICFResumeCategoryTitle"/>
    <w:qFormat/>
    <w:rsid w:val="00995A71"/>
    <w:rPr>
      <w:color w:val="414041"/>
    </w:rPr>
  </w:style>
  <w:style w:type="paragraph" w:customStyle="1" w:styleId="ICFCaption">
    <w:name w:val="ICF Caption"/>
    <w:basedOn w:val="Normal"/>
    <w:qFormat/>
    <w:rsid w:val="00B4069D"/>
    <w:pPr>
      <w:spacing w:before="120" w:after="120" w:line="228" w:lineRule="auto"/>
    </w:pPr>
    <w:rPr>
      <w:rFonts w:cs="Times New Roman (Body CS)"/>
      <w:b/>
      <w:i/>
      <w:iCs/>
      <w:color w:val="414041" w:themeColor="text2"/>
      <w:szCs w:val="24"/>
    </w:rPr>
  </w:style>
  <w:style w:type="table" w:customStyle="1" w:styleId="ICFBlackTexttable">
    <w:name w:val="ICF Black Text table"/>
    <w:basedOn w:val="TableNormal"/>
    <w:uiPriority w:val="99"/>
    <w:rsid w:val="006B4BD8"/>
    <w:rPr>
      <w:sz w:val="20"/>
    </w:rPr>
    <w:tblPr>
      <w:tblStyleRowBandSize w:val="1"/>
      <w:tblBorders>
        <w:top w:val="single" w:sz="4" w:space="0" w:color="BCBEC0" w:themeColor="accent6"/>
        <w:bottom w:val="single" w:sz="4" w:space="0" w:color="BCBEC0" w:themeColor="accent6"/>
        <w:insideH w:val="single" w:sz="4" w:space="0" w:color="BCBEC0" w:themeColor="accent6"/>
        <w:insideV w:val="single" w:sz="4" w:space="0" w:color="BCBEC0" w:themeColor="accent6"/>
      </w:tblBorders>
      <w:tblCellMar>
        <w:top w:w="14" w:type="dxa"/>
        <w:bottom w:w="14" w:type="dxa"/>
      </w:tblCellMar>
    </w:tblPr>
    <w:tcPr>
      <w:vAlign w:val="center"/>
    </w:tcPr>
    <w:tblStylePr w:type="firstRow">
      <w:pPr>
        <w:jc w:val="center"/>
      </w:pPr>
      <w:rPr>
        <w:rFonts w:asciiTheme="minorHAnsi" w:hAnsiTheme="minorHAnsi"/>
        <w:b w:val="0"/>
        <w:color w:val="FFFFFF" w:themeColor="background1"/>
        <w:sz w:val="20"/>
      </w:rPr>
      <w:tblPr>
        <w:jc w:val="center"/>
      </w:tblPr>
      <w:trPr>
        <w:tblHeader/>
        <w:jc w:val="center"/>
      </w:trPr>
      <w:tcPr>
        <w:shd w:val="clear" w:color="auto" w:fill="000000" w:themeFill="text1"/>
      </w:tcPr>
    </w:tblStylePr>
    <w:tblStylePr w:type="firstCol">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ICFQuoteName">
    <w:name w:val="ICF Quote Name"/>
    <w:basedOn w:val="Normal"/>
    <w:qFormat/>
    <w:rsid w:val="00956834"/>
    <w:pPr>
      <w:spacing w:line="228" w:lineRule="auto"/>
      <w:ind w:left="2880"/>
    </w:pPr>
    <w:rPr>
      <w:rFonts w:cs="Times New Roman (Body CS)"/>
      <w:b/>
      <w:bCs/>
      <w:color w:val="FFFFFF" w:themeColor="background1"/>
      <w:szCs w:val="20"/>
    </w:rPr>
  </w:style>
  <w:style w:type="paragraph" w:customStyle="1" w:styleId="ICFQuoteTitle">
    <w:name w:val="ICF Quote Title"/>
    <w:basedOn w:val="Normal"/>
    <w:qFormat/>
    <w:rsid w:val="000C4B4A"/>
    <w:pPr>
      <w:spacing w:line="240" w:lineRule="auto"/>
      <w:ind w:left="2880"/>
    </w:pPr>
    <w:rPr>
      <w:rFonts w:cs="Times New Roman (Body CS)"/>
      <w:color w:val="FFFFFF" w:themeColor="background1"/>
      <w:szCs w:val="20"/>
    </w:rPr>
  </w:style>
  <w:style w:type="paragraph" w:customStyle="1" w:styleId="SidebarSHORTheading">
    <w:name w:val="Sidebar (SHORT) heading"/>
    <w:qFormat/>
    <w:rsid w:val="000A7BF1"/>
    <w:pPr>
      <w:pBdr>
        <w:left w:val="single" w:sz="18" w:space="10" w:color="0785F2" w:themeColor="accent5"/>
      </w:pBdr>
    </w:pPr>
    <w:rPr>
      <w:rFonts w:ascii="Arial Narrow" w:hAnsi="Arial Narrow" w:cs="Times New Roman (Body CS)"/>
      <w:b/>
      <w:iCs/>
      <w:caps/>
      <w:noProof/>
      <w:color w:val="0785F2" w:themeColor="accent5"/>
      <w:spacing w:val="6"/>
      <w:szCs w:val="22"/>
    </w:rPr>
  </w:style>
  <w:style w:type="paragraph" w:customStyle="1" w:styleId="ICFFooterText">
    <w:name w:val="ICF Footer Text"/>
    <w:basedOn w:val="Normal"/>
    <w:qFormat/>
    <w:rsid w:val="00B4069D"/>
    <w:pPr>
      <w:tabs>
        <w:tab w:val="center" w:pos="4680"/>
        <w:tab w:val="right" w:pos="9360"/>
      </w:tabs>
      <w:spacing w:line="240" w:lineRule="auto"/>
    </w:pPr>
    <w:rPr>
      <w:rFonts w:asciiTheme="minorHAnsi" w:hAnsiTheme="minorHAnsi" w:cstheme="minorHAnsi"/>
      <w:i/>
      <w:iCs/>
      <w:color w:val="808285" w:themeColor="background2"/>
      <w:sz w:val="14"/>
      <w:szCs w:val="11"/>
      <w14:textOutline w14:w="9525" w14:cap="rnd">
        <w14:noFill/>
        <w14:prstDash w14:val="solid"/>
        <w14:bevel/>
      </w14:textOutline>
    </w:rPr>
  </w:style>
  <w:style w:type="paragraph" w:customStyle="1" w:styleId="ICFTitlePageTitle0">
    <w:name w:val="ICF Title Page Title"/>
    <w:basedOn w:val="Normal"/>
    <w:qFormat/>
    <w:rsid w:val="00184792"/>
    <w:pPr>
      <w:spacing w:line="240" w:lineRule="auto"/>
      <w:jc w:val="right"/>
    </w:pPr>
    <w:rPr>
      <w:rFonts w:cs="Times New Roman (Body CS)"/>
      <w:b/>
      <w:bCs/>
      <w:sz w:val="36"/>
      <w:szCs w:val="72"/>
    </w:rPr>
  </w:style>
  <w:style w:type="paragraph" w:customStyle="1" w:styleId="ICFSidebarbullet">
    <w:name w:val="ICF Sidebar bullet"/>
    <w:basedOn w:val="ICFBullet1"/>
    <w:qFormat/>
    <w:rsid w:val="00B32A91"/>
    <w:pPr>
      <w:spacing w:before="60" w:after="60"/>
      <w:contextualSpacing/>
    </w:pPr>
    <w:rPr>
      <w:szCs w:val="24"/>
    </w:rPr>
  </w:style>
  <w:style w:type="paragraph" w:customStyle="1" w:styleId="ResumeName">
    <w:name w:val="Resume Name"/>
    <w:basedOn w:val="ICFTextnospace"/>
    <w:qFormat/>
    <w:rsid w:val="00472373"/>
    <w:rPr>
      <w:b/>
      <w:bCs/>
      <w:color w:val="031D40" w:themeColor="accent3"/>
      <w:sz w:val="28"/>
      <w:szCs w:val="28"/>
    </w:rPr>
  </w:style>
  <w:style w:type="paragraph" w:customStyle="1" w:styleId="ResumeCategoryTitle">
    <w:name w:val="Resume Category Title"/>
    <w:basedOn w:val="ICFTextnospace"/>
    <w:qFormat/>
    <w:rsid w:val="00027DDA"/>
    <w:pPr>
      <w:keepNext/>
      <w:spacing w:before="120" w:after="60"/>
    </w:pPr>
    <w:rPr>
      <w:b/>
      <w:bCs/>
      <w:caps/>
    </w:rPr>
  </w:style>
  <w:style w:type="paragraph" w:customStyle="1" w:styleId="ResumeJobName">
    <w:name w:val="Resume Job Name"/>
    <w:qFormat/>
    <w:rsid w:val="007E0975"/>
    <w:pPr>
      <w:keepNext/>
      <w:spacing w:before="120"/>
    </w:pPr>
    <w:rPr>
      <w:rFonts w:ascii="Arial Narrow" w:hAnsi="Arial Narrow" w:cs="Times New Roman (Body CS)"/>
      <w:bCs/>
      <w:color w:val="0785F2" w:themeColor="accent5"/>
    </w:rPr>
  </w:style>
  <w:style w:type="paragraph" w:customStyle="1" w:styleId="ResumePositionRole">
    <w:name w:val="Resume Position_Role"/>
    <w:qFormat/>
    <w:rsid w:val="003364E9"/>
    <w:pPr>
      <w:spacing w:before="60" w:after="240"/>
    </w:pPr>
    <w:rPr>
      <w:rFonts w:ascii="DM Sans" w:hAnsi="DM Sans" w:cs="Times New Roman (Body CS)"/>
      <w:b/>
      <w:bCs/>
      <w:color w:val="031D40" w:themeColor="accent3"/>
      <w:sz w:val="21"/>
      <w:szCs w:val="20"/>
    </w:rPr>
  </w:style>
  <w:style w:type="paragraph" w:customStyle="1" w:styleId="ResumeCategorySubtitle">
    <w:name w:val="Resume Category Subtitle"/>
    <w:basedOn w:val="ResumeCategoryTitle"/>
    <w:qFormat/>
    <w:rsid w:val="00956834"/>
    <w:rPr>
      <w:i/>
      <w:caps w:val="0"/>
    </w:rPr>
  </w:style>
  <w:style w:type="paragraph" w:customStyle="1" w:styleId="SidebarSHORTsubhead">
    <w:name w:val="Sidebar (SHORT) subhead"/>
    <w:basedOn w:val="SidebarSHORTtext"/>
    <w:qFormat/>
    <w:rsid w:val="000A7BF1"/>
    <w:pPr>
      <w:spacing w:before="0" w:after="40"/>
    </w:pPr>
    <w:rPr>
      <w:b/>
      <w:szCs w:val="22"/>
    </w:rPr>
  </w:style>
  <w:style w:type="paragraph" w:customStyle="1" w:styleId="SidebarSHORTbullet">
    <w:name w:val="Sidebar (SHORT) bullet"/>
    <w:rsid w:val="000A7BF1"/>
    <w:pPr>
      <w:numPr>
        <w:numId w:val="3"/>
      </w:numPr>
      <w:pBdr>
        <w:left w:val="single" w:sz="18" w:space="10" w:color="0785F2" w:themeColor="accent5"/>
      </w:pBdr>
      <w:ind w:left="288" w:hanging="288"/>
      <w:contextualSpacing/>
    </w:pPr>
    <w:rPr>
      <w:rFonts w:ascii="Arial Narrow" w:hAnsi="Arial Narrow" w:cs="Times New Roman (Body CS)"/>
      <w:iCs/>
      <w:noProof/>
      <w:szCs w:val="26"/>
    </w:rPr>
  </w:style>
  <w:style w:type="paragraph" w:styleId="Caption">
    <w:name w:val="caption"/>
    <w:next w:val="Normal"/>
    <w:uiPriority w:val="35"/>
    <w:unhideWhenUsed/>
    <w:qFormat/>
    <w:rsid w:val="003364E9"/>
    <w:pPr>
      <w:spacing w:after="200"/>
    </w:pPr>
    <w:rPr>
      <w:rFonts w:ascii="DM Sans" w:hAnsi="DM Sans"/>
      <w:b/>
      <w:i/>
      <w:iCs/>
      <w:color w:val="414041" w:themeColor="text2"/>
      <w:sz w:val="20"/>
      <w:szCs w:val="18"/>
    </w:rPr>
  </w:style>
  <w:style w:type="paragraph" w:customStyle="1" w:styleId="Boilerplate">
    <w:name w:val="Boilerplate"/>
    <w:uiPriority w:val="99"/>
    <w:rsid w:val="003364E9"/>
    <w:pPr>
      <w:suppressAutoHyphens/>
      <w:autoSpaceDE w:val="0"/>
      <w:autoSpaceDN w:val="0"/>
      <w:adjustRightInd w:val="0"/>
      <w:spacing w:before="47"/>
      <w:textAlignment w:val="center"/>
    </w:pPr>
    <w:rPr>
      <w:rFonts w:ascii="Avenir Light" w:hAnsi="Avenir Light" w:cs="Avenir Light"/>
      <w:color w:val="00538B"/>
      <w:sz w:val="16"/>
      <w:szCs w:val="16"/>
    </w:rPr>
  </w:style>
  <w:style w:type="paragraph" w:customStyle="1" w:styleId="ICFTableBullet">
    <w:name w:val="ICF Table Bullet"/>
    <w:basedOn w:val="ICFSidebarbullet"/>
    <w:link w:val="ICFTableBulletChar"/>
    <w:qFormat/>
    <w:rsid w:val="000A1A61"/>
    <w:rPr>
      <w:sz w:val="20"/>
    </w:rPr>
  </w:style>
  <w:style w:type="character" w:styleId="FollowedHyperlink">
    <w:name w:val="FollowedHyperlink"/>
    <w:basedOn w:val="DefaultParagraphFont"/>
    <w:uiPriority w:val="99"/>
    <w:semiHidden/>
    <w:unhideWhenUsed/>
    <w:rsid w:val="001C6E28"/>
    <w:rPr>
      <w:color w:val="0785F2" w:themeColor="followedHyperlink"/>
      <w:u w:val="single"/>
    </w:rPr>
  </w:style>
  <w:style w:type="paragraph" w:customStyle="1" w:styleId="TableColumnHeading">
    <w:name w:val="Table Column Heading"/>
    <w:basedOn w:val="Normal"/>
    <w:link w:val="TableColumnHeadingChar"/>
    <w:uiPriority w:val="3"/>
    <w:rsid w:val="00B4069D"/>
    <w:pPr>
      <w:keepNext/>
      <w:spacing w:line="240" w:lineRule="auto"/>
      <w:jc w:val="center"/>
    </w:pPr>
    <w:rPr>
      <w:b/>
      <w:color w:val="FFFFFF" w:themeColor="background1"/>
      <w:szCs w:val="24"/>
    </w:rPr>
  </w:style>
  <w:style w:type="character" w:customStyle="1" w:styleId="TableColumnHeadingChar">
    <w:name w:val="Table Column Heading Char"/>
    <w:basedOn w:val="DefaultParagraphFont"/>
    <w:link w:val="TableColumnHeading"/>
    <w:uiPriority w:val="3"/>
    <w:rsid w:val="00B4069D"/>
    <w:rPr>
      <w:rFonts w:ascii="Arial Narrow" w:hAnsi="Arial Narrow"/>
      <w:b/>
      <w:color w:val="FFFFFF" w:themeColor="background1"/>
    </w:rPr>
  </w:style>
  <w:style w:type="paragraph" w:customStyle="1" w:styleId="TableText">
    <w:name w:val="Table Text"/>
    <w:basedOn w:val="Normal"/>
    <w:link w:val="TableTextChar"/>
    <w:rsid w:val="00B4069D"/>
    <w:pPr>
      <w:spacing w:line="240" w:lineRule="auto"/>
    </w:pPr>
    <w:rPr>
      <w:b/>
      <w:color w:val="FFFFFF" w:themeColor="background1"/>
      <w:szCs w:val="24"/>
    </w:rPr>
  </w:style>
  <w:style w:type="character" w:customStyle="1" w:styleId="TableTextChar">
    <w:name w:val="Table Text Char"/>
    <w:basedOn w:val="DefaultParagraphFont"/>
    <w:link w:val="TableText"/>
    <w:rsid w:val="00B4069D"/>
    <w:rPr>
      <w:rFonts w:ascii="Arial Narrow" w:hAnsi="Arial Narrow"/>
      <w:b/>
      <w:color w:val="FFFFFF" w:themeColor="background1"/>
    </w:rPr>
  </w:style>
  <w:style w:type="paragraph" w:customStyle="1" w:styleId="ICFTextnospacing">
    <w:name w:val="ICF Text no spacing"/>
    <w:basedOn w:val="Normal"/>
    <w:qFormat/>
    <w:rsid w:val="00B842D7"/>
    <w:pPr>
      <w:spacing w:line="240" w:lineRule="auto"/>
    </w:pPr>
    <w:rPr>
      <w:rFonts w:ascii="Calibri" w:hAnsi="Calibri" w:eastAsiaTheme="minorEastAsia" w:cs="Times New Roman (Body CS)"/>
      <w:szCs w:val="20"/>
    </w:rPr>
  </w:style>
  <w:style w:type="table" w:styleId="TableGrid">
    <w:name w:val="Table Grid"/>
    <w:aliases w:val="Table Format 1"/>
    <w:basedOn w:val="TableNormal"/>
    <w:uiPriority w:val="39"/>
    <w:qFormat/>
    <w:rsid w:val="00864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odyText"/>
    <w:uiPriority w:val="1"/>
    <w:qFormat/>
    <w:rsid w:val="008645AF"/>
    <w:pPr>
      <w:spacing w:after="0"/>
    </w:pPr>
    <w:rPr>
      <w:rFonts w:asciiTheme="minorHAnsi" w:eastAsiaTheme="minorEastAsia" w:hAnsiTheme="minorHAnsi" w:cs="Calibri"/>
      <w:noProof/>
      <w:sz w:val="20"/>
      <w:szCs w:val="24"/>
    </w:rPr>
  </w:style>
  <w:style w:type="paragraph" w:styleId="BodyText">
    <w:name w:val="Body Text"/>
    <w:basedOn w:val="Normal"/>
    <w:link w:val="BodyTextChar"/>
    <w:semiHidden/>
    <w:unhideWhenUsed/>
    <w:qFormat/>
    <w:rsid w:val="008645AF"/>
    <w:pPr>
      <w:spacing w:after="120"/>
    </w:pPr>
  </w:style>
  <w:style w:type="character" w:customStyle="1" w:styleId="BodyTextChar">
    <w:name w:val="Body Text Char"/>
    <w:basedOn w:val="DefaultParagraphFont"/>
    <w:link w:val="BodyText"/>
    <w:semiHidden/>
    <w:rsid w:val="008645AF"/>
    <w:rPr>
      <w:rFonts w:ascii="Arial Narrow" w:hAnsi="Arial Narrow"/>
      <w:szCs w:val="28"/>
    </w:rPr>
  </w:style>
  <w:style w:type="character" w:customStyle="1" w:styleId="UnresolvedMention1">
    <w:name w:val="Unresolved Mention1"/>
    <w:basedOn w:val="DefaultParagraphFont"/>
    <w:uiPriority w:val="99"/>
    <w:rsid w:val="008645AF"/>
    <w:rPr>
      <w:color w:val="605E5C"/>
      <w:shd w:val="clear" w:color="auto" w:fill="E1DFDD"/>
    </w:rPr>
  </w:style>
  <w:style w:type="character" w:styleId="CommentReference">
    <w:name w:val="annotation reference"/>
    <w:basedOn w:val="DefaultParagraphFont"/>
    <w:uiPriority w:val="99"/>
    <w:unhideWhenUsed/>
    <w:rsid w:val="008645AF"/>
    <w:rPr>
      <w:sz w:val="16"/>
      <w:szCs w:val="16"/>
    </w:rPr>
  </w:style>
  <w:style w:type="paragraph" w:styleId="CommentText">
    <w:name w:val="annotation text"/>
    <w:basedOn w:val="Normal"/>
    <w:link w:val="CommentTextChar"/>
    <w:uiPriority w:val="99"/>
    <w:unhideWhenUsed/>
    <w:rsid w:val="008645AF"/>
    <w:pPr>
      <w:spacing w:line="240" w:lineRule="auto"/>
    </w:pPr>
    <w:rPr>
      <w:sz w:val="20"/>
      <w:szCs w:val="20"/>
    </w:rPr>
  </w:style>
  <w:style w:type="character" w:customStyle="1" w:styleId="CommentTextChar">
    <w:name w:val="Comment Text Char"/>
    <w:basedOn w:val="DefaultParagraphFont"/>
    <w:link w:val="CommentText"/>
    <w:uiPriority w:val="99"/>
    <w:rsid w:val="008645AF"/>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8645AF"/>
    <w:rPr>
      <w:b/>
      <w:bCs/>
    </w:rPr>
  </w:style>
  <w:style w:type="character" w:customStyle="1" w:styleId="CommentSubjectChar">
    <w:name w:val="Comment Subject Char"/>
    <w:basedOn w:val="CommentTextChar"/>
    <w:link w:val="CommentSubject"/>
    <w:uiPriority w:val="99"/>
    <w:semiHidden/>
    <w:rsid w:val="008645AF"/>
    <w:rPr>
      <w:rFonts w:ascii="Arial Narrow" w:hAnsi="Arial Narrow"/>
      <w:b/>
      <w:bCs/>
      <w:sz w:val="20"/>
      <w:szCs w:val="20"/>
    </w:rPr>
  </w:style>
  <w:style w:type="paragraph" w:customStyle="1" w:styleId="ICFTextwithspace">
    <w:name w:val="ICF Text with space"/>
    <w:basedOn w:val="Normal"/>
    <w:autoRedefine/>
    <w:qFormat/>
    <w:rsid w:val="00366363"/>
    <w:pPr>
      <w:spacing w:after="120" w:line="240" w:lineRule="auto"/>
    </w:pPr>
    <w:rPr>
      <w:rFonts w:eastAsiaTheme="minorEastAsia" w:cs="Times New Roman (Body CS)"/>
      <w:color w:val="FF0000"/>
      <w:szCs w:val="20"/>
    </w:rPr>
  </w:style>
  <w:style w:type="paragraph" w:styleId="ListBullet">
    <w:name w:val="List Bullet"/>
    <w:basedOn w:val="Normal"/>
    <w:link w:val="ListBulletChar"/>
    <w:qFormat/>
    <w:rsid w:val="00702E6C"/>
    <w:pPr>
      <w:numPr>
        <w:numId w:val="8"/>
      </w:numPr>
      <w:spacing w:line="240" w:lineRule="auto"/>
      <w:ind w:left="360"/>
    </w:pPr>
    <w:rPr>
      <w:rFonts w:eastAsiaTheme="minorEastAsia" w:cs="Times New Roman (Body CS)"/>
      <w:bCs/>
      <w:szCs w:val="20"/>
    </w:rPr>
  </w:style>
  <w:style w:type="character" w:customStyle="1" w:styleId="ListBulletChar">
    <w:name w:val="List Bullet Char"/>
    <w:basedOn w:val="DefaultParagraphFont"/>
    <w:link w:val="ListBullet"/>
    <w:rsid w:val="00702E6C"/>
    <w:rPr>
      <w:rFonts w:ascii="Arial Narrow" w:hAnsi="Arial Narrow" w:eastAsiaTheme="minorEastAsia" w:cs="Times New Roman (Body CS)"/>
      <w:bCs/>
      <w:szCs w:val="20"/>
    </w:rPr>
  </w:style>
  <w:style w:type="paragraph" w:styleId="ListParagraph">
    <w:name w:val="List Paragraph"/>
    <w:aliases w:val="Bullet 1,Bulleted Lists,Closed Bullet,Lvl 2 Bullet,level 4 not in TOC"/>
    <w:basedOn w:val="Normal"/>
    <w:link w:val="ListParagraphChar"/>
    <w:uiPriority w:val="34"/>
    <w:qFormat/>
    <w:rsid w:val="00AC58DB"/>
    <w:pPr>
      <w:numPr>
        <w:numId w:val="9"/>
      </w:numPr>
      <w:spacing w:after="120" w:line="276" w:lineRule="auto"/>
      <w:contextualSpacing/>
    </w:pPr>
    <w:rPr>
      <w:rFonts w:eastAsia="Arial Narrow" w:cs="Arial"/>
      <w:szCs w:val="22"/>
    </w:rPr>
  </w:style>
  <w:style w:type="character" w:customStyle="1" w:styleId="ListParagraphChar">
    <w:name w:val="List Paragraph Char"/>
    <w:aliases w:val="Bullet 1 Char,Bulleted Lists Char,Closed Bullet Char,Lvl 2 Bullet Char,level 4 not in TOC Char"/>
    <w:basedOn w:val="DefaultParagraphFont"/>
    <w:link w:val="ListParagraph"/>
    <w:uiPriority w:val="34"/>
    <w:rsid w:val="00AC58DB"/>
    <w:rPr>
      <w:rFonts w:ascii="DM Sans" w:eastAsia="Arial Narrow" w:hAnsi="DM Sans" w:cs="Arial"/>
      <w:sz w:val="22"/>
      <w:szCs w:val="22"/>
    </w:rPr>
  </w:style>
  <w:style w:type="character" w:customStyle="1" w:styleId="ICFTableBulletChar">
    <w:name w:val="ICF Table Bullet Char"/>
    <w:basedOn w:val="DefaultParagraphFont"/>
    <w:link w:val="ICFTableBullet"/>
    <w:rsid w:val="000A1A61"/>
    <w:rPr>
      <w:rFonts w:ascii="Arial Narrow" w:hAnsi="Arial Narrow" w:cs="Times New Roman (Body CS)"/>
      <w:sz w:val="20"/>
    </w:rPr>
  </w:style>
  <w:style w:type="character" w:customStyle="1" w:styleId="Mention1">
    <w:name w:val="Mention1"/>
    <w:basedOn w:val="DefaultParagraphFont"/>
    <w:uiPriority w:val="99"/>
    <w:unhideWhenUsed/>
    <w:rsid w:val="003B7371"/>
    <w:rPr>
      <w:color w:val="2B579A"/>
      <w:shd w:val="clear" w:color="auto" w:fill="E1DFDD"/>
    </w:rPr>
  </w:style>
  <w:style w:type="paragraph" w:styleId="NormalWeb">
    <w:name w:val="Normal (Web)"/>
    <w:basedOn w:val="Normal"/>
    <w:uiPriority w:val="99"/>
    <w:semiHidden/>
    <w:unhideWhenUsed/>
    <w:rsid w:val="00F02AB3"/>
    <w:rPr>
      <w:rFonts w:ascii="Times New Roman" w:hAnsi="Times New Roman" w:cs="Times New Roman"/>
      <w:szCs w:val="24"/>
    </w:rPr>
  </w:style>
  <w:style w:type="paragraph" w:customStyle="1" w:styleId="Narrow">
    <w:name w:val="Narrow"/>
    <w:basedOn w:val="Normal"/>
    <w:link w:val="NarrowChar"/>
    <w:qFormat/>
    <w:rsid w:val="00C02600"/>
    <w:pPr>
      <w:spacing w:after="120" w:line="276" w:lineRule="auto"/>
    </w:pPr>
    <w:rPr>
      <w:rFonts w:ascii="Calibri" w:hAnsi="Calibri" w:eastAsiaTheme="minorEastAsia" w:cs="Calibri"/>
      <w:szCs w:val="24"/>
    </w:rPr>
  </w:style>
  <w:style w:type="character" w:customStyle="1" w:styleId="NarrowChar">
    <w:name w:val="Narrow Char"/>
    <w:basedOn w:val="DefaultParagraphFont"/>
    <w:link w:val="Narrow"/>
    <w:rsid w:val="00C02600"/>
    <w:rPr>
      <w:rFonts w:ascii="Calibri" w:hAnsi="Calibri" w:eastAsiaTheme="minorEastAsia" w:cs="Calibri"/>
      <w:sz w:val="22"/>
    </w:rPr>
  </w:style>
  <w:style w:type="paragraph" w:styleId="Revision">
    <w:name w:val="Revision"/>
    <w:hidden/>
    <w:uiPriority w:val="99"/>
    <w:semiHidden/>
    <w:rsid w:val="00F47066"/>
    <w:rPr>
      <w:rFonts w:ascii="Arial Narrow" w:hAnsi="Arial Narrow"/>
      <w:szCs w:val="28"/>
    </w:rPr>
  </w:style>
  <w:style w:type="paragraph" w:customStyle="1" w:styleId="ResumeBullet">
    <w:name w:val="Resume Bullet"/>
    <w:basedOn w:val="Normal"/>
    <w:rsid w:val="00047DA2"/>
    <w:pPr>
      <w:numPr>
        <w:numId w:val="21"/>
      </w:numPr>
      <w:spacing w:after="120" w:line="240" w:lineRule="auto"/>
      <w:contextualSpacing/>
    </w:pPr>
    <w:rPr>
      <w:rFonts w:cs="Arial"/>
      <w:szCs w:val="24"/>
    </w:rPr>
  </w:style>
  <w:style w:type="paragraph" w:customStyle="1" w:styleId="ResumeNormal">
    <w:name w:val="Resume Normal"/>
    <w:basedOn w:val="ICFText"/>
    <w:link w:val="ResumeNormalChar"/>
    <w:qFormat/>
    <w:rsid w:val="00047DA2"/>
  </w:style>
  <w:style w:type="character" w:customStyle="1" w:styleId="ResumeNormalChar">
    <w:name w:val="Resume Normal Char"/>
    <w:link w:val="ResumeNormal"/>
    <w:rsid w:val="00047DA2"/>
    <w:rPr>
      <w:rFonts w:ascii="Arial Narrow" w:hAnsi="Arial Narrow" w:cs="Times New Roman (Body CS)"/>
    </w:rPr>
  </w:style>
  <w:style w:type="paragraph" w:customStyle="1" w:styleId="ResumePublication">
    <w:name w:val="Resume Publication"/>
    <w:basedOn w:val="ResumeNormal"/>
    <w:qFormat/>
    <w:rsid w:val="00047DA2"/>
    <w:pPr>
      <w:ind w:left="360" w:hanging="360"/>
    </w:pPr>
    <w:rPr>
      <w:shd w:val="clear" w:color="auto" w:fill="FFFFFF"/>
    </w:rPr>
  </w:style>
  <w:style w:type="paragraph" w:customStyle="1" w:styleId="ResumeCalloutBullet">
    <w:name w:val="Resume Callout Bullet"/>
    <w:next w:val="Normal"/>
    <w:qFormat/>
    <w:rsid w:val="00047DA2"/>
    <w:pPr>
      <w:framePr w:hSpace="187" w:wrap="around" w:vAnchor="page" w:hAnchor="margin" w:xAlign="right" w:y="2671"/>
      <w:spacing w:after="60"/>
      <w:ind w:left="360" w:hanging="360"/>
    </w:pPr>
    <w:rPr>
      <w:rFonts w:ascii="Arial" w:eastAsia="Times New Roman" w:hAnsi="Arial" w:cs="Arial"/>
      <w:spacing w:val="4"/>
      <w:sz w:val="20"/>
      <w:szCs w:val="22"/>
    </w:rPr>
  </w:style>
  <w:style w:type="paragraph" w:customStyle="1" w:styleId="FootnoteText1">
    <w:name w:val="Footnote Text1"/>
    <w:basedOn w:val="Normal"/>
    <w:next w:val="FootnoteText"/>
    <w:uiPriority w:val="99"/>
    <w:semiHidden/>
    <w:unhideWhenUsed/>
    <w:rsid w:val="00047DA2"/>
    <w:pPr>
      <w:spacing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4F5B88"/>
    <w:pPr>
      <w:spacing w:line="240" w:lineRule="auto"/>
    </w:pPr>
    <w:rPr>
      <w:sz w:val="20"/>
      <w:szCs w:val="20"/>
    </w:rPr>
  </w:style>
  <w:style w:type="character" w:customStyle="1" w:styleId="EndnoteTextChar">
    <w:name w:val="Endnote Text Char"/>
    <w:basedOn w:val="DefaultParagraphFont"/>
    <w:link w:val="EndnoteText"/>
    <w:uiPriority w:val="99"/>
    <w:semiHidden/>
    <w:rsid w:val="004F5B88"/>
    <w:rPr>
      <w:rFonts w:ascii="Arial Narrow" w:hAnsi="Arial Narrow"/>
      <w:sz w:val="20"/>
      <w:szCs w:val="20"/>
    </w:rPr>
  </w:style>
  <w:style w:type="character" w:styleId="EndnoteReference">
    <w:name w:val="endnote reference"/>
    <w:basedOn w:val="DefaultParagraphFont"/>
    <w:uiPriority w:val="99"/>
    <w:semiHidden/>
    <w:unhideWhenUsed/>
    <w:rsid w:val="004F5B88"/>
    <w:rPr>
      <w:vertAlign w:val="superscript"/>
    </w:rPr>
  </w:style>
  <w:style w:type="paragraph" w:customStyle="1" w:styleId="ICFBodyCopy">
    <w:name w:val="ICF Body Copy"/>
    <w:basedOn w:val="Normal"/>
    <w:qFormat/>
    <w:rsid w:val="007F30CC"/>
    <w:pPr>
      <w:spacing w:before="60" w:after="60" w:line="200" w:lineRule="atLeast"/>
    </w:pPr>
    <w:rPr>
      <w:rFonts w:cs="Times New Roman (Body CS)"/>
      <w:noProof/>
      <w:color w:val="000000" w:themeColor="text1"/>
      <w:sz w:val="21"/>
      <w:szCs w:val="20"/>
    </w:rPr>
  </w:style>
  <w:style w:type="paragraph" w:styleId="BalloonText">
    <w:name w:val="Balloon Text"/>
    <w:basedOn w:val="Normal"/>
    <w:link w:val="BalloonTextChar"/>
    <w:uiPriority w:val="99"/>
    <w:semiHidden/>
    <w:unhideWhenUsed/>
    <w:rsid w:val="009F6A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AC9"/>
    <w:rPr>
      <w:rFonts w:ascii="Segoe UI" w:hAnsi="Segoe UI" w:cs="Segoe UI"/>
      <w:sz w:val="18"/>
      <w:szCs w:val="18"/>
    </w:rPr>
  </w:style>
  <w:style w:type="character" w:styleId="UnresolvedMention">
    <w:name w:val="Unresolved Mention"/>
    <w:basedOn w:val="DefaultParagraphFont"/>
    <w:uiPriority w:val="99"/>
    <w:semiHidden/>
    <w:unhideWhenUsed/>
    <w:rsid w:val="00571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image" Target="media/image2.png"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image" Target="media/image4.png" /><Relationship Id="rId17" Type="http://schemas.openxmlformats.org/officeDocument/2006/relationships/hyperlink" Target="https://www.chea.org/regional-accrediting-organizations-accreditor-type" TargetMode="External" /><Relationship Id="rId18" Type="http://schemas.openxmlformats.org/officeDocument/2006/relationships/header" Target="header3.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image" Target="media/image5.emf"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header" Target="header4.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footnotes.xml.rels><?xml version="1.0" encoding="utf-8" standalone="yes"?><Relationships xmlns="http://schemas.openxmlformats.org/package/2006/relationships"><Relationship Id="rId1" Type="http://schemas.openxmlformats.org/officeDocument/2006/relationships/hyperlink" Target="https://thecollegepost.com/free-community-college-states/" TargetMode="External" /><Relationship Id="rId2" Type="http://schemas.openxmlformats.org/officeDocument/2006/relationships/hyperlink" Target="https://www2.ed.gov/programs/pbihea/awards.html" TargetMode="External" /><Relationship Id="rId3" Type="http://schemas.openxmlformats.org/officeDocument/2006/relationships/hyperlink" Target="https://sites.ed.gov/whhbcu/one-hundred-and-five-historically-black-colleges-and-universities/" TargetMode="External" /><Relationship Id="rId4" Type="http://schemas.openxmlformats.org/officeDocument/2006/relationships/hyperlink" Target="https://uncf.org/the-latest/the-numbers-dont-lie-hbcus-are-changing-the-college-landscape" TargetMode="External" /><Relationship Id="rId5" Type="http://schemas.openxmlformats.org/officeDocument/2006/relationships/hyperlink" Target="https://nces.ed.gov/ipeds/TrendGenerator/app/build-table/2/2?rid=5&amp;cid=65" TargetMode="External" /></Relationships>
</file>

<file path=word/theme/theme1.xml><?xml version="1.0" encoding="utf-8"?>
<a:theme xmlns:a="http://schemas.openxmlformats.org/drawingml/2006/main" name="Office Theme">
  <a:themeElements>
    <a:clrScheme name="Brand Refresh 2021">
      <a:dk1>
        <a:srgbClr val="000000"/>
      </a:dk1>
      <a:lt1>
        <a:srgbClr val="FFFFFF"/>
      </a:lt1>
      <a:dk2>
        <a:srgbClr val="414041"/>
      </a:dk2>
      <a:lt2>
        <a:srgbClr val="808285"/>
      </a:lt2>
      <a:accent1>
        <a:srgbClr val="30F298"/>
      </a:accent1>
      <a:accent2>
        <a:srgbClr val="FFC628"/>
      </a:accent2>
      <a:accent3>
        <a:srgbClr val="031D40"/>
      </a:accent3>
      <a:accent4>
        <a:srgbClr val="5BCBF5"/>
      </a:accent4>
      <a:accent5>
        <a:srgbClr val="0785F2"/>
      </a:accent5>
      <a:accent6>
        <a:srgbClr val="BCBEC0"/>
      </a:accent6>
      <a:hlink>
        <a:srgbClr val="0785F2"/>
      </a:hlink>
      <a:folHlink>
        <a:srgbClr val="0785F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OPSOCDOPRA-2116056712-2136659</_dlc_DocId>
    <_dlc_DocIdUrl xmlns="8097749c-35e3-4292-9c41-d352b303d2cf">
      <Url>https://bcfp365.sharepoint.com/sites/ops-ocdo-pra/_layouts/15/DocIdRedir.aspx?ID=OPSOCDOPRA-2116056712-2136659</Url>
      <Description>OPSOCDOPRA-2116056712-2136659</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Props1.xml><?xml version="1.0" encoding="utf-8"?>
<ds:datastoreItem xmlns:ds="http://schemas.openxmlformats.org/officeDocument/2006/customXml" ds:itemID="{E9A550E8-1E78-4444-A260-6883816EAAE0}">
  <ds:schemaRefs/>
</ds:datastoreItem>
</file>

<file path=customXml/itemProps2.xml><?xml version="1.0" encoding="utf-8"?>
<ds:datastoreItem xmlns:ds="http://schemas.openxmlformats.org/officeDocument/2006/customXml" ds:itemID="{53CA64F2-DF7B-4B46-BA64-C42873F2A94D}">
  <ds:schemaRefs>
    <ds:schemaRef ds:uri="http://schemas.microsoft.com/sharepoint/v3/contenttype/forms"/>
  </ds:schemaRefs>
</ds:datastoreItem>
</file>

<file path=customXml/itemProps3.xml><?xml version="1.0" encoding="utf-8"?>
<ds:datastoreItem xmlns:ds="http://schemas.openxmlformats.org/officeDocument/2006/customXml" ds:itemID="{F29C2569-C53C-4734-96FC-19903B096F13}">
  <ds:schemaRefs/>
</ds:datastoreItem>
</file>

<file path=customXml/itemProps4.xml><?xml version="1.0" encoding="utf-8"?>
<ds:datastoreItem xmlns:ds="http://schemas.openxmlformats.org/officeDocument/2006/customXml" ds:itemID="{09ACC795-D1F0-46C7-806A-8FF35BB582C0}">
  <ds:schemaRefs>
    <ds:schemaRef ds:uri="http://schemas.openxmlformats.org/officeDocument/2006/bibliography"/>
  </ds:schemaRefs>
</ds:datastoreItem>
</file>

<file path=customXml/itemProps5.xml><?xml version="1.0" encoding="utf-8"?>
<ds:datastoreItem xmlns:ds="http://schemas.openxmlformats.org/officeDocument/2006/customXml" ds:itemID="{CEDED134-2F3C-4D57-BA99-4B7F505F74BF}">
  <ds:schemaRefs>
    <ds:schemaRef ds:uri="http://schemas.microsoft.com/office/2006/documentManagement/types"/>
    <ds:schemaRef ds:uri="http://www.w3.org/XML/1998/namespace"/>
    <ds:schemaRef ds:uri="http://schemas.microsoft.com/office/2006/metadata/properties"/>
    <ds:schemaRef ds:uri="http://purl.org/dc/elements/1.1/"/>
    <ds:schemaRef ds:uri="baee8a63-28e4-4126-99ea-6b5737047b4c"/>
    <ds:schemaRef ds:uri="http://schemas.microsoft.com/office/infopath/2007/PartnerControls"/>
    <ds:schemaRef ds:uri="http://purl.org/dc/dcmitype/"/>
    <ds:schemaRef ds:uri="http://schemas.openxmlformats.org/package/2006/metadata/core-properties"/>
    <ds:schemaRef ds:uri="18c634cf-1a22-4700-be73-bfc6ecac98e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3849</Words>
  <Characters>25218</Characters>
  <Application>Microsoft Office Word</Application>
  <DocSecurity>0</DocSecurity>
  <Lines>600</Lines>
  <Paragraphs>274</Paragraphs>
  <ScaleCrop>false</ScaleCrop>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Ohm</dc:creator>
  <cp:lastModifiedBy>Spinney, Samantha</cp:lastModifiedBy>
  <cp:revision>4</cp:revision>
  <cp:lastPrinted>2021-02-21T07:51:00Z</cp:lastPrinted>
  <dcterms:created xsi:type="dcterms:W3CDTF">2022-03-16T17:49:00Z</dcterms:created>
  <dcterms:modified xsi:type="dcterms:W3CDTF">2022-03-16T17:51:00Z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863fcedc-d604-440f-9ecb-9fda4b2776e0</vt:lpwstr>
  </property>
</Properties>
</file>