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095F" w:rsidP="00DB095F" w14:paraId="7250C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A0BCB">
        <w:rPr>
          <w:b/>
        </w:rPr>
        <w:t xml:space="preserve">BUREAU </w:t>
      </w:r>
      <w:r>
        <w:rPr>
          <w:b/>
        </w:rPr>
        <w:t xml:space="preserve">OF </w:t>
      </w:r>
      <w:r w:rsidRPr="00DB095F">
        <w:rPr>
          <w:b/>
        </w:rPr>
        <w:t xml:space="preserve">CONSUMER FINANCIAL PROTECTION </w:t>
      </w:r>
    </w:p>
    <w:p w:rsidR="00514B27" w:rsidRPr="00DB095F" w:rsidP="00DB095F" w14:paraId="7250C5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061BDF" w:rsidRPr="00DB095F" w:rsidP="00DB095F" w14:paraId="7250C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095F">
        <w:rPr>
          <w:b/>
          <w:caps/>
        </w:rPr>
        <w:t>Request for Approval under the</w:t>
      </w:r>
      <w:r w:rsidRPr="00DB095F" w:rsidR="00F06866">
        <w:rPr>
          <w:b/>
        </w:rPr>
        <w:t xml:space="preserve"> </w:t>
      </w:r>
    </w:p>
    <w:p w:rsidR="00D825DB" w:rsidP="00F00DAE" w14:paraId="7250C5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w:t>
      </w:r>
      <w:r w:rsidRPr="00410F81" w:rsidR="00F00DAE">
        <w:rPr>
          <w:b/>
          <w:bCs/>
          <w:caps/>
        </w:rPr>
        <w:t xml:space="preserve">Generic </w:t>
      </w:r>
      <w:r w:rsidR="00FD710F">
        <w:rPr>
          <w:b/>
          <w:bCs/>
          <w:caps/>
        </w:rPr>
        <w:t>information collection plan</w:t>
      </w:r>
      <w:r w:rsidRPr="00410F81" w:rsidR="00F00DAE">
        <w:rPr>
          <w:b/>
          <w:bCs/>
          <w:caps/>
        </w:rPr>
        <w:t xml:space="preserve"> for Qualitative Consumer Education, Engagement, and Experience Information Collections</w:t>
      </w:r>
      <w:r w:rsidRPr="008222BD">
        <w:rPr>
          <w:b/>
        </w:rPr>
        <w:t>”</w:t>
      </w:r>
      <w:r w:rsidRPr="008222BD" w:rsidR="00F06866">
        <w:rPr>
          <w:b/>
        </w:rPr>
        <w:t xml:space="preserve"> </w:t>
      </w:r>
    </w:p>
    <w:p w:rsidR="00514B27" w:rsidRPr="008222BD" w:rsidP="00F00DAE" w14:paraId="7250C5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A7432" w:rsidRPr="008222BD" w:rsidP="008222BD" w14:paraId="7250C5F2" w14:textId="77777777">
      <w:pPr>
        <w:pBdr>
          <w:bottom w:val="single" w:sz="12" w:space="2"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(OMB Control N</w:t>
      </w:r>
      <w:r w:rsidRPr="008222BD">
        <w:rPr>
          <w:b/>
        </w:rPr>
        <w:t>umber: 3170-</w:t>
      </w:r>
      <w:r w:rsidRPr="008222BD" w:rsidR="001E713F">
        <w:rPr>
          <w:b/>
        </w:rPr>
        <w:t>0036</w:t>
      </w:r>
      <w:r w:rsidRPr="008222BD">
        <w:rPr>
          <w:b/>
        </w:rPr>
        <w:t>)</w:t>
      </w:r>
    </w:p>
    <w:p w:rsidR="00D825DB" w:rsidRPr="008222BD" w:rsidP="00F00DAE" w14:paraId="7250C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00FA7432" w:rsidRPr="008222BD" w:rsidP="00F8330F" w14:paraId="7250C5F4" w14:textId="77777777">
      <w:pPr>
        <w:pStyle w:val="Heading2"/>
      </w:pPr>
    </w:p>
    <w:p w:rsidR="00E50293" w:rsidRPr="008222BD" w:rsidP="00F8330F" w14:paraId="7250C5F5" w14:textId="0CB64020">
      <w:pPr>
        <w:pStyle w:val="Heading2"/>
      </w:pPr>
      <w:r w:rsidRPr="008222BD">
        <w:t xml:space="preserve">1. </w:t>
      </w:r>
      <w:r w:rsidRPr="008222BD" w:rsidR="005E714A">
        <w:rPr>
          <w:smallCaps/>
        </w:rPr>
        <w:t>TITLE OF INFORMATION COLLECTION</w:t>
      </w:r>
      <w:r w:rsidRPr="008222BD" w:rsidR="005E714A">
        <w:t xml:space="preserve">: </w:t>
      </w:r>
      <w:r w:rsidR="001B5CA1">
        <w:t xml:space="preserve"> </w:t>
      </w:r>
      <w:r w:rsidRPr="00443B8E" w:rsidR="00443B8E">
        <w:t xml:space="preserve">Focus Groups on Young Adults' Use of </w:t>
      </w:r>
      <w:r w:rsidR="00945CE4">
        <w:t>Financial Tech</w:t>
      </w:r>
      <w:r w:rsidR="00493F51">
        <w:t>nology.</w:t>
      </w:r>
    </w:p>
    <w:p w:rsidR="005E714A" w:rsidRPr="00410F81" w14:paraId="7250C5F6" w14:textId="77777777"/>
    <w:p w:rsidR="001B0AAA" w:rsidRPr="00410F81" w:rsidP="00F8330F" w14:paraId="7250C5F8" w14:textId="77777777">
      <w:pPr>
        <w:pStyle w:val="Heading2"/>
      </w:pPr>
      <w:r w:rsidRPr="008222BD">
        <w:t xml:space="preserve">2. </w:t>
      </w:r>
      <w:r w:rsidRPr="00410F81" w:rsidR="00F15956">
        <w:t>PURPOSE</w:t>
      </w:r>
      <w:r w:rsidRPr="008222BD" w:rsidR="00F15956">
        <w:t>:</w:t>
      </w:r>
      <w:r w:rsidRPr="008222BD" w:rsidR="00C14CC4">
        <w:t xml:space="preserve"> </w:t>
      </w:r>
    </w:p>
    <w:p w:rsidR="00954940" w:rsidP="00954940" w14:paraId="247A3369" w14:textId="77777777">
      <w:pPr>
        <w:pStyle w:val="ICFTextwithspace"/>
        <w:spacing w:after="0"/>
        <w:rPr>
          <w:rFonts w:ascii="Times New Roman" w:hAnsi="Times New Roman" w:cs="Times New Roman"/>
          <w:sz w:val="24"/>
          <w:szCs w:val="24"/>
        </w:rPr>
      </w:pPr>
    </w:p>
    <w:p w:rsidR="00B84C86" w:rsidRPr="00B84C86" w:rsidP="00B84C86" w14:paraId="027553AE" w14:textId="7269E307">
      <w:pPr>
        <w:pStyle w:val="ICFTextwithspace"/>
        <w:rPr>
          <w:rFonts w:ascii="Times New Roman" w:hAnsi="Times New Roman" w:cs="Times New Roman"/>
          <w:sz w:val="24"/>
          <w:szCs w:val="24"/>
        </w:rPr>
      </w:pPr>
      <w:r w:rsidRPr="00B84C86">
        <w:rPr>
          <w:rFonts w:ascii="Times New Roman" w:hAnsi="Times New Roman" w:cs="Times New Roman"/>
          <w:sz w:val="24"/>
          <w:szCs w:val="24"/>
        </w:rPr>
        <w:t xml:space="preserve">The </w:t>
      </w:r>
      <w:r w:rsidR="00125BA9">
        <w:rPr>
          <w:rFonts w:ascii="Times New Roman" w:hAnsi="Times New Roman" w:cs="Times New Roman"/>
          <w:sz w:val="24"/>
          <w:szCs w:val="24"/>
        </w:rPr>
        <w:t xml:space="preserve">Consumer Financial Protection Bureau (CFPB) is conducting qualitative research to better understand </w:t>
      </w:r>
      <w:r w:rsidRPr="00B84C86">
        <w:rPr>
          <w:rFonts w:ascii="Times New Roman" w:hAnsi="Times New Roman" w:cs="Times New Roman"/>
          <w:sz w:val="24"/>
          <w:szCs w:val="24"/>
        </w:rPr>
        <w:t>young people’s use of financial technology (fintech), their attitudes toward different categories of fintech</w:t>
      </w:r>
      <w:r w:rsidR="00420917">
        <w:rPr>
          <w:rFonts w:ascii="Times New Roman" w:hAnsi="Times New Roman" w:cs="Times New Roman"/>
          <w:sz w:val="24"/>
          <w:szCs w:val="24"/>
        </w:rPr>
        <w:t xml:space="preserve"> applications</w:t>
      </w:r>
      <w:r w:rsidRPr="00B84C86">
        <w:rPr>
          <w:rFonts w:ascii="Times New Roman" w:hAnsi="Times New Roman" w:cs="Times New Roman"/>
          <w:sz w:val="24"/>
          <w:szCs w:val="24"/>
        </w:rPr>
        <w:t>, and the potential benefits and risks of these platforms. Research questions that will be addressed through these focus groups include:</w:t>
      </w:r>
    </w:p>
    <w:p w:rsidR="00B84C86" w:rsidRPr="00B84C86" w:rsidP="00B84C86" w14:paraId="6A17F9D3" w14:textId="77777777">
      <w:pPr>
        <w:pStyle w:val="ICFTextwithspace"/>
        <w:numPr>
          <w:ilvl w:val="0"/>
          <w:numId w:val="39"/>
        </w:numPr>
        <w:rPr>
          <w:rFonts w:ascii="Times New Roman" w:hAnsi="Times New Roman" w:cs="Times New Roman"/>
          <w:sz w:val="24"/>
          <w:szCs w:val="24"/>
        </w:rPr>
      </w:pPr>
      <w:r w:rsidRPr="00B84C86">
        <w:rPr>
          <w:rFonts w:ascii="Times New Roman" w:hAnsi="Times New Roman" w:cs="Times New Roman"/>
          <w:sz w:val="24"/>
          <w:szCs w:val="24"/>
        </w:rPr>
        <w:t>What types of fintech do young people in the United States most frequently use and what are their features?</w:t>
      </w:r>
    </w:p>
    <w:p w:rsidR="00B84C86" w:rsidRPr="00B84C86" w:rsidP="00B84C86" w14:paraId="34D7F5A9" w14:textId="77777777">
      <w:pPr>
        <w:pStyle w:val="ICFTextwithspace"/>
        <w:numPr>
          <w:ilvl w:val="0"/>
          <w:numId w:val="39"/>
        </w:numPr>
        <w:rPr>
          <w:rFonts w:ascii="Times New Roman" w:hAnsi="Times New Roman" w:cs="Times New Roman"/>
          <w:sz w:val="24"/>
          <w:szCs w:val="24"/>
        </w:rPr>
      </w:pPr>
      <w:r w:rsidRPr="00B84C86">
        <w:rPr>
          <w:rFonts w:ascii="Times New Roman" w:hAnsi="Times New Roman" w:cs="Times New Roman"/>
          <w:sz w:val="24"/>
          <w:szCs w:val="24"/>
        </w:rPr>
        <w:t>What potential dangers or risks to young people might fintech pose?</w:t>
      </w:r>
    </w:p>
    <w:p w:rsidR="00B84C86" w:rsidRPr="00B84C86" w:rsidP="00B84C86" w14:paraId="5BF8355A" w14:textId="419A3B5B">
      <w:pPr>
        <w:pStyle w:val="ICFTextwithspace"/>
        <w:numPr>
          <w:ilvl w:val="0"/>
          <w:numId w:val="39"/>
        </w:numPr>
        <w:rPr>
          <w:rFonts w:ascii="Times New Roman" w:hAnsi="Times New Roman" w:cs="Times New Roman"/>
          <w:sz w:val="24"/>
          <w:szCs w:val="24"/>
        </w:rPr>
      </w:pPr>
      <w:r w:rsidRPr="00B84C86">
        <w:rPr>
          <w:rFonts w:ascii="Times New Roman" w:hAnsi="Times New Roman" w:cs="Times New Roman"/>
          <w:sz w:val="24"/>
          <w:szCs w:val="24"/>
        </w:rPr>
        <w:t xml:space="preserve">What are </w:t>
      </w:r>
      <w:r w:rsidR="00420917">
        <w:rPr>
          <w:rFonts w:ascii="Times New Roman" w:hAnsi="Times New Roman" w:cs="Times New Roman"/>
          <w:sz w:val="24"/>
          <w:szCs w:val="24"/>
        </w:rPr>
        <w:t xml:space="preserve">young </w:t>
      </w:r>
      <w:r w:rsidRPr="00B84C86">
        <w:rPr>
          <w:rFonts w:ascii="Times New Roman" w:hAnsi="Times New Roman" w:cs="Times New Roman"/>
          <w:sz w:val="24"/>
          <w:szCs w:val="24"/>
        </w:rPr>
        <w:t>peoples’ attitudes towards different types of fintech, and how do those attitudes vary based on age, race, or ethnicity?</w:t>
      </w:r>
    </w:p>
    <w:p w:rsidR="00B84C86" w:rsidRPr="00B84C86" w:rsidP="00125BA9" w14:paraId="5C23992E" w14:textId="77777777">
      <w:pPr>
        <w:pStyle w:val="ICFTextwithspace"/>
        <w:numPr>
          <w:ilvl w:val="0"/>
          <w:numId w:val="39"/>
        </w:numPr>
        <w:spacing w:after="0"/>
        <w:rPr>
          <w:rFonts w:ascii="Times New Roman" w:hAnsi="Times New Roman" w:cs="Times New Roman"/>
          <w:sz w:val="24"/>
          <w:szCs w:val="24"/>
        </w:rPr>
      </w:pPr>
      <w:r w:rsidRPr="00B84C86">
        <w:rPr>
          <w:rFonts w:ascii="Times New Roman" w:hAnsi="Times New Roman" w:cs="Times New Roman"/>
          <w:sz w:val="24"/>
          <w:szCs w:val="24"/>
        </w:rPr>
        <w:t>What factors have the most influence over young people’s use of fintech (e.g., beneficial features, efficiency, concerns about privacy, comfort with technology)?</w:t>
      </w:r>
    </w:p>
    <w:p w:rsidR="00B84C86" w:rsidRPr="003B3AB5" w:rsidP="00125BA9" w14:paraId="4B09A48F" w14:textId="77777777">
      <w:pPr>
        <w:autoSpaceDE w:val="0"/>
        <w:autoSpaceDN w:val="0"/>
        <w:adjustRightInd w:val="0"/>
        <w:rPr>
          <w:color w:val="000000"/>
        </w:rPr>
      </w:pPr>
    </w:p>
    <w:p w:rsidR="00125BA9" w:rsidP="00125BA9" w14:paraId="263357C6" w14:textId="0D2A91E9">
      <w:pPr>
        <w:autoSpaceDE w:val="0"/>
        <w:autoSpaceDN w:val="0"/>
        <w:adjustRightInd w:val="0"/>
        <w:rPr>
          <w:color w:val="000000"/>
        </w:rPr>
      </w:pPr>
      <w:r>
        <w:rPr>
          <w:color w:val="000000"/>
        </w:rPr>
        <w:t xml:space="preserve">Specific types of fintech that are discussed in the groups will include mobile apps related to payments, banking, investing, </w:t>
      </w:r>
      <w:r w:rsidR="008E24B7">
        <w:rPr>
          <w:color w:val="000000"/>
        </w:rPr>
        <w:t xml:space="preserve">lending, personal finance and budgeting, </w:t>
      </w:r>
      <w:r w:rsidR="00051326">
        <w:rPr>
          <w:color w:val="000000"/>
        </w:rPr>
        <w:t xml:space="preserve">credit monitoring, </w:t>
      </w:r>
      <w:r w:rsidR="008E24B7">
        <w:rPr>
          <w:color w:val="000000"/>
        </w:rPr>
        <w:t>and cryptocurrency.</w:t>
      </w:r>
      <w:r w:rsidR="000E4D13">
        <w:rPr>
          <w:color w:val="000000"/>
        </w:rPr>
        <w:t xml:space="preserve"> </w:t>
      </w:r>
      <w:r w:rsidR="00051326">
        <w:rPr>
          <w:color w:val="000000"/>
        </w:rPr>
        <w:t xml:space="preserve"> </w:t>
      </w:r>
      <w:r w:rsidRPr="00125BA9">
        <w:rPr>
          <w:color w:val="000000"/>
        </w:rPr>
        <w:t xml:space="preserve">The information gathered will help inform the CFPB’s </w:t>
      </w:r>
      <w:r w:rsidR="00051326">
        <w:rPr>
          <w:color w:val="000000"/>
        </w:rPr>
        <w:t>work with youth, and will have implications for policymakers, practitioners, and researchers</w:t>
      </w:r>
      <w:r w:rsidRPr="00125BA9">
        <w:rPr>
          <w:color w:val="000000"/>
        </w:rPr>
        <w:t>.</w:t>
      </w:r>
      <w:r>
        <w:rPr>
          <w:color w:val="000000"/>
        </w:rPr>
        <w:t xml:space="preserve">  </w:t>
      </w:r>
    </w:p>
    <w:p w:rsidR="00125BA9" w:rsidP="00125BA9" w14:paraId="1ABB0559" w14:textId="77777777">
      <w:pPr>
        <w:autoSpaceDE w:val="0"/>
        <w:autoSpaceDN w:val="0"/>
        <w:adjustRightInd w:val="0"/>
        <w:rPr>
          <w:color w:val="000000"/>
        </w:rPr>
      </w:pPr>
    </w:p>
    <w:p w:rsidR="00434E33" w:rsidRPr="00713D29" w:rsidP="00F8330F" w14:paraId="7250C5FB" w14:textId="77777777">
      <w:pPr>
        <w:pStyle w:val="Heading2"/>
        <w:rPr>
          <w:i/>
        </w:rPr>
      </w:pPr>
      <w:r w:rsidRPr="00713D29">
        <w:t xml:space="preserve">3. </w:t>
      </w:r>
      <w:r w:rsidRPr="00AB78E0">
        <w:t>DESCRIPTION OF RESPONDENTS</w:t>
      </w:r>
      <w:r w:rsidRPr="00713D29">
        <w:t xml:space="preserve">: </w:t>
      </w:r>
    </w:p>
    <w:p w:rsidR="00F15956" w:rsidRPr="00713D29" w14:paraId="7250C5FC" w14:textId="77777777"/>
    <w:p w:rsidR="001A09E0" w14:paraId="7250C5FD" w14:textId="352C4966">
      <w:r>
        <w:t xml:space="preserve">The </w:t>
      </w:r>
      <w:r w:rsidR="00390AF8">
        <w:t xml:space="preserve">focus </w:t>
      </w:r>
      <w:r w:rsidR="003A15CE">
        <w:t xml:space="preserve">groups will be conducted with </w:t>
      </w:r>
      <w:r w:rsidR="00051326">
        <w:t>young people</w:t>
      </w:r>
      <w:r w:rsidR="003A15CE">
        <w:t xml:space="preserve"> aged 16 to 24</w:t>
      </w:r>
      <w:r w:rsidR="00494FEB">
        <w:t>. All</w:t>
      </w:r>
      <w:r w:rsidR="00C16286">
        <w:t xml:space="preserve"> selected</w:t>
      </w:r>
      <w:r w:rsidR="00494FEB">
        <w:t xml:space="preserve"> participants will have experience with at least one type of </w:t>
      </w:r>
      <w:r w:rsidR="00051326">
        <w:t>fintech</w:t>
      </w:r>
      <w:r w:rsidR="00494FEB">
        <w:t>, as defined for this study.</w:t>
      </w:r>
      <w:r w:rsidR="00E93610">
        <w:t xml:space="preserve"> </w:t>
      </w:r>
      <w:r w:rsidR="000E4D13">
        <w:t xml:space="preserve"> </w:t>
      </w:r>
      <w:r w:rsidR="00E93610">
        <w:t xml:space="preserve">The </w:t>
      </w:r>
      <w:r w:rsidR="00051326">
        <w:t xml:space="preserve">recruitment </w:t>
      </w:r>
      <w:r w:rsidR="00E93610">
        <w:t xml:space="preserve">screener will </w:t>
      </w:r>
      <w:r w:rsidR="0078313F">
        <w:t xml:space="preserve">assist in the </w:t>
      </w:r>
      <w:r w:rsidR="00C1797E">
        <w:t xml:space="preserve">development </w:t>
      </w:r>
      <w:r w:rsidR="0078313F">
        <w:t xml:space="preserve">of </w:t>
      </w:r>
      <w:r w:rsidR="00E93610">
        <w:t>participant</w:t>
      </w:r>
      <w:r w:rsidR="0078313F">
        <w:t xml:space="preserve"> panel</w:t>
      </w:r>
      <w:r w:rsidR="00C1797E">
        <w:t>s</w:t>
      </w:r>
      <w:r w:rsidR="0078313F">
        <w:t xml:space="preserve"> that </w:t>
      </w:r>
      <w:r w:rsidR="00C1797E">
        <w:t>are</w:t>
      </w:r>
      <w:r w:rsidR="00E93610">
        <w:t xml:space="preserve"> diverse in terms of gender, race/ethnicity, urbanicity, </w:t>
      </w:r>
      <w:r w:rsidR="00F81A35">
        <w:t xml:space="preserve">educational background, </w:t>
      </w:r>
      <w:r w:rsidR="00E93610">
        <w:t xml:space="preserve">and geography. </w:t>
      </w:r>
    </w:p>
    <w:p w:rsidR="00051326" w14:paraId="610D8395" w14:textId="77777777"/>
    <w:p w:rsidR="00051326" w14:paraId="1C9231E5" w14:textId="7F0898E8">
      <w:r>
        <w:t>A total of six focus groups will be conducted, each with between 6 and 8 participants.</w:t>
      </w:r>
      <w:r w:rsidR="00C47E35">
        <w:t xml:space="preserve"> </w:t>
      </w:r>
      <w:r w:rsidR="000E4D13">
        <w:t xml:space="preserve"> </w:t>
      </w:r>
      <w:r w:rsidR="00C47E35">
        <w:t>Two of the groups will be with participants aged 16 to 1</w:t>
      </w:r>
      <w:r w:rsidR="00D328F7">
        <w:t>8</w:t>
      </w:r>
      <w:r w:rsidR="00C47E35">
        <w:t xml:space="preserve">, while four will be with participants aged </w:t>
      </w:r>
      <w:r w:rsidR="00D328F7">
        <w:t>19</w:t>
      </w:r>
      <w:r w:rsidR="00C47E35">
        <w:t xml:space="preserve"> to 24.</w:t>
      </w:r>
    </w:p>
    <w:p w:rsidR="008E746E" w:rsidRPr="00713D29" w14:paraId="7EE193C2" w14:textId="77777777"/>
    <w:p w:rsidR="007353C3" w:rsidRPr="00F8330F" w:rsidP="00F8330F" w14:paraId="7250C5FE" w14:textId="77777777">
      <w:pPr>
        <w:pStyle w:val="Heading2"/>
      </w:pPr>
      <w:r w:rsidRPr="00F8330F">
        <w:t xml:space="preserve">4. TYPE OF COLLECTION (Administration of the </w:t>
      </w:r>
      <w:r w:rsidRPr="00F8330F" w:rsidR="00635087">
        <w:t xml:space="preserve">COLLECTION </w:t>
      </w:r>
      <w:r w:rsidRPr="00F8330F">
        <w:t>instrument):</w:t>
      </w:r>
    </w:p>
    <w:p w:rsidR="007353C3" w:rsidRPr="008222BD" w:rsidP="007353C3" w14:paraId="7250C5FF" w14:textId="77777777">
      <w:pPr>
        <w:pStyle w:val="ListParagraph"/>
        <w:ind w:left="460" w:right="721"/>
      </w:pPr>
    </w:p>
    <w:p w:rsidR="007353C3" w:rsidRPr="00713D29" w:rsidP="007353C3" w14:paraId="7250C600"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007353C3" w:rsidRPr="008222BD" w:rsidP="007353C3" w14:paraId="7250C601" w14:textId="77777777">
      <w:pPr>
        <w:pStyle w:val="ListParagraph"/>
        <w:ind w:left="1135" w:right="721"/>
      </w:pPr>
    </w:p>
    <w:p w:rsidR="007353C3" w:rsidRPr="00713D29" w:rsidP="007353C3" w14:paraId="7250C602" w14:textId="77777777">
      <w:pPr>
        <w:pStyle w:val="ListParagraph"/>
        <w:ind w:left="460" w:right="721"/>
      </w:pPr>
      <w:r w:rsidRPr="00410F81">
        <w:tab/>
      </w:r>
      <w:r w:rsidRPr="00410F81">
        <w:tab/>
      </w:r>
      <w:r w:rsidRPr="00713D29">
        <w:t>[  ]</w:t>
      </w:r>
      <w:r w:rsidRPr="00713D29">
        <w:t xml:space="preserve"> Web-based or other forms of Social Media</w:t>
      </w:r>
      <w:r w:rsidRPr="00713D29">
        <w:tab/>
        <w:t xml:space="preserve">[  ] Telephone    </w:t>
      </w:r>
    </w:p>
    <w:p w:rsidR="007353C3" w:rsidRPr="00713D29" w:rsidP="007353C3" w14:paraId="7250C603" w14:textId="77777777">
      <w:pPr>
        <w:pStyle w:val="ListParagraph"/>
        <w:ind w:left="1180" w:right="721" w:firstLine="260"/>
      </w:pPr>
      <w:r w:rsidRPr="00713D29">
        <w:t>[  ]</w:t>
      </w:r>
      <w:r w:rsidRPr="00713D29">
        <w:t xml:space="preserve"> In-person </w:t>
      </w:r>
      <w:r w:rsidRPr="00713D29">
        <w:tab/>
      </w:r>
      <w:r w:rsidRPr="00713D29">
        <w:tab/>
      </w:r>
      <w:r w:rsidRPr="00713D29">
        <w:tab/>
      </w:r>
      <w:r w:rsidRPr="00713D29">
        <w:tab/>
      </w:r>
      <w:r w:rsidRPr="00713D29">
        <w:tab/>
      </w:r>
      <w:r w:rsidRPr="00713D29">
        <w:tab/>
        <w:t>[  ] Mail</w:t>
      </w:r>
    </w:p>
    <w:p w:rsidR="007353C3" w:rsidP="00904A95" w14:paraId="7250C605" w14:textId="7D9383C3">
      <w:pPr>
        <w:pStyle w:val="ListParagraph"/>
        <w:ind w:right="721" w:firstLine="720"/>
      </w:pPr>
      <w:r w:rsidRPr="00713D29">
        <w:t xml:space="preserve">[ </w:t>
      </w:r>
      <w:r w:rsidRPr="00713D29">
        <w:rPr>
          <w:spacing w:val="1"/>
        </w:rPr>
        <w:t xml:space="preserve"> </w:t>
      </w:r>
      <w:r w:rsidRPr="00713D29">
        <w:t>]</w:t>
      </w:r>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w:t>
      </w:r>
      <w:r w:rsidR="00D328F7">
        <w:t>X</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w:t>
      </w:r>
      <w:r w:rsidR="00F81A35">
        <w:t xml:space="preserve">  </w:t>
      </w:r>
      <w:r w:rsidRPr="00713D29">
        <w:t>] Other</w:t>
      </w:r>
      <w:r w:rsidRPr="00713D29" w:rsidR="00635087">
        <w:t xml:space="preserve"> (please e</w:t>
      </w:r>
      <w:r w:rsidRPr="00713D29">
        <w:t>xplain</w:t>
      </w:r>
      <w:r w:rsidRPr="00713D29" w:rsidR="00635087">
        <w:t>)</w:t>
      </w:r>
      <w:r w:rsidRPr="00713D29">
        <w:t xml:space="preserve"> </w:t>
      </w:r>
      <w:r w:rsidR="0087010F">
        <w:t>Screen</w:t>
      </w:r>
      <w:r w:rsidR="00480739">
        <w:t>ing</w:t>
      </w:r>
      <w:r w:rsidR="0087010F">
        <w:t xml:space="preserve"> </w:t>
      </w:r>
      <w:r w:rsidR="00BE73D9">
        <w:t>survey</w:t>
      </w:r>
    </w:p>
    <w:p w:rsidR="00F81A35" w:rsidRPr="00713D29" w:rsidP="00904A95" w14:paraId="76A9A6C9" w14:textId="77777777">
      <w:pPr>
        <w:pStyle w:val="ListParagraph"/>
        <w:ind w:right="721" w:firstLine="720"/>
      </w:pPr>
    </w:p>
    <w:p w:rsidR="007353C3" w:rsidRPr="00713D29" w:rsidP="007353C3" w14:paraId="7250C606" w14:textId="77777777">
      <w:pPr>
        <w:pStyle w:val="ListParagraph"/>
        <w:widowControl w:val="0"/>
        <w:numPr>
          <w:ilvl w:val="0"/>
          <w:numId w:val="23"/>
        </w:numPr>
        <w:ind w:right="721"/>
      </w:pPr>
      <w:r w:rsidRPr="008222BD">
        <w:t>Will interviewers or facilitators be used?</w:t>
      </w:r>
      <w:r w:rsidRPr="00410F81">
        <w:t xml:space="preserve"> </w:t>
      </w:r>
    </w:p>
    <w:p w:rsidR="007353C3" w:rsidRPr="00713D29" w:rsidP="007353C3" w14:paraId="7250C607" w14:textId="77777777">
      <w:pPr>
        <w:pStyle w:val="ListParagraph"/>
        <w:ind w:left="1135" w:right="721"/>
      </w:pPr>
    </w:p>
    <w:p w:rsidR="007353C3" w:rsidRPr="00713D29" w:rsidP="007353C3" w14:paraId="7250C608" w14:textId="2C1740B5">
      <w:pPr>
        <w:pStyle w:val="ListParagraph"/>
        <w:ind w:left="460" w:right="721"/>
      </w:pPr>
      <w:r w:rsidRPr="00713D29">
        <w:tab/>
      </w:r>
      <w:r w:rsidRPr="00713D29">
        <w:tab/>
        <w:t>[</w:t>
      </w:r>
      <w:r w:rsidR="00D328F7">
        <w:t>X</w:t>
      </w:r>
      <w:r w:rsidRPr="00713D29">
        <w:t xml:space="preserve">] </w:t>
      </w:r>
      <w:r w:rsidRPr="00713D29">
        <w:t xml:space="preserve">Yes </w:t>
      </w:r>
      <w:r w:rsidRPr="00713D29" w:rsidR="00635087">
        <w:t xml:space="preserve"> </w:t>
      </w:r>
      <w:r w:rsidRPr="00713D29">
        <w:t>[</w:t>
      </w:r>
      <w:r w:rsidRPr="00713D29">
        <w:t xml:space="preserve">  ] No </w:t>
      </w:r>
      <w:r w:rsidRPr="00713D29" w:rsidR="00635087">
        <w:t xml:space="preserve"> </w:t>
      </w:r>
      <w:r w:rsidRPr="00713D29">
        <w:t>[  ] Not Applicable</w:t>
      </w:r>
    </w:p>
    <w:p w:rsidR="007353C3" w:rsidRPr="00713D29" w:rsidP="007353C3" w14:paraId="7250C609" w14:textId="77777777">
      <w:pPr>
        <w:ind w:right="721"/>
      </w:pPr>
    </w:p>
    <w:p w:rsidR="007353C3" w:rsidRPr="00F8330F" w:rsidP="00F8330F" w14:paraId="7250C60A" w14:textId="77777777">
      <w:pPr>
        <w:rPr>
          <w:b/>
          <w:bCs/>
        </w:rPr>
      </w:pPr>
      <w:r w:rsidRPr="00F8330F">
        <w:rPr>
          <w:b/>
          <w:bCs/>
        </w:rPr>
        <w:t xml:space="preserve">Focus group or survey: </w:t>
      </w:r>
    </w:p>
    <w:p w:rsidR="007353C3" w:rsidRPr="008222BD" w:rsidP="007353C3" w14:paraId="7250C60B" w14:textId="77777777">
      <w:pPr>
        <w:pStyle w:val="ListParagraph"/>
        <w:spacing w:before="72"/>
        <w:ind w:left="460" w:right="-20"/>
        <w:rPr>
          <w:bCs/>
          <w:spacing w:val="-3"/>
        </w:rPr>
      </w:pPr>
    </w:p>
    <w:p w:rsidR="007353C3" w:rsidRPr="008222BD" w:rsidP="007353C3" w14:paraId="7250C60C"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p>
    <w:p w:rsidR="007353C3" w:rsidRPr="008222BD" w:rsidP="007353C3" w14:paraId="7250C60D" w14:textId="77777777">
      <w:pPr>
        <w:pStyle w:val="ListParagraph"/>
        <w:spacing w:before="72"/>
        <w:ind w:left="460" w:right="-20"/>
        <w:rPr>
          <w:bCs/>
          <w:spacing w:val="-3"/>
        </w:rPr>
      </w:pPr>
    </w:p>
    <w:p w:rsidR="007353C3" w:rsidRPr="008222BD" w:rsidP="007353C3" w14:paraId="7250C60E"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007353C3" w:rsidRPr="00410F81" w:rsidP="007353C3" w14:paraId="7250C60F" w14:textId="77777777">
      <w:pPr>
        <w:pStyle w:val="ListParagraph"/>
        <w:spacing w:before="72"/>
        <w:ind w:left="460" w:right="-20"/>
        <w:rPr>
          <w:bCs/>
          <w:spacing w:val="-3"/>
        </w:rPr>
      </w:pPr>
    </w:p>
    <w:p w:rsidR="007353C3" w:rsidRPr="00713D29" w:rsidP="007353C3" w14:paraId="7250C610" w14:textId="6941E16B">
      <w:pPr>
        <w:pStyle w:val="ListParagraph"/>
        <w:spacing w:before="72"/>
        <w:ind w:left="460" w:right="-20"/>
        <w:rPr>
          <w:bCs/>
          <w:spacing w:val="-3"/>
        </w:rPr>
      </w:pPr>
      <w:r w:rsidRPr="00713D29">
        <w:rPr>
          <w:bCs/>
          <w:spacing w:val="-3"/>
        </w:rPr>
        <w:t>[</w:t>
      </w:r>
      <w:r w:rsidR="00C1797E">
        <w:rPr>
          <w:bCs/>
          <w:spacing w:val="-3"/>
        </w:rPr>
        <w:t>X</w:t>
      </w:r>
      <w:r w:rsidRPr="00713D29">
        <w:rPr>
          <w:bCs/>
          <w:spacing w:val="-3"/>
        </w:rPr>
        <w:t xml:space="preserve">] Yes </w:t>
      </w:r>
      <w:r w:rsidRPr="00713D29">
        <w:rPr>
          <w:bCs/>
          <w:spacing w:val="-3"/>
        </w:rPr>
        <w:t>[</w:t>
      </w:r>
      <w:r w:rsidR="00C1797E">
        <w:rPr>
          <w:bCs/>
          <w:spacing w:val="-3"/>
        </w:rPr>
        <w:t xml:space="preserve"> </w:t>
      </w:r>
      <w:r w:rsidRPr="00713D29">
        <w:rPr>
          <w:bCs/>
          <w:spacing w:val="-3"/>
        </w:rPr>
        <w:t xml:space="preserve"> ]</w:t>
      </w:r>
      <w:r w:rsidRPr="00713D29">
        <w:rPr>
          <w:bCs/>
          <w:spacing w:val="-3"/>
        </w:rPr>
        <w:t xml:space="preserve"> No  [  ] </w:t>
      </w:r>
      <w:r w:rsidRPr="00713D29">
        <w:t>Not Applicable</w:t>
      </w:r>
    </w:p>
    <w:p w:rsidR="007353C3" w:rsidRPr="008222BD" w:rsidP="007353C3" w14:paraId="7250C611" w14:textId="77777777">
      <w:pPr>
        <w:pStyle w:val="ListParagraph"/>
        <w:spacing w:before="72"/>
        <w:ind w:left="460" w:right="-20"/>
        <w:rPr>
          <w:bCs/>
          <w:spacing w:val="-3"/>
        </w:rPr>
      </w:pPr>
    </w:p>
    <w:p w:rsidR="007353C3" w:rsidRPr="008222BD" w:rsidP="007353C3" w14:paraId="7250C612" w14:textId="77777777">
      <w:pPr>
        <w:pStyle w:val="ListParagraph"/>
        <w:spacing w:before="72"/>
        <w:ind w:left="460" w:right="-20"/>
        <w:rPr>
          <w:bCs/>
          <w:spacing w:val="-3"/>
        </w:rPr>
      </w:pPr>
      <w:r w:rsidRPr="008222BD">
        <w:rPr>
          <w:bCs/>
          <w:spacing w:val="-3"/>
        </w:rPr>
        <w:t>b. If yes, please provide a description below.  If no, please provide a description of how you plan to identify your potential group of respondents and how you will select them</w:t>
      </w:r>
      <w:r w:rsidRPr="008222BD" w:rsidR="000702CE">
        <w:rPr>
          <w:bCs/>
          <w:spacing w:val="-3"/>
        </w:rPr>
        <w:t>.</w:t>
      </w:r>
    </w:p>
    <w:p w:rsidR="007353C3" w:rsidRPr="00F56BB4" w:rsidP="007353C3" w14:paraId="7250C613" w14:textId="7C3C87C8">
      <w:pPr>
        <w:pStyle w:val="ListParagraph"/>
        <w:spacing w:before="72"/>
        <w:ind w:left="460" w:right="-20"/>
        <w:rPr>
          <w:rFonts w:eastAsiaTheme="minorHAnsi"/>
        </w:rPr>
      </w:pPr>
    </w:p>
    <w:p w:rsidR="00F56BB4" w:rsidRPr="00F56BB4" w:rsidP="00F56BB4" w14:paraId="2103E755" w14:textId="11910644">
      <w:pPr>
        <w:pStyle w:val="ICFTextwithspace"/>
        <w:rPr>
          <w:rFonts w:ascii="Times New Roman" w:hAnsi="Times New Roman" w:cs="Times New Roman"/>
          <w:sz w:val="24"/>
          <w:szCs w:val="24"/>
        </w:rPr>
      </w:pPr>
      <w:r>
        <w:rPr>
          <w:rFonts w:ascii="Times New Roman" w:hAnsi="Times New Roman" w:cs="Times New Roman"/>
          <w:sz w:val="24"/>
          <w:szCs w:val="24"/>
        </w:rPr>
        <w:t>The</w:t>
      </w:r>
      <w:r w:rsidR="00EA33D7">
        <w:rPr>
          <w:rFonts w:ascii="Times New Roman" w:hAnsi="Times New Roman" w:cs="Times New Roman"/>
          <w:sz w:val="24"/>
          <w:szCs w:val="24"/>
        </w:rPr>
        <w:t xml:space="preserve"> CFPB is partnering with a research firm</w:t>
      </w:r>
      <w:r w:rsidRPr="00F56BB4">
        <w:rPr>
          <w:rFonts w:ascii="Times New Roman" w:hAnsi="Times New Roman" w:cs="Times New Roman"/>
          <w:sz w:val="24"/>
          <w:szCs w:val="24"/>
        </w:rPr>
        <w:t xml:space="preserve"> </w:t>
      </w:r>
      <w:r>
        <w:rPr>
          <w:rFonts w:ascii="Times New Roman" w:hAnsi="Times New Roman" w:cs="Times New Roman"/>
          <w:sz w:val="24"/>
          <w:szCs w:val="24"/>
        </w:rPr>
        <w:t xml:space="preserve">for this work. </w:t>
      </w:r>
      <w:r w:rsidR="00F20B55">
        <w:rPr>
          <w:rFonts w:ascii="Times New Roman" w:hAnsi="Times New Roman" w:cs="Times New Roman"/>
          <w:sz w:val="24"/>
          <w:szCs w:val="24"/>
        </w:rPr>
        <w:t xml:space="preserve"> </w:t>
      </w:r>
      <w:r w:rsidRPr="00022D36">
        <w:rPr>
          <w:rFonts w:ascii="Times New Roman" w:hAnsi="Times New Roman" w:cs="Times New Roman"/>
          <w:sz w:val="24"/>
          <w:szCs w:val="24"/>
        </w:rPr>
        <w:t xml:space="preserve">This research partner will work with a recruiting firm that has a database of individuals who have already </w:t>
      </w:r>
      <w:r w:rsidRPr="00022D36">
        <w:rPr>
          <w:rFonts w:ascii="Times New Roman" w:hAnsi="Times New Roman" w:cs="Times New Roman"/>
          <w:sz w:val="24"/>
          <w:szCs w:val="24"/>
        </w:rPr>
        <w:t xml:space="preserve">expressed interest in participating in </w:t>
      </w:r>
      <w:r w:rsidRPr="00022D36">
        <w:rPr>
          <w:rFonts w:ascii="Times New Roman" w:hAnsi="Times New Roman" w:cs="Times New Roman"/>
          <w:sz w:val="24"/>
          <w:szCs w:val="24"/>
        </w:rPr>
        <w:t>qualitative research</w:t>
      </w:r>
      <w:r w:rsidRPr="00022D36" w:rsidR="00134917">
        <w:rPr>
          <w:rFonts w:ascii="Times New Roman" w:hAnsi="Times New Roman" w:cs="Times New Roman"/>
          <w:sz w:val="24"/>
          <w:szCs w:val="24"/>
        </w:rPr>
        <w:t xml:space="preserve"> and will reach out and recruit individuals in this database using a screening instrument developed by the CFPB. </w:t>
      </w:r>
      <w:r w:rsidR="00F20B55">
        <w:rPr>
          <w:rFonts w:ascii="Times New Roman" w:hAnsi="Times New Roman" w:cs="Times New Roman"/>
          <w:sz w:val="24"/>
          <w:szCs w:val="24"/>
        </w:rPr>
        <w:t xml:space="preserve"> </w:t>
      </w:r>
      <w:r w:rsidRPr="00022D36" w:rsidR="00136875">
        <w:rPr>
          <w:rFonts w:ascii="Times New Roman" w:hAnsi="Times New Roman" w:cs="Times New Roman"/>
          <w:sz w:val="24"/>
          <w:szCs w:val="24"/>
        </w:rPr>
        <w:t xml:space="preserve">The recruiters will </w:t>
      </w:r>
      <w:r w:rsidRPr="00022D36" w:rsidR="00C93D8B">
        <w:rPr>
          <w:rFonts w:ascii="Times New Roman" w:hAnsi="Times New Roman" w:cs="Times New Roman"/>
          <w:sz w:val="24"/>
          <w:szCs w:val="24"/>
        </w:rPr>
        <w:t>obtain parental consent for any participants who are minors.</w:t>
      </w:r>
    </w:p>
    <w:p w:rsidR="008A3C7A" w:rsidRPr="008430E5" w:rsidP="008430E5" w14:paraId="300D7624" w14:textId="77777777">
      <w:pPr>
        <w:spacing w:before="72"/>
        <w:ind w:right="-20"/>
        <w:rPr>
          <w:bCs/>
          <w:spacing w:val="-3"/>
        </w:rPr>
      </w:pPr>
    </w:p>
    <w:p w:rsidR="008C4E6C" w:rsidRPr="0084040C" w:rsidP="00F8330F" w14:paraId="7250C614" w14:textId="640DD519">
      <w:pPr>
        <w:pStyle w:val="Heading2"/>
      </w:pPr>
      <w:r>
        <w:t xml:space="preserve">5. </w:t>
      </w:r>
      <w:r w:rsidRPr="0084040C">
        <w:t>INFORMATION COLLECTION PROCEDURES:</w:t>
      </w:r>
    </w:p>
    <w:p w:rsidR="008C4E6C" w:rsidRPr="008222BD" w:rsidP="008C4E6C" w14:paraId="7250C615" w14:textId="77777777">
      <w:pPr>
        <w:pStyle w:val="ListParagraph"/>
      </w:pPr>
      <w:r w:rsidRPr="00713D29">
        <w:t>Please summarize the procedures that will be used to collect data from respondents.</w:t>
      </w:r>
    </w:p>
    <w:p w:rsidR="008C4E6C" w:rsidP="008C4E6C" w14:paraId="7250C616" w14:textId="41FFC887">
      <w:pPr>
        <w:pStyle w:val="ListParagraph"/>
      </w:pPr>
    </w:p>
    <w:p w:rsidR="00C030CA" w:rsidRPr="00B95954" w:rsidP="00B95954" w14:paraId="612DBDFC" w14:textId="01AC6F9E">
      <w:pPr>
        <w:pStyle w:val="ICFTextwithspace"/>
        <w:spacing w:line="240" w:lineRule="auto"/>
        <w:rPr>
          <w:rFonts w:ascii="Times New Roman" w:hAnsi="Times New Roman" w:cs="Times New Roman"/>
          <w:sz w:val="24"/>
          <w:szCs w:val="24"/>
        </w:rPr>
      </w:pPr>
      <w:r>
        <w:rPr>
          <w:rFonts w:ascii="Times New Roman" w:hAnsi="Times New Roman" w:cs="Times New Roman"/>
          <w:sz w:val="24"/>
          <w:szCs w:val="24"/>
        </w:rPr>
        <w:t xml:space="preserve">All focus groups will be conducted remotely, using Microsoft Teams. </w:t>
      </w:r>
      <w:r w:rsidRPr="00B95954" w:rsidR="00B95954">
        <w:rPr>
          <w:rFonts w:ascii="Times New Roman" w:hAnsi="Times New Roman" w:cs="Times New Roman"/>
          <w:sz w:val="24"/>
          <w:szCs w:val="24"/>
        </w:rPr>
        <w:t>R</w:t>
      </w:r>
      <w:r w:rsidRPr="00B95954">
        <w:rPr>
          <w:rFonts w:ascii="Times New Roman" w:hAnsi="Times New Roman" w:cs="Times New Roman"/>
          <w:sz w:val="24"/>
          <w:szCs w:val="24"/>
        </w:rPr>
        <w:t xml:space="preserve">ecruitment materials will be very clear about the technology requirement up front and the instructions for joining the </w:t>
      </w:r>
      <w:r w:rsidR="00860488">
        <w:rPr>
          <w:rFonts w:ascii="Times New Roman" w:hAnsi="Times New Roman" w:cs="Times New Roman"/>
          <w:sz w:val="24"/>
          <w:szCs w:val="24"/>
        </w:rPr>
        <w:t>meeting</w:t>
      </w:r>
      <w:r w:rsidRPr="00B95954">
        <w:rPr>
          <w:rFonts w:ascii="Times New Roman" w:hAnsi="Times New Roman" w:cs="Times New Roman"/>
          <w:sz w:val="24"/>
          <w:szCs w:val="24"/>
        </w:rPr>
        <w:t xml:space="preserve">. Respondents should not have to download anything to access the interview. </w:t>
      </w:r>
    </w:p>
    <w:p w:rsidR="00C030CA" w:rsidRPr="00B95954" w:rsidP="00B95954" w14:paraId="5108C953" w14:textId="306C021E">
      <w:pPr>
        <w:pStyle w:val="ICFTextwithspace"/>
        <w:spacing w:line="240" w:lineRule="auto"/>
        <w:rPr>
          <w:rFonts w:ascii="Times New Roman" w:hAnsi="Times New Roman" w:cs="Times New Roman"/>
          <w:sz w:val="24"/>
          <w:szCs w:val="24"/>
        </w:rPr>
      </w:pPr>
      <w:r>
        <w:rPr>
          <w:rFonts w:ascii="Times New Roman" w:hAnsi="Times New Roman" w:cs="Times New Roman"/>
          <w:sz w:val="24"/>
          <w:szCs w:val="24"/>
        </w:rPr>
        <w:t>With participant consent, a</w:t>
      </w:r>
      <w:r w:rsidRPr="00B95954">
        <w:rPr>
          <w:rFonts w:ascii="Times New Roman" w:hAnsi="Times New Roman" w:cs="Times New Roman"/>
          <w:sz w:val="24"/>
          <w:szCs w:val="24"/>
        </w:rPr>
        <w:t xml:space="preserve">ll sessions will </w:t>
      </w:r>
      <w:r w:rsidRPr="007D48D0">
        <w:rPr>
          <w:rFonts w:ascii="Times New Roman" w:hAnsi="Times New Roman" w:cs="Times New Roman"/>
          <w:sz w:val="24"/>
          <w:szCs w:val="24"/>
        </w:rPr>
        <w:t xml:space="preserve">be </w:t>
      </w:r>
      <w:r w:rsidRPr="00C73F96">
        <w:rPr>
          <w:rFonts w:ascii="Times New Roman" w:hAnsi="Times New Roman" w:cs="Times New Roman"/>
          <w:sz w:val="24"/>
          <w:szCs w:val="24"/>
        </w:rPr>
        <w:t>audio</w:t>
      </w:r>
      <w:r w:rsidRPr="00C73F96" w:rsidR="00025C7D">
        <w:rPr>
          <w:rFonts w:ascii="Times New Roman" w:hAnsi="Times New Roman" w:cs="Times New Roman"/>
          <w:sz w:val="24"/>
          <w:szCs w:val="24"/>
        </w:rPr>
        <w:t xml:space="preserve"> and</w:t>
      </w:r>
      <w:r w:rsidRPr="00C73F96" w:rsidR="001A4C98">
        <w:rPr>
          <w:rFonts w:ascii="Times New Roman" w:hAnsi="Times New Roman" w:cs="Times New Roman"/>
          <w:sz w:val="24"/>
          <w:szCs w:val="24"/>
        </w:rPr>
        <w:t xml:space="preserve"> </w:t>
      </w:r>
      <w:r w:rsidRPr="00C73F96" w:rsidR="00025C7D">
        <w:rPr>
          <w:rFonts w:ascii="Times New Roman" w:hAnsi="Times New Roman" w:cs="Times New Roman"/>
          <w:sz w:val="24"/>
          <w:szCs w:val="24"/>
        </w:rPr>
        <w:t>video</w:t>
      </w:r>
      <w:r w:rsidRPr="00C73F96" w:rsidR="00200830">
        <w:rPr>
          <w:rFonts w:ascii="Times New Roman" w:hAnsi="Times New Roman" w:cs="Times New Roman"/>
          <w:sz w:val="24"/>
          <w:szCs w:val="24"/>
        </w:rPr>
        <w:t xml:space="preserve"> </w:t>
      </w:r>
      <w:r w:rsidRPr="00C73F96">
        <w:rPr>
          <w:rFonts w:ascii="Times New Roman" w:hAnsi="Times New Roman" w:cs="Times New Roman"/>
          <w:sz w:val="24"/>
          <w:szCs w:val="24"/>
        </w:rPr>
        <w:t>recorded</w:t>
      </w:r>
      <w:r w:rsidRPr="007D48D0">
        <w:rPr>
          <w:rFonts w:ascii="Times New Roman" w:hAnsi="Times New Roman" w:cs="Times New Roman"/>
          <w:sz w:val="24"/>
          <w:szCs w:val="24"/>
        </w:rPr>
        <w:t xml:space="preserve"> </w:t>
      </w:r>
      <w:r w:rsidRPr="007D48D0">
        <w:rPr>
          <w:rFonts w:ascii="Times New Roman" w:hAnsi="Times New Roman" w:cs="Times New Roman"/>
          <w:sz w:val="24"/>
          <w:szCs w:val="24"/>
        </w:rPr>
        <w:t>thr</w:t>
      </w:r>
      <w:r w:rsidRPr="00C73F96">
        <w:rPr>
          <w:rFonts w:ascii="Times New Roman" w:hAnsi="Times New Roman" w:cs="Times New Roman"/>
          <w:sz w:val="24"/>
          <w:szCs w:val="24"/>
        </w:rPr>
        <w:t xml:space="preserve">ough Microsoft Teams </w:t>
      </w:r>
      <w:r w:rsidRPr="00200830">
        <w:rPr>
          <w:rFonts w:ascii="Times New Roman" w:hAnsi="Times New Roman" w:cs="Times New Roman"/>
          <w:sz w:val="24"/>
          <w:szCs w:val="24"/>
        </w:rPr>
        <w:t>so transcripts can be created. Participants will be provided with an informed</w:t>
      </w:r>
      <w:r w:rsidRPr="00B95954">
        <w:rPr>
          <w:rFonts w:ascii="Times New Roman" w:hAnsi="Times New Roman" w:cs="Times New Roman"/>
          <w:sz w:val="24"/>
          <w:szCs w:val="24"/>
        </w:rPr>
        <w:t xml:space="preserve"> consent document as part of the invitation materials that lays out the expectations for the interview as well as their rights as a participant.</w:t>
      </w:r>
      <w:r w:rsidR="00C93D8B">
        <w:rPr>
          <w:rFonts w:ascii="Times New Roman" w:hAnsi="Times New Roman" w:cs="Times New Roman"/>
          <w:sz w:val="24"/>
          <w:szCs w:val="24"/>
        </w:rPr>
        <w:t xml:space="preserve"> </w:t>
      </w:r>
      <w:r w:rsidRPr="00B95954">
        <w:rPr>
          <w:rFonts w:ascii="Times New Roman" w:hAnsi="Times New Roman" w:cs="Times New Roman"/>
          <w:sz w:val="24"/>
          <w:szCs w:val="24"/>
        </w:rPr>
        <w:t>During the session introduction, respondents will be reminded of their rights, any ground rules and be asked to mute their lines when not speaking. </w:t>
      </w:r>
    </w:p>
    <w:p w:rsidR="00C030CA" w:rsidRPr="00B95954" w:rsidP="00B95954" w14:paraId="59206698" w14:textId="4008D589">
      <w:pPr>
        <w:pStyle w:val="ICFTextwithspace"/>
        <w:spacing w:line="240" w:lineRule="auto"/>
        <w:rPr>
          <w:rFonts w:ascii="Times New Roman" w:hAnsi="Times New Roman" w:cs="Times New Roman"/>
          <w:sz w:val="24"/>
          <w:szCs w:val="24"/>
        </w:rPr>
      </w:pPr>
      <w:r>
        <w:rPr>
          <w:rFonts w:ascii="Times New Roman" w:hAnsi="Times New Roman" w:cs="Times New Roman"/>
          <w:sz w:val="24"/>
          <w:szCs w:val="24"/>
        </w:rPr>
        <w:t>Each focus group session</w:t>
      </w:r>
      <w:r w:rsidRPr="00B95954">
        <w:rPr>
          <w:rFonts w:ascii="Times New Roman" w:hAnsi="Times New Roman" w:cs="Times New Roman"/>
          <w:sz w:val="24"/>
          <w:szCs w:val="24"/>
        </w:rPr>
        <w:t xml:space="preserve"> will last </w:t>
      </w:r>
      <w:r w:rsidR="00FD669B">
        <w:rPr>
          <w:rFonts w:ascii="Times New Roman" w:hAnsi="Times New Roman" w:cs="Times New Roman"/>
          <w:sz w:val="24"/>
          <w:szCs w:val="24"/>
        </w:rPr>
        <w:t>approximately</w:t>
      </w:r>
      <w:r w:rsidR="00AF3374">
        <w:rPr>
          <w:rFonts w:ascii="Times New Roman" w:hAnsi="Times New Roman" w:cs="Times New Roman"/>
          <w:sz w:val="24"/>
          <w:szCs w:val="24"/>
        </w:rPr>
        <w:t xml:space="preserve"> </w:t>
      </w:r>
      <w:r w:rsidR="00F11D92">
        <w:rPr>
          <w:rFonts w:ascii="Times New Roman" w:hAnsi="Times New Roman" w:cs="Times New Roman"/>
          <w:sz w:val="24"/>
          <w:szCs w:val="24"/>
        </w:rPr>
        <w:t>75</w:t>
      </w:r>
      <w:r w:rsidRPr="00B95954">
        <w:rPr>
          <w:rFonts w:ascii="Times New Roman" w:hAnsi="Times New Roman" w:cs="Times New Roman"/>
          <w:sz w:val="24"/>
          <w:szCs w:val="24"/>
        </w:rPr>
        <w:t xml:space="preserve"> minutes. </w:t>
      </w:r>
    </w:p>
    <w:p w:rsidR="00C030CA" w:rsidRPr="008222BD" w:rsidP="00C93D8B" w14:paraId="101A9E3D" w14:textId="77777777"/>
    <w:p w:rsidR="007353C3" w:rsidRPr="00410F81" w:rsidP="0084040C" w14:paraId="7250C617" w14:textId="4214FDE4">
      <w:pPr>
        <w:pStyle w:val="Heading2"/>
      </w:pPr>
      <w:r>
        <w:rPr>
          <w:spacing w:val="-3"/>
        </w:rPr>
        <w:t xml:space="preserve">6. </w:t>
      </w:r>
      <w:r w:rsidRPr="00410F81">
        <w:rPr>
          <w:spacing w:val="-3"/>
        </w:rPr>
        <w:t>P</w:t>
      </w:r>
      <w:r w:rsidRPr="00AB78E0">
        <w:rPr>
          <w:spacing w:val="1"/>
        </w:rPr>
        <w:t>E</w:t>
      </w:r>
      <w:r w:rsidRPr="00AB78E0">
        <w:rPr>
          <w:spacing w:val="-1"/>
        </w:rPr>
        <w:t>R</w:t>
      </w:r>
      <w:r w:rsidRPr="00AB78E0">
        <w:t>SO</w:t>
      </w:r>
      <w:r w:rsidRPr="00AB78E0">
        <w:rPr>
          <w:spacing w:val="1"/>
        </w:rPr>
        <w:t>N</w:t>
      </w:r>
      <w:r w:rsidRPr="00AB78E0">
        <w:t>AL</w:t>
      </w:r>
      <w:r w:rsidRPr="00AB78E0">
        <w:rPr>
          <w:spacing w:val="1"/>
        </w:rPr>
        <w:t>L</w:t>
      </w:r>
      <w:r w:rsidRPr="00AB78E0">
        <w:t>Y I</w:t>
      </w:r>
      <w:r w:rsidRPr="00AB78E0">
        <w:rPr>
          <w:spacing w:val="1"/>
        </w:rPr>
        <w:t>D</w:t>
      </w:r>
      <w:r w:rsidRPr="00AB78E0">
        <w:rPr>
          <w:spacing w:val="-1"/>
        </w:rPr>
        <w:t>E</w:t>
      </w:r>
      <w:r w:rsidRPr="00AB78E0">
        <w:rPr>
          <w:spacing w:val="1"/>
        </w:rPr>
        <w:t>N</w:t>
      </w:r>
      <w:r w:rsidRPr="00AB78E0">
        <w:t>TI</w:t>
      </w:r>
      <w:r w:rsidRPr="00AB78E0">
        <w:rPr>
          <w:spacing w:val="1"/>
        </w:rPr>
        <w:t>F</w:t>
      </w:r>
      <w:r w:rsidRPr="00AB78E0">
        <w:t>I</w:t>
      </w:r>
      <w:r w:rsidRPr="00AB78E0">
        <w:rPr>
          <w:spacing w:val="-2"/>
        </w:rPr>
        <w:t>A</w:t>
      </w:r>
      <w:r w:rsidRPr="00AB78E0">
        <w:rPr>
          <w:spacing w:val="1"/>
        </w:rPr>
        <w:t>B</w:t>
      </w:r>
      <w:r w:rsidRPr="00AB78E0">
        <w:t>LE IN</w:t>
      </w:r>
      <w:r w:rsidRPr="00AB78E0">
        <w:rPr>
          <w:spacing w:val="2"/>
        </w:rPr>
        <w:t>F</w:t>
      </w:r>
      <w:r w:rsidRPr="00AB78E0">
        <w:t>O</w:t>
      </w:r>
      <w:r w:rsidRPr="00AB78E0">
        <w:rPr>
          <w:spacing w:val="-1"/>
        </w:rPr>
        <w:t>R</w:t>
      </w:r>
      <w:r w:rsidRPr="00AB78E0">
        <w:rPr>
          <w:spacing w:val="-3"/>
        </w:rPr>
        <w:t>M</w:t>
      </w:r>
      <w:r w:rsidRPr="00AB78E0">
        <w:t>A</w:t>
      </w:r>
      <w:r w:rsidRPr="00AB78E0">
        <w:rPr>
          <w:spacing w:val="-1"/>
        </w:rPr>
        <w:t>T</w:t>
      </w:r>
      <w:r w:rsidRPr="00AB78E0">
        <w:t>IO</w:t>
      </w:r>
      <w:r w:rsidRPr="00AB78E0">
        <w:rPr>
          <w:spacing w:val="1"/>
        </w:rPr>
        <w:t>N</w:t>
      </w:r>
      <w:r w:rsidRPr="008222BD">
        <w:t>:</w:t>
      </w:r>
    </w:p>
    <w:p w:rsidR="007353C3" w:rsidRPr="008222BD" w:rsidP="007353C3" w14:paraId="7250C618" w14:textId="77777777">
      <w:pPr>
        <w:spacing w:before="12" w:line="260" w:lineRule="exact"/>
      </w:pPr>
    </w:p>
    <w:p w:rsidR="007353C3" w:rsidRPr="00713D29" w:rsidP="007353C3" w14:paraId="7250C619" w14:textId="22B4CE68">
      <w:pPr>
        <w:pStyle w:val="ListParagraph"/>
        <w:widowControl w:val="0"/>
        <w:numPr>
          <w:ilvl w:val="0"/>
          <w:numId w:val="22"/>
        </w:numPr>
        <w:ind w:right="-20"/>
      </w:pPr>
      <w:r w:rsidRPr="008222BD">
        <w:rPr>
          <w:spacing w:val="-3"/>
        </w:rPr>
        <w:t>I</w:t>
      </w:r>
      <w:r w:rsidRPr="008222BD">
        <w:t xml:space="preserve">s </w:t>
      </w:r>
      <w:r w:rsidRPr="008222BD">
        <w:rPr>
          <w:spacing w:val="2"/>
        </w:rPr>
        <w:t>p</w:t>
      </w:r>
      <w:r w:rsidRPr="008222BD">
        <w:rPr>
          <w:spacing w:val="-1"/>
        </w:rPr>
        <w:t>e</w:t>
      </w:r>
      <w:r w:rsidRPr="008222BD">
        <w:t>rson</w:t>
      </w:r>
      <w:r w:rsidRPr="008222BD">
        <w:rPr>
          <w:spacing w:val="-1"/>
        </w:rPr>
        <w:t>a</w:t>
      </w:r>
      <w:r w:rsidRPr="008222BD">
        <w:t>l</w:t>
      </w:r>
      <w:r w:rsidRPr="008222BD">
        <w:rPr>
          <w:spacing w:val="6"/>
        </w:rPr>
        <w:t>l</w:t>
      </w:r>
      <w:r w:rsidRPr="008222BD">
        <w:t>y</w:t>
      </w:r>
      <w:r w:rsidRPr="008222BD">
        <w:rPr>
          <w:spacing w:val="-5"/>
        </w:rPr>
        <w:t xml:space="preserve"> </w:t>
      </w:r>
      <w:r w:rsidRPr="008222BD">
        <w:t>identifi</w:t>
      </w:r>
      <w:r w:rsidRPr="008222BD">
        <w:rPr>
          <w:spacing w:val="-1"/>
        </w:rPr>
        <w:t>a</w:t>
      </w:r>
      <w:r w:rsidRPr="008222BD">
        <w:t>ble</w:t>
      </w:r>
      <w:r w:rsidRPr="008222BD">
        <w:rPr>
          <w:spacing w:val="2"/>
        </w:rPr>
        <w:t xml:space="preserve"> </w:t>
      </w:r>
      <w:r w:rsidRPr="008222BD">
        <w:t>info</w:t>
      </w:r>
      <w:r w:rsidRPr="008222BD">
        <w:rPr>
          <w:spacing w:val="-1"/>
        </w:rPr>
        <w:t>r</w:t>
      </w:r>
      <w:r w:rsidRPr="008222BD">
        <w:t>mation (</w:t>
      </w:r>
      <w:r w:rsidRPr="008222BD">
        <w:rPr>
          <w:spacing w:val="3"/>
        </w:rPr>
        <w:t>P</w:t>
      </w:r>
      <w:r w:rsidRPr="008222BD">
        <w:t>I</w:t>
      </w:r>
      <w:r w:rsidRPr="008222BD">
        <w:rPr>
          <w:spacing w:val="-4"/>
        </w:rPr>
        <w:t>I</w:t>
      </w:r>
      <w:r w:rsidRPr="008222BD">
        <w:t xml:space="preserve">) </w:t>
      </w:r>
      <w:r w:rsidRPr="008222BD">
        <w:rPr>
          <w:spacing w:val="-2"/>
        </w:rPr>
        <w:t>c</w:t>
      </w:r>
      <w:r w:rsidRPr="008222BD">
        <w:t>ol</w:t>
      </w:r>
      <w:r w:rsidRPr="008222BD">
        <w:rPr>
          <w:spacing w:val="1"/>
        </w:rPr>
        <w:t>le</w:t>
      </w:r>
      <w:r w:rsidRPr="008222BD">
        <w:rPr>
          <w:spacing w:val="-1"/>
        </w:rPr>
        <w:t>c</w:t>
      </w:r>
      <w:r w:rsidRPr="008222BD">
        <w:t>t</w:t>
      </w:r>
      <w:r w:rsidRPr="008222BD">
        <w:rPr>
          <w:spacing w:val="2"/>
        </w:rPr>
        <w:t>e</w:t>
      </w:r>
      <w:r w:rsidRPr="008222BD">
        <w:t>d?</w:t>
      </w:r>
      <w:r w:rsidRPr="00410F81">
        <w:t xml:space="preserve"> </w:t>
      </w:r>
      <w:r w:rsidRPr="00713D29">
        <w:rPr>
          <w:spacing w:val="4"/>
        </w:rPr>
        <w:t xml:space="preserve"> </w:t>
      </w:r>
      <w:r w:rsidRPr="00713D29">
        <w:t>[</w:t>
      </w:r>
      <w:r w:rsidR="008D1977">
        <w:t>X</w:t>
      </w:r>
      <w:r w:rsidRPr="00713D29">
        <w:t>]</w:t>
      </w:r>
      <w:r w:rsidRPr="00713D29">
        <w:rPr>
          <w:spacing w:val="1"/>
        </w:rPr>
        <w:t xml:space="preserve"> </w:t>
      </w:r>
      <w:r w:rsidRPr="00713D29">
        <w:t>Y</w:t>
      </w:r>
      <w:r w:rsidRPr="00713D29">
        <w:rPr>
          <w:spacing w:val="-1"/>
        </w:rPr>
        <w:t>e</w:t>
      </w:r>
      <w:r w:rsidRPr="00713D29">
        <w:t>s  [</w:t>
      </w:r>
      <w:r w:rsidR="00E54071">
        <w:t xml:space="preserve"> </w:t>
      </w:r>
      <w:r w:rsidRPr="00713D29">
        <w:t>]</w:t>
      </w:r>
      <w:r w:rsidRPr="00713D29">
        <w:rPr>
          <w:spacing w:val="1"/>
        </w:rPr>
        <w:t xml:space="preserve"> </w:t>
      </w:r>
      <w:r w:rsidRPr="00713D29">
        <w:t>No</w:t>
      </w:r>
    </w:p>
    <w:p w:rsidR="00B73502" w:rsidP="007353C3" w14:paraId="690630F3" w14:textId="77777777">
      <w:pPr>
        <w:spacing w:before="16" w:line="260" w:lineRule="exact"/>
      </w:pPr>
    </w:p>
    <w:p w:rsidR="006A7914" w:rsidRPr="007D48D0" w:rsidP="006A7914" w14:paraId="7250E8E6" w14:textId="31D5A33A">
      <w:pPr>
        <w:pStyle w:val="ListParagraph"/>
        <w:numPr>
          <w:ilvl w:val="0"/>
          <w:numId w:val="40"/>
        </w:numPr>
        <w:contextualSpacing w:val="0"/>
      </w:pPr>
      <w:r>
        <w:t xml:space="preserve">The recruitment </w:t>
      </w:r>
      <w:r w:rsidR="00941925">
        <w:t>firm’s database will already include names and contact information for prospective participants</w:t>
      </w:r>
      <w:r w:rsidR="00E33801">
        <w:t xml:space="preserve"> and</w:t>
      </w:r>
      <w:r w:rsidR="006647B5">
        <w:t xml:space="preserve"> demographic information will be collected through the participant screener. </w:t>
      </w:r>
      <w:r>
        <w:t xml:space="preserve"> </w:t>
      </w:r>
      <w:r w:rsidRPr="007D48D0">
        <w:t xml:space="preserve">The recruitment firm will </w:t>
      </w:r>
      <w:r w:rsidRPr="007D48D0" w:rsidR="00A52743">
        <w:t>link</w:t>
      </w:r>
      <w:r w:rsidRPr="007D48D0">
        <w:t xml:space="preserve"> demographic information to name and contact information, so that they can ensure that the people that are scheduled for focus groups meet the screening criteria. However, no last name or contact information will be provided to ICF or the CFPB. ICF will only have access to participants’ first names and the information collected through the screener.</w:t>
      </w:r>
    </w:p>
    <w:p w:rsidR="001A7479" w:rsidRPr="007D48D0" w:rsidP="001A7479" w14:paraId="7DD8ECDC" w14:textId="77777777">
      <w:pPr>
        <w:ind w:firstLine="360"/>
      </w:pPr>
    </w:p>
    <w:p w:rsidR="008E3CD2" w:rsidRPr="002D0D17" w:rsidP="0013524D" w14:paraId="2D9D2A75" w14:textId="06A96B2B">
      <w:pPr>
        <w:ind w:left="720"/>
      </w:pPr>
      <w:r w:rsidRPr="002D0D17">
        <w:t>ICF will also record aud</w:t>
      </w:r>
      <w:r w:rsidRPr="002D0D17" w:rsidR="00CF473B">
        <w:t xml:space="preserve">io and video of the </w:t>
      </w:r>
      <w:r w:rsidRPr="002D0D17">
        <w:t xml:space="preserve">focus group </w:t>
      </w:r>
      <w:r w:rsidRPr="002D0D17" w:rsidR="009A6BFC">
        <w:t xml:space="preserve">sessions. </w:t>
      </w:r>
    </w:p>
    <w:p w:rsidR="00B73502" w:rsidRPr="008222BD" w:rsidP="007353C3" w14:paraId="2E41C3E8" w14:textId="77777777">
      <w:pPr>
        <w:spacing w:before="16" w:line="260" w:lineRule="exact"/>
      </w:pPr>
    </w:p>
    <w:p w:rsidR="00815E90" w:rsidP="00D6490E" w14:paraId="7250C61B" w14:textId="77777777">
      <w:pPr>
        <w:pStyle w:val="ListParagraph"/>
        <w:widowControl w:val="0"/>
        <w:numPr>
          <w:ilvl w:val="0"/>
          <w:numId w:val="22"/>
        </w:numPr>
        <w:ind w:right="-20"/>
      </w:pPr>
      <w:r w:rsidRPr="008222BD">
        <w:rPr>
          <w:spacing w:val="-3"/>
        </w:rPr>
        <w:t>I</w:t>
      </w:r>
      <w:r w:rsidRPr="008222BD">
        <w:t>f</w:t>
      </w:r>
      <w:r w:rsidRPr="008222BD">
        <w:rPr>
          <w:spacing w:val="2"/>
        </w:rPr>
        <w:t xml:space="preserve"> </w:t>
      </w:r>
      <w:r w:rsidRPr="008222BD" w:rsidR="000702CE">
        <w:rPr>
          <w:spacing w:val="2"/>
        </w:rPr>
        <w:t>y</w:t>
      </w:r>
      <w:r w:rsidRPr="008222BD">
        <w:rPr>
          <w:spacing w:val="-1"/>
        </w:rPr>
        <w:t>e</w:t>
      </w:r>
      <w:r w:rsidRPr="008222BD">
        <w:t xml:space="preserve">s, is </w:t>
      </w:r>
      <w:r w:rsidRPr="008222BD">
        <w:rPr>
          <w:spacing w:val="1"/>
        </w:rPr>
        <w:t>t</w:t>
      </w:r>
      <w:r w:rsidRPr="008222BD">
        <w:t>he</w:t>
      </w:r>
      <w:r w:rsidRPr="008222BD">
        <w:rPr>
          <w:spacing w:val="-1"/>
        </w:rPr>
        <w:t xml:space="preserve"> </w:t>
      </w:r>
      <w:r w:rsidRPr="008222BD">
        <w:t>info</w:t>
      </w:r>
      <w:r w:rsidRPr="008222BD">
        <w:rPr>
          <w:spacing w:val="-1"/>
        </w:rPr>
        <w:t>r</w:t>
      </w:r>
      <w:r w:rsidRPr="008222BD">
        <w:rPr>
          <w:spacing w:val="3"/>
        </w:rPr>
        <w:t>m</w:t>
      </w:r>
      <w:r w:rsidRPr="008222BD">
        <w:rPr>
          <w:spacing w:val="-1"/>
        </w:rPr>
        <w:t>a</w:t>
      </w:r>
      <w:r w:rsidRPr="008222BD">
        <w:t>t</w:t>
      </w:r>
      <w:r w:rsidRPr="008222BD">
        <w:rPr>
          <w:spacing w:val="1"/>
        </w:rPr>
        <w:t>i</w:t>
      </w:r>
      <w:r w:rsidRPr="008222BD">
        <w:t>on that will</w:t>
      </w:r>
      <w:r w:rsidRPr="008222BD">
        <w:rPr>
          <w:spacing w:val="1"/>
        </w:rPr>
        <w:t xml:space="preserve"> </w:t>
      </w:r>
      <w:r w:rsidRPr="008222BD">
        <w:t>be</w:t>
      </w:r>
      <w:r w:rsidRPr="008222BD">
        <w:rPr>
          <w:spacing w:val="-1"/>
        </w:rPr>
        <w:t xml:space="preserve"> c</w:t>
      </w:r>
      <w:r w:rsidRPr="008222BD">
        <w:t>ol</w:t>
      </w:r>
      <w:r w:rsidRPr="008222BD">
        <w:rPr>
          <w:spacing w:val="1"/>
        </w:rPr>
        <w:t>l</w:t>
      </w:r>
      <w:r w:rsidRPr="008222BD">
        <w:rPr>
          <w:spacing w:val="-1"/>
        </w:rPr>
        <w:t>ec</w:t>
      </w:r>
      <w:r w:rsidRPr="008222BD">
        <w:t>ted in</w:t>
      </w:r>
      <w:r w:rsidRPr="008222BD">
        <w:rPr>
          <w:spacing w:val="1"/>
        </w:rPr>
        <w:t>c</w:t>
      </w:r>
      <w:r w:rsidRPr="008222BD">
        <w:t xml:space="preserve">luded in </w:t>
      </w:r>
      <w:r w:rsidRPr="008222BD">
        <w:rPr>
          <w:spacing w:val="-1"/>
        </w:rPr>
        <w:t>rec</w:t>
      </w:r>
      <w:r w:rsidRPr="008222BD">
        <w:t>o</w:t>
      </w:r>
      <w:r w:rsidRPr="008222BD">
        <w:rPr>
          <w:spacing w:val="-1"/>
        </w:rPr>
        <w:t>r</w:t>
      </w:r>
      <w:r w:rsidRPr="008222BD">
        <w:t>ds th</w:t>
      </w:r>
      <w:r w:rsidRPr="008222BD">
        <w:rPr>
          <w:spacing w:val="-1"/>
        </w:rPr>
        <w:t>a</w:t>
      </w:r>
      <w:r w:rsidRPr="008222BD">
        <w:t>t</w:t>
      </w:r>
      <w:r w:rsidRPr="008222BD">
        <w:rPr>
          <w:spacing w:val="3"/>
        </w:rPr>
        <w:t xml:space="preserve"> </w:t>
      </w:r>
      <w:r w:rsidRPr="008222BD">
        <w:rPr>
          <w:spacing w:val="-1"/>
        </w:rPr>
        <w:t>a</w:t>
      </w:r>
      <w:r w:rsidRPr="008222BD">
        <w:t>re subj</w:t>
      </w:r>
      <w:r w:rsidRPr="008222BD">
        <w:rPr>
          <w:spacing w:val="-1"/>
        </w:rPr>
        <w:t>ec</w:t>
      </w:r>
      <w:r w:rsidRPr="008222BD">
        <w:t xml:space="preserve">t </w:t>
      </w:r>
      <w:r w:rsidRPr="008222BD">
        <w:rPr>
          <w:spacing w:val="1"/>
        </w:rPr>
        <w:t>t</w:t>
      </w:r>
      <w:r w:rsidRPr="008222BD">
        <w:t xml:space="preserve">o the </w:t>
      </w:r>
      <w:r w:rsidRPr="008222BD">
        <w:rPr>
          <w:spacing w:val="1"/>
        </w:rPr>
        <w:t>P</w:t>
      </w:r>
      <w:r w:rsidRPr="008222BD">
        <w:t>riv</w:t>
      </w:r>
      <w:r w:rsidRPr="008222BD">
        <w:rPr>
          <w:spacing w:val="-1"/>
        </w:rPr>
        <w:t>a</w:t>
      </w:r>
      <w:r w:rsidRPr="008222BD">
        <w:rPr>
          <w:spacing w:val="1"/>
        </w:rPr>
        <w:t>c</w:t>
      </w:r>
      <w:r w:rsidRPr="008222BD">
        <w:t>y</w:t>
      </w:r>
      <w:r w:rsidRPr="008222BD">
        <w:rPr>
          <w:spacing w:val="-3"/>
        </w:rPr>
        <w:t xml:space="preserve"> </w:t>
      </w:r>
      <w:r w:rsidRPr="008222BD">
        <w:t>A</w:t>
      </w:r>
      <w:r w:rsidRPr="008222BD">
        <w:rPr>
          <w:spacing w:val="-1"/>
        </w:rPr>
        <w:t>c</w:t>
      </w:r>
      <w:r w:rsidRPr="008222BD">
        <w:t>t of 1974?</w:t>
      </w:r>
      <w:r w:rsidRPr="00410F81">
        <w:t xml:space="preserve">  </w:t>
      </w:r>
    </w:p>
    <w:p w:rsidR="00815E90" w:rsidRPr="008222BD" w:rsidP="008222BD" w14:paraId="7250C61C" w14:textId="77777777">
      <w:pPr>
        <w:pStyle w:val="ListParagraph"/>
        <w:rPr>
          <w:spacing w:val="3"/>
        </w:rPr>
      </w:pPr>
    </w:p>
    <w:p w:rsidR="003C4E67" w:rsidRPr="008222BD" w:rsidP="008222BD" w14:paraId="7250C61D" w14:textId="6EED1845">
      <w:pPr>
        <w:widowControl w:val="0"/>
        <w:ind w:right="-20" w:firstLine="720"/>
      </w:pPr>
      <w:r w:rsidRPr="00713D29">
        <w:t>[</w:t>
      </w:r>
      <w:r w:rsidR="008D1977">
        <w:t>X</w:t>
      </w:r>
      <w:r w:rsidRPr="00713D29">
        <w:t>]</w:t>
      </w:r>
      <w:r w:rsidRPr="00815E90">
        <w:rPr>
          <w:spacing w:val="1"/>
        </w:rPr>
        <w:t xml:space="preserve"> </w:t>
      </w:r>
      <w:r w:rsidRPr="00713D29">
        <w:t>Y</w:t>
      </w:r>
      <w:r w:rsidRPr="00815E90">
        <w:rPr>
          <w:spacing w:val="-1"/>
        </w:rPr>
        <w:t>e</w:t>
      </w:r>
      <w:r w:rsidRPr="00713D29">
        <w:t xml:space="preserve">s </w:t>
      </w:r>
      <w:r w:rsidR="00F62F7A">
        <w:tab/>
      </w:r>
      <w:r w:rsidRPr="00713D29">
        <w:t>[</w:t>
      </w:r>
      <w:r w:rsidR="00941925">
        <w:t xml:space="preserve">  </w:t>
      </w:r>
      <w:r w:rsidRPr="00713D29">
        <w:t>]</w:t>
      </w:r>
      <w:r w:rsidRPr="00815E90">
        <w:rPr>
          <w:spacing w:val="1"/>
        </w:rPr>
        <w:t xml:space="preserve"> </w:t>
      </w:r>
      <w:r w:rsidRPr="00713D29" w:rsidR="00D6490E">
        <w:t xml:space="preserve">No </w:t>
      </w:r>
      <w:r w:rsidRPr="00713D29" w:rsidR="000702CE">
        <w:t xml:space="preserve"> </w:t>
      </w:r>
      <w:r w:rsidRPr="00713D29" w:rsidR="00D6490E">
        <w:t>[] Not Applicable</w:t>
      </w:r>
    </w:p>
    <w:p w:rsidR="007353C3" w:rsidRPr="008222BD" w:rsidP="007353C3" w14:paraId="7250C61E" w14:textId="77777777">
      <w:pPr>
        <w:spacing w:before="16" w:line="260" w:lineRule="exact"/>
      </w:pPr>
    </w:p>
    <w:p w:rsidR="007353C3" w:rsidRPr="008222BD" w:rsidP="007353C3" w14:paraId="7250C61F" w14:textId="77777777">
      <w:pPr>
        <w:pStyle w:val="ListParagraph"/>
        <w:widowControl w:val="0"/>
        <w:numPr>
          <w:ilvl w:val="0"/>
          <w:numId w:val="22"/>
        </w:numPr>
        <w:ind w:right="-20"/>
      </w:pPr>
      <w:r w:rsidRPr="008222BD">
        <w:t>H</w:t>
      </w:r>
      <w:r w:rsidRPr="008222BD">
        <w:rPr>
          <w:spacing w:val="-1"/>
        </w:rPr>
        <w:t>a</w:t>
      </w:r>
      <w:r w:rsidRPr="008222BD">
        <w:t xml:space="preserve">s a </w:t>
      </w:r>
      <w:r w:rsidRPr="008222BD">
        <w:rPr>
          <w:spacing w:val="5"/>
        </w:rPr>
        <w:t>S</w:t>
      </w:r>
      <w:r w:rsidRPr="008222BD">
        <w:rPr>
          <w:spacing w:val="-5"/>
        </w:rPr>
        <w:t>y</w:t>
      </w:r>
      <w:r w:rsidRPr="008222BD">
        <w:t>stem or R</w:t>
      </w:r>
      <w:r w:rsidRPr="008222BD">
        <w:rPr>
          <w:spacing w:val="-1"/>
        </w:rPr>
        <w:t>ec</w:t>
      </w:r>
      <w:r w:rsidRPr="008222BD">
        <w:t>o</w:t>
      </w:r>
      <w:r w:rsidRPr="008222BD">
        <w:rPr>
          <w:spacing w:val="-1"/>
        </w:rPr>
        <w:t>r</w:t>
      </w:r>
      <w:r w:rsidRPr="008222BD">
        <w:t>ds Noti</w:t>
      </w:r>
      <w:r w:rsidRPr="008222BD">
        <w:rPr>
          <w:spacing w:val="1"/>
        </w:rPr>
        <w:t>c</w:t>
      </w:r>
      <w:r w:rsidRPr="008222BD">
        <w:t>e</w:t>
      </w:r>
      <w:r w:rsidRPr="008222BD">
        <w:rPr>
          <w:spacing w:val="-1"/>
        </w:rPr>
        <w:t xml:space="preserve"> </w:t>
      </w:r>
      <w:r w:rsidRPr="008222BD" w:rsidR="003C4E67">
        <w:rPr>
          <w:spacing w:val="-1"/>
        </w:rPr>
        <w:t xml:space="preserve">(SORN) </w:t>
      </w:r>
      <w:r w:rsidRPr="008222BD">
        <w:t>b</w:t>
      </w:r>
      <w:r w:rsidRPr="008222BD">
        <w:rPr>
          <w:spacing w:val="1"/>
        </w:rPr>
        <w:t>e</w:t>
      </w:r>
      <w:r w:rsidRPr="008222BD">
        <w:rPr>
          <w:spacing w:val="-1"/>
        </w:rPr>
        <w:t>e</w:t>
      </w:r>
      <w:r w:rsidRPr="008222BD">
        <w:t>n publ</w:t>
      </w:r>
      <w:r w:rsidRPr="008222BD">
        <w:rPr>
          <w:spacing w:val="1"/>
        </w:rPr>
        <w:t>i</w:t>
      </w:r>
      <w:r w:rsidRPr="008222BD">
        <w:t xml:space="preserve">shed?  </w:t>
      </w:r>
    </w:p>
    <w:p w:rsidR="007353C3" w:rsidRPr="00713D29" w:rsidP="007353C3" w14:paraId="7250C620" w14:textId="18C91351">
      <w:pPr>
        <w:ind w:left="220" w:right="-20" w:firstLine="500"/>
      </w:pPr>
      <w:r w:rsidRPr="00410F81">
        <w:t>[</w:t>
      </w:r>
      <w:r w:rsidR="008D1977">
        <w:t>X</w:t>
      </w:r>
      <w:r w:rsidRPr="00713D29">
        <w:t>]</w:t>
      </w:r>
      <w:r w:rsidRPr="00713D29">
        <w:rPr>
          <w:spacing w:val="1"/>
        </w:rPr>
        <w:t xml:space="preserve"> </w:t>
      </w:r>
      <w:r w:rsidRPr="00713D29">
        <w:t>Y</w:t>
      </w:r>
      <w:r w:rsidRPr="00713D29">
        <w:rPr>
          <w:spacing w:val="-1"/>
        </w:rPr>
        <w:t>e</w:t>
      </w:r>
      <w:r w:rsidRPr="00713D29">
        <w:t>s  [</w:t>
      </w:r>
      <w:r w:rsidR="00941925">
        <w:rPr>
          <w:spacing w:val="59"/>
        </w:rPr>
        <w:t xml:space="preserve"> </w:t>
      </w:r>
      <w:r w:rsidRPr="00713D29">
        <w:t>]</w:t>
      </w:r>
      <w:r w:rsidRPr="00713D29">
        <w:rPr>
          <w:spacing w:val="1"/>
        </w:rPr>
        <w:t xml:space="preserve"> </w:t>
      </w:r>
      <w:r w:rsidRPr="00713D29">
        <w:t>No</w:t>
      </w:r>
      <w:r w:rsidRPr="00713D29" w:rsidR="000702CE">
        <w:t xml:space="preserve"> </w:t>
      </w:r>
      <w:r w:rsidRPr="00713D29">
        <w:t xml:space="preserve"> [] Not Applicable</w:t>
      </w:r>
    </w:p>
    <w:p w:rsidR="008635FB" w:rsidP="00671686" w14:paraId="7250C621" w14:textId="77777777">
      <w:pPr>
        <w:ind w:left="220" w:right="-20" w:firstLine="500"/>
      </w:pPr>
      <w:r w:rsidRPr="00713D29">
        <w:t xml:space="preserve">If yes, </w:t>
      </w:r>
      <w:r w:rsidRPr="00713D29" w:rsidR="000702CE">
        <w:t xml:space="preserve">list </w:t>
      </w:r>
      <w:r w:rsidRPr="00713D29">
        <w:t>the SORN</w:t>
      </w:r>
      <w:r w:rsidRPr="00713D29" w:rsidR="000702CE">
        <w:t xml:space="preserve"> t</w:t>
      </w:r>
      <w:r w:rsidRPr="00713D29">
        <w:t>itle</w:t>
      </w:r>
      <w:r w:rsidRPr="00713D29" w:rsidR="000702CE">
        <w:t xml:space="preserve"> and </w:t>
      </w:r>
      <w:r>
        <w:t>Federal Register citation</w:t>
      </w:r>
    </w:p>
    <w:p w:rsidR="00671686" w:rsidRPr="00713D29" w:rsidP="00F33D17" w14:paraId="7250C623" w14:textId="6EC0DC2A">
      <w:pPr>
        <w:ind w:left="220" w:right="-20" w:firstLine="500"/>
      </w:pPr>
      <w:r>
        <w:t>Title:</w:t>
      </w:r>
      <w:r w:rsidR="00664A20">
        <w:t xml:space="preserve"> </w:t>
      </w:r>
      <w:r w:rsidRPr="00453EBF" w:rsidR="00664A20">
        <w:t>CFPB.021 – CFPB Consumer Education and Engagement Records</w:t>
      </w:r>
      <w:r w:rsidR="00664A20">
        <w:t xml:space="preserve"> </w:t>
      </w:r>
      <w:bookmarkStart w:id="0" w:name="_Hlk103854465"/>
      <w:r w:rsidR="00F33D17">
        <w:t>(</w:t>
      </w:r>
      <w:r w:rsidR="003A306F">
        <w:t>85</w:t>
      </w:r>
      <w:r>
        <w:t xml:space="preserve"> </w:t>
      </w:r>
      <w:bookmarkEnd w:id="0"/>
      <w:r>
        <w:t>FR</w:t>
      </w:r>
      <w:r w:rsidRPr="003A306F" w:rsidR="003A306F">
        <w:t xml:space="preserve"> </w:t>
      </w:r>
      <w:bookmarkStart w:id="1" w:name="_Hlk103854482"/>
      <w:r w:rsidR="003A306F">
        <w:t>3662</w:t>
      </w:r>
      <w:bookmarkEnd w:id="1"/>
      <w:r w:rsidR="00F33D17">
        <w:t>)</w:t>
      </w:r>
      <w:r w:rsidRPr="00713D29">
        <w:t>.</w:t>
      </w:r>
    </w:p>
    <w:p w:rsidR="00D6490E" w:rsidRPr="00713D29" w:rsidP="007353C3" w14:paraId="7250C624" w14:textId="77777777">
      <w:pPr>
        <w:ind w:left="220" w:right="-20" w:firstLine="500"/>
      </w:pPr>
    </w:p>
    <w:p w:rsidR="007353C3" w:rsidRPr="008222BD" w:rsidP="00D6490E" w14:paraId="7250C625" w14:textId="77777777">
      <w:pPr>
        <w:pStyle w:val="ListParagraph"/>
        <w:numPr>
          <w:ilvl w:val="0"/>
          <w:numId w:val="22"/>
        </w:numPr>
        <w:spacing w:before="1" w:line="280" w:lineRule="exact"/>
      </w:pPr>
      <w:r w:rsidRPr="008222BD">
        <w:t xml:space="preserve">If applicable, what is the link </w:t>
      </w:r>
      <w:r w:rsidR="00815E90">
        <w:t xml:space="preserve">to </w:t>
      </w:r>
      <w:r w:rsidRPr="008222BD">
        <w:t xml:space="preserve">the Privacy Impact </w:t>
      </w:r>
      <w:r w:rsidR="00FD710F">
        <w:t>Assessment</w:t>
      </w:r>
      <w:r w:rsidRPr="008222BD">
        <w:t>?</w:t>
      </w:r>
    </w:p>
    <w:p w:rsidR="007353C3" w:rsidRPr="008222BD" w:rsidP="003A306F" w14:paraId="7250C626" w14:textId="2411CE13">
      <w:pPr>
        <w:spacing w:before="1" w:line="280" w:lineRule="exact"/>
        <w:ind w:firstLine="720"/>
      </w:pPr>
      <w:bookmarkStart w:id="2" w:name="_Hlk103854454"/>
      <w:r w:rsidRPr="003A12C2">
        <w:rPr>
          <w:b/>
          <w:bCs/>
        </w:rPr>
        <w:t>https://files.consumerfinance.gov/f/201409_cfpb_consumer-education_pia.pdf</w:t>
      </w:r>
    </w:p>
    <w:bookmarkEnd w:id="2"/>
    <w:p w:rsidR="007353C3" w:rsidRPr="00410F81" w:rsidP="0084040C" w14:paraId="7250C627" w14:textId="7F88BE94">
      <w:pPr>
        <w:pStyle w:val="Heading2"/>
      </w:pPr>
      <w:r>
        <w:t xml:space="preserve">7. </w:t>
      </w:r>
      <w:r w:rsidRPr="00410F81">
        <w:t>INCENTIVES</w:t>
      </w:r>
      <w:r w:rsidRPr="008222BD">
        <w:t>:</w:t>
      </w:r>
    </w:p>
    <w:p w:rsidR="007353C3" w:rsidRPr="008222BD" w:rsidP="007353C3" w14:paraId="7250C628" w14:textId="77777777">
      <w:pPr>
        <w:spacing w:before="11" w:line="260" w:lineRule="exact"/>
      </w:pPr>
    </w:p>
    <w:p w:rsidR="007353C3" w:rsidRPr="00713D29" w:rsidP="007353C3" w14:paraId="7250C629" w14:textId="58D95934">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w:t>
      </w:r>
      <w:r w:rsidR="00941925">
        <w:t>X</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r w:rsidRPr="00713D29">
        <w:t xml:space="preserve">[ </w:t>
      </w:r>
      <w:r w:rsidRPr="00713D29">
        <w:rPr>
          <w:spacing w:val="1"/>
        </w:rPr>
        <w:t xml:space="preserve"> </w:t>
      </w:r>
      <w:r w:rsidRPr="00713D29">
        <w:t>]</w:t>
      </w:r>
      <w:r w:rsidRPr="00713D29">
        <w:rPr>
          <w:spacing w:val="-1"/>
        </w:rPr>
        <w:t xml:space="preserve"> </w:t>
      </w:r>
      <w:r w:rsidRPr="00713D29">
        <w:t>No</w:t>
      </w:r>
    </w:p>
    <w:p w:rsidR="007353C3" w:rsidRPr="00713D29" w:rsidP="007353C3" w14:paraId="7250C62A" w14:textId="77777777">
      <w:pPr>
        <w:pStyle w:val="ListParagraph"/>
        <w:ind w:left="820" w:right="596"/>
      </w:pPr>
    </w:p>
    <w:p w:rsidR="007353C3" w:rsidRPr="00713D29" w:rsidP="007353C3" w14:paraId="7250C62B" w14:textId="35096A27">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amount or value of the incentive: </w:t>
      </w:r>
      <w:r w:rsidRPr="00E92E6D">
        <w:t>$_</w:t>
      </w:r>
      <w:r w:rsidRPr="00860488" w:rsidR="00C9483A">
        <w:rPr>
          <w:u w:val="single"/>
        </w:rPr>
        <w:t>75</w:t>
      </w:r>
      <w:r w:rsidRPr="00E92E6D" w:rsidR="00E92E6D">
        <w:t>_</w:t>
      </w:r>
      <w:r w:rsidRPr="00E92E6D">
        <w:t>.</w:t>
      </w:r>
    </w:p>
    <w:p w:rsidR="007353C3" w:rsidP="007353C3" w14:paraId="7250C62C" w14:textId="61F83B18">
      <w:pPr>
        <w:pStyle w:val="ListParagraph"/>
      </w:pPr>
    </w:p>
    <w:p w:rsidR="003D7B30" w:rsidP="003D7B30" w14:paraId="4A5C20FD" w14:textId="32D895C8">
      <w:r w:rsidRPr="009B2D15">
        <w:t>After the interview</w:t>
      </w:r>
      <w:r w:rsidRPr="009B2D15" w:rsidR="009330D8">
        <w:t xml:space="preserve"> or focus group</w:t>
      </w:r>
      <w:r w:rsidRPr="009B2D15">
        <w:t>, participants will receive their incentive in the form of a $</w:t>
      </w:r>
      <w:r w:rsidR="00E92E6D">
        <w:t>75</w:t>
      </w:r>
      <w:r w:rsidRPr="009B2D15">
        <w:t xml:space="preserve"> Amazon gi</w:t>
      </w:r>
      <w:r w:rsidRPr="009B2D15" w:rsidR="009330D8">
        <w:t>ft card</w:t>
      </w:r>
      <w:r w:rsidRPr="009B2D15">
        <w:t xml:space="preserve"> within 2 business days. </w:t>
      </w:r>
      <w:r w:rsidRPr="009B2D15" w:rsidR="009330D8">
        <w:t xml:space="preserve"> </w:t>
      </w:r>
      <w:r>
        <w:t>Focus groups require a more significant investment from the individual research participant</w:t>
      </w:r>
      <w:r w:rsidR="00E92E6D">
        <w:t xml:space="preserve"> in terms of time and effort</w:t>
      </w:r>
      <w:r>
        <w:t>, relative to other forms of data collection</w:t>
      </w:r>
      <w:r w:rsidR="00E92E6D">
        <w:t xml:space="preserve"> such as surveys</w:t>
      </w:r>
      <w:r>
        <w:t xml:space="preserve">. </w:t>
      </w:r>
      <w:r w:rsidR="006D4476">
        <w:t xml:space="preserve"> </w:t>
      </w:r>
      <w:r>
        <w:t>As a result, there has long been a tradition to provide a suitable incentive for participation.</w:t>
      </w:r>
      <w:r>
        <w:rPr>
          <w:rStyle w:val="FootnoteReference"/>
        </w:rPr>
        <w:footnoteReference w:id="2"/>
      </w:r>
      <w:r>
        <w:t xml:space="preserve"> </w:t>
      </w:r>
    </w:p>
    <w:p w:rsidR="0078752D" w:rsidP="003D7B30" w14:paraId="5BF7AD75" w14:textId="77777777"/>
    <w:p w:rsidR="003D7B30" w:rsidP="003D7B30" w14:paraId="4B6A5BF5" w14:textId="21B83511">
      <w:r>
        <w:t>T</w:t>
      </w:r>
      <w:r>
        <w:t xml:space="preserve">he incentive </w:t>
      </w:r>
      <w:r w:rsidR="00E92E6D">
        <w:t>will serve</w:t>
      </w:r>
      <w:r>
        <w:t xml:space="preserve"> as a motivational stimulus for participants to attend the session, be on time, and generally take the research seriously. </w:t>
      </w:r>
      <w:r w:rsidR="006D4476">
        <w:t xml:space="preserve"> </w:t>
      </w:r>
      <w:r>
        <w:t xml:space="preserve">The specific amount proposed is based both on </w:t>
      </w:r>
      <w:r w:rsidR="0078752D">
        <w:t>our contractor’s</w:t>
      </w:r>
      <w:r>
        <w:t xml:space="preserve"> prior experience conducting qualitative interviews with </w:t>
      </w:r>
      <w:r w:rsidR="006C7B4B">
        <w:t>similar participants</w:t>
      </w:r>
      <w:r>
        <w:t xml:space="preserve">, as well as feedback from our professional focus group </w:t>
      </w:r>
      <w:r w:rsidR="006C7B4B">
        <w:t>recruitment partner</w:t>
      </w:r>
      <w:r>
        <w:t xml:space="preserve">. </w:t>
      </w:r>
    </w:p>
    <w:p w:rsidR="0078752D" w:rsidP="003D7B30" w14:paraId="1E3AE9F9" w14:textId="77777777"/>
    <w:p w:rsidR="003D7B30" w:rsidP="003D7B30" w14:paraId="4D6E9943" w14:textId="2CE67F8E">
      <w:r>
        <w:t xml:space="preserve">While cash is often provided to qualitative research participants, we believe an Amazon </w:t>
      </w:r>
      <w:r w:rsidR="000A7D3A">
        <w:t xml:space="preserve">online </w:t>
      </w:r>
      <w:r>
        <w:t>gift</w:t>
      </w:r>
      <w:r w:rsidR="000A7D3A">
        <w:t xml:space="preserve"> card</w:t>
      </w:r>
      <w:r>
        <w:t xml:space="preserve"> is equivalent to cash in terms of participant convenience, given the breadth of the Amazon marketplace. </w:t>
      </w:r>
      <w:r w:rsidR="006D4476">
        <w:t xml:space="preserve"> </w:t>
      </w:r>
      <w:r>
        <w:t>Importantly, Amazon gift</w:t>
      </w:r>
      <w:r w:rsidR="000A7D3A">
        <w:t xml:space="preserve"> cards</w:t>
      </w:r>
      <w:r>
        <w:t xml:space="preserve"> also can be shared virtually, allow for easy tracking, and never expire.</w:t>
      </w:r>
    </w:p>
    <w:p w:rsidR="00DE7836" w:rsidRPr="00713D29" w:rsidP="003D7B30" w14:paraId="49630714" w14:textId="26FA8013">
      <w:pPr>
        <w:pStyle w:val="ICFTextwithspace"/>
      </w:pPr>
    </w:p>
    <w:p w:rsidR="00F8707B" w:rsidRPr="00410F81" w:rsidP="008C4E6C" w14:paraId="7250C62D" w14:textId="77777777">
      <w:pPr>
        <w:pStyle w:val="ListParagraph"/>
        <w:numPr>
          <w:ilvl w:val="0"/>
          <w:numId w:val="25"/>
        </w:numPr>
      </w:pPr>
      <w:r w:rsidRPr="00410F81">
        <w:rPr>
          <w:b/>
          <w:caps/>
        </w:rPr>
        <w:t>Assurances of Confidentiality</w:t>
      </w:r>
      <w:r w:rsidRPr="008222BD">
        <w:t>:</w:t>
      </w:r>
    </w:p>
    <w:p w:rsidR="008C4E6C" w:rsidRPr="00713D29" w:rsidP="008C4E6C" w14:paraId="7250C62E" w14:textId="77777777"/>
    <w:p w:rsidR="00F8707B" w:rsidRPr="00713D29" w:rsidP="008C4E6C" w14:paraId="7250C62F" w14:textId="3FB90038">
      <w:pPr>
        <w:pStyle w:val="ListParagraph"/>
        <w:numPr>
          <w:ilvl w:val="0"/>
          <w:numId w:val="28"/>
        </w:numPr>
      </w:pPr>
      <w:r w:rsidRPr="00713D29">
        <w:t>Will a pledge of confidentiality be made to respondents? [</w:t>
      </w:r>
      <w:r w:rsidR="00DB3092">
        <w:t>X</w:t>
      </w:r>
      <w:r w:rsidRPr="00713D29">
        <w:t xml:space="preserve">] </w:t>
      </w:r>
      <w:r w:rsidRPr="00713D29">
        <w:t>Yes  [</w:t>
      </w:r>
      <w:r w:rsidRPr="00713D29">
        <w:t xml:space="preserve">  ] No</w:t>
      </w:r>
    </w:p>
    <w:p w:rsidR="00F8707B" w:rsidRPr="00713D29" w:rsidP="00F8707B" w14:paraId="7250C630" w14:textId="77777777">
      <w:pPr>
        <w:pStyle w:val="ListParagraph"/>
        <w:ind w:left="360"/>
      </w:pPr>
    </w:p>
    <w:p w:rsidR="00F8707B" w:rsidP="008C4E6C" w14:paraId="7250C631" w14:textId="77777777">
      <w:pPr>
        <w:pStyle w:val="ListParagraph"/>
        <w:numPr>
          <w:ilvl w:val="0"/>
          <w:numId w:val="28"/>
        </w:numPr>
      </w:pPr>
      <w:r w:rsidRPr="00713D29">
        <w:t xml:space="preserve">If </w:t>
      </w:r>
      <w:r w:rsidRPr="00713D29" w:rsidR="00D763EB">
        <w:t>y</w:t>
      </w:r>
      <w:r w:rsidRPr="00713D29">
        <w:t>es, please cite the statue, regulation, or contractual terms supporting the pledge.</w:t>
      </w:r>
    </w:p>
    <w:p w:rsidR="00941925" w:rsidP="00941925" w14:paraId="50521257" w14:textId="77777777">
      <w:pPr>
        <w:pStyle w:val="ListParagraph"/>
      </w:pPr>
    </w:p>
    <w:p w:rsidR="00941925" w:rsidRPr="00713D29" w:rsidP="00941925" w14:paraId="70A3A085" w14:textId="19B3ADEE">
      <w:pPr>
        <w:ind w:left="360"/>
      </w:pPr>
      <w:r>
        <w:t>T</w:t>
      </w:r>
      <w:r w:rsidRPr="00941925">
        <w:t xml:space="preserve">he </w:t>
      </w:r>
      <w:r w:rsidR="00514A52">
        <w:t>protocol and consent forms</w:t>
      </w:r>
      <w:r w:rsidRPr="00941925">
        <w:t xml:space="preserve"> will feature confidentiality language based on CFPB’s standard language in cases where there is no statutory basis for a pledge of confidentiality: “Please note that the Bureau intends to keep your responses private to the extent permitted by law, and when results are reported none of your answers will be connected to you.</w:t>
      </w:r>
    </w:p>
    <w:p w:rsidR="00F8707B" w:rsidRPr="00713D29" w:rsidP="00F8707B" w14:paraId="7250C632" w14:textId="77777777"/>
    <w:p w:rsidR="00F8707B" w:rsidRPr="008222BD" w:rsidP="0084040C" w14:paraId="7250C633" w14:textId="06495E1F">
      <w:pPr>
        <w:pStyle w:val="Heading2"/>
      </w:pPr>
      <w:r>
        <w:t xml:space="preserve">8. </w:t>
      </w:r>
      <w:r w:rsidRPr="00AB78E0">
        <w:t>JUSTIFICATION OF SENSITIVE QUESTIONS (if applicable)</w:t>
      </w:r>
      <w:r w:rsidRPr="008222BD">
        <w:t>:</w:t>
      </w:r>
    </w:p>
    <w:p w:rsidR="00F8707B" w:rsidP="00F8707B" w14:paraId="7250C634" w14:textId="4B5F9A4E"/>
    <w:p w:rsidR="00B73A21" w:rsidP="00514A52" w14:paraId="2DAF8073" w14:textId="1A17AB82">
      <w:pPr>
        <w:ind w:firstLine="360"/>
      </w:pPr>
      <w:r>
        <w:t>n/a</w:t>
      </w:r>
    </w:p>
    <w:p w:rsidR="00B73A21" w:rsidRPr="008222BD" w:rsidP="00F8707B" w14:paraId="578AD8F9" w14:textId="77777777"/>
    <w:p w:rsidR="005E714A" w:rsidRPr="008222BD" w:rsidP="008C4E6C" w14:paraId="7250C635" w14:textId="77777777">
      <w:pPr>
        <w:pStyle w:val="ListParagraph"/>
        <w:numPr>
          <w:ilvl w:val="0"/>
          <w:numId w:val="25"/>
        </w:numPr>
      </w:pPr>
      <w:r w:rsidRPr="00AB78E0">
        <w:rPr>
          <w:b/>
        </w:rPr>
        <w:t>BURDEN HOUR</w:t>
      </w:r>
      <w:r w:rsidRPr="00AB78E0" w:rsidR="00441434">
        <w:rPr>
          <w:b/>
        </w:rPr>
        <w:t>S</w:t>
      </w:r>
      <w:r w:rsidRPr="008222BD" w:rsidR="008C4E6C">
        <w:t>:</w:t>
      </w:r>
    </w:p>
    <w:p w:rsidR="006832D9" w:rsidRPr="008222BD" w:rsidP="00F3170F" w14:paraId="7250C636" w14:textId="77777777">
      <w:pPr>
        <w:keepNext/>
        <w:keepLines/>
      </w:pPr>
    </w:p>
    <w:tbl>
      <w:tblPr>
        <w:tblStyle w:val="TableGrid"/>
        <w:tblW w:w="10368" w:type="dxa"/>
        <w:tblLayout w:type="fixed"/>
        <w:tblLook w:val="01E0"/>
      </w:tblPr>
      <w:tblGrid>
        <w:gridCol w:w="2898"/>
        <w:gridCol w:w="1800"/>
        <w:gridCol w:w="1350"/>
        <w:gridCol w:w="1350"/>
        <w:gridCol w:w="1440"/>
        <w:gridCol w:w="1530"/>
      </w:tblGrid>
      <w:tr w14:paraId="7250C63F" w14:textId="77777777" w:rsidTr="00584072">
        <w:tblPrEx>
          <w:tblW w:w="10368" w:type="dxa"/>
          <w:tblLayout w:type="fixed"/>
          <w:tblLook w:val="01E0"/>
        </w:tblPrEx>
        <w:trPr>
          <w:trHeight w:val="274"/>
        </w:trPr>
        <w:tc>
          <w:tcPr>
            <w:tcW w:w="2898" w:type="dxa"/>
            <w:shd w:val="clear" w:color="auto" w:fill="D9D9D9" w:themeFill="background1" w:themeFillShade="D9"/>
          </w:tcPr>
          <w:p w:rsidR="004564BF" w:rsidRPr="00584072" w:rsidP="00C8488C" w14:paraId="7250C637" w14:textId="77777777">
            <w:pPr>
              <w:rPr>
                <w:b/>
              </w:rPr>
            </w:pPr>
            <w:r w:rsidRPr="00584072">
              <w:rPr>
                <w:b/>
              </w:rPr>
              <w:t>Collection of Information</w:t>
            </w:r>
          </w:p>
        </w:tc>
        <w:tc>
          <w:tcPr>
            <w:tcW w:w="1800" w:type="dxa"/>
            <w:shd w:val="clear" w:color="auto" w:fill="D9D9D9" w:themeFill="background1" w:themeFillShade="D9"/>
          </w:tcPr>
          <w:p w:rsidR="004564BF" w:rsidRPr="00584072" w:rsidP="00AC7F7A" w14:paraId="7250C638" w14:textId="77777777">
            <w:pPr>
              <w:jc w:val="center"/>
              <w:rPr>
                <w:b/>
              </w:rPr>
            </w:pPr>
            <w:r w:rsidRPr="00584072">
              <w:rPr>
                <w:b/>
              </w:rPr>
              <w:t>Number of Respondents</w:t>
            </w:r>
          </w:p>
        </w:tc>
        <w:tc>
          <w:tcPr>
            <w:tcW w:w="1350" w:type="dxa"/>
            <w:shd w:val="clear" w:color="auto" w:fill="D9D9D9" w:themeFill="background1" w:themeFillShade="D9"/>
          </w:tcPr>
          <w:p w:rsidR="004564BF" w:rsidRPr="00584072" w:rsidP="00AC7F7A" w14:paraId="7250C639" w14:textId="77777777">
            <w:pPr>
              <w:jc w:val="center"/>
              <w:rPr>
                <w:b/>
              </w:rPr>
            </w:pPr>
            <w:r w:rsidRPr="00584072">
              <w:rPr>
                <w:b/>
              </w:rPr>
              <w:t>Frequency</w:t>
            </w:r>
          </w:p>
        </w:tc>
        <w:tc>
          <w:tcPr>
            <w:tcW w:w="1350" w:type="dxa"/>
            <w:shd w:val="clear" w:color="auto" w:fill="D9D9D9" w:themeFill="background1" w:themeFillShade="D9"/>
          </w:tcPr>
          <w:p w:rsidR="004564BF" w:rsidRPr="00584072" w:rsidP="00AC7F7A" w14:paraId="7250C63A" w14:textId="77777777">
            <w:pPr>
              <w:jc w:val="center"/>
              <w:rPr>
                <w:b/>
              </w:rPr>
            </w:pPr>
            <w:r w:rsidRPr="00584072">
              <w:rPr>
                <w:b/>
              </w:rPr>
              <w:t>Number of Responses</w:t>
            </w:r>
          </w:p>
        </w:tc>
        <w:tc>
          <w:tcPr>
            <w:tcW w:w="1440" w:type="dxa"/>
            <w:shd w:val="clear" w:color="auto" w:fill="D9D9D9" w:themeFill="background1" w:themeFillShade="D9"/>
          </w:tcPr>
          <w:p w:rsidR="004564BF" w:rsidRPr="00584072" w:rsidP="00AC7F7A" w14:paraId="7250C63B" w14:textId="77777777">
            <w:pPr>
              <w:jc w:val="center"/>
              <w:rPr>
                <w:b/>
              </w:rPr>
            </w:pPr>
            <w:r w:rsidRPr="00584072">
              <w:rPr>
                <w:b/>
              </w:rPr>
              <w:t>Response Time</w:t>
            </w:r>
          </w:p>
          <w:p w:rsidR="004564BF" w:rsidRPr="00584072" w:rsidP="00AC7F7A" w14:paraId="7250C63C" w14:textId="77777777">
            <w:pPr>
              <w:jc w:val="center"/>
              <w:rPr>
                <w:b/>
              </w:rPr>
            </w:pPr>
            <w:r w:rsidRPr="00584072">
              <w:rPr>
                <w:b/>
              </w:rPr>
              <w:t>(hours)</w:t>
            </w:r>
          </w:p>
        </w:tc>
        <w:tc>
          <w:tcPr>
            <w:tcW w:w="1530" w:type="dxa"/>
            <w:shd w:val="clear" w:color="auto" w:fill="D9D9D9" w:themeFill="background1" w:themeFillShade="D9"/>
          </w:tcPr>
          <w:p w:rsidR="004564BF" w:rsidRPr="00584072" w:rsidP="00AC7F7A" w14:paraId="7250C63D" w14:textId="77777777">
            <w:pPr>
              <w:jc w:val="center"/>
              <w:rPr>
                <w:b/>
              </w:rPr>
            </w:pPr>
            <w:r w:rsidRPr="00584072">
              <w:rPr>
                <w:b/>
              </w:rPr>
              <w:t>Burden</w:t>
            </w:r>
          </w:p>
          <w:p w:rsidR="004564BF" w:rsidRPr="00584072" w:rsidP="00AC7F7A" w14:paraId="7250C63E" w14:textId="77777777">
            <w:pPr>
              <w:jc w:val="center"/>
              <w:rPr>
                <w:b/>
              </w:rPr>
            </w:pPr>
            <w:r w:rsidRPr="00584072">
              <w:rPr>
                <w:b/>
              </w:rPr>
              <w:t>(hours)</w:t>
            </w:r>
          </w:p>
        </w:tc>
      </w:tr>
      <w:tr w14:paraId="7250C646" w14:textId="77777777" w:rsidTr="004564BF">
        <w:tblPrEx>
          <w:tblW w:w="10368" w:type="dxa"/>
          <w:tblLayout w:type="fixed"/>
          <w:tblLook w:val="01E0"/>
        </w:tblPrEx>
        <w:trPr>
          <w:trHeight w:val="274"/>
        </w:trPr>
        <w:tc>
          <w:tcPr>
            <w:tcW w:w="2898" w:type="dxa"/>
          </w:tcPr>
          <w:p w:rsidR="004564BF" w:rsidRPr="00713D29" w:rsidP="00843796" w14:paraId="7250C640" w14:textId="102750A3">
            <w:r>
              <w:t xml:space="preserve">Screening </w:t>
            </w:r>
            <w:r w:rsidR="00480739">
              <w:t>survey</w:t>
            </w:r>
          </w:p>
        </w:tc>
        <w:tc>
          <w:tcPr>
            <w:tcW w:w="1800" w:type="dxa"/>
          </w:tcPr>
          <w:p w:rsidR="004564BF" w:rsidRPr="008A0F11" w:rsidP="00F5773E" w14:paraId="7250C641" w14:textId="04E0DDA0">
            <w:pPr>
              <w:jc w:val="right"/>
            </w:pPr>
            <w:r w:rsidRPr="008A0F11">
              <w:t>120</w:t>
            </w:r>
          </w:p>
        </w:tc>
        <w:tc>
          <w:tcPr>
            <w:tcW w:w="1350" w:type="dxa"/>
          </w:tcPr>
          <w:p w:rsidR="004564BF" w:rsidRPr="008A0F11" w:rsidP="00F5773E" w14:paraId="7250C642" w14:textId="1B1C5DC0">
            <w:pPr>
              <w:jc w:val="right"/>
            </w:pPr>
            <w:r w:rsidRPr="008A0F11">
              <w:t>1</w:t>
            </w:r>
          </w:p>
        </w:tc>
        <w:tc>
          <w:tcPr>
            <w:tcW w:w="1350" w:type="dxa"/>
          </w:tcPr>
          <w:p w:rsidR="004564BF" w:rsidRPr="008A0F11" w:rsidP="00F5773E" w14:paraId="7250C643" w14:textId="312178FA">
            <w:pPr>
              <w:jc w:val="right"/>
            </w:pPr>
            <w:r w:rsidRPr="008A0F11">
              <w:t>120</w:t>
            </w:r>
          </w:p>
        </w:tc>
        <w:tc>
          <w:tcPr>
            <w:tcW w:w="1440" w:type="dxa"/>
          </w:tcPr>
          <w:p w:rsidR="004564BF" w:rsidRPr="008A0F11" w:rsidP="00F5773E" w14:paraId="7250C644" w14:textId="55F98892">
            <w:pPr>
              <w:jc w:val="right"/>
            </w:pPr>
            <w:r w:rsidRPr="008A0F11">
              <w:t>0.</w:t>
            </w:r>
            <w:r w:rsidRPr="008A0F11" w:rsidR="008A0F11">
              <w:t>1</w:t>
            </w:r>
            <w:r w:rsidR="008A0F11">
              <w:t>0</w:t>
            </w:r>
          </w:p>
        </w:tc>
        <w:tc>
          <w:tcPr>
            <w:tcW w:w="1530" w:type="dxa"/>
          </w:tcPr>
          <w:p w:rsidR="004564BF" w:rsidRPr="008A0F11" w:rsidP="00F5773E" w14:paraId="7250C645" w14:textId="18EA8F15">
            <w:pPr>
              <w:jc w:val="right"/>
            </w:pPr>
            <w:r w:rsidRPr="008A0F11">
              <w:t>12</w:t>
            </w:r>
          </w:p>
        </w:tc>
      </w:tr>
      <w:tr w14:paraId="7250C64D" w14:textId="77777777" w:rsidTr="004564BF">
        <w:tblPrEx>
          <w:tblW w:w="10368" w:type="dxa"/>
          <w:tblLayout w:type="fixed"/>
          <w:tblLook w:val="01E0"/>
        </w:tblPrEx>
        <w:trPr>
          <w:trHeight w:val="274"/>
        </w:trPr>
        <w:tc>
          <w:tcPr>
            <w:tcW w:w="2898" w:type="dxa"/>
          </w:tcPr>
          <w:p w:rsidR="004564BF" w:rsidRPr="00713D29" w:rsidP="00843796" w14:paraId="7250C647" w14:textId="08345380">
            <w:r>
              <w:t>Focus group</w:t>
            </w:r>
          </w:p>
        </w:tc>
        <w:tc>
          <w:tcPr>
            <w:tcW w:w="1800" w:type="dxa"/>
          </w:tcPr>
          <w:p w:rsidR="004564BF" w:rsidRPr="00713D29" w:rsidP="00F5773E" w14:paraId="7250C648" w14:textId="52725BD5">
            <w:pPr>
              <w:jc w:val="right"/>
            </w:pPr>
            <w:r>
              <w:t>48</w:t>
            </w:r>
          </w:p>
        </w:tc>
        <w:tc>
          <w:tcPr>
            <w:tcW w:w="1350" w:type="dxa"/>
          </w:tcPr>
          <w:p w:rsidR="004564BF" w:rsidRPr="00713D29" w:rsidP="00F5773E" w14:paraId="7250C649" w14:textId="2293CC96">
            <w:pPr>
              <w:jc w:val="right"/>
            </w:pPr>
            <w:r>
              <w:t>1</w:t>
            </w:r>
          </w:p>
        </w:tc>
        <w:tc>
          <w:tcPr>
            <w:tcW w:w="1350" w:type="dxa"/>
          </w:tcPr>
          <w:p w:rsidR="004564BF" w:rsidRPr="00713D29" w:rsidP="00F5773E" w14:paraId="7250C64A" w14:textId="496376E7">
            <w:pPr>
              <w:jc w:val="right"/>
            </w:pPr>
            <w:r>
              <w:t>48</w:t>
            </w:r>
          </w:p>
        </w:tc>
        <w:tc>
          <w:tcPr>
            <w:tcW w:w="1440" w:type="dxa"/>
          </w:tcPr>
          <w:p w:rsidR="004564BF" w:rsidRPr="00713D29" w:rsidP="00F5773E" w14:paraId="7250C64B" w14:textId="133B4CA3">
            <w:pPr>
              <w:jc w:val="right"/>
            </w:pPr>
            <w:r>
              <w:t>1</w:t>
            </w:r>
            <w:r w:rsidR="00E70E1F">
              <w:t>.25</w:t>
            </w:r>
          </w:p>
        </w:tc>
        <w:tc>
          <w:tcPr>
            <w:tcW w:w="1530" w:type="dxa"/>
          </w:tcPr>
          <w:p w:rsidR="004564BF" w:rsidRPr="00713D29" w:rsidP="00F5773E" w14:paraId="7250C64C" w14:textId="733D120D">
            <w:pPr>
              <w:jc w:val="right"/>
            </w:pPr>
            <w:r>
              <w:t>60</w:t>
            </w:r>
          </w:p>
        </w:tc>
      </w:tr>
      <w:tr w14:paraId="7250C654" w14:textId="77777777" w:rsidTr="00F5773E">
        <w:tblPrEx>
          <w:tblW w:w="10368" w:type="dxa"/>
          <w:tblLayout w:type="fixed"/>
          <w:tblLook w:val="01E0"/>
        </w:tblPrEx>
        <w:trPr>
          <w:trHeight w:val="289"/>
        </w:trPr>
        <w:tc>
          <w:tcPr>
            <w:tcW w:w="2898" w:type="dxa"/>
          </w:tcPr>
          <w:p w:rsidR="004564BF" w:rsidRPr="00584072" w:rsidP="003C2F54" w14:paraId="7250C64E" w14:textId="78E7EE57">
            <w:pPr>
              <w:jc w:val="right"/>
              <w:rPr>
                <w:b/>
              </w:rPr>
            </w:pPr>
            <w:r>
              <w:rPr>
                <w:b/>
              </w:rPr>
              <w:t>TOTAL</w:t>
            </w:r>
          </w:p>
        </w:tc>
        <w:tc>
          <w:tcPr>
            <w:tcW w:w="1800" w:type="dxa"/>
          </w:tcPr>
          <w:p w:rsidR="004564BF" w:rsidRPr="00584072" w:rsidP="00F5773E" w14:paraId="7250C64F" w14:textId="0325BAB5">
            <w:pPr>
              <w:jc w:val="right"/>
              <w:rPr>
                <w:b/>
              </w:rPr>
            </w:pPr>
            <w:r>
              <w:rPr>
                <w:b/>
              </w:rPr>
              <w:t>168</w:t>
            </w:r>
          </w:p>
        </w:tc>
        <w:tc>
          <w:tcPr>
            <w:tcW w:w="1350" w:type="dxa"/>
            <w:shd w:val="clear" w:color="auto" w:fill="D9D9D9" w:themeFill="background1" w:themeFillShade="D9"/>
          </w:tcPr>
          <w:p w:rsidR="004564BF" w:rsidRPr="00584072" w:rsidP="00F5773E" w14:paraId="7250C650" w14:textId="4F9E473B">
            <w:pPr>
              <w:jc w:val="right"/>
              <w:rPr>
                <w:b/>
              </w:rPr>
            </w:pPr>
          </w:p>
        </w:tc>
        <w:tc>
          <w:tcPr>
            <w:tcW w:w="1350" w:type="dxa"/>
          </w:tcPr>
          <w:p w:rsidR="004564BF" w:rsidRPr="00584072" w:rsidP="00F5773E" w14:paraId="7250C651" w14:textId="3997E994">
            <w:pPr>
              <w:jc w:val="right"/>
              <w:rPr>
                <w:b/>
              </w:rPr>
            </w:pPr>
            <w:r>
              <w:rPr>
                <w:b/>
              </w:rPr>
              <w:t>168</w:t>
            </w:r>
          </w:p>
        </w:tc>
        <w:tc>
          <w:tcPr>
            <w:tcW w:w="1440" w:type="dxa"/>
            <w:shd w:val="clear" w:color="auto" w:fill="D9D9D9" w:themeFill="background1" w:themeFillShade="D9"/>
          </w:tcPr>
          <w:p w:rsidR="004564BF" w:rsidRPr="00584072" w:rsidP="00F5773E" w14:paraId="7250C652" w14:textId="2BA21F03">
            <w:pPr>
              <w:jc w:val="right"/>
              <w:rPr>
                <w:b/>
              </w:rPr>
            </w:pPr>
          </w:p>
        </w:tc>
        <w:tc>
          <w:tcPr>
            <w:tcW w:w="1530" w:type="dxa"/>
          </w:tcPr>
          <w:p w:rsidR="004564BF" w:rsidRPr="00584072" w:rsidP="00F5773E" w14:paraId="7250C653" w14:textId="04731125">
            <w:pPr>
              <w:jc w:val="right"/>
              <w:rPr>
                <w:b/>
              </w:rPr>
            </w:pPr>
            <w:r>
              <w:rPr>
                <w:b/>
              </w:rPr>
              <w:t>72</w:t>
            </w:r>
          </w:p>
        </w:tc>
      </w:tr>
    </w:tbl>
    <w:p w:rsidR="00F3170F" w:rsidRPr="00713D29" w:rsidP="00F3170F" w14:paraId="7250C655" w14:textId="77777777"/>
    <w:p w:rsidR="00441434" w:rsidRPr="00713D29" w:rsidP="00F3170F" w14:paraId="7250C656" w14:textId="77777777"/>
    <w:p w:rsidR="005E714A" w:rsidRPr="00F73DC5" w:rsidP="0084040C" w14:paraId="7250C657" w14:textId="08A4BD85">
      <w:pPr>
        <w:pStyle w:val="Heading2"/>
        <w:rPr>
          <w:b w:val="0"/>
          <w:bCs w:val="0"/>
        </w:rPr>
      </w:pPr>
      <w:r>
        <w:t>9</w:t>
      </w:r>
      <w:r w:rsidRPr="008222BD" w:rsidR="008C4E6C">
        <w:t xml:space="preserve">. </w:t>
      </w:r>
      <w:r w:rsidRPr="00410F81" w:rsidR="001C39F7">
        <w:t xml:space="preserve">FEDERAL </w:t>
      </w:r>
      <w:r w:rsidRPr="00AB78E0" w:rsidR="009F5923">
        <w:t>COST</w:t>
      </w:r>
      <w:r w:rsidRPr="008222BD" w:rsidR="00F06866">
        <w:t>:</w:t>
      </w:r>
      <w:r w:rsidRPr="008222BD" w:rsidR="00895229">
        <w:t xml:space="preserve"> </w:t>
      </w:r>
      <w:r w:rsidRPr="008222BD" w:rsidR="00C86E91">
        <w:t xml:space="preserve"> </w:t>
      </w:r>
      <w:r w:rsidRPr="00F73DC5" w:rsidR="00C86E91">
        <w:rPr>
          <w:b w:val="0"/>
          <w:bCs w:val="0"/>
        </w:rPr>
        <w:t>The estimated annual cost to the Fed</w:t>
      </w:r>
      <w:r w:rsidRPr="00F73DC5" w:rsidR="008C4E6C">
        <w:rPr>
          <w:b w:val="0"/>
          <w:bCs w:val="0"/>
        </w:rPr>
        <w:t xml:space="preserve">eral government is </w:t>
      </w:r>
      <w:r w:rsidRPr="00F73DC5" w:rsidR="008520C7">
        <w:rPr>
          <w:b w:val="0"/>
          <w:bCs w:val="0"/>
        </w:rPr>
        <w:t>$</w:t>
      </w:r>
      <w:r w:rsidRPr="00F73DC5" w:rsidR="003037F2">
        <w:rPr>
          <w:b w:val="0"/>
          <w:bCs w:val="0"/>
        </w:rPr>
        <w:t>36,531</w:t>
      </w:r>
      <w:r w:rsidRPr="00F73DC5" w:rsidR="008520C7">
        <w:rPr>
          <w:b w:val="0"/>
          <w:bCs w:val="0"/>
        </w:rPr>
        <w:t>.00</w:t>
      </w:r>
      <w:r w:rsidRPr="00F73DC5" w:rsidR="008C4E6C">
        <w:rPr>
          <w:b w:val="0"/>
          <w:bCs w:val="0"/>
        </w:rPr>
        <w:t>.</w:t>
      </w:r>
    </w:p>
    <w:p w:rsidR="0069403B" w:rsidRPr="008222BD" w:rsidP="00F06866" w14:paraId="7250C658" w14:textId="77777777">
      <w:pPr>
        <w:rPr>
          <w:bCs/>
          <w:u w:val="single"/>
        </w:rPr>
      </w:pPr>
      <w:r w:rsidRPr="008222BD">
        <w:rPr>
          <w:bCs/>
          <w:u w:val="single"/>
        </w:rPr>
        <w:br w:type="page"/>
      </w:r>
    </w:p>
    <w:p w:rsidR="00A403BB" w:rsidRPr="00410F81" w:rsidP="00A403BB" w14:paraId="7250C659" w14:textId="77777777"/>
    <w:p w:rsidR="007508E3" w:rsidRPr="008222BD" w:rsidP="0084040C" w14:paraId="7250C65A" w14:textId="73698A77">
      <w:pPr>
        <w:pStyle w:val="Heading2"/>
      </w:pPr>
      <w:r>
        <w:t>10</w:t>
      </w:r>
      <w:r w:rsidRPr="00713D29" w:rsidR="008C4E6C">
        <w:t xml:space="preserve">. </w:t>
      </w:r>
      <w:r w:rsidRPr="00AB78E0">
        <w:t>CERTIFICATION</w:t>
      </w:r>
      <w:r w:rsidRPr="008222BD">
        <w:t>:</w:t>
      </w:r>
    </w:p>
    <w:p w:rsidR="00A95606" w:rsidRPr="008222BD" w:rsidP="00A95606" w14:paraId="7250C65B" w14:textId="77777777">
      <w:pPr>
        <w:spacing w:before="29"/>
        <w:ind w:right="-20"/>
      </w:pPr>
    </w:p>
    <w:p w:rsidR="00AB78E0" w:rsidP="00A95606" w14:paraId="7250C65C" w14:textId="77777777">
      <w:pPr>
        <w:spacing w:before="29"/>
        <w:ind w:right="-20"/>
        <w:rPr>
          <w:i/>
        </w:rPr>
      </w:pPr>
      <w:r w:rsidRPr="008222BD">
        <w:rPr>
          <w:i/>
        </w:rPr>
        <w:t xml:space="preserve">CERTIFICATION PURSUANT TO 5 CFR 1320.9, AND THE RELATED PROVISIONS OF </w:t>
      </w:r>
    </w:p>
    <w:p w:rsidR="00A95606" w:rsidRPr="008222BD" w:rsidP="00A95606" w14:paraId="7250C65D" w14:textId="77777777">
      <w:pPr>
        <w:spacing w:before="29"/>
        <w:ind w:right="-20"/>
        <w:rPr>
          <w:i/>
        </w:rPr>
      </w:pPr>
      <w:r w:rsidRPr="008222BD">
        <w:rPr>
          <w:i/>
        </w:rPr>
        <w:t>5 CFR 1320.8(b)(3):</w:t>
      </w:r>
    </w:p>
    <w:p w:rsidR="00A95606" w:rsidRPr="00410F81" w:rsidP="00A95606" w14:paraId="7250C65E" w14:textId="77777777">
      <w:pPr>
        <w:pStyle w:val="ListParagraph"/>
        <w:spacing w:before="29"/>
        <w:ind w:left="460" w:right="-20"/>
      </w:pPr>
    </w:p>
    <w:p w:rsidR="00A95606" w:rsidRPr="00713D29" w:rsidP="00A95606" w14:paraId="7250C65F" w14:textId="77777777">
      <w:pPr>
        <w:pStyle w:val="ListParagraph"/>
        <w:spacing w:before="29"/>
        <w:ind w:left="460" w:right="-20"/>
      </w:pPr>
      <w:r w:rsidRPr="00713D29">
        <w:t>By submitting this document, the Bureau certifies the following to be true:</w:t>
      </w:r>
    </w:p>
    <w:p w:rsidR="00A95606" w:rsidRPr="00713D29" w:rsidP="00A95606" w14:paraId="7250C660" w14:textId="77777777">
      <w:pPr>
        <w:pStyle w:val="ListParagraph"/>
        <w:spacing w:before="29"/>
        <w:ind w:left="460" w:right="-20"/>
      </w:pPr>
    </w:p>
    <w:p w:rsidR="00A95606" w:rsidRPr="00713D29" w:rsidP="00860488" w14:paraId="7250C661" w14:textId="77777777">
      <w:pPr>
        <w:pStyle w:val="ListParagraph"/>
        <w:spacing w:before="29"/>
        <w:ind w:right="-20" w:hanging="360"/>
      </w:pPr>
      <w:r w:rsidRPr="00713D29">
        <w:t xml:space="preserve">(a) It is necessary for the proper performance of agency </w:t>
      </w:r>
      <w:r w:rsidRPr="00713D29">
        <w:t>functions;</w:t>
      </w:r>
      <w:r w:rsidRPr="00713D29">
        <w:t xml:space="preserve"> </w:t>
      </w:r>
    </w:p>
    <w:p w:rsidR="00A95606" w:rsidRPr="00713D29" w:rsidP="00860488" w14:paraId="7250C662" w14:textId="77777777">
      <w:pPr>
        <w:pStyle w:val="ListParagraph"/>
        <w:spacing w:before="29"/>
        <w:ind w:right="-20" w:hanging="360"/>
      </w:pPr>
      <w:r w:rsidRPr="00713D29">
        <w:t xml:space="preserve">(b) It avoids unnecessary </w:t>
      </w:r>
      <w:r w:rsidRPr="00713D29">
        <w:t>duplication;</w:t>
      </w:r>
      <w:r w:rsidRPr="00713D29">
        <w:t xml:space="preserve"> </w:t>
      </w:r>
    </w:p>
    <w:p w:rsidR="00A95606" w:rsidRPr="00713D29" w:rsidP="00860488" w14:paraId="7250C663" w14:textId="77777777">
      <w:pPr>
        <w:pStyle w:val="ListParagraph"/>
        <w:spacing w:before="29"/>
        <w:ind w:right="-20" w:hanging="360"/>
      </w:pPr>
      <w:r w:rsidRPr="00713D29">
        <w:t xml:space="preserve">(c) It uses plain, coherent, and unambiguous terminology that is understandable to </w:t>
      </w:r>
      <w:r w:rsidRPr="00713D29">
        <w:t>respondents;</w:t>
      </w:r>
    </w:p>
    <w:p w:rsidR="00A95606" w:rsidRPr="00713D29" w:rsidP="00860488" w14:paraId="7250C664" w14:textId="77777777">
      <w:pPr>
        <w:pStyle w:val="ListParagraph"/>
        <w:spacing w:before="29"/>
        <w:ind w:right="-20" w:hanging="360"/>
      </w:pPr>
      <w:r w:rsidRPr="00713D29">
        <w:t xml:space="preserve">(d) Its implementation will be consistent and compatible with current reporting and recordkeeping </w:t>
      </w:r>
      <w:r w:rsidRPr="00713D29">
        <w:t>practices;</w:t>
      </w:r>
    </w:p>
    <w:p w:rsidR="00A95606" w:rsidRPr="00713D29" w:rsidP="00860488" w14:paraId="7250C665" w14:textId="77777777">
      <w:pPr>
        <w:pStyle w:val="ListParagraph"/>
        <w:spacing w:before="29"/>
        <w:ind w:right="-20" w:hanging="360"/>
      </w:pPr>
      <w:r w:rsidRPr="00713D29">
        <w:t xml:space="preserve">(e) It indicates the retention period for recordkeeping </w:t>
      </w:r>
      <w:r w:rsidRPr="00713D29">
        <w:t>requirements;</w:t>
      </w:r>
    </w:p>
    <w:p w:rsidR="00A95606" w:rsidRPr="00713D29" w:rsidP="00860488" w14:paraId="7250C666" w14:textId="77777777">
      <w:pPr>
        <w:pStyle w:val="ListParagraph"/>
        <w:spacing w:before="29"/>
        <w:ind w:right="-20" w:hanging="360"/>
      </w:pPr>
      <w:r w:rsidRPr="00713D29">
        <w:t>(f)</w:t>
      </w:r>
      <w:r w:rsidRPr="00713D29">
        <w:tab/>
        <w:t>It informs respondents of the information called for under 5 CFR 1320.8(b)(3):</w:t>
      </w:r>
    </w:p>
    <w:p w:rsidR="00A95606" w:rsidRPr="00713D29" w:rsidP="00A95606" w14:paraId="7250C667" w14:textId="77777777">
      <w:pPr>
        <w:pStyle w:val="ListParagraph"/>
        <w:spacing w:before="29"/>
        <w:ind w:left="460" w:right="-20" w:firstLine="260"/>
      </w:pPr>
      <w:r w:rsidRPr="00713D29">
        <w:t>(</w:t>
      </w:r>
      <w:r w:rsidRPr="00713D29">
        <w:t>i</w:t>
      </w:r>
      <w:r w:rsidRPr="00713D29">
        <w:t xml:space="preserve">) Why the information is being </w:t>
      </w:r>
      <w:r w:rsidRPr="00713D29">
        <w:t>collected;</w:t>
      </w:r>
    </w:p>
    <w:p w:rsidR="00A95606" w:rsidRPr="00713D29" w:rsidP="00A95606" w14:paraId="7250C668" w14:textId="77777777">
      <w:pPr>
        <w:pStyle w:val="ListParagraph"/>
        <w:spacing w:before="29"/>
        <w:ind w:left="460" w:right="-20" w:firstLine="260"/>
      </w:pPr>
      <w:r w:rsidRPr="00713D29">
        <w:t xml:space="preserve">(ii) Use of </w:t>
      </w:r>
      <w:r w:rsidRPr="00713D29">
        <w:t>information;</w:t>
      </w:r>
    </w:p>
    <w:p w:rsidR="00A95606" w:rsidRPr="00713D29" w:rsidP="00A95606" w14:paraId="7250C669" w14:textId="77777777">
      <w:pPr>
        <w:pStyle w:val="ListParagraph"/>
        <w:spacing w:before="29"/>
        <w:ind w:left="460" w:right="-20" w:firstLine="260"/>
      </w:pPr>
      <w:r w:rsidRPr="00713D29">
        <w:t xml:space="preserve">(iii) Burden </w:t>
      </w:r>
      <w:r w:rsidRPr="00713D29">
        <w:t>estimate;</w:t>
      </w:r>
    </w:p>
    <w:p w:rsidR="00A95606" w:rsidRPr="00713D29" w:rsidP="00A95606" w14:paraId="7250C66A" w14:textId="77777777">
      <w:pPr>
        <w:pStyle w:val="ListParagraph"/>
        <w:spacing w:before="29"/>
        <w:ind w:left="460" w:right="-20" w:firstLine="260"/>
      </w:pPr>
      <w:r w:rsidRPr="00713D29">
        <w:t>(iv) Nature of response (voluntary</w:t>
      </w:r>
      <w:r w:rsidRPr="00713D29">
        <w:t>);</w:t>
      </w:r>
    </w:p>
    <w:p w:rsidR="00A95606" w:rsidRPr="00713D29" w:rsidP="00A95606" w14:paraId="7250C66B" w14:textId="77777777">
      <w:pPr>
        <w:pStyle w:val="ListParagraph"/>
        <w:spacing w:before="29"/>
        <w:ind w:left="460" w:right="-20" w:firstLine="260"/>
      </w:pPr>
      <w:r w:rsidRPr="00713D29">
        <w:t>(v) Nature and extent of confidentiality; and</w:t>
      </w:r>
    </w:p>
    <w:p w:rsidR="00A95606" w:rsidRPr="00713D29" w:rsidP="00A95606" w14:paraId="7250C66C" w14:textId="77777777">
      <w:pPr>
        <w:pStyle w:val="ListParagraph"/>
        <w:spacing w:before="29"/>
        <w:ind w:left="460" w:right="-20" w:firstLine="260"/>
      </w:pPr>
      <w:r w:rsidRPr="00713D29">
        <w:t xml:space="preserve">(vi) Need to display currently valid OMB control </w:t>
      </w:r>
      <w:r w:rsidRPr="00713D29">
        <w:t>number;</w:t>
      </w:r>
    </w:p>
    <w:p w:rsidR="00A95606" w:rsidRPr="00713D29" w:rsidP="003A3720" w14:paraId="7250C66D" w14:textId="77777777">
      <w:pPr>
        <w:spacing w:before="29"/>
        <w:ind w:left="720" w:right="-20" w:hanging="370"/>
      </w:pPr>
      <w:r w:rsidRPr="00713D29">
        <w:t xml:space="preserve">(g) It was developed by an office that has planned and allocated resources for the efficient and effective management and use of the information to be </w:t>
      </w:r>
      <w:r w:rsidRPr="00713D29">
        <w:t>collected;</w:t>
      </w:r>
    </w:p>
    <w:p w:rsidR="00A95606" w:rsidRPr="00713D29" w:rsidP="003A3720" w14:paraId="7250C66E" w14:textId="77777777">
      <w:pPr>
        <w:pStyle w:val="ListParagraph"/>
        <w:spacing w:before="29"/>
        <w:ind w:right="-20" w:hanging="370"/>
      </w:pPr>
      <w:r w:rsidRPr="00713D29">
        <w:t>(h) It uses effective and efficient statistical survey methodology; and</w:t>
      </w:r>
    </w:p>
    <w:p w:rsidR="00A95606" w:rsidRPr="00713D29" w:rsidP="003A3720" w14:paraId="7250C66F" w14:textId="77777777">
      <w:pPr>
        <w:pStyle w:val="ListParagraph"/>
        <w:spacing w:before="29"/>
        <w:ind w:right="-20" w:hanging="370"/>
      </w:pPr>
      <w:r w:rsidRPr="00713D29">
        <w:t>(</w:t>
      </w:r>
      <w:r w:rsidRPr="00713D29">
        <w:t>i</w:t>
      </w:r>
      <w:r w:rsidRPr="00713D29">
        <w:t>) It makes appropriate use of information technology.</w:t>
      </w:r>
    </w:p>
    <w:p w:rsidR="00A95606" w:rsidRPr="00713D29" w:rsidP="00A95606" w14:paraId="7250C670" w14:textId="77777777">
      <w:pPr>
        <w:pStyle w:val="ListParagraph"/>
        <w:spacing w:before="29"/>
        <w:ind w:left="460" w:right="-20"/>
      </w:pPr>
    </w:p>
    <w:p w:rsidR="00A95606" w:rsidRPr="00713D29" w:rsidP="00A95606" w14:paraId="7250C671" w14:textId="77777777">
      <w:pPr>
        <w:pStyle w:val="ListParagraph"/>
        <w:spacing w:before="29"/>
        <w:ind w:left="460" w:right="-20"/>
      </w:pPr>
    </w:p>
    <w:p w:rsidR="00A95606" w:rsidRPr="008222BD" w:rsidP="00A95606" w14:paraId="7250C672" w14:textId="77777777">
      <w:pPr>
        <w:spacing w:before="29"/>
        <w:ind w:right="-20"/>
        <w:rPr>
          <w:i/>
        </w:rPr>
      </w:pPr>
      <w:r w:rsidRPr="008222BD">
        <w:rPr>
          <w:i/>
        </w:rPr>
        <w:t>CERTIFICATION FOR INFORMATION COLLECTIONS SUBMITTED UNDER A GENERIC INFORMATION COLLECTION PLAN</w:t>
      </w:r>
    </w:p>
    <w:p w:rsidR="007508E3" w:rsidRPr="008222BD" w:rsidP="007508E3" w14:paraId="7250C673" w14:textId="77777777"/>
    <w:p w:rsidR="007508E3" w:rsidRPr="00713D29" w:rsidP="007508E3" w14:paraId="7250C674" w14:textId="77777777">
      <w:r w:rsidRPr="00410F81">
        <w:t>By submitting this document, the Bureau certifies</w:t>
      </w:r>
      <w:r w:rsidRPr="00713D29">
        <w:t xml:space="preserve"> the following to be true: </w:t>
      </w:r>
    </w:p>
    <w:p w:rsidR="007508E3" w:rsidRPr="00713D29" w:rsidP="00410F81" w14:paraId="7250C675" w14:textId="77777777">
      <w:pPr>
        <w:pStyle w:val="ListParagraph"/>
        <w:numPr>
          <w:ilvl w:val="0"/>
          <w:numId w:val="26"/>
        </w:numPr>
      </w:pPr>
      <w:r w:rsidRPr="00713D29">
        <w:t xml:space="preserve">The collection is voluntary. </w:t>
      </w:r>
    </w:p>
    <w:p w:rsidR="007508E3" w:rsidRPr="00713D29" w:rsidP="007508E3" w14:paraId="7250C676" w14:textId="77777777">
      <w:pPr>
        <w:pStyle w:val="ListParagraph"/>
        <w:numPr>
          <w:ilvl w:val="0"/>
          <w:numId w:val="26"/>
        </w:numPr>
      </w:pPr>
      <w:r w:rsidRPr="00713D29">
        <w:t xml:space="preserve">The collection is </w:t>
      </w:r>
      <w:r w:rsidRPr="00713D29">
        <w:t>low-burden</w:t>
      </w:r>
      <w:r w:rsidRPr="00713D29">
        <w:t xml:space="preserve"> for respondents.</w:t>
      </w:r>
    </w:p>
    <w:p w:rsidR="007508E3" w:rsidRPr="00713D29" w:rsidP="007508E3" w14:paraId="7250C677"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007508E3" w:rsidRPr="00713D29" w:rsidP="007508E3" w14:paraId="7250C678"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007A0098" w:rsidRPr="00713D29" w:rsidP="007508E3" w14:paraId="7250C679" w14:textId="77777777">
      <w:pPr>
        <w:pStyle w:val="ListParagraph"/>
        <w:numPr>
          <w:ilvl w:val="0"/>
          <w:numId w:val="26"/>
        </w:numPr>
        <w:ind w:right="86"/>
      </w:pPr>
      <w:r w:rsidRPr="00713D29">
        <w:t>The collection is not statistically significant; the results are not intended to be generalizable beyond the survey population.</w:t>
      </w:r>
    </w:p>
    <w:p w:rsidR="007508E3" w:rsidRPr="00713D29" w:rsidP="007508E3" w14:paraId="7250C67A" w14:textId="77777777">
      <w:pPr>
        <w:pStyle w:val="ListParagraph"/>
        <w:numPr>
          <w:ilvl w:val="0"/>
          <w:numId w:val="26"/>
        </w:numPr>
        <w:ind w:right="86"/>
      </w:pPr>
      <w:r w:rsidRPr="00713D29">
        <w:t>The results will not be used to measure regulatory compliance or for program evaluation.</w:t>
      </w:r>
    </w:p>
    <w:p w:rsidR="00FA7432" w:rsidRPr="002E235A" w14:paraId="7250C67B" w14:textId="77777777"/>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altName w:val="Calibri"/>
    <w:charset w:val="00"/>
    <w:family w:val="auto"/>
    <w:pitch w:val="variable"/>
    <w:sig w:usb0="8000002F" w:usb1="4000204B" w:usb2="00000000" w:usb3="00000000" w:csb0="00000093"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4BC5" w:rsidP="00017641" w14:paraId="6D31CB2D" w14:textId="4C8DF097">
    <w:pPr>
      <w:pStyle w:val="Footer"/>
      <w:jc w:val="right"/>
    </w:pPr>
    <w:r w:rsidRPr="00017641">
      <w:t xml:space="preserve">Revised </w:t>
    </w:r>
    <w:r>
      <w:t>October</w:t>
    </w:r>
    <w:r w:rsidRPr="00017641">
      <w:t xml:space="preserve"> 2019</w:t>
    </w:r>
  </w:p>
  <w:p w:rsidR="008F50D4" w14:paraId="7250C681" w14:textId="32727CFD">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165B4" w14:paraId="6CB0B207" w14:textId="77777777">
      <w:r>
        <w:separator/>
      </w:r>
    </w:p>
  </w:footnote>
  <w:footnote w:type="continuationSeparator" w:id="1">
    <w:p w:rsidR="00A165B4" w14:paraId="1D260FA7" w14:textId="77777777">
      <w:r>
        <w:continuationSeparator/>
      </w:r>
    </w:p>
  </w:footnote>
  <w:footnote w:id="2">
    <w:p w:rsidR="003D7B30" w:rsidP="003D7B30" w14:paraId="73101F7B" w14:textId="77777777">
      <w:pPr>
        <w:pStyle w:val="FootnoteText"/>
      </w:pPr>
      <w:r>
        <w:rPr>
          <w:rStyle w:val="FootnoteReference"/>
        </w:rPr>
        <w:footnoteRef/>
      </w:r>
      <w:r>
        <w:t xml:space="preserve"> Krueger and Casey, Vol 4 page 77. </w:t>
      </w:r>
      <w:hyperlink r:id="rId1" w:history="1">
        <w:r>
          <w:rPr>
            <w:rStyle w:val="Hyperlink"/>
          </w:rPr>
          <w:t>https://www.sagepub.com/sites/default/files/upm-binaries/24056_Chapter4.pdf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A7134A"/>
    <w:multiLevelType w:val="hybridMultilevel"/>
    <w:tmpl w:val="0D389FF0"/>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4">
    <w:nsid w:val="0AB32211"/>
    <w:multiLevelType w:val="hybridMultilevel"/>
    <w:tmpl w:val="C4FC7E38"/>
    <w:lvl w:ilvl="0">
      <w:start w:val="1"/>
      <w:numFmt w:val="low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5">
    <w:nsid w:val="0AFD36B3"/>
    <w:multiLevelType w:val="hybridMultilevel"/>
    <w:tmpl w:val="4B9E3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292072"/>
    <w:multiLevelType w:val="hybridMultilevel"/>
    <w:tmpl w:val="C06A2F46"/>
    <w:lvl w:ilvl="0">
      <w:start w:val="1"/>
      <w:numFmt w:val="lowerLetter"/>
      <w:lvlText w:val="%1."/>
      <w:lvlJc w:val="left"/>
      <w:pPr>
        <w:ind w:left="1135" w:hanging="420"/>
      </w:pPr>
      <w:rPr>
        <w:rFonts w:hint="default"/>
        <w:b w:val="0"/>
      </w:rPr>
    </w:lvl>
    <w:lvl w:ilvl="1" w:tentative="1">
      <w:start w:val="1"/>
      <w:numFmt w:val="lowerLetter"/>
      <w:lvlText w:val="%2."/>
      <w:lvlJc w:val="left"/>
      <w:pPr>
        <w:ind w:left="1795" w:hanging="360"/>
      </w:pPr>
    </w:lvl>
    <w:lvl w:ilvl="2" w:tentative="1">
      <w:start w:val="1"/>
      <w:numFmt w:val="lowerRoman"/>
      <w:lvlText w:val="%3."/>
      <w:lvlJc w:val="right"/>
      <w:pPr>
        <w:ind w:left="2515" w:hanging="180"/>
      </w:pPr>
    </w:lvl>
    <w:lvl w:ilvl="3" w:tentative="1">
      <w:start w:val="1"/>
      <w:numFmt w:val="decimal"/>
      <w:lvlText w:val="%4."/>
      <w:lvlJc w:val="left"/>
      <w:pPr>
        <w:ind w:left="3235" w:hanging="360"/>
      </w:pPr>
    </w:lvl>
    <w:lvl w:ilvl="4" w:tentative="1">
      <w:start w:val="1"/>
      <w:numFmt w:val="lowerLetter"/>
      <w:lvlText w:val="%5."/>
      <w:lvlJc w:val="left"/>
      <w:pPr>
        <w:ind w:left="3955" w:hanging="360"/>
      </w:pPr>
    </w:lvl>
    <w:lvl w:ilvl="5" w:tentative="1">
      <w:start w:val="1"/>
      <w:numFmt w:val="lowerRoman"/>
      <w:lvlText w:val="%6."/>
      <w:lvlJc w:val="right"/>
      <w:pPr>
        <w:ind w:left="4675" w:hanging="180"/>
      </w:pPr>
    </w:lvl>
    <w:lvl w:ilvl="6" w:tentative="1">
      <w:start w:val="1"/>
      <w:numFmt w:val="decimal"/>
      <w:lvlText w:val="%7."/>
      <w:lvlJc w:val="left"/>
      <w:pPr>
        <w:ind w:left="5395" w:hanging="360"/>
      </w:pPr>
    </w:lvl>
    <w:lvl w:ilvl="7" w:tentative="1">
      <w:start w:val="1"/>
      <w:numFmt w:val="lowerLetter"/>
      <w:lvlText w:val="%8."/>
      <w:lvlJc w:val="left"/>
      <w:pPr>
        <w:ind w:left="6115" w:hanging="360"/>
      </w:pPr>
    </w:lvl>
    <w:lvl w:ilvl="8" w:tentative="1">
      <w:start w:val="1"/>
      <w:numFmt w:val="lowerRoman"/>
      <w:lvlText w:val="%9."/>
      <w:lvlJc w:val="right"/>
      <w:pPr>
        <w:ind w:left="6835" w:hanging="180"/>
      </w:pPr>
    </w:lvl>
  </w:abstractNum>
  <w:abstractNum w:abstractNumId="7">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2824B4F"/>
    <w:multiLevelType w:val="hybridMultilevel"/>
    <w:tmpl w:val="CFC203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FAF3821"/>
    <w:multiLevelType w:val="hybridMultilevel"/>
    <w:tmpl w:val="64964F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A6B0965"/>
    <w:multiLevelType w:val="hybridMultilevel"/>
    <w:tmpl w:val="D8888D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CB31BF9"/>
    <w:multiLevelType w:val="hybridMultilevel"/>
    <w:tmpl w:val="BAAC0A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476E32"/>
    <w:multiLevelType w:val="hybridMultilevel"/>
    <w:tmpl w:val="7AD828F0"/>
    <w:lvl w:ilvl="0">
      <w:start w:val="5"/>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812ABD"/>
    <w:multiLevelType w:val="hybridMultilevel"/>
    <w:tmpl w:val="706C633C"/>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8">
    <w:nsid w:val="347B01F0"/>
    <w:multiLevelType w:val="hybridMultilevel"/>
    <w:tmpl w:val="1B2A8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62D6AC0"/>
    <w:multiLevelType w:val="hybridMultilevel"/>
    <w:tmpl w:val="06ECD08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9CC6D46"/>
    <w:multiLevelType w:val="hybridMultilevel"/>
    <w:tmpl w:val="EC4A6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20574A"/>
    <w:multiLevelType w:val="hybridMultilevel"/>
    <w:tmpl w:val="38323504"/>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6">
    <w:nsid w:val="55C118DC"/>
    <w:multiLevelType w:val="hybridMultilevel"/>
    <w:tmpl w:val="A2948E36"/>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7">
    <w:nsid w:val="58021568"/>
    <w:multiLevelType w:val="hybridMultilevel"/>
    <w:tmpl w:val="F606E102"/>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8E046D3"/>
    <w:multiLevelType w:val="hybridMultilevel"/>
    <w:tmpl w:val="D62027A6"/>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9">
    <w:nsid w:val="60591292"/>
    <w:multiLevelType w:val="hybridMultilevel"/>
    <w:tmpl w:val="ECE48252"/>
    <w:lvl w:ilvl="0">
      <w:start w:val="1"/>
      <w:numFmt w:val="decimal"/>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30">
    <w:nsid w:val="63DB0D13"/>
    <w:multiLevelType w:val="hybridMultilevel"/>
    <w:tmpl w:val="71CC3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8D80352"/>
    <w:multiLevelType w:val="hybridMultilevel"/>
    <w:tmpl w:val="34B67AFA"/>
    <w:lvl w:ilvl="0">
      <w:start w:val="1"/>
      <w:numFmt w:val="decimal"/>
      <w:lvlText w:val="%1."/>
      <w:lvlJc w:val="left"/>
      <w:pPr>
        <w:ind w:left="1080" w:hanging="720"/>
      </w:pPr>
      <w:rPr>
        <w:rFonts w:hint="default"/>
      </w:rPr>
    </w:lvl>
    <w:lvl w:ilvl="1">
      <w:start w:val="0"/>
      <w:numFmt w:val="bullet"/>
      <w:lvlText w:val=""/>
      <w:lvlJc w:val="left"/>
      <w:pPr>
        <w:ind w:left="1440" w:hanging="360"/>
      </w:pPr>
      <w:rPr>
        <w:rFonts w:ascii="Symbol" w:hAnsi="Symbol"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33">
    <w:nsid w:val="6F322D5F"/>
    <w:multiLevelType w:val="hybridMultilevel"/>
    <w:tmpl w:val="853A77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F850FAE"/>
    <w:multiLevelType w:val="hybridMultilevel"/>
    <w:tmpl w:val="33C8D3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DF74804"/>
    <w:multiLevelType w:val="hybridMultilevel"/>
    <w:tmpl w:val="F6B8A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1"/>
  </w:num>
  <w:num w:numId="2">
    <w:abstractNumId w:val="37"/>
  </w:num>
  <w:num w:numId="3">
    <w:abstractNumId w:val="36"/>
  </w:num>
  <w:num w:numId="4">
    <w:abstractNumId w:val="38"/>
  </w:num>
  <w:num w:numId="5">
    <w:abstractNumId w:val="7"/>
  </w:num>
  <w:num w:numId="6">
    <w:abstractNumId w:val="1"/>
  </w:num>
  <w:num w:numId="7">
    <w:abstractNumId w:val="19"/>
  </w:num>
  <w:num w:numId="8">
    <w:abstractNumId w:val="32"/>
  </w:num>
  <w:num w:numId="9">
    <w:abstractNumId w:val="20"/>
  </w:num>
  <w:num w:numId="10">
    <w:abstractNumId w:val="2"/>
  </w:num>
  <w:num w:numId="11">
    <w:abstractNumId w:val="11"/>
  </w:num>
  <w:num w:numId="12">
    <w:abstractNumId w:val="13"/>
  </w:num>
  <w:num w:numId="13">
    <w:abstractNumId w:val="0"/>
  </w:num>
  <w:num w:numId="14">
    <w:abstractNumId w:val="35"/>
  </w:num>
  <w:num w:numId="15">
    <w:abstractNumId w:val="30"/>
  </w:num>
  <w:num w:numId="16">
    <w:abstractNumId w:val="24"/>
  </w:num>
  <w:num w:numId="17">
    <w:abstractNumId w:val="8"/>
  </w:num>
  <w:num w:numId="18">
    <w:abstractNumId w:val="10"/>
  </w:num>
  <w:num w:numId="19">
    <w:abstractNumId w:val="39"/>
  </w:num>
  <w:num w:numId="20">
    <w:abstractNumId w:val="14"/>
  </w:num>
  <w:num w:numId="21">
    <w:abstractNumId w:val="17"/>
  </w:num>
  <w:num w:numId="22">
    <w:abstractNumId w:val="4"/>
  </w:num>
  <w:num w:numId="23">
    <w:abstractNumId w:val="6"/>
  </w:num>
  <w:num w:numId="24">
    <w:abstractNumId w:val="25"/>
  </w:num>
  <w:num w:numId="25">
    <w:abstractNumId w:val="16"/>
  </w:num>
  <w:num w:numId="26">
    <w:abstractNumId w:val="22"/>
  </w:num>
  <w:num w:numId="27">
    <w:abstractNumId w:val="12"/>
  </w:num>
  <w:num w:numId="28">
    <w:abstractNumId w:val="34"/>
  </w:num>
  <w:num w:numId="29">
    <w:abstractNumId w:val="29"/>
  </w:num>
  <w:num w:numId="30">
    <w:abstractNumId w:val="26"/>
  </w:num>
  <w:num w:numId="31">
    <w:abstractNumId w:val="33"/>
  </w:num>
  <w:num w:numId="32">
    <w:abstractNumId w:val="3"/>
  </w:num>
  <w:num w:numId="33">
    <w:abstractNumId w:val="31"/>
  </w:num>
  <w:num w:numId="34">
    <w:abstractNumId w:val="15"/>
  </w:num>
  <w:num w:numId="35">
    <w:abstractNumId w:val="9"/>
  </w:num>
  <w:num w:numId="36">
    <w:abstractNumId w:val="18"/>
  </w:num>
  <w:num w:numId="37">
    <w:abstractNumId w:val="23"/>
  </w:num>
  <w:num w:numId="38">
    <w:abstractNumId w:val="27"/>
  </w:num>
  <w:num w:numId="39">
    <w:abstractNumId w:val="2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17641"/>
    <w:rsid w:val="00022D36"/>
    <w:rsid w:val="00023A57"/>
    <w:rsid w:val="00025C7D"/>
    <w:rsid w:val="0004039F"/>
    <w:rsid w:val="00047A64"/>
    <w:rsid w:val="0005105C"/>
    <w:rsid w:val="00051326"/>
    <w:rsid w:val="00057C1A"/>
    <w:rsid w:val="00061BDF"/>
    <w:rsid w:val="00067329"/>
    <w:rsid w:val="0006753A"/>
    <w:rsid w:val="000702CE"/>
    <w:rsid w:val="00075839"/>
    <w:rsid w:val="00075A04"/>
    <w:rsid w:val="000A1C35"/>
    <w:rsid w:val="000A7D3A"/>
    <w:rsid w:val="000B0630"/>
    <w:rsid w:val="000B1742"/>
    <w:rsid w:val="000B2838"/>
    <w:rsid w:val="000B6866"/>
    <w:rsid w:val="000C0EDF"/>
    <w:rsid w:val="000C3C86"/>
    <w:rsid w:val="000C72EB"/>
    <w:rsid w:val="000D3707"/>
    <w:rsid w:val="000D44CA"/>
    <w:rsid w:val="000E200B"/>
    <w:rsid w:val="000E4D13"/>
    <w:rsid w:val="000E57B4"/>
    <w:rsid w:val="000F02A4"/>
    <w:rsid w:val="000F3696"/>
    <w:rsid w:val="000F5892"/>
    <w:rsid w:val="000F68BE"/>
    <w:rsid w:val="00100E53"/>
    <w:rsid w:val="00101670"/>
    <w:rsid w:val="00120BE5"/>
    <w:rsid w:val="00125BA9"/>
    <w:rsid w:val="00127D3E"/>
    <w:rsid w:val="00134917"/>
    <w:rsid w:val="0013524D"/>
    <w:rsid w:val="00136875"/>
    <w:rsid w:val="001503AB"/>
    <w:rsid w:val="001661BF"/>
    <w:rsid w:val="001927A4"/>
    <w:rsid w:val="0019369E"/>
    <w:rsid w:val="00194AC6"/>
    <w:rsid w:val="001A09E0"/>
    <w:rsid w:val="001A23B0"/>
    <w:rsid w:val="001A25CC"/>
    <w:rsid w:val="001A4BC5"/>
    <w:rsid w:val="001A4C98"/>
    <w:rsid w:val="001A7479"/>
    <w:rsid w:val="001B0AAA"/>
    <w:rsid w:val="001B5CA1"/>
    <w:rsid w:val="001C39F7"/>
    <w:rsid w:val="001D0B48"/>
    <w:rsid w:val="001D305B"/>
    <w:rsid w:val="001E665B"/>
    <w:rsid w:val="001E713F"/>
    <w:rsid w:val="00200830"/>
    <w:rsid w:val="0020537A"/>
    <w:rsid w:val="0021400F"/>
    <w:rsid w:val="00216543"/>
    <w:rsid w:val="00221809"/>
    <w:rsid w:val="0023215B"/>
    <w:rsid w:val="00237B48"/>
    <w:rsid w:val="002417BE"/>
    <w:rsid w:val="0024521E"/>
    <w:rsid w:val="00263C3D"/>
    <w:rsid w:val="00266D74"/>
    <w:rsid w:val="0027148F"/>
    <w:rsid w:val="00274D0B"/>
    <w:rsid w:val="00295147"/>
    <w:rsid w:val="002977FF"/>
    <w:rsid w:val="002A0D2B"/>
    <w:rsid w:val="002A4C8B"/>
    <w:rsid w:val="002B3C95"/>
    <w:rsid w:val="002C1D50"/>
    <w:rsid w:val="002D0B92"/>
    <w:rsid w:val="002D0D17"/>
    <w:rsid w:val="002E235A"/>
    <w:rsid w:val="002E5B12"/>
    <w:rsid w:val="003037F2"/>
    <w:rsid w:val="00306F1B"/>
    <w:rsid w:val="0030733D"/>
    <w:rsid w:val="00313175"/>
    <w:rsid w:val="00320250"/>
    <w:rsid w:val="00330687"/>
    <w:rsid w:val="00374974"/>
    <w:rsid w:val="00390AF8"/>
    <w:rsid w:val="003959F7"/>
    <w:rsid w:val="003A12C2"/>
    <w:rsid w:val="003A15CE"/>
    <w:rsid w:val="003A306F"/>
    <w:rsid w:val="003A3720"/>
    <w:rsid w:val="003A40DB"/>
    <w:rsid w:val="003B3AB5"/>
    <w:rsid w:val="003C2F54"/>
    <w:rsid w:val="003C4504"/>
    <w:rsid w:val="003C4E67"/>
    <w:rsid w:val="003D4A36"/>
    <w:rsid w:val="003D5BBE"/>
    <w:rsid w:val="003D7B30"/>
    <w:rsid w:val="003E288E"/>
    <w:rsid w:val="003E3C61"/>
    <w:rsid w:val="003F1C5B"/>
    <w:rsid w:val="003F26CE"/>
    <w:rsid w:val="00410F81"/>
    <w:rsid w:val="00420917"/>
    <w:rsid w:val="00421676"/>
    <w:rsid w:val="00434E33"/>
    <w:rsid w:val="00441434"/>
    <w:rsid w:val="00443B8E"/>
    <w:rsid w:val="0045264C"/>
    <w:rsid w:val="004526CD"/>
    <w:rsid w:val="00453EBF"/>
    <w:rsid w:val="004564BF"/>
    <w:rsid w:val="0045745F"/>
    <w:rsid w:val="00474688"/>
    <w:rsid w:val="00476535"/>
    <w:rsid w:val="00480739"/>
    <w:rsid w:val="004809CE"/>
    <w:rsid w:val="004876EC"/>
    <w:rsid w:val="00493F51"/>
    <w:rsid w:val="00494FEB"/>
    <w:rsid w:val="004952D6"/>
    <w:rsid w:val="0049617F"/>
    <w:rsid w:val="004C4DD6"/>
    <w:rsid w:val="004C6071"/>
    <w:rsid w:val="004D475D"/>
    <w:rsid w:val="004D6E14"/>
    <w:rsid w:val="005009B0"/>
    <w:rsid w:val="00505892"/>
    <w:rsid w:val="00514298"/>
    <w:rsid w:val="00514A52"/>
    <w:rsid w:val="00514B27"/>
    <w:rsid w:val="00531210"/>
    <w:rsid w:val="00534676"/>
    <w:rsid w:val="005672CE"/>
    <w:rsid w:val="005804BB"/>
    <w:rsid w:val="00584072"/>
    <w:rsid w:val="005A1006"/>
    <w:rsid w:val="005A454A"/>
    <w:rsid w:val="005B051F"/>
    <w:rsid w:val="005B6DB4"/>
    <w:rsid w:val="005B6E72"/>
    <w:rsid w:val="005C1704"/>
    <w:rsid w:val="005E0336"/>
    <w:rsid w:val="005E714A"/>
    <w:rsid w:val="00600DBA"/>
    <w:rsid w:val="00612975"/>
    <w:rsid w:val="006140A0"/>
    <w:rsid w:val="0061620B"/>
    <w:rsid w:val="0062494C"/>
    <w:rsid w:val="00631060"/>
    <w:rsid w:val="00632758"/>
    <w:rsid w:val="00635087"/>
    <w:rsid w:val="00636621"/>
    <w:rsid w:val="0064286D"/>
    <w:rsid w:val="00642B49"/>
    <w:rsid w:val="006647B5"/>
    <w:rsid w:val="00664A20"/>
    <w:rsid w:val="00670604"/>
    <w:rsid w:val="00671686"/>
    <w:rsid w:val="006746A9"/>
    <w:rsid w:val="00675BA1"/>
    <w:rsid w:val="006805EB"/>
    <w:rsid w:val="006832D9"/>
    <w:rsid w:val="0069245F"/>
    <w:rsid w:val="0069403B"/>
    <w:rsid w:val="006947B8"/>
    <w:rsid w:val="006A48D0"/>
    <w:rsid w:val="006A7914"/>
    <w:rsid w:val="006B2455"/>
    <w:rsid w:val="006B64EF"/>
    <w:rsid w:val="006C0CB3"/>
    <w:rsid w:val="006C7B4B"/>
    <w:rsid w:val="006D4476"/>
    <w:rsid w:val="006D4FD2"/>
    <w:rsid w:val="006F3DDE"/>
    <w:rsid w:val="0070164B"/>
    <w:rsid w:val="00704678"/>
    <w:rsid w:val="00713D29"/>
    <w:rsid w:val="0071453E"/>
    <w:rsid w:val="00716273"/>
    <w:rsid w:val="007173AA"/>
    <w:rsid w:val="00730130"/>
    <w:rsid w:val="00731782"/>
    <w:rsid w:val="00733EAC"/>
    <w:rsid w:val="007353C3"/>
    <w:rsid w:val="007425E7"/>
    <w:rsid w:val="0074713F"/>
    <w:rsid w:val="007508E3"/>
    <w:rsid w:val="00753F80"/>
    <w:rsid w:val="00762D12"/>
    <w:rsid w:val="0078313F"/>
    <w:rsid w:val="0078752D"/>
    <w:rsid w:val="007877AF"/>
    <w:rsid w:val="00796664"/>
    <w:rsid w:val="007A0098"/>
    <w:rsid w:val="007A0BCB"/>
    <w:rsid w:val="007B0AFF"/>
    <w:rsid w:val="007B6E80"/>
    <w:rsid w:val="007D48D0"/>
    <w:rsid w:val="0080014B"/>
    <w:rsid w:val="00800D11"/>
    <w:rsid w:val="00802607"/>
    <w:rsid w:val="00806C5B"/>
    <w:rsid w:val="008101A5"/>
    <w:rsid w:val="00812F77"/>
    <w:rsid w:val="00815E90"/>
    <w:rsid w:val="008222BD"/>
    <w:rsid w:val="00822664"/>
    <w:rsid w:val="00832097"/>
    <w:rsid w:val="008403EE"/>
    <w:rsid w:val="0084040C"/>
    <w:rsid w:val="008430E5"/>
    <w:rsid w:val="00843796"/>
    <w:rsid w:val="008520C7"/>
    <w:rsid w:val="00860488"/>
    <w:rsid w:val="008635FB"/>
    <w:rsid w:val="00864A0B"/>
    <w:rsid w:val="0087010F"/>
    <w:rsid w:val="00873F45"/>
    <w:rsid w:val="00894FDB"/>
    <w:rsid w:val="00895229"/>
    <w:rsid w:val="008A0F11"/>
    <w:rsid w:val="008A3C7A"/>
    <w:rsid w:val="008A79F5"/>
    <w:rsid w:val="008B6FED"/>
    <w:rsid w:val="008B7B23"/>
    <w:rsid w:val="008C4E6C"/>
    <w:rsid w:val="008D1977"/>
    <w:rsid w:val="008D7BE9"/>
    <w:rsid w:val="008E24B7"/>
    <w:rsid w:val="008E2734"/>
    <w:rsid w:val="008E3CD2"/>
    <w:rsid w:val="008E746E"/>
    <w:rsid w:val="008F0203"/>
    <w:rsid w:val="008F50D4"/>
    <w:rsid w:val="00900E40"/>
    <w:rsid w:val="00902866"/>
    <w:rsid w:val="00904A95"/>
    <w:rsid w:val="00914624"/>
    <w:rsid w:val="009174CF"/>
    <w:rsid w:val="009176DD"/>
    <w:rsid w:val="009239AA"/>
    <w:rsid w:val="009330D8"/>
    <w:rsid w:val="00935ADA"/>
    <w:rsid w:val="00941925"/>
    <w:rsid w:val="00943340"/>
    <w:rsid w:val="00945CE4"/>
    <w:rsid w:val="00946B6C"/>
    <w:rsid w:val="00954940"/>
    <w:rsid w:val="00955A71"/>
    <w:rsid w:val="009607A9"/>
    <w:rsid w:val="0096108F"/>
    <w:rsid w:val="00980F7D"/>
    <w:rsid w:val="009A6BFC"/>
    <w:rsid w:val="009B2D15"/>
    <w:rsid w:val="009B45C3"/>
    <w:rsid w:val="009B4FF7"/>
    <w:rsid w:val="009C13B9"/>
    <w:rsid w:val="009C1916"/>
    <w:rsid w:val="009C33B0"/>
    <w:rsid w:val="009C61DB"/>
    <w:rsid w:val="009D01A2"/>
    <w:rsid w:val="009D5494"/>
    <w:rsid w:val="009E03E4"/>
    <w:rsid w:val="009E2723"/>
    <w:rsid w:val="009F2B79"/>
    <w:rsid w:val="009F5923"/>
    <w:rsid w:val="00A165B4"/>
    <w:rsid w:val="00A333BC"/>
    <w:rsid w:val="00A335C5"/>
    <w:rsid w:val="00A403BB"/>
    <w:rsid w:val="00A43A78"/>
    <w:rsid w:val="00A52743"/>
    <w:rsid w:val="00A61DEA"/>
    <w:rsid w:val="00A674DF"/>
    <w:rsid w:val="00A7081C"/>
    <w:rsid w:val="00A83AA6"/>
    <w:rsid w:val="00A94E2D"/>
    <w:rsid w:val="00A95606"/>
    <w:rsid w:val="00A96ADA"/>
    <w:rsid w:val="00A9748E"/>
    <w:rsid w:val="00AB433C"/>
    <w:rsid w:val="00AB78E0"/>
    <w:rsid w:val="00AC7F7A"/>
    <w:rsid w:val="00AD1142"/>
    <w:rsid w:val="00AE1809"/>
    <w:rsid w:val="00AE5FA9"/>
    <w:rsid w:val="00AE652E"/>
    <w:rsid w:val="00AE7EC7"/>
    <w:rsid w:val="00AF3374"/>
    <w:rsid w:val="00B040A0"/>
    <w:rsid w:val="00B112C3"/>
    <w:rsid w:val="00B15360"/>
    <w:rsid w:val="00B1772C"/>
    <w:rsid w:val="00B242DC"/>
    <w:rsid w:val="00B26DD5"/>
    <w:rsid w:val="00B40E97"/>
    <w:rsid w:val="00B412D4"/>
    <w:rsid w:val="00B73502"/>
    <w:rsid w:val="00B73A21"/>
    <w:rsid w:val="00B75B06"/>
    <w:rsid w:val="00B80D76"/>
    <w:rsid w:val="00B84C86"/>
    <w:rsid w:val="00B95954"/>
    <w:rsid w:val="00BA2105"/>
    <w:rsid w:val="00BA7E06"/>
    <w:rsid w:val="00BB3927"/>
    <w:rsid w:val="00BB3FAA"/>
    <w:rsid w:val="00BB43B5"/>
    <w:rsid w:val="00BB6219"/>
    <w:rsid w:val="00BD290F"/>
    <w:rsid w:val="00BD3EFE"/>
    <w:rsid w:val="00BE11E2"/>
    <w:rsid w:val="00BE26E4"/>
    <w:rsid w:val="00BE73D9"/>
    <w:rsid w:val="00BF2C73"/>
    <w:rsid w:val="00C030CA"/>
    <w:rsid w:val="00C14CC4"/>
    <w:rsid w:val="00C16286"/>
    <w:rsid w:val="00C163F3"/>
    <w:rsid w:val="00C1797E"/>
    <w:rsid w:val="00C33C52"/>
    <w:rsid w:val="00C3400E"/>
    <w:rsid w:val="00C40D8B"/>
    <w:rsid w:val="00C47CE0"/>
    <w:rsid w:val="00C47E35"/>
    <w:rsid w:val="00C5351E"/>
    <w:rsid w:val="00C613EB"/>
    <w:rsid w:val="00C712B1"/>
    <w:rsid w:val="00C73F96"/>
    <w:rsid w:val="00C8407A"/>
    <w:rsid w:val="00C8488C"/>
    <w:rsid w:val="00C86E91"/>
    <w:rsid w:val="00C93D8B"/>
    <w:rsid w:val="00C9483A"/>
    <w:rsid w:val="00C95ABA"/>
    <w:rsid w:val="00CA2650"/>
    <w:rsid w:val="00CB1078"/>
    <w:rsid w:val="00CB6A80"/>
    <w:rsid w:val="00CC3787"/>
    <w:rsid w:val="00CC6300"/>
    <w:rsid w:val="00CC6FAF"/>
    <w:rsid w:val="00CD6229"/>
    <w:rsid w:val="00CF473B"/>
    <w:rsid w:val="00D219CD"/>
    <w:rsid w:val="00D24698"/>
    <w:rsid w:val="00D328F7"/>
    <w:rsid w:val="00D5251A"/>
    <w:rsid w:val="00D54592"/>
    <w:rsid w:val="00D6383F"/>
    <w:rsid w:val="00D6490E"/>
    <w:rsid w:val="00D75F4B"/>
    <w:rsid w:val="00D763EB"/>
    <w:rsid w:val="00D825CF"/>
    <w:rsid w:val="00D825DB"/>
    <w:rsid w:val="00D913A3"/>
    <w:rsid w:val="00D93A08"/>
    <w:rsid w:val="00D96361"/>
    <w:rsid w:val="00DB095F"/>
    <w:rsid w:val="00DB3092"/>
    <w:rsid w:val="00DB59D0"/>
    <w:rsid w:val="00DC1DD2"/>
    <w:rsid w:val="00DC33D3"/>
    <w:rsid w:val="00DD0E84"/>
    <w:rsid w:val="00DD2A75"/>
    <w:rsid w:val="00DD2E52"/>
    <w:rsid w:val="00DD3F1D"/>
    <w:rsid w:val="00DD434B"/>
    <w:rsid w:val="00DE31CC"/>
    <w:rsid w:val="00DE7836"/>
    <w:rsid w:val="00E076F1"/>
    <w:rsid w:val="00E25128"/>
    <w:rsid w:val="00E26329"/>
    <w:rsid w:val="00E33801"/>
    <w:rsid w:val="00E404BE"/>
    <w:rsid w:val="00E40B50"/>
    <w:rsid w:val="00E50293"/>
    <w:rsid w:val="00E54071"/>
    <w:rsid w:val="00E647EA"/>
    <w:rsid w:val="00E65FFC"/>
    <w:rsid w:val="00E70E1F"/>
    <w:rsid w:val="00E74804"/>
    <w:rsid w:val="00E749FF"/>
    <w:rsid w:val="00E80951"/>
    <w:rsid w:val="00E80E59"/>
    <w:rsid w:val="00E86CC6"/>
    <w:rsid w:val="00E92E6D"/>
    <w:rsid w:val="00E93610"/>
    <w:rsid w:val="00EA33D7"/>
    <w:rsid w:val="00EB0B97"/>
    <w:rsid w:val="00EB56B3"/>
    <w:rsid w:val="00EB7EC9"/>
    <w:rsid w:val="00EC77BE"/>
    <w:rsid w:val="00ED6492"/>
    <w:rsid w:val="00EE30BF"/>
    <w:rsid w:val="00EE35C3"/>
    <w:rsid w:val="00EF2095"/>
    <w:rsid w:val="00EF45FB"/>
    <w:rsid w:val="00EF52A4"/>
    <w:rsid w:val="00EF6F37"/>
    <w:rsid w:val="00F002EF"/>
    <w:rsid w:val="00F00DAE"/>
    <w:rsid w:val="00F0258C"/>
    <w:rsid w:val="00F06866"/>
    <w:rsid w:val="00F11D92"/>
    <w:rsid w:val="00F15956"/>
    <w:rsid w:val="00F20B55"/>
    <w:rsid w:val="00F24CFC"/>
    <w:rsid w:val="00F3113D"/>
    <w:rsid w:val="00F3170F"/>
    <w:rsid w:val="00F33D17"/>
    <w:rsid w:val="00F4696C"/>
    <w:rsid w:val="00F51C43"/>
    <w:rsid w:val="00F54D86"/>
    <w:rsid w:val="00F56BB4"/>
    <w:rsid w:val="00F573EF"/>
    <w:rsid w:val="00F5773E"/>
    <w:rsid w:val="00F62F7A"/>
    <w:rsid w:val="00F63168"/>
    <w:rsid w:val="00F721D1"/>
    <w:rsid w:val="00F73DC5"/>
    <w:rsid w:val="00F77FE3"/>
    <w:rsid w:val="00F81A35"/>
    <w:rsid w:val="00F8330F"/>
    <w:rsid w:val="00F85219"/>
    <w:rsid w:val="00F8707B"/>
    <w:rsid w:val="00F976B0"/>
    <w:rsid w:val="00FA6DE7"/>
    <w:rsid w:val="00FA7432"/>
    <w:rsid w:val="00FC0A8E"/>
    <w:rsid w:val="00FC0C4F"/>
    <w:rsid w:val="00FC16D1"/>
    <w:rsid w:val="00FD669B"/>
    <w:rsid w:val="00FD710F"/>
    <w:rsid w:val="00FE2FA6"/>
    <w:rsid w:val="00FE3DF2"/>
    <w:rsid w:val="00FF0155"/>
    <w:rsid w:val="00FF2A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50C5ED"/>
  <w15:docId w15:val="{BF5DC80E-C3A8-47A5-B0DD-AE4C52DD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F8330F"/>
    <w:pPr>
      <w:keepNext/>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1A4BC5"/>
    <w:rPr>
      <w:sz w:val="24"/>
      <w:szCs w:val="24"/>
    </w:rPr>
  </w:style>
  <w:style w:type="paragraph" w:customStyle="1" w:styleId="ICFTextwithspace">
    <w:name w:val="ICF Text with space"/>
    <w:basedOn w:val="Normal"/>
    <w:qFormat/>
    <w:rsid w:val="008A3C7A"/>
    <w:pPr>
      <w:spacing w:after="120" w:line="264" w:lineRule="auto"/>
    </w:pPr>
    <w:rPr>
      <w:rFonts w:ascii="DM Sans" w:hAnsi="DM Sans" w:eastAsiaTheme="minorHAnsi" w:cs="Times New Roman (Body CS)"/>
      <w:sz w:val="20"/>
      <w:szCs w:val="20"/>
    </w:rPr>
  </w:style>
  <w:style w:type="character" w:customStyle="1" w:styleId="normaltextrun">
    <w:name w:val="normaltextrun"/>
    <w:basedOn w:val="DefaultParagraphFont"/>
    <w:rsid w:val="008A3C7A"/>
  </w:style>
  <w:style w:type="character" w:customStyle="1" w:styleId="eop">
    <w:name w:val="eop"/>
    <w:basedOn w:val="DefaultParagraphFont"/>
    <w:rsid w:val="00057C1A"/>
  </w:style>
  <w:style w:type="paragraph" w:styleId="FootnoteText">
    <w:name w:val="footnote text"/>
    <w:basedOn w:val="Normal"/>
    <w:link w:val="FootnoteTextChar"/>
    <w:uiPriority w:val="99"/>
    <w:semiHidden/>
    <w:unhideWhenUsed/>
    <w:rsid w:val="003D7B30"/>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3D7B30"/>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3D7B30"/>
    <w:rPr>
      <w:vertAlign w:val="superscript"/>
    </w:rPr>
  </w:style>
  <w:style w:type="paragraph" w:styleId="Revision">
    <w:name w:val="Revision"/>
    <w:hidden/>
    <w:uiPriority w:val="99"/>
    <w:semiHidden/>
    <w:rsid w:val="0019369E"/>
    <w:rPr>
      <w:sz w:val="24"/>
      <w:szCs w:val="24"/>
    </w:rPr>
  </w:style>
  <w:style w:type="character" w:customStyle="1" w:styleId="cf01">
    <w:name w:val="cf01"/>
    <w:basedOn w:val="DefaultParagraphFont"/>
    <w:rsid w:val="009419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sagepub.com/sites/default/files/upm-binaries/24056_Chapter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OPSOCDOPRA-2116056712-2136641</_dlc_DocId>
    <_dlc_DocIdUrl xmlns="8097749c-35e3-4292-9c41-d352b303d2cf">
      <Url>https://bcfp365.sharepoint.com/sites/ops-ocdo-pra/_layouts/15/DocIdRedir.aspx?ID=OPSOCDOPRA-2116056712-2136641</Url>
      <Description>OPSOCDOPRA-2116056712-2136641</Description>
    </_dlc_DocIdUrl>
    <md95245a80cd48af84779a6a8432aa88 xmlns="3c358492-2927-472d-85d8-14627d068203">
      <Terms xmlns="http://schemas.microsoft.com/office/infopath/2007/PartnerControls"/>
    </md95245a80cd48af84779a6a8432aa88>
  </documentManagement>
</p:properties>
</file>

<file path=customXml/itemProps1.xml><?xml version="1.0" encoding="utf-8"?>
<ds:datastoreItem xmlns:ds="http://schemas.openxmlformats.org/officeDocument/2006/customXml" ds:itemID="{8B2719A5-390A-44DD-AC7B-4B308704CF22}">
  <ds:schemaRefs/>
</ds:datastoreItem>
</file>

<file path=customXml/itemProps2.xml><?xml version="1.0" encoding="utf-8"?>
<ds:datastoreItem xmlns:ds="http://schemas.openxmlformats.org/officeDocument/2006/customXml" ds:itemID="{80472381-D386-4394-A7FA-0D71F45136CA}">
  <ds:schemaRefs>
    <ds:schemaRef ds:uri="http://schemas.microsoft.com/sharepoint/v3/contenttype/forms"/>
  </ds:schemaRefs>
</ds:datastoreItem>
</file>

<file path=customXml/itemProps3.xml><?xml version="1.0" encoding="utf-8"?>
<ds:datastoreItem xmlns:ds="http://schemas.openxmlformats.org/officeDocument/2006/customXml" ds:itemID="{3DCE2B52-FE3E-445B-8D30-6A8266A8B491}">
  <ds:schemaRefs/>
</ds:datastoreItem>
</file>

<file path=customXml/itemProps4.xml><?xml version="1.0" encoding="utf-8"?>
<ds:datastoreItem xmlns:ds="http://schemas.openxmlformats.org/officeDocument/2006/customXml" ds:itemID="{17FFEAB5-E59A-41BE-B737-E1044E4FCFDF}">
  <ds:schemaRefs>
    <ds:schemaRef ds:uri="http://schemas.microsoft.com/office/2006/metadata/properties"/>
    <ds:schemaRef ds:uri="http://schemas.microsoft.com/office/infopath/2007/PartnerControls"/>
    <ds:schemaRef ds:uri="http://schemas.microsoft.com/sharepoint/v3"/>
    <ds:schemaRef ds:uri="f6f73781-70c4-4328-acc7-2aa385702a57"/>
    <ds:schemaRef ds:uri="5e6029f0-4cb2-4578-9dca-18ac3ce3eac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1492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Request for Approval Under the "Generic Clearance for Qualitative Consumer Education, Engagement, and Experience Information Collections"  (OMB Control Number 3170-0036)</vt:lpstr>
    </vt:vector>
  </TitlesOfParts>
  <Company>ssa</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Qualitative Consumer Education, Engagement, and Experience Information Collections"  (OMB Control Number 3170-0036)</dc:title>
  <dc:creator>558022</dc:creator>
  <cp:lastModifiedBy>May, Anthony (CFPB)</cp:lastModifiedBy>
  <cp:revision>13</cp:revision>
  <cp:lastPrinted>2010-10-04T16:59:00Z</cp:lastPrinted>
  <dcterms:created xsi:type="dcterms:W3CDTF">2022-05-23T19:01:00Z</dcterms:created>
  <dcterms:modified xsi:type="dcterms:W3CDTF">2022-05-23T19:31:00Z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PB Offices1">
    <vt:lpwstr>75</vt:lpwstr>
  </property>
  <property fmtid="{D5CDD505-2E9C-101B-9397-08002B2CF9AE}" pid="3" name="ContentTypeId">
    <vt:lpwstr>0x01010085D45C2A73B2044AA928D1A4A0975BEA</vt:lpwstr>
  </property>
  <property fmtid="{D5CDD505-2E9C-101B-9397-08002B2CF9AE}" pid="4" name="CUI">
    <vt:lpwstr/>
  </property>
  <property fmtid="{D5CDD505-2E9C-101B-9397-08002B2CF9AE}" pid="5" name="Order">
    <vt:r8>7421000</vt:r8>
  </property>
  <property fmtid="{D5CDD505-2E9C-101B-9397-08002B2CF9AE}" pid="6" name="TaxKeyword">
    <vt:lpwstr/>
  </property>
  <property fmtid="{D5CDD505-2E9C-101B-9397-08002B2CF9AE}" pid="7" name="Toolkit_Type">
    <vt:lpwstr>Generic ICR</vt:lpwstr>
  </property>
  <property fmtid="{D5CDD505-2E9C-101B-9397-08002B2CF9AE}" pid="8" name="_dlc_DocIdItemGuid">
    <vt:lpwstr>10098282-dab9-4719-a07e-554b5dd3d8cd</vt:lpwstr>
  </property>
  <property fmtid="{D5CDD505-2E9C-101B-9397-08002B2CF9AE}" pid="9" name="_docset_NoMedatataSyncRequired">
    <vt:lpwstr>False</vt:lpwstr>
  </property>
  <property fmtid="{D5CDD505-2E9C-101B-9397-08002B2CF9AE}" pid="10" name="_NewReviewCycle">
    <vt:lpwstr/>
  </property>
</Properties>
</file>