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0FA1" w:rsidR="006446DF" w:rsidP="006446DF" w:rsidRDefault="006446DF" w14:paraId="71E80853" w14:textId="77777777">
      <w:pPr>
        <w:jc w:val="center"/>
        <w:rPr>
          <w:rFonts w:ascii="Times New Roman" w:hAnsi="Times New Roman"/>
          <w:b/>
          <w:sz w:val="24"/>
        </w:rPr>
      </w:pPr>
      <w:r>
        <w:rPr>
          <w:rFonts w:ascii="Times New Roman" w:hAnsi="Times New Roman"/>
          <w:b/>
          <w:sz w:val="24"/>
        </w:rPr>
        <w:t>2022</w:t>
      </w:r>
    </w:p>
    <w:p w:rsidRPr="00764BA6" w:rsidR="006446DF" w:rsidP="006446DF" w:rsidRDefault="006446DF" w14:paraId="6D944D7D" w14:textId="77777777">
      <w:pPr>
        <w:rPr>
          <w:rFonts w:ascii="Times New Roman" w:hAnsi="Times New Roman"/>
          <w:sz w:val="24"/>
        </w:rPr>
      </w:pPr>
    </w:p>
    <w:p w:rsidRPr="00764BA6" w:rsidR="006446DF" w:rsidP="006446DF" w:rsidRDefault="006446DF" w14:paraId="6D6D9FA1" w14:textId="77777777">
      <w:pPr>
        <w:jc w:val="center"/>
        <w:rPr>
          <w:rFonts w:ascii="Times New Roman" w:hAnsi="Times New Roman"/>
          <w:b/>
          <w:sz w:val="24"/>
          <w:u w:val="single"/>
        </w:rPr>
      </w:pPr>
      <w:r w:rsidRPr="00764BA6">
        <w:rPr>
          <w:rFonts w:ascii="Times New Roman" w:hAnsi="Times New Roman"/>
          <w:b/>
          <w:sz w:val="24"/>
          <w:u w:val="single"/>
        </w:rPr>
        <w:t>SUPPORTING STATEMENT</w:t>
      </w:r>
    </w:p>
    <w:p w:rsidR="006446DF" w:rsidP="006446DF" w:rsidRDefault="006446DF" w14:paraId="2191E0FF" w14:textId="77777777">
      <w:pPr>
        <w:jc w:val="center"/>
        <w:rPr>
          <w:rFonts w:ascii="Times New Roman" w:hAnsi="Times New Roman"/>
          <w:b/>
          <w:sz w:val="24"/>
        </w:rPr>
      </w:pPr>
      <w:r w:rsidRPr="00764BA6">
        <w:rPr>
          <w:rFonts w:ascii="Times New Roman" w:hAnsi="Times New Roman"/>
          <w:b/>
          <w:sz w:val="24"/>
        </w:rPr>
        <w:t>(0572-0131)</w:t>
      </w:r>
    </w:p>
    <w:p w:rsidRPr="00CB3658" w:rsidR="006446DF" w:rsidP="006446DF" w:rsidRDefault="006446DF" w14:paraId="747153B3" w14:textId="77777777">
      <w:pPr>
        <w:jc w:val="center"/>
        <w:rPr>
          <w:rFonts w:ascii="Times New Roman" w:hAnsi="Times New Roman"/>
          <w:b/>
          <w:sz w:val="24"/>
        </w:rPr>
      </w:pPr>
      <w:r w:rsidRPr="00CB3658">
        <w:rPr>
          <w:rFonts w:ascii="Times New Roman" w:hAnsi="Times New Roman"/>
          <w:b/>
          <w:sz w:val="24"/>
        </w:rPr>
        <w:t xml:space="preserve">7 CFR Part 1728, </w:t>
      </w:r>
      <w:bookmarkStart w:name="OLE_LINK1" w:id="0"/>
      <w:bookmarkStart w:name="OLE_LINK2" w:id="1"/>
      <w:r w:rsidRPr="00CB3658">
        <w:rPr>
          <w:rFonts w:ascii="Times New Roman" w:hAnsi="Times New Roman"/>
          <w:b/>
          <w:sz w:val="24"/>
        </w:rPr>
        <w:t>Electric Standards and Specifications for Materials and Construction</w:t>
      </w:r>
      <w:bookmarkEnd w:id="0"/>
      <w:bookmarkEnd w:id="1"/>
    </w:p>
    <w:p w:rsidRPr="00764BA6" w:rsidR="006446DF" w:rsidP="006446DF" w:rsidRDefault="006446DF" w14:paraId="3AA4FBA7" w14:textId="77777777">
      <w:pPr>
        <w:rPr>
          <w:rFonts w:ascii="Times New Roman" w:hAnsi="Times New Roman"/>
          <w:sz w:val="24"/>
        </w:rPr>
      </w:pPr>
    </w:p>
    <w:p w:rsidRPr="00764BA6" w:rsidR="006446DF" w:rsidP="006446DF" w:rsidRDefault="006446DF" w14:paraId="665718CC" w14:textId="77777777">
      <w:pPr>
        <w:rPr>
          <w:rFonts w:ascii="Times New Roman" w:hAnsi="Times New Roman"/>
          <w:b/>
          <w:sz w:val="24"/>
        </w:rPr>
      </w:pPr>
      <w:r w:rsidRPr="00764BA6">
        <w:rPr>
          <w:rFonts w:ascii="Times New Roman" w:hAnsi="Times New Roman"/>
          <w:b/>
          <w:sz w:val="24"/>
        </w:rPr>
        <w:t xml:space="preserve">OMB Terms of Clearance: </w:t>
      </w:r>
      <w:r>
        <w:rPr>
          <w:rFonts w:ascii="Times New Roman" w:hAnsi="Times New Roman"/>
          <w:b/>
          <w:sz w:val="24"/>
        </w:rPr>
        <w:t xml:space="preserve"> </w:t>
      </w:r>
      <w:r w:rsidRPr="00764BA6">
        <w:rPr>
          <w:rFonts w:ascii="Times New Roman" w:hAnsi="Times New Roman"/>
          <w:b/>
          <w:sz w:val="24"/>
        </w:rPr>
        <w:t>None</w:t>
      </w:r>
    </w:p>
    <w:p w:rsidRPr="00764BA6" w:rsidR="006446DF" w:rsidP="006446DF" w:rsidRDefault="006446DF" w14:paraId="365F2FDD" w14:textId="77777777">
      <w:pPr>
        <w:rPr>
          <w:rFonts w:ascii="Times New Roman" w:hAnsi="Times New Roman"/>
          <w:sz w:val="24"/>
        </w:rPr>
      </w:pPr>
    </w:p>
    <w:p w:rsidRPr="00764BA6" w:rsidR="006446DF" w:rsidP="006446DF" w:rsidRDefault="006446DF" w14:paraId="7CBBFE62" w14:textId="77777777">
      <w:pPr>
        <w:rPr>
          <w:rFonts w:ascii="Times New Roman" w:hAnsi="Times New Roman"/>
          <w:sz w:val="24"/>
        </w:rPr>
      </w:pPr>
    </w:p>
    <w:p w:rsidRPr="00764BA6" w:rsidR="006446DF" w:rsidP="006446DF" w:rsidRDefault="006446DF" w14:paraId="531AF248" w14:textId="77777777">
      <w:pPr>
        <w:rPr>
          <w:rFonts w:ascii="Times New Roman" w:hAnsi="Times New Roman"/>
          <w:sz w:val="24"/>
        </w:rPr>
      </w:pPr>
      <w:r w:rsidRPr="00764BA6">
        <w:rPr>
          <w:rFonts w:ascii="Times New Roman" w:hAnsi="Times New Roman"/>
          <w:sz w:val="24"/>
        </w:rPr>
        <w:t xml:space="preserve">A.  </w:t>
      </w:r>
      <w:r w:rsidRPr="00764BA6">
        <w:rPr>
          <w:rFonts w:ascii="Times New Roman" w:hAnsi="Times New Roman"/>
          <w:sz w:val="24"/>
          <w:u w:val="single"/>
        </w:rPr>
        <w:t>Justification</w:t>
      </w:r>
    </w:p>
    <w:p w:rsidRPr="00764BA6" w:rsidR="006446DF" w:rsidP="006446DF" w:rsidRDefault="006446DF" w14:paraId="4BCD9796" w14:textId="77777777">
      <w:pPr>
        <w:rPr>
          <w:rFonts w:ascii="Times New Roman" w:hAnsi="Times New Roman"/>
          <w:sz w:val="24"/>
        </w:rPr>
      </w:pPr>
    </w:p>
    <w:p w:rsidRPr="00D12869" w:rsidR="006446DF" w:rsidP="006446DF" w:rsidRDefault="006446DF" w14:paraId="293D30C2" w14:textId="77777777">
      <w:pPr>
        <w:rPr>
          <w:rFonts w:ascii="Times New Roman" w:hAnsi="Times New Roman"/>
          <w:b/>
          <w:sz w:val="24"/>
        </w:rPr>
      </w:pPr>
      <w:r w:rsidRPr="00D12869">
        <w:rPr>
          <w:rFonts w:ascii="Times New Roman" w:hAnsi="Times New Roman"/>
          <w:b/>
          <w:sz w:val="24"/>
        </w:rPr>
        <w:t xml:space="preserve">1.  </w:t>
      </w:r>
      <w:r w:rsidRPr="00D12869">
        <w:rPr>
          <w:rFonts w:ascii="Times New Roman" w:hAnsi="Times New Roman"/>
          <w:b/>
          <w:sz w:val="24"/>
          <w:u w:val="single"/>
        </w:rPr>
        <w:t>Explain the circumstances that make the collection of information necessary</w:t>
      </w:r>
      <w:r w:rsidRPr="00D12869">
        <w:rPr>
          <w:rFonts w:ascii="Times New Roman" w:hAnsi="Times New Roman"/>
          <w:b/>
          <w:sz w:val="24"/>
        </w:rPr>
        <w:t>.</w:t>
      </w:r>
    </w:p>
    <w:p w:rsidRPr="00764BA6" w:rsidR="006446DF" w:rsidP="006446DF" w:rsidRDefault="006446DF" w14:paraId="2B843F18" w14:textId="77777777">
      <w:pPr>
        <w:rPr>
          <w:rFonts w:ascii="Times New Roman" w:hAnsi="Times New Roman"/>
          <w:sz w:val="24"/>
        </w:rPr>
      </w:pPr>
    </w:p>
    <w:p w:rsidR="006446DF" w:rsidP="006446DF" w:rsidRDefault="006446DF" w14:paraId="0B75538A" w14:textId="77777777">
      <w:pPr>
        <w:rPr>
          <w:rFonts w:ascii="Times New Roman" w:hAnsi="Times New Roman"/>
          <w:sz w:val="24"/>
        </w:rPr>
      </w:pPr>
      <w:r w:rsidRPr="00764BA6">
        <w:rPr>
          <w:rFonts w:ascii="Times New Roman" w:hAnsi="Times New Roman"/>
          <w:sz w:val="24"/>
        </w:rPr>
        <w:t xml:space="preserve">The Rural Electrification Act of 1936, 7 U.S.C. 901 </w:t>
      </w:r>
      <w:r w:rsidRPr="00764BA6">
        <w:rPr>
          <w:rFonts w:ascii="Times New Roman" w:hAnsi="Times New Roman"/>
          <w:sz w:val="24"/>
          <w:u w:val="single"/>
        </w:rPr>
        <w:t>et seq</w:t>
      </w:r>
      <w:r w:rsidRPr="00764BA6">
        <w:rPr>
          <w:rFonts w:ascii="Times New Roman" w:hAnsi="Times New Roman"/>
          <w:sz w:val="24"/>
        </w:rPr>
        <w:t xml:space="preserve">., as amended, (RE Act) in Sec. 4 (7 U.S.C. 904) authorizes and empowers the </w:t>
      </w:r>
      <w:r>
        <w:rPr>
          <w:rFonts w:ascii="Times New Roman" w:hAnsi="Times New Roman"/>
          <w:sz w:val="24"/>
        </w:rPr>
        <w:t xml:space="preserve">USDA Rural Development, Rural Utilities Service (RUS or the Agency) </w:t>
      </w:r>
      <w:r w:rsidRPr="00764BA6">
        <w:rPr>
          <w:rFonts w:ascii="Times New Roman" w:hAnsi="Times New Roman"/>
          <w:sz w:val="24"/>
        </w:rPr>
        <w:t xml:space="preserve">Administrator </w:t>
      </w:r>
      <w:r>
        <w:rPr>
          <w:rFonts w:ascii="Times New Roman" w:hAnsi="Times New Roman"/>
          <w:sz w:val="24"/>
        </w:rPr>
        <w:t xml:space="preserve">to direct and coordinate the program to provide loans and loan guarantees to furnish electrification and improve electric energy service to persons in rural areas of the United States and Territories of the United States. The loan term may be up to 35 years and loans are secured by a first mortgage on the borrower’s electric system. To assure loans made or guaranteed by RUS are adequately secured, used effectively, and for the intended purposes, the Agency has established standards and specifications for materials, </w:t>
      </w:r>
      <w:proofErr w:type="gramStart"/>
      <w:r>
        <w:rPr>
          <w:rFonts w:ascii="Times New Roman" w:hAnsi="Times New Roman"/>
          <w:sz w:val="24"/>
        </w:rPr>
        <w:t>equipment</w:t>
      </w:r>
      <w:proofErr w:type="gramEnd"/>
      <w:r>
        <w:rPr>
          <w:rFonts w:ascii="Times New Roman" w:hAnsi="Times New Roman"/>
          <w:sz w:val="24"/>
        </w:rPr>
        <w:t xml:space="preserve"> and the construction of electric systems.  Utilization of standards and specifications for materials, equipment, and construction helps assure appropriate standards and specifications are maintained, loan security is not adversely affected, and loan and loan guarantee funds are used effectively for intended purposes.</w:t>
      </w:r>
    </w:p>
    <w:p w:rsidR="006446DF" w:rsidP="006446DF" w:rsidRDefault="006446DF" w14:paraId="2F12841D" w14:textId="77777777">
      <w:pPr>
        <w:rPr>
          <w:rFonts w:ascii="Times New Roman" w:hAnsi="Times New Roman"/>
          <w:sz w:val="24"/>
        </w:rPr>
      </w:pPr>
    </w:p>
    <w:p w:rsidR="006446DF" w:rsidP="006446DF" w:rsidRDefault="006446DF" w14:paraId="7463221A" w14:textId="77777777">
      <w:pPr>
        <w:rPr>
          <w:rFonts w:ascii="Times New Roman" w:hAnsi="Times New Roman"/>
          <w:sz w:val="24"/>
        </w:rPr>
      </w:pPr>
      <w:r>
        <w:rPr>
          <w:rFonts w:ascii="Times New Roman" w:hAnsi="Times New Roman"/>
          <w:sz w:val="24"/>
        </w:rPr>
        <w:t>RUS policy</w:t>
      </w:r>
      <w:bookmarkStart w:name="OLE_LINK3" w:id="2"/>
      <w:bookmarkStart w:name="OLE_LINK4" w:id="3"/>
      <w:r w:rsidRPr="00764BA6">
        <w:rPr>
          <w:rFonts w:ascii="Times New Roman" w:hAnsi="Times New Roman"/>
          <w:sz w:val="24"/>
        </w:rPr>
        <w:t xml:space="preserve"> </w:t>
      </w:r>
      <w:r>
        <w:rPr>
          <w:rFonts w:ascii="Times New Roman" w:hAnsi="Times New Roman"/>
          <w:sz w:val="24"/>
        </w:rPr>
        <w:t xml:space="preserve">is established by 7 CFR part 1728 which provides </w:t>
      </w:r>
      <w:r w:rsidRPr="00764BA6">
        <w:rPr>
          <w:rFonts w:ascii="Times New Roman" w:hAnsi="Times New Roman"/>
          <w:sz w:val="24"/>
        </w:rPr>
        <w:t>that materials and equipment purchased by R</w:t>
      </w:r>
      <w:r>
        <w:rPr>
          <w:rFonts w:ascii="Times New Roman" w:hAnsi="Times New Roman"/>
          <w:sz w:val="24"/>
        </w:rPr>
        <w:t>US electric b</w:t>
      </w:r>
      <w:r w:rsidRPr="00764BA6">
        <w:rPr>
          <w:rFonts w:ascii="Times New Roman" w:hAnsi="Times New Roman"/>
          <w:sz w:val="24"/>
        </w:rPr>
        <w:t xml:space="preserve">orrowers or accepted as contractor-furnished material must conform to </w:t>
      </w:r>
      <w:r>
        <w:rPr>
          <w:rFonts w:ascii="Times New Roman" w:hAnsi="Times New Roman"/>
          <w:sz w:val="24"/>
        </w:rPr>
        <w:t xml:space="preserve">Agency </w:t>
      </w:r>
      <w:r w:rsidRPr="00764BA6">
        <w:rPr>
          <w:rFonts w:ascii="Times New Roman" w:hAnsi="Times New Roman"/>
          <w:sz w:val="24"/>
        </w:rPr>
        <w:t>standards and specifications where they have been e</w:t>
      </w:r>
      <w:r>
        <w:rPr>
          <w:rFonts w:ascii="Times New Roman" w:hAnsi="Times New Roman"/>
          <w:sz w:val="24"/>
        </w:rPr>
        <w:t xml:space="preserve">stablished and, if included in Agency </w:t>
      </w:r>
      <w:r w:rsidRPr="00764BA6">
        <w:rPr>
          <w:rFonts w:ascii="Times New Roman" w:hAnsi="Times New Roman"/>
          <w:sz w:val="24"/>
        </w:rPr>
        <w:t>IP 202-1, “List of Materials Acceptable for Use on Systems of R</w:t>
      </w:r>
      <w:r>
        <w:rPr>
          <w:rFonts w:ascii="Times New Roman" w:hAnsi="Times New Roman"/>
          <w:sz w:val="24"/>
        </w:rPr>
        <w:t>ural Development</w:t>
      </w:r>
      <w:r w:rsidRPr="00764BA6">
        <w:rPr>
          <w:rFonts w:ascii="Times New Roman" w:hAnsi="Times New Roman"/>
          <w:sz w:val="24"/>
        </w:rPr>
        <w:t xml:space="preserve"> Electrification Borrowers” (List of Materials), must be selected from that list or must have received technical acceptance from </w:t>
      </w:r>
      <w:r>
        <w:rPr>
          <w:rFonts w:ascii="Times New Roman" w:hAnsi="Times New Roman"/>
          <w:sz w:val="24"/>
        </w:rPr>
        <w:t>Rural Development</w:t>
      </w:r>
      <w:bookmarkEnd w:id="2"/>
      <w:bookmarkEnd w:id="3"/>
      <w:r>
        <w:rPr>
          <w:rFonts w:ascii="Times New Roman" w:hAnsi="Times New Roman"/>
          <w:sz w:val="24"/>
        </w:rPr>
        <w:t>.</w:t>
      </w:r>
    </w:p>
    <w:p w:rsidRPr="00764BA6" w:rsidR="006446DF" w:rsidP="006446DF" w:rsidRDefault="006446DF" w14:paraId="1A2029EC" w14:textId="77777777">
      <w:pPr>
        <w:rPr>
          <w:rFonts w:ascii="Times New Roman" w:hAnsi="Times New Roman"/>
          <w:sz w:val="24"/>
        </w:rPr>
      </w:pPr>
    </w:p>
    <w:p w:rsidRPr="00D12869" w:rsidR="006446DF" w:rsidP="006446DF" w:rsidRDefault="006446DF" w14:paraId="5EF4FA8E" w14:textId="77777777">
      <w:pPr>
        <w:rPr>
          <w:rFonts w:ascii="Times New Roman" w:hAnsi="Times New Roman"/>
          <w:b/>
          <w:sz w:val="24"/>
        </w:rPr>
      </w:pPr>
      <w:r w:rsidRPr="00D12869">
        <w:rPr>
          <w:rFonts w:ascii="Times New Roman" w:hAnsi="Times New Roman"/>
          <w:b/>
          <w:sz w:val="24"/>
        </w:rPr>
        <w:t xml:space="preserve">2.  </w:t>
      </w:r>
      <w:r w:rsidRPr="00D12869">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D12869">
        <w:rPr>
          <w:rFonts w:ascii="Times New Roman" w:hAnsi="Times New Roman"/>
          <w:b/>
          <w:sz w:val="24"/>
        </w:rPr>
        <w:t>.</w:t>
      </w:r>
    </w:p>
    <w:p w:rsidRPr="00D12869" w:rsidR="006446DF" w:rsidP="006446DF" w:rsidRDefault="006446DF" w14:paraId="773CFFC9" w14:textId="77777777">
      <w:pPr>
        <w:rPr>
          <w:rFonts w:ascii="Times New Roman" w:hAnsi="Times New Roman"/>
          <w:b/>
          <w:sz w:val="24"/>
        </w:rPr>
      </w:pPr>
    </w:p>
    <w:p w:rsidRPr="00764BA6" w:rsidR="006446DF" w:rsidP="006446DF" w:rsidRDefault="006446DF" w14:paraId="7A2DB8ED" w14:textId="77777777">
      <w:pPr>
        <w:pStyle w:val="PlainText"/>
        <w:rPr>
          <w:rFonts w:ascii="Times New Roman" w:hAnsi="Times New Roman"/>
          <w:sz w:val="24"/>
        </w:rPr>
      </w:pPr>
      <w:r>
        <w:rPr>
          <w:rFonts w:ascii="Times New Roman" w:hAnsi="Times New Roman"/>
          <w:sz w:val="24"/>
        </w:rPr>
        <w:t xml:space="preserve">Manufacturers planning to sell </w:t>
      </w:r>
      <w:r w:rsidRPr="00764BA6">
        <w:rPr>
          <w:rFonts w:ascii="Times New Roman" w:hAnsi="Times New Roman"/>
          <w:sz w:val="24"/>
        </w:rPr>
        <w:t xml:space="preserve">products to </w:t>
      </w:r>
      <w:r>
        <w:rPr>
          <w:rFonts w:ascii="Times New Roman" w:hAnsi="Times New Roman"/>
          <w:sz w:val="24"/>
        </w:rPr>
        <w:t>RUS electric borrowers</w:t>
      </w:r>
      <w:r w:rsidRPr="00764BA6">
        <w:rPr>
          <w:rFonts w:ascii="Times New Roman" w:hAnsi="Times New Roman"/>
          <w:sz w:val="24"/>
        </w:rPr>
        <w:t xml:space="preserve"> request </w:t>
      </w:r>
      <w:r>
        <w:rPr>
          <w:rFonts w:ascii="Times New Roman" w:hAnsi="Times New Roman"/>
          <w:sz w:val="24"/>
        </w:rPr>
        <w:t xml:space="preserve">Agency </w:t>
      </w:r>
      <w:r w:rsidRPr="00764BA6">
        <w:rPr>
          <w:rFonts w:ascii="Times New Roman" w:hAnsi="Times New Roman"/>
          <w:sz w:val="24"/>
        </w:rPr>
        <w:t>consid</w:t>
      </w:r>
      <w:r>
        <w:rPr>
          <w:rFonts w:ascii="Times New Roman" w:hAnsi="Times New Roman"/>
          <w:sz w:val="24"/>
        </w:rPr>
        <w:t xml:space="preserve">eration for acceptance of the </w:t>
      </w:r>
      <w:r w:rsidRPr="00764BA6">
        <w:rPr>
          <w:rFonts w:ascii="Times New Roman" w:hAnsi="Times New Roman"/>
          <w:sz w:val="24"/>
        </w:rPr>
        <w:t>products and submit letters of request with certifications as to the origin of manufacture of the produc</w:t>
      </w:r>
      <w:r>
        <w:rPr>
          <w:rFonts w:ascii="Times New Roman" w:hAnsi="Times New Roman"/>
          <w:sz w:val="24"/>
        </w:rPr>
        <w:t>ts including</w:t>
      </w:r>
      <w:r w:rsidRPr="00764BA6">
        <w:rPr>
          <w:rFonts w:ascii="Times New Roman" w:hAnsi="Times New Roman"/>
          <w:sz w:val="24"/>
        </w:rPr>
        <w:t xml:space="preserve"> certified da</w:t>
      </w:r>
      <w:r>
        <w:rPr>
          <w:rFonts w:ascii="Times New Roman" w:hAnsi="Times New Roman"/>
          <w:sz w:val="24"/>
        </w:rPr>
        <w:t>ta showing product</w:t>
      </w:r>
      <w:r w:rsidRPr="00764BA6">
        <w:rPr>
          <w:rFonts w:ascii="Times New Roman" w:hAnsi="Times New Roman"/>
          <w:sz w:val="24"/>
        </w:rPr>
        <w:t xml:space="preserve"> compliance with </w:t>
      </w:r>
      <w:r>
        <w:rPr>
          <w:rFonts w:ascii="Times New Roman" w:hAnsi="Times New Roman"/>
          <w:sz w:val="24"/>
        </w:rPr>
        <w:t xml:space="preserve">Agency </w:t>
      </w:r>
      <w:r w:rsidRPr="00764BA6">
        <w:rPr>
          <w:rFonts w:ascii="Times New Roman" w:hAnsi="Times New Roman"/>
          <w:sz w:val="24"/>
        </w:rPr>
        <w:t>speci</w:t>
      </w:r>
      <w:r>
        <w:rPr>
          <w:rFonts w:ascii="Times New Roman" w:hAnsi="Times New Roman"/>
          <w:sz w:val="24"/>
        </w:rPr>
        <w:t xml:space="preserve">fications.  Compliance with Agency </w:t>
      </w:r>
      <w:r w:rsidRPr="00764BA6">
        <w:rPr>
          <w:rFonts w:ascii="Times New Roman" w:hAnsi="Times New Roman"/>
          <w:sz w:val="24"/>
        </w:rPr>
        <w:t xml:space="preserve">specifications and standards is demonstrated to a large extent via presentation of laboratory tests results and other informational data upon which the determination of </w:t>
      </w:r>
      <w:r w:rsidRPr="00764BA6">
        <w:rPr>
          <w:rFonts w:ascii="Times New Roman" w:hAnsi="Times New Roman"/>
          <w:sz w:val="24"/>
        </w:rPr>
        <w:lastRenderedPageBreak/>
        <w:t xml:space="preserve">acceptability can be made.  </w:t>
      </w:r>
      <w:r>
        <w:rPr>
          <w:rFonts w:ascii="Times New Roman" w:hAnsi="Times New Roman"/>
          <w:sz w:val="24"/>
        </w:rPr>
        <w:t>The Agency evaluates the</w:t>
      </w:r>
      <w:r w:rsidRPr="00764BA6">
        <w:rPr>
          <w:rFonts w:ascii="Times New Roman" w:hAnsi="Times New Roman"/>
          <w:sz w:val="24"/>
        </w:rPr>
        <w:t xml:space="preserve"> data to determine </w:t>
      </w:r>
      <w:r>
        <w:rPr>
          <w:rFonts w:ascii="Times New Roman" w:hAnsi="Times New Roman"/>
          <w:sz w:val="24"/>
        </w:rPr>
        <w:t>that the product quality</w:t>
      </w:r>
      <w:r w:rsidRPr="00764BA6">
        <w:rPr>
          <w:rFonts w:ascii="Times New Roman" w:hAnsi="Times New Roman"/>
          <w:sz w:val="24"/>
        </w:rPr>
        <w:t xml:space="preserve"> is </w:t>
      </w:r>
      <w:proofErr w:type="gramStart"/>
      <w:r w:rsidRPr="00764BA6">
        <w:rPr>
          <w:rFonts w:ascii="Times New Roman" w:hAnsi="Times New Roman"/>
          <w:sz w:val="24"/>
        </w:rPr>
        <w:t>acceptable</w:t>
      </w:r>
      <w:proofErr w:type="gramEnd"/>
      <w:r w:rsidRPr="00764BA6">
        <w:rPr>
          <w:rFonts w:ascii="Times New Roman" w:hAnsi="Times New Roman"/>
          <w:sz w:val="24"/>
        </w:rPr>
        <w:t xml:space="preserve"> and </w:t>
      </w:r>
      <w:r>
        <w:rPr>
          <w:rFonts w:ascii="Times New Roman" w:hAnsi="Times New Roman"/>
          <w:sz w:val="24"/>
        </w:rPr>
        <w:t xml:space="preserve">that product </w:t>
      </w:r>
      <w:r w:rsidRPr="00764BA6">
        <w:rPr>
          <w:rFonts w:ascii="Times New Roman" w:hAnsi="Times New Roman"/>
          <w:sz w:val="24"/>
        </w:rPr>
        <w:t>use will not jeopardize loan security.  The information is closely reviewe</w:t>
      </w:r>
      <w:r>
        <w:rPr>
          <w:rFonts w:ascii="Times New Roman" w:hAnsi="Times New Roman"/>
          <w:sz w:val="24"/>
        </w:rPr>
        <w:t xml:space="preserve">d to be certain that test data and </w:t>
      </w:r>
      <w:r w:rsidRPr="00764BA6">
        <w:rPr>
          <w:rFonts w:ascii="Times New Roman" w:hAnsi="Times New Roman"/>
          <w:sz w:val="24"/>
        </w:rPr>
        <w:t xml:space="preserve">product dimensions and material compositions fully comply with </w:t>
      </w:r>
      <w:r>
        <w:rPr>
          <w:rFonts w:ascii="Times New Roman" w:hAnsi="Times New Roman"/>
          <w:sz w:val="24"/>
        </w:rPr>
        <w:t xml:space="preserve">RUS established </w:t>
      </w:r>
      <w:r w:rsidRPr="00764BA6">
        <w:rPr>
          <w:rFonts w:ascii="Times New Roman" w:hAnsi="Times New Roman"/>
          <w:sz w:val="24"/>
        </w:rPr>
        <w:t>technical standards and specifications</w:t>
      </w:r>
      <w:r>
        <w:rPr>
          <w:rFonts w:ascii="Times New Roman" w:hAnsi="Times New Roman"/>
          <w:sz w:val="24"/>
        </w:rPr>
        <w:t>.</w:t>
      </w:r>
      <w:r w:rsidRPr="00764BA6">
        <w:rPr>
          <w:rFonts w:ascii="Times New Roman" w:hAnsi="Times New Roman"/>
          <w:sz w:val="24"/>
        </w:rPr>
        <w:t xml:space="preserve"> </w:t>
      </w:r>
      <w:r>
        <w:rPr>
          <w:rFonts w:ascii="Times New Roman" w:hAnsi="Times New Roman"/>
          <w:sz w:val="24"/>
        </w:rPr>
        <w:t xml:space="preserve"> Review and determination of product acceptability is made to help assure products will perform properly and provide service lives that ensure reliable revenue incomes and repayment of Agency loan funds in a manner consistent with the terms and conditions of the RUS loan. The</w:t>
      </w:r>
      <w:r w:rsidRPr="00764BA6">
        <w:rPr>
          <w:rFonts w:ascii="Times New Roman" w:hAnsi="Times New Roman"/>
          <w:sz w:val="24"/>
        </w:rPr>
        <w:t xml:space="preserve"> information review relies heavily on manufacturer certification of the product compliance and present</w:t>
      </w:r>
      <w:r>
        <w:rPr>
          <w:rFonts w:ascii="Times New Roman" w:hAnsi="Times New Roman"/>
          <w:sz w:val="24"/>
        </w:rPr>
        <w:t>ation of data demonstrating specification compliance</w:t>
      </w:r>
      <w:r w:rsidRPr="00764BA6">
        <w:rPr>
          <w:rFonts w:ascii="Times New Roman" w:hAnsi="Times New Roman"/>
          <w:sz w:val="24"/>
        </w:rPr>
        <w:t>.</w:t>
      </w:r>
      <w:r>
        <w:rPr>
          <w:rFonts w:ascii="Times New Roman" w:hAnsi="Times New Roman"/>
          <w:sz w:val="24"/>
        </w:rPr>
        <w:t xml:space="preserve"> RUS staff conducts</w:t>
      </w:r>
      <w:r w:rsidRPr="00764BA6">
        <w:rPr>
          <w:rFonts w:ascii="Times New Roman" w:hAnsi="Times New Roman"/>
          <w:sz w:val="24"/>
        </w:rPr>
        <w:t xml:space="preserve"> information reviews</w:t>
      </w:r>
      <w:r>
        <w:rPr>
          <w:rFonts w:ascii="Times New Roman" w:hAnsi="Times New Roman"/>
          <w:sz w:val="24"/>
        </w:rPr>
        <w:t xml:space="preserve">, checks </w:t>
      </w:r>
      <w:r w:rsidRPr="00764BA6">
        <w:rPr>
          <w:rFonts w:ascii="Times New Roman" w:hAnsi="Times New Roman"/>
          <w:sz w:val="24"/>
        </w:rPr>
        <w:t>manufacturers’ certifications</w:t>
      </w:r>
      <w:r>
        <w:rPr>
          <w:rFonts w:ascii="Times New Roman" w:hAnsi="Times New Roman"/>
          <w:sz w:val="24"/>
        </w:rPr>
        <w:t xml:space="preserve">, and scrutinizes </w:t>
      </w:r>
      <w:r w:rsidRPr="00764BA6">
        <w:rPr>
          <w:rFonts w:ascii="Times New Roman" w:hAnsi="Times New Roman"/>
          <w:sz w:val="24"/>
        </w:rPr>
        <w:t>data an</w:t>
      </w:r>
      <w:r>
        <w:rPr>
          <w:rFonts w:ascii="Times New Roman" w:hAnsi="Times New Roman"/>
          <w:sz w:val="24"/>
        </w:rPr>
        <w:t xml:space="preserve">d products to assure compliance with </w:t>
      </w:r>
      <w:r w:rsidRPr="00764BA6">
        <w:rPr>
          <w:rFonts w:ascii="Times New Roman" w:hAnsi="Times New Roman"/>
          <w:sz w:val="24"/>
        </w:rPr>
        <w:t>appropriate specifications and standards.</w:t>
      </w:r>
    </w:p>
    <w:p w:rsidRPr="00764BA6" w:rsidR="006446DF" w:rsidP="006446DF" w:rsidRDefault="006446DF" w14:paraId="471C667D" w14:textId="77777777">
      <w:pPr>
        <w:pStyle w:val="PlainText"/>
        <w:rPr>
          <w:rFonts w:ascii="Times New Roman" w:hAnsi="Times New Roman"/>
          <w:sz w:val="24"/>
        </w:rPr>
      </w:pPr>
    </w:p>
    <w:p w:rsidRPr="00764BA6" w:rsidR="006446DF" w:rsidP="006446DF" w:rsidRDefault="006446DF" w14:paraId="2794B622" w14:textId="77777777">
      <w:pPr>
        <w:pStyle w:val="PlainText"/>
        <w:rPr>
          <w:rFonts w:ascii="Times New Roman" w:hAnsi="Times New Roman"/>
          <w:sz w:val="24"/>
        </w:rPr>
      </w:pPr>
      <w:r>
        <w:rPr>
          <w:rFonts w:ascii="Times New Roman" w:hAnsi="Times New Roman"/>
          <w:sz w:val="24"/>
        </w:rPr>
        <w:t>R</w:t>
      </w:r>
      <w:r w:rsidRPr="00764BA6">
        <w:rPr>
          <w:rFonts w:ascii="Times New Roman" w:hAnsi="Times New Roman"/>
          <w:sz w:val="24"/>
        </w:rPr>
        <w:t>eview and determination of product accepta</w:t>
      </w:r>
      <w:r>
        <w:rPr>
          <w:rFonts w:ascii="Times New Roman" w:hAnsi="Times New Roman"/>
          <w:sz w:val="24"/>
        </w:rPr>
        <w:t xml:space="preserve">bility is made to help assure </w:t>
      </w:r>
      <w:r w:rsidRPr="00764BA6">
        <w:rPr>
          <w:rFonts w:ascii="Times New Roman" w:hAnsi="Times New Roman"/>
          <w:sz w:val="24"/>
        </w:rPr>
        <w:t>products will perform properly</w:t>
      </w:r>
      <w:r>
        <w:rPr>
          <w:rFonts w:ascii="Times New Roman" w:hAnsi="Times New Roman"/>
          <w:sz w:val="24"/>
        </w:rPr>
        <w:t xml:space="preserve"> and</w:t>
      </w:r>
      <w:r w:rsidRPr="00764BA6">
        <w:rPr>
          <w:rFonts w:ascii="Times New Roman" w:hAnsi="Times New Roman"/>
          <w:sz w:val="24"/>
        </w:rPr>
        <w:t xml:space="preserve"> provide service lives that ensure reliable revenue incomes and repayment of </w:t>
      </w:r>
      <w:r>
        <w:rPr>
          <w:rFonts w:ascii="Times New Roman" w:hAnsi="Times New Roman"/>
          <w:sz w:val="24"/>
        </w:rPr>
        <w:t xml:space="preserve">Agency </w:t>
      </w:r>
      <w:r w:rsidRPr="00764BA6">
        <w:rPr>
          <w:rFonts w:ascii="Times New Roman" w:hAnsi="Times New Roman"/>
          <w:sz w:val="24"/>
        </w:rPr>
        <w:t xml:space="preserve">loan funds in a manner consistent with the terms and conditions of the </w:t>
      </w:r>
      <w:r>
        <w:rPr>
          <w:rFonts w:ascii="Times New Roman" w:hAnsi="Times New Roman"/>
          <w:sz w:val="24"/>
        </w:rPr>
        <w:t xml:space="preserve">RUS </w:t>
      </w:r>
      <w:r w:rsidRPr="00764BA6">
        <w:rPr>
          <w:rFonts w:ascii="Times New Roman" w:hAnsi="Times New Roman"/>
          <w:sz w:val="24"/>
        </w:rPr>
        <w:t>loan.  Unacceptable products may fail prematurely and interrupt service,</w:t>
      </w:r>
      <w:r>
        <w:rPr>
          <w:rFonts w:ascii="Times New Roman" w:hAnsi="Times New Roman"/>
          <w:sz w:val="24"/>
        </w:rPr>
        <w:t xml:space="preserve"> reducing revenue and requiring </w:t>
      </w:r>
      <w:r w:rsidRPr="00764BA6">
        <w:rPr>
          <w:rFonts w:ascii="Times New Roman" w:hAnsi="Times New Roman"/>
          <w:sz w:val="24"/>
        </w:rPr>
        <w:t>costly r</w:t>
      </w:r>
      <w:r>
        <w:rPr>
          <w:rFonts w:ascii="Times New Roman" w:hAnsi="Times New Roman"/>
          <w:sz w:val="24"/>
        </w:rPr>
        <w:t>eplacement</w:t>
      </w:r>
      <w:r w:rsidRPr="00764BA6">
        <w:rPr>
          <w:rFonts w:ascii="Times New Roman" w:hAnsi="Times New Roman"/>
          <w:sz w:val="24"/>
        </w:rPr>
        <w:t xml:space="preserve">.  Without this collection, </w:t>
      </w:r>
      <w:r>
        <w:rPr>
          <w:rFonts w:ascii="Times New Roman" w:hAnsi="Times New Roman"/>
          <w:sz w:val="24"/>
        </w:rPr>
        <w:t>RUS h</w:t>
      </w:r>
      <w:r w:rsidRPr="00764BA6">
        <w:rPr>
          <w:rFonts w:ascii="Times New Roman" w:hAnsi="Times New Roman"/>
          <w:sz w:val="24"/>
        </w:rPr>
        <w:t>as no means of determining the acceptability of products for use in the rural environment.</w:t>
      </w:r>
    </w:p>
    <w:p w:rsidRPr="00764BA6" w:rsidR="006446DF" w:rsidP="006446DF" w:rsidRDefault="006446DF" w14:paraId="0F1BFF56" w14:textId="77777777">
      <w:pPr>
        <w:pStyle w:val="PlainText"/>
        <w:rPr>
          <w:rFonts w:ascii="Times New Roman" w:hAnsi="Times New Roman"/>
          <w:sz w:val="24"/>
        </w:rPr>
      </w:pPr>
      <w:r>
        <w:rPr>
          <w:rFonts w:ascii="Times New Roman" w:hAnsi="Times New Roman"/>
          <w:sz w:val="24"/>
        </w:rPr>
        <w:t xml:space="preserve">RUS </w:t>
      </w:r>
      <w:r w:rsidRPr="00764BA6">
        <w:rPr>
          <w:rFonts w:ascii="Times New Roman" w:hAnsi="Times New Roman"/>
          <w:sz w:val="24"/>
        </w:rPr>
        <w:t>may codify additional standards and specifications from time</w:t>
      </w:r>
      <w:r w:rsidRPr="00764BA6">
        <w:rPr>
          <w:rFonts w:ascii="Times New Roman" w:hAnsi="Times New Roman"/>
          <w:sz w:val="24"/>
        </w:rPr>
        <w:noBreakHyphen/>
        <w:t>to</w:t>
      </w:r>
      <w:r w:rsidRPr="00764BA6">
        <w:rPr>
          <w:rFonts w:ascii="Times New Roman" w:hAnsi="Times New Roman"/>
          <w:sz w:val="24"/>
        </w:rPr>
        <w:noBreakHyphen/>
        <w:t xml:space="preserve">time with little if any impact on the </w:t>
      </w:r>
      <w:proofErr w:type="gramStart"/>
      <w:r w:rsidRPr="00764BA6">
        <w:rPr>
          <w:rFonts w:ascii="Times New Roman" w:hAnsi="Times New Roman"/>
          <w:sz w:val="24"/>
        </w:rPr>
        <w:t>paper work</w:t>
      </w:r>
      <w:proofErr w:type="gramEnd"/>
      <w:r w:rsidRPr="00764BA6">
        <w:rPr>
          <w:rFonts w:ascii="Times New Roman" w:hAnsi="Times New Roman"/>
          <w:sz w:val="24"/>
        </w:rPr>
        <w:t xml:space="preserve"> burden reported here.  </w:t>
      </w:r>
      <w:proofErr w:type="gramStart"/>
      <w:r w:rsidRPr="00764BA6">
        <w:rPr>
          <w:rFonts w:ascii="Times New Roman" w:hAnsi="Times New Roman"/>
          <w:sz w:val="24"/>
        </w:rPr>
        <w:t>Paper work</w:t>
      </w:r>
      <w:proofErr w:type="gramEnd"/>
      <w:r w:rsidRPr="00764BA6">
        <w:rPr>
          <w:rFonts w:ascii="Times New Roman" w:hAnsi="Times New Roman"/>
          <w:sz w:val="24"/>
        </w:rPr>
        <w:t xml:space="preserve"> burden related to standard</w:t>
      </w:r>
      <w:r>
        <w:rPr>
          <w:rFonts w:ascii="Times New Roman" w:hAnsi="Times New Roman"/>
          <w:sz w:val="24"/>
        </w:rPr>
        <w:t>s and specifications arises only</w:t>
      </w:r>
      <w:r w:rsidRPr="00764BA6">
        <w:rPr>
          <w:rFonts w:ascii="Times New Roman" w:hAnsi="Times New Roman"/>
          <w:sz w:val="24"/>
        </w:rPr>
        <w:t xml:space="preserve"> when a manufacturer requests </w:t>
      </w:r>
      <w:r>
        <w:rPr>
          <w:rFonts w:ascii="Times New Roman" w:hAnsi="Times New Roman"/>
          <w:sz w:val="24"/>
        </w:rPr>
        <w:t xml:space="preserve">RUS </w:t>
      </w:r>
      <w:r w:rsidRPr="00764BA6">
        <w:rPr>
          <w:rFonts w:ascii="Times New Roman" w:hAnsi="Times New Roman"/>
          <w:sz w:val="24"/>
        </w:rPr>
        <w:t>acceptance</w:t>
      </w:r>
      <w:r>
        <w:rPr>
          <w:rFonts w:ascii="Times New Roman" w:hAnsi="Times New Roman"/>
          <w:sz w:val="24"/>
        </w:rPr>
        <w:t xml:space="preserve"> or</w:t>
      </w:r>
      <w:r w:rsidRPr="00764BA6">
        <w:rPr>
          <w:rFonts w:ascii="Times New Roman" w:hAnsi="Times New Roman"/>
          <w:sz w:val="24"/>
        </w:rPr>
        <w:t xml:space="preserve"> consideration of products covered by the specification.  The reporting burden presented here is based on a three</w:t>
      </w:r>
      <w:r w:rsidRPr="00764BA6">
        <w:rPr>
          <w:rFonts w:ascii="Times New Roman" w:hAnsi="Times New Roman"/>
          <w:sz w:val="24"/>
        </w:rPr>
        <w:noBreakHyphen/>
        <w:t xml:space="preserve">year average of applications received from manufacturers.  The number of applications received does not significantly increase </w:t>
      </w:r>
      <w:proofErr w:type="gramStart"/>
      <w:r w:rsidRPr="00764BA6">
        <w:rPr>
          <w:rFonts w:ascii="Times New Roman" w:hAnsi="Times New Roman"/>
          <w:sz w:val="24"/>
        </w:rPr>
        <w:t>as a result of</w:t>
      </w:r>
      <w:proofErr w:type="gramEnd"/>
      <w:r w:rsidRPr="00764BA6">
        <w:rPr>
          <w:rFonts w:ascii="Times New Roman" w:hAnsi="Times New Roman"/>
          <w:sz w:val="24"/>
        </w:rPr>
        <w:t xml:space="preserve"> new specifications; applications are more market competitive oriented.</w:t>
      </w:r>
    </w:p>
    <w:p w:rsidRPr="00764BA6" w:rsidR="006446DF" w:rsidP="006446DF" w:rsidRDefault="006446DF" w14:paraId="401F3692" w14:textId="77777777">
      <w:pPr>
        <w:rPr>
          <w:rFonts w:ascii="Times New Roman" w:hAnsi="Times New Roman"/>
          <w:sz w:val="24"/>
        </w:rPr>
      </w:pPr>
    </w:p>
    <w:p w:rsidRPr="006E36D5" w:rsidR="006446DF" w:rsidP="006446DF" w:rsidRDefault="006446DF" w14:paraId="087D5EF3" w14:textId="77777777">
      <w:pPr>
        <w:rPr>
          <w:rFonts w:ascii="Times New Roman" w:hAnsi="Times New Roman"/>
          <w:b/>
          <w:sz w:val="24"/>
        </w:rPr>
      </w:pPr>
      <w:r w:rsidRPr="006E36D5">
        <w:rPr>
          <w:rFonts w:ascii="Times New Roman" w:hAnsi="Times New Roman"/>
          <w:b/>
          <w:sz w:val="24"/>
        </w:rPr>
        <w:t xml:space="preserve">3.  </w:t>
      </w:r>
      <w:r w:rsidRPr="006E36D5">
        <w:rPr>
          <w:rFonts w:ascii="Times New Roman" w:hAnsi="Times New Roman"/>
          <w:b/>
          <w:sz w:val="24"/>
          <w:u w:val="single"/>
        </w:rPr>
        <w:t xml:space="preserve">Describe whether, and to what extent, the collection of information involves the use of automated, electronic, mechanical, or other technological collection techniques or other forms of information technology, </w:t>
      </w:r>
      <w:proofErr w:type="gramStart"/>
      <w:r w:rsidRPr="006E36D5">
        <w:rPr>
          <w:rFonts w:ascii="Times New Roman" w:hAnsi="Times New Roman"/>
          <w:b/>
          <w:sz w:val="24"/>
          <w:u w:val="single"/>
        </w:rPr>
        <w:t>e.g.</w:t>
      </w:r>
      <w:proofErr w:type="gramEnd"/>
      <w:r w:rsidRPr="006E36D5">
        <w:rPr>
          <w:rFonts w:ascii="Times New Roman" w:hAnsi="Times New Roman"/>
          <w:b/>
          <w:sz w:val="24"/>
          <w:u w:val="single"/>
        </w:rPr>
        <w:t xml:space="preserve"> permitting electronic submission of responses, and the basis for the decision for adopting this means of collection</w:t>
      </w:r>
      <w:r w:rsidRPr="006E36D5">
        <w:rPr>
          <w:rFonts w:ascii="Times New Roman" w:hAnsi="Times New Roman"/>
          <w:b/>
          <w:sz w:val="24"/>
        </w:rPr>
        <w:t>.</w:t>
      </w:r>
    </w:p>
    <w:p w:rsidR="006446DF" w:rsidP="006446DF" w:rsidRDefault="006446DF" w14:paraId="4CB056EF" w14:textId="77777777">
      <w:pPr>
        <w:rPr>
          <w:rFonts w:ascii="Times New Roman" w:hAnsi="Times New Roman"/>
          <w:sz w:val="24"/>
          <w:szCs w:val="24"/>
        </w:rPr>
      </w:pPr>
    </w:p>
    <w:p w:rsidR="006446DF" w:rsidP="006446DF" w:rsidRDefault="006446DF" w14:paraId="2403F3AE" w14:textId="77777777">
      <w:pPr>
        <w:rPr>
          <w:rFonts w:ascii="Times New Roman" w:hAnsi="Times New Roman"/>
          <w:sz w:val="24"/>
          <w:szCs w:val="24"/>
        </w:rPr>
      </w:pPr>
      <w:r>
        <w:rPr>
          <w:rFonts w:ascii="Times New Roman" w:hAnsi="Times New Roman"/>
          <w:sz w:val="24"/>
          <w:szCs w:val="24"/>
        </w:rPr>
        <w:t>RUS is committed to meeting the requirements of the E-Government Act, which requires Government agencies in general to provide the public the option of submitting information or transacting business electronically to the maximum extent possible.</w:t>
      </w:r>
    </w:p>
    <w:p w:rsidR="006446DF" w:rsidP="006446DF" w:rsidRDefault="006446DF" w14:paraId="46A8206B" w14:textId="77777777">
      <w:pPr>
        <w:rPr>
          <w:rFonts w:ascii="Times New Roman" w:hAnsi="Times New Roman"/>
          <w:sz w:val="24"/>
          <w:szCs w:val="24"/>
        </w:rPr>
      </w:pPr>
    </w:p>
    <w:p w:rsidR="006446DF" w:rsidP="006446DF" w:rsidRDefault="006446DF" w14:paraId="3AF08A47" w14:textId="77777777">
      <w:pPr>
        <w:rPr>
          <w:rFonts w:ascii="Times New Roman" w:hAnsi="Times New Roman"/>
          <w:sz w:val="24"/>
          <w:szCs w:val="24"/>
        </w:rPr>
      </w:pPr>
      <w:r w:rsidRPr="008F5DE6">
        <w:rPr>
          <w:rFonts w:ascii="Times New Roman" w:hAnsi="Times New Roman"/>
          <w:sz w:val="24"/>
          <w:szCs w:val="24"/>
        </w:rPr>
        <w:t>Manufacturers wishing t</w:t>
      </w:r>
      <w:r>
        <w:rPr>
          <w:rFonts w:ascii="Times New Roman" w:hAnsi="Times New Roman"/>
          <w:sz w:val="24"/>
          <w:szCs w:val="24"/>
        </w:rPr>
        <w:t>o have their products listed by RUS</w:t>
      </w:r>
      <w:r w:rsidRPr="008F5DE6">
        <w:rPr>
          <w:rFonts w:ascii="Times New Roman" w:hAnsi="Times New Roman"/>
          <w:sz w:val="24"/>
          <w:szCs w:val="24"/>
        </w:rPr>
        <w:t xml:space="preserve"> as an approved product submit certified data demonst</w:t>
      </w:r>
      <w:r>
        <w:rPr>
          <w:rFonts w:ascii="Times New Roman" w:hAnsi="Times New Roman"/>
          <w:sz w:val="24"/>
          <w:szCs w:val="24"/>
        </w:rPr>
        <w:t>rating product compliance</w:t>
      </w:r>
      <w:r w:rsidRPr="008F5DE6">
        <w:rPr>
          <w:rFonts w:ascii="Times New Roman" w:hAnsi="Times New Roman"/>
          <w:sz w:val="24"/>
          <w:szCs w:val="24"/>
        </w:rPr>
        <w:t xml:space="preserve"> with </w:t>
      </w:r>
      <w:r>
        <w:rPr>
          <w:rFonts w:ascii="Times New Roman" w:hAnsi="Times New Roman"/>
          <w:sz w:val="24"/>
        </w:rPr>
        <w:t>RUS</w:t>
      </w:r>
      <w:r w:rsidRPr="008F5DE6">
        <w:rPr>
          <w:rFonts w:ascii="Times New Roman" w:hAnsi="Times New Roman"/>
          <w:sz w:val="24"/>
          <w:szCs w:val="24"/>
        </w:rPr>
        <w:t xml:space="preserve"> specifications, usually in the form of laboratory test results, catalog pages, or dr</w:t>
      </w:r>
      <w:r>
        <w:rPr>
          <w:rFonts w:ascii="Times New Roman" w:hAnsi="Times New Roman"/>
          <w:sz w:val="24"/>
          <w:szCs w:val="24"/>
        </w:rPr>
        <w:t>awings.  This data can be</w:t>
      </w:r>
      <w:r w:rsidRPr="008F5DE6">
        <w:rPr>
          <w:rFonts w:ascii="Times New Roman" w:hAnsi="Times New Roman"/>
          <w:sz w:val="24"/>
          <w:szCs w:val="24"/>
        </w:rPr>
        <w:t xml:space="preserve"> extensive and voluminous.  E</w:t>
      </w:r>
      <w:r>
        <w:rPr>
          <w:rFonts w:ascii="Times New Roman" w:hAnsi="Times New Roman"/>
          <w:sz w:val="24"/>
          <w:szCs w:val="24"/>
        </w:rPr>
        <w:t xml:space="preserve">ach manufacturer prepares </w:t>
      </w:r>
      <w:r w:rsidRPr="008F5DE6">
        <w:rPr>
          <w:rFonts w:ascii="Times New Roman" w:hAnsi="Times New Roman"/>
          <w:sz w:val="24"/>
          <w:szCs w:val="24"/>
        </w:rPr>
        <w:t xml:space="preserve">material using different </w:t>
      </w:r>
      <w:r>
        <w:rPr>
          <w:rFonts w:ascii="Times New Roman" w:hAnsi="Times New Roman"/>
          <w:sz w:val="24"/>
          <w:szCs w:val="24"/>
        </w:rPr>
        <w:t xml:space="preserve">constantly evolving </w:t>
      </w:r>
      <w:r w:rsidRPr="008F5DE6">
        <w:rPr>
          <w:rFonts w:ascii="Times New Roman" w:hAnsi="Times New Roman"/>
          <w:sz w:val="24"/>
          <w:szCs w:val="24"/>
        </w:rPr>
        <w:t xml:space="preserve">software and/or computer programs.  </w:t>
      </w:r>
      <w:r>
        <w:rPr>
          <w:rFonts w:ascii="Times New Roman" w:hAnsi="Times New Roman"/>
          <w:sz w:val="24"/>
          <w:szCs w:val="24"/>
        </w:rPr>
        <w:t xml:space="preserve">The RUS preferred method of electronic submittal of this data is via email in the form of Adobe pdf attachments.  However, RUS does accept Microsoft word, AutoCAD, </w:t>
      </w:r>
      <w:proofErr w:type="gramStart"/>
      <w:r>
        <w:rPr>
          <w:rFonts w:ascii="Times New Roman" w:hAnsi="Times New Roman"/>
          <w:sz w:val="24"/>
          <w:szCs w:val="24"/>
        </w:rPr>
        <w:t>photos</w:t>
      </w:r>
      <w:proofErr w:type="gramEnd"/>
      <w:r>
        <w:rPr>
          <w:rFonts w:ascii="Times New Roman" w:hAnsi="Times New Roman"/>
          <w:sz w:val="24"/>
          <w:szCs w:val="24"/>
        </w:rPr>
        <w:t xml:space="preserve"> and text file submissions.  These formats are generally available to all manufacturers, to not put undue burden on manufacturers to submit electronic </w:t>
      </w:r>
      <w:proofErr w:type="gramStart"/>
      <w:r>
        <w:rPr>
          <w:rFonts w:ascii="Times New Roman" w:hAnsi="Times New Roman"/>
          <w:sz w:val="24"/>
          <w:szCs w:val="24"/>
        </w:rPr>
        <w:t>applications, if</w:t>
      </w:r>
      <w:proofErr w:type="gramEnd"/>
      <w:r>
        <w:rPr>
          <w:rFonts w:ascii="Times New Roman" w:hAnsi="Times New Roman"/>
          <w:sz w:val="24"/>
          <w:szCs w:val="24"/>
        </w:rPr>
        <w:t xml:space="preserve"> they so choose.</w:t>
      </w:r>
    </w:p>
    <w:p w:rsidRPr="00764BA6" w:rsidR="006446DF" w:rsidP="006446DF" w:rsidRDefault="006446DF" w14:paraId="38F5A4BA" w14:textId="77777777">
      <w:pPr>
        <w:rPr>
          <w:rFonts w:ascii="Times New Roman" w:hAnsi="Times New Roman"/>
          <w:sz w:val="24"/>
          <w:szCs w:val="24"/>
        </w:rPr>
      </w:pPr>
    </w:p>
    <w:p w:rsidRPr="006E36D5" w:rsidR="006446DF" w:rsidP="006446DF" w:rsidRDefault="006446DF" w14:paraId="42BD52BB" w14:textId="77777777">
      <w:pPr>
        <w:rPr>
          <w:rFonts w:ascii="Times New Roman" w:hAnsi="Times New Roman"/>
          <w:b/>
          <w:sz w:val="24"/>
        </w:rPr>
      </w:pPr>
      <w:r w:rsidRPr="006E36D5">
        <w:rPr>
          <w:rFonts w:ascii="Times New Roman" w:hAnsi="Times New Roman"/>
          <w:b/>
          <w:sz w:val="24"/>
        </w:rPr>
        <w:t xml:space="preserve">4.  </w:t>
      </w:r>
      <w:r w:rsidRPr="006E36D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6E36D5">
        <w:rPr>
          <w:rFonts w:ascii="Times New Roman" w:hAnsi="Times New Roman"/>
          <w:b/>
          <w:sz w:val="24"/>
        </w:rPr>
        <w:t>.</w:t>
      </w:r>
    </w:p>
    <w:p w:rsidRPr="00764BA6" w:rsidR="006446DF" w:rsidP="006446DF" w:rsidRDefault="006446DF" w14:paraId="741B9DA2" w14:textId="77777777">
      <w:pPr>
        <w:rPr>
          <w:rFonts w:ascii="Times New Roman" w:hAnsi="Times New Roman"/>
          <w:sz w:val="24"/>
        </w:rPr>
      </w:pPr>
    </w:p>
    <w:p w:rsidRPr="00764BA6" w:rsidR="006446DF" w:rsidP="006446DF" w:rsidRDefault="006446DF" w14:paraId="627B378D" w14:textId="77777777">
      <w:pPr>
        <w:pStyle w:val="PlainText"/>
        <w:rPr>
          <w:rFonts w:ascii="Times New Roman" w:hAnsi="Times New Roman"/>
          <w:sz w:val="24"/>
        </w:rPr>
      </w:pPr>
      <w:proofErr w:type="gramStart"/>
      <w:r w:rsidRPr="00764BA6">
        <w:rPr>
          <w:rFonts w:ascii="Times New Roman" w:hAnsi="Times New Roman"/>
          <w:sz w:val="24"/>
        </w:rPr>
        <w:t>In order to</w:t>
      </w:r>
      <w:proofErr w:type="gramEnd"/>
      <w:r w:rsidRPr="00764BA6">
        <w:rPr>
          <w:rFonts w:ascii="Times New Roman" w:hAnsi="Times New Roman"/>
          <w:sz w:val="24"/>
        </w:rPr>
        <w:t xml:space="preserve"> eliminate duplication, </w:t>
      </w:r>
      <w:r>
        <w:rPr>
          <w:rFonts w:ascii="Times New Roman" w:hAnsi="Times New Roman"/>
          <w:sz w:val="24"/>
        </w:rPr>
        <w:t xml:space="preserve">RUS </w:t>
      </w:r>
      <w:r w:rsidRPr="00764BA6">
        <w:rPr>
          <w:rFonts w:ascii="Times New Roman" w:hAnsi="Times New Roman"/>
          <w:sz w:val="24"/>
        </w:rPr>
        <w:t>utilizes National standards except whe</w:t>
      </w:r>
      <w:r>
        <w:rPr>
          <w:rFonts w:ascii="Times New Roman" w:hAnsi="Times New Roman"/>
          <w:sz w:val="24"/>
        </w:rPr>
        <w:t>re experience indicates they</w:t>
      </w:r>
      <w:r w:rsidRPr="00764BA6">
        <w:rPr>
          <w:rFonts w:ascii="Times New Roman" w:hAnsi="Times New Roman"/>
          <w:sz w:val="24"/>
        </w:rPr>
        <w:t xml:space="preserve"> are not adequate for materials and equipment to be used on rural</w:t>
      </w:r>
      <w:r>
        <w:rPr>
          <w:rFonts w:ascii="Times New Roman" w:hAnsi="Times New Roman"/>
          <w:sz w:val="24"/>
        </w:rPr>
        <w:t xml:space="preserve"> electric</w:t>
      </w:r>
      <w:r w:rsidRPr="00764BA6">
        <w:rPr>
          <w:rFonts w:ascii="Times New Roman" w:hAnsi="Times New Roman"/>
          <w:sz w:val="24"/>
        </w:rPr>
        <w:t xml:space="preserve"> systems.  Therefore, insofar as practical, </w:t>
      </w:r>
      <w:r>
        <w:rPr>
          <w:rFonts w:ascii="Times New Roman" w:hAnsi="Times New Roman"/>
          <w:sz w:val="24"/>
        </w:rPr>
        <w:t xml:space="preserve">RUS </w:t>
      </w:r>
      <w:r w:rsidRPr="00764BA6">
        <w:rPr>
          <w:rFonts w:ascii="Times New Roman" w:hAnsi="Times New Roman"/>
          <w:sz w:val="24"/>
        </w:rPr>
        <w:t xml:space="preserve">accepts test data which manufacturers normally have readily on hand, in lieu of requiring specialized tests to be performed.  In the event specialized tests are required, </w:t>
      </w:r>
      <w:r>
        <w:rPr>
          <w:rFonts w:ascii="Times New Roman" w:hAnsi="Times New Roman"/>
          <w:sz w:val="24"/>
        </w:rPr>
        <w:t xml:space="preserve">RUS </w:t>
      </w:r>
      <w:r w:rsidRPr="00764BA6">
        <w:rPr>
          <w:rFonts w:ascii="Times New Roman" w:hAnsi="Times New Roman"/>
          <w:sz w:val="24"/>
        </w:rPr>
        <w:t>routinely restricts them to the absolute minimum commensurate with an adequate level of confidence that the product achieves the required level of performance.</w:t>
      </w:r>
    </w:p>
    <w:p w:rsidRPr="00764BA6" w:rsidR="006446DF" w:rsidP="006446DF" w:rsidRDefault="006446DF" w14:paraId="2C0F050D" w14:textId="77777777">
      <w:pPr>
        <w:rPr>
          <w:rFonts w:ascii="Times New Roman" w:hAnsi="Times New Roman"/>
          <w:sz w:val="24"/>
        </w:rPr>
      </w:pPr>
    </w:p>
    <w:p w:rsidRPr="006E36D5" w:rsidR="006446DF" w:rsidP="006446DF" w:rsidRDefault="006446DF" w14:paraId="57417B9E" w14:textId="77777777">
      <w:pPr>
        <w:rPr>
          <w:rFonts w:ascii="Times New Roman" w:hAnsi="Times New Roman"/>
          <w:b/>
          <w:sz w:val="24"/>
        </w:rPr>
      </w:pPr>
      <w:r w:rsidRPr="006E36D5">
        <w:rPr>
          <w:rFonts w:ascii="Times New Roman" w:hAnsi="Times New Roman"/>
          <w:b/>
          <w:sz w:val="24"/>
        </w:rPr>
        <w:t xml:space="preserve">5.  </w:t>
      </w:r>
      <w:r w:rsidRPr="006E36D5">
        <w:rPr>
          <w:rFonts w:ascii="Times New Roman" w:hAnsi="Times New Roman"/>
          <w:b/>
          <w:sz w:val="24"/>
          <w:u w:val="single"/>
        </w:rPr>
        <w:t>If the collection of information impacts small businesses or other small entities (item 5 of OMB Form 83-1), describe any methods used to minimize burden</w:t>
      </w:r>
      <w:r w:rsidRPr="006E36D5">
        <w:rPr>
          <w:rFonts w:ascii="Times New Roman" w:hAnsi="Times New Roman"/>
          <w:b/>
          <w:sz w:val="24"/>
        </w:rPr>
        <w:t>.</w:t>
      </w:r>
    </w:p>
    <w:p w:rsidRPr="00764BA6" w:rsidR="006446DF" w:rsidP="006446DF" w:rsidRDefault="006446DF" w14:paraId="06304993" w14:textId="77777777">
      <w:pPr>
        <w:rPr>
          <w:rFonts w:ascii="Times New Roman" w:hAnsi="Times New Roman"/>
          <w:sz w:val="24"/>
        </w:rPr>
      </w:pPr>
    </w:p>
    <w:p w:rsidRPr="00764BA6" w:rsidR="006446DF" w:rsidP="006446DF" w:rsidRDefault="006446DF" w14:paraId="05833278" w14:textId="77777777">
      <w:pPr>
        <w:pStyle w:val="PlainText"/>
        <w:rPr>
          <w:rFonts w:ascii="Times New Roman" w:hAnsi="Times New Roman"/>
          <w:sz w:val="24"/>
        </w:rPr>
      </w:pPr>
      <w:r>
        <w:rPr>
          <w:rFonts w:ascii="Times New Roman" w:hAnsi="Times New Roman"/>
          <w:sz w:val="24"/>
        </w:rPr>
        <w:t>The Agency believes that the information requested is the minimum necessary for the Agency to meet statutory requirements with respect to both large and small entities.  Ninety percent of the electric borrowers meet the Small Business Administration criteria for a small business.  RUS has made every effort to ensure that the burden on these small entities is the minimum necessary to effectively administer the agency programs.  The information collected is the minimum required by the Agency, with respect to both large and small firms, to ensure products meet specifications. The Agency headquarters and field staff are available for consultation and to assist borrowers in preparing documents or to answer questions from industry representatives.</w:t>
      </w:r>
    </w:p>
    <w:p w:rsidRPr="00764BA6" w:rsidR="006446DF" w:rsidP="006446DF" w:rsidRDefault="006446DF" w14:paraId="1533E390" w14:textId="77777777">
      <w:pPr>
        <w:rPr>
          <w:rFonts w:ascii="Times New Roman" w:hAnsi="Times New Roman"/>
          <w:sz w:val="24"/>
        </w:rPr>
      </w:pPr>
    </w:p>
    <w:p w:rsidRPr="00551C25" w:rsidR="006446DF" w:rsidP="006446DF" w:rsidRDefault="006446DF" w14:paraId="02ADC71C" w14:textId="77777777">
      <w:pPr>
        <w:rPr>
          <w:rFonts w:ascii="Times New Roman" w:hAnsi="Times New Roman"/>
          <w:b/>
          <w:sz w:val="24"/>
        </w:rPr>
      </w:pPr>
      <w:r w:rsidRPr="00551C25">
        <w:rPr>
          <w:rFonts w:ascii="Times New Roman" w:hAnsi="Times New Roman"/>
          <w:b/>
          <w:sz w:val="24"/>
        </w:rPr>
        <w:t xml:space="preserve">6.  </w:t>
      </w:r>
      <w:r w:rsidRPr="00551C2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551C25">
        <w:rPr>
          <w:rFonts w:ascii="Times New Roman" w:hAnsi="Times New Roman"/>
          <w:b/>
          <w:sz w:val="24"/>
        </w:rPr>
        <w:t>.</w:t>
      </w:r>
    </w:p>
    <w:p w:rsidRPr="00764BA6" w:rsidR="006446DF" w:rsidP="006446DF" w:rsidRDefault="006446DF" w14:paraId="5FBC2EB3" w14:textId="77777777">
      <w:pPr>
        <w:rPr>
          <w:rFonts w:ascii="Times New Roman" w:hAnsi="Times New Roman"/>
          <w:sz w:val="24"/>
        </w:rPr>
      </w:pPr>
    </w:p>
    <w:p w:rsidRPr="00764BA6" w:rsidR="006446DF" w:rsidP="006446DF" w:rsidRDefault="006446DF" w14:paraId="51586557" w14:textId="77777777">
      <w:pPr>
        <w:pStyle w:val="PlainText"/>
        <w:rPr>
          <w:rFonts w:ascii="Times New Roman" w:hAnsi="Times New Roman"/>
          <w:sz w:val="24"/>
        </w:rPr>
      </w:pPr>
      <w:r>
        <w:rPr>
          <w:rFonts w:ascii="Times New Roman" w:hAnsi="Times New Roman"/>
          <w:sz w:val="24"/>
        </w:rPr>
        <w:t xml:space="preserve">Without collecting and evaluating information concerning product specifications, RUS could not ensure that products utilized by its borrowers will perform adequately. </w:t>
      </w:r>
      <w:r w:rsidRPr="00764BA6">
        <w:rPr>
          <w:rFonts w:ascii="Times New Roman" w:hAnsi="Times New Roman"/>
          <w:sz w:val="24"/>
        </w:rPr>
        <w:t>Data is collected only on new or modified products</w:t>
      </w:r>
      <w:r>
        <w:rPr>
          <w:rFonts w:ascii="Times New Roman" w:hAnsi="Times New Roman"/>
          <w:sz w:val="24"/>
        </w:rPr>
        <w:t>.</w:t>
      </w:r>
      <w:r w:rsidRPr="00764BA6">
        <w:rPr>
          <w:rFonts w:ascii="Times New Roman" w:hAnsi="Times New Roman"/>
          <w:sz w:val="24"/>
        </w:rPr>
        <w:t xml:space="preserve"> </w:t>
      </w:r>
      <w:r>
        <w:rPr>
          <w:rFonts w:ascii="Times New Roman" w:hAnsi="Times New Roman"/>
          <w:sz w:val="24"/>
        </w:rPr>
        <w:t xml:space="preserve"> L</w:t>
      </w:r>
      <w:r w:rsidRPr="00764BA6">
        <w:rPr>
          <w:rFonts w:ascii="Times New Roman" w:hAnsi="Times New Roman"/>
          <w:sz w:val="24"/>
        </w:rPr>
        <w:t xml:space="preserve">ess frequent data collection would be impractical and would not satisfy </w:t>
      </w:r>
      <w:r>
        <w:rPr>
          <w:rFonts w:ascii="Times New Roman" w:hAnsi="Times New Roman"/>
          <w:sz w:val="24"/>
        </w:rPr>
        <w:t xml:space="preserve">RUS </w:t>
      </w:r>
      <w:r w:rsidRPr="00764BA6">
        <w:rPr>
          <w:rFonts w:ascii="Times New Roman" w:hAnsi="Times New Roman"/>
          <w:sz w:val="24"/>
        </w:rPr>
        <w:t>materials/products review obligations in an appropriate, meaningful, or equitable manner.</w:t>
      </w:r>
    </w:p>
    <w:p w:rsidRPr="00764BA6" w:rsidR="006446DF" w:rsidP="006446DF" w:rsidRDefault="006446DF" w14:paraId="4734A30E" w14:textId="77777777">
      <w:pPr>
        <w:rPr>
          <w:rFonts w:ascii="Times New Roman" w:hAnsi="Times New Roman"/>
          <w:sz w:val="24"/>
        </w:rPr>
      </w:pPr>
    </w:p>
    <w:p w:rsidRPr="00551C25" w:rsidR="006446DF" w:rsidP="006446DF" w:rsidRDefault="006446DF" w14:paraId="496031DE" w14:textId="77777777">
      <w:pPr>
        <w:rPr>
          <w:rFonts w:ascii="Times New Roman" w:hAnsi="Times New Roman"/>
          <w:b/>
          <w:sz w:val="24"/>
        </w:rPr>
      </w:pPr>
      <w:r w:rsidRPr="00551C25">
        <w:rPr>
          <w:rFonts w:ascii="Times New Roman" w:hAnsi="Times New Roman"/>
          <w:b/>
          <w:sz w:val="24"/>
        </w:rPr>
        <w:t xml:space="preserve">7.  </w:t>
      </w:r>
      <w:r w:rsidRPr="00551C25">
        <w:rPr>
          <w:rFonts w:ascii="Times New Roman" w:hAnsi="Times New Roman"/>
          <w:b/>
          <w:sz w:val="24"/>
          <w:u w:val="single"/>
        </w:rPr>
        <w:t>Explain any special circumstances that would cause an information collection to be conducted in a manner</w:t>
      </w:r>
      <w:r w:rsidRPr="00551C25">
        <w:rPr>
          <w:rFonts w:ascii="Times New Roman" w:hAnsi="Times New Roman"/>
          <w:b/>
          <w:sz w:val="24"/>
        </w:rPr>
        <w:t>:</w:t>
      </w:r>
    </w:p>
    <w:p w:rsidRPr="00764BA6" w:rsidR="006446DF" w:rsidP="006446DF" w:rsidRDefault="006446DF" w14:paraId="0A65ED11" w14:textId="77777777">
      <w:pPr>
        <w:rPr>
          <w:rFonts w:ascii="Times New Roman" w:hAnsi="Times New Roman"/>
          <w:sz w:val="24"/>
        </w:rPr>
      </w:pPr>
    </w:p>
    <w:p w:rsidRPr="00551C25" w:rsidR="006446DF" w:rsidP="006446DF" w:rsidRDefault="006446DF" w14:paraId="0344495F" w14:textId="77777777">
      <w:pPr>
        <w:rPr>
          <w:rFonts w:ascii="Times New Roman" w:hAnsi="Times New Roman"/>
          <w:b/>
          <w:sz w:val="24"/>
        </w:rPr>
      </w:pPr>
      <w:r w:rsidRPr="00764BA6">
        <w:rPr>
          <w:rFonts w:ascii="Times New Roman" w:hAnsi="Times New Roman"/>
          <w:sz w:val="24"/>
        </w:rPr>
        <w:t xml:space="preserve">    </w:t>
      </w:r>
      <w:r w:rsidRPr="00551C25">
        <w:rPr>
          <w:rFonts w:ascii="Times New Roman" w:hAnsi="Times New Roman"/>
          <w:b/>
          <w:sz w:val="24"/>
        </w:rPr>
        <w:t xml:space="preserve"> a.  </w:t>
      </w:r>
      <w:r w:rsidRPr="00551C25">
        <w:rPr>
          <w:rFonts w:ascii="Times New Roman" w:hAnsi="Times New Roman"/>
          <w:b/>
          <w:sz w:val="24"/>
          <w:u w:val="single"/>
        </w:rPr>
        <w:t>Requiring respondents to report information more than quarterly</w:t>
      </w:r>
      <w:r w:rsidRPr="00551C25">
        <w:rPr>
          <w:rFonts w:ascii="Times New Roman" w:hAnsi="Times New Roman"/>
          <w:b/>
          <w:sz w:val="24"/>
        </w:rPr>
        <w:t>.</w:t>
      </w:r>
    </w:p>
    <w:p w:rsidRPr="00764BA6" w:rsidR="006446DF" w:rsidP="006446DF" w:rsidRDefault="006446DF" w14:paraId="6DBF6AB8" w14:textId="77777777">
      <w:pPr>
        <w:rPr>
          <w:rFonts w:ascii="Times New Roman" w:hAnsi="Times New Roman"/>
          <w:sz w:val="24"/>
        </w:rPr>
      </w:pPr>
    </w:p>
    <w:p w:rsidRPr="00764BA6" w:rsidR="006446DF" w:rsidP="006446DF" w:rsidRDefault="006446DF" w14:paraId="636E114D" w14:textId="77777777">
      <w:pPr>
        <w:rPr>
          <w:rFonts w:ascii="Times New Roman" w:hAnsi="Times New Roman"/>
          <w:sz w:val="24"/>
        </w:rPr>
      </w:pPr>
      <w:r w:rsidRPr="00764BA6">
        <w:rPr>
          <w:rFonts w:ascii="Times New Roman" w:hAnsi="Times New Roman"/>
          <w:sz w:val="24"/>
        </w:rPr>
        <w:t>There is no requirement to respond more frequently than quarterly.</w:t>
      </w:r>
    </w:p>
    <w:p w:rsidR="006446DF" w:rsidP="006446DF" w:rsidRDefault="006446DF" w14:paraId="109A9C81" w14:textId="77777777">
      <w:pPr>
        <w:rPr>
          <w:rFonts w:ascii="Times New Roman" w:hAnsi="Times New Roman"/>
          <w:sz w:val="24"/>
        </w:rPr>
      </w:pPr>
    </w:p>
    <w:p w:rsidRPr="00551C25" w:rsidR="006446DF" w:rsidP="006446DF" w:rsidRDefault="006446DF" w14:paraId="1672B910" w14:textId="77777777">
      <w:pPr>
        <w:rPr>
          <w:rFonts w:ascii="Times New Roman" w:hAnsi="Times New Roman"/>
          <w:b/>
          <w:sz w:val="24"/>
        </w:rPr>
      </w:pPr>
      <w:r>
        <w:rPr>
          <w:rFonts w:ascii="Times New Roman" w:hAnsi="Times New Roman"/>
          <w:sz w:val="24"/>
        </w:rPr>
        <w:t xml:space="preserve">     </w:t>
      </w:r>
      <w:r w:rsidRPr="00764BA6">
        <w:rPr>
          <w:rFonts w:ascii="Times New Roman" w:hAnsi="Times New Roman"/>
          <w:sz w:val="24"/>
        </w:rPr>
        <w:t xml:space="preserve"> </w:t>
      </w:r>
      <w:r w:rsidRPr="00551C25">
        <w:rPr>
          <w:rFonts w:ascii="Times New Roman" w:hAnsi="Times New Roman"/>
          <w:b/>
          <w:sz w:val="24"/>
        </w:rPr>
        <w:t xml:space="preserve">b.  </w:t>
      </w:r>
      <w:r w:rsidRPr="00551C25">
        <w:rPr>
          <w:rFonts w:ascii="Times New Roman" w:hAnsi="Times New Roman"/>
          <w:b/>
          <w:sz w:val="24"/>
          <w:u w:val="single"/>
        </w:rPr>
        <w:t>Requiring written responses in less than 30 days</w:t>
      </w:r>
      <w:r w:rsidRPr="00551C25">
        <w:rPr>
          <w:rFonts w:ascii="Times New Roman" w:hAnsi="Times New Roman"/>
          <w:b/>
          <w:sz w:val="24"/>
        </w:rPr>
        <w:t>.</w:t>
      </w:r>
    </w:p>
    <w:p w:rsidRPr="00764BA6" w:rsidR="006446DF" w:rsidP="006446DF" w:rsidRDefault="006446DF" w14:paraId="4A325721" w14:textId="77777777">
      <w:pPr>
        <w:rPr>
          <w:rFonts w:ascii="Times New Roman" w:hAnsi="Times New Roman"/>
          <w:sz w:val="24"/>
        </w:rPr>
      </w:pPr>
    </w:p>
    <w:p w:rsidRPr="00764BA6" w:rsidR="006446DF" w:rsidP="006446DF" w:rsidRDefault="006446DF" w14:paraId="08456F4C" w14:textId="77777777">
      <w:pPr>
        <w:rPr>
          <w:rFonts w:ascii="Times New Roman" w:hAnsi="Times New Roman"/>
          <w:sz w:val="24"/>
        </w:rPr>
      </w:pPr>
      <w:r w:rsidRPr="00764BA6">
        <w:rPr>
          <w:rFonts w:ascii="Times New Roman" w:hAnsi="Times New Roman"/>
          <w:sz w:val="24"/>
        </w:rPr>
        <w:t>There is no requirement to respond in less than 30 days.</w:t>
      </w:r>
    </w:p>
    <w:p w:rsidRPr="00764BA6" w:rsidR="006446DF" w:rsidP="006446DF" w:rsidRDefault="006446DF" w14:paraId="6ACB7612" w14:textId="77777777">
      <w:pPr>
        <w:rPr>
          <w:rFonts w:ascii="Times New Roman" w:hAnsi="Times New Roman"/>
          <w:sz w:val="24"/>
        </w:rPr>
      </w:pPr>
    </w:p>
    <w:p w:rsidRPr="00551C25" w:rsidR="006446DF" w:rsidP="006446DF" w:rsidRDefault="006446DF" w14:paraId="1A7D8AF9" w14:textId="77777777">
      <w:pPr>
        <w:rPr>
          <w:rFonts w:ascii="Times New Roman" w:hAnsi="Times New Roman"/>
          <w:b/>
          <w:sz w:val="24"/>
        </w:rPr>
      </w:pPr>
      <w:r w:rsidRPr="00764BA6">
        <w:rPr>
          <w:rFonts w:ascii="Times New Roman" w:hAnsi="Times New Roman"/>
          <w:sz w:val="24"/>
        </w:rPr>
        <w:t xml:space="preserve">     </w:t>
      </w:r>
      <w:r w:rsidRPr="00551C25">
        <w:rPr>
          <w:rFonts w:ascii="Times New Roman" w:hAnsi="Times New Roman"/>
          <w:b/>
          <w:sz w:val="24"/>
        </w:rPr>
        <w:t xml:space="preserve">c.  </w:t>
      </w:r>
      <w:r w:rsidRPr="00551C25">
        <w:rPr>
          <w:rFonts w:ascii="Times New Roman" w:hAnsi="Times New Roman"/>
          <w:b/>
          <w:sz w:val="24"/>
          <w:u w:val="single"/>
        </w:rPr>
        <w:t>Requiring more than an original and two copies</w:t>
      </w:r>
      <w:r w:rsidRPr="00551C25">
        <w:rPr>
          <w:rFonts w:ascii="Times New Roman" w:hAnsi="Times New Roman"/>
          <w:b/>
          <w:sz w:val="24"/>
        </w:rPr>
        <w:t>.</w:t>
      </w:r>
    </w:p>
    <w:p w:rsidRPr="00764BA6" w:rsidR="006446DF" w:rsidP="006446DF" w:rsidRDefault="006446DF" w14:paraId="5D4944CD" w14:textId="77777777">
      <w:pPr>
        <w:rPr>
          <w:rFonts w:ascii="Times New Roman" w:hAnsi="Times New Roman"/>
          <w:sz w:val="24"/>
        </w:rPr>
      </w:pPr>
    </w:p>
    <w:p w:rsidRPr="00764BA6" w:rsidR="006446DF" w:rsidP="006446DF" w:rsidRDefault="006446DF" w14:paraId="5EE15E36" w14:textId="77777777">
      <w:pPr>
        <w:rPr>
          <w:rFonts w:ascii="Times New Roman" w:hAnsi="Times New Roman"/>
          <w:sz w:val="24"/>
        </w:rPr>
      </w:pPr>
      <w:r>
        <w:rPr>
          <w:rFonts w:ascii="Times New Roman" w:hAnsi="Times New Roman"/>
          <w:sz w:val="24"/>
        </w:rPr>
        <w:t xml:space="preserve">RUS </w:t>
      </w:r>
      <w:r w:rsidRPr="00764BA6">
        <w:rPr>
          <w:rFonts w:ascii="Times New Roman" w:hAnsi="Times New Roman"/>
          <w:sz w:val="24"/>
        </w:rPr>
        <w:t xml:space="preserve">requires </w:t>
      </w:r>
      <w:r>
        <w:rPr>
          <w:rFonts w:ascii="Times New Roman" w:hAnsi="Times New Roman"/>
          <w:sz w:val="24"/>
        </w:rPr>
        <w:t>only one electronic copy</w:t>
      </w:r>
      <w:r w:rsidRPr="00764BA6">
        <w:rPr>
          <w:rFonts w:ascii="Times New Roman" w:hAnsi="Times New Roman"/>
          <w:sz w:val="24"/>
        </w:rPr>
        <w:t xml:space="preserve"> of the material submitted</w:t>
      </w:r>
      <w:r>
        <w:rPr>
          <w:rFonts w:ascii="Times New Roman" w:hAnsi="Times New Roman"/>
          <w:sz w:val="24"/>
        </w:rPr>
        <w:t>.</w:t>
      </w:r>
    </w:p>
    <w:p w:rsidRPr="00764BA6" w:rsidR="006446DF" w:rsidP="006446DF" w:rsidRDefault="006446DF" w14:paraId="06E8337C" w14:textId="77777777">
      <w:pPr>
        <w:rPr>
          <w:rFonts w:ascii="Times New Roman" w:hAnsi="Times New Roman"/>
          <w:sz w:val="24"/>
        </w:rPr>
      </w:pPr>
    </w:p>
    <w:p w:rsidRPr="00551C25" w:rsidR="006446DF" w:rsidP="006446DF" w:rsidRDefault="006446DF" w14:paraId="150BC4D0" w14:textId="77777777">
      <w:pPr>
        <w:rPr>
          <w:rFonts w:ascii="Times New Roman" w:hAnsi="Times New Roman"/>
          <w:b/>
          <w:sz w:val="24"/>
        </w:rPr>
      </w:pPr>
      <w:r w:rsidRPr="00764BA6">
        <w:rPr>
          <w:rFonts w:ascii="Times New Roman" w:hAnsi="Times New Roman"/>
          <w:sz w:val="24"/>
        </w:rPr>
        <w:t xml:space="preserve">     </w:t>
      </w:r>
      <w:r w:rsidRPr="00551C25">
        <w:rPr>
          <w:rFonts w:ascii="Times New Roman" w:hAnsi="Times New Roman"/>
          <w:b/>
          <w:sz w:val="24"/>
        </w:rPr>
        <w:t xml:space="preserve">d.  </w:t>
      </w:r>
      <w:r w:rsidRPr="00551C25">
        <w:rPr>
          <w:rFonts w:ascii="Times New Roman" w:hAnsi="Times New Roman"/>
          <w:b/>
          <w:sz w:val="24"/>
          <w:u w:val="single"/>
        </w:rPr>
        <w:t>Requiring respondents to retain records for more than 3 years</w:t>
      </w:r>
      <w:r w:rsidRPr="00551C25">
        <w:rPr>
          <w:rFonts w:ascii="Times New Roman" w:hAnsi="Times New Roman"/>
          <w:b/>
          <w:sz w:val="24"/>
        </w:rPr>
        <w:t>.</w:t>
      </w:r>
    </w:p>
    <w:p w:rsidRPr="00764BA6" w:rsidR="006446DF" w:rsidP="006446DF" w:rsidRDefault="006446DF" w14:paraId="7F8A0BD7" w14:textId="77777777">
      <w:pPr>
        <w:rPr>
          <w:rFonts w:ascii="Times New Roman" w:hAnsi="Times New Roman"/>
          <w:sz w:val="24"/>
        </w:rPr>
      </w:pPr>
    </w:p>
    <w:p w:rsidRPr="00764BA6" w:rsidR="006446DF" w:rsidP="006446DF" w:rsidRDefault="006446DF" w14:paraId="6DF544B8" w14:textId="77777777">
      <w:pPr>
        <w:rPr>
          <w:rFonts w:ascii="Times New Roman" w:hAnsi="Times New Roman"/>
          <w:sz w:val="24"/>
        </w:rPr>
      </w:pPr>
      <w:r w:rsidRPr="00764BA6">
        <w:rPr>
          <w:rFonts w:ascii="Times New Roman" w:hAnsi="Times New Roman"/>
          <w:sz w:val="24"/>
        </w:rPr>
        <w:t>Record retention requirements shall be in accordance with 7 CFR 1767.</w:t>
      </w:r>
    </w:p>
    <w:p w:rsidRPr="00764BA6" w:rsidR="006446DF" w:rsidP="006446DF" w:rsidRDefault="006446DF" w14:paraId="755A2C5E" w14:textId="77777777">
      <w:pPr>
        <w:rPr>
          <w:rFonts w:ascii="Times New Roman" w:hAnsi="Times New Roman"/>
          <w:sz w:val="24"/>
        </w:rPr>
      </w:pPr>
    </w:p>
    <w:p w:rsidRPr="004B13D4" w:rsidR="006446DF" w:rsidP="006446DF" w:rsidRDefault="006446DF" w14:paraId="1F651726" w14:textId="77777777">
      <w:pPr>
        <w:rPr>
          <w:rFonts w:ascii="Times New Roman" w:hAnsi="Times New Roman"/>
          <w:b/>
          <w:sz w:val="24"/>
        </w:rPr>
      </w:pPr>
      <w:r w:rsidRPr="00764BA6">
        <w:rPr>
          <w:rFonts w:ascii="Times New Roman" w:hAnsi="Times New Roman"/>
          <w:sz w:val="24"/>
        </w:rPr>
        <w:t xml:space="preserve">     </w:t>
      </w:r>
      <w:r w:rsidRPr="004B13D4">
        <w:rPr>
          <w:rFonts w:ascii="Times New Roman" w:hAnsi="Times New Roman"/>
          <w:b/>
          <w:sz w:val="24"/>
        </w:rPr>
        <w:t xml:space="preserve">e.  </w:t>
      </w:r>
      <w:r w:rsidRPr="004B13D4">
        <w:rPr>
          <w:rFonts w:ascii="Times New Roman" w:hAnsi="Times New Roman"/>
          <w:b/>
          <w:sz w:val="24"/>
          <w:u w:val="single"/>
        </w:rPr>
        <w:t>In connection with a statistical survey, that is not designed to produce valid and reliable results that can be generalized to the universe of study</w:t>
      </w:r>
      <w:r w:rsidRPr="004B13D4">
        <w:rPr>
          <w:rFonts w:ascii="Times New Roman" w:hAnsi="Times New Roman"/>
          <w:b/>
          <w:sz w:val="24"/>
        </w:rPr>
        <w:t>.</w:t>
      </w:r>
    </w:p>
    <w:p w:rsidRPr="00764BA6" w:rsidR="006446DF" w:rsidP="006446DF" w:rsidRDefault="006446DF" w14:paraId="0435D02B" w14:textId="77777777">
      <w:pPr>
        <w:rPr>
          <w:rFonts w:ascii="Times New Roman" w:hAnsi="Times New Roman"/>
          <w:sz w:val="24"/>
        </w:rPr>
      </w:pPr>
    </w:p>
    <w:p w:rsidRPr="00764BA6" w:rsidR="006446DF" w:rsidP="006446DF" w:rsidRDefault="006446DF" w14:paraId="1F7FC06A" w14:textId="77777777">
      <w:pPr>
        <w:rPr>
          <w:rFonts w:ascii="Times New Roman" w:hAnsi="Times New Roman"/>
          <w:sz w:val="24"/>
        </w:rPr>
      </w:pPr>
      <w:r w:rsidRPr="00764BA6">
        <w:rPr>
          <w:rFonts w:ascii="Times New Roman" w:hAnsi="Times New Roman"/>
          <w:sz w:val="24"/>
        </w:rPr>
        <w:t>This collection is not a survey.</w:t>
      </w:r>
    </w:p>
    <w:p w:rsidRPr="00764BA6" w:rsidR="006446DF" w:rsidP="006446DF" w:rsidRDefault="006446DF" w14:paraId="03055E3B" w14:textId="77777777">
      <w:pPr>
        <w:rPr>
          <w:rFonts w:ascii="Times New Roman" w:hAnsi="Times New Roman"/>
          <w:sz w:val="24"/>
        </w:rPr>
      </w:pPr>
    </w:p>
    <w:p w:rsidRPr="004B13D4" w:rsidR="006446DF" w:rsidP="006446DF" w:rsidRDefault="006446DF" w14:paraId="7FFCA7FD" w14:textId="77777777">
      <w:pPr>
        <w:rPr>
          <w:rFonts w:ascii="Times New Roman" w:hAnsi="Times New Roman"/>
          <w:b/>
          <w:sz w:val="24"/>
        </w:rPr>
      </w:pPr>
      <w:r w:rsidRPr="00764BA6">
        <w:rPr>
          <w:rFonts w:ascii="Times New Roman" w:hAnsi="Times New Roman"/>
          <w:sz w:val="24"/>
        </w:rPr>
        <w:t xml:space="preserve">     </w:t>
      </w:r>
      <w:r w:rsidRPr="004B13D4">
        <w:rPr>
          <w:rFonts w:ascii="Times New Roman" w:hAnsi="Times New Roman"/>
          <w:b/>
          <w:sz w:val="24"/>
        </w:rPr>
        <w:t xml:space="preserve">f.  </w:t>
      </w:r>
      <w:r w:rsidRPr="004B13D4">
        <w:rPr>
          <w:rFonts w:ascii="Times New Roman" w:hAnsi="Times New Roman"/>
          <w:b/>
          <w:sz w:val="24"/>
          <w:u w:val="single"/>
        </w:rPr>
        <w:t>Requiring use of statistical sampling which has not been reviewed and approved by OMB</w:t>
      </w:r>
      <w:r w:rsidRPr="004B13D4">
        <w:rPr>
          <w:rFonts w:ascii="Times New Roman" w:hAnsi="Times New Roman"/>
          <w:b/>
          <w:sz w:val="24"/>
        </w:rPr>
        <w:t>.</w:t>
      </w:r>
    </w:p>
    <w:p w:rsidRPr="00764BA6" w:rsidR="006446DF" w:rsidP="006446DF" w:rsidRDefault="006446DF" w14:paraId="1AC59BB6" w14:textId="77777777">
      <w:pPr>
        <w:rPr>
          <w:rFonts w:ascii="Times New Roman" w:hAnsi="Times New Roman"/>
          <w:sz w:val="24"/>
        </w:rPr>
      </w:pPr>
    </w:p>
    <w:p w:rsidRPr="00764BA6" w:rsidR="006446DF" w:rsidP="006446DF" w:rsidRDefault="006446DF" w14:paraId="29F356D5" w14:textId="77777777">
      <w:pPr>
        <w:rPr>
          <w:rFonts w:ascii="Times New Roman" w:hAnsi="Times New Roman"/>
          <w:sz w:val="24"/>
        </w:rPr>
      </w:pPr>
      <w:r w:rsidRPr="00764BA6">
        <w:rPr>
          <w:rFonts w:ascii="Times New Roman" w:hAnsi="Times New Roman"/>
          <w:sz w:val="24"/>
        </w:rPr>
        <w:t>This collection does not employ statistical sampling.</w:t>
      </w:r>
    </w:p>
    <w:p w:rsidRPr="00764BA6" w:rsidR="006446DF" w:rsidP="006446DF" w:rsidRDefault="006446DF" w14:paraId="7756E851" w14:textId="77777777">
      <w:pPr>
        <w:rPr>
          <w:rFonts w:ascii="Times New Roman" w:hAnsi="Times New Roman"/>
          <w:sz w:val="24"/>
        </w:rPr>
      </w:pPr>
    </w:p>
    <w:p w:rsidRPr="004B13D4" w:rsidR="006446DF" w:rsidP="006446DF" w:rsidRDefault="006446DF" w14:paraId="5C1B5B71" w14:textId="77777777">
      <w:pPr>
        <w:rPr>
          <w:rFonts w:ascii="Times New Roman" w:hAnsi="Times New Roman"/>
          <w:b/>
          <w:sz w:val="24"/>
        </w:rPr>
      </w:pPr>
      <w:r w:rsidRPr="00764BA6">
        <w:rPr>
          <w:rFonts w:ascii="Times New Roman" w:hAnsi="Times New Roman"/>
          <w:sz w:val="24"/>
        </w:rPr>
        <w:t xml:space="preserve">     </w:t>
      </w:r>
      <w:r w:rsidRPr="004B13D4">
        <w:rPr>
          <w:rFonts w:ascii="Times New Roman" w:hAnsi="Times New Roman"/>
          <w:b/>
          <w:sz w:val="24"/>
        </w:rPr>
        <w:t xml:space="preserve">g.  </w:t>
      </w:r>
      <w:r w:rsidRPr="004B13D4">
        <w:rPr>
          <w:rFonts w:ascii="Times New Roman" w:hAnsi="Times New Roman"/>
          <w:b/>
          <w:sz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4B13D4">
        <w:rPr>
          <w:rFonts w:ascii="Times New Roman" w:hAnsi="Times New Roman"/>
          <w:b/>
          <w:sz w:val="24"/>
        </w:rPr>
        <w:t>.</w:t>
      </w:r>
    </w:p>
    <w:p w:rsidRPr="00764BA6" w:rsidR="006446DF" w:rsidP="006446DF" w:rsidRDefault="006446DF" w14:paraId="208FED2C" w14:textId="77777777">
      <w:pPr>
        <w:rPr>
          <w:rFonts w:ascii="Times New Roman" w:hAnsi="Times New Roman"/>
          <w:sz w:val="24"/>
        </w:rPr>
      </w:pPr>
    </w:p>
    <w:p w:rsidRPr="00764BA6" w:rsidR="006446DF" w:rsidP="006446DF" w:rsidRDefault="006446DF" w14:paraId="4C8A72C5" w14:textId="77777777">
      <w:pPr>
        <w:rPr>
          <w:rFonts w:ascii="Times New Roman" w:hAnsi="Times New Roman"/>
          <w:sz w:val="24"/>
        </w:rPr>
      </w:pPr>
      <w:r w:rsidRPr="00764BA6">
        <w:rPr>
          <w:rFonts w:ascii="Times New Roman" w:hAnsi="Times New Roman"/>
          <w:sz w:val="24"/>
        </w:rPr>
        <w:t>There is no requirement of a pledge of confidentiality.</w:t>
      </w:r>
    </w:p>
    <w:p w:rsidRPr="00764BA6" w:rsidR="006446DF" w:rsidP="006446DF" w:rsidRDefault="006446DF" w14:paraId="7661DBD6" w14:textId="77777777">
      <w:pPr>
        <w:rPr>
          <w:rFonts w:ascii="Times New Roman" w:hAnsi="Times New Roman"/>
          <w:sz w:val="24"/>
        </w:rPr>
      </w:pPr>
    </w:p>
    <w:p w:rsidRPr="004B13D4" w:rsidR="006446DF" w:rsidP="006446DF" w:rsidRDefault="006446DF" w14:paraId="233B8CA4" w14:textId="77777777">
      <w:pPr>
        <w:rPr>
          <w:rFonts w:ascii="Times New Roman" w:hAnsi="Times New Roman"/>
          <w:b/>
          <w:sz w:val="24"/>
        </w:rPr>
      </w:pPr>
      <w:r w:rsidRPr="00764BA6">
        <w:rPr>
          <w:rFonts w:ascii="Times New Roman" w:hAnsi="Times New Roman"/>
          <w:sz w:val="24"/>
        </w:rPr>
        <w:t xml:space="preserve">     </w:t>
      </w:r>
      <w:r w:rsidRPr="004B13D4">
        <w:rPr>
          <w:rFonts w:ascii="Times New Roman" w:hAnsi="Times New Roman"/>
          <w:b/>
          <w:sz w:val="24"/>
        </w:rPr>
        <w:t xml:space="preserve">h.  </w:t>
      </w:r>
      <w:r w:rsidRPr="004B13D4">
        <w:rPr>
          <w:rFonts w:ascii="Times New Roman" w:hAnsi="Times New Roman"/>
          <w:b/>
          <w:sz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4B13D4">
        <w:rPr>
          <w:rFonts w:ascii="Times New Roman" w:hAnsi="Times New Roman"/>
          <w:b/>
          <w:sz w:val="24"/>
        </w:rPr>
        <w:t>.</w:t>
      </w:r>
    </w:p>
    <w:p w:rsidRPr="00764BA6" w:rsidR="006446DF" w:rsidP="006446DF" w:rsidRDefault="006446DF" w14:paraId="3E8F38A2" w14:textId="77777777">
      <w:pPr>
        <w:rPr>
          <w:rFonts w:ascii="Times New Roman" w:hAnsi="Times New Roman"/>
          <w:sz w:val="24"/>
        </w:rPr>
      </w:pPr>
    </w:p>
    <w:p w:rsidRPr="00764BA6" w:rsidR="006446DF" w:rsidP="006446DF" w:rsidRDefault="006446DF" w14:paraId="177C7C84" w14:textId="77777777">
      <w:pPr>
        <w:rPr>
          <w:rFonts w:ascii="Times New Roman" w:hAnsi="Times New Roman"/>
          <w:sz w:val="24"/>
        </w:rPr>
      </w:pPr>
      <w:r w:rsidRPr="00764BA6">
        <w:rPr>
          <w:rFonts w:ascii="Times New Roman" w:hAnsi="Times New Roman"/>
          <w:sz w:val="24"/>
        </w:rPr>
        <w:t>There is no requirement to submit propriety trade secrets.</w:t>
      </w:r>
    </w:p>
    <w:p w:rsidRPr="00764BA6" w:rsidR="006446DF" w:rsidP="006446DF" w:rsidRDefault="006446DF" w14:paraId="1DC18961" w14:textId="77777777">
      <w:pPr>
        <w:rPr>
          <w:rFonts w:ascii="Times New Roman" w:hAnsi="Times New Roman"/>
          <w:sz w:val="24"/>
        </w:rPr>
      </w:pPr>
    </w:p>
    <w:p w:rsidRPr="004B13D4" w:rsidR="006446DF" w:rsidP="006446DF" w:rsidRDefault="006446DF" w14:paraId="24C01546" w14:textId="77777777">
      <w:pPr>
        <w:rPr>
          <w:rFonts w:ascii="Times New Roman" w:hAnsi="Times New Roman"/>
          <w:b/>
          <w:sz w:val="24"/>
        </w:rPr>
      </w:pPr>
      <w:r w:rsidRPr="004B13D4">
        <w:rPr>
          <w:rFonts w:ascii="Times New Roman" w:hAnsi="Times New Roman"/>
          <w:sz w:val="24"/>
        </w:rPr>
        <w:t xml:space="preserve"> </w:t>
      </w:r>
      <w:r w:rsidRPr="004B13D4">
        <w:rPr>
          <w:rFonts w:ascii="Times New Roman" w:hAnsi="Times New Roman"/>
          <w:b/>
          <w:sz w:val="24"/>
        </w:rPr>
        <w:t xml:space="preserve">8.  </w:t>
      </w:r>
      <w:r w:rsidRPr="004B13D4">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4B13D4">
        <w:rPr>
          <w:rFonts w:ascii="Times New Roman" w:hAnsi="Times New Roman"/>
          <w:b/>
          <w:sz w:val="24"/>
        </w:rPr>
        <w:t>.</w:t>
      </w:r>
    </w:p>
    <w:p w:rsidRPr="004B13D4" w:rsidR="006446DF" w:rsidP="006446DF" w:rsidRDefault="006446DF" w14:paraId="77FCD965" w14:textId="77777777">
      <w:pPr>
        <w:rPr>
          <w:rFonts w:ascii="Times New Roman" w:hAnsi="Times New Roman"/>
          <w:b/>
          <w:sz w:val="24"/>
        </w:rPr>
      </w:pPr>
    </w:p>
    <w:p w:rsidRPr="00F739FC" w:rsidR="006446DF" w:rsidP="006446DF" w:rsidRDefault="006446DF" w14:paraId="3A2CF605" w14:textId="14B5935E">
      <w:pPr>
        <w:rPr>
          <w:rFonts w:ascii="Times New Roman" w:hAnsi="Times New Roman"/>
          <w:sz w:val="24"/>
        </w:rPr>
      </w:pPr>
      <w:r w:rsidRPr="002161C9">
        <w:rPr>
          <w:rFonts w:ascii="Times New Roman" w:hAnsi="Times New Roman"/>
          <w:sz w:val="24"/>
        </w:rPr>
        <w:t xml:space="preserve">As required by 5 CFR 1320.8(d), a Notice to request comments was published in the </w:t>
      </w:r>
      <w:r w:rsidRPr="002161C9">
        <w:rPr>
          <w:rFonts w:ascii="Times New Roman" w:hAnsi="Times New Roman"/>
          <w:sz w:val="24"/>
          <w:u w:val="single"/>
        </w:rPr>
        <w:t>Federal Register</w:t>
      </w:r>
      <w:r w:rsidRPr="002161C9">
        <w:rPr>
          <w:rFonts w:ascii="Times New Roman" w:hAnsi="Times New Roman"/>
          <w:sz w:val="24"/>
        </w:rPr>
        <w:t xml:space="preserve"> on </w:t>
      </w:r>
      <w:r w:rsidR="00101A72">
        <w:rPr>
          <w:rFonts w:ascii="Times New Roman" w:hAnsi="Times New Roman"/>
          <w:sz w:val="24"/>
        </w:rPr>
        <w:t xml:space="preserve">June 1, </w:t>
      </w:r>
      <w:proofErr w:type="gramStart"/>
      <w:r w:rsidR="00101A72">
        <w:rPr>
          <w:rFonts w:ascii="Times New Roman" w:hAnsi="Times New Roman"/>
          <w:sz w:val="24"/>
        </w:rPr>
        <w:t>2022</w:t>
      </w:r>
      <w:proofErr w:type="gramEnd"/>
      <w:r w:rsidRPr="002161C9">
        <w:rPr>
          <w:rFonts w:ascii="Times New Roman" w:hAnsi="Times New Roman"/>
          <w:sz w:val="24"/>
        </w:rPr>
        <w:t xml:space="preserve"> at </w:t>
      </w:r>
      <w:r>
        <w:rPr>
          <w:rFonts w:ascii="Times New Roman" w:hAnsi="Times New Roman"/>
          <w:sz w:val="24"/>
        </w:rPr>
        <w:t>8</w:t>
      </w:r>
      <w:r w:rsidR="00101A72">
        <w:rPr>
          <w:rFonts w:ascii="Times New Roman" w:hAnsi="Times New Roman"/>
          <w:sz w:val="24"/>
        </w:rPr>
        <w:t>7</w:t>
      </w:r>
      <w:r w:rsidRPr="002161C9">
        <w:rPr>
          <w:rFonts w:ascii="Times New Roman" w:hAnsi="Times New Roman"/>
          <w:sz w:val="24"/>
        </w:rPr>
        <w:t xml:space="preserve"> FR</w:t>
      </w:r>
      <w:r>
        <w:rPr>
          <w:rFonts w:ascii="Times New Roman" w:hAnsi="Times New Roman"/>
          <w:sz w:val="24"/>
        </w:rPr>
        <w:t xml:space="preserve"> </w:t>
      </w:r>
      <w:r w:rsidR="00101A72">
        <w:rPr>
          <w:rFonts w:ascii="Times New Roman" w:hAnsi="Times New Roman"/>
          <w:sz w:val="24"/>
        </w:rPr>
        <w:t>33118</w:t>
      </w:r>
      <w:r w:rsidRPr="002161C9">
        <w:rPr>
          <w:rFonts w:ascii="Times New Roman" w:hAnsi="Times New Roman"/>
          <w:sz w:val="24"/>
        </w:rPr>
        <w:t>.  No public comments were received.</w:t>
      </w:r>
    </w:p>
    <w:p w:rsidRPr="00764BA6" w:rsidR="006446DF" w:rsidP="006446DF" w:rsidRDefault="006446DF" w14:paraId="69E7013E" w14:textId="77777777">
      <w:pPr>
        <w:rPr>
          <w:rFonts w:ascii="Times New Roman" w:hAnsi="Times New Roman"/>
          <w:sz w:val="24"/>
        </w:rPr>
      </w:pPr>
    </w:p>
    <w:p w:rsidR="006446DF" w:rsidP="006446DF" w:rsidRDefault="006446DF" w14:paraId="5E27A926" w14:textId="77777777">
      <w:pPr>
        <w:rPr>
          <w:rFonts w:ascii="Times New Roman" w:hAnsi="Times New Roman"/>
          <w:sz w:val="24"/>
          <w:szCs w:val="24"/>
        </w:rPr>
      </w:pPr>
      <w:r>
        <w:rPr>
          <w:rFonts w:ascii="Times New Roman" w:hAnsi="Times New Roman"/>
          <w:sz w:val="24"/>
        </w:rPr>
        <w:t xml:space="preserve">RUS </w:t>
      </w:r>
      <w:r w:rsidRPr="00764BA6">
        <w:rPr>
          <w:rFonts w:ascii="Times New Roman" w:hAnsi="Times New Roman"/>
          <w:sz w:val="24"/>
          <w:szCs w:val="24"/>
        </w:rPr>
        <w:t>maintains close contact with borrowers through gen</w:t>
      </w:r>
      <w:r>
        <w:rPr>
          <w:rFonts w:ascii="Times New Roman" w:hAnsi="Times New Roman"/>
          <w:sz w:val="24"/>
          <w:szCs w:val="24"/>
        </w:rPr>
        <w:t>eral field representatives and</w:t>
      </w:r>
      <w:r w:rsidRPr="00764BA6">
        <w:rPr>
          <w:rFonts w:ascii="Times New Roman" w:hAnsi="Times New Roman"/>
          <w:sz w:val="24"/>
          <w:szCs w:val="24"/>
        </w:rPr>
        <w:t xml:space="preserve"> headquarters staff</w:t>
      </w:r>
      <w:r>
        <w:rPr>
          <w:rFonts w:ascii="Times New Roman" w:hAnsi="Times New Roman"/>
          <w:sz w:val="24"/>
          <w:szCs w:val="24"/>
        </w:rPr>
        <w:t>.</w:t>
      </w:r>
      <w:r w:rsidRPr="00764BA6">
        <w:rPr>
          <w:rFonts w:ascii="Times New Roman" w:hAnsi="Times New Roman"/>
          <w:sz w:val="24"/>
          <w:szCs w:val="24"/>
        </w:rPr>
        <w:t xml:space="preserve">  Suggestions are always considered by the Agency.</w:t>
      </w:r>
      <w:r>
        <w:rPr>
          <w:rFonts w:ascii="Times New Roman" w:hAnsi="Times New Roman"/>
          <w:sz w:val="24"/>
          <w:szCs w:val="24"/>
        </w:rPr>
        <w:t xml:space="preserve">  The following </w:t>
      </w:r>
      <w:r>
        <w:rPr>
          <w:rFonts w:ascii="Times New Roman" w:hAnsi="Times New Roman"/>
          <w:sz w:val="24"/>
          <w:szCs w:val="24"/>
        </w:rPr>
        <w:lastRenderedPageBreak/>
        <w:t xml:space="preserve">applicant/borrowers were contacted in March 2022 concerning data collection for 7 CFR 1728 and stated that the </w:t>
      </w:r>
      <w:bookmarkStart w:name="_Hlk98747228" w:id="4"/>
      <w:r>
        <w:rPr>
          <w:rFonts w:ascii="Times New Roman" w:hAnsi="Times New Roman"/>
          <w:sz w:val="24"/>
          <w:szCs w:val="24"/>
        </w:rPr>
        <w:t>data collection requirements were neither excessive nor burdensome</w:t>
      </w:r>
      <w:bookmarkEnd w:id="4"/>
      <w:r>
        <w:rPr>
          <w:rFonts w:ascii="Times New Roman" w:hAnsi="Times New Roman"/>
          <w:sz w:val="24"/>
          <w:szCs w:val="24"/>
        </w:rPr>
        <w:t>:</w:t>
      </w:r>
    </w:p>
    <w:p w:rsidR="006446DF" w:rsidP="006446DF" w:rsidRDefault="006446DF" w14:paraId="3290F9C9" w14:textId="77777777">
      <w:pPr>
        <w:rPr>
          <w:rFonts w:ascii="Times New Roman" w:hAnsi="Times New Roman"/>
          <w:sz w:val="24"/>
          <w:szCs w:val="24"/>
        </w:rPr>
      </w:pPr>
    </w:p>
    <w:p w:rsidRPr="00C06E4F" w:rsidR="006446DF" w:rsidP="006446DF" w:rsidRDefault="006446DF" w14:paraId="7ECB6BD5" w14:textId="77777777">
      <w:pPr>
        <w:rPr>
          <w:rFonts w:ascii="Times New Roman" w:hAnsi="Times New Roman"/>
          <w:sz w:val="24"/>
          <w:szCs w:val="24"/>
        </w:rPr>
      </w:pPr>
      <w:r w:rsidRPr="00C06E4F">
        <w:rPr>
          <w:rFonts w:ascii="Times New Roman" w:hAnsi="Times New Roman"/>
          <w:sz w:val="24"/>
          <w:szCs w:val="24"/>
        </w:rPr>
        <w:t>COREAL USA, INC.</w:t>
      </w:r>
    </w:p>
    <w:p w:rsidRPr="00C06E4F" w:rsidR="006446DF" w:rsidP="006446DF" w:rsidRDefault="006446DF" w14:paraId="5CF4C616" w14:textId="77777777">
      <w:pPr>
        <w:rPr>
          <w:rFonts w:ascii="Times New Roman" w:hAnsi="Times New Roman"/>
          <w:sz w:val="24"/>
          <w:szCs w:val="24"/>
        </w:rPr>
      </w:pPr>
      <w:r w:rsidRPr="00C06E4F">
        <w:rPr>
          <w:rFonts w:ascii="Times New Roman" w:hAnsi="Times New Roman"/>
          <w:sz w:val="24"/>
          <w:szCs w:val="24"/>
        </w:rPr>
        <w:t>DBA: HASCELIK USA, Inc</w:t>
      </w:r>
    </w:p>
    <w:p w:rsidRPr="00C06E4F" w:rsidR="006446DF" w:rsidP="006446DF" w:rsidRDefault="006446DF" w14:paraId="35600FA3" w14:textId="77777777">
      <w:pPr>
        <w:rPr>
          <w:rFonts w:ascii="Times New Roman" w:hAnsi="Times New Roman"/>
          <w:sz w:val="24"/>
          <w:szCs w:val="24"/>
        </w:rPr>
      </w:pPr>
      <w:r w:rsidRPr="00C06E4F">
        <w:rPr>
          <w:rFonts w:ascii="Times New Roman" w:hAnsi="Times New Roman"/>
          <w:sz w:val="24"/>
          <w:szCs w:val="24"/>
        </w:rPr>
        <w:t>1605 John Street Suite# 311</w:t>
      </w:r>
    </w:p>
    <w:p w:rsidR="006446DF" w:rsidP="006446DF" w:rsidRDefault="006446DF" w14:paraId="4144AB4B" w14:textId="77777777">
      <w:pPr>
        <w:rPr>
          <w:rFonts w:ascii="Times New Roman" w:hAnsi="Times New Roman"/>
          <w:sz w:val="24"/>
          <w:szCs w:val="24"/>
        </w:rPr>
      </w:pPr>
      <w:r w:rsidRPr="00C06E4F">
        <w:rPr>
          <w:rFonts w:ascii="Times New Roman" w:hAnsi="Times New Roman"/>
          <w:sz w:val="24"/>
          <w:szCs w:val="24"/>
        </w:rPr>
        <w:t>Fort Lee, NJ 07024</w:t>
      </w:r>
    </w:p>
    <w:p w:rsidR="006446DF" w:rsidP="006446DF" w:rsidRDefault="006446DF" w14:paraId="026C363D" w14:textId="77777777">
      <w:pPr>
        <w:rPr>
          <w:rFonts w:ascii="Times New Roman" w:hAnsi="Times New Roman"/>
          <w:sz w:val="24"/>
          <w:szCs w:val="24"/>
        </w:rPr>
      </w:pPr>
    </w:p>
    <w:p w:rsidRPr="00DC37D3" w:rsidR="006446DF" w:rsidP="006446DF" w:rsidRDefault="006446DF" w14:paraId="0C697B69" w14:textId="77777777">
      <w:pPr>
        <w:rPr>
          <w:rFonts w:ascii="Times New Roman" w:hAnsi="Times New Roman"/>
          <w:sz w:val="24"/>
          <w:szCs w:val="24"/>
        </w:rPr>
      </w:pPr>
      <w:r>
        <w:rPr>
          <w:rFonts w:ascii="Times New Roman" w:hAnsi="Times New Roman"/>
          <w:sz w:val="24"/>
          <w:szCs w:val="24"/>
        </w:rPr>
        <w:t xml:space="preserve">Response: </w:t>
      </w:r>
      <w:proofErr w:type="spellStart"/>
      <w:r>
        <w:rPr>
          <w:rFonts w:ascii="Times New Roman" w:hAnsi="Times New Roman"/>
          <w:sz w:val="24"/>
          <w:szCs w:val="24"/>
        </w:rPr>
        <w:t>Coreal</w:t>
      </w:r>
      <w:proofErr w:type="spellEnd"/>
      <w:r>
        <w:rPr>
          <w:rFonts w:ascii="Times New Roman" w:hAnsi="Times New Roman"/>
          <w:sz w:val="24"/>
          <w:szCs w:val="24"/>
        </w:rPr>
        <w:t xml:space="preserve"> indicated that they </w:t>
      </w:r>
      <w:r w:rsidRPr="00C06E4F">
        <w:rPr>
          <w:rFonts w:ascii="Times New Roman" w:hAnsi="Times New Roman"/>
          <w:sz w:val="24"/>
          <w:szCs w:val="24"/>
        </w:rPr>
        <w:t>do not find data requested for specific product requirements excessive or burdensome.</w:t>
      </w:r>
    </w:p>
    <w:p w:rsidRPr="00DC37D3" w:rsidR="006446DF" w:rsidP="006446DF" w:rsidRDefault="006446DF" w14:paraId="45B015EE" w14:textId="77777777">
      <w:pPr>
        <w:rPr>
          <w:rFonts w:ascii="Times New Roman" w:hAnsi="Times New Roman"/>
          <w:sz w:val="24"/>
          <w:szCs w:val="24"/>
        </w:rPr>
      </w:pPr>
    </w:p>
    <w:p w:rsidRPr="00DC37D3" w:rsidR="006446DF" w:rsidP="006446DF" w:rsidRDefault="006446DF" w14:paraId="0F46316F" w14:textId="77777777">
      <w:pPr>
        <w:rPr>
          <w:rFonts w:ascii="Times New Roman" w:hAnsi="Times New Roman"/>
          <w:sz w:val="24"/>
          <w:szCs w:val="24"/>
        </w:rPr>
      </w:pPr>
      <w:r w:rsidRPr="00DC37D3">
        <w:rPr>
          <w:rFonts w:ascii="Times New Roman" w:hAnsi="Times New Roman"/>
          <w:sz w:val="24"/>
          <w:szCs w:val="24"/>
        </w:rPr>
        <w:t>Hubbell Power Systems, Inc.</w:t>
      </w:r>
    </w:p>
    <w:p w:rsidRPr="00DC37D3" w:rsidR="006446DF" w:rsidP="006446DF" w:rsidRDefault="006446DF" w14:paraId="12E31BAF" w14:textId="77777777">
      <w:pPr>
        <w:rPr>
          <w:rFonts w:ascii="Times New Roman" w:hAnsi="Times New Roman"/>
          <w:sz w:val="24"/>
          <w:szCs w:val="24"/>
        </w:rPr>
      </w:pPr>
      <w:r w:rsidRPr="00DC37D3">
        <w:rPr>
          <w:rFonts w:ascii="Times New Roman" w:hAnsi="Times New Roman"/>
          <w:sz w:val="24"/>
          <w:szCs w:val="24"/>
        </w:rPr>
        <w:t>210 N. Allen Street</w:t>
      </w:r>
    </w:p>
    <w:p w:rsidR="006446DF" w:rsidP="006446DF" w:rsidRDefault="006446DF" w14:paraId="2DA9D06F" w14:textId="77777777">
      <w:pPr>
        <w:rPr>
          <w:rFonts w:ascii="Times New Roman" w:hAnsi="Times New Roman"/>
          <w:sz w:val="24"/>
          <w:szCs w:val="24"/>
        </w:rPr>
      </w:pPr>
      <w:r w:rsidRPr="00DC37D3">
        <w:rPr>
          <w:rFonts w:ascii="Times New Roman" w:hAnsi="Times New Roman"/>
          <w:sz w:val="24"/>
          <w:szCs w:val="24"/>
        </w:rPr>
        <w:t>Centralia, MO 65240</w:t>
      </w:r>
    </w:p>
    <w:p w:rsidR="006446DF" w:rsidP="006446DF" w:rsidRDefault="006446DF" w14:paraId="66ADED37" w14:textId="77777777">
      <w:pPr>
        <w:rPr>
          <w:rFonts w:ascii="Times New Roman" w:hAnsi="Times New Roman"/>
          <w:sz w:val="24"/>
          <w:szCs w:val="24"/>
        </w:rPr>
      </w:pPr>
    </w:p>
    <w:p w:rsidRPr="00DC37D3" w:rsidR="006446DF" w:rsidP="006446DF" w:rsidRDefault="006446DF" w14:paraId="39724E58" w14:textId="77777777">
      <w:pPr>
        <w:rPr>
          <w:rFonts w:ascii="Times New Roman" w:hAnsi="Times New Roman"/>
          <w:sz w:val="24"/>
          <w:szCs w:val="24"/>
        </w:rPr>
      </w:pPr>
      <w:r>
        <w:rPr>
          <w:rFonts w:ascii="Times New Roman" w:hAnsi="Times New Roman"/>
          <w:sz w:val="24"/>
          <w:szCs w:val="24"/>
        </w:rPr>
        <w:t xml:space="preserve">Response: Hubbell indicated that they </w:t>
      </w:r>
      <w:r w:rsidRPr="00C06E4F">
        <w:rPr>
          <w:rFonts w:ascii="Times New Roman" w:hAnsi="Times New Roman"/>
          <w:sz w:val="24"/>
          <w:szCs w:val="24"/>
        </w:rPr>
        <w:t>do not find the requirements excessive or burdensome</w:t>
      </w:r>
      <w:r>
        <w:rPr>
          <w:rFonts w:ascii="Times New Roman" w:hAnsi="Times New Roman"/>
          <w:sz w:val="24"/>
          <w:szCs w:val="24"/>
        </w:rPr>
        <w:t>.</w:t>
      </w:r>
    </w:p>
    <w:p w:rsidRPr="00DC37D3" w:rsidR="006446DF" w:rsidP="006446DF" w:rsidRDefault="006446DF" w14:paraId="71344701" w14:textId="77777777">
      <w:pPr>
        <w:rPr>
          <w:rFonts w:ascii="Times New Roman" w:hAnsi="Times New Roman"/>
          <w:sz w:val="24"/>
          <w:szCs w:val="24"/>
        </w:rPr>
      </w:pPr>
    </w:p>
    <w:p w:rsidRPr="00DC37D3" w:rsidR="006446DF" w:rsidP="006446DF" w:rsidRDefault="006446DF" w14:paraId="7D94E4AD" w14:textId="77777777">
      <w:pPr>
        <w:rPr>
          <w:rFonts w:ascii="Times New Roman" w:hAnsi="Times New Roman"/>
          <w:sz w:val="24"/>
          <w:szCs w:val="24"/>
        </w:rPr>
      </w:pPr>
      <w:r w:rsidRPr="00DC37D3">
        <w:rPr>
          <w:rFonts w:ascii="Times New Roman" w:hAnsi="Times New Roman"/>
          <w:sz w:val="24"/>
          <w:szCs w:val="24"/>
        </w:rPr>
        <w:t xml:space="preserve">Howard Industries, Inc. </w:t>
      </w:r>
    </w:p>
    <w:p w:rsidRPr="00DC37D3" w:rsidR="006446DF" w:rsidP="006446DF" w:rsidRDefault="006446DF" w14:paraId="5415AFAA" w14:textId="77777777">
      <w:pPr>
        <w:rPr>
          <w:rFonts w:ascii="Times New Roman" w:hAnsi="Times New Roman"/>
          <w:sz w:val="24"/>
          <w:szCs w:val="24"/>
        </w:rPr>
      </w:pPr>
      <w:r w:rsidRPr="00DC37D3">
        <w:rPr>
          <w:rFonts w:ascii="Times New Roman" w:hAnsi="Times New Roman"/>
          <w:sz w:val="24"/>
          <w:szCs w:val="24"/>
        </w:rPr>
        <w:t xml:space="preserve">3225 </w:t>
      </w:r>
      <w:proofErr w:type="spellStart"/>
      <w:r w:rsidRPr="00DC37D3">
        <w:rPr>
          <w:rFonts w:ascii="Times New Roman" w:hAnsi="Times New Roman"/>
          <w:sz w:val="24"/>
          <w:szCs w:val="24"/>
        </w:rPr>
        <w:t>Pendorff</w:t>
      </w:r>
      <w:proofErr w:type="spellEnd"/>
      <w:r w:rsidRPr="00DC37D3">
        <w:rPr>
          <w:rFonts w:ascii="Times New Roman" w:hAnsi="Times New Roman"/>
          <w:sz w:val="24"/>
          <w:szCs w:val="24"/>
        </w:rPr>
        <w:t xml:space="preserve"> Road</w:t>
      </w:r>
    </w:p>
    <w:p w:rsidR="006446DF" w:rsidP="006446DF" w:rsidRDefault="006446DF" w14:paraId="5F00FF79" w14:textId="77777777">
      <w:pPr>
        <w:rPr>
          <w:rFonts w:ascii="Times New Roman" w:hAnsi="Times New Roman"/>
          <w:sz w:val="24"/>
          <w:szCs w:val="24"/>
        </w:rPr>
      </w:pPr>
      <w:r w:rsidRPr="00DC37D3">
        <w:rPr>
          <w:rFonts w:ascii="Times New Roman" w:hAnsi="Times New Roman"/>
          <w:sz w:val="24"/>
          <w:szCs w:val="24"/>
        </w:rPr>
        <w:t>Laurel, MS 39440</w:t>
      </w:r>
    </w:p>
    <w:p w:rsidR="006446DF" w:rsidP="006446DF" w:rsidRDefault="006446DF" w14:paraId="4455A251" w14:textId="77777777">
      <w:pPr>
        <w:rPr>
          <w:rFonts w:ascii="Times New Roman" w:hAnsi="Times New Roman"/>
          <w:sz w:val="24"/>
          <w:szCs w:val="24"/>
        </w:rPr>
      </w:pPr>
    </w:p>
    <w:p w:rsidRPr="00DC37D3" w:rsidR="006446DF" w:rsidP="006446DF" w:rsidRDefault="006446DF" w14:paraId="2440E3B4" w14:textId="77777777">
      <w:pPr>
        <w:rPr>
          <w:rFonts w:ascii="Times New Roman" w:hAnsi="Times New Roman"/>
          <w:sz w:val="24"/>
          <w:szCs w:val="24"/>
        </w:rPr>
      </w:pPr>
      <w:r>
        <w:rPr>
          <w:rFonts w:ascii="Times New Roman" w:hAnsi="Times New Roman"/>
          <w:sz w:val="24"/>
          <w:szCs w:val="24"/>
        </w:rPr>
        <w:t xml:space="preserve">Response: SALCO indicated that </w:t>
      </w:r>
      <w:r w:rsidRPr="00C06E4F">
        <w:rPr>
          <w:rFonts w:ascii="Times New Roman" w:hAnsi="Times New Roman"/>
          <w:sz w:val="24"/>
          <w:szCs w:val="24"/>
        </w:rPr>
        <w:t>the data requested is neither excessive, nor burdensome</w:t>
      </w:r>
      <w:r>
        <w:rPr>
          <w:rFonts w:ascii="Times New Roman" w:hAnsi="Times New Roman"/>
          <w:sz w:val="24"/>
          <w:szCs w:val="24"/>
        </w:rPr>
        <w:t>.</w:t>
      </w:r>
    </w:p>
    <w:p w:rsidR="006446DF" w:rsidP="006446DF" w:rsidRDefault="006446DF" w14:paraId="686C47E8" w14:textId="77777777">
      <w:pPr>
        <w:rPr>
          <w:rFonts w:ascii="Times New Roman" w:hAnsi="Times New Roman"/>
          <w:sz w:val="24"/>
          <w:szCs w:val="24"/>
        </w:rPr>
      </w:pPr>
    </w:p>
    <w:p w:rsidR="006446DF" w:rsidP="006446DF" w:rsidRDefault="006446DF" w14:paraId="1D0F6F1E" w14:textId="77777777">
      <w:pPr>
        <w:rPr>
          <w:rFonts w:ascii="Times New Roman" w:hAnsi="Times New Roman"/>
          <w:sz w:val="24"/>
        </w:rPr>
      </w:pPr>
    </w:p>
    <w:p w:rsidRPr="00B00AE1" w:rsidR="006446DF" w:rsidP="006446DF" w:rsidRDefault="006446DF" w14:paraId="74269196" w14:textId="77777777">
      <w:pPr>
        <w:rPr>
          <w:rFonts w:ascii="Times New Roman" w:hAnsi="Times New Roman"/>
          <w:b/>
          <w:sz w:val="24"/>
        </w:rPr>
      </w:pPr>
      <w:r w:rsidRPr="00B00AE1">
        <w:rPr>
          <w:rFonts w:ascii="Times New Roman" w:hAnsi="Times New Roman"/>
          <w:b/>
          <w:sz w:val="24"/>
        </w:rPr>
        <w:t xml:space="preserve">9.  </w:t>
      </w:r>
      <w:r w:rsidRPr="00B00AE1">
        <w:rPr>
          <w:rFonts w:ascii="Times New Roman" w:hAnsi="Times New Roman"/>
          <w:b/>
          <w:sz w:val="24"/>
          <w:u w:val="single"/>
        </w:rPr>
        <w:t>Explain any decision to provide any payment or gift to respondents, other than re-numeration of contractors or grantees</w:t>
      </w:r>
      <w:r w:rsidRPr="00B00AE1">
        <w:rPr>
          <w:rFonts w:ascii="Times New Roman" w:hAnsi="Times New Roman"/>
          <w:b/>
          <w:sz w:val="24"/>
        </w:rPr>
        <w:t>.</w:t>
      </w:r>
    </w:p>
    <w:p w:rsidRPr="00764BA6" w:rsidR="006446DF" w:rsidP="006446DF" w:rsidRDefault="006446DF" w14:paraId="06AC1078" w14:textId="77777777">
      <w:pPr>
        <w:rPr>
          <w:rFonts w:ascii="Times New Roman" w:hAnsi="Times New Roman"/>
          <w:sz w:val="24"/>
        </w:rPr>
      </w:pPr>
    </w:p>
    <w:p w:rsidRPr="00764BA6" w:rsidR="006446DF" w:rsidP="006446DF" w:rsidRDefault="006446DF" w14:paraId="12009181" w14:textId="77777777">
      <w:pPr>
        <w:rPr>
          <w:rFonts w:ascii="Times New Roman" w:hAnsi="Times New Roman"/>
          <w:sz w:val="24"/>
        </w:rPr>
      </w:pPr>
      <w:r w:rsidRPr="00764BA6">
        <w:rPr>
          <w:rFonts w:ascii="Times New Roman" w:hAnsi="Times New Roman"/>
          <w:sz w:val="24"/>
        </w:rPr>
        <w:t>Payments or gifts are not provided to respondents.</w:t>
      </w:r>
    </w:p>
    <w:p w:rsidRPr="00764BA6" w:rsidR="006446DF" w:rsidP="006446DF" w:rsidRDefault="006446DF" w14:paraId="3ADAC766" w14:textId="77777777">
      <w:pPr>
        <w:rPr>
          <w:rFonts w:ascii="Times New Roman" w:hAnsi="Times New Roman"/>
          <w:sz w:val="24"/>
        </w:rPr>
      </w:pPr>
    </w:p>
    <w:p w:rsidRPr="00B00AE1" w:rsidR="006446DF" w:rsidP="006446DF" w:rsidRDefault="006446DF" w14:paraId="76205D1B" w14:textId="77777777">
      <w:pPr>
        <w:rPr>
          <w:rFonts w:ascii="Times New Roman" w:hAnsi="Times New Roman"/>
          <w:b/>
          <w:sz w:val="24"/>
        </w:rPr>
      </w:pPr>
      <w:r w:rsidRPr="00B00AE1">
        <w:rPr>
          <w:rFonts w:ascii="Times New Roman" w:hAnsi="Times New Roman"/>
          <w:b/>
          <w:sz w:val="24"/>
        </w:rPr>
        <w:t xml:space="preserve">10.  </w:t>
      </w:r>
      <w:r w:rsidRPr="00B00AE1">
        <w:rPr>
          <w:rFonts w:ascii="Times New Roman" w:hAnsi="Times New Roman"/>
          <w:b/>
          <w:sz w:val="24"/>
          <w:u w:val="single"/>
        </w:rPr>
        <w:t>Describe any assurance of confidentiality provided to respondents and the basis for the assurance in statute, regulation, or agency policy</w:t>
      </w:r>
      <w:r w:rsidRPr="00B00AE1">
        <w:rPr>
          <w:rFonts w:ascii="Times New Roman" w:hAnsi="Times New Roman"/>
          <w:b/>
          <w:sz w:val="24"/>
        </w:rPr>
        <w:t>.</w:t>
      </w:r>
    </w:p>
    <w:p w:rsidRPr="00764BA6" w:rsidR="006446DF" w:rsidP="006446DF" w:rsidRDefault="006446DF" w14:paraId="52A0D8D5" w14:textId="77777777">
      <w:pPr>
        <w:rPr>
          <w:rFonts w:ascii="Times New Roman" w:hAnsi="Times New Roman"/>
          <w:sz w:val="24"/>
        </w:rPr>
      </w:pPr>
    </w:p>
    <w:p w:rsidR="00D1567E" w:rsidP="00D1567E" w:rsidRDefault="00D1567E" w14:paraId="2713FB54" w14:textId="77777777">
      <w:pPr>
        <w:pStyle w:val="NormalWeb"/>
        <w:spacing w:before="0" w:beforeAutospacing="0" w:after="0" w:afterAutospacing="0"/>
      </w:pPr>
      <w:r>
        <w:t xml:space="preserve">The Agency does support maintenance of confidentiality when appropriate.  The Agency published a Privacy Act of 1974; System of Records in the Federal Register on May 14, 2019 (84 FR 21315).  A copy of that document can be found at </w:t>
      </w:r>
      <w:hyperlink w:history="1" r:id="rId7">
        <w:r>
          <w:rPr>
            <w:rStyle w:val="Hyperlink"/>
          </w:rPr>
          <w:t>&gt;https://www.govinfo.gov/content/pkg/FR-2019-05-14/pdf/2019-09874.pdf&lt;</w:t>
        </w:r>
      </w:hyperlink>
      <w:r>
        <w:t>.</w:t>
      </w:r>
    </w:p>
    <w:p w:rsidRPr="00764BA6" w:rsidR="006446DF" w:rsidP="006446DF" w:rsidRDefault="006446DF" w14:paraId="7FAB3F50" w14:textId="2F9F7F43">
      <w:pPr>
        <w:rPr>
          <w:rFonts w:ascii="Times New Roman" w:hAnsi="Times New Roman"/>
          <w:sz w:val="24"/>
        </w:rPr>
      </w:pPr>
    </w:p>
    <w:p w:rsidRPr="00764BA6" w:rsidR="006446DF" w:rsidP="006446DF" w:rsidRDefault="006446DF" w14:paraId="67A8DB64" w14:textId="77777777">
      <w:pPr>
        <w:rPr>
          <w:rFonts w:ascii="Times New Roman" w:hAnsi="Times New Roman"/>
          <w:sz w:val="24"/>
        </w:rPr>
      </w:pPr>
    </w:p>
    <w:p w:rsidRPr="00B00AE1" w:rsidR="006446DF" w:rsidP="006446DF" w:rsidRDefault="006446DF" w14:paraId="53F58AEE" w14:textId="77777777">
      <w:pPr>
        <w:rPr>
          <w:rFonts w:ascii="Times New Roman" w:hAnsi="Times New Roman"/>
          <w:b/>
          <w:sz w:val="24"/>
        </w:rPr>
      </w:pPr>
      <w:r w:rsidRPr="00B00AE1">
        <w:rPr>
          <w:rFonts w:ascii="Times New Roman" w:hAnsi="Times New Roman"/>
          <w:b/>
          <w:sz w:val="24"/>
        </w:rPr>
        <w:t xml:space="preserve">11.  </w:t>
      </w:r>
      <w:r w:rsidRPr="00B00AE1">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B00AE1">
        <w:rPr>
          <w:rFonts w:ascii="Times New Roman" w:hAnsi="Times New Roman"/>
          <w:b/>
          <w:sz w:val="24"/>
        </w:rPr>
        <w:t>.</w:t>
      </w:r>
    </w:p>
    <w:p w:rsidRPr="00764BA6" w:rsidR="006446DF" w:rsidP="006446DF" w:rsidRDefault="006446DF" w14:paraId="0DDFB31E" w14:textId="77777777">
      <w:pPr>
        <w:rPr>
          <w:rFonts w:ascii="Times New Roman" w:hAnsi="Times New Roman"/>
          <w:sz w:val="24"/>
        </w:rPr>
      </w:pPr>
    </w:p>
    <w:p w:rsidRPr="00764BA6" w:rsidR="006446DF" w:rsidP="006446DF" w:rsidRDefault="006446DF" w14:paraId="59E73387" w14:textId="77777777">
      <w:pPr>
        <w:rPr>
          <w:rFonts w:ascii="Times New Roman" w:hAnsi="Times New Roman"/>
          <w:sz w:val="24"/>
        </w:rPr>
      </w:pPr>
      <w:r w:rsidRPr="00764BA6">
        <w:rPr>
          <w:rFonts w:ascii="Times New Roman" w:hAnsi="Times New Roman"/>
          <w:sz w:val="24"/>
        </w:rPr>
        <w:t>This information collection includes no questions of a sensitive nature.</w:t>
      </w:r>
    </w:p>
    <w:p w:rsidRPr="00764BA6" w:rsidR="006446DF" w:rsidP="006446DF" w:rsidRDefault="006446DF" w14:paraId="15B0B3A3" w14:textId="77777777">
      <w:pPr>
        <w:rPr>
          <w:rFonts w:ascii="Times New Roman" w:hAnsi="Times New Roman"/>
          <w:sz w:val="24"/>
        </w:rPr>
      </w:pPr>
    </w:p>
    <w:p w:rsidRPr="00B00AE1" w:rsidR="006446DF" w:rsidP="006446DF" w:rsidRDefault="006446DF" w14:paraId="36E835C7" w14:textId="77777777">
      <w:pPr>
        <w:keepNext/>
        <w:rPr>
          <w:rFonts w:ascii="Times New Roman" w:hAnsi="Times New Roman"/>
          <w:b/>
          <w:sz w:val="24"/>
        </w:rPr>
      </w:pPr>
      <w:r w:rsidRPr="00B00AE1">
        <w:rPr>
          <w:rFonts w:ascii="Times New Roman" w:hAnsi="Times New Roman"/>
          <w:b/>
          <w:sz w:val="24"/>
        </w:rPr>
        <w:t xml:space="preserve">12.  </w:t>
      </w:r>
      <w:r w:rsidRPr="00B00AE1">
        <w:rPr>
          <w:rFonts w:ascii="Times New Roman" w:hAnsi="Times New Roman"/>
          <w:b/>
          <w:sz w:val="24"/>
          <w:u w:val="single"/>
        </w:rPr>
        <w:t>Provide estimates of the hour burden of the collection of information</w:t>
      </w:r>
      <w:r w:rsidRPr="00B00AE1">
        <w:rPr>
          <w:rFonts w:ascii="Times New Roman" w:hAnsi="Times New Roman"/>
          <w:b/>
          <w:sz w:val="24"/>
        </w:rPr>
        <w:t>.</w:t>
      </w:r>
    </w:p>
    <w:p w:rsidRPr="00764BA6" w:rsidR="006446DF" w:rsidP="006446DF" w:rsidRDefault="006446DF" w14:paraId="0563EAAA" w14:textId="77777777">
      <w:pPr>
        <w:keepNext/>
        <w:rPr>
          <w:rFonts w:ascii="Times New Roman" w:hAnsi="Times New Roman"/>
          <w:sz w:val="24"/>
        </w:rPr>
      </w:pPr>
    </w:p>
    <w:p w:rsidRPr="00C56643" w:rsidR="006446DF" w:rsidP="006446DF" w:rsidRDefault="006446DF" w14:paraId="652E274A" w14:textId="77777777">
      <w:pPr>
        <w:rPr>
          <w:rFonts w:ascii="Times New Roman" w:hAnsi="Times New Roman"/>
          <w:sz w:val="24"/>
          <w:szCs w:val="24"/>
        </w:rPr>
      </w:pPr>
      <w:r>
        <w:rPr>
          <w:rFonts w:ascii="Times New Roman" w:hAnsi="Times New Roman"/>
          <w:sz w:val="24"/>
        </w:rPr>
        <w:t xml:space="preserve">The burden hours were estimated based upon the annual number of manufacturers submitting products for RUS certification.  RUS estimates an average of 38 annual respondents and a total estimated average of 100 responses annually. Program investigation has indicated that hours per response is 20, with professional time required for 25 percent of the response preparation and administrative/clerical time needed for about 75 percent of the response preparation. The attached spreadsheet (RUS Form 36) contains a detailed calculation of burden hours. The wage rates used in the following calculation of respondent cost were taken from the Department of Labor, Bureau of Labor Statistics at </w:t>
      </w:r>
      <w:hyperlink w:history="1" r:id="rId8">
        <w:r w:rsidRPr="006C5FA4">
          <w:rPr>
            <w:rStyle w:val="Hyperlink"/>
            <w:rFonts w:ascii="Times New Roman" w:hAnsi="Times New Roman"/>
            <w:sz w:val="24"/>
          </w:rPr>
          <w:t>http://www.bls.gov/oes/current/oes_nat.htm</w:t>
        </w:r>
      </w:hyperlink>
      <w:r>
        <w:rPr>
          <w:rFonts w:ascii="Times New Roman" w:hAnsi="Times New Roman"/>
          <w:sz w:val="24"/>
        </w:rPr>
        <w:t>. The professional wage rate is $47.10 (Occupation Code 11-1021</w:t>
      </w:r>
      <w:proofErr w:type="gramStart"/>
      <w:r>
        <w:rPr>
          <w:rFonts w:ascii="Times New Roman" w:hAnsi="Times New Roman"/>
          <w:sz w:val="24"/>
        </w:rPr>
        <w:t>)</w:t>
      </w:r>
      <w:proofErr w:type="gramEnd"/>
      <w:r>
        <w:rPr>
          <w:rFonts w:ascii="Times New Roman" w:hAnsi="Times New Roman"/>
          <w:sz w:val="24"/>
        </w:rPr>
        <w:t xml:space="preserve"> and the administrative/clerical wage rate is $ 18.29 (Occupation Code 43-0000).  </w:t>
      </w:r>
      <w:r w:rsidRPr="00C56643">
        <w:rPr>
          <w:rFonts w:ascii="Times New Roman" w:hAnsi="Times New Roman"/>
          <w:sz w:val="24"/>
          <w:szCs w:val="24"/>
        </w:rPr>
        <w:t xml:space="preserve">Data provided by the Bureau of Labor Statistics indicates that employer cost for employee benefits for the private industry was </w:t>
      </w:r>
      <w:r>
        <w:rPr>
          <w:rFonts w:ascii="Times New Roman" w:hAnsi="Times New Roman"/>
          <w:sz w:val="24"/>
          <w:szCs w:val="24"/>
        </w:rPr>
        <w:t>29.5</w:t>
      </w:r>
      <w:r w:rsidRPr="00C56643">
        <w:rPr>
          <w:rFonts w:ascii="Times New Roman" w:hAnsi="Times New Roman"/>
          <w:sz w:val="24"/>
          <w:szCs w:val="24"/>
        </w:rPr>
        <w:t xml:space="preserve">% of wages. </w:t>
      </w:r>
      <w:r w:rsidRPr="00C56643">
        <w:rPr>
          <w:rFonts w:ascii="Times New Roman" w:hAnsi="Times New Roman"/>
          <w:i/>
          <w:sz w:val="24"/>
          <w:szCs w:val="24"/>
        </w:rPr>
        <w:t xml:space="preserve">See; </w:t>
      </w:r>
      <w:r w:rsidRPr="00C56643">
        <w:rPr>
          <w:rFonts w:ascii="Times New Roman" w:hAnsi="Times New Roman"/>
          <w:sz w:val="24"/>
          <w:szCs w:val="24"/>
        </w:rPr>
        <w:t xml:space="preserve">Bureau of Labor Statistics Employer Costs for Employee Compensation – </w:t>
      </w:r>
      <w:r>
        <w:rPr>
          <w:rFonts w:ascii="Times New Roman" w:hAnsi="Times New Roman"/>
          <w:sz w:val="24"/>
          <w:szCs w:val="24"/>
        </w:rPr>
        <w:t>December 2021</w:t>
      </w:r>
      <w:r w:rsidRPr="00C56643">
        <w:rPr>
          <w:rFonts w:ascii="Times New Roman" w:hAnsi="Times New Roman"/>
          <w:sz w:val="24"/>
          <w:szCs w:val="24"/>
        </w:rPr>
        <w:t xml:space="preserve">, </w:t>
      </w:r>
      <w:hyperlink w:history="1" r:id="rId9">
        <w:r w:rsidRPr="00C56643">
          <w:rPr>
            <w:rFonts w:ascii="Times New Roman" w:hAnsi="Times New Roman"/>
            <w:color w:val="0000FF"/>
            <w:sz w:val="24"/>
            <w:szCs w:val="24"/>
            <w:u w:val="single"/>
          </w:rPr>
          <w:t>http://www.bls.gov/news.release/ecec.nr0.htm</w:t>
        </w:r>
      </w:hyperlink>
      <w:r w:rsidRPr="00C56643">
        <w:rPr>
          <w:rFonts w:ascii="Times New Roman" w:hAnsi="Times New Roman"/>
          <w:sz w:val="24"/>
          <w:szCs w:val="24"/>
        </w:rPr>
        <w:t xml:space="preserve">. </w:t>
      </w:r>
      <w:r>
        <w:rPr>
          <w:rFonts w:ascii="Times New Roman" w:hAnsi="Times New Roman"/>
          <w:sz w:val="24"/>
          <w:szCs w:val="24"/>
        </w:rPr>
        <w:t xml:space="preserve"> After calculating total wages and </w:t>
      </w:r>
      <w:r w:rsidRPr="00C56643">
        <w:rPr>
          <w:rFonts w:ascii="Times New Roman" w:hAnsi="Times New Roman"/>
          <w:sz w:val="24"/>
          <w:szCs w:val="24"/>
        </w:rPr>
        <w:t>employee benefits, total wage rates for Sen</w:t>
      </w:r>
      <w:r>
        <w:rPr>
          <w:rFonts w:ascii="Times New Roman" w:hAnsi="Times New Roman"/>
          <w:sz w:val="24"/>
          <w:szCs w:val="24"/>
        </w:rPr>
        <w:t>ior Manager are $60.99 per hour and the clerical/administrative hourly wage and benefits is $23.69.</w:t>
      </w:r>
      <w:r w:rsidRPr="00C56643">
        <w:rPr>
          <w:rFonts w:ascii="Times New Roman" w:hAnsi="Times New Roman"/>
          <w:sz w:val="24"/>
          <w:szCs w:val="24"/>
        </w:rPr>
        <w:t xml:space="preserve"> The calculation for annualized estimate</w:t>
      </w:r>
      <w:r>
        <w:rPr>
          <w:rFonts w:ascii="Times New Roman" w:hAnsi="Times New Roman"/>
          <w:sz w:val="24"/>
          <w:szCs w:val="24"/>
        </w:rPr>
        <w:t>d respondent cost follows</w:t>
      </w:r>
      <w:r w:rsidRPr="00C56643">
        <w:rPr>
          <w:rFonts w:ascii="Times New Roman" w:hAnsi="Times New Roman"/>
          <w:sz w:val="24"/>
          <w:szCs w:val="24"/>
        </w:rPr>
        <w:t>:</w:t>
      </w:r>
    </w:p>
    <w:p w:rsidR="006446DF" w:rsidP="006446DF" w:rsidRDefault="006446DF" w14:paraId="36A6302E" w14:textId="77777777">
      <w:pPr>
        <w:rPr>
          <w:rFonts w:ascii="Times New Roman" w:hAnsi="Times New Roman"/>
          <w:sz w:val="24"/>
        </w:rPr>
      </w:pPr>
    </w:p>
    <w:p w:rsidRPr="00F332CD" w:rsidR="006446DF" w:rsidP="006446DF" w:rsidRDefault="006446DF" w14:paraId="20931693" w14:textId="77777777">
      <w:pPr>
        <w:jc w:val="cente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3"/>
        <w:gridCol w:w="1150"/>
        <w:gridCol w:w="1056"/>
        <w:gridCol w:w="803"/>
        <w:gridCol w:w="1549"/>
        <w:gridCol w:w="1347"/>
      </w:tblGrid>
      <w:tr w:rsidRPr="00F332CD" w:rsidR="006446DF" w:rsidTr="004D0A90" w14:paraId="794E1A51" w14:textId="77777777">
        <w:tc>
          <w:tcPr>
            <w:tcW w:w="2483" w:type="dxa"/>
            <w:shd w:val="clear" w:color="auto" w:fill="auto"/>
          </w:tcPr>
          <w:p w:rsidRPr="00F332CD" w:rsidR="006446DF" w:rsidP="004D0A90" w:rsidRDefault="006446DF" w14:paraId="45D5D247" w14:textId="77777777">
            <w:pPr>
              <w:jc w:val="center"/>
              <w:rPr>
                <w:rFonts w:ascii="Times New Roman" w:hAnsi="Times New Roman"/>
                <w:sz w:val="24"/>
                <w:szCs w:val="24"/>
              </w:rPr>
            </w:pPr>
            <w:r w:rsidRPr="00F332CD">
              <w:rPr>
                <w:rFonts w:ascii="Times New Roman" w:hAnsi="Times New Roman"/>
                <w:sz w:val="24"/>
                <w:szCs w:val="24"/>
              </w:rPr>
              <w:t>Job Position</w:t>
            </w:r>
          </w:p>
        </w:tc>
        <w:tc>
          <w:tcPr>
            <w:tcW w:w="1150" w:type="dxa"/>
          </w:tcPr>
          <w:p w:rsidRPr="00F332CD" w:rsidR="006446DF" w:rsidP="004D0A90" w:rsidRDefault="006446DF" w14:paraId="36F0D592" w14:textId="77777777">
            <w:pPr>
              <w:jc w:val="center"/>
              <w:rPr>
                <w:rFonts w:ascii="Times New Roman" w:hAnsi="Times New Roman"/>
                <w:sz w:val="24"/>
                <w:szCs w:val="24"/>
              </w:rPr>
            </w:pPr>
            <w:r>
              <w:rPr>
                <w:rFonts w:ascii="Times New Roman" w:hAnsi="Times New Roman"/>
                <w:sz w:val="24"/>
                <w:szCs w:val="24"/>
              </w:rPr>
              <w:t>Number of responses</w:t>
            </w:r>
          </w:p>
        </w:tc>
        <w:tc>
          <w:tcPr>
            <w:tcW w:w="1056" w:type="dxa"/>
            <w:shd w:val="clear" w:color="auto" w:fill="auto"/>
          </w:tcPr>
          <w:p w:rsidRPr="00F332CD" w:rsidR="006446DF" w:rsidP="004D0A90" w:rsidRDefault="006446DF" w14:paraId="503E0B78" w14:textId="77777777">
            <w:pPr>
              <w:jc w:val="center"/>
              <w:rPr>
                <w:rFonts w:ascii="Times New Roman" w:hAnsi="Times New Roman"/>
                <w:sz w:val="24"/>
                <w:szCs w:val="24"/>
              </w:rPr>
            </w:pPr>
            <w:r w:rsidRPr="00F332CD">
              <w:rPr>
                <w:rFonts w:ascii="Times New Roman" w:hAnsi="Times New Roman"/>
                <w:sz w:val="24"/>
                <w:szCs w:val="24"/>
              </w:rPr>
              <w:t xml:space="preserve">Hours </w:t>
            </w:r>
            <w:r>
              <w:rPr>
                <w:rFonts w:ascii="Times New Roman" w:hAnsi="Times New Roman"/>
                <w:sz w:val="24"/>
                <w:szCs w:val="24"/>
              </w:rPr>
              <w:t>per response</w:t>
            </w:r>
          </w:p>
        </w:tc>
        <w:tc>
          <w:tcPr>
            <w:tcW w:w="803" w:type="dxa"/>
          </w:tcPr>
          <w:p w:rsidRPr="00F332CD" w:rsidR="006446DF" w:rsidP="004D0A90" w:rsidRDefault="006446DF" w14:paraId="774AD4BB" w14:textId="77777777">
            <w:pPr>
              <w:jc w:val="center"/>
              <w:rPr>
                <w:rFonts w:ascii="Times New Roman" w:hAnsi="Times New Roman"/>
                <w:sz w:val="24"/>
                <w:szCs w:val="24"/>
              </w:rPr>
            </w:pPr>
            <w:r>
              <w:rPr>
                <w:rFonts w:ascii="Times New Roman" w:hAnsi="Times New Roman"/>
                <w:sz w:val="24"/>
                <w:szCs w:val="24"/>
              </w:rPr>
              <w:t>Total Hours</w:t>
            </w:r>
          </w:p>
        </w:tc>
        <w:tc>
          <w:tcPr>
            <w:tcW w:w="1549" w:type="dxa"/>
            <w:shd w:val="clear" w:color="auto" w:fill="auto"/>
          </w:tcPr>
          <w:p w:rsidRPr="00F332CD" w:rsidR="006446DF" w:rsidP="004D0A90" w:rsidRDefault="006446DF" w14:paraId="0CCFF77B" w14:textId="77777777">
            <w:pPr>
              <w:jc w:val="center"/>
              <w:rPr>
                <w:rFonts w:ascii="Times New Roman" w:hAnsi="Times New Roman"/>
                <w:sz w:val="24"/>
                <w:szCs w:val="24"/>
              </w:rPr>
            </w:pPr>
            <w:r w:rsidRPr="00F332CD">
              <w:rPr>
                <w:rFonts w:ascii="Times New Roman" w:hAnsi="Times New Roman"/>
                <w:sz w:val="24"/>
                <w:szCs w:val="24"/>
              </w:rPr>
              <w:t>Hourly Wage/Benefit</w:t>
            </w:r>
          </w:p>
        </w:tc>
        <w:tc>
          <w:tcPr>
            <w:tcW w:w="1347" w:type="dxa"/>
            <w:shd w:val="clear" w:color="auto" w:fill="auto"/>
          </w:tcPr>
          <w:p w:rsidRPr="00F332CD" w:rsidR="006446DF" w:rsidP="004D0A90" w:rsidRDefault="006446DF" w14:paraId="2155F2BE" w14:textId="77777777">
            <w:pPr>
              <w:jc w:val="center"/>
              <w:rPr>
                <w:rFonts w:ascii="Times New Roman" w:hAnsi="Times New Roman"/>
                <w:sz w:val="24"/>
                <w:szCs w:val="24"/>
              </w:rPr>
            </w:pPr>
            <w:r w:rsidRPr="00F332CD">
              <w:rPr>
                <w:rFonts w:ascii="Times New Roman" w:hAnsi="Times New Roman"/>
                <w:sz w:val="24"/>
                <w:szCs w:val="24"/>
              </w:rPr>
              <w:t xml:space="preserve">Cost </w:t>
            </w:r>
          </w:p>
        </w:tc>
      </w:tr>
      <w:tr w:rsidRPr="00F332CD" w:rsidR="006446DF" w:rsidTr="004D0A90" w14:paraId="62CF3BE4" w14:textId="77777777">
        <w:tc>
          <w:tcPr>
            <w:tcW w:w="2483" w:type="dxa"/>
            <w:shd w:val="clear" w:color="auto" w:fill="auto"/>
          </w:tcPr>
          <w:p w:rsidRPr="00F332CD" w:rsidR="006446DF" w:rsidP="004D0A90" w:rsidRDefault="006446DF" w14:paraId="44549794" w14:textId="77777777">
            <w:pPr>
              <w:jc w:val="center"/>
              <w:rPr>
                <w:rFonts w:ascii="Times New Roman" w:hAnsi="Times New Roman"/>
                <w:sz w:val="24"/>
                <w:szCs w:val="24"/>
              </w:rPr>
            </w:pPr>
            <w:r>
              <w:rPr>
                <w:rFonts w:ascii="Times New Roman" w:hAnsi="Times New Roman"/>
                <w:sz w:val="24"/>
                <w:szCs w:val="24"/>
              </w:rPr>
              <w:t>Professional</w:t>
            </w:r>
          </w:p>
        </w:tc>
        <w:tc>
          <w:tcPr>
            <w:tcW w:w="1150" w:type="dxa"/>
          </w:tcPr>
          <w:p w:rsidRPr="00F332CD" w:rsidR="006446DF" w:rsidP="004D0A90" w:rsidRDefault="006446DF" w14:paraId="7C47CFDF" w14:textId="77777777">
            <w:pPr>
              <w:jc w:val="center"/>
              <w:rPr>
                <w:rFonts w:ascii="Times New Roman" w:hAnsi="Times New Roman"/>
                <w:sz w:val="24"/>
                <w:szCs w:val="24"/>
              </w:rPr>
            </w:pPr>
            <w:r>
              <w:rPr>
                <w:rFonts w:ascii="Times New Roman" w:hAnsi="Times New Roman"/>
                <w:sz w:val="24"/>
                <w:szCs w:val="24"/>
              </w:rPr>
              <w:t>100</w:t>
            </w:r>
          </w:p>
        </w:tc>
        <w:tc>
          <w:tcPr>
            <w:tcW w:w="1056" w:type="dxa"/>
            <w:shd w:val="clear" w:color="auto" w:fill="auto"/>
          </w:tcPr>
          <w:p w:rsidRPr="00F332CD" w:rsidR="006446DF" w:rsidP="004D0A90" w:rsidRDefault="006446DF" w14:paraId="69FE864F" w14:textId="77777777">
            <w:pPr>
              <w:jc w:val="center"/>
              <w:rPr>
                <w:rFonts w:ascii="Times New Roman" w:hAnsi="Times New Roman"/>
                <w:sz w:val="24"/>
                <w:szCs w:val="24"/>
              </w:rPr>
            </w:pPr>
            <w:r>
              <w:rPr>
                <w:rFonts w:ascii="Times New Roman" w:hAnsi="Times New Roman"/>
                <w:sz w:val="24"/>
                <w:szCs w:val="24"/>
              </w:rPr>
              <w:t>5</w:t>
            </w:r>
          </w:p>
        </w:tc>
        <w:tc>
          <w:tcPr>
            <w:tcW w:w="803" w:type="dxa"/>
          </w:tcPr>
          <w:p w:rsidRPr="00F332CD" w:rsidR="006446DF" w:rsidP="004D0A90" w:rsidRDefault="006446DF" w14:paraId="64737EE8" w14:textId="77777777">
            <w:pPr>
              <w:jc w:val="center"/>
              <w:rPr>
                <w:rFonts w:ascii="Times New Roman" w:hAnsi="Times New Roman"/>
                <w:sz w:val="24"/>
                <w:szCs w:val="24"/>
              </w:rPr>
            </w:pPr>
            <w:r>
              <w:rPr>
                <w:rFonts w:ascii="Times New Roman" w:hAnsi="Times New Roman"/>
                <w:sz w:val="24"/>
                <w:szCs w:val="24"/>
              </w:rPr>
              <w:t>500</w:t>
            </w:r>
          </w:p>
        </w:tc>
        <w:tc>
          <w:tcPr>
            <w:tcW w:w="1549" w:type="dxa"/>
            <w:shd w:val="clear" w:color="auto" w:fill="auto"/>
          </w:tcPr>
          <w:p w:rsidRPr="00085304" w:rsidR="006446DF" w:rsidP="004D0A90" w:rsidRDefault="006446DF" w14:paraId="3DD86DF0" w14:textId="77777777">
            <w:pPr>
              <w:jc w:val="center"/>
              <w:rPr>
                <w:rFonts w:ascii="Times New Roman" w:hAnsi="Times New Roman"/>
                <w:sz w:val="24"/>
                <w:szCs w:val="24"/>
              </w:rPr>
            </w:pPr>
            <w:r w:rsidRPr="00F332CD">
              <w:rPr>
                <w:rFonts w:ascii="Times New Roman" w:hAnsi="Times New Roman"/>
                <w:sz w:val="24"/>
                <w:szCs w:val="24"/>
              </w:rPr>
              <w:t>$</w:t>
            </w:r>
            <w:r>
              <w:rPr>
                <w:rFonts w:ascii="Times New Roman" w:hAnsi="Times New Roman"/>
                <w:sz w:val="24"/>
                <w:szCs w:val="24"/>
              </w:rPr>
              <w:t>60.99</w:t>
            </w:r>
          </w:p>
        </w:tc>
        <w:tc>
          <w:tcPr>
            <w:tcW w:w="1347" w:type="dxa"/>
            <w:shd w:val="clear" w:color="auto" w:fill="auto"/>
          </w:tcPr>
          <w:p w:rsidRPr="00085304" w:rsidR="006446DF" w:rsidP="004D0A90" w:rsidRDefault="006446DF" w14:paraId="32FE59FE" w14:textId="77777777">
            <w:pPr>
              <w:jc w:val="center"/>
              <w:rPr>
                <w:rFonts w:ascii="Times New Roman" w:hAnsi="Times New Roman"/>
                <w:sz w:val="24"/>
                <w:szCs w:val="24"/>
              </w:rPr>
            </w:pPr>
            <w:r w:rsidRPr="00F332CD">
              <w:rPr>
                <w:rFonts w:ascii="Times New Roman" w:hAnsi="Times New Roman"/>
                <w:sz w:val="24"/>
                <w:szCs w:val="24"/>
              </w:rPr>
              <w:t>$</w:t>
            </w:r>
            <w:r>
              <w:rPr>
                <w:rFonts w:ascii="Times New Roman" w:hAnsi="Times New Roman"/>
                <w:sz w:val="24"/>
                <w:szCs w:val="24"/>
              </w:rPr>
              <w:t>30,495</w:t>
            </w:r>
          </w:p>
        </w:tc>
      </w:tr>
      <w:tr w:rsidRPr="00F332CD" w:rsidR="006446DF" w:rsidTr="004D0A90" w14:paraId="03000E4F" w14:textId="77777777">
        <w:tc>
          <w:tcPr>
            <w:tcW w:w="2483" w:type="dxa"/>
            <w:shd w:val="clear" w:color="auto" w:fill="auto"/>
          </w:tcPr>
          <w:p w:rsidRPr="00F332CD" w:rsidR="006446DF" w:rsidP="004D0A90" w:rsidRDefault="006446DF" w14:paraId="433972C5" w14:textId="77777777">
            <w:pPr>
              <w:jc w:val="center"/>
              <w:rPr>
                <w:rFonts w:ascii="Times New Roman" w:hAnsi="Times New Roman"/>
                <w:sz w:val="24"/>
                <w:szCs w:val="24"/>
              </w:rPr>
            </w:pPr>
            <w:r>
              <w:rPr>
                <w:rFonts w:ascii="Times New Roman" w:hAnsi="Times New Roman"/>
                <w:sz w:val="24"/>
                <w:szCs w:val="24"/>
              </w:rPr>
              <w:t>Clerical/</w:t>
            </w:r>
            <w:r w:rsidRPr="00F332CD">
              <w:rPr>
                <w:rFonts w:ascii="Times New Roman" w:hAnsi="Times New Roman"/>
                <w:sz w:val="24"/>
                <w:szCs w:val="24"/>
              </w:rPr>
              <w:t>Administrative</w:t>
            </w:r>
          </w:p>
        </w:tc>
        <w:tc>
          <w:tcPr>
            <w:tcW w:w="1150" w:type="dxa"/>
          </w:tcPr>
          <w:p w:rsidRPr="00F332CD" w:rsidR="006446DF" w:rsidP="004D0A90" w:rsidRDefault="006446DF" w14:paraId="0DF4BA59" w14:textId="77777777">
            <w:pPr>
              <w:jc w:val="center"/>
              <w:rPr>
                <w:rFonts w:ascii="Times New Roman" w:hAnsi="Times New Roman"/>
                <w:sz w:val="24"/>
                <w:szCs w:val="24"/>
              </w:rPr>
            </w:pPr>
            <w:r>
              <w:rPr>
                <w:rFonts w:ascii="Times New Roman" w:hAnsi="Times New Roman"/>
                <w:sz w:val="24"/>
                <w:szCs w:val="24"/>
              </w:rPr>
              <w:t>100</w:t>
            </w:r>
          </w:p>
        </w:tc>
        <w:tc>
          <w:tcPr>
            <w:tcW w:w="1056" w:type="dxa"/>
            <w:shd w:val="clear" w:color="auto" w:fill="auto"/>
          </w:tcPr>
          <w:p w:rsidRPr="00F332CD" w:rsidR="006446DF" w:rsidP="004D0A90" w:rsidRDefault="006446DF" w14:paraId="009DA674" w14:textId="77777777">
            <w:pPr>
              <w:jc w:val="center"/>
              <w:rPr>
                <w:rFonts w:ascii="Times New Roman" w:hAnsi="Times New Roman"/>
                <w:sz w:val="24"/>
                <w:szCs w:val="24"/>
              </w:rPr>
            </w:pPr>
            <w:r>
              <w:rPr>
                <w:rFonts w:ascii="Times New Roman" w:hAnsi="Times New Roman"/>
                <w:sz w:val="24"/>
                <w:szCs w:val="24"/>
              </w:rPr>
              <w:t>15</w:t>
            </w:r>
          </w:p>
        </w:tc>
        <w:tc>
          <w:tcPr>
            <w:tcW w:w="803" w:type="dxa"/>
          </w:tcPr>
          <w:p w:rsidRPr="00F332CD" w:rsidR="006446DF" w:rsidP="004D0A90" w:rsidRDefault="006446DF" w14:paraId="3B075382" w14:textId="77777777">
            <w:pPr>
              <w:jc w:val="center"/>
              <w:rPr>
                <w:rFonts w:ascii="Times New Roman" w:hAnsi="Times New Roman"/>
                <w:sz w:val="24"/>
                <w:szCs w:val="24"/>
              </w:rPr>
            </w:pPr>
            <w:r>
              <w:rPr>
                <w:rFonts w:ascii="Times New Roman" w:hAnsi="Times New Roman"/>
                <w:sz w:val="24"/>
                <w:szCs w:val="24"/>
              </w:rPr>
              <w:t>1500</w:t>
            </w:r>
          </w:p>
        </w:tc>
        <w:tc>
          <w:tcPr>
            <w:tcW w:w="1549" w:type="dxa"/>
            <w:shd w:val="clear" w:color="auto" w:fill="auto"/>
          </w:tcPr>
          <w:p w:rsidRPr="00085304" w:rsidR="006446DF" w:rsidP="004D0A90" w:rsidRDefault="006446DF" w14:paraId="231B71E1" w14:textId="77777777">
            <w:pPr>
              <w:jc w:val="center"/>
              <w:rPr>
                <w:rFonts w:ascii="Times New Roman" w:hAnsi="Times New Roman"/>
                <w:sz w:val="24"/>
                <w:szCs w:val="24"/>
              </w:rPr>
            </w:pPr>
            <w:r w:rsidRPr="00F332CD">
              <w:rPr>
                <w:rFonts w:ascii="Times New Roman" w:hAnsi="Times New Roman"/>
                <w:sz w:val="24"/>
                <w:szCs w:val="24"/>
              </w:rPr>
              <w:t>$</w:t>
            </w:r>
            <w:r>
              <w:rPr>
                <w:rFonts w:ascii="Times New Roman" w:hAnsi="Times New Roman"/>
                <w:sz w:val="24"/>
                <w:szCs w:val="24"/>
              </w:rPr>
              <w:t>23.69</w:t>
            </w:r>
          </w:p>
        </w:tc>
        <w:tc>
          <w:tcPr>
            <w:tcW w:w="1347" w:type="dxa"/>
            <w:shd w:val="clear" w:color="auto" w:fill="auto"/>
          </w:tcPr>
          <w:p w:rsidRPr="00085304" w:rsidR="006446DF" w:rsidP="004D0A90" w:rsidRDefault="006446DF" w14:paraId="6EEC86E6" w14:textId="77777777">
            <w:pPr>
              <w:jc w:val="center"/>
              <w:rPr>
                <w:rFonts w:ascii="Times New Roman" w:hAnsi="Times New Roman"/>
                <w:sz w:val="24"/>
                <w:szCs w:val="24"/>
              </w:rPr>
            </w:pPr>
            <w:r w:rsidRPr="00F332CD">
              <w:rPr>
                <w:rFonts w:ascii="Times New Roman" w:hAnsi="Times New Roman"/>
                <w:sz w:val="24"/>
                <w:szCs w:val="24"/>
              </w:rPr>
              <w:t>$</w:t>
            </w:r>
            <w:r>
              <w:rPr>
                <w:rFonts w:ascii="Times New Roman" w:hAnsi="Times New Roman"/>
                <w:sz w:val="24"/>
                <w:szCs w:val="24"/>
              </w:rPr>
              <w:t>35,535</w:t>
            </w:r>
          </w:p>
        </w:tc>
      </w:tr>
      <w:tr w:rsidRPr="00F332CD" w:rsidR="006446DF" w:rsidTr="004D0A90" w14:paraId="3A7B7E0E" w14:textId="77777777">
        <w:tc>
          <w:tcPr>
            <w:tcW w:w="2483" w:type="dxa"/>
            <w:shd w:val="clear" w:color="auto" w:fill="auto"/>
          </w:tcPr>
          <w:p w:rsidRPr="00F332CD" w:rsidR="006446DF" w:rsidP="004D0A90" w:rsidRDefault="006446DF" w14:paraId="34319DC7" w14:textId="77777777">
            <w:pPr>
              <w:jc w:val="center"/>
              <w:rPr>
                <w:rFonts w:ascii="Times New Roman" w:hAnsi="Times New Roman"/>
                <w:sz w:val="24"/>
                <w:szCs w:val="24"/>
              </w:rPr>
            </w:pPr>
            <w:r w:rsidRPr="00F332CD">
              <w:rPr>
                <w:rFonts w:ascii="Times New Roman" w:hAnsi="Times New Roman"/>
                <w:sz w:val="24"/>
                <w:szCs w:val="24"/>
              </w:rPr>
              <w:t>Total Respondent Cost</w:t>
            </w:r>
          </w:p>
        </w:tc>
        <w:tc>
          <w:tcPr>
            <w:tcW w:w="1150" w:type="dxa"/>
          </w:tcPr>
          <w:p w:rsidRPr="00F332CD" w:rsidR="006446DF" w:rsidP="004D0A90" w:rsidRDefault="006446DF" w14:paraId="6E7EB428" w14:textId="77777777">
            <w:pPr>
              <w:jc w:val="center"/>
              <w:rPr>
                <w:rFonts w:ascii="Times New Roman" w:hAnsi="Times New Roman"/>
                <w:sz w:val="24"/>
                <w:szCs w:val="24"/>
              </w:rPr>
            </w:pPr>
          </w:p>
        </w:tc>
        <w:tc>
          <w:tcPr>
            <w:tcW w:w="1056" w:type="dxa"/>
            <w:shd w:val="clear" w:color="auto" w:fill="auto"/>
          </w:tcPr>
          <w:p w:rsidRPr="00F332CD" w:rsidR="006446DF" w:rsidP="004D0A90" w:rsidRDefault="006446DF" w14:paraId="0DD263B6" w14:textId="77777777">
            <w:pPr>
              <w:jc w:val="center"/>
              <w:rPr>
                <w:rFonts w:ascii="Times New Roman" w:hAnsi="Times New Roman"/>
                <w:sz w:val="24"/>
                <w:szCs w:val="24"/>
              </w:rPr>
            </w:pPr>
          </w:p>
        </w:tc>
        <w:tc>
          <w:tcPr>
            <w:tcW w:w="803" w:type="dxa"/>
          </w:tcPr>
          <w:p w:rsidRPr="00F332CD" w:rsidR="006446DF" w:rsidP="004D0A90" w:rsidRDefault="006446DF" w14:paraId="5B47F649" w14:textId="77777777">
            <w:pPr>
              <w:jc w:val="center"/>
              <w:rPr>
                <w:rFonts w:ascii="Times New Roman" w:hAnsi="Times New Roman"/>
                <w:sz w:val="24"/>
                <w:szCs w:val="24"/>
              </w:rPr>
            </w:pPr>
          </w:p>
        </w:tc>
        <w:tc>
          <w:tcPr>
            <w:tcW w:w="1549" w:type="dxa"/>
            <w:shd w:val="clear" w:color="auto" w:fill="auto"/>
          </w:tcPr>
          <w:p w:rsidRPr="00F332CD" w:rsidR="006446DF" w:rsidP="004D0A90" w:rsidRDefault="006446DF" w14:paraId="72C03F0F" w14:textId="77777777">
            <w:pPr>
              <w:jc w:val="center"/>
              <w:rPr>
                <w:rFonts w:ascii="Times New Roman" w:hAnsi="Times New Roman"/>
                <w:sz w:val="24"/>
                <w:szCs w:val="24"/>
              </w:rPr>
            </w:pPr>
          </w:p>
        </w:tc>
        <w:tc>
          <w:tcPr>
            <w:tcW w:w="1347" w:type="dxa"/>
            <w:shd w:val="clear" w:color="auto" w:fill="auto"/>
          </w:tcPr>
          <w:p w:rsidRPr="00085304" w:rsidR="006446DF" w:rsidP="004D0A90" w:rsidRDefault="006446DF" w14:paraId="54401BE8" w14:textId="77777777">
            <w:pPr>
              <w:jc w:val="center"/>
              <w:rPr>
                <w:rFonts w:ascii="Times New Roman" w:hAnsi="Times New Roman"/>
                <w:sz w:val="24"/>
                <w:szCs w:val="24"/>
              </w:rPr>
            </w:pPr>
            <w:r w:rsidRPr="00770E59">
              <w:rPr>
                <w:rFonts w:ascii="Times New Roman" w:hAnsi="Times New Roman"/>
                <w:strike/>
                <w:sz w:val="24"/>
                <w:szCs w:val="24"/>
              </w:rPr>
              <w:fldChar w:fldCharType="begin"/>
            </w:r>
            <w:r w:rsidRPr="00770E59">
              <w:rPr>
                <w:rFonts w:ascii="Times New Roman" w:hAnsi="Times New Roman"/>
                <w:strike/>
                <w:sz w:val="24"/>
                <w:szCs w:val="24"/>
              </w:rPr>
              <w:instrText xml:space="preserve"> =SUM(ABOVE) </w:instrText>
            </w:r>
            <w:r w:rsidRPr="00770E59">
              <w:rPr>
                <w:rFonts w:ascii="Times New Roman" w:hAnsi="Times New Roman"/>
                <w:strike/>
                <w:sz w:val="24"/>
                <w:szCs w:val="24"/>
              </w:rPr>
              <w:fldChar w:fldCharType="separate"/>
            </w:r>
            <w:r w:rsidRPr="00770E59">
              <w:rPr>
                <w:rFonts w:ascii="Times New Roman" w:hAnsi="Times New Roman"/>
                <w:strike/>
                <w:noProof/>
                <w:sz w:val="24"/>
                <w:szCs w:val="24"/>
              </w:rPr>
              <w:t>$</w:t>
            </w:r>
            <w:r w:rsidRPr="00770E59">
              <w:rPr>
                <w:rFonts w:ascii="Times New Roman" w:hAnsi="Times New Roman"/>
                <w:strike/>
                <w:sz w:val="24"/>
                <w:szCs w:val="24"/>
              </w:rPr>
              <w:fldChar w:fldCharType="end"/>
            </w:r>
            <w:r>
              <w:rPr>
                <w:rFonts w:ascii="Times New Roman" w:hAnsi="Times New Roman"/>
                <w:sz w:val="24"/>
                <w:szCs w:val="24"/>
              </w:rPr>
              <w:t>66,030</w:t>
            </w:r>
          </w:p>
        </w:tc>
      </w:tr>
    </w:tbl>
    <w:p w:rsidR="006446DF" w:rsidP="006446DF" w:rsidRDefault="006446DF" w14:paraId="2E9FB2B5" w14:textId="77777777">
      <w:pPr>
        <w:rPr>
          <w:rFonts w:ascii="Times New Roman" w:hAnsi="Times New Roman"/>
          <w:sz w:val="24"/>
        </w:rPr>
      </w:pPr>
    </w:p>
    <w:p w:rsidRPr="001847D3" w:rsidR="006446DF" w:rsidP="006446DF" w:rsidRDefault="006446DF" w14:paraId="3F979881" w14:textId="77777777">
      <w:pPr>
        <w:rPr>
          <w:rFonts w:ascii="Times New Roman" w:hAnsi="Times New Roman"/>
          <w:b/>
          <w:sz w:val="24"/>
        </w:rPr>
      </w:pPr>
      <w:r w:rsidRPr="001847D3">
        <w:rPr>
          <w:rFonts w:ascii="Times New Roman" w:hAnsi="Times New Roman"/>
          <w:b/>
          <w:sz w:val="24"/>
        </w:rPr>
        <w:t xml:space="preserve">13.  </w:t>
      </w:r>
      <w:r w:rsidRPr="001847D3">
        <w:rPr>
          <w:rFonts w:ascii="Times New Roman" w:hAnsi="Times New Roman"/>
          <w:b/>
          <w:sz w:val="24"/>
          <w:u w:val="single"/>
        </w:rPr>
        <w:t>Provide an estimate of the total annual cost burden to respondents or recordkeepers resulting from the collection of information</w:t>
      </w:r>
      <w:r w:rsidRPr="001847D3">
        <w:rPr>
          <w:rFonts w:ascii="Times New Roman" w:hAnsi="Times New Roman"/>
          <w:b/>
          <w:sz w:val="24"/>
        </w:rPr>
        <w:t>.</w:t>
      </w:r>
    </w:p>
    <w:p w:rsidRPr="001847D3" w:rsidR="006446DF" w:rsidP="006446DF" w:rsidRDefault="006446DF" w14:paraId="35C26308" w14:textId="77777777">
      <w:pPr>
        <w:rPr>
          <w:rFonts w:ascii="Times New Roman" w:hAnsi="Times New Roman"/>
          <w:b/>
          <w:sz w:val="24"/>
          <w:u w:val="single"/>
        </w:rPr>
      </w:pPr>
    </w:p>
    <w:p w:rsidRPr="00764BA6" w:rsidR="006446DF" w:rsidP="006446DF" w:rsidRDefault="006446DF" w14:paraId="7D5DFF65" w14:textId="77777777">
      <w:pPr>
        <w:numPr>
          <w:ilvl w:val="0"/>
          <w:numId w:val="1"/>
        </w:numPr>
        <w:ind w:left="605" w:firstLine="0"/>
        <w:rPr>
          <w:rFonts w:ascii="Times New Roman" w:hAnsi="Times New Roman"/>
          <w:sz w:val="24"/>
          <w:u w:val="single"/>
        </w:rPr>
      </w:pPr>
      <w:r w:rsidRPr="00764BA6">
        <w:rPr>
          <w:rFonts w:ascii="Times New Roman" w:hAnsi="Times New Roman"/>
          <w:sz w:val="24"/>
          <w:u w:val="single"/>
        </w:rPr>
        <w:t>Total capital and start-up cost component (annualized over its expected useful life); and</w:t>
      </w:r>
    </w:p>
    <w:p w:rsidRPr="00764BA6" w:rsidR="006446DF" w:rsidP="006446DF" w:rsidRDefault="006446DF" w14:paraId="1A1BCF90" w14:textId="77777777">
      <w:pPr>
        <w:rPr>
          <w:rFonts w:ascii="Times New Roman" w:hAnsi="Times New Roman"/>
          <w:sz w:val="24"/>
          <w:u w:val="single"/>
        </w:rPr>
      </w:pPr>
    </w:p>
    <w:p w:rsidRPr="00764BA6" w:rsidR="006446DF" w:rsidP="006446DF" w:rsidRDefault="006446DF" w14:paraId="37F6832E" w14:textId="77777777">
      <w:pPr>
        <w:rPr>
          <w:rFonts w:ascii="Times New Roman" w:hAnsi="Times New Roman"/>
          <w:sz w:val="24"/>
        </w:rPr>
      </w:pPr>
      <w:r w:rsidRPr="00764BA6">
        <w:rPr>
          <w:rFonts w:ascii="Times New Roman" w:hAnsi="Times New Roman"/>
          <w:sz w:val="24"/>
        </w:rPr>
        <w:t>There are no capital or start-up costs associated with this collection.</w:t>
      </w:r>
    </w:p>
    <w:p w:rsidRPr="00764BA6" w:rsidR="006446DF" w:rsidP="006446DF" w:rsidRDefault="006446DF" w14:paraId="07135A93" w14:textId="77777777">
      <w:pPr>
        <w:rPr>
          <w:rFonts w:ascii="Times New Roman" w:hAnsi="Times New Roman"/>
          <w:sz w:val="24"/>
          <w:u w:val="single"/>
        </w:rPr>
      </w:pPr>
    </w:p>
    <w:p w:rsidRPr="00764BA6" w:rsidR="006446DF" w:rsidP="006446DF" w:rsidRDefault="006446DF" w14:paraId="0C866B3C" w14:textId="77777777">
      <w:pPr>
        <w:ind w:left="600"/>
        <w:rPr>
          <w:rFonts w:ascii="Times New Roman" w:hAnsi="Times New Roman"/>
          <w:sz w:val="24"/>
        </w:rPr>
      </w:pPr>
      <w:r w:rsidRPr="00764BA6">
        <w:rPr>
          <w:rFonts w:ascii="Times New Roman" w:hAnsi="Times New Roman"/>
          <w:sz w:val="24"/>
          <w:u w:val="single"/>
        </w:rPr>
        <w:t>(b)  Total operation and maintenance and purchase of services component.</w:t>
      </w:r>
    </w:p>
    <w:p w:rsidRPr="00764BA6" w:rsidR="006446DF" w:rsidP="006446DF" w:rsidRDefault="006446DF" w14:paraId="1BCC8842" w14:textId="77777777">
      <w:pPr>
        <w:rPr>
          <w:rFonts w:ascii="Times New Roman" w:hAnsi="Times New Roman"/>
          <w:sz w:val="24"/>
        </w:rPr>
      </w:pPr>
    </w:p>
    <w:p w:rsidRPr="00764BA6" w:rsidR="006446DF" w:rsidP="006446DF" w:rsidRDefault="006446DF" w14:paraId="10940CF1" w14:textId="77777777">
      <w:pPr>
        <w:rPr>
          <w:rFonts w:ascii="Times New Roman" w:hAnsi="Times New Roman"/>
          <w:sz w:val="24"/>
        </w:rPr>
      </w:pPr>
      <w:r>
        <w:rPr>
          <w:rFonts w:ascii="Times New Roman" w:hAnsi="Times New Roman"/>
          <w:sz w:val="24"/>
        </w:rPr>
        <w:t>There is</w:t>
      </w:r>
      <w:r w:rsidRPr="00764BA6">
        <w:rPr>
          <w:rFonts w:ascii="Times New Roman" w:hAnsi="Times New Roman"/>
          <w:sz w:val="24"/>
        </w:rPr>
        <w:t xml:space="preserve"> no</w:t>
      </w:r>
      <w:r>
        <w:rPr>
          <w:rFonts w:ascii="Times New Roman" w:hAnsi="Times New Roman"/>
          <w:sz w:val="24"/>
        </w:rPr>
        <w:t xml:space="preserve"> </w:t>
      </w:r>
      <w:r w:rsidRPr="00764BA6">
        <w:rPr>
          <w:rFonts w:ascii="Times New Roman" w:hAnsi="Times New Roman"/>
          <w:sz w:val="24"/>
        </w:rPr>
        <w:t xml:space="preserve">operation and </w:t>
      </w:r>
      <w:proofErr w:type="gramStart"/>
      <w:r w:rsidRPr="00764BA6">
        <w:rPr>
          <w:rFonts w:ascii="Times New Roman" w:hAnsi="Times New Roman"/>
          <w:sz w:val="24"/>
        </w:rPr>
        <w:t>maintenance</w:t>
      </w:r>
      <w:proofErr w:type="gramEnd"/>
      <w:r w:rsidRPr="00764BA6">
        <w:rPr>
          <w:rFonts w:ascii="Times New Roman" w:hAnsi="Times New Roman"/>
          <w:sz w:val="24"/>
        </w:rPr>
        <w:t xml:space="preserve"> or</w:t>
      </w:r>
      <w:r>
        <w:rPr>
          <w:rFonts w:ascii="Times New Roman" w:hAnsi="Times New Roman"/>
          <w:sz w:val="24"/>
        </w:rPr>
        <w:t xml:space="preserve"> purchase of services component</w:t>
      </w:r>
      <w:r w:rsidRPr="00764BA6">
        <w:rPr>
          <w:rFonts w:ascii="Times New Roman" w:hAnsi="Times New Roman"/>
          <w:sz w:val="24"/>
        </w:rPr>
        <w:t xml:space="preserve"> associated with this collection.</w:t>
      </w:r>
    </w:p>
    <w:p w:rsidRPr="00764BA6" w:rsidR="006446DF" w:rsidP="006446DF" w:rsidRDefault="006446DF" w14:paraId="1AC13F89" w14:textId="77777777">
      <w:pPr>
        <w:rPr>
          <w:rFonts w:ascii="Times New Roman" w:hAnsi="Times New Roman"/>
          <w:sz w:val="24"/>
        </w:rPr>
      </w:pPr>
    </w:p>
    <w:p w:rsidRPr="001847D3" w:rsidR="006446DF" w:rsidP="006446DF" w:rsidRDefault="006446DF" w14:paraId="02AF3746" w14:textId="77777777">
      <w:pPr>
        <w:rPr>
          <w:rFonts w:ascii="Times New Roman" w:hAnsi="Times New Roman"/>
          <w:b/>
          <w:sz w:val="24"/>
        </w:rPr>
      </w:pPr>
      <w:r w:rsidRPr="001847D3">
        <w:rPr>
          <w:rFonts w:ascii="Times New Roman" w:hAnsi="Times New Roman"/>
          <w:b/>
          <w:sz w:val="24"/>
        </w:rPr>
        <w:t xml:space="preserve">14.  </w:t>
      </w:r>
      <w:r w:rsidRPr="001847D3">
        <w:rPr>
          <w:rFonts w:ascii="Times New Roman" w:hAnsi="Times New Roman"/>
          <w:b/>
          <w:sz w:val="24"/>
          <w:u w:val="single"/>
        </w:rPr>
        <w:t>Provide estimates of annualized cost to the Federal Government</w:t>
      </w:r>
      <w:r w:rsidRPr="001847D3">
        <w:rPr>
          <w:rFonts w:ascii="Times New Roman" w:hAnsi="Times New Roman"/>
          <w:b/>
          <w:sz w:val="24"/>
        </w:rPr>
        <w:t>.</w:t>
      </w:r>
    </w:p>
    <w:p w:rsidR="006446DF" w:rsidP="006446DF" w:rsidRDefault="006446DF" w14:paraId="16E83D5E" w14:textId="77777777">
      <w:pPr>
        <w:rPr>
          <w:rFonts w:ascii="Times New Roman" w:hAnsi="Times New Roman"/>
          <w:sz w:val="24"/>
        </w:rPr>
      </w:pPr>
      <w:r>
        <w:rPr>
          <w:rFonts w:ascii="Times New Roman" w:hAnsi="Times New Roman"/>
          <w:sz w:val="24"/>
        </w:rPr>
        <w:t xml:space="preserve"> </w:t>
      </w:r>
    </w:p>
    <w:p w:rsidR="006446DF" w:rsidP="006446DF" w:rsidRDefault="006446DF" w14:paraId="6686F6D2" w14:textId="77777777">
      <w:pPr>
        <w:rPr>
          <w:rFonts w:ascii="Times New Roman" w:hAnsi="Times New Roman"/>
          <w:sz w:val="24"/>
          <w:szCs w:val="24"/>
        </w:rPr>
      </w:pPr>
      <w:r>
        <w:rPr>
          <w:rFonts w:ascii="Times New Roman" w:hAnsi="Times New Roman"/>
          <w:sz w:val="24"/>
        </w:rPr>
        <w:t xml:space="preserve">The estimated annualized cost to the Federal Government is $84,504.50. The agency estimates that approximately 11 hours are required to review each submittal.  For each </w:t>
      </w:r>
      <w:r>
        <w:rPr>
          <w:rFonts w:ascii="Times New Roman" w:hAnsi="Times New Roman"/>
          <w:sz w:val="24"/>
        </w:rPr>
        <w:lastRenderedPageBreak/>
        <w:t xml:space="preserve">submittal, approximately 10.5 hours of professional review time is required. Each submittal requires approximately .5 hours of time by an employee in a clerical/administrative position. The Federal Government wage information used in the cost calculation was obtained from the Office of Personnel Management Salary Table 2022-DCB located online </w:t>
      </w:r>
      <w:proofErr w:type="gramStart"/>
      <w:r>
        <w:rPr>
          <w:rFonts w:ascii="Times New Roman" w:hAnsi="Times New Roman"/>
          <w:sz w:val="24"/>
        </w:rPr>
        <w:t>at :</w:t>
      </w:r>
      <w:proofErr w:type="gramEnd"/>
      <w:r>
        <w:rPr>
          <w:rFonts w:ascii="Times New Roman" w:hAnsi="Times New Roman"/>
          <w:sz w:val="24"/>
        </w:rPr>
        <w:t xml:space="preserve">  </w:t>
      </w:r>
      <w:r w:rsidRPr="00D17158">
        <w:rPr>
          <w:rFonts w:ascii="Times New Roman" w:hAnsi="Times New Roman"/>
          <w:sz w:val="24"/>
        </w:rPr>
        <w:t>https://www.opm.gov/policy-data-oversight/pay-leave/salaries-wages/salary-tables/22Tables/html/DCB_h.aspx</w:t>
      </w:r>
      <w:r>
        <w:rPr>
          <w:rFonts w:ascii="Times New Roman" w:hAnsi="Times New Roman"/>
          <w:sz w:val="24"/>
        </w:rPr>
        <w:t xml:space="preserve">. The hourly wage of a professional employee is $58.01 (grade 13, step 5), and the hourly wage for the clerical/administrative time is $22.20 (grade 5, step 5). </w:t>
      </w:r>
      <w:r>
        <w:rPr>
          <w:rFonts w:ascii="Times New Roman" w:hAnsi="Times New Roman"/>
          <w:sz w:val="24"/>
          <w:szCs w:val="24"/>
        </w:rPr>
        <w:t xml:space="preserve">After calculating the cost of total benefits, the hourly professional rate is </w:t>
      </w:r>
      <w:proofErr w:type="gramStart"/>
      <w:r>
        <w:rPr>
          <w:rFonts w:ascii="Times New Roman" w:hAnsi="Times New Roman"/>
          <w:sz w:val="24"/>
          <w:szCs w:val="24"/>
        </w:rPr>
        <w:t>$79.04</w:t>
      </w:r>
      <w:proofErr w:type="gramEnd"/>
      <w:r>
        <w:rPr>
          <w:rFonts w:ascii="Times New Roman" w:hAnsi="Times New Roman"/>
          <w:sz w:val="24"/>
          <w:szCs w:val="24"/>
        </w:rPr>
        <w:t xml:space="preserve"> and the hourly clerical rate is $30.25.</w:t>
      </w:r>
      <w:r>
        <w:rPr>
          <w:rStyle w:val="FootnoteReference"/>
          <w:rFonts w:ascii="Times New Roman" w:hAnsi="Times New Roman"/>
          <w:sz w:val="24"/>
          <w:szCs w:val="24"/>
        </w:rPr>
        <w:footnoteReference w:id="1"/>
      </w:r>
      <w:r>
        <w:rPr>
          <w:rFonts w:ascii="Times New Roman" w:hAnsi="Times New Roman"/>
          <w:sz w:val="24"/>
          <w:szCs w:val="24"/>
        </w:rPr>
        <w:t xml:space="preserve">  The cost calculation is shown below:</w:t>
      </w:r>
    </w:p>
    <w:p w:rsidR="006446DF" w:rsidP="006446DF" w:rsidRDefault="006446DF" w14:paraId="62B7C58E" w14:textId="77777777">
      <w:pP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5"/>
        <w:gridCol w:w="1722"/>
        <w:gridCol w:w="1702"/>
        <w:gridCol w:w="1702"/>
        <w:gridCol w:w="1739"/>
      </w:tblGrid>
      <w:tr w:rsidRPr="00A92D6A" w:rsidR="006446DF" w:rsidTr="004D0A90" w14:paraId="5D31B7A4" w14:textId="77777777">
        <w:tc>
          <w:tcPr>
            <w:tcW w:w="1771" w:type="dxa"/>
            <w:shd w:val="clear" w:color="auto" w:fill="auto"/>
          </w:tcPr>
          <w:p w:rsidRPr="00A92D6A" w:rsidR="006446DF" w:rsidP="004D0A90" w:rsidRDefault="006446DF" w14:paraId="3F22CEAC" w14:textId="77777777">
            <w:pPr>
              <w:jc w:val="center"/>
              <w:rPr>
                <w:rFonts w:ascii="Times New Roman" w:hAnsi="Times New Roman"/>
                <w:sz w:val="24"/>
                <w:szCs w:val="24"/>
              </w:rPr>
            </w:pPr>
            <w:r w:rsidRPr="00A92D6A">
              <w:rPr>
                <w:rFonts w:ascii="Times New Roman" w:hAnsi="Times New Roman"/>
                <w:sz w:val="24"/>
                <w:szCs w:val="24"/>
              </w:rPr>
              <w:t>Job Category</w:t>
            </w:r>
          </w:p>
        </w:tc>
        <w:tc>
          <w:tcPr>
            <w:tcW w:w="1771" w:type="dxa"/>
            <w:shd w:val="clear" w:color="auto" w:fill="auto"/>
          </w:tcPr>
          <w:p w:rsidRPr="00A92D6A" w:rsidR="006446DF" w:rsidP="004D0A90" w:rsidRDefault="006446DF" w14:paraId="355F8084" w14:textId="77777777">
            <w:pPr>
              <w:jc w:val="center"/>
              <w:rPr>
                <w:rFonts w:ascii="Times New Roman" w:hAnsi="Times New Roman"/>
                <w:sz w:val="24"/>
                <w:szCs w:val="24"/>
              </w:rPr>
            </w:pPr>
            <w:r w:rsidRPr="00A92D6A">
              <w:rPr>
                <w:rFonts w:ascii="Times New Roman" w:hAnsi="Times New Roman"/>
                <w:sz w:val="24"/>
                <w:szCs w:val="24"/>
              </w:rPr>
              <w:t>Number of Submittals</w:t>
            </w:r>
          </w:p>
        </w:tc>
        <w:tc>
          <w:tcPr>
            <w:tcW w:w="1771" w:type="dxa"/>
            <w:shd w:val="clear" w:color="auto" w:fill="auto"/>
          </w:tcPr>
          <w:p w:rsidRPr="00A92D6A" w:rsidR="006446DF" w:rsidP="004D0A90" w:rsidRDefault="006446DF" w14:paraId="2BD20E3D" w14:textId="77777777">
            <w:pPr>
              <w:jc w:val="center"/>
              <w:rPr>
                <w:rFonts w:ascii="Times New Roman" w:hAnsi="Times New Roman"/>
                <w:sz w:val="24"/>
                <w:szCs w:val="24"/>
              </w:rPr>
            </w:pPr>
            <w:r w:rsidRPr="00A92D6A">
              <w:rPr>
                <w:rFonts w:ascii="Times New Roman" w:hAnsi="Times New Roman"/>
                <w:sz w:val="24"/>
                <w:szCs w:val="24"/>
              </w:rPr>
              <w:t>Review time required</w:t>
            </w:r>
          </w:p>
        </w:tc>
        <w:tc>
          <w:tcPr>
            <w:tcW w:w="1771" w:type="dxa"/>
            <w:shd w:val="clear" w:color="auto" w:fill="auto"/>
          </w:tcPr>
          <w:p w:rsidRPr="00A92D6A" w:rsidR="006446DF" w:rsidP="004D0A90" w:rsidRDefault="006446DF" w14:paraId="3478FC2C" w14:textId="77777777">
            <w:pPr>
              <w:jc w:val="center"/>
              <w:rPr>
                <w:rFonts w:ascii="Times New Roman" w:hAnsi="Times New Roman"/>
                <w:sz w:val="24"/>
                <w:szCs w:val="24"/>
              </w:rPr>
            </w:pPr>
            <w:r w:rsidRPr="00A92D6A">
              <w:rPr>
                <w:rFonts w:ascii="Times New Roman" w:hAnsi="Times New Roman"/>
                <w:sz w:val="24"/>
                <w:szCs w:val="24"/>
              </w:rPr>
              <w:t>Total Hourly Wage &amp; Benefits</w:t>
            </w:r>
          </w:p>
        </w:tc>
        <w:tc>
          <w:tcPr>
            <w:tcW w:w="1772" w:type="dxa"/>
            <w:shd w:val="clear" w:color="auto" w:fill="auto"/>
          </w:tcPr>
          <w:p w:rsidRPr="00A92D6A" w:rsidR="006446DF" w:rsidP="004D0A90" w:rsidRDefault="006446DF" w14:paraId="206EFECD" w14:textId="77777777">
            <w:pPr>
              <w:jc w:val="center"/>
              <w:rPr>
                <w:rFonts w:ascii="Times New Roman" w:hAnsi="Times New Roman"/>
                <w:sz w:val="24"/>
                <w:szCs w:val="24"/>
              </w:rPr>
            </w:pPr>
            <w:r w:rsidRPr="00A92D6A">
              <w:rPr>
                <w:rFonts w:ascii="Times New Roman" w:hAnsi="Times New Roman"/>
                <w:sz w:val="24"/>
                <w:szCs w:val="24"/>
              </w:rPr>
              <w:t>Cost to Federal Government</w:t>
            </w:r>
          </w:p>
        </w:tc>
      </w:tr>
      <w:tr w:rsidRPr="00A92D6A" w:rsidR="006446DF" w:rsidTr="004D0A90" w14:paraId="47AAE4B7" w14:textId="77777777">
        <w:tc>
          <w:tcPr>
            <w:tcW w:w="1771" w:type="dxa"/>
            <w:shd w:val="clear" w:color="auto" w:fill="auto"/>
          </w:tcPr>
          <w:p w:rsidRPr="00A92D6A" w:rsidR="006446DF" w:rsidP="004D0A90" w:rsidRDefault="006446DF" w14:paraId="575EFF1F" w14:textId="77777777">
            <w:pPr>
              <w:jc w:val="center"/>
              <w:rPr>
                <w:rFonts w:ascii="Times New Roman" w:hAnsi="Times New Roman"/>
                <w:sz w:val="24"/>
                <w:szCs w:val="24"/>
              </w:rPr>
            </w:pPr>
            <w:r w:rsidRPr="00A92D6A">
              <w:rPr>
                <w:rFonts w:ascii="Times New Roman" w:hAnsi="Times New Roman"/>
                <w:sz w:val="24"/>
                <w:szCs w:val="24"/>
              </w:rPr>
              <w:t>Professional</w:t>
            </w:r>
          </w:p>
        </w:tc>
        <w:tc>
          <w:tcPr>
            <w:tcW w:w="1771" w:type="dxa"/>
            <w:shd w:val="clear" w:color="auto" w:fill="auto"/>
          </w:tcPr>
          <w:p w:rsidRPr="00A92D6A" w:rsidR="006446DF" w:rsidP="004D0A90" w:rsidRDefault="006446DF" w14:paraId="726E1B5B" w14:textId="77777777">
            <w:pPr>
              <w:jc w:val="center"/>
              <w:rPr>
                <w:rFonts w:ascii="Times New Roman" w:hAnsi="Times New Roman"/>
                <w:sz w:val="24"/>
                <w:szCs w:val="24"/>
              </w:rPr>
            </w:pPr>
            <w:r w:rsidRPr="00A92D6A">
              <w:rPr>
                <w:rFonts w:ascii="Times New Roman" w:hAnsi="Times New Roman"/>
                <w:sz w:val="24"/>
                <w:szCs w:val="24"/>
              </w:rPr>
              <w:t>100</w:t>
            </w:r>
          </w:p>
        </w:tc>
        <w:tc>
          <w:tcPr>
            <w:tcW w:w="1771" w:type="dxa"/>
            <w:shd w:val="clear" w:color="auto" w:fill="auto"/>
          </w:tcPr>
          <w:p w:rsidRPr="00A92D6A" w:rsidR="006446DF" w:rsidP="004D0A90" w:rsidRDefault="006446DF" w14:paraId="051C5CC3" w14:textId="77777777">
            <w:pPr>
              <w:jc w:val="center"/>
              <w:rPr>
                <w:rFonts w:ascii="Times New Roman" w:hAnsi="Times New Roman"/>
                <w:sz w:val="24"/>
                <w:szCs w:val="24"/>
              </w:rPr>
            </w:pPr>
            <w:r w:rsidRPr="00A92D6A">
              <w:rPr>
                <w:rFonts w:ascii="Times New Roman" w:hAnsi="Times New Roman"/>
                <w:sz w:val="24"/>
                <w:szCs w:val="24"/>
              </w:rPr>
              <w:t>10.5</w:t>
            </w:r>
          </w:p>
        </w:tc>
        <w:tc>
          <w:tcPr>
            <w:tcW w:w="1771" w:type="dxa"/>
            <w:shd w:val="clear" w:color="auto" w:fill="auto"/>
          </w:tcPr>
          <w:p w:rsidRPr="00D17158" w:rsidR="006446DF" w:rsidP="004D0A90" w:rsidRDefault="006446DF" w14:paraId="2C1F4B21" w14:textId="77777777">
            <w:pPr>
              <w:jc w:val="center"/>
              <w:rPr>
                <w:rFonts w:ascii="Times New Roman" w:hAnsi="Times New Roman"/>
                <w:sz w:val="24"/>
                <w:szCs w:val="24"/>
              </w:rPr>
            </w:pPr>
            <w:r w:rsidRPr="00A92D6A">
              <w:rPr>
                <w:rFonts w:ascii="Times New Roman" w:hAnsi="Times New Roman"/>
                <w:sz w:val="24"/>
                <w:szCs w:val="24"/>
              </w:rPr>
              <w:t>$</w:t>
            </w:r>
            <w:r>
              <w:rPr>
                <w:rFonts w:ascii="Times New Roman" w:hAnsi="Times New Roman"/>
                <w:sz w:val="24"/>
                <w:szCs w:val="24"/>
              </w:rPr>
              <w:t>79.04</w:t>
            </w:r>
          </w:p>
        </w:tc>
        <w:tc>
          <w:tcPr>
            <w:tcW w:w="1772" w:type="dxa"/>
            <w:shd w:val="clear" w:color="auto" w:fill="auto"/>
          </w:tcPr>
          <w:p w:rsidRPr="00D17158" w:rsidR="006446DF" w:rsidP="004D0A90" w:rsidRDefault="006446DF" w14:paraId="479203DC" w14:textId="77777777">
            <w:pPr>
              <w:jc w:val="center"/>
              <w:rPr>
                <w:rFonts w:ascii="Times New Roman" w:hAnsi="Times New Roman"/>
                <w:sz w:val="24"/>
                <w:szCs w:val="24"/>
              </w:rPr>
            </w:pPr>
            <w:r w:rsidRPr="00A92D6A">
              <w:rPr>
                <w:rFonts w:ascii="Times New Roman" w:hAnsi="Times New Roman"/>
                <w:sz w:val="24"/>
                <w:szCs w:val="24"/>
              </w:rPr>
              <w:t>$</w:t>
            </w:r>
            <w:r>
              <w:rPr>
                <w:rFonts w:ascii="Times New Roman" w:hAnsi="Times New Roman"/>
                <w:sz w:val="24"/>
                <w:szCs w:val="24"/>
              </w:rPr>
              <w:t>82,992</w:t>
            </w:r>
          </w:p>
        </w:tc>
      </w:tr>
      <w:tr w:rsidRPr="00A92D6A" w:rsidR="006446DF" w:rsidTr="004D0A90" w14:paraId="10481146" w14:textId="77777777">
        <w:tc>
          <w:tcPr>
            <w:tcW w:w="1771" w:type="dxa"/>
            <w:shd w:val="clear" w:color="auto" w:fill="auto"/>
          </w:tcPr>
          <w:p w:rsidRPr="00A92D6A" w:rsidR="006446DF" w:rsidP="004D0A90" w:rsidRDefault="006446DF" w14:paraId="02151980" w14:textId="77777777">
            <w:pPr>
              <w:jc w:val="center"/>
              <w:rPr>
                <w:rFonts w:ascii="Times New Roman" w:hAnsi="Times New Roman"/>
                <w:sz w:val="24"/>
                <w:szCs w:val="24"/>
              </w:rPr>
            </w:pPr>
            <w:r w:rsidRPr="00A92D6A">
              <w:rPr>
                <w:rFonts w:ascii="Times New Roman" w:hAnsi="Times New Roman"/>
                <w:sz w:val="24"/>
                <w:szCs w:val="24"/>
              </w:rPr>
              <w:t>Clerical/Admin</w:t>
            </w:r>
          </w:p>
        </w:tc>
        <w:tc>
          <w:tcPr>
            <w:tcW w:w="1771" w:type="dxa"/>
            <w:shd w:val="clear" w:color="auto" w:fill="auto"/>
          </w:tcPr>
          <w:p w:rsidRPr="00A92D6A" w:rsidR="006446DF" w:rsidP="004D0A90" w:rsidRDefault="006446DF" w14:paraId="7E7FEEE1" w14:textId="77777777">
            <w:pPr>
              <w:jc w:val="center"/>
              <w:rPr>
                <w:rFonts w:ascii="Times New Roman" w:hAnsi="Times New Roman"/>
                <w:sz w:val="24"/>
                <w:szCs w:val="24"/>
              </w:rPr>
            </w:pPr>
            <w:r w:rsidRPr="00A92D6A">
              <w:rPr>
                <w:rFonts w:ascii="Times New Roman" w:hAnsi="Times New Roman"/>
                <w:sz w:val="24"/>
                <w:szCs w:val="24"/>
              </w:rPr>
              <w:t>100</w:t>
            </w:r>
          </w:p>
        </w:tc>
        <w:tc>
          <w:tcPr>
            <w:tcW w:w="1771" w:type="dxa"/>
            <w:shd w:val="clear" w:color="auto" w:fill="auto"/>
          </w:tcPr>
          <w:p w:rsidRPr="00A92D6A" w:rsidR="006446DF" w:rsidP="004D0A90" w:rsidRDefault="006446DF" w14:paraId="0CFC3477" w14:textId="77777777">
            <w:pPr>
              <w:jc w:val="center"/>
              <w:rPr>
                <w:rFonts w:ascii="Times New Roman" w:hAnsi="Times New Roman"/>
                <w:sz w:val="24"/>
                <w:szCs w:val="24"/>
              </w:rPr>
            </w:pPr>
            <w:r w:rsidRPr="00A92D6A">
              <w:rPr>
                <w:rFonts w:ascii="Times New Roman" w:hAnsi="Times New Roman"/>
                <w:sz w:val="24"/>
                <w:szCs w:val="24"/>
              </w:rPr>
              <w:t>.5</w:t>
            </w:r>
          </w:p>
        </w:tc>
        <w:tc>
          <w:tcPr>
            <w:tcW w:w="1771" w:type="dxa"/>
            <w:shd w:val="clear" w:color="auto" w:fill="auto"/>
          </w:tcPr>
          <w:p w:rsidRPr="00D17158" w:rsidR="006446DF" w:rsidP="004D0A90" w:rsidRDefault="006446DF" w14:paraId="4275740D" w14:textId="77777777">
            <w:pPr>
              <w:jc w:val="center"/>
              <w:rPr>
                <w:rFonts w:ascii="Times New Roman" w:hAnsi="Times New Roman"/>
                <w:sz w:val="24"/>
                <w:szCs w:val="24"/>
              </w:rPr>
            </w:pPr>
            <w:r w:rsidRPr="00A92D6A">
              <w:rPr>
                <w:rFonts w:ascii="Times New Roman" w:hAnsi="Times New Roman"/>
                <w:sz w:val="24"/>
                <w:szCs w:val="24"/>
              </w:rPr>
              <w:t>$</w:t>
            </w:r>
            <w:r>
              <w:rPr>
                <w:rFonts w:ascii="Times New Roman" w:hAnsi="Times New Roman"/>
                <w:sz w:val="24"/>
                <w:szCs w:val="24"/>
              </w:rPr>
              <w:t>30.25</w:t>
            </w:r>
          </w:p>
        </w:tc>
        <w:tc>
          <w:tcPr>
            <w:tcW w:w="1772" w:type="dxa"/>
            <w:shd w:val="clear" w:color="auto" w:fill="auto"/>
          </w:tcPr>
          <w:p w:rsidRPr="00D17158" w:rsidR="006446DF" w:rsidP="004D0A90" w:rsidRDefault="006446DF" w14:paraId="2EF1E0C1" w14:textId="77777777">
            <w:pPr>
              <w:jc w:val="center"/>
              <w:rPr>
                <w:rFonts w:ascii="Times New Roman" w:hAnsi="Times New Roman"/>
                <w:sz w:val="24"/>
                <w:szCs w:val="24"/>
              </w:rPr>
            </w:pPr>
            <w:r w:rsidRPr="00A92D6A">
              <w:rPr>
                <w:rFonts w:ascii="Times New Roman" w:hAnsi="Times New Roman"/>
                <w:sz w:val="24"/>
                <w:szCs w:val="24"/>
              </w:rPr>
              <w:t>$</w:t>
            </w:r>
            <w:r>
              <w:rPr>
                <w:rFonts w:ascii="Times New Roman" w:hAnsi="Times New Roman"/>
                <w:sz w:val="24"/>
                <w:szCs w:val="24"/>
              </w:rPr>
              <w:t>1,512.50</w:t>
            </w:r>
          </w:p>
        </w:tc>
      </w:tr>
      <w:tr w:rsidRPr="00A92D6A" w:rsidR="006446DF" w:rsidTr="004D0A90" w14:paraId="5719D271" w14:textId="77777777">
        <w:tc>
          <w:tcPr>
            <w:tcW w:w="1771" w:type="dxa"/>
            <w:shd w:val="clear" w:color="auto" w:fill="auto"/>
          </w:tcPr>
          <w:p w:rsidRPr="00A92D6A" w:rsidR="006446DF" w:rsidP="004D0A90" w:rsidRDefault="006446DF" w14:paraId="37CB7702" w14:textId="77777777">
            <w:pPr>
              <w:jc w:val="center"/>
              <w:rPr>
                <w:rFonts w:ascii="Times New Roman" w:hAnsi="Times New Roman"/>
                <w:sz w:val="24"/>
                <w:szCs w:val="24"/>
              </w:rPr>
            </w:pPr>
            <w:r w:rsidRPr="00A92D6A">
              <w:rPr>
                <w:rFonts w:ascii="Times New Roman" w:hAnsi="Times New Roman"/>
                <w:sz w:val="24"/>
                <w:szCs w:val="24"/>
              </w:rPr>
              <w:t>Total Cost</w:t>
            </w:r>
          </w:p>
        </w:tc>
        <w:tc>
          <w:tcPr>
            <w:tcW w:w="1771" w:type="dxa"/>
            <w:shd w:val="clear" w:color="auto" w:fill="auto"/>
          </w:tcPr>
          <w:p w:rsidRPr="00A92D6A" w:rsidR="006446DF" w:rsidP="004D0A90" w:rsidRDefault="006446DF" w14:paraId="13A153A2" w14:textId="77777777">
            <w:pPr>
              <w:jc w:val="center"/>
              <w:rPr>
                <w:rFonts w:ascii="Times New Roman" w:hAnsi="Times New Roman"/>
                <w:sz w:val="24"/>
                <w:szCs w:val="24"/>
              </w:rPr>
            </w:pPr>
          </w:p>
        </w:tc>
        <w:tc>
          <w:tcPr>
            <w:tcW w:w="1771" w:type="dxa"/>
            <w:shd w:val="clear" w:color="auto" w:fill="auto"/>
          </w:tcPr>
          <w:p w:rsidRPr="00A92D6A" w:rsidR="006446DF" w:rsidP="004D0A90" w:rsidRDefault="006446DF" w14:paraId="2F122167" w14:textId="77777777">
            <w:pPr>
              <w:jc w:val="center"/>
              <w:rPr>
                <w:rFonts w:ascii="Times New Roman" w:hAnsi="Times New Roman"/>
                <w:sz w:val="24"/>
                <w:szCs w:val="24"/>
              </w:rPr>
            </w:pPr>
          </w:p>
        </w:tc>
        <w:tc>
          <w:tcPr>
            <w:tcW w:w="1771" w:type="dxa"/>
            <w:shd w:val="clear" w:color="auto" w:fill="auto"/>
          </w:tcPr>
          <w:p w:rsidRPr="00A92D6A" w:rsidR="006446DF" w:rsidP="004D0A90" w:rsidRDefault="006446DF" w14:paraId="6598450E" w14:textId="77777777">
            <w:pPr>
              <w:jc w:val="center"/>
              <w:rPr>
                <w:rFonts w:ascii="Times New Roman" w:hAnsi="Times New Roman"/>
                <w:sz w:val="24"/>
                <w:szCs w:val="24"/>
              </w:rPr>
            </w:pPr>
          </w:p>
        </w:tc>
        <w:tc>
          <w:tcPr>
            <w:tcW w:w="1772" w:type="dxa"/>
            <w:shd w:val="clear" w:color="auto" w:fill="auto"/>
          </w:tcPr>
          <w:p w:rsidRPr="00D17158" w:rsidR="006446DF" w:rsidP="004D0A90" w:rsidRDefault="006446DF" w14:paraId="1D9E25B8" w14:textId="77777777">
            <w:pPr>
              <w:jc w:val="center"/>
              <w:rPr>
                <w:rFonts w:ascii="Times New Roman" w:hAnsi="Times New Roman"/>
                <w:sz w:val="24"/>
                <w:szCs w:val="24"/>
              </w:rPr>
            </w:pPr>
            <w:r w:rsidRPr="00770E59">
              <w:rPr>
                <w:rFonts w:ascii="Times New Roman" w:hAnsi="Times New Roman"/>
                <w:strike/>
                <w:sz w:val="24"/>
                <w:szCs w:val="24"/>
              </w:rPr>
              <w:fldChar w:fldCharType="begin"/>
            </w:r>
            <w:r w:rsidRPr="00770E59">
              <w:rPr>
                <w:rFonts w:ascii="Times New Roman" w:hAnsi="Times New Roman"/>
                <w:strike/>
                <w:sz w:val="24"/>
                <w:szCs w:val="24"/>
              </w:rPr>
              <w:instrText xml:space="preserve"> =SUM(ABOVE) </w:instrText>
            </w:r>
            <w:r w:rsidRPr="00770E59">
              <w:rPr>
                <w:rFonts w:ascii="Times New Roman" w:hAnsi="Times New Roman"/>
                <w:strike/>
                <w:sz w:val="24"/>
                <w:szCs w:val="24"/>
              </w:rPr>
              <w:fldChar w:fldCharType="separate"/>
            </w:r>
            <w:r w:rsidRPr="00770E59">
              <w:rPr>
                <w:rFonts w:ascii="Times New Roman" w:hAnsi="Times New Roman"/>
                <w:strike/>
                <w:noProof/>
                <w:sz w:val="24"/>
                <w:szCs w:val="24"/>
              </w:rPr>
              <w:t>$</w:t>
            </w:r>
            <w:r w:rsidRPr="00770E59">
              <w:rPr>
                <w:rFonts w:ascii="Times New Roman" w:hAnsi="Times New Roman"/>
                <w:strike/>
                <w:sz w:val="24"/>
                <w:szCs w:val="24"/>
              </w:rPr>
              <w:fldChar w:fldCharType="end"/>
            </w:r>
            <w:r>
              <w:rPr>
                <w:rFonts w:ascii="Times New Roman" w:hAnsi="Times New Roman"/>
                <w:sz w:val="24"/>
                <w:szCs w:val="24"/>
              </w:rPr>
              <w:t>84,504.50</w:t>
            </w:r>
          </w:p>
        </w:tc>
      </w:tr>
    </w:tbl>
    <w:p w:rsidRPr="00B758C8" w:rsidR="006446DF" w:rsidP="006446DF" w:rsidRDefault="006446DF" w14:paraId="14AB27A6" w14:textId="77777777">
      <w:pPr>
        <w:rPr>
          <w:rFonts w:ascii="Times New Roman" w:hAnsi="Times New Roman"/>
          <w:sz w:val="24"/>
        </w:rPr>
      </w:pPr>
    </w:p>
    <w:p w:rsidRPr="001847D3" w:rsidR="006446DF" w:rsidP="006446DF" w:rsidRDefault="006446DF" w14:paraId="051CC2AE" w14:textId="77777777">
      <w:pPr>
        <w:rPr>
          <w:rFonts w:ascii="Times New Roman" w:hAnsi="Times New Roman"/>
          <w:b/>
          <w:sz w:val="24"/>
        </w:rPr>
      </w:pPr>
      <w:r w:rsidRPr="001847D3">
        <w:rPr>
          <w:rFonts w:ascii="Times New Roman" w:hAnsi="Times New Roman"/>
          <w:b/>
          <w:sz w:val="24"/>
        </w:rPr>
        <w:t xml:space="preserve">15.  </w:t>
      </w:r>
      <w:r w:rsidRPr="001847D3">
        <w:rPr>
          <w:rFonts w:ascii="Times New Roman" w:hAnsi="Times New Roman"/>
          <w:b/>
          <w:sz w:val="24"/>
          <w:u w:val="single"/>
        </w:rPr>
        <w:t>Explain the reasons for any program changes or adjustments reported in items 13 or 14 of the OMB Form 83-1</w:t>
      </w:r>
      <w:r w:rsidRPr="001847D3">
        <w:rPr>
          <w:rFonts w:ascii="Times New Roman" w:hAnsi="Times New Roman"/>
          <w:b/>
          <w:sz w:val="24"/>
        </w:rPr>
        <w:t>.</w:t>
      </w:r>
    </w:p>
    <w:p w:rsidRPr="00764BA6" w:rsidR="006446DF" w:rsidP="006446DF" w:rsidRDefault="006446DF" w14:paraId="3B65499B" w14:textId="77777777">
      <w:pPr>
        <w:rPr>
          <w:rFonts w:ascii="Times New Roman" w:hAnsi="Times New Roman"/>
          <w:sz w:val="24"/>
        </w:rPr>
      </w:pPr>
    </w:p>
    <w:p w:rsidR="006446DF" w:rsidP="006446DF" w:rsidRDefault="006446DF" w14:paraId="37C58238" w14:textId="3A95CDBB">
      <w:pPr>
        <w:rPr>
          <w:rFonts w:ascii="Times New Roman" w:hAnsi="Times New Roman"/>
          <w:sz w:val="24"/>
        </w:rPr>
      </w:pPr>
      <w:r w:rsidRPr="00764BA6">
        <w:rPr>
          <w:rFonts w:ascii="Times New Roman" w:hAnsi="Times New Roman"/>
          <w:sz w:val="24"/>
        </w:rPr>
        <w:t xml:space="preserve">This </w:t>
      </w:r>
      <w:r>
        <w:rPr>
          <w:rFonts w:ascii="Times New Roman" w:hAnsi="Times New Roman"/>
          <w:sz w:val="24"/>
        </w:rPr>
        <w:t xml:space="preserve">is a request for extension of a currently approved collection and there is </w:t>
      </w:r>
      <w:r w:rsidR="00991039">
        <w:rPr>
          <w:rFonts w:ascii="Times New Roman" w:hAnsi="Times New Roman"/>
          <w:sz w:val="24"/>
        </w:rPr>
        <w:t xml:space="preserve">an increase in the total number of burden hours due to an adjusted time for completion of the documents from 18 to 20 hours. </w:t>
      </w:r>
      <w:r>
        <w:rPr>
          <w:rFonts w:ascii="Times New Roman" w:hAnsi="Times New Roman"/>
          <w:sz w:val="24"/>
        </w:rPr>
        <w:t>Cost of total burden hours has been adjusted for changes in wage rates.</w:t>
      </w:r>
    </w:p>
    <w:p w:rsidRPr="00764BA6" w:rsidR="006446DF" w:rsidP="006446DF" w:rsidRDefault="006446DF" w14:paraId="2F21800D" w14:textId="77777777">
      <w:pPr>
        <w:rPr>
          <w:rFonts w:ascii="Times New Roman" w:hAnsi="Times New Roman"/>
          <w:sz w:val="24"/>
        </w:rPr>
      </w:pPr>
    </w:p>
    <w:p w:rsidRPr="001847D3" w:rsidR="006446DF" w:rsidP="006446DF" w:rsidRDefault="006446DF" w14:paraId="333A472B" w14:textId="77777777">
      <w:pPr>
        <w:rPr>
          <w:rFonts w:ascii="Times New Roman" w:hAnsi="Times New Roman"/>
          <w:b/>
          <w:sz w:val="24"/>
        </w:rPr>
      </w:pPr>
      <w:r w:rsidRPr="001847D3">
        <w:rPr>
          <w:rFonts w:ascii="Times New Roman" w:hAnsi="Times New Roman"/>
          <w:b/>
          <w:sz w:val="24"/>
        </w:rPr>
        <w:t xml:space="preserve">16.  </w:t>
      </w:r>
      <w:r w:rsidRPr="001847D3">
        <w:rPr>
          <w:rFonts w:ascii="Times New Roman" w:hAnsi="Times New Roman"/>
          <w:b/>
          <w:sz w:val="24"/>
          <w:u w:val="single"/>
        </w:rPr>
        <w:t>For collection of information whose results will be published, outline plans for tabulation and publication</w:t>
      </w:r>
      <w:r w:rsidRPr="001847D3">
        <w:rPr>
          <w:rFonts w:ascii="Times New Roman" w:hAnsi="Times New Roman"/>
          <w:b/>
          <w:sz w:val="24"/>
        </w:rPr>
        <w:t xml:space="preserve">.                                                                                                                                                                                                                                                                                                                                                                                                                                                                                                                                                                                                                                                                                                                                                                                                                                                   </w:t>
      </w:r>
    </w:p>
    <w:p w:rsidRPr="00764BA6" w:rsidR="006446DF" w:rsidP="006446DF" w:rsidRDefault="006446DF" w14:paraId="5DC90B4B" w14:textId="77777777">
      <w:pPr>
        <w:rPr>
          <w:rFonts w:ascii="Times New Roman" w:hAnsi="Times New Roman"/>
          <w:sz w:val="24"/>
        </w:rPr>
      </w:pPr>
    </w:p>
    <w:p w:rsidRPr="00764BA6" w:rsidR="006446DF" w:rsidP="006446DF" w:rsidRDefault="006446DF" w14:paraId="04C331D0" w14:textId="77777777">
      <w:pPr>
        <w:rPr>
          <w:rFonts w:ascii="Times New Roman" w:hAnsi="Times New Roman"/>
          <w:sz w:val="24"/>
        </w:rPr>
      </w:pPr>
      <w:r>
        <w:rPr>
          <w:rFonts w:ascii="Times New Roman" w:hAnsi="Times New Roman"/>
          <w:sz w:val="24"/>
        </w:rPr>
        <w:t xml:space="preserve">RUS </w:t>
      </w:r>
      <w:r w:rsidRPr="00764BA6">
        <w:rPr>
          <w:rFonts w:ascii="Times New Roman" w:hAnsi="Times New Roman"/>
          <w:sz w:val="24"/>
        </w:rPr>
        <w:t xml:space="preserve">publishes an annual “List of Materials Acceptable for Use on Systems of </w:t>
      </w:r>
      <w:r>
        <w:rPr>
          <w:rFonts w:ascii="Times New Roman" w:hAnsi="Times New Roman"/>
          <w:sz w:val="24"/>
        </w:rPr>
        <w:t xml:space="preserve">Rural Development </w:t>
      </w:r>
      <w:r w:rsidRPr="00764BA6">
        <w:rPr>
          <w:rFonts w:ascii="Times New Roman" w:hAnsi="Times New Roman"/>
          <w:sz w:val="24"/>
        </w:rPr>
        <w:t>Electrification Borrowers” (Informational Publication 202-1), which is a compilation of accepted submittals.  Quarterly updates of this publication are also published</w:t>
      </w:r>
      <w:r>
        <w:rPr>
          <w:rFonts w:ascii="Times New Roman" w:hAnsi="Times New Roman"/>
          <w:sz w:val="24"/>
        </w:rPr>
        <w:t>.  RUS</w:t>
      </w:r>
      <w:r w:rsidRPr="00764BA6">
        <w:rPr>
          <w:rFonts w:ascii="Times New Roman" w:hAnsi="Times New Roman"/>
          <w:sz w:val="24"/>
        </w:rPr>
        <w:t xml:space="preserve"> includes this information on the </w:t>
      </w:r>
      <w:r>
        <w:rPr>
          <w:rFonts w:ascii="Times New Roman" w:hAnsi="Times New Roman"/>
          <w:sz w:val="24"/>
        </w:rPr>
        <w:t xml:space="preserve">USDA Rural Development </w:t>
      </w:r>
      <w:r w:rsidRPr="00764BA6">
        <w:rPr>
          <w:rFonts w:ascii="Times New Roman" w:hAnsi="Times New Roman"/>
          <w:sz w:val="24"/>
        </w:rPr>
        <w:t>website</w:t>
      </w:r>
      <w:r>
        <w:rPr>
          <w:rFonts w:ascii="Times New Roman" w:hAnsi="Times New Roman"/>
          <w:sz w:val="24"/>
        </w:rPr>
        <w:t xml:space="preserve">. </w:t>
      </w:r>
    </w:p>
    <w:p w:rsidRPr="00764BA6" w:rsidR="006446DF" w:rsidP="006446DF" w:rsidRDefault="006446DF" w14:paraId="4F5AABD0" w14:textId="77777777">
      <w:pPr>
        <w:rPr>
          <w:rFonts w:ascii="Times New Roman" w:hAnsi="Times New Roman"/>
          <w:sz w:val="24"/>
        </w:rPr>
      </w:pPr>
    </w:p>
    <w:p w:rsidRPr="001847D3" w:rsidR="006446DF" w:rsidP="006446DF" w:rsidRDefault="006446DF" w14:paraId="647E2DB1" w14:textId="77777777">
      <w:pPr>
        <w:rPr>
          <w:rFonts w:ascii="Times New Roman" w:hAnsi="Times New Roman"/>
          <w:b/>
          <w:sz w:val="24"/>
        </w:rPr>
      </w:pPr>
      <w:r w:rsidRPr="001847D3">
        <w:rPr>
          <w:rFonts w:ascii="Times New Roman" w:hAnsi="Times New Roman"/>
          <w:b/>
          <w:sz w:val="24"/>
        </w:rPr>
        <w:t xml:space="preserve">17.  </w:t>
      </w:r>
      <w:r w:rsidRPr="001847D3">
        <w:rPr>
          <w:rFonts w:ascii="Times New Roman" w:hAnsi="Times New Roman"/>
          <w:b/>
          <w:sz w:val="24"/>
          <w:u w:val="single"/>
        </w:rPr>
        <w:t>If seeking approval to not display the expiration date for OMB approval of the information collection, explain the reasons that display would be inappropriate</w:t>
      </w:r>
      <w:r w:rsidRPr="001847D3">
        <w:rPr>
          <w:rFonts w:ascii="Times New Roman" w:hAnsi="Times New Roman"/>
          <w:b/>
          <w:sz w:val="24"/>
        </w:rPr>
        <w:t>.</w:t>
      </w:r>
    </w:p>
    <w:p w:rsidRPr="00764BA6" w:rsidR="006446DF" w:rsidP="006446DF" w:rsidRDefault="006446DF" w14:paraId="57ABC50D" w14:textId="77777777">
      <w:pPr>
        <w:rPr>
          <w:rFonts w:ascii="Times New Roman" w:hAnsi="Times New Roman"/>
          <w:sz w:val="24"/>
        </w:rPr>
      </w:pPr>
    </w:p>
    <w:p w:rsidRPr="00764BA6" w:rsidR="006446DF" w:rsidP="006446DF" w:rsidRDefault="006446DF" w14:paraId="73B3772F" w14:textId="77777777">
      <w:pPr>
        <w:rPr>
          <w:rFonts w:ascii="Times New Roman" w:hAnsi="Times New Roman"/>
          <w:sz w:val="24"/>
        </w:rPr>
      </w:pPr>
      <w:r w:rsidRPr="00764BA6">
        <w:rPr>
          <w:rFonts w:ascii="Times New Roman" w:hAnsi="Times New Roman"/>
          <w:sz w:val="24"/>
        </w:rPr>
        <w:t>No such approval is requested.</w:t>
      </w:r>
    </w:p>
    <w:p w:rsidRPr="00764BA6" w:rsidR="006446DF" w:rsidP="006446DF" w:rsidRDefault="006446DF" w14:paraId="46F042C1" w14:textId="77777777">
      <w:pPr>
        <w:rPr>
          <w:rFonts w:ascii="Times New Roman" w:hAnsi="Times New Roman"/>
          <w:sz w:val="24"/>
        </w:rPr>
      </w:pPr>
    </w:p>
    <w:p w:rsidRPr="001847D3" w:rsidR="006446DF" w:rsidP="006446DF" w:rsidRDefault="006446DF" w14:paraId="0A3DC98C" w14:textId="77777777">
      <w:pPr>
        <w:keepNext/>
        <w:rPr>
          <w:rFonts w:ascii="Times New Roman" w:hAnsi="Times New Roman"/>
          <w:b/>
          <w:sz w:val="24"/>
        </w:rPr>
      </w:pPr>
      <w:r w:rsidRPr="001847D3">
        <w:rPr>
          <w:rFonts w:ascii="Times New Roman" w:hAnsi="Times New Roman"/>
          <w:b/>
          <w:sz w:val="24"/>
        </w:rPr>
        <w:t xml:space="preserve">18.  </w:t>
      </w:r>
      <w:r w:rsidRPr="001847D3">
        <w:rPr>
          <w:rFonts w:ascii="Times New Roman" w:hAnsi="Times New Roman"/>
          <w:b/>
          <w:sz w:val="24"/>
          <w:u w:val="single"/>
        </w:rPr>
        <w:t>Explain each exception to the certification statement identified in item 19 on OMB 83-1</w:t>
      </w:r>
      <w:r w:rsidRPr="001847D3">
        <w:rPr>
          <w:rFonts w:ascii="Times New Roman" w:hAnsi="Times New Roman"/>
          <w:b/>
          <w:sz w:val="24"/>
        </w:rPr>
        <w:t>.</w:t>
      </w:r>
    </w:p>
    <w:p w:rsidRPr="00764BA6" w:rsidR="006446DF" w:rsidP="006446DF" w:rsidRDefault="006446DF" w14:paraId="7F69B4C1" w14:textId="77777777">
      <w:pPr>
        <w:keepNext/>
        <w:rPr>
          <w:rFonts w:ascii="Times New Roman" w:hAnsi="Times New Roman"/>
          <w:sz w:val="24"/>
        </w:rPr>
      </w:pPr>
    </w:p>
    <w:p w:rsidRPr="00764BA6" w:rsidR="006446DF" w:rsidP="006446DF" w:rsidRDefault="006446DF" w14:paraId="15485976" w14:textId="77777777">
      <w:pPr>
        <w:rPr>
          <w:rFonts w:ascii="Times New Roman" w:hAnsi="Times New Roman"/>
          <w:sz w:val="24"/>
        </w:rPr>
      </w:pPr>
      <w:r>
        <w:rPr>
          <w:rFonts w:ascii="Times New Roman" w:hAnsi="Times New Roman"/>
          <w:sz w:val="24"/>
        </w:rPr>
        <w:t>None requested</w:t>
      </w:r>
      <w:r w:rsidRPr="00764BA6">
        <w:rPr>
          <w:rFonts w:ascii="Times New Roman" w:hAnsi="Times New Roman"/>
          <w:sz w:val="24"/>
        </w:rPr>
        <w:t>.</w:t>
      </w:r>
    </w:p>
    <w:p w:rsidRPr="00764BA6" w:rsidR="006446DF" w:rsidP="006446DF" w:rsidRDefault="006446DF" w14:paraId="139CB566" w14:textId="77777777">
      <w:pPr>
        <w:rPr>
          <w:rFonts w:ascii="Times New Roman" w:hAnsi="Times New Roman"/>
          <w:sz w:val="24"/>
        </w:rPr>
      </w:pPr>
    </w:p>
    <w:p w:rsidRPr="001847D3" w:rsidR="006446DF" w:rsidP="006446DF" w:rsidRDefault="006446DF" w14:paraId="7DE7C000" w14:textId="77777777">
      <w:pPr>
        <w:numPr>
          <w:ilvl w:val="0"/>
          <w:numId w:val="2"/>
        </w:numPr>
        <w:rPr>
          <w:rFonts w:ascii="Times New Roman" w:hAnsi="Times New Roman"/>
          <w:b/>
          <w:sz w:val="24"/>
        </w:rPr>
      </w:pPr>
      <w:r>
        <w:rPr>
          <w:rFonts w:ascii="Times New Roman" w:hAnsi="Times New Roman"/>
          <w:b/>
          <w:sz w:val="24"/>
          <w:u w:val="single"/>
        </w:rPr>
        <w:t xml:space="preserve"> </w:t>
      </w:r>
    </w:p>
    <w:p w:rsidRPr="00764BA6" w:rsidR="006446DF" w:rsidP="006446DF" w:rsidRDefault="006446DF" w14:paraId="3EBDB7D0" w14:textId="77777777">
      <w:pPr>
        <w:rPr>
          <w:rFonts w:ascii="Times New Roman" w:hAnsi="Times New Roman"/>
          <w:sz w:val="24"/>
        </w:rPr>
      </w:pPr>
    </w:p>
    <w:p w:rsidRPr="00764BA6" w:rsidR="006446DF" w:rsidP="006446DF" w:rsidRDefault="006446DF" w14:paraId="0F416B20" w14:textId="77777777">
      <w:pPr>
        <w:rPr>
          <w:rFonts w:ascii="Times New Roman" w:hAnsi="Times New Roman"/>
          <w:sz w:val="24"/>
        </w:rPr>
      </w:pPr>
      <w:r w:rsidRPr="00764BA6">
        <w:rPr>
          <w:rFonts w:ascii="Times New Roman" w:hAnsi="Times New Roman"/>
          <w:sz w:val="24"/>
        </w:rPr>
        <w:t>This information collection does not employ statistical methods.</w:t>
      </w:r>
    </w:p>
    <w:p w:rsidR="00BF6461" w:rsidRDefault="00D1567E" w14:paraId="1A0F095A" w14:textId="77777777"/>
    <w:sectPr w:rsidR="00BF6461" w:rsidSect="00210F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D638" w14:textId="77777777" w:rsidR="006446DF" w:rsidRDefault="006446DF" w:rsidP="006446DF">
      <w:r>
        <w:separator/>
      </w:r>
    </w:p>
  </w:endnote>
  <w:endnote w:type="continuationSeparator" w:id="0">
    <w:p w14:paraId="64AFD072" w14:textId="77777777" w:rsidR="006446DF" w:rsidRDefault="006446DF" w:rsidP="0064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686F" w14:textId="77777777" w:rsidR="00D17EF2" w:rsidRDefault="006446DF" w:rsidP="006A1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E05266" w14:textId="77777777" w:rsidR="00D17EF2" w:rsidRDefault="00D1567E" w:rsidP="000E02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AB14" w14:textId="77777777" w:rsidR="00DB66EA" w:rsidRPr="002D6831" w:rsidRDefault="006446DF">
    <w:pPr>
      <w:pStyle w:val="Footer"/>
      <w:jc w:val="center"/>
      <w:rPr>
        <w:rFonts w:ascii="Times New Roman" w:hAnsi="Times New Roman"/>
      </w:rPr>
    </w:pPr>
    <w:r w:rsidRPr="002D6831">
      <w:rPr>
        <w:rFonts w:ascii="Times New Roman" w:hAnsi="Times New Roman"/>
      </w:rPr>
      <w:fldChar w:fldCharType="begin"/>
    </w:r>
    <w:r w:rsidRPr="002D6831">
      <w:rPr>
        <w:rFonts w:ascii="Times New Roman" w:hAnsi="Times New Roman"/>
      </w:rPr>
      <w:instrText xml:space="preserve"> PAGE   \* MERGEFORMAT </w:instrText>
    </w:r>
    <w:r w:rsidRPr="002D6831">
      <w:rPr>
        <w:rFonts w:ascii="Times New Roman" w:hAnsi="Times New Roman"/>
      </w:rPr>
      <w:fldChar w:fldCharType="separate"/>
    </w:r>
    <w:r>
      <w:rPr>
        <w:rFonts w:ascii="Times New Roman" w:hAnsi="Times New Roman"/>
        <w:noProof/>
      </w:rPr>
      <w:t>2</w:t>
    </w:r>
    <w:r w:rsidRPr="002D6831">
      <w:rPr>
        <w:rFonts w:ascii="Times New Roman" w:hAnsi="Times New Roman"/>
        <w:noProof/>
      </w:rPr>
      <w:fldChar w:fldCharType="end"/>
    </w:r>
  </w:p>
  <w:p w14:paraId="5510E6F2" w14:textId="77777777" w:rsidR="00D17EF2" w:rsidRPr="006B7A10" w:rsidRDefault="00D1567E" w:rsidP="000E026F">
    <w:pPr>
      <w:pStyle w:val="Footer"/>
      <w:ind w:right="360"/>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123E" w14:textId="77777777" w:rsidR="006B7A10" w:rsidRPr="00916929" w:rsidRDefault="006446DF">
    <w:pPr>
      <w:pStyle w:val="Footer"/>
      <w:jc w:val="center"/>
      <w:rPr>
        <w:rFonts w:ascii="Times New Roman" w:hAnsi="Times New Roman"/>
      </w:rPr>
    </w:pPr>
    <w:r w:rsidRPr="00916929">
      <w:rPr>
        <w:rFonts w:ascii="Times New Roman" w:hAnsi="Times New Roman"/>
      </w:rPr>
      <w:fldChar w:fldCharType="begin"/>
    </w:r>
    <w:r w:rsidRPr="00916929">
      <w:rPr>
        <w:rFonts w:ascii="Times New Roman" w:hAnsi="Times New Roman"/>
      </w:rPr>
      <w:instrText xml:space="preserve"> PAGE   \* MERGEFORMAT </w:instrText>
    </w:r>
    <w:r w:rsidRPr="00916929">
      <w:rPr>
        <w:rFonts w:ascii="Times New Roman" w:hAnsi="Times New Roman"/>
      </w:rPr>
      <w:fldChar w:fldCharType="separate"/>
    </w:r>
    <w:r>
      <w:rPr>
        <w:rFonts w:ascii="Times New Roman" w:hAnsi="Times New Roman"/>
        <w:noProof/>
      </w:rPr>
      <w:t>1</w:t>
    </w:r>
    <w:r w:rsidRPr="00916929">
      <w:rPr>
        <w:rFonts w:ascii="Times New Roman" w:hAnsi="Times New Roman"/>
        <w:noProof/>
      </w:rPr>
      <w:fldChar w:fldCharType="end"/>
    </w:r>
  </w:p>
  <w:p w14:paraId="4E25A06D" w14:textId="77777777" w:rsidR="00D17EF2" w:rsidRDefault="00D1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86B8" w14:textId="77777777" w:rsidR="006446DF" w:rsidRDefault="006446DF" w:rsidP="006446DF">
      <w:r>
        <w:separator/>
      </w:r>
    </w:p>
  </w:footnote>
  <w:footnote w:type="continuationSeparator" w:id="0">
    <w:p w14:paraId="006FB40E" w14:textId="77777777" w:rsidR="006446DF" w:rsidRDefault="006446DF" w:rsidP="006446DF">
      <w:r>
        <w:continuationSeparator/>
      </w:r>
    </w:p>
  </w:footnote>
  <w:footnote w:id="1">
    <w:p w14:paraId="25C9EFCC" w14:textId="77777777" w:rsidR="006446DF" w:rsidRPr="0094506B" w:rsidRDefault="006446DF" w:rsidP="006446DF">
      <w:pPr>
        <w:pStyle w:val="FootnoteText"/>
        <w:rPr>
          <w:rFonts w:ascii="Times New Roman" w:hAnsi="Times New Roman"/>
        </w:rPr>
      </w:pPr>
      <w:r>
        <w:rPr>
          <w:rStyle w:val="FootnoteReference"/>
        </w:rPr>
        <w:footnoteRef/>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3C07" w14:textId="77777777" w:rsidR="00DB66EA" w:rsidRDefault="00D15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3EEF" w14:textId="77777777" w:rsidR="00DB66EA" w:rsidRDefault="00D15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901D" w14:textId="77777777" w:rsidR="00DB66EA" w:rsidRDefault="00D15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DF"/>
    <w:rsid w:val="00101A72"/>
    <w:rsid w:val="006446DF"/>
    <w:rsid w:val="00784907"/>
    <w:rsid w:val="00991039"/>
    <w:rsid w:val="00AA7DBC"/>
    <w:rsid w:val="00D1567E"/>
    <w:rsid w:val="00F6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F51E"/>
  <w15:chartTrackingRefBased/>
  <w15:docId w15:val="{B84F1F1E-7268-442D-8FAB-93CF2BA1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6DF"/>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446DF"/>
    <w:rPr>
      <w:rFonts w:ascii="Courier New" w:hAnsi="Courier New" w:cs="Courier New"/>
    </w:rPr>
  </w:style>
  <w:style w:type="character" w:customStyle="1" w:styleId="PlainTextChar">
    <w:name w:val="Plain Text Char"/>
    <w:basedOn w:val="DefaultParagraphFont"/>
    <w:link w:val="PlainText"/>
    <w:rsid w:val="006446DF"/>
    <w:rPr>
      <w:rFonts w:ascii="Courier New" w:eastAsia="Times New Roman" w:hAnsi="Courier New" w:cs="Courier New"/>
      <w:sz w:val="20"/>
      <w:szCs w:val="20"/>
    </w:rPr>
  </w:style>
  <w:style w:type="paragraph" w:styleId="Footer">
    <w:name w:val="footer"/>
    <w:basedOn w:val="Normal"/>
    <w:link w:val="FooterChar"/>
    <w:uiPriority w:val="99"/>
    <w:rsid w:val="006446DF"/>
    <w:pPr>
      <w:tabs>
        <w:tab w:val="center" w:pos="4320"/>
        <w:tab w:val="right" w:pos="8640"/>
      </w:tabs>
    </w:pPr>
  </w:style>
  <w:style w:type="character" w:customStyle="1" w:styleId="FooterChar">
    <w:name w:val="Footer Char"/>
    <w:basedOn w:val="DefaultParagraphFont"/>
    <w:link w:val="Footer"/>
    <w:uiPriority w:val="99"/>
    <w:rsid w:val="006446DF"/>
    <w:rPr>
      <w:rFonts w:ascii="Courier" w:eastAsia="Times New Roman" w:hAnsi="Courier" w:cs="Times New Roman"/>
      <w:sz w:val="20"/>
      <w:szCs w:val="20"/>
    </w:rPr>
  </w:style>
  <w:style w:type="character" w:styleId="PageNumber">
    <w:name w:val="page number"/>
    <w:basedOn w:val="DefaultParagraphFont"/>
    <w:rsid w:val="006446DF"/>
  </w:style>
  <w:style w:type="paragraph" w:styleId="Header">
    <w:name w:val="header"/>
    <w:basedOn w:val="Normal"/>
    <w:link w:val="HeaderChar"/>
    <w:uiPriority w:val="99"/>
    <w:rsid w:val="006446DF"/>
    <w:pPr>
      <w:tabs>
        <w:tab w:val="center" w:pos="4320"/>
        <w:tab w:val="right" w:pos="8640"/>
      </w:tabs>
    </w:pPr>
  </w:style>
  <w:style w:type="character" w:customStyle="1" w:styleId="HeaderChar">
    <w:name w:val="Header Char"/>
    <w:basedOn w:val="DefaultParagraphFont"/>
    <w:link w:val="Header"/>
    <w:uiPriority w:val="99"/>
    <w:rsid w:val="006446DF"/>
    <w:rPr>
      <w:rFonts w:ascii="Courier" w:eastAsia="Times New Roman" w:hAnsi="Courier" w:cs="Times New Roman"/>
      <w:sz w:val="20"/>
      <w:szCs w:val="20"/>
    </w:rPr>
  </w:style>
  <w:style w:type="character" w:styleId="Hyperlink">
    <w:name w:val="Hyperlink"/>
    <w:rsid w:val="006446DF"/>
    <w:rPr>
      <w:color w:val="0000FF"/>
      <w:u w:val="single"/>
    </w:rPr>
  </w:style>
  <w:style w:type="character" w:styleId="CommentReference">
    <w:name w:val="annotation reference"/>
    <w:rsid w:val="006446DF"/>
    <w:rPr>
      <w:sz w:val="16"/>
      <w:szCs w:val="16"/>
    </w:rPr>
  </w:style>
  <w:style w:type="paragraph" w:styleId="CommentText">
    <w:name w:val="annotation text"/>
    <w:basedOn w:val="Normal"/>
    <w:link w:val="CommentTextChar"/>
    <w:rsid w:val="006446DF"/>
  </w:style>
  <w:style w:type="character" w:customStyle="1" w:styleId="CommentTextChar">
    <w:name w:val="Comment Text Char"/>
    <w:basedOn w:val="DefaultParagraphFont"/>
    <w:link w:val="CommentText"/>
    <w:rsid w:val="006446DF"/>
    <w:rPr>
      <w:rFonts w:ascii="Courier" w:eastAsia="Times New Roman" w:hAnsi="Courier" w:cs="Times New Roman"/>
      <w:sz w:val="20"/>
      <w:szCs w:val="20"/>
    </w:rPr>
  </w:style>
  <w:style w:type="paragraph" w:styleId="FootnoteText">
    <w:name w:val="footnote text"/>
    <w:basedOn w:val="Normal"/>
    <w:link w:val="FootnoteTextChar"/>
    <w:rsid w:val="006446DF"/>
  </w:style>
  <w:style w:type="character" w:customStyle="1" w:styleId="FootnoteTextChar">
    <w:name w:val="Footnote Text Char"/>
    <w:basedOn w:val="DefaultParagraphFont"/>
    <w:link w:val="FootnoteText"/>
    <w:rsid w:val="006446DF"/>
    <w:rPr>
      <w:rFonts w:ascii="Courier" w:eastAsia="Times New Roman" w:hAnsi="Courier" w:cs="Times New Roman"/>
      <w:sz w:val="20"/>
      <w:szCs w:val="20"/>
    </w:rPr>
  </w:style>
  <w:style w:type="character" w:styleId="FootnoteReference">
    <w:name w:val="footnote reference"/>
    <w:rsid w:val="006446DF"/>
    <w:rPr>
      <w:vertAlign w:val="superscript"/>
    </w:rPr>
  </w:style>
  <w:style w:type="paragraph" w:styleId="NormalWeb">
    <w:name w:val="Normal (Web)"/>
    <w:basedOn w:val="Normal"/>
    <w:uiPriority w:val="99"/>
    <w:semiHidden/>
    <w:unhideWhenUsed/>
    <w:rsid w:val="00D1567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USDA\RD\Shared\DCWA2\Innovation_Center\Regulations\Paperwork%20Reduction%20Act\RUS\Burden\0572-0112\FY20\%3ehttps:\www.govinfo.gov\content\pkg\FR-2019-05-14\pdf\2019-09874.pdf%3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s.gov/news.release/ecec.nr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2715</Words>
  <Characters>15482</Characters>
  <Application>Microsoft Office Word</Application>
  <DocSecurity>0</DocSecurity>
  <Lines>129</Lines>
  <Paragraphs>36</Paragraphs>
  <ScaleCrop>false</ScaleCrop>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Lynn - RD, National Office</dc:creator>
  <cp:keywords/>
  <dc:description/>
  <cp:lastModifiedBy>Gilbert, Lynn - RD, National Office</cp:lastModifiedBy>
  <cp:revision>5</cp:revision>
  <dcterms:created xsi:type="dcterms:W3CDTF">2022-05-25T10:16:00Z</dcterms:created>
  <dcterms:modified xsi:type="dcterms:W3CDTF">2022-08-18T13:31:00Z</dcterms:modified>
</cp:coreProperties>
</file>