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38140310"/>
        <w:docPartObj>
          <w:docPartGallery w:val="Cover Pages"/>
          <w:docPartUnique/>
        </w:docPartObj>
      </w:sdtPr>
      <w:sdtEndPr/>
      <w:sdtContent>
        <w:p w:rsidRPr="00043608" w:rsidR="00403670" w:rsidP="00C10174" w:rsidRDefault="00403670" w14:paraId="56B0E18B" w14:textId="3986A971">
          <w:pPr>
            <w:pStyle w:val="C1-CtrBoldHd"/>
          </w:pPr>
          <w:r w:rsidRPr="00043608">
            <w:t>Supporting Statement – Part B</w:t>
          </w:r>
        </w:p>
        <w:p w:rsidRPr="00043608" w:rsidR="00403670" w:rsidP="00C10174" w:rsidRDefault="00C10174" w14:paraId="5AC9857C" w14:textId="1D7EA9BA">
          <w:pPr>
            <w:pStyle w:val="C1-CtrBoldHd"/>
          </w:pPr>
          <w:r>
            <w:t>for</w:t>
          </w:r>
        </w:p>
        <w:p w:rsidR="00403670" w:rsidP="00C10174" w:rsidRDefault="00403670" w14:paraId="0012C6C9" w14:textId="77777777">
          <w:pPr>
            <w:pStyle w:val="C1-CtrBoldHd"/>
          </w:pPr>
          <w:r w:rsidRPr="00043608">
            <w:t>OMB Control Number 0584-0530</w:t>
          </w:r>
        </w:p>
        <w:p w:rsidRPr="00C10174" w:rsidR="00403670" w:rsidP="00C10174" w:rsidRDefault="00403670" w14:paraId="76E2DB0B" w14:textId="5E1BDC4C">
          <w:pPr>
            <w:pStyle w:val="C1-CtrBoldHd"/>
          </w:pPr>
          <w:r w:rsidRPr="00C10174">
            <w:t>Fourth Access, Participation, Eligibility,</w:t>
          </w:r>
          <w:r w:rsidR="00C10174">
            <w:t xml:space="preserve"> and </w:t>
          </w:r>
          <w:r w:rsidRPr="00C10174" w:rsidR="00C10174">
            <w:t xml:space="preserve">Certification Study </w:t>
          </w:r>
          <w:r w:rsidRPr="00C10174">
            <w:t>(APEC IV)</w:t>
          </w:r>
        </w:p>
        <w:p w:rsidRPr="00C10174" w:rsidR="00403670" w:rsidP="00C10174" w:rsidRDefault="00403670" w14:paraId="77FA3366" w14:textId="77777777">
          <w:pPr>
            <w:pStyle w:val="C1-CtrBoldHd"/>
          </w:pPr>
        </w:p>
        <w:p w:rsidR="00403670" w:rsidP="00C10174" w:rsidRDefault="00403670" w14:paraId="5492BA61" w14:textId="5CEF29B4">
          <w:pPr>
            <w:pStyle w:val="C1-CtrBoldHd"/>
          </w:pPr>
        </w:p>
        <w:p w:rsidR="00C10174" w:rsidP="00C10174" w:rsidRDefault="00C10174" w14:paraId="5E1FD527" w14:textId="1FC4C72D">
          <w:pPr>
            <w:pStyle w:val="C1-CtrBoldHd"/>
          </w:pPr>
        </w:p>
        <w:p w:rsidRPr="00C10174" w:rsidR="00C10174" w:rsidP="00C10174" w:rsidRDefault="00C10174" w14:paraId="5B19D014" w14:textId="77777777">
          <w:pPr>
            <w:pStyle w:val="C1-CtrBoldHd"/>
          </w:pPr>
        </w:p>
        <w:p w:rsidRPr="00C10174" w:rsidR="00403670" w:rsidP="00C10174" w:rsidRDefault="00265D44" w14:paraId="1C04EB7D" w14:textId="6A71ABF9">
          <w:pPr>
            <w:pStyle w:val="C1-CtrBoldHd"/>
          </w:pPr>
          <w:r>
            <w:t>February 2022</w:t>
          </w:r>
        </w:p>
        <w:p w:rsidRPr="00C10174" w:rsidR="00403670" w:rsidP="00C10174" w:rsidRDefault="00403670" w14:paraId="03CAE27F" w14:textId="77777777">
          <w:pPr>
            <w:pStyle w:val="C1-CtrBoldHd"/>
          </w:pPr>
          <w:r w:rsidRPr="00C10174">
            <w:t>Project Officer: Amy Rosenthal</w:t>
          </w:r>
        </w:p>
        <w:p w:rsidRPr="00C10174" w:rsidR="00403670" w:rsidP="00C10174" w:rsidRDefault="00403670" w14:paraId="0B118B0A" w14:textId="77777777">
          <w:pPr>
            <w:pStyle w:val="C1-CtrBoldHd"/>
            <w:spacing w:after="0"/>
          </w:pPr>
          <w:r w:rsidRPr="00C10174">
            <w:t>Office of Policy Support</w:t>
          </w:r>
        </w:p>
        <w:p w:rsidRPr="00C10174" w:rsidR="00403670" w:rsidP="00C10174" w:rsidRDefault="00403670" w14:paraId="3B0FC0CC" w14:textId="77777777">
          <w:pPr>
            <w:pStyle w:val="C1-CtrBoldHd"/>
            <w:spacing w:after="0"/>
          </w:pPr>
          <w:r w:rsidRPr="00C10174">
            <w:t>Food and Nutrition Service</w:t>
          </w:r>
        </w:p>
        <w:p w:rsidRPr="00C10174" w:rsidR="00403670" w:rsidP="00C10174" w:rsidRDefault="00403670" w14:paraId="6664147E" w14:textId="77777777">
          <w:pPr>
            <w:pStyle w:val="C1-CtrBoldHd"/>
            <w:spacing w:after="0"/>
          </w:pPr>
          <w:r w:rsidRPr="00C10174">
            <w:t>United States Department of Agriculture</w:t>
          </w:r>
        </w:p>
        <w:p w:rsidRPr="00C10174" w:rsidR="00403670" w:rsidP="00C10174" w:rsidRDefault="00403670" w14:paraId="2873236E" w14:textId="77777777">
          <w:pPr>
            <w:pStyle w:val="C1-CtrBoldHd"/>
            <w:spacing w:after="0"/>
          </w:pPr>
          <w:r w:rsidRPr="00C10174">
            <w:t>1320 Braddock Place</w:t>
          </w:r>
        </w:p>
        <w:p w:rsidRPr="00C10174" w:rsidR="00403670" w:rsidP="00C10174" w:rsidRDefault="00403670" w14:paraId="6422FDE3" w14:textId="77777777">
          <w:pPr>
            <w:pStyle w:val="C1-CtrBoldHd"/>
            <w:spacing w:after="0"/>
          </w:pPr>
          <w:r w:rsidRPr="00C10174">
            <w:t>Alexandria, VA 22314</w:t>
          </w:r>
        </w:p>
        <w:p w:rsidRPr="00C10174" w:rsidR="00403670" w:rsidP="00C10174" w:rsidRDefault="00C10174" w14:paraId="2B03A297" w14:textId="7C1B5B4E">
          <w:pPr>
            <w:pStyle w:val="C1-CtrBoldHd"/>
            <w:spacing w:after="0"/>
          </w:pPr>
          <w:r w:rsidRPr="00C10174">
            <w:t xml:space="preserve">Email: </w:t>
          </w:r>
          <w:hyperlink w:history="1" r:id="rId8">
            <w:r w:rsidRPr="00C10174">
              <w:t>amy.rosenthal@usda.gov</w:t>
            </w:r>
          </w:hyperlink>
        </w:p>
      </w:sdtContent>
    </w:sdt>
    <w:p w:rsidR="008D5E07" w:rsidP="00C10174" w:rsidRDefault="008D5E07" w14:paraId="7C4D233D" w14:textId="77777777">
      <w:pPr>
        <w:pStyle w:val="P1-StandPara"/>
        <w:rPr>
          <w:rFonts w:eastAsia="Times New Roman"/>
        </w:rPr>
        <w:sectPr w:rsidR="008D5E07" w:rsidSect="00C10174">
          <w:footerReference w:type="default" r:id="rId9"/>
          <w:pgSz w:w="12240" w:h="15840" w:code="1"/>
          <w:pgMar w:top="1440" w:right="1440" w:bottom="1440" w:left="1440" w:header="720" w:footer="720" w:gutter="0"/>
          <w:pgNumType w:start="0"/>
          <w:cols w:space="720"/>
          <w:vAlign w:val="center"/>
          <w:titlePg/>
          <w:docGrid w:linePitch="360"/>
        </w:sectPr>
      </w:pPr>
    </w:p>
    <w:p w:rsidR="00403670" w:rsidP="008D5E07" w:rsidRDefault="008D5E07" w14:paraId="2264ED67" w14:textId="2C23D045">
      <w:pPr>
        <w:pStyle w:val="TC-TableofContentsHeading"/>
        <w:rPr>
          <w:rFonts w:eastAsia="Times New Roman"/>
        </w:rPr>
      </w:pPr>
      <w:r>
        <w:rPr>
          <w:rFonts w:eastAsia="Times New Roman"/>
        </w:rPr>
        <w:lastRenderedPageBreak/>
        <w:t>Table of Contents</w:t>
      </w:r>
    </w:p>
    <w:p w:rsidR="007D77EB" w:rsidRDefault="00F4437F" w14:paraId="1F9D44A9" w14:textId="5CBCFF12">
      <w:pPr>
        <w:pStyle w:val="TOC1"/>
        <w:rPr>
          <w:b w:val="0"/>
          <w:noProof/>
          <w:color w:val="auto"/>
          <w:kern w:val="0"/>
          <w:sz w:val="22"/>
          <w:szCs w:val="22"/>
          <w:lang w:eastAsia="en-US"/>
          <w14:ligatures w14:val="none"/>
        </w:rPr>
      </w:pPr>
      <w:r>
        <w:fldChar w:fldCharType="begin"/>
      </w:r>
      <w:r>
        <w:instrText xml:space="preserve"> TOC \h \z \t "Heading 2,1,Heading 3,2,Heading 4,3" </w:instrText>
      </w:r>
      <w:r>
        <w:fldChar w:fldCharType="separate"/>
      </w:r>
      <w:hyperlink w:history="1" w:anchor="_Toc103582498">
        <w:r w:rsidRPr="000F0ED2" w:rsidR="007D77EB">
          <w:rPr>
            <w:rStyle w:val="Hyperlink"/>
            <w:noProof/>
          </w:rPr>
          <w:t>Part B.</w:t>
        </w:r>
        <w:r w:rsidR="007D77EB">
          <w:rPr>
            <w:b w:val="0"/>
            <w:noProof/>
            <w:color w:val="auto"/>
            <w:kern w:val="0"/>
            <w:sz w:val="22"/>
            <w:szCs w:val="22"/>
            <w:lang w:eastAsia="en-US"/>
            <w14:ligatures w14:val="none"/>
          </w:rPr>
          <w:tab/>
        </w:r>
        <w:r w:rsidRPr="000F0ED2" w:rsidR="007D77EB">
          <w:rPr>
            <w:rStyle w:val="Hyperlink"/>
            <w:noProof/>
          </w:rPr>
          <w:t>Statistical Methods</w:t>
        </w:r>
        <w:r w:rsidR="007D77EB">
          <w:rPr>
            <w:noProof/>
            <w:webHidden/>
          </w:rPr>
          <w:tab/>
          <w:t>B-</w:t>
        </w:r>
        <w:r w:rsidR="007D77EB">
          <w:rPr>
            <w:noProof/>
            <w:webHidden/>
          </w:rPr>
          <w:fldChar w:fldCharType="begin"/>
        </w:r>
        <w:r w:rsidR="007D77EB">
          <w:rPr>
            <w:noProof/>
            <w:webHidden/>
          </w:rPr>
          <w:instrText xml:space="preserve"> PAGEREF _Toc103582498 \h </w:instrText>
        </w:r>
        <w:r w:rsidR="007D77EB">
          <w:rPr>
            <w:noProof/>
            <w:webHidden/>
          </w:rPr>
        </w:r>
        <w:r w:rsidR="007D77EB">
          <w:rPr>
            <w:noProof/>
            <w:webHidden/>
          </w:rPr>
          <w:fldChar w:fldCharType="separate"/>
        </w:r>
        <w:r w:rsidR="007D77EB">
          <w:rPr>
            <w:noProof/>
            <w:webHidden/>
          </w:rPr>
          <w:t>1</w:t>
        </w:r>
        <w:r w:rsidR="007D77EB">
          <w:rPr>
            <w:noProof/>
            <w:webHidden/>
          </w:rPr>
          <w:fldChar w:fldCharType="end"/>
        </w:r>
      </w:hyperlink>
    </w:p>
    <w:p w:rsidR="007D77EB" w:rsidRDefault="002E5A84" w14:paraId="6F5FBAF1" w14:textId="07BDCF01">
      <w:pPr>
        <w:pStyle w:val="TOC2"/>
        <w:rPr>
          <w:rFonts w:asciiTheme="minorHAnsi" w:hAnsiTheme="minorHAnsi"/>
          <w:noProof/>
          <w:color w:val="auto"/>
          <w:lang w:eastAsia="en-US"/>
          <w14:ligatures w14:val="none"/>
        </w:rPr>
      </w:pPr>
      <w:hyperlink w:history="1" w:anchor="_Toc103582499">
        <w:r w:rsidRPr="000F0ED2" w:rsidR="007D77EB">
          <w:rPr>
            <w:rStyle w:val="Hyperlink"/>
            <w:noProof/>
          </w:rPr>
          <w:t>B.1</w:t>
        </w:r>
        <w:r w:rsidR="007D77EB">
          <w:rPr>
            <w:rFonts w:asciiTheme="minorHAnsi" w:hAnsiTheme="minorHAnsi"/>
            <w:noProof/>
            <w:color w:val="auto"/>
            <w:lang w:eastAsia="en-US"/>
            <w14:ligatures w14:val="none"/>
          </w:rPr>
          <w:tab/>
        </w:r>
        <w:r w:rsidRPr="000F0ED2" w:rsidR="007D77EB">
          <w:rPr>
            <w:rStyle w:val="Hyperlink"/>
            <w:noProof/>
          </w:rPr>
          <w:t>Respondent Universe and Sampling Methods</w:t>
        </w:r>
        <w:r w:rsidR="007D77EB">
          <w:rPr>
            <w:noProof/>
            <w:webHidden/>
          </w:rPr>
          <w:tab/>
          <w:t>B-</w:t>
        </w:r>
        <w:r w:rsidR="007D77EB">
          <w:rPr>
            <w:noProof/>
            <w:webHidden/>
          </w:rPr>
          <w:fldChar w:fldCharType="begin"/>
        </w:r>
        <w:r w:rsidR="007D77EB">
          <w:rPr>
            <w:noProof/>
            <w:webHidden/>
          </w:rPr>
          <w:instrText xml:space="preserve"> PAGEREF _Toc103582499 \h </w:instrText>
        </w:r>
        <w:r w:rsidR="007D77EB">
          <w:rPr>
            <w:noProof/>
            <w:webHidden/>
          </w:rPr>
        </w:r>
        <w:r w:rsidR="007D77EB">
          <w:rPr>
            <w:noProof/>
            <w:webHidden/>
          </w:rPr>
          <w:fldChar w:fldCharType="separate"/>
        </w:r>
        <w:r w:rsidR="007D77EB">
          <w:rPr>
            <w:noProof/>
            <w:webHidden/>
          </w:rPr>
          <w:t>1</w:t>
        </w:r>
        <w:r w:rsidR="007D77EB">
          <w:rPr>
            <w:noProof/>
            <w:webHidden/>
          </w:rPr>
          <w:fldChar w:fldCharType="end"/>
        </w:r>
      </w:hyperlink>
    </w:p>
    <w:p w:rsidR="007D77EB" w:rsidRDefault="002E5A84" w14:paraId="4693AE8E" w14:textId="76DD44C6">
      <w:pPr>
        <w:pStyle w:val="TOC3"/>
        <w:rPr>
          <w:rFonts w:asciiTheme="minorHAnsi" w:hAnsiTheme="minorHAnsi"/>
          <w:noProof/>
          <w:color w:val="auto"/>
          <w:lang w:eastAsia="en-US"/>
          <w14:ligatures w14:val="none"/>
        </w:rPr>
      </w:pPr>
      <w:hyperlink w:history="1" w:anchor="_Toc103582500">
        <w:r w:rsidRPr="000F0ED2" w:rsidR="007D77EB">
          <w:rPr>
            <w:rStyle w:val="Hyperlink"/>
            <w:noProof/>
          </w:rPr>
          <w:t>Respondent Universe</w:t>
        </w:r>
        <w:r w:rsidR="007D77EB">
          <w:rPr>
            <w:noProof/>
            <w:webHidden/>
          </w:rPr>
          <w:tab/>
          <w:t>B-</w:t>
        </w:r>
        <w:r w:rsidR="007D77EB">
          <w:rPr>
            <w:noProof/>
            <w:webHidden/>
          </w:rPr>
          <w:fldChar w:fldCharType="begin"/>
        </w:r>
        <w:r w:rsidR="007D77EB">
          <w:rPr>
            <w:noProof/>
            <w:webHidden/>
          </w:rPr>
          <w:instrText xml:space="preserve"> PAGEREF _Toc103582500 \h </w:instrText>
        </w:r>
        <w:r w:rsidR="007D77EB">
          <w:rPr>
            <w:noProof/>
            <w:webHidden/>
          </w:rPr>
        </w:r>
        <w:r w:rsidR="007D77EB">
          <w:rPr>
            <w:noProof/>
            <w:webHidden/>
          </w:rPr>
          <w:fldChar w:fldCharType="separate"/>
        </w:r>
        <w:r w:rsidR="007D77EB">
          <w:rPr>
            <w:noProof/>
            <w:webHidden/>
          </w:rPr>
          <w:t>1</w:t>
        </w:r>
        <w:r w:rsidR="007D77EB">
          <w:rPr>
            <w:noProof/>
            <w:webHidden/>
          </w:rPr>
          <w:fldChar w:fldCharType="end"/>
        </w:r>
      </w:hyperlink>
    </w:p>
    <w:p w:rsidR="007D77EB" w:rsidRDefault="002E5A84" w14:paraId="2A9C52EE" w14:textId="4381682B">
      <w:pPr>
        <w:pStyle w:val="TOC3"/>
        <w:rPr>
          <w:rFonts w:asciiTheme="minorHAnsi" w:hAnsiTheme="minorHAnsi"/>
          <w:noProof/>
          <w:color w:val="auto"/>
          <w:lang w:eastAsia="en-US"/>
          <w14:ligatures w14:val="none"/>
        </w:rPr>
      </w:pPr>
      <w:hyperlink w:history="1" w:anchor="_Toc103582501">
        <w:r w:rsidRPr="000F0ED2" w:rsidR="007D77EB">
          <w:rPr>
            <w:rStyle w:val="Hyperlink"/>
            <w:noProof/>
          </w:rPr>
          <w:t>Sampling Overview</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_Toc103582501 \h </w:instrText>
        </w:r>
        <w:r w:rsidR="007D77EB">
          <w:rPr>
            <w:noProof/>
            <w:webHidden/>
          </w:rPr>
        </w:r>
        <w:r w:rsidR="007D77EB">
          <w:rPr>
            <w:noProof/>
            <w:webHidden/>
          </w:rPr>
          <w:fldChar w:fldCharType="separate"/>
        </w:r>
        <w:r w:rsidR="007D77EB">
          <w:rPr>
            <w:noProof/>
            <w:webHidden/>
          </w:rPr>
          <w:t>2</w:t>
        </w:r>
        <w:r w:rsidR="007D77EB">
          <w:rPr>
            <w:noProof/>
            <w:webHidden/>
          </w:rPr>
          <w:fldChar w:fldCharType="end"/>
        </w:r>
      </w:hyperlink>
    </w:p>
    <w:p w:rsidR="007D77EB" w:rsidRDefault="002E5A84" w14:paraId="4A264A07" w14:textId="31B778A7">
      <w:pPr>
        <w:pStyle w:val="TOC2"/>
        <w:rPr>
          <w:rFonts w:asciiTheme="minorHAnsi" w:hAnsiTheme="minorHAnsi"/>
          <w:noProof/>
          <w:color w:val="auto"/>
          <w:lang w:eastAsia="en-US"/>
          <w14:ligatures w14:val="none"/>
        </w:rPr>
      </w:pPr>
      <w:hyperlink w:history="1" w:anchor="_Toc103582502">
        <w:r w:rsidRPr="000F0ED2" w:rsidR="007D77EB">
          <w:rPr>
            <w:rStyle w:val="Hyperlink"/>
            <w:noProof/>
          </w:rPr>
          <w:t>B.2</w:t>
        </w:r>
        <w:r w:rsidR="007D77EB">
          <w:rPr>
            <w:rFonts w:asciiTheme="minorHAnsi" w:hAnsiTheme="minorHAnsi"/>
            <w:noProof/>
            <w:color w:val="auto"/>
            <w:lang w:eastAsia="en-US"/>
            <w14:ligatures w14:val="none"/>
          </w:rPr>
          <w:tab/>
        </w:r>
        <w:r w:rsidRPr="000F0ED2" w:rsidR="007D77EB">
          <w:rPr>
            <w:rStyle w:val="Hyperlink"/>
            <w:noProof/>
          </w:rPr>
          <w:t>Procedures for the Collection of Information</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_Toc103582502 \h </w:instrText>
        </w:r>
        <w:r w:rsidR="007D77EB">
          <w:rPr>
            <w:noProof/>
            <w:webHidden/>
          </w:rPr>
        </w:r>
        <w:r w:rsidR="007D77EB">
          <w:rPr>
            <w:noProof/>
            <w:webHidden/>
          </w:rPr>
          <w:fldChar w:fldCharType="separate"/>
        </w:r>
        <w:r w:rsidR="007D77EB">
          <w:rPr>
            <w:noProof/>
            <w:webHidden/>
          </w:rPr>
          <w:t>3</w:t>
        </w:r>
        <w:r w:rsidR="007D77EB">
          <w:rPr>
            <w:noProof/>
            <w:webHidden/>
          </w:rPr>
          <w:fldChar w:fldCharType="end"/>
        </w:r>
      </w:hyperlink>
    </w:p>
    <w:p w:rsidR="007D77EB" w:rsidRDefault="002E5A84" w14:paraId="39F2D904" w14:textId="13F10462">
      <w:pPr>
        <w:pStyle w:val="TOC3"/>
        <w:rPr>
          <w:rFonts w:asciiTheme="minorHAnsi" w:hAnsiTheme="minorHAnsi"/>
          <w:noProof/>
          <w:color w:val="auto"/>
          <w:lang w:eastAsia="en-US"/>
          <w14:ligatures w14:val="none"/>
        </w:rPr>
      </w:pPr>
      <w:hyperlink w:history="1" w:anchor="_Toc103582503">
        <w:r w:rsidRPr="000F0ED2" w:rsidR="007D77EB">
          <w:rPr>
            <w:rStyle w:val="Hyperlink"/>
            <w:noProof/>
          </w:rPr>
          <w:t>Statistical Methodology for Stratification and Sample Selection</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_Toc103582503 \h </w:instrText>
        </w:r>
        <w:r w:rsidR="007D77EB">
          <w:rPr>
            <w:noProof/>
            <w:webHidden/>
          </w:rPr>
        </w:r>
        <w:r w:rsidR="007D77EB">
          <w:rPr>
            <w:noProof/>
            <w:webHidden/>
          </w:rPr>
          <w:fldChar w:fldCharType="separate"/>
        </w:r>
        <w:r w:rsidR="007D77EB">
          <w:rPr>
            <w:noProof/>
            <w:webHidden/>
          </w:rPr>
          <w:t>4</w:t>
        </w:r>
        <w:r w:rsidR="007D77EB">
          <w:rPr>
            <w:noProof/>
            <w:webHidden/>
          </w:rPr>
          <w:fldChar w:fldCharType="end"/>
        </w:r>
      </w:hyperlink>
    </w:p>
    <w:p w:rsidR="007D77EB" w:rsidRDefault="002E5A84" w14:paraId="347C4C90" w14:textId="73F8D178">
      <w:pPr>
        <w:pStyle w:val="TOC3"/>
        <w:rPr>
          <w:rFonts w:asciiTheme="minorHAnsi" w:hAnsiTheme="minorHAnsi"/>
          <w:noProof/>
          <w:color w:val="auto"/>
          <w:lang w:eastAsia="en-US"/>
          <w14:ligatures w14:val="none"/>
        </w:rPr>
      </w:pPr>
      <w:hyperlink w:history="1" w:anchor="_Toc103582504">
        <w:r w:rsidRPr="000F0ED2" w:rsidR="007D77EB">
          <w:rPr>
            <w:rStyle w:val="Hyperlink"/>
            <w:rFonts w:eastAsia="Calibri"/>
            <w:noProof/>
          </w:rPr>
          <w:t>Sampling SFAs</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_Toc103582504 \h </w:instrText>
        </w:r>
        <w:r w:rsidR="007D77EB">
          <w:rPr>
            <w:noProof/>
            <w:webHidden/>
          </w:rPr>
        </w:r>
        <w:r w:rsidR="007D77EB">
          <w:rPr>
            <w:noProof/>
            <w:webHidden/>
          </w:rPr>
          <w:fldChar w:fldCharType="separate"/>
        </w:r>
        <w:r w:rsidR="007D77EB">
          <w:rPr>
            <w:noProof/>
            <w:webHidden/>
          </w:rPr>
          <w:t>6</w:t>
        </w:r>
        <w:r w:rsidR="007D77EB">
          <w:rPr>
            <w:noProof/>
            <w:webHidden/>
          </w:rPr>
          <w:fldChar w:fldCharType="end"/>
        </w:r>
      </w:hyperlink>
    </w:p>
    <w:p w:rsidR="007D77EB" w:rsidRDefault="002E5A84" w14:paraId="1F920F8C" w14:textId="4836990B">
      <w:pPr>
        <w:pStyle w:val="TOC3"/>
        <w:rPr>
          <w:rFonts w:asciiTheme="minorHAnsi" w:hAnsiTheme="minorHAnsi"/>
          <w:noProof/>
          <w:color w:val="auto"/>
          <w:lang w:eastAsia="en-US"/>
          <w14:ligatures w14:val="none"/>
        </w:rPr>
      </w:pPr>
      <w:hyperlink w:history="1" w:anchor="_Toc103582505">
        <w:r w:rsidRPr="000F0ED2" w:rsidR="007D77EB">
          <w:rPr>
            <w:rStyle w:val="Hyperlink"/>
            <w:noProof/>
          </w:rPr>
          <w:t>Sampling Schools</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_Toc103582505 \h </w:instrText>
        </w:r>
        <w:r w:rsidR="007D77EB">
          <w:rPr>
            <w:noProof/>
            <w:webHidden/>
          </w:rPr>
        </w:r>
        <w:r w:rsidR="007D77EB">
          <w:rPr>
            <w:noProof/>
            <w:webHidden/>
          </w:rPr>
          <w:fldChar w:fldCharType="separate"/>
        </w:r>
        <w:r w:rsidR="007D77EB">
          <w:rPr>
            <w:noProof/>
            <w:webHidden/>
          </w:rPr>
          <w:t>8</w:t>
        </w:r>
        <w:r w:rsidR="007D77EB">
          <w:rPr>
            <w:noProof/>
            <w:webHidden/>
          </w:rPr>
          <w:fldChar w:fldCharType="end"/>
        </w:r>
      </w:hyperlink>
    </w:p>
    <w:p w:rsidR="007D77EB" w:rsidRDefault="002E5A84" w14:paraId="416B4287" w14:textId="557F9CC2">
      <w:pPr>
        <w:pStyle w:val="TOC3"/>
        <w:rPr>
          <w:rFonts w:asciiTheme="minorHAnsi" w:hAnsiTheme="minorHAnsi"/>
          <w:noProof/>
          <w:color w:val="auto"/>
          <w:lang w:eastAsia="en-US"/>
          <w14:ligatures w14:val="none"/>
        </w:rPr>
      </w:pPr>
      <w:hyperlink w:history="1" w:anchor="_Toc103582506">
        <w:r w:rsidRPr="000F0ED2" w:rsidR="007D77EB">
          <w:rPr>
            <w:rStyle w:val="Hyperlink"/>
            <w:noProof/>
          </w:rPr>
          <w:t>Sampling Students</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_Toc103582506 \h </w:instrText>
        </w:r>
        <w:r w:rsidR="007D77EB">
          <w:rPr>
            <w:noProof/>
            <w:webHidden/>
          </w:rPr>
        </w:r>
        <w:r w:rsidR="007D77EB">
          <w:rPr>
            <w:noProof/>
            <w:webHidden/>
          </w:rPr>
          <w:fldChar w:fldCharType="separate"/>
        </w:r>
        <w:r w:rsidR="007D77EB">
          <w:rPr>
            <w:noProof/>
            <w:webHidden/>
          </w:rPr>
          <w:t>9</w:t>
        </w:r>
        <w:r w:rsidR="007D77EB">
          <w:rPr>
            <w:noProof/>
            <w:webHidden/>
          </w:rPr>
          <w:fldChar w:fldCharType="end"/>
        </w:r>
      </w:hyperlink>
    </w:p>
    <w:p w:rsidR="007D77EB" w:rsidRDefault="002E5A84" w14:paraId="4AE4189F" w14:textId="64313F6D">
      <w:pPr>
        <w:pStyle w:val="TOC3"/>
        <w:rPr>
          <w:rFonts w:asciiTheme="minorHAnsi" w:hAnsiTheme="minorHAnsi"/>
          <w:noProof/>
          <w:color w:val="auto"/>
          <w:lang w:eastAsia="en-US"/>
          <w14:ligatures w14:val="none"/>
        </w:rPr>
      </w:pPr>
      <w:hyperlink w:history="1" w:anchor="_Toc103582507">
        <w:r w:rsidRPr="000F0ED2" w:rsidR="007D77EB">
          <w:rPr>
            <w:rStyle w:val="Hyperlink"/>
            <w:noProof/>
          </w:rPr>
          <w:t xml:space="preserve">Sampling for </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_Toc103582507 \h </w:instrText>
        </w:r>
        <w:r w:rsidR="007D77EB">
          <w:rPr>
            <w:noProof/>
            <w:webHidden/>
          </w:rPr>
        </w:r>
        <w:r w:rsidR="007D77EB">
          <w:rPr>
            <w:noProof/>
            <w:webHidden/>
          </w:rPr>
          <w:fldChar w:fldCharType="separate"/>
        </w:r>
        <w:r w:rsidR="007D77EB">
          <w:rPr>
            <w:noProof/>
            <w:webHidden/>
          </w:rPr>
          <w:t>11</w:t>
        </w:r>
        <w:r w:rsidR="007D77EB">
          <w:rPr>
            <w:noProof/>
            <w:webHidden/>
          </w:rPr>
          <w:fldChar w:fldCharType="end"/>
        </w:r>
      </w:hyperlink>
    </w:p>
    <w:p w:rsidR="007D77EB" w:rsidRDefault="002E5A84" w14:paraId="2B9174F6" w14:textId="644FF350">
      <w:pPr>
        <w:pStyle w:val="TOC3"/>
        <w:rPr>
          <w:rFonts w:asciiTheme="minorHAnsi" w:hAnsiTheme="minorHAnsi"/>
          <w:noProof/>
          <w:color w:val="auto"/>
          <w:lang w:eastAsia="en-US"/>
          <w14:ligatures w14:val="none"/>
        </w:rPr>
      </w:pPr>
      <w:hyperlink w:history="1" w:anchor="_Toc103582508">
        <w:r w:rsidRPr="000F0ED2" w:rsidR="007D77EB">
          <w:rPr>
            <w:rStyle w:val="Hyperlink"/>
            <w:noProof/>
          </w:rPr>
          <w:t>Online Application Sub-Study</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_Toc103582508 \h </w:instrText>
        </w:r>
        <w:r w:rsidR="007D77EB">
          <w:rPr>
            <w:noProof/>
            <w:webHidden/>
          </w:rPr>
        </w:r>
        <w:r w:rsidR="007D77EB">
          <w:rPr>
            <w:noProof/>
            <w:webHidden/>
          </w:rPr>
          <w:fldChar w:fldCharType="separate"/>
        </w:r>
        <w:r w:rsidR="007D77EB">
          <w:rPr>
            <w:noProof/>
            <w:webHidden/>
          </w:rPr>
          <w:t>11</w:t>
        </w:r>
        <w:r w:rsidR="007D77EB">
          <w:rPr>
            <w:noProof/>
            <w:webHidden/>
          </w:rPr>
          <w:fldChar w:fldCharType="end"/>
        </w:r>
      </w:hyperlink>
    </w:p>
    <w:p w:rsidR="007D77EB" w:rsidRDefault="002E5A84" w14:paraId="0640DC1C" w14:textId="00F0090F">
      <w:pPr>
        <w:pStyle w:val="TOC3"/>
        <w:rPr>
          <w:rFonts w:asciiTheme="minorHAnsi" w:hAnsiTheme="minorHAnsi"/>
          <w:noProof/>
          <w:color w:val="auto"/>
          <w:lang w:eastAsia="en-US"/>
          <w14:ligatures w14:val="none"/>
        </w:rPr>
      </w:pPr>
      <w:hyperlink w:history="1" w:anchor="_Toc103582509">
        <w:r w:rsidRPr="000F0ED2" w:rsidR="007D77EB">
          <w:rPr>
            <w:rStyle w:val="Hyperlink"/>
            <w:noProof/>
          </w:rPr>
          <w:t>Estimation Procedures</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_Toc103582509 \h </w:instrText>
        </w:r>
        <w:r w:rsidR="007D77EB">
          <w:rPr>
            <w:noProof/>
            <w:webHidden/>
          </w:rPr>
        </w:r>
        <w:r w:rsidR="007D77EB">
          <w:rPr>
            <w:noProof/>
            <w:webHidden/>
          </w:rPr>
          <w:fldChar w:fldCharType="separate"/>
        </w:r>
        <w:r w:rsidR="007D77EB">
          <w:rPr>
            <w:noProof/>
            <w:webHidden/>
          </w:rPr>
          <w:t>12</w:t>
        </w:r>
        <w:r w:rsidR="007D77EB">
          <w:rPr>
            <w:noProof/>
            <w:webHidden/>
          </w:rPr>
          <w:fldChar w:fldCharType="end"/>
        </w:r>
      </w:hyperlink>
    </w:p>
    <w:p w:rsidR="007D77EB" w:rsidRDefault="002E5A84" w14:paraId="0148D061" w14:textId="010CF1F4">
      <w:pPr>
        <w:pStyle w:val="TOC3"/>
        <w:rPr>
          <w:rFonts w:asciiTheme="minorHAnsi" w:hAnsiTheme="minorHAnsi"/>
          <w:noProof/>
          <w:color w:val="auto"/>
          <w:lang w:eastAsia="en-US"/>
          <w14:ligatures w14:val="none"/>
        </w:rPr>
      </w:pPr>
      <w:hyperlink w:history="1" w:anchor="_Toc103582510">
        <w:r w:rsidRPr="000F0ED2" w:rsidR="007D77EB">
          <w:rPr>
            <w:rStyle w:val="Hyperlink"/>
            <w:noProof/>
          </w:rPr>
          <w:t>Degree of Accuracy Needed for the Purpose</w:t>
        </w:r>
        <w:bookmarkStart w:name="_GoBack" w:id="0"/>
        <w:bookmarkEnd w:id="0"/>
        <w:r w:rsidRPr="000F0ED2" w:rsidR="007D77EB">
          <w:rPr>
            <w:rStyle w:val="Hyperlink"/>
            <w:noProof/>
          </w:rPr>
          <w:t xml:space="preserve"> Described in the Justification</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_Toc103582510 \h </w:instrText>
        </w:r>
        <w:r w:rsidR="007D77EB">
          <w:rPr>
            <w:noProof/>
            <w:webHidden/>
          </w:rPr>
        </w:r>
        <w:r w:rsidR="007D77EB">
          <w:rPr>
            <w:noProof/>
            <w:webHidden/>
          </w:rPr>
          <w:fldChar w:fldCharType="separate"/>
        </w:r>
        <w:r w:rsidR="007D77EB">
          <w:rPr>
            <w:noProof/>
            <w:webHidden/>
          </w:rPr>
          <w:t>20</w:t>
        </w:r>
        <w:r w:rsidR="007D77EB">
          <w:rPr>
            <w:noProof/>
            <w:webHidden/>
          </w:rPr>
          <w:fldChar w:fldCharType="end"/>
        </w:r>
      </w:hyperlink>
    </w:p>
    <w:p w:rsidR="007D77EB" w:rsidRDefault="002E5A84" w14:paraId="616EC12C" w14:textId="7C8C43D0">
      <w:pPr>
        <w:pStyle w:val="TOC3"/>
        <w:rPr>
          <w:rFonts w:asciiTheme="minorHAnsi" w:hAnsiTheme="minorHAnsi"/>
          <w:noProof/>
          <w:color w:val="auto"/>
          <w:lang w:eastAsia="en-US"/>
          <w14:ligatures w14:val="none"/>
        </w:rPr>
      </w:pPr>
      <w:hyperlink w:history="1" w:anchor="_Toc103582511">
        <w:r w:rsidRPr="000F0ED2" w:rsidR="007D77EB">
          <w:rPr>
            <w:rStyle w:val="Hyperlink"/>
            <w:noProof/>
          </w:rPr>
          <w:t>Unusual Problems Requiring Specialized Sampling Procedures</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_Toc103582511 \h </w:instrText>
        </w:r>
        <w:r w:rsidR="007D77EB">
          <w:rPr>
            <w:noProof/>
            <w:webHidden/>
          </w:rPr>
        </w:r>
        <w:r w:rsidR="007D77EB">
          <w:rPr>
            <w:noProof/>
            <w:webHidden/>
          </w:rPr>
          <w:fldChar w:fldCharType="separate"/>
        </w:r>
        <w:r w:rsidR="007D77EB">
          <w:rPr>
            <w:noProof/>
            <w:webHidden/>
          </w:rPr>
          <w:t>22</w:t>
        </w:r>
        <w:r w:rsidR="007D77EB">
          <w:rPr>
            <w:noProof/>
            <w:webHidden/>
          </w:rPr>
          <w:fldChar w:fldCharType="end"/>
        </w:r>
      </w:hyperlink>
    </w:p>
    <w:p w:rsidR="007D77EB" w:rsidRDefault="002E5A84" w14:paraId="70F5AE11" w14:textId="55827FCC">
      <w:pPr>
        <w:pStyle w:val="TOC3"/>
        <w:rPr>
          <w:rFonts w:asciiTheme="minorHAnsi" w:hAnsiTheme="minorHAnsi"/>
          <w:noProof/>
          <w:color w:val="auto"/>
          <w:lang w:eastAsia="en-US"/>
          <w14:ligatures w14:val="none"/>
        </w:rPr>
      </w:pPr>
      <w:hyperlink w:history="1" w:anchor="_Toc103582512">
        <w:r w:rsidRPr="000F0ED2" w:rsidR="007D77EB">
          <w:rPr>
            <w:rStyle w:val="Hyperlink"/>
            <w:noProof/>
          </w:rPr>
          <w:t>Any Use of Periodic (Less Frequent Than Annual) Data Collection Cycles to Reduce Burden</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_Toc103582512 \h </w:instrText>
        </w:r>
        <w:r w:rsidR="007D77EB">
          <w:rPr>
            <w:noProof/>
            <w:webHidden/>
          </w:rPr>
        </w:r>
        <w:r w:rsidR="007D77EB">
          <w:rPr>
            <w:noProof/>
            <w:webHidden/>
          </w:rPr>
          <w:fldChar w:fldCharType="separate"/>
        </w:r>
        <w:r w:rsidR="007D77EB">
          <w:rPr>
            <w:noProof/>
            <w:webHidden/>
          </w:rPr>
          <w:t>23</w:t>
        </w:r>
        <w:r w:rsidR="007D77EB">
          <w:rPr>
            <w:noProof/>
            <w:webHidden/>
          </w:rPr>
          <w:fldChar w:fldCharType="end"/>
        </w:r>
      </w:hyperlink>
    </w:p>
    <w:p w:rsidR="007D77EB" w:rsidRDefault="002E5A84" w14:paraId="1C23BBDD" w14:textId="12816DBC">
      <w:pPr>
        <w:pStyle w:val="TOC2"/>
        <w:rPr>
          <w:rFonts w:asciiTheme="minorHAnsi" w:hAnsiTheme="minorHAnsi"/>
          <w:noProof/>
          <w:color w:val="auto"/>
          <w:lang w:eastAsia="en-US"/>
          <w14:ligatures w14:val="none"/>
        </w:rPr>
      </w:pPr>
      <w:hyperlink w:history="1" w:anchor="_Toc103582513">
        <w:r w:rsidRPr="000F0ED2" w:rsidR="007D77EB">
          <w:rPr>
            <w:rStyle w:val="Hyperlink"/>
            <w:noProof/>
          </w:rPr>
          <w:t>B.3</w:t>
        </w:r>
        <w:r w:rsidR="007D77EB">
          <w:rPr>
            <w:rFonts w:asciiTheme="minorHAnsi" w:hAnsiTheme="minorHAnsi"/>
            <w:noProof/>
            <w:color w:val="auto"/>
            <w:lang w:eastAsia="en-US"/>
            <w14:ligatures w14:val="none"/>
          </w:rPr>
          <w:tab/>
        </w:r>
        <w:r w:rsidRPr="000F0ED2" w:rsidR="007D77EB">
          <w:rPr>
            <w:rStyle w:val="Hyperlink"/>
            <w:noProof/>
          </w:rPr>
          <w:t>Methods to Maximize Response Rates and Deal with Nonresponse</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_Toc103582513 \h </w:instrText>
        </w:r>
        <w:r w:rsidR="007D77EB">
          <w:rPr>
            <w:noProof/>
            <w:webHidden/>
          </w:rPr>
        </w:r>
        <w:r w:rsidR="007D77EB">
          <w:rPr>
            <w:noProof/>
            <w:webHidden/>
          </w:rPr>
          <w:fldChar w:fldCharType="separate"/>
        </w:r>
        <w:r w:rsidR="007D77EB">
          <w:rPr>
            <w:noProof/>
            <w:webHidden/>
          </w:rPr>
          <w:t>23</w:t>
        </w:r>
        <w:r w:rsidR="007D77EB">
          <w:rPr>
            <w:noProof/>
            <w:webHidden/>
          </w:rPr>
          <w:fldChar w:fldCharType="end"/>
        </w:r>
      </w:hyperlink>
    </w:p>
    <w:p w:rsidR="007D77EB" w:rsidRDefault="002E5A84" w14:paraId="21EAC02A" w14:textId="2828D8BA">
      <w:pPr>
        <w:pStyle w:val="TOC2"/>
        <w:rPr>
          <w:rFonts w:asciiTheme="minorHAnsi" w:hAnsiTheme="minorHAnsi"/>
          <w:noProof/>
          <w:color w:val="auto"/>
          <w:lang w:eastAsia="en-US"/>
          <w14:ligatures w14:val="none"/>
        </w:rPr>
      </w:pPr>
      <w:hyperlink w:history="1" w:anchor="_Toc103582514">
        <w:r w:rsidRPr="000F0ED2" w:rsidR="007D77EB">
          <w:rPr>
            <w:rStyle w:val="Hyperlink"/>
            <w:noProof/>
          </w:rPr>
          <w:t>B.4</w:t>
        </w:r>
        <w:r w:rsidR="007D77EB">
          <w:rPr>
            <w:rFonts w:asciiTheme="minorHAnsi" w:hAnsiTheme="minorHAnsi"/>
            <w:noProof/>
            <w:color w:val="auto"/>
            <w:lang w:eastAsia="en-US"/>
            <w14:ligatures w14:val="none"/>
          </w:rPr>
          <w:tab/>
        </w:r>
        <w:r w:rsidRPr="000F0ED2" w:rsidR="007D77EB">
          <w:rPr>
            <w:rStyle w:val="Hyperlink"/>
            <w:noProof/>
          </w:rPr>
          <w:t>Test of Procedures or Methods</w:t>
        </w:r>
        <w:r w:rsidR="007D77EB">
          <w:rPr>
            <w:noProof/>
            <w:webHidden/>
          </w:rPr>
          <w:tab/>
        </w:r>
        <w:r w:rsidRPr="007D77EB" w:rsidR="007D77EB">
          <w:rPr>
            <w:noProof/>
            <w:webHidden/>
          </w:rPr>
          <w:t>B-</w:t>
        </w:r>
        <w:r w:rsidR="007D77EB">
          <w:rPr>
            <w:noProof/>
            <w:webHidden/>
          </w:rPr>
          <w:fldChar w:fldCharType="begin"/>
        </w:r>
        <w:r w:rsidR="007D77EB">
          <w:rPr>
            <w:noProof/>
            <w:webHidden/>
          </w:rPr>
          <w:instrText xml:space="preserve"> PAGEREF _Toc103582514 \h </w:instrText>
        </w:r>
        <w:r w:rsidR="007D77EB">
          <w:rPr>
            <w:noProof/>
            <w:webHidden/>
          </w:rPr>
        </w:r>
        <w:r w:rsidR="007D77EB">
          <w:rPr>
            <w:noProof/>
            <w:webHidden/>
          </w:rPr>
          <w:fldChar w:fldCharType="separate"/>
        </w:r>
        <w:r w:rsidR="007D77EB">
          <w:rPr>
            <w:noProof/>
            <w:webHidden/>
          </w:rPr>
          <w:t>27</w:t>
        </w:r>
        <w:r w:rsidR="007D77EB">
          <w:rPr>
            <w:noProof/>
            <w:webHidden/>
          </w:rPr>
          <w:fldChar w:fldCharType="end"/>
        </w:r>
      </w:hyperlink>
    </w:p>
    <w:p w:rsidR="007D77EB" w:rsidRDefault="002E5A84" w14:paraId="45DACB8C" w14:textId="7CB75D09">
      <w:pPr>
        <w:pStyle w:val="TOC2"/>
        <w:rPr>
          <w:rStyle w:val="Hyperlink"/>
          <w:noProof/>
        </w:rPr>
      </w:pPr>
      <w:hyperlink w:history="1" w:anchor="_Toc103582515">
        <w:r w:rsidRPr="000F0ED2" w:rsidR="007D77EB">
          <w:rPr>
            <w:rStyle w:val="Hyperlink"/>
            <w:noProof/>
          </w:rPr>
          <w:t>B.5</w:t>
        </w:r>
        <w:r w:rsidR="007D77EB">
          <w:rPr>
            <w:rFonts w:asciiTheme="minorHAnsi" w:hAnsiTheme="minorHAnsi"/>
            <w:noProof/>
            <w:color w:val="auto"/>
            <w:lang w:eastAsia="en-US"/>
            <w14:ligatures w14:val="none"/>
          </w:rPr>
          <w:tab/>
        </w:r>
        <w:r w:rsidRPr="000F0ED2" w:rsidR="007D77EB">
          <w:rPr>
            <w:rStyle w:val="Hyperlink"/>
            <w:noProof/>
          </w:rPr>
          <w:t>Individuals Consulted and Individuals Collecting</w:t>
        </w:r>
        <w:r w:rsidR="007D77EB">
          <w:rPr>
            <w:noProof/>
            <w:webHidden/>
          </w:rPr>
          <w:tab/>
          <w:t>B-</w:t>
        </w:r>
        <w:r w:rsidR="007D77EB">
          <w:rPr>
            <w:noProof/>
            <w:webHidden/>
          </w:rPr>
          <w:fldChar w:fldCharType="begin"/>
        </w:r>
        <w:r w:rsidR="007D77EB">
          <w:rPr>
            <w:noProof/>
            <w:webHidden/>
          </w:rPr>
          <w:instrText xml:space="preserve"> PAGEREF _Toc103582515 \h </w:instrText>
        </w:r>
        <w:r w:rsidR="007D77EB">
          <w:rPr>
            <w:noProof/>
            <w:webHidden/>
          </w:rPr>
        </w:r>
        <w:r w:rsidR="007D77EB">
          <w:rPr>
            <w:noProof/>
            <w:webHidden/>
          </w:rPr>
          <w:fldChar w:fldCharType="separate"/>
        </w:r>
        <w:r w:rsidR="007D77EB">
          <w:rPr>
            <w:noProof/>
            <w:webHidden/>
          </w:rPr>
          <w:t>31</w:t>
        </w:r>
        <w:r w:rsidR="007D77EB">
          <w:rPr>
            <w:noProof/>
            <w:webHidden/>
          </w:rPr>
          <w:fldChar w:fldCharType="end"/>
        </w:r>
      </w:hyperlink>
    </w:p>
    <w:p w:rsidRPr="002E5A84" w:rsidR="007D77EB" w:rsidRDefault="007D77EB" w14:paraId="0AF6B0AA" w14:textId="76DE31A7">
      <w:pPr>
        <w:pStyle w:val="TOC2"/>
        <w:rPr>
          <w:rFonts w:asciiTheme="minorHAnsi" w:hAnsiTheme="minorHAnsi"/>
          <w:noProof/>
          <w:color w:val="auto"/>
          <w:lang w:eastAsia="en-US"/>
          <w14:ligatures w14:val="none"/>
        </w:rPr>
      </w:pPr>
      <w:r w:rsidRPr="002E5A84">
        <w:rPr>
          <w:rStyle w:val="Hyperlink"/>
          <w:noProof/>
          <w:u w:val="none"/>
        </w:rPr>
        <w:tab/>
      </w:r>
      <w:r w:rsidRPr="002E5A84">
        <w:rPr>
          <w:rStyle w:val="Hyperlink"/>
          <w:noProof/>
          <w:color w:val="1F497D" w:themeColor="text2"/>
          <w:u w:val="none"/>
        </w:rPr>
        <w:t>and Analyzing the Data</w:t>
      </w:r>
    </w:p>
    <w:p w:rsidR="000E1220" w:rsidP="000E1220" w:rsidRDefault="00F4437F" w14:paraId="5D29EF7D" w14:textId="64BF389E">
      <w:pPr>
        <w:pStyle w:val="TOC1"/>
      </w:pPr>
      <w:r>
        <w:fldChar w:fldCharType="end"/>
      </w:r>
      <w:r w:rsidR="000E1220">
        <w:t>Appendi</w:t>
      </w:r>
      <w:r w:rsidR="005616EC">
        <w:t>c</w:t>
      </w:r>
      <w:r w:rsidR="000E1220">
        <w:t>es</w:t>
      </w:r>
    </w:p>
    <w:p w:rsidRPr="00341A50" w:rsidR="000E1220" w:rsidP="00511B24" w:rsidRDefault="000E1220" w14:paraId="2CD57BF5" w14:textId="5711E994">
      <w:pPr>
        <w:pStyle w:val="TOC5"/>
        <w:tabs>
          <w:tab w:val="left" w:pos="8190"/>
        </w:tabs>
        <w:spacing w:after="120"/>
        <w:ind w:left="1987" w:right="1166" w:hanging="1267"/>
      </w:pPr>
      <w:r>
        <w:t>A</w:t>
      </w:r>
      <w:r>
        <w:tab/>
      </w:r>
      <w:r w:rsidRPr="00341A50">
        <w:t>Applicable Statutes and Regulations</w:t>
      </w:r>
    </w:p>
    <w:p w:rsidRPr="007D10A0" w:rsidR="000E1220" w:rsidP="00511B24" w:rsidRDefault="000E1220" w14:paraId="6971705E" w14:textId="31F77A29">
      <w:pPr>
        <w:pStyle w:val="TOC2"/>
        <w:tabs>
          <w:tab w:val="clear" w:pos="2160"/>
          <w:tab w:val="left" w:pos="2520"/>
          <w:tab w:val="left" w:pos="8190"/>
        </w:tabs>
        <w:ind w:left="2520"/>
        <w:rPr>
          <w:rFonts w:eastAsia="Times New Roman"/>
        </w:rPr>
      </w:pPr>
      <w:r>
        <w:rPr>
          <w:rFonts w:eastAsia="Times New Roman"/>
        </w:rPr>
        <w:t>A1.</w:t>
      </w:r>
      <w:r>
        <w:rPr>
          <w:rFonts w:eastAsia="Times New Roman"/>
        </w:rPr>
        <w:tab/>
      </w:r>
      <w:r w:rsidRPr="007D10A0">
        <w:rPr>
          <w:rFonts w:eastAsia="Times New Roman"/>
        </w:rPr>
        <w:t>Richard B. Russell National School Lunch Act of 1966</w:t>
      </w:r>
    </w:p>
    <w:p w:rsidRPr="007D10A0" w:rsidR="000E1220" w:rsidP="00511B24" w:rsidRDefault="000E1220" w14:paraId="3FF0AA2E" w14:textId="3A272E24">
      <w:pPr>
        <w:pStyle w:val="TOC2"/>
        <w:tabs>
          <w:tab w:val="clear" w:pos="2160"/>
          <w:tab w:val="left" w:pos="2520"/>
          <w:tab w:val="left" w:pos="8190"/>
        </w:tabs>
        <w:ind w:left="2520"/>
        <w:rPr>
          <w:rFonts w:eastAsia="Times New Roman"/>
        </w:rPr>
      </w:pPr>
      <w:r w:rsidRPr="007D10A0">
        <w:rPr>
          <w:rFonts w:eastAsia="Times New Roman"/>
        </w:rPr>
        <w:t>A2</w:t>
      </w:r>
      <w:r>
        <w:rPr>
          <w:rFonts w:eastAsia="Times New Roman"/>
        </w:rPr>
        <w:tab/>
      </w:r>
      <w:r w:rsidRPr="007D10A0">
        <w:rPr>
          <w:rFonts w:eastAsia="Times New Roman"/>
        </w:rPr>
        <w:t>Payment Integrity Information Act of 2019 (PIIA)</w:t>
      </w:r>
    </w:p>
    <w:p w:rsidRPr="007D10A0" w:rsidR="000E1220" w:rsidP="00511B24" w:rsidRDefault="000E1220" w14:paraId="5FB8216E" w14:textId="113C64AF">
      <w:pPr>
        <w:pStyle w:val="TOC2"/>
        <w:tabs>
          <w:tab w:val="clear" w:pos="2160"/>
          <w:tab w:val="left" w:pos="2520"/>
          <w:tab w:val="left" w:pos="8190"/>
        </w:tabs>
        <w:ind w:left="2520" w:right="270"/>
        <w:rPr>
          <w:rFonts w:eastAsia="Times New Roman"/>
        </w:rPr>
      </w:pPr>
      <w:r w:rsidRPr="007D10A0">
        <w:rPr>
          <w:rFonts w:eastAsia="Times New Roman"/>
        </w:rPr>
        <w:t>A</w:t>
      </w:r>
      <w:r w:rsidR="00B1271A">
        <w:rPr>
          <w:rFonts w:eastAsia="Times New Roman"/>
        </w:rPr>
        <w:t>3</w:t>
      </w:r>
      <w:r>
        <w:rPr>
          <w:rFonts w:eastAsia="Times New Roman"/>
        </w:rPr>
        <w:tab/>
      </w:r>
      <w:r w:rsidRPr="007D10A0">
        <w:rPr>
          <w:rFonts w:eastAsia="Times New Roman"/>
        </w:rPr>
        <w:t>M-15-02 – Appendix C to Circular No. A-123, Requirements for Effective Estimation and Remediation of Improper Payments</w:t>
      </w:r>
    </w:p>
    <w:p w:rsidRPr="007D10A0" w:rsidR="00F559B1" w:rsidP="00511B24" w:rsidRDefault="00F559B1" w14:paraId="15D1516B" w14:textId="292D02CB">
      <w:pPr>
        <w:pStyle w:val="TOC5"/>
        <w:tabs>
          <w:tab w:val="left" w:pos="8190"/>
        </w:tabs>
        <w:spacing w:after="120"/>
        <w:ind w:left="1987" w:right="1166" w:hanging="1267"/>
        <w:rPr>
          <w:rFonts w:eastAsia="Times New Roman"/>
        </w:rPr>
      </w:pPr>
      <w:r>
        <w:rPr>
          <w:rFonts w:eastAsia="Times New Roman"/>
        </w:rPr>
        <w:t>B</w:t>
      </w:r>
      <w:r>
        <w:rPr>
          <w:rFonts w:eastAsia="Times New Roman"/>
        </w:rPr>
        <w:tab/>
      </w:r>
      <w:r w:rsidRPr="007D10A0">
        <w:rPr>
          <w:rFonts w:eastAsia="Times New Roman"/>
        </w:rPr>
        <w:t>Data Collection Instruments</w:t>
      </w:r>
    </w:p>
    <w:p w:rsidRPr="00101C1F" w:rsidR="00F559B1" w:rsidP="00511B24" w:rsidRDefault="00F559B1" w14:paraId="50647AD7" w14:textId="097CA11D">
      <w:pPr>
        <w:pStyle w:val="TOC2"/>
        <w:tabs>
          <w:tab w:val="clear" w:pos="2160"/>
          <w:tab w:val="left" w:pos="2520"/>
          <w:tab w:val="left" w:pos="8190"/>
        </w:tabs>
        <w:ind w:left="2520" w:right="270"/>
        <w:rPr>
          <w:rFonts w:eastAsia="Times New Roman"/>
        </w:rPr>
      </w:pPr>
      <w:r w:rsidRPr="00101C1F">
        <w:rPr>
          <w:rFonts w:eastAsia="Times New Roman"/>
        </w:rPr>
        <w:t>B1</w:t>
      </w:r>
      <w:r>
        <w:rPr>
          <w:rFonts w:eastAsia="Times New Roman"/>
        </w:rPr>
        <w:tab/>
      </w:r>
      <w:r w:rsidRPr="00101C1F">
        <w:rPr>
          <w:rFonts w:eastAsia="Times New Roman"/>
        </w:rPr>
        <w:t xml:space="preserve">SFA Request </w:t>
      </w:r>
      <w:r w:rsidR="00150EE6">
        <w:rPr>
          <w:rFonts w:eastAsia="Times New Roman"/>
        </w:rPr>
        <w:t>for E-Records Prior School Year</w:t>
      </w:r>
      <w:r w:rsidR="00150EE6">
        <w:rPr>
          <w:rFonts w:eastAsia="Times New Roman"/>
        </w:rPr>
        <w:br/>
      </w:r>
      <w:r w:rsidRPr="00101C1F">
        <w:rPr>
          <w:rFonts w:eastAsia="Times New Roman"/>
        </w:rPr>
        <w:t>(Non-CEP Schools)</w:t>
      </w:r>
    </w:p>
    <w:p w:rsidRPr="00101C1F" w:rsidR="00F559B1" w:rsidP="00511B24" w:rsidRDefault="00F559B1" w14:paraId="39C97674" w14:textId="6EECF9DE">
      <w:pPr>
        <w:pStyle w:val="TOC2"/>
        <w:tabs>
          <w:tab w:val="clear" w:pos="2160"/>
          <w:tab w:val="left" w:pos="2520"/>
          <w:tab w:val="left" w:pos="8190"/>
        </w:tabs>
        <w:ind w:left="2520" w:right="270"/>
        <w:rPr>
          <w:rFonts w:eastAsia="Times New Roman"/>
        </w:rPr>
      </w:pPr>
      <w:r w:rsidRPr="00101C1F">
        <w:rPr>
          <w:rFonts w:eastAsia="Times New Roman"/>
        </w:rPr>
        <w:t>B2</w:t>
      </w:r>
      <w:r>
        <w:rPr>
          <w:rFonts w:eastAsia="Times New Roman"/>
        </w:rPr>
        <w:tab/>
      </w:r>
      <w:r w:rsidRPr="00101C1F">
        <w:rPr>
          <w:rFonts w:eastAsia="Times New Roman"/>
        </w:rPr>
        <w:t>SFA Reminder for E-Records Prior School Year</w:t>
      </w:r>
      <w:r w:rsidR="00150EE6">
        <w:rPr>
          <w:rFonts w:eastAsia="Times New Roman"/>
        </w:rPr>
        <w:br/>
      </w:r>
      <w:r w:rsidRPr="00101C1F">
        <w:rPr>
          <w:rFonts w:eastAsia="Times New Roman"/>
        </w:rPr>
        <w:t>(Non-CEP Schools)</w:t>
      </w:r>
    </w:p>
    <w:p w:rsidR="00511B24" w:rsidP="00511B24" w:rsidRDefault="00511B24" w14:paraId="59BFB5B5" w14:textId="77777777">
      <w:pPr>
        <w:pStyle w:val="CC-Contentscontinued"/>
        <w:rPr>
          <w:rFonts w:eastAsia="Times New Roman"/>
        </w:rPr>
      </w:pPr>
      <w:r>
        <w:rPr>
          <w:rFonts w:eastAsia="Times New Roman"/>
        </w:rPr>
        <w:lastRenderedPageBreak/>
        <w:t>Table of Contents (continued)</w:t>
      </w:r>
    </w:p>
    <w:p w:rsidRPr="00265D44" w:rsidR="00266534" w:rsidP="00266534" w:rsidRDefault="00266534" w14:paraId="0C2E9ED9" w14:textId="77777777">
      <w:pPr>
        <w:pStyle w:val="TOC2"/>
        <w:tabs>
          <w:tab w:val="clear" w:pos="2160"/>
          <w:tab w:val="left" w:pos="2520"/>
          <w:tab w:val="left" w:pos="8190"/>
        </w:tabs>
        <w:ind w:left="2520" w:right="270"/>
        <w:rPr>
          <w:rFonts w:eastAsia="Times New Roman"/>
        </w:rPr>
      </w:pPr>
      <w:r w:rsidRPr="00101C1F">
        <w:rPr>
          <w:rFonts w:eastAsia="Times New Roman"/>
        </w:rPr>
        <w:t>B3</w:t>
      </w:r>
      <w:r>
        <w:rPr>
          <w:rFonts w:eastAsia="Times New Roman"/>
        </w:rPr>
        <w:tab/>
      </w:r>
      <w:r w:rsidRPr="00101C1F">
        <w:rPr>
          <w:rFonts w:eastAsia="Times New Roman"/>
        </w:rPr>
        <w:t>SFA Request for E-Records Current School Year</w:t>
      </w:r>
      <w:r>
        <w:rPr>
          <w:rFonts w:eastAsia="Times New Roman"/>
        </w:rPr>
        <w:br/>
      </w:r>
      <w:r w:rsidRPr="00101C1F">
        <w:rPr>
          <w:rFonts w:eastAsia="Times New Roman"/>
        </w:rPr>
        <w:t>(Non-</w:t>
      </w:r>
      <w:r w:rsidRPr="00265D44">
        <w:rPr>
          <w:rFonts w:eastAsia="Times New Roman"/>
        </w:rPr>
        <w:t>CEP Schools)</w:t>
      </w:r>
    </w:p>
    <w:p w:rsidRPr="00265D44" w:rsidR="00F559B1" w:rsidP="00511B24" w:rsidRDefault="00F559B1" w14:paraId="153BDAE1" w14:textId="6C6C2CF0">
      <w:pPr>
        <w:pStyle w:val="TOC2"/>
        <w:tabs>
          <w:tab w:val="clear" w:pos="2160"/>
          <w:tab w:val="left" w:pos="2520"/>
          <w:tab w:val="left" w:pos="8190"/>
        </w:tabs>
        <w:ind w:left="2520" w:right="270"/>
        <w:rPr>
          <w:rFonts w:eastAsia="Times New Roman"/>
        </w:rPr>
      </w:pPr>
      <w:r w:rsidRPr="00265D44">
        <w:rPr>
          <w:rFonts w:eastAsia="Times New Roman"/>
        </w:rPr>
        <w:t>B4</w:t>
      </w:r>
      <w:r w:rsidRPr="00265D44">
        <w:rPr>
          <w:rFonts w:eastAsia="Times New Roman"/>
        </w:rPr>
        <w:tab/>
        <w:t>SFA Reminder for E-Records Current School Year</w:t>
      </w:r>
      <w:r w:rsidRPr="00265D44" w:rsidR="00150EE6">
        <w:rPr>
          <w:rFonts w:eastAsia="Times New Roman"/>
        </w:rPr>
        <w:br/>
      </w:r>
      <w:r w:rsidRPr="00265D44">
        <w:rPr>
          <w:rFonts w:eastAsia="Times New Roman"/>
        </w:rPr>
        <w:t>(Non-CEP Schools)</w:t>
      </w:r>
    </w:p>
    <w:p w:rsidRPr="00265D44" w:rsidR="00773419" w:rsidP="00511B24" w:rsidRDefault="00773419" w14:paraId="5FC43880" w14:textId="77777777">
      <w:pPr>
        <w:pStyle w:val="TOC2"/>
        <w:tabs>
          <w:tab w:val="clear" w:pos="2160"/>
          <w:tab w:val="left" w:pos="2520"/>
          <w:tab w:val="left" w:pos="8190"/>
        </w:tabs>
        <w:ind w:left="2520" w:right="270"/>
        <w:rPr>
          <w:rFonts w:eastAsia="Times New Roman"/>
        </w:rPr>
      </w:pPr>
      <w:r w:rsidRPr="00265D44">
        <w:rPr>
          <w:rFonts w:eastAsia="Times New Roman"/>
        </w:rPr>
        <w:t>B5a</w:t>
      </w:r>
      <w:r w:rsidRPr="00265D44">
        <w:rPr>
          <w:rFonts w:eastAsia="Times New Roman"/>
        </w:rPr>
        <w:tab/>
        <w:t>Household Survey – English</w:t>
      </w:r>
    </w:p>
    <w:p w:rsidRPr="00265D44" w:rsidR="00773419" w:rsidP="00511B24" w:rsidRDefault="00773419" w14:paraId="05B86E94" w14:textId="77777777">
      <w:pPr>
        <w:pStyle w:val="TOC2"/>
        <w:tabs>
          <w:tab w:val="clear" w:pos="2160"/>
          <w:tab w:val="left" w:pos="2520"/>
          <w:tab w:val="left" w:pos="8190"/>
        </w:tabs>
        <w:ind w:left="2520" w:right="270"/>
        <w:rPr>
          <w:rFonts w:eastAsia="Times New Roman"/>
        </w:rPr>
      </w:pPr>
      <w:r w:rsidRPr="00265D44">
        <w:rPr>
          <w:rFonts w:eastAsia="Times New Roman"/>
        </w:rPr>
        <w:t>B5b</w:t>
      </w:r>
      <w:r w:rsidRPr="00265D44">
        <w:rPr>
          <w:rFonts w:eastAsia="Times New Roman"/>
        </w:rPr>
        <w:tab/>
        <w:t>Household Survey-Spanish</w:t>
      </w:r>
    </w:p>
    <w:p w:rsidRPr="00265D44" w:rsidR="00773419" w:rsidP="00511B24" w:rsidRDefault="00773419" w14:paraId="0F76E2B5" w14:textId="77777777">
      <w:pPr>
        <w:pStyle w:val="TOC2"/>
        <w:tabs>
          <w:tab w:val="clear" w:pos="2160"/>
          <w:tab w:val="left" w:pos="2520"/>
          <w:tab w:val="left" w:pos="8190"/>
        </w:tabs>
        <w:ind w:left="2520" w:right="270"/>
        <w:rPr>
          <w:rFonts w:eastAsia="Times New Roman"/>
        </w:rPr>
      </w:pPr>
      <w:r w:rsidRPr="00265D44">
        <w:rPr>
          <w:rFonts w:eastAsia="Times New Roman"/>
        </w:rPr>
        <w:t>B6a</w:t>
      </w:r>
      <w:r w:rsidRPr="00265D44">
        <w:rPr>
          <w:rFonts w:eastAsia="Times New Roman"/>
        </w:rPr>
        <w:tab/>
        <w:t xml:space="preserve">Household Survey Income Verification Worksheet –  English </w:t>
      </w:r>
    </w:p>
    <w:p w:rsidRPr="00265D44" w:rsidR="00773419" w:rsidP="00511B24" w:rsidRDefault="00773419" w14:paraId="5EE40368" w14:textId="77777777">
      <w:pPr>
        <w:pStyle w:val="TOC2"/>
        <w:tabs>
          <w:tab w:val="clear" w:pos="2160"/>
          <w:tab w:val="left" w:pos="2520"/>
          <w:tab w:val="left" w:pos="8190"/>
        </w:tabs>
        <w:ind w:left="2520" w:right="270"/>
        <w:rPr>
          <w:rFonts w:eastAsia="Times New Roman"/>
        </w:rPr>
      </w:pPr>
      <w:r w:rsidRPr="00265D44">
        <w:rPr>
          <w:rFonts w:eastAsia="Times New Roman"/>
        </w:rPr>
        <w:t>B6b</w:t>
      </w:r>
      <w:r w:rsidRPr="00265D44">
        <w:rPr>
          <w:rFonts w:eastAsia="Times New Roman"/>
        </w:rPr>
        <w:tab/>
        <w:t>Household Survey Income Verification Worksheet –  Spanish</w:t>
      </w:r>
    </w:p>
    <w:p w:rsidRPr="00265D44" w:rsidR="00773419" w:rsidP="00511B24" w:rsidRDefault="00773419" w14:paraId="6C639BD3" w14:textId="77777777">
      <w:pPr>
        <w:pStyle w:val="TOC2"/>
        <w:tabs>
          <w:tab w:val="clear" w:pos="2160"/>
          <w:tab w:val="left" w:pos="2520"/>
          <w:tab w:val="left" w:pos="8190"/>
        </w:tabs>
        <w:ind w:left="2520" w:right="270"/>
        <w:rPr>
          <w:rFonts w:eastAsia="Times New Roman"/>
        </w:rPr>
      </w:pPr>
      <w:r w:rsidRPr="00265D44">
        <w:rPr>
          <w:rFonts w:eastAsia="Times New Roman"/>
        </w:rPr>
        <w:t>B7a</w:t>
      </w:r>
      <w:r w:rsidRPr="00265D44">
        <w:rPr>
          <w:rFonts w:eastAsia="Times New Roman"/>
        </w:rPr>
        <w:tab/>
        <w:t xml:space="preserve">Instructions to De-Identify and Submit Income Documentation – English </w:t>
      </w:r>
    </w:p>
    <w:p w:rsidRPr="00265D44" w:rsidR="00773419" w:rsidP="00511B24" w:rsidRDefault="00773419" w14:paraId="445DCED6" w14:textId="77777777">
      <w:pPr>
        <w:pStyle w:val="TOC2"/>
        <w:tabs>
          <w:tab w:val="clear" w:pos="2160"/>
          <w:tab w:val="left" w:pos="2520"/>
          <w:tab w:val="left" w:pos="8190"/>
        </w:tabs>
        <w:ind w:left="2520" w:right="270"/>
        <w:rPr>
          <w:rFonts w:eastAsia="Times New Roman"/>
        </w:rPr>
      </w:pPr>
      <w:r w:rsidRPr="00265D44">
        <w:rPr>
          <w:rFonts w:eastAsia="Times New Roman"/>
        </w:rPr>
        <w:t>B7b</w:t>
      </w:r>
      <w:r w:rsidRPr="00265D44">
        <w:rPr>
          <w:rFonts w:eastAsia="Times New Roman"/>
        </w:rPr>
        <w:tab/>
        <w:t>Instructions to De-Identify and Submit Income Documentation – Spanish</w:t>
      </w:r>
    </w:p>
    <w:p w:rsidRPr="00265D44" w:rsidR="00F559B1" w:rsidP="00511B24" w:rsidRDefault="00F559B1" w14:paraId="16AA4F49" w14:textId="781BE752">
      <w:pPr>
        <w:pStyle w:val="TOC2"/>
        <w:tabs>
          <w:tab w:val="clear" w:pos="2160"/>
          <w:tab w:val="left" w:pos="2520"/>
          <w:tab w:val="left" w:pos="8190"/>
        </w:tabs>
        <w:ind w:left="2520" w:right="270"/>
        <w:rPr>
          <w:rFonts w:eastAsia="Times New Roman"/>
        </w:rPr>
      </w:pPr>
      <w:r w:rsidRPr="00265D44">
        <w:rPr>
          <w:rFonts w:eastAsia="Times New Roman"/>
        </w:rPr>
        <w:t>B8</w:t>
      </w:r>
      <w:r w:rsidRPr="00265D44">
        <w:rPr>
          <w:rFonts w:eastAsia="Times New Roman"/>
        </w:rPr>
        <w:tab/>
        <w:t xml:space="preserve">Application </w:t>
      </w:r>
      <w:r w:rsidRPr="00265D44" w:rsidR="00612681">
        <w:rPr>
          <w:rFonts w:eastAsia="Times New Roman"/>
        </w:rPr>
        <w:t xml:space="preserve">Data </w:t>
      </w:r>
      <w:r w:rsidRPr="00265D44">
        <w:rPr>
          <w:rFonts w:eastAsia="Times New Roman"/>
        </w:rPr>
        <w:t>Abstraction Form</w:t>
      </w:r>
    </w:p>
    <w:p w:rsidRPr="00265D44" w:rsidR="00F559B1" w:rsidP="00511B24" w:rsidRDefault="00F559B1" w14:paraId="1EB06D7A" w14:textId="00179909">
      <w:pPr>
        <w:pStyle w:val="TOC2"/>
        <w:tabs>
          <w:tab w:val="clear" w:pos="2160"/>
          <w:tab w:val="left" w:pos="2520"/>
          <w:tab w:val="left" w:pos="8190"/>
        </w:tabs>
        <w:ind w:left="2520" w:right="270"/>
        <w:rPr>
          <w:rFonts w:eastAsia="Times New Roman"/>
        </w:rPr>
      </w:pPr>
      <w:r w:rsidRPr="00265D44">
        <w:rPr>
          <w:rFonts w:eastAsia="Times New Roman"/>
        </w:rPr>
        <w:t>B9</w:t>
      </w:r>
      <w:r w:rsidRPr="00265D44">
        <w:rPr>
          <w:rFonts w:eastAsia="Times New Roman"/>
        </w:rPr>
        <w:tab/>
        <w:t>Request for E-Records (CEP Schools for ISP Data Abstraction)</w:t>
      </w:r>
    </w:p>
    <w:p w:rsidRPr="00265D44" w:rsidR="00F559B1" w:rsidP="00511B24" w:rsidRDefault="00F559B1" w14:paraId="71649F82" w14:textId="218953F0">
      <w:pPr>
        <w:pStyle w:val="TOC2"/>
        <w:tabs>
          <w:tab w:val="clear" w:pos="2160"/>
          <w:tab w:val="left" w:pos="2520"/>
          <w:tab w:val="left" w:pos="8190"/>
        </w:tabs>
        <w:ind w:left="2520" w:right="270"/>
        <w:rPr>
          <w:rFonts w:eastAsia="Times New Roman"/>
        </w:rPr>
      </w:pPr>
      <w:r w:rsidRPr="00265D44">
        <w:rPr>
          <w:rFonts w:eastAsia="Times New Roman"/>
        </w:rPr>
        <w:t>B10</w:t>
      </w:r>
      <w:r w:rsidRPr="00265D44">
        <w:rPr>
          <w:rFonts w:eastAsia="Times New Roman"/>
        </w:rPr>
        <w:tab/>
        <w:t>Reminder for E-Records (CEP Schools for ISP Data Abstraction)</w:t>
      </w:r>
    </w:p>
    <w:p w:rsidRPr="00265D44" w:rsidR="00F559B1" w:rsidP="00511B24" w:rsidRDefault="00F559B1" w14:paraId="3C48354A" w14:textId="5DE397C4">
      <w:pPr>
        <w:pStyle w:val="TOC2"/>
        <w:tabs>
          <w:tab w:val="clear" w:pos="2160"/>
          <w:tab w:val="left" w:pos="2520"/>
          <w:tab w:val="left" w:pos="8190"/>
        </w:tabs>
        <w:ind w:left="2520" w:right="270"/>
        <w:rPr>
          <w:rFonts w:eastAsia="Times New Roman"/>
        </w:rPr>
      </w:pPr>
      <w:r w:rsidRPr="00265D44">
        <w:rPr>
          <w:rFonts w:eastAsia="Times New Roman"/>
        </w:rPr>
        <w:t>B11</w:t>
      </w:r>
      <w:r w:rsidRPr="00265D44">
        <w:rPr>
          <w:rFonts w:eastAsia="Times New Roman"/>
        </w:rPr>
        <w:tab/>
        <w:t xml:space="preserve">SFA Meal Participation Data Request </w:t>
      </w:r>
    </w:p>
    <w:p w:rsidRPr="00265D44" w:rsidR="00F559B1" w:rsidP="00511B24" w:rsidRDefault="00F559B1" w14:paraId="3931237C" w14:textId="03F0C757">
      <w:pPr>
        <w:pStyle w:val="TOC2"/>
        <w:tabs>
          <w:tab w:val="clear" w:pos="2160"/>
          <w:tab w:val="left" w:pos="2520"/>
          <w:tab w:val="left" w:pos="8190"/>
        </w:tabs>
        <w:ind w:left="2520" w:right="270"/>
        <w:rPr>
          <w:rFonts w:eastAsia="Times New Roman"/>
        </w:rPr>
      </w:pPr>
      <w:r w:rsidRPr="00265D44">
        <w:rPr>
          <w:rFonts w:eastAsia="Times New Roman"/>
        </w:rPr>
        <w:t>B12</w:t>
      </w:r>
      <w:r w:rsidRPr="00265D44">
        <w:rPr>
          <w:rFonts w:eastAsia="Times New Roman"/>
        </w:rPr>
        <w:tab/>
        <w:t>SFA Director Survey</w:t>
      </w:r>
    </w:p>
    <w:p w:rsidRPr="00265D44" w:rsidR="00F559B1" w:rsidP="00511B24" w:rsidRDefault="00F559B1" w14:paraId="2D2B3074" w14:textId="089FC4A2">
      <w:pPr>
        <w:pStyle w:val="TOC2"/>
        <w:tabs>
          <w:tab w:val="clear" w:pos="2160"/>
          <w:tab w:val="left" w:pos="2520"/>
          <w:tab w:val="left" w:pos="8190"/>
        </w:tabs>
        <w:ind w:left="2520" w:right="270"/>
        <w:rPr>
          <w:rFonts w:eastAsia="Times New Roman"/>
        </w:rPr>
      </w:pPr>
      <w:r w:rsidRPr="00265D44">
        <w:rPr>
          <w:rFonts w:eastAsia="Times New Roman"/>
        </w:rPr>
        <w:t>B13</w:t>
      </w:r>
      <w:r w:rsidRPr="00265D44">
        <w:rPr>
          <w:rFonts w:eastAsia="Times New Roman"/>
        </w:rPr>
        <w:tab/>
        <w:t>SFA Pre-Visit Questionnaire</w:t>
      </w:r>
    </w:p>
    <w:p w:rsidRPr="00265D44" w:rsidR="00F559B1" w:rsidP="00511B24" w:rsidRDefault="00F559B1" w14:paraId="6CEE94E6" w14:textId="7D525F6D">
      <w:pPr>
        <w:pStyle w:val="TOC2"/>
        <w:tabs>
          <w:tab w:val="clear" w:pos="2160"/>
          <w:tab w:val="left" w:pos="2520"/>
          <w:tab w:val="left" w:pos="8190"/>
        </w:tabs>
        <w:ind w:left="2520" w:right="270"/>
        <w:rPr>
          <w:rFonts w:eastAsia="Times New Roman"/>
        </w:rPr>
      </w:pPr>
      <w:r w:rsidRPr="00265D44">
        <w:rPr>
          <w:rFonts w:eastAsia="Times New Roman"/>
        </w:rPr>
        <w:t>B14</w:t>
      </w:r>
      <w:r w:rsidRPr="00265D44">
        <w:rPr>
          <w:rFonts w:eastAsia="Times New Roman"/>
        </w:rPr>
        <w:tab/>
        <w:t>School Pre-Visit Questionnaire</w:t>
      </w:r>
    </w:p>
    <w:p w:rsidRPr="00265D44" w:rsidR="00F559B1" w:rsidP="00511B24" w:rsidRDefault="00F559B1" w14:paraId="17D335B1" w14:textId="79B1FABA">
      <w:pPr>
        <w:pStyle w:val="TOC2"/>
        <w:tabs>
          <w:tab w:val="clear" w:pos="2160"/>
          <w:tab w:val="left" w:pos="2520"/>
          <w:tab w:val="left" w:pos="8190"/>
        </w:tabs>
        <w:ind w:left="2520" w:right="270"/>
        <w:rPr>
          <w:rFonts w:eastAsia="Times New Roman"/>
        </w:rPr>
      </w:pPr>
      <w:r w:rsidRPr="00265D44">
        <w:rPr>
          <w:rFonts w:eastAsia="Times New Roman"/>
        </w:rPr>
        <w:t>B15</w:t>
      </w:r>
      <w:r w:rsidRPr="00265D44">
        <w:rPr>
          <w:rFonts w:eastAsia="Times New Roman"/>
        </w:rPr>
        <w:tab/>
        <w:t>School Meal Count Verification Form</w:t>
      </w:r>
    </w:p>
    <w:p w:rsidRPr="00265D44" w:rsidR="00F559B1" w:rsidP="00511B24" w:rsidRDefault="00F559B1" w14:paraId="1CBF7DC7" w14:textId="0D669874">
      <w:pPr>
        <w:pStyle w:val="TOC2"/>
        <w:tabs>
          <w:tab w:val="clear" w:pos="2160"/>
          <w:tab w:val="left" w:pos="2520"/>
          <w:tab w:val="left" w:pos="8190"/>
        </w:tabs>
        <w:ind w:left="2520" w:right="270"/>
        <w:rPr>
          <w:rFonts w:eastAsia="Times New Roman"/>
        </w:rPr>
      </w:pPr>
      <w:r w:rsidRPr="00265D44">
        <w:rPr>
          <w:rFonts w:eastAsia="Times New Roman"/>
        </w:rPr>
        <w:t>B16</w:t>
      </w:r>
      <w:r w:rsidRPr="00265D44">
        <w:rPr>
          <w:rFonts w:eastAsia="Times New Roman"/>
        </w:rPr>
        <w:tab/>
        <w:t>SFA Meal Claim Re</w:t>
      </w:r>
      <w:r w:rsidRPr="00265D44" w:rsidR="00D60436">
        <w:rPr>
          <w:rFonts w:eastAsia="Times New Roman"/>
        </w:rPr>
        <w:t>imbursement Verification Form –</w:t>
      </w:r>
      <w:r w:rsidRPr="00265D44" w:rsidR="00D60436">
        <w:rPr>
          <w:rFonts w:eastAsia="Times New Roman"/>
        </w:rPr>
        <w:br/>
      </w:r>
      <w:r w:rsidRPr="00265D44">
        <w:rPr>
          <w:rFonts w:eastAsia="Times New Roman"/>
        </w:rPr>
        <w:t>All Schools</w:t>
      </w:r>
    </w:p>
    <w:p w:rsidRPr="00265D44" w:rsidR="00F559B1" w:rsidP="00511B24" w:rsidRDefault="00F559B1" w14:paraId="7948F0CA" w14:textId="6478ACED">
      <w:pPr>
        <w:pStyle w:val="TOC2"/>
        <w:tabs>
          <w:tab w:val="clear" w:pos="2160"/>
          <w:tab w:val="left" w:pos="2520"/>
          <w:tab w:val="left" w:pos="8190"/>
        </w:tabs>
        <w:ind w:left="2520" w:right="270"/>
        <w:rPr>
          <w:rFonts w:eastAsia="Times New Roman"/>
        </w:rPr>
      </w:pPr>
      <w:r w:rsidRPr="00265D44">
        <w:rPr>
          <w:rFonts w:eastAsia="Times New Roman"/>
        </w:rPr>
        <w:t>B17</w:t>
      </w:r>
      <w:r w:rsidRPr="00265D44">
        <w:rPr>
          <w:rFonts w:eastAsia="Times New Roman"/>
        </w:rPr>
        <w:tab/>
        <w:t>State Meal Claims Abstraction</w:t>
      </w:r>
    </w:p>
    <w:p w:rsidRPr="00265D44" w:rsidR="00F559B1" w:rsidP="00511B24" w:rsidRDefault="00F559B1" w14:paraId="7E4A69BE" w14:textId="4A843B56">
      <w:pPr>
        <w:pStyle w:val="TOC2"/>
        <w:tabs>
          <w:tab w:val="clear" w:pos="2160"/>
          <w:tab w:val="left" w:pos="2520"/>
          <w:tab w:val="left" w:pos="8190"/>
        </w:tabs>
        <w:ind w:left="2520" w:right="270"/>
        <w:rPr>
          <w:rFonts w:eastAsia="Times New Roman"/>
        </w:rPr>
      </w:pPr>
      <w:r w:rsidRPr="00265D44">
        <w:rPr>
          <w:rFonts w:eastAsia="Times New Roman"/>
        </w:rPr>
        <w:t>B18</w:t>
      </w:r>
      <w:r w:rsidRPr="00265D44">
        <w:rPr>
          <w:rFonts w:eastAsia="Times New Roman"/>
        </w:rPr>
        <w:tab/>
        <w:t>Meal Observation – Paper Booklet</w:t>
      </w:r>
    </w:p>
    <w:p w:rsidR="00150EE6" w:rsidP="00511B24" w:rsidRDefault="00F559B1" w14:paraId="343FF319" w14:textId="49F73FC4">
      <w:pPr>
        <w:pStyle w:val="TOC2"/>
        <w:tabs>
          <w:tab w:val="clear" w:pos="2160"/>
          <w:tab w:val="left" w:pos="2520"/>
          <w:tab w:val="left" w:pos="8190"/>
        </w:tabs>
        <w:ind w:left="2520" w:right="270"/>
        <w:rPr>
          <w:rFonts w:eastAsia="Times New Roman"/>
        </w:rPr>
      </w:pPr>
      <w:r w:rsidRPr="00265D44">
        <w:rPr>
          <w:rFonts w:eastAsia="Times New Roman"/>
        </w:rPr>
        <w:t>B</w:t>
      </w:r>
      <w:r w:rsidRPr="00265D44" w:rsidR="00857A38">
        <w:rPr>
          <w:rFonts w:eastAsia="Times New Roman"/>
        </w:rPr>
        <w:t>19</w:t>
      </w:r>
      <w:r w:rsidRPr="00265D44">
        <w:rPr>
          <w:rFonts w:eastAsia="Times New Roman"/>
        </w:rPr>
        <w:tab/>
        <w:t>Meal Observation Pilot – Dual Camera and Paper Booklet Observations</w:t>
      </w:r>
    </w:p>
    <w:p w:rsidRPr="00265D44" w:rsidR="00813104" w:rsidP="00511B24" w:rsidRDefault="00813104" w14:paraId="2D561D2B" w14:textId="05ED189F">
      <w:pPr>
        <w:pStyle w:val="TOC2"/>
        <w:tabs>
          <w:tab w:val="clear" w:pos="2160"/>
          <w:tab w:val="left" w:pos="2520"/>
          <w:tab w:val="left" w:pos="8190"/>
        </w:tabs>
        <w:ind w:left="2520" w:right="270"/>
        <w:rPr>
          <w:rFonts w:eastAsia="Times New Roman"/>
        </w:rPr>
      </w:pPr>
      <w:r>
        <w:rPr>
          <w:rFonts w:eastAsia="Times New Roman"/>
        </w:rPr>
        <w:t xml:space="preserve">B20 </w:t>
      </w:r>
      <w:r>
        <w:rPr>
          <w:rFonts w:eastAsia="Times New Roman"/>
        </w:rPr>
        <w:tab/>
        <w:t>SFA Director Survey Screen Shots</w:t>
      </w:r>
    </w:p>
    <w:p w:rsidRPr="00265D44" w:rsidR="00F559B1" w:rsidP="00511B24" w:rsidRDefault="00F559B1" w14:paraId="187B75F4" w14:textId="6DB727BA">
      <w:pPr>
        <w:pStyle w:val="TOC5"/>
        <w:spacing w:after="120"/>
        <w:ind w:left="1987" w:right="1166" w:hanging="1267"/>
        <w:rPr>
          <w:rFonts w:eastAsia="Times New Roman"/>
        </w:rPr>
      </w:pPr>
      <w:r w:rsidRPr="00265D44">
        <w:rPr>
          <w:rFonts w:eastAsia="Times New Roman"/>
        </w:rPr>
        <w:t>C</w:t>
      </w:r>
      <w:r w:rsidRPr="00265D44">
        <w:rPr>
          <w:rFonts w:eastAsia="Times New Roman"/>
        </w:rPr>
        <w:tab/>
        <w:t>Recruitment Materials</w:t>
      </w:r>
    </w:p>
    <w:p w:rsidRPr="00265D44" w:rsidR="00F559B1" w:rsidP="00265D44" w:rsidRDefault="00F559B1" w14:paraId="77C8E5C3" w14:textId="008A0CB9">
      <w:pPr>
        <w:pStyle w:val="TOC2"/>
        <w:tabs>
          <w:tab w:val="clear" w:pos="2160"/>
          <w:tab w:val="left" w:pos="2520"/>
        </w:tabs>
        <w:ind w:left="2520" w:right="540"/>
        <w:rPr>
          <w:rFonts w:eastAsia="Times New Roman"/>
        </w:rPr>
      </w:pPr>
      <w:r w:rsidRPr="00265D44">
        <w:rPr>
          <w:rFonts w:eastAsia="Times New Roman"/>
        </w:rPr>
        <w:t>C1</w:t>
      </w:r>
      <w:r w:rsidRPr="00265D44">
        <w:rPr>
          <w:rFonts w:eastAsia="Times New Roman"/>
        </w:rPr>
        <w:tab/>
        <w:t>Official Study Notification from FNS Regional Liaisons to State CN Director</w:t>
      </w:r>
    </w:p>
    <w:p w:rsidRPr="00265D44" w:rsidR="00F559B1" w:rsidP="00265D44" w:rsidRDefault="00F559B1" w14:paraId="712365EB" w14:textId="59E8712A">
      <w:pPr>
        <w:pStyle w:val="TOC2"/>
        <w:tabs>
          <w:tab w:val="clear" w:pos="2160"/>
          <w:tab w:val="left" w:pos="2520"/>
        </w:tabs>
        <w:ind w:left="2520" w:right="540"/>
        <w:rPr>
          <w:rFonts w:eastAsia="Times New Roman"/>
        </w:rPr>
      </w:pPr>
      <w:r w:rsidRPr="00265D44">
        <w:rPr>
          <w:rFonts w:eastAsia="Times New Roman"/>
        </w:rPr>
        <w:t>C2</w:t>
      </w:r>
      <w:r w:rsidRPr="00265D44">
        <w:rPr>
          <w:rFonts w:eastAsia="Times New Roman"/>
        </w:rPr>
        <w:tab/>
        <w:t>SFA Study Notification Template</w:t>
      </w:r>
    </w:p>
    <w:p w:rsidRPr="00265D44" w:rsidR="00F559B1" w:rsidP="00265D44" w:rsidRDefault="00F559B1" w14:paraId="7609E0C7" w14:textId="467E00EE">
      <w:pPr>
        <w:pStyle w:val="TOC2"/>
        <w:tabs>
          <w:tab w:val="clear" w:pos="2160"/>
          <w:tab w:val="left" w:pos="2520"/>
        </w:tabs>
        <w:ind w:left="2520" w:right="540"/>
        <w:rPr>
          <w:rFonts w:eastAsia="Times New Roman"/>
        </w:rPr>
      </w:pPr>
      <w:r w:rsidRPr="00265D44">
        <w:rPr>
          <w:rFonts w:eastAsia="Times New Roman"/>
        </w:rPr>
        <w:t>C3</w:t>
      </w:r>
      <w:r w:rsidRPr="00265D44">
        <w:rPr>
          <w:rFonts w:eastAsia="Times New Roman"/>
        </w:rPr>
        <w:tab/>
        <w:t>SFA Stud</w:t>
      </w:r>
      <w:r w:rsidRPr="00265D44" w:rsidR="00D60436">
        <w:rPr>
          <w:rFonts w:eastAsia="Times New Roman"/>
        </w:rPr>
        <w:t>y Notification and Data Request</w:t>
      </w:r>
    </w:p>
    <w:p w:rsidRPr="00265D44" w:rsidR="00F559B1" w:rsidP="00265D44" w:rsidRDefault="00F559B1" w14:paraId="74012E99" w14:textId="1D37D59D">
      <w:pPr>
        <w:pStyle w:val="TOC2"/>
        <w:tabs>
          <w:tab w:val="clear" w:pos="2160"/>
          <w:tab w:val="left" w:pos="2520"/>
        </w:tabs>
        <w:ind w:left="2520" w:right="540"/>
        <w:rPr>
          <w:rFonts w:eastAsia="Times New Roman"/>
        </w:rPr>
      </w:pPr>
      <w:r w:rsidRPr="00265D44">
        <w:rPr>
          <w:rFonts w:eastAsia="Times New Roman"/>
        </w:rPr>
        <w:t>C4</w:t>
      </w:r>
      <w:r w:rsidRPr="00265D44">
        <w:rPr>
          <w:rFonts w:eastAsia="Times New Roman"/>
        </w:rPr>
        <w:tab/>
        <w:t>School Data Verification Reference Guide</w:t>
      </w:r>
    </w:p>
    <w:p w:rsidRPr="00265D44" w:rsidR="00F559B1" w:rsidP="00265D44" w:rsidRDefault="00F559B1" w14:paraId="6C658A9B" w14:textId="3E20E16E">
      <w:pPr>
        <w:pStyle w:val="TOC2"/>
        <w:tabs>
          <w:tab w:val="clear" w:pos="2160"/>
          <w:tab w:val="left" w:pos="2520"/>
        </w:tabs>
        <w:ind w:left="2520" w:right="540"/>
        <w:rPr>
          <w:rFonts w:eastAsia="Times New Roman"/>
        </w:rPr>
      </w:pPr>
      <w:r w:rsidRPr="00265D44">
        <w:rPr>
          <w:rFonts w:eastAsia="Times New Roman"/>
        </w:rPr>
        <w:t>C5</w:t>
      </w:r>
      <w:r w:rsidRPr="00265D44">
        <w:rPr>
          <w:rFonts w:eastAsia="Times New Roman"/>
        </w:rPr>
        <w:tab/>
        <w:t>APEC IV FAQs (for States, SFAs, and Schools)</w:t>
      </w:r>
    </w:p>
    <w:p w:rsidRPr="00265D44" w:rsidR="00F559B1" w:rsidP="00265D44" w:rsidRDefault="00F559B1" w14:paraId="0E835339" w14:textId="3EE42FCD">
      <w:pPr>
        <w:pStyle w:val="TOC2"/>
        <w:tabs>
          <w:tab w:val="clear" w:pos="2160"/>
          <w:tab w:val="left" w:pos="2520"/>
        </w:tabs>
        <w:ind w:left="2520" w:right="540"/>
        <w:rPr>
          <w:rFonts w:eastAsia="Times New Roman"/>
        </w:rPr>
      </w:pPr>
      <w:r w:rsidRPr="00265D44">
        <w:rPr>
          <w:rFonts w:eastAsia="Times New Roman"/>
        </w:rPr>
        <w:t>C6</w:t>
      </w:r>
      <w:r w:rsidRPr="00265D44">
        <w:rPr>
          <w:rFonts w:eastAsia="Times New Roman"/>
        </w:rPr>
        <w:tab/>
        <w:t>SFA Follow-Up Discussion Guide (Study Notification and School Data Verification)</w:t>
      </w:r>
    </w:p>
    <w:p w:rsidRPr="00265D44" w:rsidR="00511B24" w:rsidP="00511B24" w:rsidRDefault="00511B24" w14:paraId="42726418" w14:textId="77777777">
      <w:pPr>
        <w:pStyle w:val="CC-Contentscontinued"/>
        <w:rPr>
          <w:rFonts w:eastAsia="Times New Roman"/>
        </w:rPr>
      </w:pPr>
      <w:r w:rsidRPr="00265D44">
        <w:rPr>
          <w:rFonts w:eastAsia="Times New Roman"/>
        </w:rPr>
        <w:lastRenderedPageBreak/>
        <w:t>Table of Contents (continued)</w:t>
      </w:r>
    </w:p>
    <w:p w:rsidRPr="00265D44" w:rsidR="00266534" w:rsidP="00266534" w:rsidRDefault="00266534" w14:paraId="25E628D4" w14:textId="77777777">
      <w:pPr>
        <w:pStyle w:val="TOC2"/>
        <w:tabs>
          <w:tab w:val="clear" w:pos="2160"/>
          <w:tab w:val="left" w:pos="2520"/>
        </w:tabs>
        <w:ind w:left="2520" w:right="540"/>
        <w:rPr>
          <w:rFonts w:eastAsia="Times New Roman"/>
        </w:rPr>
      </w:pPr>
      <w:r w:rsidRPr="00265D44">
        <w:rPr>
          <w:rFonts w:eastAsia="Times New Roman"/>
        </w:rPr>
        <w:t>C7</w:t>
      </w:r>
      <w:r w:rsidRPr="00265D44">
        <w:rPr>
          <w:rFonts w:eastAsia="Times New Roman"/>
        </w:rPr>
        <w:tab/>
        <w:t>Automated Email to Confirm Receipt of School Data</w:t>
      </w:r>
    </w:p>
    <w:p w:rsidRPr="00265D44" w:rsidR="00266534" w:rsidP="00266534" w:rsidRDefault="00266534" w14:paraId="09B91566" w14:textId="77777777">
      <w:pPr>
        <w:pStyle w:val="TOC2"/>
        <w:tabs>
          <w:tab w:val="clear" w:pos="2160"/>
          <w:tab w:val="left" w:pos="2520"/>
        </w:tabs>
        <w:ind w:left="2520" w:right="540"/>
        <w:rPr>
          <w:rFonts w:eastAsia="Times New Roman"/>
        </w:rPr>
      </w:pPr>
      <w:r w:rsidRPr="00265D44">
        <w:rPr>
          <w:rFonts w:eastAsia="Times New Roman"/>
        </w:rPr>
        <w:t>C8</w:t>
      </w:r>
      <w:r w:rsidRPr="00265D44">
        <w:rPr>
          <w:rFonts w:eastAsia="Times New Roman"/>
        </w:rPr>
        <w:tab/>
        <w:t>SFA Confirmation and Next Steps Email</w:t>
      </w:r>
    </w:p>
    <w:p w:rsidRPr="00265D44" w:rsidR="006F74A2" w:rsidP="006F74A2" w:rsidRDefault="006F74A2" w14:paraId="1DFE08F5" w14:textId="5C24E5E9">
      <w:pPr>
        <w:pStyle w:val="TOC2"/>
        <w:tabs>
          <w:tab w:val="clear" w:pos="2160"/>
          <w:tab w:val="left" w:pos="2520"/>
        </w:tabs>
        <w:ind w:left="2520" w:right="540"/>
        <w:rPr>
          <w:rFonts w:eastAsia="Times New Roman"/>
        </w:rPr>
      </w:pPr>
      <w:r w:rsidRPr="00265D44">
        <w:rPr>
          <w:rFonts w:eastAsia="Times New Roman"/>
        </w:rPr>
        <w:t>C9</w:t>
      </w:r>
      <w:r w:rsidRPr="00265D44">
        <w:rPr>
          <w:rFonts w:eastAsia="Times New Roman"/>
        </w:rPr>
        <w:tab/>
        <w:t>SFA School Sample Notification Email</w:t>
      </w:r>
    </w:p>
    <w:p w:rsidRPr="00265D44" w:rsidR="00F559B1" w:rsidP="00265D44" w:rsidRDefault="00F559B1" w14:paraId="3B0F8918" w14:textId="00E067AD">
      <w:pPr>
        <w:pStyle w:val="TOC2"/>
        <w:tabs>
          <w:tab w:val="clear" w:pos="2160"/>
          <w:tab w:val="left" w:pos="2520"/>
        </w:tabs>
        <w:ind w:left="2520" w:right="540"/>
        <w:rPr>
          <w:rFonts w:eastAsia="Times New Roman"/>
        </w:rPr>
      </w:pPr>
      <w:r w:rsidRPr="00265D44">
        <w:rPr>
          <w:rFonts w:eastAsia="Times New Roman"/>
        </w:rPr>
        <w:t>C10</w:t>
      </w:r>
      <w:r w:rsidRPr="00265D44">
        <w:rPr>
          <w:rFonts w:eastAsia="Times New Roman"/>
        </w:rPr>
        <w:tab/>
        <w:t>School Notification Email</w:t>
      </w:r>
    </w:p>
    <w:p w:rsidRPr="00265D44" w:rsidR="00F559B1" w:rsidP="00265D44" w:rsidRDefault="00F559B1" w14:paraId="5E0B3D40" w14:textId="4324B5A4">
      <w:pPr>
        <w:pStyle w:val="TOC2"/>
        <w:tabs>
          <w:tab w:val="clear" w:pos="2160"/>
          <w:tab w:val="left" w:pos="2520"/>
        </w:tabs>
        <w:ind w:left="2520" w:right="540"/>
        <w:rPr>
          <w:rFonts w:eastAsia="Times New Roman"/>
        </w:rPr>
      </w:pPr>
      <w:r w:rsidRPr="00265D44">
        <w:rPr>
          <w:rFonts w:eastAsia="Times New Roman"/>
        </w:rPr>
        <w:t>C11</w:t>
      </w:r>
      <w:r w:rsidRPr="00265D44">
        <w:rPr>
          <w:rFonts w:eastAsia="Times New Roman"/>
        </w:rPr>
        <w:tab/>
        <w:t>SFA Follow-Up Discussion Gui</w:t>
      </w:r>
      <w:r w:rsidRPr="00265D44" w:rsidR="00150EE6">
        <w:rPr>
          <w:rFonts w:eastAsia="Times New Roman"/>
        </w:rPr>
        <w:t>de (School Sample Notification)</w:t>
      </w:r>
    </w:p>
    <w:p w:rsidRPr="00265D44" w:rsidR="00F559B1" w:rsidP="00265D44" w:rsidRDefault="00F559B1" w14:paraId="7039B0CA" w14:textId="5F698E98">
      <w:pPr>
        <w:pStyle w:val="TOC2"/>
        <w:tabs>
          <w:tab w:val="clear" w:pos="2160"/>
          <w:tab w:val="left" w:pos="2520"/>
        </w:tabs>
        <w:ind w:left="2520" w:right="540"/>
        <w:rPr>
          <w:rFonts w:eastAsia="Times New Roman"/>
        </w:rPr>
      </w:pPr>
      <w:r w:rsidRPr="00265D44">
        <w:rPr>
          <w:rFonts w:eastAsia="Times New Roman"/>
        </w:rPr>
        <w:t>C12</w:t>
      </w:r>
      <w:r w:rsidRPr="00265D44">
        <w:rPr>
          <w:rFonts w:eastAsia="Times New Roman"/>
        </w:rPr>
        <w:tab/>
        <w:t>School Study Notification Letter</w:t>
      </w:r>
    </w:p>
    <w:p w:rsidRPr="00265D44" w:rsidR="00F559B1" w:rsidP="00265D44" w:rsidRDefault="00F559B1" w14:paraId="70402ED7" w14:textId="257998E3">
      <w:pPr>
        <w:pStyle w:val="TOC2"/>
        <w:tabs>
          <w:tab w:val="clear" w:pos="2160"/>
          <w:tab w:val="left" w:pos="2520"/>
        </w:tabs>
        <w:ind w:left="2520" w:right="540"/>
        <w:rPr>
          <w:rFonts w:eastAsia="Times New Roman"/>
        </w:rPr>
      </w:pPr>
      <w:r w:rsidRPr="00265D44">
        <w:rPr>
          <w:rFonts w:eastAsia="Times New Roman"/>
        </w:rPr>
        <w:t>C13</w:t>
      </w:r>
      <w:r w:rsidRPr="00265D44">
        <w:rPr>
          <w:rFonts w:eastAsia="Times New Roman"/>
        </w:rPr>
        <w:tab/>
        <w:t>School Follow-Up Discussion Guide</w:t>
      </w:r>
    </w:p>
    <w:p w:rsidRPr="00265D44" w:rsidR="00F559B1" w:rsidP="00265D44" w:rsidRDefault="00F559B1" w14:paraId="6951D8E0" w14:textId="7CB22E3A">
      <w:pPr>
        <w:pStyle w:val="TOC2"/>
        <w:tabs>
          <w:tab w:val="clear" w:pos="2160"/>
          <w:tab w:val="left" w:pos="2520"/>
        </w:tabs>
        <w:ind w:left="2520" w:right="540"/>
        <w:rPr>
          <w:rFonts w:eastAsia="Times New Roman"/>
        </w:rPr>
      </w:pPr>
      <w:r w:rsidRPr="00265D44">
        <w:rPr>
          <w:rFonts w:eastAsia="Times New Roman"/>
        </w:rPr>
        <w:t>C14</w:t>
      </w:r>
      <w:r w:rsidRPr="00265D44">
        <w:rPr>
          <w:rFonts w:eastAsia="Times New Roman"/>
        </w:rPr>
        <w:tab/>
        <w:t>School Confirmation Email</w:t>
      </w:r>
    </w:p>
    <w:p w:rsidRPr="00265D44" w:rsidR="00F559B1" w:rsidP="00265D44" w:rsidRDefault="00F559B1" w14:paraId="03FA0370" w14:textId="7737FE38">
      <w:pPr>
        <w:pStyle w:val="TOC2"/>
        <w:tabs>
          <w:tab w:val="clear" w:pos="2160"/>
          <w:tab w:val="left" w:pos="2520"/>
        </w:tabs>
        <w:ind w:left="2520" w:right="540"/>
        <w:rPr>
          <w:rFonts w:eastAsia="Times New Roman"/>
        </w:rPr>
      </w:pPr>
      <w:r w:rsidRPr="00265D44">
        <w:rPr>
          <w:rFonts w:eastAsia="Times New Roman"/>
        </w:rPr>
        <w:t>C15</w:t>
      </w:r>
      <w:r w:rsidRPr="00265D44">
        <w:rPr>
          <w:rFonts w:eastAsia="Times New Roman"/>
        </w:rPr>
        <w:tab/>
        <w:t>School Notification of Household Data Collection</w:t>
      </w:r>
    </w:p>
    <w:p w:rsidRPr="00265D44" w:rsidR="00773419" w:rsidP="00265D44" w:rsidRDefault="00773419" w14:paraId="12FD7AEE" w14:textId="77777777">
      <w:pPr>
        <w:pStyle w:val="TOC2"/>
        <w:tabs>
          <w:tab w:val="clear" w:pos="2160"/>
          <w:tab w:val="left" w:pos="2520"/>
        </w:tabs>
        <w:ind w:left="2520" w:right="540"/>
        <w:rPr>
          <w:rFonts w:eastAsia="Times New Roman"/>
        </w:rPr>
      </w:pPr>
      <w:r w:rsidRPr="00265D44">
        <w:rPr>
          <w:rFonts w:eastAsia="Times New Roman"/>
        </w:rPr>
        <w:t>C16a</w:t>
      </w:r>
      <w:r w:rsidRPr="00265D44">
        <w:rPr>
          <w:rFonts w:eastAsia="Times New Roman"/>
        </w:rPr>
        <w:tab/>
        <w:t xml:space="preserve">Household Survey Brochure – English </w:t>
      </w:r>
    </w:p>
    <w:p w:rsidRPr="00265D44" w:rsidR="00773419" w:rsidP="00265D44" w:rsidRDefault="00773419" w14:paraId="2161B94E" w14:textId="77777777">
      <w:pPr>
        <w:pStyle w:val="TOC2"/>
        <w:tabs>
          <w:tab w:val="clear" w:pos="2160"/>
          <w:tab w:val="left" w:pos="2520"/>
        </w:tabs>
        <w:ind w:left="2520" w:right="540"/>
        <w:rPr>
          <w:rFonts w:eastAsia="Times New Roman"/>
        </w:rPr>
      </w:pPr>
      <w:r w:rsidRPr="00265D44">
        <w:rPr>
          <w:rFonts w:eastAsia="Times New Roman"/>
        </w:rPr>
        <w:t>C16b</w:t>
      </w:r>
      <w:r w:rsidRPr="00265D44">
        <w:rPr>
          <w:rFonts w:eastAsia="Times New Roman"/>
        </w:rPr>
        <w:tab/>
        <w:t xml:space="preserve">Household Survey Brochure –Spanish </w:t>
      </w:r>
    </w:p>
    <w:p w:rsidRPr="00265D44" w:rsidR="00F559B1" w:rsidP="00265D44" w:rsidRDefault="00F559B1" w14:paraId="45166B0B" w14:textId="179E1CCD">
      <w:pPr>
        <w:pStyle w:val="TOC2"/>
        <w:tabs>
          <w:tab w:val="clear" w:pos="2160"/>
          <w:tab w:val="left" w:pos="2520"/>
        </w:tabs>
        <w:ind w:left="2520" w:right="540"/>
        <w:rPr>
          <w:rFonts w:eastAsia="Times New Roman"/>
        </w:rPr>
      </w:pPr>
      <w:r w:rsidRPr="00265D44">
        <w:rPr>
          <w:rFonts w:eastAsia="Times New Roman"/>
        </w:rPr>
        <w:t>C17</w:t>
      </w:r>
      <w:r w:rsidRPr="00265D44">
        <w:rPr>
          <w:rFonts w:eastAsia="Times New Roman"/>
        </w:rPr>
        <w:tab/>
        <w:t>SFA Initial Visit Contact Email</w:t>
      </w:r>
    </w:p>
    <w:p w:rsidRPr="00265D44" w:rsidR="00F559B1" w:rsidP="00265D44" w:rsidRDefault="00F559B1" w14:paraId="08155ADE" w14:textId="5E8CAB99">
      <w:pPr>
        <w:pStyle w:val="TOC2"/>
        <w:tabs>
          <w:tab w:val="clear" w:pos="2160"/>
          <w:tab w:val="left" w:pos="2520"/>
        </w:tabs>
        <w:ind w:left="2520" w:right="540"/>
        <w:rPr>
          <w:rFonts w:eastAsia="Times New Roman"/>
        </w:rPr>
      </w:pPr>
      <w:r w:rsidRPr="00265D44">
        <w:rPr>
          <w:rFonts w:eastAsia="Times New Roman"/>
        </w:rPr>
        <w:t>C18</w:t>
      </w:r>
      <w:r w:rsidRPr="00265D44">
        <w:rPr>
          <w:rFonts w:eastAsia="Times New Roman"/>
        </w:rPr>
        <w:tab/>
        <w:t>SFA Data Collection Visit Confirmation Email</w:t>
      </w:r>
    </w:p>
    <w:p w:rsidRPr="00265D44" w:rsidR="00F559B1" w:rsidP="00265D44" w:rsidRDefault="00F559B1" w14:paraId="364BB045" w14:textId="20240308">
      <w:pPr>
        <w:pStyle w:val="TOC2"/>
        <w:tabs>
          <w:tab w:val="clear" w:pos="2160"/>
          <w:tab w:val="left" w:pos="2520"/>
        </w:tabs>
        <w:ind w:left="2520" w:right="540"/>
        <w:rPr>
          <w:rFonts w:eastAsia="Times New Roman"/>
        </w:rPr>
      </w:pPr>
      <w:r w:rsidRPr="00265D44">
        <w:rPr>
          <w:rFonts w:eastAsia="Times New Roman"/>
        </w:rPr>
        <w:t>C19</w:t>
      </w:r>
      <w:r w:rsidRPr="00265D44">
        <w:rPr>
          <w:rFonts w:eastAsia="Times New Roman"/>
        </w:rPr>
        <w:tab/>
        <w:t>SFA Data Collection Reminder Email</w:t>
      </w:r>
    </w:p>
    <w:p w:rsidRPr="00265D44" w:rsidR="00F559B1" w:rsidP="00265D44" w:rsidRDefault="00F559B1" w14:paraId="10B614B2" w14:textId="30990F4F">
      <w:pPr>
        <w:pStyle w:val="TOC2"/>
        <w:tabs>
          <w:tab w:val="clear" w:pos="2160"/>
          <w:tab w:val="left" w:pos="2520"/>
        </w:tabs>
        <w:ind w:left="2520" w:right="540"/>
        <w:rPr>
          <w:rFonts w:eastAsia="Times New Roman"/>
        </w:rPr>
      </w:pPr>
      <w:r w:rsidRPr="00265D44">
        <w:rPr>
          <w:rFonts w:eastAsia="Times New Roman"/>
        </w:rPr>
        <w:t>C20</w:t>
      </w:r>
      <w:r w:rsidRPr="00265D44">
        <w:rPr>
          <w:rFonts w:eastAsia="Times New Roman"/>
        </w:rPr>
        <w:tab/>
        <w:t>School Data Collection Visit Confirmation Email</w:t>
      </w:r>
    </w:p>
    <w:p w:rsidRPr="00265D44" w:rsidR="00F559B1" w:rsidP="00265D44" w:rsidRDefault="00F559B1" w14:paraId="3444AB09" w14:textId="481394B4">
      <w:pPr>
        <w:pStyle w:val="TOC2"/>
        <w:tabs>
          <w:tab w:val="clear" w:pos="2160"/>
          <w:tab w:val="left" w:pos="2520"/>
        </w:tabs>
        <w:ind w:left="2520" w:right="540"/>
        <w:rPr>
          <w:rFonts w:eastAsia="Times New Roman"/>
        </w:rPr>
      </w:pPr>
      <w:r w:rsidRPr="00265D44">
        <w:rPr>
          <w:rFonts w:eastAsia="Times New Roman"/>
        </w:rPr>
        <w:t>C21</w:t>
      </w:r>
      <w:r w:rsidRPr="00265D44" w:rsidR="00356239">
        <w:rPr>
          <w:rFonts w:eastAsia="Times New Roman"/>
        </w:rPr>
        <w:t>a</w:t>
      </w:r>
      <w:r w:rsidRPr="00265D44">
        <w:rPr>
          <w:rFonts w:eastAsia="Times New Roman"/>
        </w:rPr>
        <w:tab/>
        <w:t>School Data Collection Visit Reminder Email, Including Menu Request</w:t>
      </w:r>
      <w:r w:rsidRPr="00265D44" w:rsidR="00356239">
        <w:rPr>
          <w:rFonts w:eastAsia="Times New Roman"/>
        </w:rPr>
        <w:t>—1 month</w:t>
      </w:r>
    </w:p>
    <w:p w:rsidRPr="00265D44" w:rsidR="00356239" w:rsidP="00265D44" w:rsidRDefault="00356239" w14:paraId="0ADC2089" w14:textId="490E93BC">
      <w:pPr>
        <w:pStyle w:val="TOC2"/>
        <w:tabs>
          <w:tab w:val="clear" w:pos="2160"/>
          <w:tab w:val="left" w:pos="2520"/>
        </w:tabs>
        <w:ind w:left="2520" w:right="540"/>
        <w:rPr>
          <w:rFonts w:eastAsia="Times New Roman"/>
        </w:rPr>
      </w:pPr>
      <w:r w:rsidRPr="00265D44">
        <w:rPr>
          <w:rFonts w:eastAsia="Times New Roman"/>
        </w:rPr>
        <w:t>C21b School Data Collection Visit Reminder Email, Including Menu Request—1 week</w:t>
      </w:r>
    </w:p>
    <w:p w:rsidRPr="00265D44" w:rsidR="00773419" w:rsidP="00265D44" w:rsidRDefault="00773419" w14:paraId="7355AC4B" w14:textId="77777777">
      <w:pPr>
        <w:pStyle w:val="TOC2"/>
        <w:tabs>
          <w:tab w:val="clear" w:pos="2160"/>
          <w:tab w:val="left" w:pos="2520"/>
        </w:tabs>
        <w:ind w:left="2520" w:right="540"/>
        <w:rPr>
          <w:rFonts w:eastAsia="Times New Roman"/>
        </w:rPr>
      </w:pPr>
      <w:r w:rsidRPr="00265D44">
        <w:rPr>
          <w:rFonts w:eastAsia="Times New Roman"/>
        </w:rPr>
        <w:t>C22a</w:t>
      </w:r>
      <w:r w:rsidRPr="00265D44">
        <w:rPr>
          <w:rFonts w:eastAsia="Times New Roman"/>
        </w:rPr>
        <w:tab/>
        <w:t xml:space="preserve">Household Survey Recruitment Letter – English </w:t>
      </w:r>
    </w:p>
    <w:p w:rsidRPr="00265D44" w:rsidR="00773419" w:rsidP="00265D44" w:rsidRDefault="00773419" w14:paraId="38BFA691" w14:textId="77777777">
      <w:pPr>
        <w:pStyle w:val="TOC2"/>
        <w:tabs>
          <w:tab w:val="clear" w:pos="2160"/>
          <w:tab w:val="left" w:pos="2520"/>
        </w:tabs>
        <w:ind w:left="2520" w:right="540"/>
        <w:rPr>
          <w:rFonts w:eastAsia="Times New Roman"/>
        </w:rPr>
      </w:pPr>
      <w:r w:rsidRPr="00265D44">
        <w:rPr>
          <w:rFonts w:eastAsia="Times New Roman"/>
        </w:rPr>
        <w:t>C22b</w:t>
      </w:r>
      <w:r w:rsidRPr="00265D44">
        <w:rPr>
          <w:rFonts w:eastAsia="Times New Roman"/>
        </w:rPr>
        <w:tab/>
        <w:t>Household Survey Recruitment Letter – Spanish</w:t>
      </w:r>
    </w:p>
    <w:p w:rsidRPr="00265D44" w:rsidR="00773419" w:rsidP="00265D44" w:rsidRDefault="00773419" w14:paraId="2B65E31E" w14:textId="77777777">
      <w:pPr>
        <w:pStyle w:val="TOC2"/>
        <w:tabs>
          <w:tab w:val="clear" w:pos="2160"/>
          <w:tab w:val="left" w:pos="2520"/>
        </w:tabs>
        <w:ind w:left="2520" w:right="540"/>
        <w:rPr>
          <w:rFonts w:eastAsia="Times New Roman"/>
        </w:rPr>
      </w:pPr>
      <w:r w:rsidRPr="00265D44">
        <w:rPr>
          <w:rFonts w:eastAsia="Times New Roman"/>
        </w:rPr>
        <w:t>C23a</w:t>
      </w:r>
      <w:r w:rsidRPr="00265D44">
        <w:rPr>
          <w:rFonts w:eastAsia="Times New Roman"/>
        </w:rPr>
        <w:tab/>
        <w:t xml:space="preserve">Household Survey Recruitment Guide – Virtual Survey – English </w:t>
      </w:r>
    </w:p>
    <w:p w:rsidRPr="00265D44" w:rsidR="00773419" w:rsidP="00265D44" w:rsidRDefault="00773419" w14:paraId="7EC6B296" w14:textId="77777777">
      <w:pPr>
        <w:pStyle w:val="TOC2"/>
        <w:tabs>
          <w:tab w:val="clear" w:pos="2160"/>
          <w:tab w:val="left" w:pos="2520"/>
        </w:tabs>
        <w:ind w:left="2520" w:right="540"/>
        <w:rPr>
          <w:rFonts w:eastAsia="Times New Roman"/>
        </w:rPr>
      </w:pPr>
      <w:r w:rsidRPr="00265D44">
        <w:rPr>
          <w:rFonts w:eastAsia="Times New Roman"/>
        </w:rPr>
        <w:t>C23b Household Survey Recruitment Guide – Virtual Survey – Spanish</w:t>
      </w:r>
    </w:p>
    <w:p w:rsidRPr="00265D44" w:rsidR="00773419" w:rsidP="00265D44" w:rsidRDefault="00773419" w14:paraId="27BE29A4" w14:textId="6EF7061E">
      <w:pPr>
        <w:pStyle w:val="TOC2"/>
        <w:tabs>
          <w:tab w:val="clear" w:pos="2160"/>
          <w:tab w:val="left" w:pos="2520"/>
        </w:tabs>
        <w:ind w:left="2520" w:right="630"/>
        <w:rPr>
          <w:rFonts w:eastAsia="Times New Roman"/>
        </w:rPr>
      </w:pPr>
      <w:r w:rsidRPr="00265D44">
        <w:rPr>
          <w:rFonts w:eastAsia="Times New Roman"/>
        </w:rPr>
        <w:t>C24a</w:t>
      </w:r>
      <w:r w:rsidRPr="00265D44">
        <w:rPr>
          <w:rFonts w:eastAsia="Times New Roman"/>
        </w:rPr>
        <w:tab/>
        <w:t xml:space="preserve">Household Confirmation </w:t>
      </w:r>
      <w:r w:rsidR="00265D44">
        <w:rPr>
          <w:rFonts w:eastAsia="Times New Roman"/>
        </w:rPr>
        <w:t>and Reminder of Virtual Survey-</w:t>
      </w:r>
      <w:r w:rsidRPr="00265D44">
        <w:rPr>
          <w:rFonts w:eastAsia="Times New Roman"/>
        </w:rPr>
        <w:t xml:space="preserve">English </w:t>
      </w:r>
    </w:p>
    <w:p w:rsidRPr="00265D44" w:rsidR="00773419" w:rsidP="00265D44" w:rsidRDefault="00773419" w14:paraId="455049E0" w14:textId="3AFF0C34">
      <w:pPr>
        <w:pStyle w:val="TOC2"/>
        <w:tabs>
          <w:tab w:val="clear" w:pos="2160"/>
          <w:tab w:val="left" w:pos="2520"/>
        </w:tabs>
        <w:ind w:left="2520" w:right="540"/>
        <w:rPr>
          <w:rFonts w:eastAsia="Times New Roman"/>
        </w:rPr>
      </w:pPr>
      <w:r w:rsidRPr="00265D44">
        <w:rPr>
          <w:rFonts w:eastAsia="Times New Roman"/>
        </w:rPr>
        <w:t>C24b</w:t>
      </w:r>
      <w:r w:rsidRPr="00265D44">
        <w:rPr>
          <w:rFonts w:eastAsia="Times New Roman"/>
        </w:rPr>
        <w:tab/>
        <w:t>Household Confirmation and Rem</w:t>
      </w:r>
      <w:r w:rsidR="00265D44">
        <w:rPr>
          <w:rFonts w:eastAsia="Times New Roman"/>
        </w:rPr>
        <w:t>inder of Virtual Survey–</w:t>
      </w:r>
      <w:r w:rsidRPr="00265D44">
        <w:rPr>
          <w:rFonts w:eastAsia="Times New Roman"/>
        </w:rPr>
        <w:t xml:space="preserve">Spanish </w:t>
      </w:r>
    </w:p>
    <w:p w:rsidRPr="00265D44" w:rsidR="00773419" w:rsidP="00773419" w:rsidRDefault="00773419" w14:paraId="342EF34A" w14:textId="77777777">
      <w:pPr>
        <w:pStyle w:val="TOC2"/>
        <w:tabs>
          <w:tab w:val="clear" w:pos="2160"/>
          <w:tab w:val="left" w:pos="2520"/>
        </w:tabs>
        <w:ind w:left="2520"/>
        <w:rPr>
          <w:rFonts w:eastAsia="Times New Roman"/>
        </w:rPr>
      </w:pPr>
      <w:r w:rsidRPr="00265D44">
        <w:rPr>
          <w:rFonts w:eastAsia="Times New Roman"/>
        </w:rPr>
        <w:t>C25a</w:t>
      </w:r>
      <w:r w:rsidRPr="00265D44">
        <w:rPr>
          <w:rFonts w:eastAsia="Times New Roman"/>
        </w:rPr>
        <w:tab/>
        <w:t xml:space="preserve">Household Consent Form – Virtual Survey– English </w:t>
      </w:r>
    </w:p>
    <w:p w:rsidRPr="00265D44" w:rsidR="00773419" w:rsidP="00773419" w:rsidRDefault="00773419" w14:paraId="08381A5B" w14:textId="77777777">
      <w:pPr>
        <w:pStyle w:val="TOC2"/>
        <w:tabs>
          <w:tab w:val="clear" w:pos="2160"/>
          <w:tab w:val="left" w:pos="2520"/>
        </w:tabs>
        <w:ind w:left="2520"/>
        <w:rPr>
          <w:rFonts w:eastAsia="Times New Roman"/>
        </w:rPr>
      </w:pPr>
      <w:r w:rsidRPr="00265D44">
        <w:rPr>
          <w:rFonts w:eastAsia="Times New Roman"/>
        </w:rPr>
        <w:t>C25b</w:t>
      </w:r>
      <w:r w:rsidRPr="00265D44">
        <w:rPr>
          <w:rFonts w:eastAsia="Times New Roman"/>
        </w:rPr>
        <w:tab/>
        <w:t xml:space="preserve">Household Consent Form – Virtual Survey– Spanish </w:t>
      </w:r>
    </w:p>
    <w:p w:rsidRPr="00265D44" w:rsidR="00F559B1" w:rsidP="00265D44" w:rsidRDefault="00F559B1" w14:paraId="659AF477" w14:textId="36561ECD">
      <w:pPr>
        <w:pStyle w:val="TOC2"/>
        <w:tabs>
          <w:tab w:val="clear" w:pos="2160"/>
          <w:tab w:val="left" w:pos="2520"/>
        </w:tabs>
        <w:ind w:left="2520" w:right="360"/>
        <w:rPr>
          <w:rFonts w:eastAsia="Times New Roman"/>
        </w:rPr>
      </w:pPr>
      <w:r w:rsidRPr="00265D44">
        <w:rPr>
          <w:rFonts w:eastAsia="Times New Roman"/>
        </w:rPr>
        <w:t>C2</w:t>
      </w:r>
      <w:r w:rsidR="006F74A2">
        <w:rPr>
          <w:rFonts w:eastAsia="Times New Roman"/>
        </w:rPr>
        <w:t>6</w:t>
      </w:r>
      <w:r w:rsidRPr="00265D44">
        <w:rPr>
          <w:rFonts w:eastAsia="Times New Roman"/>
        </w:rPr>
        <w:tab/>
        <w:t>Crosswalk and Summary of the Study Website</w:t>
      </w:r>
    </w:p>
    <w:p w:rsidRPr="00265D44" w:rsidR="00F559B1" w:rsidP="00511B24" w:rsidRDefault="00F559B1" w14:paraId="3C6CC62B" w14:textId="5FE38B62">
      <w:pPr>
        <w:pStyle w:val="TOC5"/>
        <w:spacing w:after="120"/>
        <w:ind w:left="1987" w:right="1166" w:hanging="1267"/>
        <w:rPr>
          <w:rFonts w:eastAsia="Times New Roman"/>
        </w:rPr>
      </w:pPr>
      <w:r w:rsidRPr="00265D44">
        <w:rPr>
          <w:rFonts w:eastAsia="Times New Roman"/>
        </w:rPr>
        <w:t>D</w:t>
      </w:r>
      <w:r w:rsidRPr="00265D44">
        <w:rPr>
          <w:rFonts w:eastAsia="Times New Roman"/>
        </w:rPr>
        <w:tab/>
        <w:t>Public Comments</w:t>
      </w:r>
    </w:p>
    <w:p w:rsidRPr="00265D44" w:rsidR="00F559B1" w:rsidP="00150EE6" w:rsidRDefault="00F559B1" w14:paraId="46B022DC" w14:textId="2720534E">
      <w:pPr>
        <w:pStyle w:val="TOC2"/>
        <w:tabs>
          <w:tab w:val="clear" w:pos="2160"/>
          <w:tab w:val="left" w:pos="2520"/>
        </w:tabs>
        <w:ind w:left="2520"/>
        <w:rPr>
          <w:rFonts w:eastAsia="Times New Roman"/>
        </w:rPr>
      </w:pPr>
      <w:r w:rsidRPr="00265D44">
        <w:rPr>
          <w:rFonts w:eastAsia="Times New Roman"/>
        </w:rPr>
        <w:t>D1</w:t>
      </w:r>
      <w:r w:rsidRPr="00265D44">
        <w:rPr>
          <w:rFonts w:eastAsia="Times New Roman"/>
        </w:rPr>
        <w:tab/>
        <w:t>Public Comment 1</w:t>
      </w:r>
    </w:p>
    <w:p w:rsidRPr="00265D44" w:rsidR="00982724" w:rsidP="00150EE6" w:rsidRDefault="00982724" w14:paraId="1E289D8C" w14:textId="5E9E2AE1">
      <w:pPr>
        <w:pStyle w:val="TOC2"/>
        <w:tabs>
          <w:tab w:val="clear" w:pos="2160"/>
          <w:tab w:val="left" w:pos="2520"/>
        </w:tabs>
        <w:ind w:left="2520"/>
        <w:rPr>
          <w:rFonts w:eastAsia="Times New Roman"/>
        </w:rPr>
      </w:pPr>
      <w:r w:rsidRPr="00265D44">
        <w:rPr>
          <w:rFonts w:eastAsia="Times New Roman"/>
        </w:rPr>
        <w:t>D2</w:t>
      </w:r>
      <w:r w:rsidRPr="00265D44">
        <w:rPr>
          <w:rFonts w:eastAsia="Times New Roman"/>
        </w:rPr>
        <w:tab/>
        <w:t>Public Comment 2</w:t>
      </w:r>
    </w:p>
    <w:p w:rsidRPr="00265D44" w:rsidR="00F559B1" w:rsidP="00511B24" w:rsidRDefault="00F559B1" w14:paraId="2F874605" w14:textId="16484D12">
      <w:pPr>
        <w:pStyle w:val="TOC5"/>
        <w:spacing w:after="120"/>
        <w:ind w:left="1987" w:right="1166" w:hanging="1267"/>
        <w:rPr>
          <w:rFonts w:eastAsia="Times New Roman"/>
        </w:rPr>
      </w:pPr>
      <w:r w:rsidRPr="00265D44">
        <w:rPr>
          <w:rFonts w:eastAsia="Times New Roman"/>
        </w:rPr>
        <w:t>E</w:t>
      </w:r>
      <w:r w:rsidRPr="00265D44">
        <w:rPr>
          <w:rFonts w:eastAsia="Times New Roman"/>
        </w:rPr>
        <w:tab/>
        <w:t>Response to Public Comments</w:t>
      </w:r>
    </w:p>
    <w:p w:rsidRPr="00265D44" w:rsidR="00F559B1" w:rsidP="00150EE6" w:rsidRDefault="00F559B1" w14:paraId="5E34C3C1" w14:textId="0EBA5EF3">
      <w:pPr>
        <w:pStyle w:val="TOC2"/>
        <w:tabs>
          <w:tab w:val="clear" w:pos="2160"/>
          <w:tab w:val="left" w:pos="2520"/>
        </w:tabs>
        <w:ind w:left="2520"/>
        <w:rPr>
          <w:rFonts w:eastAsia="Times New Roman"/>
        </w:rPr>
      </w:pPr>
      <w:r w:rsidRPr="00265D44">
        <w:rPr>
          <w:rFonts w:eastAsia="Times New Roman"/>
        </w:rPr>
        <w:t>E1</w:t>
      </w:r>
      <w:r w:rsidRPr="00265D44">
        <w:rPr>
          <w:rFonts w:eastAsia="Times New Roman"/>
        </w:rPr>
        <w:tab/>
        <w:t>Response to Public Comment 1</w:t>
      </w:r>
    </w:p>
    <w:p w:rsidRPr="007D10A0" w:rsidR="00982724" w:rsidP="00150EE6" w:rsidRDefault="00982724" w14:paraId="1ED95776" w14:textId="3450C5F9">
      <w:pPr>
        <w:pStyle w:val="TOC2"/>
        <w:tabs>
          <w:tab w:val="clear" w:pos="2160"/>
          <w:tab w:val="left" w:pos="2520"/>
        </w:tabs>
        <w:ind w:left="2520"/>
        <w:rPr>
          <w:rFonts w:eastAsia="Times New Roman"/>
        </w:rPr>
      </w:pPr>
      <w:r w:rsidRPr="00265D44">
        <w:rPr>
          <w:rFonts w:eastAsia="Times New Roman"/>
        </w:rPr>
        <w:t>E2</w:t>
      </w:r>
      <w:r w:rsidRPr="00265D44">
        <w:rPr>
          <w:rFonts w:eastAsia="Times New Roman"/>
        </w:rPr>
        <w:tab/>
        <w:t>Response to Public Commen</w:t>
      </w:r>
      <w:r>
        <w:rPr>
          <w:rFonts w:eastAsia="Times New Roman"/>
        </w:rPr>
        <w:t>t 2</w:t>
      </w:r>
    </w:p>
    <w:p w:rsidRPr="00265D44" w:rsidR="00266534" w:rsidP="00266534" w:rsidRDefault="00266534" w14:paraId="7E5B90D6" w14:textId="77777777">
      <w:pPr>
        <w:pStyle w:val="CC-Contentscontinued"/>
        <w:rPr>
          <w:rFonts w:eastAsia="Times New Roman"/>
        </w:rPr>
      </w:pPr>
      <w:r w:rsidRPr="00265D44">
        <w:rPr>
          <w:rFonts w:eastAsia="Times New Roman"/>
        </w:rPr>
        <w:lastRenderedPageBreak/>
        <w:t>Table of Contents (continued)</w:t>
      </w:r>
    </w:p>
    <w:p w:rsidRPr="007D10A0" w:rsidR="00F559B1" w:rsidP="00511B24" w:rsidRDefault="00F559B1" w14:paraId="15450B36" w14:textId="622564A1">
      <w:pPr>
        <w:pStyle w:val="TOC5"/>
        <w:ind w:right="540"/>
        <w:rPr>
          <w:rFonts w:eastAsia="Times New Roman"/>
        </w:rPr>
      </w:pPr>
      <w:r>
        <w:rPr>
          <w:rFonts w:eastAsia="Times New Roman"/>
        </w:rPr>
        <w:t>F</w:t>
      </w:r>
      <w:r>
        <w:rPr>
          <w:rFonts w:eastAsia="Times New Roman"/>
        </w:rPr>
        <w:tab/>
      </w:r>
      <w:r w:rsidRPr="007D10A0">
        <w:rPr>
          <w:rFonts w:eastAsia="Times New Roman"/>
        </w:rPr>
        <w:t>National Agricultural Statistics Service (NASS) Comments</w:t>
      </w:r>
      <w:r w:rsidR="00BD5148">
        <w:rPr>
          <w:rFonts w:eastAsia="Times New Roman"/>
        </w:rPr>
        <w:t xml:space="preserve"> and Westat Responses</w:t>
      </w:r>
    </w:p>
    <w:p w:rsidRPr="007D10A0" w:rsidR="00F559B1" w:rsidP="00511B24" w:rsidRDefault="00F559B1" w14:paraId="6B70713B" w14:textId="224741E8">
      <w:pPr>
        <w:pStyle w:val="TOC5"/>
        <w:ind w:right="540"/>
        <w:rPr>
          <w:rFonts w:eastAsia="Times New Roman"/>
        </w:rPr>
      </w:pPr>
      <w:r>
        <w:rPr>
          <w:rFonts w:eastAsia="Times New Roman"/>
        </w:rPr>
        <w:t>G</w:t>
      </w:r>
      <w:r>
        <w:rPr>
          <w:rFonts w:eastAsia="Times New Roman"/>
        </w:rPr>
        <w:tab/>
      </w:r>
      <w:r w:rsidRPr="007D10A0">
        <w:rPr>
          <w:rFonts w:eastAsia="Times New Roman"/>
        </w:rPr>
        <w:t>Westat Confidentiality Pledge</w:t>
      </w:r>
    </w:p>
    <w:p w:rsidRPr="007D10A0" w:rsidR="00F559B1" w:rsidP="00511B24" w:rsidRDefault="00F559B1" w14:paraId="5A6CB8B9" w14:textId="08FCA0B2">
      <w:pPr>
        <w:pStyle w:val="TOC5"/>
        <w:ind w:right="540"/>
        <w:rPr>
          <w:rFonts w:eastAsia="Times New Roman"/>
        </w:rPr>
      </w:pPr>
      <w:r>
        <w:rPr>
          <w:rFonts w:eastAsia="Times New Roman"/>
        </w:rPr>
        <w:t>H</w:t>
      </w:r>
      <w:r>
        <w:rPr>
          <w:rFonts w:eastAsia="Times New Roman"/>
        </w:rPr>
        <w:tab/>
      </w:r>
      <w:r w:rsidRPr="007D10A0">
        <w:rPr>
          <w:rFonts w:eastAsia="Times New Roman"/>
        </w:rPr>
        <w:t>West</w:t>
      </w:r>
      <w:r>
        <w:rPr>
          <w:rFonts w:eastAsia="Times New Roman"/>
        </w:rPr>
        <w:t>at</w:t>
      </w:r>
      <w:r w:rsidRPr="007D10A0">
        <w:rPr>
          <w:rFonts w:eastAsia="Times New Roman"/>
        </w:rPr>
        <w:t xml:space="preserve"> IRB Approval Letter</w:t>
      </w:r>
    </w:p>
    <w:p w:rsidRPr="007D10A0" w:rsidR="00F559B1" w:rsidP="00511B24" w:rsidRDefault="00F559B1" w14:paraId="0CE8F978" w14:textId="29FF8823">
      <w:pPr>
        <w:pStyle w:val="TOC5"/>
        <w:ind w:right="540"/>
        <w:rPr>
          <w:rFonts w:eastAsia="Times New Roman"/>
        </w:rPr>
      </w:pPr>
      <w:r>
        <w:rPr>
          <w:rFonts w:eastAsia="Times New Roman"/>
        </w:rPr>
        <w:t>I</w:t>
      </w:r>
      <w:r>
        <w:rPr>
          <w:rFonts w:eastAsia="Times New Roman"/>
        </w:rPr>
        <w:tab/>
      </w:r>
      <w:r w:rsidRPr="007D10A0">
        <w:rPr>
          <w:rFonts w:eastAsia="Times New Roman"/>
        </w:rPr>
        <w:t>Westat Information Technology and Systems Security Policy and Best Practices</w:t>
      </w:r>
    </w:p>
    <w:p w:rsidRPr="007D10A0" w:rsidR="00F559B1" w:rsidP="00511B24" w:rsidRDefault="00F559B1" w14:paraId="6F81DA98" w14:textId="589DD62D">
      <w:pPr>
        <w:pStyle w:val="TOC5"/>
        <w:ind w:right="540"/>
        <w:rPr>
          <w:rFonts w:eastAsia="Times New Roman"/>
        </w:rPr>
      </w:pPr>
      <w:r>
        <w:rPr>
          <w:rFonts w:eastAsia="Times New Roman"/>
        </w:rPr>
        <w:t>J</w:t>
      </w:r>
      <w:r>
        <w:rPr>
          <w:rFonts w:eastAsia="Times New Roman"/>
        </w:rPr>
        <w:tab/>
      </w:r>
      <w:r w:rsidRPr="007D10A0">
        <w:rPr>
          <w:rFonts w:eastAsia="Times New Roman"/>
        </w:rPr>
        <w:t>APEC IV Burden Table</w:t>
      </w:r>
    </w:p>
    <w:p w:rsidR="00C10174" w:rsidP="00C10174" w:rsidRDefault="00C10174" w14:paraId="4A26F6FB" w14:textId="0666F98B">
      <w:pPr>
        <w:pStyle w:val="TOC1"/>
        <w:rPr>
          <w:rFonts w:eastAsia="Times New Roman"/>
        </w:rPr>
      </w:pPr>
      <w:r>
        <w:rPr>
          <w:rFonts w:eastAsia="Times New Roman"/>
        </w:rPr>
        <w:t>Tables</w:t>
      </w:r>
    </w:p>
    <w:p w:rsidR="00B2066C" w:rsidP="00B2066C" w:rsidRDefault="00B2066C" w14:paraId="4856DE60" w14:textId="2D6A2694">
      <w:pPr>
        <w:pStyle w:val="TOC5"/>
        <w:rPr>
          <w:rFonts w:asciiTheme="minorHAnsi" w:hAnsiTheme="minorHAnsi"/>
          <w:noProof/>
          <w:lang w:eastAsia="en-US"/>
          <w14:ligatures w14:val="none"/>
        </w:rPr>
      </w:pPr>
      <w:r>
        <w:fldChar w:fldCharType="begin"/>
      </w:r>
      <w:r>
        <w:instrText xml:space="preserve"> TOC \f T \h \z \t "AT-Appendix_Table Title" \c </w:instrText>
      </w:r>
      <w:r>
        <w:fldChar w:fldCharType="separate"/>
      </w:r>
      <w:hyperlink w:history="1" w:anchor="_Toc82776242">
        <w:r>
          <w:rPr>
            <w:rStyle w:val="Hyperlink"/>
            <w:noProof/>
          </w:rPr>
          <w:t>B1-1</w:t>
        </w:r>
        <w:r>
          <w:rPr>
            <w:rFonts w:asciiTheme="minorHAnsi" w:hAnsiTheme="minorHAnsi"/>
            <w:noProof/>
            <w:lang w:eastAsia="en-US"/>
            <w14:ligatures w14:val="none"/>
          </w:rPr>
          <w:tab/>
        </w:r>
        <w:r w:rsidRPr="00E82E50">
          <w:rPr>
            <w:rStyle w:val="Hyperlink"/>
            <w:noProof/>
          </w:rPr>
          <w:t>Respondent universe, samples, and expected response rates</w:t>
        </w:r>
        <w:r>
          <w:rPr>
            <w:noProof/>
            <w:webHidden/>
          </w:rPr>
          <w:tab/>
          <w:t>B-</w:t>
        </w:r>
        <w:r>
          <w:rPr>
            <w:noProof/>
            <w:webHidden/>
          </w:rPr>
          <w:fldChar w:fldCharType="begin"/>
        </w:r>
        <w:r>
          <w:rPr>
            <w:noProof/>
            <w:webHidden/>
          </w:rPr>
          <w:instrText xml:space="preserve"> PAGEREF _Toc82776242 \h </w:instrText>
        </w:r>
        <w:r>
          <w:rPr>
            <w:noProof/>
            <w:webHidden/>
          </w:rPr>
        </w:r>
        <w:r>
          <w:rPr>
            <w:noProof/>
            <w:webHidden/>
          </w:rPr>
          <w:fldChar w:fldCharType="separate"/>
        </w:r>
        <w:r w:rsidR="00E14B80">
          <w:rPr>
            <w:noProof/>
            <w:webHidden/>
          </w:rPr>
          <w:t>2</w:t>
        </w:r>
        <w:r>
          <w:rPr>
            <w:noProof/>
            <w:webHidden/>
          </w:rPr>
          <w:fldChar w:fldCharType="end"/>
        </w:r>
      </w:hyperlink>
    </w:p>
    <w:p w:rsidR="00B2066C" w:rsidP="00B2066C" w:rsidRDefault="002E5A84" w14:paraId="479DF2E6" w14:textId="064E1B06">
      <w:pPr>
        <w:pStyle w:val="TOC5"/>
        <w:rPr>
          <w:rFonts w:asciiTheme="minorHAnsi" w:hAnsiTheme="minorHAnsi"/>
          <w:noProof/>
          <w:lang w:eastAsia="en-US"/>
          <w14:ligatures w14:val="none"/>
        </w:rPr>
      </w:pPr>
      <w:hyperlink w:history="1" w:anchor="_Toc82776243">
        <w:r w:rsidR="00B2066C">
          <w:rPr>
            <w:rStyle w:val="Hyperlink"/>
            <w:noProof/>
          </w:rPr>
          <w:t>B2-1</w:t>
        </w:r>
        <w:r w:rsidR="00B2066C">
          <w:rPr>
            <w:rFonts w:asciiTheme="minorHAnsi" w:hAnsiTheme="minorHAnsi"/>
            <w:noProof/>
            <w:lang w:eastAsia="en-US"/>
            <w14:ligatures w14:val="none"/>
          </w:rPr>
          <w:tab/>
        </w:r>
        <w:r w:rsidRPr="00E82E50" w:rsidR="00B2066C">
          <w:rPr>
            <w:rStyle w:val="Hyperlink"/>
            <w:noProof/>
          </w:rPr>
          <w:t>Sample size for online prototype sub-study</w:t>
        </w:r>
        <w:r w:rsidR="00B2066C">
          <w:rPr>
            <w:noProof/>
            <w:webHidden/>
          </w:rPr>
          <w:tab/>
          <w:t>B-</w:t>
        </w:r>
        <w:r w:rsidR="00B2066C">
          <w:rPr>
            <w:noProof/>
            <w:webHidden/>
          </w:rPr>
          <w:fldChar w:fldCharType="begin"/>
        </w:r>
        <w:r w:rsidR="00B2066C">
          <w:rPr>
            <w:noProof/>
            <w:webHidden/>
          </w:rPr>
          <w:instrText xml:space="preserve"> PAGEREF _Toc82776243 \h </w:instrText>
        </w:r>
        <w:r w:rsidR="00B2066C">
          <w:rPr>
            <w:noProof/>
            <w:webHidden/>
          </w:rPr>
        </w:r>
        <w:r w:rsidR="00B2066C">
          <w:rPr>
            <w:noProof/>
            <w:webHidden/>
          </w:rPr>
          <w:fldChar w:fldCharType="separate"/>
        </w:r>
        <w:r w:rsidR="00E14B80">
          <w:rPr>
            <w:noProof/>
            <w:webHidden/>
          </w:rPr>
          <w:t>12</w:t>
        </w:r>
        <w:r w:rsidR="00B2066C">
          <w:rPr>
            <w:noProof/>
            <w:webHidden/>
          </w:rPr>
          <w:fldChar w:fldCharType="end"/>
        </w:r>
      </w:hyperlink>
    </w:p>
    <w:p w:rsidR="00B2066C" w:rsidP="00B2066C" w:rsidRDefault="002E5A84" w14:paraId="661F01F0" w14:textId="11A16F19">
      <w:pPr>
        <w:pStyle w:val="TOC5"/>
        <w:rPr>
          <w:rFonts w:asciiTheme="minorHAnsi" w:hAnsiTheme="minorHAnsi"/>
          <w:noProof/>
          <w:lang w:eastAsia="en-US"/>
          <w14:ligatures w14:val="none"/>
        </w:rPr>
      </w:pPr>
      <w:hyperlink w:history="1" w:anchor="_Toc82776245">
        <w:r w:rsidR="00B2066C">
          <w:rPr>
            <w:rStyle w:val="Hyperlink"/>
            <w:noProof/>
          </w:rPr>
          <w:t>B2-</w:t>
        </w:r>
        <w:r w:rsidR="003E36D0">
          <w:rPr>
            <w:rStyle w:val="Hyperlink"/>
            <w:noProof/>
          </w:rPr>
          <w:t>2</w:t>
        </w:r>
        <w:r w:rsidR="00B2066C">
          <w:rPr>
            <w:rFonts w:asciiTheme="minorHAnsi" w:hAnsiTheme="minorHAnsi"/>
            <w:noProof/>
            <w:lang w:eastAsia="en-US"/>
            <w14:ligatures w14:val="none"/>
          </w:rPr>
          <w:tab/>
        </w:r>
        <w:r w:rsidRPr="00E82E50" w:rsidR="00B2066C">
          <w:rPr>
            <w:rStyle w:val="Hyperlink"/>
            <w:noProof/>
          </w:rPr>
          <w:t>School-level weights to be constructed</w:t>
        </w:r>
        <w:r w:rsidR="00B2066C">
          <w:rPr>
            <w:noProof/>
            <w:webHidden/>
          </w:rPr>
          <w:tab/>
          <w:t>B-</w:t>
        </w:r>
        <w:r w:rsidR="00B2066C">
          <w:rPr>
            <w:noProof/>
            <w:webHidden/>
          </w:rPr>
          <w:fldChar w:fldCharType="begin"/>
        </w:r>
        <w:r w:rsidR="00B2066C">
          <w:rPr>
            <w:noProof/>
            <w:webHidden/>
          </w:rPr>
          <w:instrText xml:space="preserve"> PAGEREF _Toc82776245 \h </w:instrText>
        </w:r>
        <w:r w:rsidR="00B2066C">
          <w:rPr>
            <w:noProof/>
            <w:webHidden/>
          </w:rPr>
        </w:r>
        <w:r w:rsidR="00B2066C">
          <w:rPr>
            <w:noProof/>
            <w:webHidden/>
          </w:rPr>
          <w:fldChar w:fldCharType="separate"/>
        </w:r>
        <w:r w:rsidR="00E14B80">
          <w:rPr>
            <w:noProof/>
            <w:webHidden/>
          </w:rPr>
          <w:t>15</w:t>
        </w:r>
        <w:r w:rsidR="00B2066C">
          <w:rPr>
            <w:noProof/>
            <w:webHidden/>
          </w:rPr>
          <w:fldChar w:fldCharType="end"/>
        </w:r>
      </w:hyperlink>
    </w:p>
    <w:p w:rsidR="00B2066C" w:rsidP="00B2066C" w:rsidRDefault="002E5A84" w14:paraId="4E9A4CF9" w14:textId="39E2E34D">
      <w:pPr>
        <w:pStyle w:val="TOC5"/>
        <w:rPr>
          <w:rFonts w:asciiTheme="minorHAnsi" w:hAnsiTheme="minorHAnsi"/>
          <w:noProof/>
          <w:lang w:eastAsia="en-US"/>
          <w14:ligatures w14:val="none"/>
        </w:rPr>
      </w:pPr>
      <w:hyperlink w:history="1" w:anchor="_Toc82776246">
        <w:r w:rsidR="00B2066C">
          <w:rPr>
            <w:rStyle w:val="Hyperlink"/>
            <w:noProof/>
          </w:rPr>
          <w:t>B2-</w:t>
        </w:r>
        <w:r w:rsidR="003E36D0">
          <w:rPr>
            <w:rStyle w:val="Hyperlink"/>
            <w:noProof/>
          </w:rPr>
          <w:t>3</w:t>
        </w:r>
        <w:r w:rsidR="00B2066C">
          <w:rPr>
            <w:rFonts w:asciiTheme="minorHAnsi" w:hAnsiTheme="minorHAnsi"/>
            <w:noProof/>
            <w:lang w:eastAsia="en-US"/>
            <w14:ligatures w14:val="none"/>
          </w:rPr>
          <w:tab/>
        </w:r>
        <w:r w:rsidRPr="00E82E50" w:rsidR="00B2066C">
          <w:rPr>
            <w:rStyle w:val="Hyperlink"/>
            <w:noProof/>
          </w:rPr>
          <w:t>APEC III actual national estimates for certification error with confidence bounds</w:t>
        </w:r>
        <w:r w:rsidR="00B2066C">
          <w:rPr>
            <w:noProof/>
            <w:webHidden/>
          </w:rPr>
          <w:tab/>
          <w:t>B-</w:t>
        </w:r>
        <w:r w:rsidR="00B2066C">
          <w:rPr>
            <w:noProof/>
            <w:webHidden/>
          </w:rPr>
          <w:fldChar w:fldCharType="begin"/>
        </w:r>
        <w:r w:rsidR="00B2066C">
          <w:rPr>
            <w:noProof/>
            <w:webHidden/>
          </w:rPr>
          <w:instrText xml:space="preserve"> PAGEREF _Toc82776246 \h </w:instrText>
        </w:r>
        <w:r w:rsidR="00B2066C">
          <w:rPr>
            <w:noProof/>
            <w:webHidden/>
          </w:rPr>
        </w:r>
        <w:r w:rsidR="00B2066C">
          <w:rPr>
            <w:noProof/>
            <w:webHidden/>
          </w:rPr>
          <w:fldChar w:fldCharType="separate"/>
        </w:r>
        <w:r w:rsidR="00E14B80">
          <w:rPr>
            <w:noProof/>
            <w:webHidden/>
          </w:rPr>
          <w:t>2</w:t>
        </w:r>
        <w:r w:rsidR="00B2066C">
          <w:rPr>
            <w:noProof/>
            <w:webHidden/>
          </w:rPr>
          <w:fldChar w:fldCharType="end"/>
        </w:r>
      </w:hyperlink>
      <w:r w:rsidR="003E36D0">
        <w:rPr>
          <w:noProof/>
        </w:rPr>
        <w:t>2</w:t>
      </w:r>
    </w:p>
    <w:p w:rsidR="00B2066C" w:rsidP="00B2066C" w:rsidRDefault="002E5A84" w14:paraId="1087BECE" w14:textId="5036D7F7">
      <w:pPr>
        <w:pStyle w:val="TOC5"/>
        <w:rPr>
          <w:noProof/>
        </w:rPr>
      </w:pPr>
      <w:hyperlink w:history="1" w:anchor="_Toc82776247">
        <w:r w:rsidR="00B2066C">
          <w:rPr>
            <w:rStyle w:val="Hyperlink"/>
            <w:noProof/>
          </w:rPr>
          <w:t>B2-</w:t>
        </w:r>
        <w:r w:rsidR="003E36D0">
          <w:rPr>
            <w:rStyle w:val="Hyperlink"/>
            <w:noProof/>
          </w:rPr>
          <w:t>4</w:t>
        </w:r>
        <w:r w:rsidR="00B2066C">
          <w:rPr>
            <w:rFonts w:asciiTheme="minorHAnsi" w:hAnsiTheme="minorHAnsi"/>
            <w:noProof/>
            <w:lang w:eastAsia="en-US"/>
            <w14:ligatures w14:val="none"/>
          </w:rPr>
          <w:tab/>
        </w:r>
        <w:r w:rsidRPr="00860566" w:rsidR="00860566">
          <w:rPr>
            <w:rStyle w:val="Hyperlink"/>
            <w:noProof/>
          </w:rPr>
          <w:t xml:space="preserve">APEC III actual national estimates for improper payments due </w:t>
        </w:r>
        <w:r w:rsidR="00511B24">
          <w:rPr>
            <w:rStyle w:val="Hyperlink"/>
            <w:noProof/>
          </w:rPr>
          <w:t xml:space="preserve">                            </w:t>
        </w:r>
        <w:r w:rsidRPr="00860566" w:rsidR="00860566">
          <w:rPr>
            <w:rStyle w:val="Hyperlink"/>
            <w:noProof/>
          </w:rPr>
          <w:t>to aggregation error with confidence bounds</w:t>
        </w:r>
        <w:r w:rsidR="00B2066C">
          <w:rPr>
            <w:noProof/>
            <w:webHidden/>
          </w:rPr>
          <w:tab/>
          <w:t>B-</w:t>
        </w:r>
        <w:r w:rsidR="00B2066C">
          <w:rPr>
            <w:noProof/>
            <w:webHidden/>
          </w:rPr>
          <w:fldChar w:fldCharType="begin"/>
        </w:r>
        <w:r w:rsidR="00B2066C">
          <w:rPr>
            <w:noProof/>
            <w:webHidden/>
          </w:rPr>
          <w:instrText xml:space="preserve"> PAGEREF _Toc82776247 \h </w:instrText>
        </w:r>
        <w:r w:rsidR="00B2066C">
          <w:rPr>
            <w:noProof/>
            <w:webHidden/>
          </w:rPr>
        </w:r>
        <w:r w:rsidR="00B2066C">
          <w:rPr>
            <w:noProof/>
            <w:webHidden/>
          </w:rPr>
          <w:fldChar w:fldCharType="separate"/>
        </w:r>
        <w:r w:rsidR="00E14B80">
          <w:rPr>
            <w:noProof/>
            <w:webHidden/>
          </w:rPr>
          <w:t>22</w:t>
        </w:r>
        <w:r w:rsidR="00B2066C">
          <w:rPr>
            <w:noProof/>
            <w:webHidden/>
          </w:rPr>
          <w:fldChar w:fldCharType="end"/>
        </w:r>
      </w:hyperlink>
    </w:p>
    <w:p w:rsidR="00C277AF" w:rsidP="00B2066C" w:rsidRDefault="00C277AF" w14:paraId="5565CB9F" w14:textId="6307F426">
      <w:pPr>
        <w:pStyle w:val="TOC5"/>
        <w:rPr>
          <w:rFonts w:asciiTheme="minorHAnsi" w:hAnsiTheme="minorHAnsi"/>
          <w:noProof/>
          <w:lang w:eastAsia="en-US"/>
          <w14:ligatures w14:val="none"/>
        </w:rPr>
      </w:pPr>
      <w:r>
        <w:rPr>
          <w:noProof/>
        </w:rPr>
        <w:t>B2-</w:t>
      </w:r>
      <w:r w:rsidR="003E36D0">
        <w:rPr>
          <w:noProof/>
        </w:rPr>
        <w:t>5</w:t>
      </w:r>
      <w:r>
        <w:rPr>
          <w:noProof/>
        </w:rPr>
        <w:tab/>
        <w:t>APEC III actual national estimates for meal claiming error with confidence bounds</w:t>
      </w:r>
      <w:r w:rsidR="003E36D0">
        <w:rPr>
          <w:noProof/>
        </w:rPr>
        <w:tab/>
        <w:t>B-23</w:t>
      </w:r>
      <w:r w:rsidR="003E36D0">
        <w:rPr>
          <w:noProof/>
        </w:rPr>
        <w:tab/>
      </w:r>
    </w:p>
    <w:p w:rsidR="00C10174" w:rsidP="00B2066C" w:rsidRDefault="00B2066C" w14:paraId="183274E6" w14:textId="5D8782BA">
      <w:pPr>
        <w:pStyle w:val="TOC1"/>
      </w:pPr>
      <w:r>
        <w:fldChar w:fldCharType="end"/>
      </w:r>
      <w:r w:rsidR="00C2529F">
        <w:t>Figure</w:t>
      </w:r>
    </w:p>
    <w:p w:rsidR="00B95CF7" w:rsidP="00B95CF7" w:rsidRDefault="00B95CF7" w14:paraId="2E548AF5" w14:textId="67B24482">
      <w:pPr>
        <w:pStyle w:val="TOC5"/>
        <w:rPr>
          <w:rFonts w:asciiTheme="minorHAnsi" w:hAnsiTheme="minorHAnsi"/>
          <w:noProof/>
          <w:lang w:eastAsia="en-US"/>
          <w14:ligatures w14:val="none"/>
        </w:rPr>
      </w:pPr>
      <w:r>
        <w:fldChar w:fldCharType="begin"/>
      </w:r>
      <w:r>
        <w:instrText xml:space="preserve"> TOC \h \z \t "AF-Appendix_Figure TItle" \c </w:instrText>
      </w:r>
      <w:r>
        <w:fldChar w:fldCharType="separate"/>
      </w:r>
      <w:hyperlink w:history="1" w:anchor="_Toc82776035">
        <w:r>
          <w:rPr>
            <w:rStyle w:val="Hyperlink"/>
            <w:noProof/>
          </w:rPr>
          <w:t>B1-1</w:t>
        </w:r>
        <w:r>
          <w:rPr>
            <w:rFonts w:asciiTheme="minorHAnsi" w:hAnsiTheme="minorHAnsi"/>
            <w:noProof/>
            <w:lang w:eastAsia="en-US"/>
            <w14:ligatures w14:val="none"/>
          </w:rPr>
          <w:tab/>
        </w:r>
        <w:r w:rsidR="00E307CF">
          <w:rPr>
            <w:rStyle w:val="Hyperlink"/>
            <w:noProof/>
          </w:rPr>
          <w:t>Sampling Overview</w:t>
        </w:r>
        <w:r>
          <w:rPr>
            <w:noProof/>
            <w:webHidden/>
          </w:rPr>
          <w:tab/>
          <w:t>B-</w:t>
        </w:r>
        <w:r>
          <w:rPr>
            <w:noProof/>
            <w:webHidden/>
          </w:rPr>
          <w:fldChar w:fldCharType="begin"/>
        </w:r>
        <w:r>
          <w:rPr>
            <w:noProof/>
            <w:webHidden/>
          </w:rPr>
          <w:instrText xml:space="preserve"> PAGEREF _Toc82776035 \h </w:instrText>
        </w:r>
        <w:r>
          <w:rPr>
            <w:noProof/>
            <w:webHidden/>
          </w:rPr>
        </w:r>
        <w:r>
          <w:rPr>
            <w:noProof/>
            <w:webHidden/>
          </w:rPr>
          <w:fldChar w:fldCharType="separate"/>
        </w:r>
        <w:r w:rsidR="00E14B80">
          <w:rPr>
            <w:noProof/>
            <w:webHidden/>
          </w:rPr>
          <w:t>3</w:t>
        </w:r>
        <w:r>
          <w:rPr>
            <w:noProof/>
            <w:webHidden/>
          </w:rPr>
          <w:fldChar w:fldCharType="end"/>
        </w:r>
      </w:hyperlink>
    </w:p>
    <w:p w:rsidR="00C10174" w:rsidP="00B95CF7" w:rsidRDefault="00B95CF7" w14:paraId="58F6D831" w14:textId="7C8E113F">
      <w:pPr>
        <w:pStyle w:val="TOC1"/>
      </w:pPr>
      <w:r>
        <w:fldChar w:fldCharType="end"/>
      </w:r>
      <w:r w:rsidR="00C10174">
        <w:t>Exhibits</w:t>
      </w:r>
    </w:p>
    <w:p w:rsidR="00B95CF7" w:rsidP="00B95CF7" w:rsidRDefault="00B95CF7" w14:paraId="7691A713" w14:textId="432E3257">
      <w:pPr>
        <w:pStyle w:val="TOC5"/>
        <w:rPr>
          <w:rFonts w:asciiTheme="minorHAnsi" w:hAnsiTheme="minorHAnsi"/>
          <w:noProof/>
          <w:lang w:eastAsia="en-US"/>
          <w14:ligatures w14:val="none"/>
        </w:rPr>
      </w:pPr>
      <w:r>
        <w:fldChar w:fldCharType="begin"/>
      </w:r>
      <w:r>
        <w:instrText xml:space="preserve"> TOC \f E \h \z \t "AE-Appendix_Exhibit TItle" \c </w:instrText>
      </w:r>
      <w:r>
        <w:fldChar w:fldCharType="separate"/>
      </w:r>
      <w:hyperlink w:history="1" w:anchor="_Toc82776168">
        <w:r>
          <w:rPr>
            <w:rStyle w:val="Hyperlink"/>
            <w:noProof/>
            <w:lang w:val="en"/>
          </w:rPr>
          <w:t>B4-1</w:t>
        </w:r>
        <w:r>
          <w:rPr>
            <w:rFonts w:asciiTheme="minorHAnsi" w:hAnsiTheme="minorHAnsi"/>
            <w:noProof/>
            <w:lang w:eastAsia="en-US"/>
            <w14:ligatures w14:val="none"/>
          </w:rPr>
          <w:tab/>
        </w:r>
        <w:r w:rsidRPr="001F08A4">
          <w:rPr>
            <w:rStyle w:val="Hyperlink"/>
            <w:noProof/>
            <w:lang w:val="en"/>
          </w:rPr>
          <w:t>Overview of the pilot study design</w:t>
        </w:r>
        <w:r>
          <w:rPr>
            <w:noProof/>
            <w:webHidden/>
          </w:rPr>
          <w:tab/>
          <w:t>B-</w:t>
        </w:r>
        <w:r>
          <w:rPr>
            <w:noProof/>
            <w:webHidden/>
          </w:rPr>
          <w:fldChar w:fldCharType="begin"/>
        </w:r>
        <w:r>
          <w:rPr>
            <w:noProof/>
            <w:webHidden/>
          </w:rPr>
          <w:instrText xml:space="preserve"> PAGEREF _Toc82776168 \h </w:instrText>
        </w:r>
        <w:r>
          <w:rPr>
            <w:noProof/>
            <w:webHidden/>
          </w:rPr>
        </w:r>
        <w:r>
          <w:rPr>
            <w:noProof/>
            <w:webHidden/>
          </w:rPr>
          <w:fldChar w:fldCharType="separate"/>
        </w:r>
        <w:r w:rsidR="00E14B80">
          <w:rPr>
            <w:noProof/>
            <w:webHidden/>
          </w:rPr>
          <w:t>3</w:t>
        </w:r>
        <w:r>
          <w:rPr>
            <w:noProof/>
            <w:webHidden/>
          </w:rPr>
          <w:fldChar w:fldCharType="end"/>
        </w:r>
      </w:hyperlink>
      <w:r w:rsidR="003E36D0">
        <w:rPr>
          <w:noProof/>
        </w:rPr>
        <w:t>1</w:t>
      </w:r>
    </w:p>
    <w:p w:rsidR="00B95CF7" w:rsidP="00B95CF7" w:rsidRDefault="002E5A84" w14:paraId="4CC38993" w14:textId="5E4E19F5">
      <w:pPr>
        <w:pStyle w:val="TOC5"/>
        <w:rPr>
          <w:rFonts w:asciiTheme="minorHAnsi" w:hAnsiTheme="minorHAnsi"/>
          <w:noProof/>
          <w:lang w:eastAsia="en-US"/>
          <w14:ligatures w14:val="none"/>
        </w:rPr>
      </w:pPr>
      <w:hyperlink w:history="1" w:anchor="_Toc82776169">
        <w:r w:rsidR="00B95CF7">
          <w:rPr>
            <w:rStyle w:val="Hyperlink"/>
            <w:noProof/>
          </w:rPr>
          <w:t>B5-1</w:t>
        </w:r>
        <w:r w:rsidR="00B95CF7">
          <w:rPr>
            <w:rFonts w:asciiTheme="minorHAnsi" w:hAnsiTheme="minorHAnsi"/>
            <w:noProof/>
            <w:lang w:eastAsia="en-US"/>
            <w14:ligatures w14:val="none"/>
          </w:rPr>
          <w:tab/>
        </w:r>
        <w:r w:rsidRPr="001F08A4" w:rsidR="00B95CF7">
          <w:rPr>
            <w:rStyle w:val="Hyperlink"/>
            <w:noProof/>
          </w:rPr>
          <w:t>Individuals consulted</w:t>
        </w:r>
        <w:r w:rsidR="00B85A2C">
          <w:rPr>
            <w:rStyle w:val="Hyperlink"/>
            <w:noProof/>
          </w:rPr>
          <w:t xml:space="preserve"> and individuals collecting and</w:t>
        </w:r>
        <w:r w:rsidR="00B85A2C">
          <w:rPr>
            <w:rStyle w:val="Hyperlink"/>
            <w:noProof/>
          </w:rPr>
          <w:br/>
        </w:r>
        <w:r w:rsidRPr="001F08A4" w:rsidR="00B95CF7">
          <w:rPr>
            <w:rStyle w:val="Hyperlink"/>
            <w:noProof/>
          </w:rPr>
          <w:t>analyzing the data</w:t>
        </w:r>
        <w:r w:rsidR="00B95CF7">
          <w:rPr>
            <w:noProof/>
            <w:webHidden/>
          </w:rPr>
          <w:tab/>
          <w:t>B-</w:t>
        </w:r>
        <w:r w:rsidR="00B95CF7">
          <w:rPr>
            <w:noProof/>
            <w:webHidden/>
          </w:rPr>
          <w:fldChar w:fldCharType="begin"/>
        </w:r>
        <w:r w:rsidR="00B95CF7">
          <w:rPr>
            <w:noProof/>
            <w:webHidden/>
          </w:rPr>
          <w:instrText xml:space="preserve"> PAGEREF _Toc82776169 \h </w:instrText>
        </w:r>
        <w:r w:rsidR="00B95CF7">
          <w:rPr>
            <w:noProof/>
            <w:webHidden/>
          </w:rPr>
        </w:r>
        <w:r w:rsidR="00B95CF7">
          <w:rPr>
            <w:noProof/>
            <w:webHidden/>
          </w:rPr>
          <w:fldChar w:fldCharType="separate"/>
        </w:r>
        <w:r w:rsidR="00E14B80">
          <w:rPr>
            <w:noProof/>
            <w:webHidden/>
          </w:rPr>
          <w:t>3</w:t>
        </w:r>
        <w:r w:rsidR="00B95CF7">
          <w:rPr>
            <w:noProof/>
            <w:webHidden/>
          </w:rPr>
          <w:fldChar w:fldCharType="end"/>
        </w:r>
      </w:hyperlink>
      <w:r w:rsidR="003E36D0">
        <w:rPr>
          <w:noProof/>
        </w:rPr>
        <w:t>2</w:t>
      </w:r>
    </w:p>
    <w:p w:rsidR="00403670" w:rsidP="00265D44" w:rsidRDefault="00B95CF7" w14:paraId="14F443C4" w14:textId="6DBB35FD">
      <w:pPr>
        <w:pStyle w:val="TOC5"/>
        <w:rPr>
          <w:rFonts w:eastAsia="Times New Roman"/>
        </w:rPr>
        <w:sectPr w:rsidR="00403670" w:rsidSect="00BD23A2">
          <w:headerReference w:type="first" r:id="rId10"/>
          <w:footerReference w:type="first" r:id="rId11"/>
          <w:pgSz w:w="12240" w:h="15840" w:code="1"/>
          <w:pgMar w:top="1440" w:right="1440" w:bottom="1440" w:left="1440" w:header="720" w:footer="720" w:gutter="0"/>
          <w:pgNumType w:fmt="lowerRoman" w:start="3"/>
          <w:cols w:space="720"/>
          <w:titlePg/>
          <w:docGrid w:linePitch="360"/>
        </w:sectPr>
      </w:pPr>
      <w:r>
        <w:fldChar w:fldCharType="end"/>
      </w:r>
    </w:p>
    <w:p w:rsidRPr="00341A50" w:rsidR="00403670" w:rsidP="007176B2" w:rsidRDefault="00403670" w14:paraId="1371BB86" w14:textId="7272C301">
      <w:pPr>
        <w:pStyle w:val="Heading2"/>
      </w:pPr>
      <w:bookmarkStart w:name="_Toc74726721" w:id="1"/>
      <w:bookmarkStart w:name="_Toc103582498" w:id="2"/>
      <w:r w:rsidRPr="00341A50">
        <w:lastRenderedPageBreak/>
        <w:t>Part B.</w:t>
      </w:r>
      <w:bookmarkEnd w:id="1"/>
      <w:r w:rsidR="007176B2">
        <w:tab/>
      </w:r>
      <w:r>
        <w:t>Statistical Methods</w:t>
      </w:r>
      <w:bookmarkEnd w:id="2"/>
    </w:p>
    <w:p w:rsidR="00403670" w:rsidP="007176B2" w:rsidRDefault="007176B2" w14:paraId="0D33C0D3" w14:textId="44C6804E">
      <w:pPr>
        <w:pStyle w:val="Heading3"/>
      </w:pPr>
      <w:bookmarkStart w:name="_Toc74726722" w:id="3"/>
      <w:bookmarkStart w:name="_Toc103582499" w:id="4"/>
      <w:r>
        <w:t>B.1</w:t>
      </w:r>
      <w:r>
        <w:tab/>
      </w:r>
      <w:r w:rsidR="00403670">
        <w:t>Respondent Universe and Sampling Methods</w:t>
      </w:r>
      <w:bookmarkEnd w:id="3"/>
      <w:bookmarkEnd w:id="4"/>
    </w:p>
    <w:p w:rsidRPr="00B276C6" w:rsidR="00403670" w:rsidP="007176B2" w:rsidRDefault="00403670" w14:paraId="15791A86" w14:textId="77777777">
      <w:pPr>
        <w:pStyle w:val="P1-StandPara"/>
        <w:rPr>
          <w:b/>
        </w:rPr>
      </w:pPr>
      <w:r w:rsidRPr="00B276C6">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03670" w:rsidP="007176B2" w:rsidRDefault="007176B2" w14:paraId="61FB3F2D" w14:textId="6C7CCF82">
      <w:pPr>
        <w:pStyle w:val="Heading4"/>
      </w:pPr>
      <w:bookmarkStart w:name="_Toc103582500" w:id="5"/>
      <w:r>
        <w:t>Respondent Universe</w:t>
      </w:r>
      <w:bookmarkEnd w:id="5"/>
    </w:p>
    <w:p w:rsidR="00AB5402" w:rsidP="007176B2" w:rsidRDefault="00403670" w14:paraId="17FE4F9E" w14:textId="66D4BDAB">
      <w:pPr>
        <w:pStyle w:val="P1-StandPara"/>
      </w:pPr>
      <w:r>
        <w:t xml:space="preserve">The respondent universe for the Fourth Access, Participation, Eligibility, and Certification Study Series (APEC IV) includes: </w:t>
      </w:r>
      <w:r w:rsidR="001E42C6">
        <w:t>(</w:t>
      </w:r>
      <w:r>
        <w:t xml:space="preserve">1) school food authorities (SFAs) and their corresponding State </w:t>
      </w:r>
      <w:r w:rsidR="00316122">
        <w:t xml:space="preserve">child </w:t>
      </w:r>
      <w:r>
        <w:t>nutrition</w:t>
      </w:r>
      <w:r w:rsidR="00316122">
        <w:t xml:space="preserve"> (CN)</w:t>
      </w:r>
      <w:r>
        <w:t xml:space="preserve"> agencies; </w:t>
      </w:r>
      <w:r w:rsidR="001E42C6">
        <w:t>(</w:t>
      </w:r>
      <w:r>
        <w:t xml:space="preserve">2) schools within SFAs; and </w:t>
      </w:r>
      <w:r w:rsidR="001E42C6">
        <w:t>(</w:t>
      </w:r>
      <w:r>
        <w:t xml:space="preserve">3) students and their households who applied for, or were directly certified for, meal benefits in </w:t>
      </w:r>
      <w:r w:rsidR="00975A36">
        <w:t>s</w:t>
      </w:r>
      <w:r>
        <w:t xml:space="preserve">chool </w:t>
      </w:r>
      <w:r w:rsidR="00975A36">
        <w:t xml:space="preserve">year </w:t>
      </w:r>
      <w:r>
        <w:t xml:space="preserve">(SY) 2023-2024 within the sampled schools. APEC IV includes the same respondent universe and will follow the same overall study design as APEC III, with some enhancements discussed below and in </w:t>
      </w:r>
      <w:r w:rsidRPr="003B64A3">
        <w:t>Part A</w:t>
      </w:r>
      <w:r w:rsidR="00AB5402">
        <w:t>.</w:t>
      </w:r>
    </w:p>
    <w:p w:rsidR="00403670" w:rsidP="007176B2" w:rsidRDefault="007176B2" w14:paraId="464A74F4" w14:textId="34953623">
      <w:pPr>
        <w:pStyle w:val="P1-StandPara"/>
      </w:pPr>
      <w:r>
        <w:t>Table B</w:t>
      </w:r>
      <w:r w:rsidR="001E42C6">
        <w:t>1</w:t>
      </w:r>
      <w:r w:rsidR="00403670">
        <w:t xml:space="preserve">-1 presents a summary of the universe, samples, expected response rates for each respondent type, and overall response rates. </w:t>
      </w:r>
      <w:r w:rsidRPr="007B3F9E" w:rsidR="00403670">
        <w:t xml:space="preserve">The response rate for SFAs is expected to be </w:t>
      </w:r>
      <w:r w:rsidR="00403670">
        <w:t>at least 85</w:t>
      </w:r>
      <w:r w:rsidR="00AB5402">
        <w:t xml:space="preserve"> </w:t>
      </w:r>
      <w:r w:rsidRPr="007B3F9E" w:rsidR="00403670">
        <w:t xml:space="preserve">percent based on </w:t>
      </w:r>
      <w:r w:rsidR="00403670">
        <w:t xml:space="preserve">the 90 percent response rate in </w:t>
      </w:r>
      <w:r w:rsidRPr="007B3F9E" w:rsidR="00403670">
        <w:t>APEC III.</w:t>
      </w:r>
      <w:r w:rsidR="00403670">
        <w:t xml:space="preserve"> The response rate for schools in APEC III was 65 percent. We have raised the target response rate for schools in APEC IV to 80 percent due to enhanced recruitment strategies discussed in B3; in particular, the study website, which we expect to provide further legitimacy to the study and help with school outreach. </w:t>
      </w:r>
      <w:r w:rsidRPr="00DD14ED" w:rsidR="00403670">
        <w:t xml:space="preserve">The </w:t>
      </w:r>
      <w:r w:rsidR="00403670">
        <w:t xml:space="preserve">expected combined </w:t>
      </w:r>
      <w:r w:rsidRPr="00DD14ED" w:rsidR="00403670">
        <w:t xml:space="preserve">response rate of </w:t>
      </w:r>
      <w:r w:rsidRPr="007B3F9E" w:rsidR="00403670">
        <w:t>75 percent for the student/household sample</w:t>
      </w:r>
      <w:r w:rsidR="00403670">
        <w:t xml:space="preserve"> is based on </w:t>
      </w:r>
      <w:r w:rsidRPr="00DD14ED" w:rsidR="00403670">
        <w:t>APEC II</w:t>
      </w:r>
      <w:r w:rsidR="00403670">
        <w:t>I</w:t>
      </w:r>
      <w:r w:rsidRPr="00DD14ED" w:rsidR="00403670">
        <w:t xml:space="preserve"> targeted efforts to maximize response rates (described in </w:t>
      </w:r>
      <w:r w:rsidR="00403670">
        <w:t>B</w:t>
      </w:r>
      <w:r w:rsidRPr="00DD14ED" w:rsidR="00403670">
        <w:t>3</w:t>
      </w:r>
      <w:r w:rsidR="00403670">
        <w:t xml:space="preserve"> below</w:t>
      </w:r>
      <w:r w:rsidRPr="00DD14ED" w:rsidR="00403670">
        <w:t xml:space="preserve">). However, if the minimum </w:t>
      </w:r>
      <w:r w:rsidRPr="00DD14ED" w:rsidR="00403670">
        <w:lastRenderedPageBreak/>
        <w:t xml:space="preserve">response rate for the student/household sample is not met, we will conduct nonresponse bias analyses (described in </w:t>
      </w:r>
      <w:r w:rsidRPr="00C8295A" w:rsidR="00403670">
        <w:t>B</w:t>
      </w:r>
      <w:r w:rsidR="00C8295A">
        <w:t>3</w:t>
      </w:r>
      <w:r w:rsidRPr="007B3F9E" w:rsidR="00403670">
        <w:t>)</w:t>
      </w:r>
      <w:r w:rsidR="00AB5402">
        <w:t xml:space="preserve">. </w:t>
      </w:r>
      <w:r w:rsidR="00403670">
        <w:t>Student records (i.e., name, date of birth, identified student status, and direct certification source for identified students) from schools participating in t</w:t>
      </w:r>
      <w:r w:rsidRPr="00DD14ED" w:rsidR="00403670">
        <w:t>he</w:t>
      </w:r>
      <w:r w:rsidR="00403670">
        <w:t xml:space="preserve"> Community Eligibility Provision</w:t>
      </w:r>
      <w:r w:rsidRPr="00DD14ED" w:rsidR="00403670">
        <w:t xml:space="preserve"> </w:t>
      </w:r>
      <w:r w:rsidR="00403670">
        <w:t>(</w:t>
      </w:r>
      <w:r w:rsidRPr="00DD14ED" w:rsidR="00403670">
        <w:t>CEP</w:t>
      </w:r>
      <w:r w:rsidR="00403670">
        <w:t>)</w:t>
      </w:r>
      <w:r w:rsidRPr="00DD14ED" w:rsidR="00403670">
        <w:t xml:space="preserve"> are existing and required records; hence</w:t>
      </w:r>
      <w:r w:rsidR="00403670">
        <w:t>,</w:t>
      </w:r>
      <w:r w:rsidRPr="00DD14ED" w:rsidR="00403670">
        <w:t xml:space="preserve"> the response rate will be 100 percent. </w:t>
      </w:r>
    </w:p>
    <w:p w:rsidR="007176B2" w:rsidP="00F4437F" w:rsidRDefault="007176B2" w14:paraId="187016FF" w14:textId="7269D1A4">
      <w:pPr>
        <w:pStyle w:val="TT-TableTitle"/>
      </w:pPr>
      <w:bookmarkStart w:name="_Toc82776242" w:id="6"/>
      <w:r>
        <w:t>Table B</w:t>
      </w:r>
      <w:r w:rsidR="001E42C6">
        <w:t>1</w:t>
      </w:r>
      <w:r w:rsidRPr="000D7E36">
        <w:t>-1</w:t>
      </w:r>
      <w:r>
        <w:t>.</w:t>
      </w:r>
      <w:r>
        <w:tab/>
      </w:r>
      <w:r w:rsidRPr="000D7E36">
        <w:t>Respondent universe, samples, and expected response rates</w:t>
      </w:r>
      <w:bookmarkEnd w:id="6"/>
    </w:p>
    <w:tbl>
      <w:tblPr>
        <w:tblStyle w:val="D3Table-Blue"/>
        <w:tblW w:w="5000" w:type="pct"/>
        <w:tblLayout w:type="fixed"/>
        <w:tblLook w:val="04A0" w:firstRow="1" w:lastRow="0" w:firstColumn="1" w:lastColumn="0" w:noHBand="0" w:noVBand="1"/>
      </w:tblPr>
      <w:tblGrid>
        <w:gridCol w:w="2875"/>
        <w:gridCol w:w="1711"/>
        <w:gridCol w:w="1322"/>
        <w:gridCol w:w="1737"/>
        <w:gridCol w:w="1705"/>
      </w:tblGrid>
      <w:tr w:rsidRPr="000D7E36" w:rsidR="007176B2" w:rsidTr="0003766D" w14:paraId="48489B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29D28081" w14:textId="77777777">
            <w:pPr>
              <w:pStyle w:val="TH-TableHeading"/>
            </w:pPr>
            <w:r w:rsidRPr="000D7E36">
              <w:t>Respondent</w:t>
            </w:r>
          </w:p>
        </w:tc>
        <w:tc>
          <w:tcPr>
            <w:tcW w:w="915" w:type="pct"/>
          </w:tcPr>
          <w:p w:rsidRPr="000D7E36" w:rsidR="00403670" w:rsidP="007176B2" w:rsidRDefault="00403670" w14:paraId="0B988C8A" w14:textId="66E9749B">
            <w:pPr>
              <w:pStyle w:val="TH-TableHeading"/>
              <w:cnfStyle w:val="100000000000" w:firstRow="1" w:lastRow="0" w:firstColumn="0" w:lastColumn="0" w:oddVBand="0" w:evenVBand="0" w:oddHBand="0" w:evenHBand="0" w:firstRowFirstColumn="0" w:firstRowLastColumn="0" w:lastRowFirstColumn="0" w:lastRowLastColumn="0"/>
            </w:pPr>
            <w:r w:rsidRPr="000D7E36">
              <w:t>Universe</w:t>
            </w:r>
            <w:r>
              <w:rPr>
                <w:vertAlign w:val="superscript"/>
              </w:rPr>
              <w:t>*</w:t>
            </w:r>
          </w:p>
        </w:tc>
        <w:tc>
          <w:tcPr>
            <w:tcW w:w="707" w:type="pct"/>
          </w:tcPr>
          <w:p w:rsidRPr="000D7E36" w:rsidR="00403670" w:rsidP="007176B2" w:rsidRDefault="007176B2" w14:paraId="76543C08" w14:textId="0416C640">
            <w:pPr>
              <w:pStyle w:val="TH-TableHeading"/>
              <w:cnfStyle w:val="100000000000" w:firstRow="1" w:lastRow="0" w:firstColumn="0" w:lastColumn="0" w:oddVBand="0" w:evenVBand="0" w:oddHBand="0" w:evenHBand="0" w:firstRowFirstColumn="0" w:firstRowLastColumn="0" w:lastRowFirstColumn="0" w:lastRowLastColumn="0"/>
            </w:pPr>
            <w:r>
              <w:t>Initial</w:t>
            </w:r>
            <w:r>
              <w:br/>
            </w:r>
            <w:r w:rsidRPr="000D7E36">
              <w:t>sample</w:t>
            </w:r>
          </w:p>
        </w:tc>
        <w:tc>
          <w:tcPr>
            <w:tcW w:w="929" w:type="pct"/>
          </w:tcPr>
          <w:p w:rsidRPr="000D7E36" w:rsidR="00403670" w:rsidP="007176B2" w:rsidRDefault="00403670" w14:paraId="188FFE10" w14:textId="145D3145">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Minimum </w:t>
            </w:r>
            <w:r w:rsidRPr="000D7E36" w:rsidR="007176B2">
              <w:t>expected response rate</w:t>
            </w:r>
          </w:p>
        </w:tc>
        <w:tc>
          <w:tcPr>
            <w:tcW w:w="912" w:type="pct"/>
          </w:tcPr>
          <w:p w:rsidRPr="000D7E36" w:rsidR="00403670" w:rsidP="007176B2" w:rsidRDefault="00403670" w14:paraId="671268BA" w14:textId="28DCB626">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Targeted </w:t>
            </w:r>
            <w:r w:rsidRPr="000D7E36" w:rsidR="007176B2">
              <w:t>completed cases</w:t>
            </w:r>
          </w:p>
        </w:tc>
      </w:tr>
      <w:tr w:rsidRPr="000D7E36" w:rsidR="00403670" w:rsidTr="0003766D" w14:paraId="6A90F0DC"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24791E33" w14:textId="442A126B">
            <w:pPr>
              <w:pStyle w:val="TH-TableHeading"/>
              <w:jc w:val="left"/>
            </w:pPr>
            <w:r w:rsidRPr="000D7E36">
              <w:t>SFAs</w:t>
            </w:r>
            <w:r w:rsidR="00A40D95">
              <w:t>:</w:t>
            </w:r>
          </w:p>
        </w:tc>
        <w:tc>
          <w:tcPr>
            <w:tcW w:w="915" w:type="pct"/>
          </w:tcPr>
          <w:p w:rsidRPr="000D7E36" w:rsidR="00403670" w:rsidP="007176B2" w:rsidRDefault="00403670" w14:paraId="55886198"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17,540</w:t>
            </w:r>
          </w:p>
        </w:tc>
        <w:tc>
          <w:tcPr>
            <w:tcW w:w="707" w:type="pct"/>
          </w:tcPr>
          <w:p w:rsidRPr="000D7E36" w:rsidR="00403670" w:rsidP="007176B2" w:rsidRDefault="00403670" w14:paraId="6C14E09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336</w:t>
            </w:r>
          </w:p>
        </w:tc>
        <w:tc>
          <w:tcPr>
            <w:tcW w:w="929" w:type="pct"/>
          </w:tcPr>
          <w:p w:rsidRPr="000D7E36" w:rsidR="00403670" w:rsidP="007176B2" w:rsidRDefault="00403670" w14:paraId="77F972B9"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85%</w:t>
            </w:r>
          </w:p>
        </w:tc>
        <w:tc>
          <w:tcPr>
            <w:tcW w:w="912" w:type="pct"/>
          </w:tcPr>
          <w:p w:rsidRPr="000D7E36" w:rsidR="00403670" w:rsidP="007176B2" w:rsidRDefault="00403670" w14:paraId="37B309EF"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286</w:t>
            </w:r>
          </w:p>
        </w:tc>
      </w:tr>
      <w:tr w:rsidRPr="000D7E36" w:rsidR="00403670" w:rsidTr="0003766D" w14:paraId="03529253"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55751C5C" w14:textId="77777777">
            <w:pPr>
              <w:pStyle w:val="TH-TableHeading"/>
              <w:ind w:left="151"/>
              <w:jc w:val="left"/>
            </w:pPr>
            <w:r w:rsidRPr="000D7E36">
              <w:t>Non-CEP SFAs</w:t>
            </w:r>
          </w:p>
        </w:tc>
        <w:tc>
          <w:tcPr>
            <w:tcW w:w="915" w:type="pct"/>
          </w:tcPr>
          <w:p w:rsidRPr="000D7E36" w:rsidR="00403670" w:rsidP="007176B2" w:rsidRDefault="00403670" w14:paraId="08CDD99B"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12,485</w:t>
            </w:r>
          </w:p>
        </w:tc>
        <w:tc>
          <w:tcPr>
            <w:tcW w:w="707" w:type="pct"/>
          </w:tcPr>
          <w:p w:rsidRPr="000D7E36" w:rsidR="00403670" w:rsidP="007176B2" w:rsidRDefault="00403670" w14:paraId="5C21BD2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123</w:t>
            </w:r>
          </w:p>
        </w:tc>
        <w:tc>
          <w:tcPr>
            <w:tcW w:w="929" w:type="pct"/>
          </w:tcPr>
          <w:p w:rsidRPr="000D7E36" w:rsidR="00403670" w:rsidP="007176B2" w:rsidRDefault="00403670" w14:paraId="1562D465" w14:textId="76C4C492">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0B7ADBE5"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105</w:t>
            </w:r>
          </w:p>
        </w:tc>
      </w:tr>
      <w:tr w:rsidRPr="000D7E36" w:rsidR="00403670" w:rsidTr="0003766D" w14:paraId="5FC40F7D"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11C41B20" w14:textId="77777777">
            <w:pPr>
              <w:pStyle w:val="TH-TableHeading"/>
              <w:ind w:left="151"/>
              <w:jc w:val="left"/>
            </w:pPr>
            <w:r w:rsidRPr="000D7E36">
              <w:t>CEP SFAs</w:t>
            </w:r>
          </w:p>
        </w:tc>
        <w:tc>
          <w:tcPr>
            <w:tcW w:w="915" w:type="pct"/>
          </w:tcPr>
          <w:p w:rsidRPr="000D7E36" w:rsidR="00403670" w:rsidP="007176B2" w:rsidRDefault="00403670" w14:paraId="2B514B1C"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5,055</w:t>
            </w:r>
          </w:p>
        </w:tc>
        <w:tc>
          <w:tcPr>
            <w:tcW w:w="707" w:type="pct"/>
          </w:tcPr>
          <w:p w:rsidRPr="000D7E36" w:rsidR="00403670" w:rsidP="007176B2" w:rsidRDefault="00403670" w14:paraId="68BB294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213</w:t>
            </w:r>
          </w:p>
        </w:tc>
        <w:tc>
          <w:tcPr>
            <w:tcW w:w="929" w:type="pct"/>
          </w:tcPr>
          <w:p w:rsidRPr="000D7E36" w:rsidR="00403670" w:rsidP="007176B2" w:rsidRDefault="00403670" w14:paraId="6F2BFDF5" w14:textId="745FE07E">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05BA866F"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181</w:t>
            </w:r>
          </w:p>
        </w:tc>
      </w:tr>
      <w:tr w:rsidRPr="000D7E36" w:rsidR="00403670" w:rsidTr="0003766D" w14:paraId="63B65410"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31DEF799" w14:textId="77777777">
            <w:pPr>
              <w:pStyle w:val="TH-TableHeading"/>
              <w:jc w:val="left"/>
            </w:pPr>
            <w:r w:rsidRPr="000D7E36">
              <w:t>Schools:</w:t>
            </w:r>
          </w:p>
        </w:tc>
        <w:tc>
          <w:tcPr>
            <w:tcW w:w="915" w:type="pct"/>
          </w:tcPr>
          <w:p w:rsidRPr="000D7E36" w:rsidR="00403670" w:rsidP="007176B2" w:rsidRDefault="00403670" w14:paraId="51CD6BB8"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rPr>
                <w:vertAlign w:val="superscript"/>
              </w:rPr>
            </w:pPr>
            <w:r w:rsidRPr="000D7E36">
              <w:t>93,683</w:t>
            </w:r>
          </w:p>
        </w:tc>
        <w:tc>
          <w:tcPr>
            <w:tcW w:w="707" w:type="pct"/>
          </w:tcPr>
          <w:p w:rsidRPr="000D7E36" w:rsidR="00403670" w:rsidP="007176B2" w:rsidRDefault="00403670" w14:paraId="50AA4217"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938</w:t>
            </w:r>
          </w:p>
        </w:tc>
        <w:tc>
          <w:tcPr>
            <w:tcW w:w="929" w:type="pct"/>
          </w:tcPr>
          <w:p w:rsidRPr="000D7E36" w:rsidR="00403670" w:rsidP="007176B2" w:rsidRDefault="00403670" w14:paraId="2EB65ACD"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80%</w:t>
            </w:r>
          </w:p>
        </w:tc>
        <w:tc>
          <w:tcPr>
            <w:tcW w:w="912" w:type="pct"/>
          </w:tcPr>
          <w:p w:rsidRPr="000D7E36" w:rsidR="00403670" w:rsidP="007176B2" w:rsidRDefault="00403670" w14:paraId="24C63A46"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750</w:t>
            </w:r>
          </w:p>
        </w:tc>
      </w:tr>
      <w:tr w:rsidRPr="000D7E36" w:rsidR="00403670" w:rsidTr="0003766D" w14:paraId="3B13F446"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64C3D256" w14:textId="77777777">
            <w:pPr>
              <w:pStyle w:val="TH-TableHeading"/>
              <w:ind w:left="151"/>
              <w:jc w:val="left"/>
            </w:pPr>
            <w:r w:rsidRPr="000D7E36">
              <w:t>Non-CEP Schools (Non-CEP SFAs)</w:t>
            </w:r>
          </w:p>
        </w:tc>
        <w:tc>
          <w:tcPr>
            <w:tcW w:w="915" w:type="pct"/>
          </w:tcPr>
          <w:p w:rsidRPr="000D7E36" w:rsidR="00403670" w:rsidP="007176B2" w:rsidRDefault="00403670" w14:paraId="476915FE"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51,276</w:t>
            </w:r>
          </w:p>
        </w:tc>
        <w:tc>
          <w:tcPr>
            <w:tcW w:w="707" w:type="pct"/>
          </w:tcPr>
          <w:p w:rsidRPr="000D7E36" w:rsidR="00403670" w:rsidP="0003766D" w:rsidRDefault="00403670" w14:paraId="257D8891"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345</w:t>
            </w:r>
          </w:p>
        </w:tc>
        <w:tc>
          <w:tcPr>
            <w:tcW w:w="929" w:type="pct"/>
          </w:tcPr>
          <w:p w:rsidRPr="000D7E36" w:rsidR="00403670" w:rsidP="007176B2" w:rsidRDefault="00403670" w14:paraId="5BECED9A" w14:textId="10C3232C">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2B641F5D"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276</w:t>
            </w:r>
          </w:p>
        </w:tc>
      </w:tr>
      <w:tr w:rsidRPr="000D7E36" w:rsidR="00403670" w:rsidTr="0003766D" w14:paraId="08D251AD"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078EF1D5" w14:textId="77777777">
            <w:pPr>
              <w:pStyle w:val="TH-TableHeading"/>
              <w:ind w:left="151"/>
              <w:jc w:val="left"/>
            </w:pPr>
            <w:r w:rsidRPr="000D7E36">
              <w:t>Non-CEP Schools (CEP SFAs)</w:t>
            </w:r>
          </w:p>
        </w:tc>
        <w:tc>
          <w:tcPr>
            <w:tcW w:w="915" w:type="pct"/>
          </w:tcPr>
          <w:p w:rsidRPr="000D7E36" w:rsidR="00403670" w:rsidP="007176B2" w:rsidRDefault="00403670" w14:paraId="11E02809"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11,744</w:t>
            </w:r>
          </w:p>
        </w:tc>
        <w:tc>
          <w:tcPr>
            <w:tcW w:w="707" w:type="pct"/>
          </w:tcPr>
          <w:p w:rsidRPr="000D7E36" w:rsidR="00403670" w:rsidP="007176B2" w:rsidRDefault="00403670" w14:paraId="5F6CA8D3"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1</w:t>
            </w:r>
            <w:r>
              <w:t>21</w:t>
            </w:r>
          </w:p>
        </w:tc>
        <w:tc>
          <w:tcPr>
            <w:tcW w:w="929" w:type="pct"/>
          </w:tcPr>
          <w:p w:rsidRPr="000D7E36" w:rsidR="00403670" w:rsidP="007176B2" w:rsidRDefault="00403670" w14:paraId="66959266" w14:textId="290E12ED">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131E348A"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97</w:t>
            </w:r>
          </w:p>
        </w:tc>
      </w:tr>
      <w:tr w:rsidRPr="000D7E36" w:rsidR="00403670" w:rsidTr="0003766D" w14:paraId="43036D59"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07940E87" w14:textId="77777777">
            <w:pPr>
              <w:pStyle w:val="TH-TableHeading"/>
              <w:ind w:left="151"/>
              <w:jc w:val="left"/>
            </w:pPr>
            <w:r w:rsidRPr="000D7E36">
              <w:t>CEP Schools (CEP SFAs)</w:t>
            </w:r>
          </w:p>
        </w:tc>
        <w:tc>
          <w:tcPr>
            <w:tcW w:w="915" w:type="pct"/>
          </w:tcPr>
          <w:p w:rsidRPr="000D7E36" w:rsidR="00403670" w:rsidP="007176B2" w:rsidRDefault="00403670" w14:paraId="55FDF8C1"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30,663</w:t>
            </w:r>
          </w:p>
        </w:tc>
        <w:tc>
          <w:tcPr>
            <w:tcW w:w="707" w:type="pct"/>
          </w:tcPr>
          <w:p w:rsidRPr="000D7E36" w:rsidR="00403670" w:rsidP="007176B2" w:rsidRDefault="00403670" w14:paraId="0B3CE84C"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472</w:t>
            </w:r>
          </w:p>
        </w:tc>
        <w:tc>
          <w:tcPr>
            <w:tcW w:w="929" w:type="pct"/>
          </w:tcPr>
          <w:p w:rsidRPr="000D7E36" w:rsidR="00403670" w:rsidP="007176B2" w:rsidRDefault="00403670" w14:paraId="3AA85977" w14:textId="08A707E7">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677D0A5D"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377</w:t>
            </w:r>
          </w:p>
        </w:tc>
      </w:tr>
      <w:tr w:rsidRPr="000D7E36" w:rsidR="00403670" w:rsidTr="0003766D" w14:paraId="5482DE26"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691F14" w14:paraId="15D6EAC4" w14:textId="2F314341">
            <w:pPr>
              <w:pStyle w:val="TH-TableHeading"/>
              <w:jc w:val="left"/>
            </w:pPr>
            <w:r>
              <w:t xml:space="preserve">Non-CEP </w:t>
            </w:r>
            <w:r w:rsidRPr="000D7E36" w:rsidR="00403670">
              <w:t>Student</w:t>
            </w:r>
            <w:r w:rsidR="00DD6EC4">
              <w:t>s</w:t>
            </w:r>
            <w:r w:rsidRPr="000D7E36" w:rsidR="00403670">
              <w:t>/Households:</w:t>
            </w:r>
          </w:p>
        </w:tc>
        <w:tc>
          <w:tcPr>
            <w:tcW w:w="915" w:type="pct"/>
          </w:tcPr>
          <w:p w:rsidRPr="000D7E36" w:rsidR="00403670" w:rsidP="007176B2" w:rsidRDefault="00403670" w14:paraId="70F91979"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14,532,971</w:t>
            </w:r>
          </w:p>
        </w:tc>
        <w:tc>
          <w:tcPr>
            <w:tcW w:w="707" w:type="pct"/>
          </w:tcPr>
          <w:p w:rsidRPr="000D7E36" w:rsidR="00403670" w:rsidP="007176B2" w:rsidRDefault="00403670" w14:paraId="1F53209C"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11,723</w:t>
            </w:r>
          </w:p>
        </w:tc>
        <w:tc>
          <w:tcPr>
            <w:tcW w:w="929" w:type="pct"/>
          </w:tcPr>
          <w:p w:rsidRPr="000D7E36" w:rsidR="00403670" w:rsidP="007176B2" w:rsidRDefault="00403670" w14:paraId="5316B8A4"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75%</w:t>
            </w:r>
          </w:p>
        </w:tc>
        <w:tc>
          <w:tcPr>
            <w:tcW w:w="912" w:type="pct"/>
          </w:tcPr>
          <w:p w:rsidRPr="000D7E36" w:rsidR="00403670" w:rsidP="007176B2" w:rsidRDefault="00403670" w14:paraId="29B65FB8" w14:textId="618632AB">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8,79</w:t>
            </w:r>
            <w:r w:rsidR="009637C5">
              <w:t>2</w:t>
            </w:r>
          </w:p>
        </w:tc>
      </w:tr>
      <w:tr w:rsidRPr="000D7E36" w:rsidR="00403670" w:rsidTr="0003766D" w14:paraId="484DFC31"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7176B2" w14:paraId="3B913C82" w14:textId="757BE0DD">
            <w:pPr>
              <w:pStyle w:val="TH-TableHeading"/>
              <w:ind w:left="151"/>
              <w:jc w:val="left"/>
            </w:pPr>
            <w:r>
              <w:t>Non-CEP Student Households</w:t>
            </w:r>
            <w:r>
              <w:br/>
            </w:r>
            <w:r w:rsidRPr="000D7E36" w:rsidR="00403670">
              <w:t>(Non-CEP SFAs)</w:t>
            </w:r>
          </w:p>
        </w:tc>
        <w:tc>
          <w:tcPr>
            <w:tcW w:w="915" w:type="pct"/>
          </w:tcPr>
          <w:p w:rsidRPr="000D7E36" w:rsidR="00403670" w:rsidP="007176B2" w:rsidRDefault="00403670" w14:paraId="4DCB25DC"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10,748,048</w:t>
            </w:r>
          </w:p>
        </w:tc>
        <w:tc>
          <w:tcPr>
            <w:tcW w:w="707" w:type="pct"/>
          </w:tcPr>
          <w:p w:rsidRPr="000D7E36" w:rsidR="00403670" w:rsidP="007176B2" w:rsidRDefault="00403670" w14:paraId="05785293"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8,674</w:t>
            </w:r>
          </w:p>
        </w:tc>
        <w:tc>
          <w:tcPr>
            <w:tcW w:w="929" w:type="pct"/>
          </w:tcPr>
          <w:p w:rsidRPr="000D7E36" w:rsidR="00403670" w:rsidP="007176B2" w:rsidRDefault="00403670" w14:paraId="74048939" w14:textId="3A3F3099">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6D1135E8"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6,506</w:t>
            </w:r>
          </w:p>
        </w:tc>
      </w:tr>
      <w:tr w:rsidRPr="000D7E36" w:rsidR="00403670" w:rsidTr="0003766D" w14:paraId="7A442183"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7176B2" w:rsidRDefault="00403670" w14:paraId="72D0C7D4" w14:textId="77777777">
            <w:pPr>
              <w:pStyle w:val="TH-TableHeading"/>
              <w:ind w:left="151"/>
              <w:jc w:val="left"/>
            </w:pPr>
            <w:r w:rsidRPr="000D7E36">
              <w:t>Non-CEP Student Households (CEP SFAs)</w:t>
            </w:r>
          </w:p>
        </w:tc>
        <w:tc>
          <w:tcPr>
            <w:tcW w:w="915" w:type="pct"/>
          </w:tcPr>
          <w:p w:rsidRPr="000D7E36" w:rsidR="00403670" w:rsidP="007176B2" w:rsidRDefault="00403670" w14:paraId="4E8EFCA9"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3,784,923</w:t>
            </w:r>
          </w:p>
        </w:tc>
        <w:tc>
          <w:tcPr>
            <w:tcW w:w="707" w:type="pct"/>
          </w:tcPr>
          <w:p w:rsidRPr="000D7E36" w:rsidR="00403670" w:rsidP="007176B2" w:rsidRDefault="00403670" w14:paraId="5E7FC7EB"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3,049</w:t>
            </w:r>
          </w:p>
        </w:tc>
        <w:tc>
          <w:tcPr>
            <w:tcW w:w="929" w:type="pct"/>
          </w:tcPr>
          <w:p w:rsidRPr="000D7E36" w:rsidR="00403670" w:rsidP="007176B2" w:rsidRDefault="00403670" w14:paraId="67256B1E" w14:textId="25382F7B">
            <w:pPr>
              <w:pStyle w:val="TX-TableText"/>
              <w:tabs>
                <w:tab w:val="decimal" w:pos="704"/>
              </w:tabs>
              <w:cnfStyle w:val="000000000000" w:firstRow="0" w:lastRow="0" w:firstColumn="0" w:lastColumn="0" w:oddVBand="0" w:evenVBand="0" w:oddHBand="0" w:evenHBand="0" w:firstRowFirstColumn="0" w:firstRowLastColumn="0" w:lastRowFirstColumn="0" w:lastRowLastColumn="0"/>
            </w:pPr>
          </w:p>
        </w:tc>
        <w:tc>
          <w:tcPr>
            <w:tcW w:w="912" w:type="pct"/>
          </w:tcPr>
          <w:p w:rsidRPr="000D7E36" w:rsidR="00403670" w:rsidP="007176B2" w:rsidRDefault="00403670" w14:paraId="218B5B8E"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t>2,287</w:t>
            </w:r>
          </w:p>
        </w:tc>
      </w:tr>
      <w:tr w:rsidRPr="000D7E36" w:rsidR="00403670" w:rsidTr="0003766D" w14:paraId="4D16A569" w14:textId="77777777">
        <w:tc>
          <w:tcPr>
            <w:cnfStyle w:val="001000000000" w:firstRow="0" w:lastRow="0" w:firstColumn="1" w:lastColumn="0" w:oddVBand="0" w:evenVBand="0" w:oddHBand="0" w:evenHBand="0" w:firstRowFirstColumn="0" w:firstRowLastColumn="0" w:lastRowFirstColumn="0" w:lastRowLastColumn="0"/>
            <w:tcW w:w="1537" w:type="pct"/>
          </w:tcPr>
          <w:p w:rsidRPr="000D7E36" w:rsidR="00403670" w:rsidP="00614EF1" w:rsidRDefault="00403670" w14:paraId="75770A72" w14:textId="77777777">
            <w:pPr>
              <w:pStyle w:val="TH-TableHeading"/>
              <w:jc w:val="left"/>
            </w:pPr>
            <w:r w:rsidRPr="000D7E36">
              <w:t>CEP School Student Records</w:t>
            </w:r>
          </w:p>
        </w:tc>
        <w:tc>
          <w:tcPr>
            <w:tcW w:w="915" w:type="pct"/>
          </w:tcPr>
          <w:p w:rsidRPr="000D7E36" w:rsidR="00403670" w:rsidP="007176B2" w:rsidRDefault="00403670" w14:paraId="72D89F90" w14:textId="77777777">
            <w:pPr>
              <w:pStyle w:val="TX-TableText"/>
              <w:tabs>
                <w:tab w:val="decimal" w:pos="1061"/>
              </w:tabs>
              <w:cnfStyle w:val="000000000000" w:firstRow="0" w:lastRow="0" w:firstColumn="0" w:lastColumn="0" w:oddVBand="0" w:evenVBand="0" w:oddHBand="0" w:evenHBand="0" w:firstRowFirstColumn="0" w:firstRowLastColumn="0" w:lastRowFirstColumn="0" w:lastRowLastColumn="0"/>
            </w:pPr>
            <w:r w:rsidRPr="000D7E36">
              <w:t>14,718,325</w:t>
            </w:r>
          </w:p>
        </w:tc>
        <w:tc>
          <w:tcPr>
            <w:tcW w:w="707" w:type="pct"/>
          </w:tcPr>
          <w:p w:rsidRPr="000D7E36" w:rsidR="00403670" w:rsidP="007176B2" w:rsidRDefault="00403670" w14:paraId="7B6E43BB"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9,048</w:t>
            </w:r>
          </w:p>
        </w:tc>
        <w:tc>
          <w:tcPr>
            <w:tcW w:w="929" w:type="pct"/>
          </w:tcPr>
          <w:p w:rsidRPr="000D7E36" w:rsidR="00403670" w:rsidP="007176B2" w:rsidRDefault="00403670" w14:paraId="502956D7" w14:textId="77777777">
            <w:pPr>
              <w:pStyle w:val="TX-TableText"/>
              <w:tabs>
                <w:tab w:val="decimal" w:pos="704"/>
              </w:tabs>
              <w:cnfStyle w:val="000000000000" w:firstRow="0" w:lastRow="0" w:firstColumn="0" w:lastColumn="0" w:oddVBand="0" w:evenVBand="0" w:oddHBand="0" w:evenHBand="0" w:firstRowFirstColumn="0" w:firstRowLastColumn="0" w:lastRowFirstColumn="0" w:lastRowLastColumn="0"/>
            </w:pPr>
            <w:r w:rsidRPr="000D7E36">
              <w:t>100%</w:t>
            </w:r>
          </w:p>
        </w:tc>
        <w:tc>
          <w:tcPr>
            <w:tcW w:w="912" w:type="pct"/>
          </w:tcPr>
          <w:p w:rsidRPr="000D7E36" w:rsidR="00403670" w:rsidP="007176B2" w:rsidRDefault="00403670" w14:paraId="5CF56453" w14:textId="77777777">
            <w:pPr>
              <w:pStyle w:val="TX-TableText"/>
              <w:tabs>
                <w:tab w:val="decimal" w:pos="812"/>
              </w:tabs>
              <w:cnfStyle w:val="000000000000" w:firstRow="0" w:lastRow="0" w:firstColumn="0" w:lastColumn="0" w:oddVBand="0" w:evenVBand="0" w:oddHBand="0" w:evenHBand="0" w:firstRowFirstColumn="0" w:firstRowLastColumn="0" w:lastRowFirstColumn="0" w:lastRowLastColumn="0"/>
            </w:pPr>
            <w:r w:rsidRPr="000D7E36">
              <w:t>9,048</w:t>
            </w:r>
          </w:p>
        </w:tc>
      </w:tr>
    </w:tbl>
    <w:p w:rsidRPr="000D7E36" w:rsidR="00403670" w:rsidP="007176B2" w:rsidRDefault="00403670" w14:paraId="5B9C64A1" w14:textId="252B4809">
      <w:pPr>
        <w:pStyle w:val="TF-TblFN"/>
      </w:pPr>
      <w:r>
        <w:rPr>
          <w:vertAlign w:val="superscript"/>
        </w:rPr>
        <w:t>*</w:t>
      </w:r>
      <w:r w:rsidR="007176B2">
        <w:rPr>
          <w:vertAlign w:val="superscript"/>
        </w:rPr>
        <w:tab/>
      </w:r>
      <w:r w:rsidRPr="000D7E36">
        <w:t>Based on FY 20 FNS-742 SFA File (version dated 5-21-2021)</w:t>
      </w:r>
      <w:r>
        <w:t>.</w:t>
      </w:r>
    </w:p>
    <w:p w:rsidR="00403670" w:rsidP="00FE3160" w:rsidRDefault="00403670" w14:paraId="19CD4F27" w14:textId="77777777">
      <w:pPr>
        <w:pStyle w:val="SL-FlLftSgl"/>
      </w:pPr>
    </w:p>
    <w:p w:rsidR="00403670" w:rsidP="007176B2" w:rsidRDefault="007176B2" w14:paraId="74625CC3" w14:textId="40860864">
      <w:pPr>
        <w:pStyle w:val="Heading4"/>
      </w:pPr>
      <w:bookmarkStart w:name="_Toc103582501" w:id="7"/>
      <w:r>
        <w:t>Sampling Overview</w:t>
      </w:r>
      <w:bookmarkEnd w:id="7"/>
    </w:p>
    <w:p w:rsidR="00403670" w:rsidP="007176B2" w:rsidRDefault="00403670" w14:paraId="7C8D9D9F" w14:textId="2814905B">
      <w:pPr>
        <w:pStyle w:val="P1-StandPara"/>
      </w:pPr>
      <w:r>
        <w:t xml:space="preserve">The overall sampling </w:t>
      </w:r>
      <w:r w:rsidRPr="00C15A19">
        <w:t xml:space="preserve">approach </w:t>
      </w:r>
      <w:r>
        <w:t xml:space="preserve">for APEC IV will be consistent with the </w:t>
      </w:r>
      <w:r w:rsidRPr="00C15A19">
        <w:t>previous APEC studies. The objective is to produce nationally representative estimates of error rates for NSLP and SBP that are fully compliant</w:t>
      </w:r>
      <w:r>
        <w:t xml:space="preserve"> with t</w:t>
      </w:r>
      <w:r w:rsidRPr="00834C69">
        <w:t xml:space="preserve">he </w:t>
      </w:r>
      <w:r>
        <w:t xml:space="preserve">Payment Integrity Information Act of 2019 (PIIA) </w:t>
      </w:r>
      <w:r w:rsidRPr="00834C69">
        <w:t>(P</w:t>
      </w:r>
      <w:r>
        <w:t>.</w:t>
      </w:r>
      <w:r w:rsidRPr="00834C69">
        <w:t>L</w:t>
      </w:r>
      <w:r>
        <w:t>.</w:t>
      </w:r>
      <w:r w:rsidRPr="00834C69">
        <w:t xml:space="preserve"> </w:t>
      </w:r>
      <w:r>
        <w:t>116-117</w:t>
      </w:r>
      <w:r w:rsidRPr="00834C69">
        <w:t>)</w:t>
      </w:r>
      <w:r>
        <w:t xml:space="preserve"> </w:t>
      </w:r>
      <w:r w:rsidRPr="00834C69">
        <w:t xml:space="preserve">requirements. As </w:t>
      </w:r>
      <w:r>
        <w:t>Figure B1</w:t>
      </w:r>
      <w:r w:rsidRPr="00834C69">
        <w:t>-1 shows</w:t>
      </w:r>
      <w:r>
        <w:t xml:space="preserve">, we will implement a three-tiered sampling plan in which we first select SFAs out of the 48 contiguous States and their corresponding State </w:t>
      </w:r>
      <w:r w:rsidR="00316122">
        <w:t>CN</w:t>
      </w:r>
      <w:r>
        <w:t xml:space="preserve"> </w:t>
      </w:r>
      <w:r w:rsidR="00316122">
        <w:t>agencies</w:t>
      </w:r>
      <w:r>
        <w:t>, then schools within the selected SFAs, and students within the selected schools. This approach provides the estimates for the national error rates and also reduces the number of entities that are involved in the data collection and, hence, lessens the burden</w:t>
      </w:r>
      <w:r w:rsidR="00AB5402">
        <w:t xml:space="preserve">. </w:t>
      </w:r>
      <w:r>
        <w:t>Details about the sampling plan for each respond</w:t>
      </w:r>
      <w:r w:rsidR="007176B2">
        <w:t>ent category listed in Figure B</w:t>
      </w:r>
      <w:r w:rsidR="001E42C6">
        <w:t>1</w:t>
      </w:r>
      <w:r>
        <w:t>-1 is described in B2.</w:t>
      </w:r>
    </w:p>
    <w:tbl>
      <w:tblPr>
        <w:tblStyle w:val="TableGrid"/>
        <w:tblW w:w="0" w:type="auto"/>
        <w:tblBorders>
          <w:top w:val="single" w:color="00467F" w:sz="4" w:space="0"/>
          <w:left w:val="single" w:color="00467F" w:sz="4" w:space="0"/>
          <w:bottom w:val="single" w:color="00467F" w:sz="4" w:space="0"/>
          <w:right w:val="single" w:color="00467F" w:sz="4" w:space="0"/>
          <w:insideH w:val="single" w:color="00467F" w:sz="4" w:space="0"/>
          <w:insideV w:val="single" w:color="00467F" w:sz="4" w:space="0"/>
        </w:tblBorders>
        <w:tblLook w:val="04A0" w:firstRow="1" w:lastRow="0" w:firstColumn="1" w:lastColumn="0" w:noHBand="0" w:noVBand="1"/>
      </w:tblPr>
      <w:tblGrid>
        <w:gridCol w:w="7097"/>
      </w:tblGrid>
      <w:tr w:rsidRPr="00CB0988" w:rsidR="007176B2" w:rsidTr="00860566" w14:paraId="2767A73D" w14:textId="77777777">
        <w:trPr>
          <w:trHeight w:val="431"/>
        </w:trPr>
        <w:tc>
          <w:tcPr>
            <w:tcW w:w="7097" w:type="dxa"/>
            <w:shd w:val="clear" w:color="auto" w:fill="00467F"/>
          </w:tcPr>
          <w:p w:rsidRPr="00CB0988" w:rsidR="007176B2" w:rsidP="00E307CF" w:rsidRDefault="007176B2" w14:paraId="6B409381" w14:textId="1DE114A0">
            <w:pPr>
              <w:pStyle w:val="FT-FigureTItle"/>
            </w:pPr>
            <w:bookmarkStart w:name="_Toc82776035" w:id="8"/>
            <w:r>
              <w:lastRenderedPageBreak/>
              <w:t>Figure</w:t>
            </w:r>
            <w:r w:rsidRPr="00CB0988">
              <w:t xml:space="preserve"> </w:t>
            </w:r>
            <w:r>
              <w:t>B</w:t>
            </w:r>
            <w:r w:rsidR="001E42C6">
              <w:t>1</w:t>
            </w:r>
            <w:r>
              <w:t>-1</w:t>
            </w:r>
            <w:r w:rsidRPr="00CB0988">
              <w:t>.</w:t>
            </w:r>
            <w:r w:rsidRPr="00CB0988">
              <w:tab/>
            </w:r>
            <w:bookmarkEnd w:id="8"/>
            <w:r w:rsidR="00E307CF">
              <w:t xml:space="preserve">Sampling Overview </w:t>
            </w:r>
          </w:p>
        </w:tc>
      </w:tr>
      <w:tr w:rsidRPr="007176B2" w:rsidR="007176B2" w:rsidTr="00860566" w14:paraId="415AA57D" w14:textId="77777777">
        <w:trPr>
          <w:trHeight w:val="5536"/>
        </w:trPr>
        <w:tc>
          <w:tcPr>
            <w:tcW w:w="7097" w:type="dxa"/>
          </w:tcPr>
          <w:p w:rsidRPr="007176B2" w:rsidR="007176B2" w:rsidP="007176B2" w:rsidRDefault="00310D10" w14:paraId="4E878DE0" w14:textId="5F836F5E">
            <w:pPr>
              <w:pStyle w:val="C2-CtrSglSp"/>
              <w:rPr>
                <w:sz w:val="34"/>
              </w:rPr>
            </w:pPr>
            <w:r>
              <w:rPr>
                <w:noProof/>
                <w:lang w:eastAsia="en-US"/>
                <w14:ligatures w14:val="none"/>
              </w:rPr>
              <w:t xml:space="preserve"> </w:t>
            </w:r>
            <w:r>
              <w:rPr>
                <w:noProof/>
                <w:lang w:eastAsia="en-US"/>
                <w14:ligatures w14:val="none"/>
              </w:rPr>
              <w:drawing>
                <wp:inline distT="0" distB="0" distL="0" distR="0" wp14:anchorId="785971DA" wp14:editId="3A91904D">
                  <wp:extent cx="4110825" cy="3523628"/>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4145" cy="3543617"/>
                          </a:xfrm>
                          <a:prstGeom prst="rect">
                            <a:avLst/>
                          </a:prstGeom>
                        </pic:spPr>
                      </pic:pic>
                    </a:graphicData>
                  </a:graphic>
                </wp:inline>
              </w:drawing>
            </w:r>
          </w:p>
        </w:tc>
      </w:tr>
    </w:tbl>
    <w:p w:rsidR="00403670" w:rsidP="007176B2" w:rsidRDefault="007176B2" w14:paraId="3372E89D" w14:textId="1E676F55">
      <w:pPr>
        <w:pStyle w:val="TF-TblFN"/>
        <w:rPr>
          <w:rFonts w:eastAsia="Calibri"/>
        </w:rPr>
      </w:pPr>
      <w:r>
        <w:rPr>
          <w:rFonts w:eastAsia="Calibri"/>
        </w:rPr>
        <w:t>*</w:t>
      </w:r>
      <w:r>
        <w:rPr>
          <w:rFonts w:eastAsia="Calibri"/>
        </w:rPr>
        <w:tab/>
      </w:r>
      <w:r w:rsidRPr="002612BD" w:rsidR="00403670">
        <w:rPr>
          <w:rFonts w:eastAsia="Calibri"/>
        </w:rPr>
        <w:t>Completes in the figure means the study participants were sampled and provided data to the study.</w:t>
      </w:r>
    </w:p>
    <w:p w:rsidR="007176B2" w:rsidP="00860566" w:rsidRDefault="007176B2" w14:paraId="185B9124" w14:textId="5AA3CAEB">
      <w:pPr>
        <w:pStyle w:val="P1-StandPara"/>
        <w:ind w:firstLine="0"/>
        <w:rPr>
          <w:rFonts w:eastAsia="Calibri"/>
        </w:rPr>
      </w:pPr>
      <w:bookmarkStart w:name="_Toc74726723" w:id="9"/>
    </w:p>
    <w:p w:rsidR="00403670" w:rsidP="007176B2" w:rsidRDefault="007176B2" w14:paraId="5A529A09" w14:textId="44E9CE7E">
      <w:pPr>
        <w:pStyle w:val="Heading3"/>
      </w:pPr>
      <w:bookmarkStart w:name="_Toc103582502" w:id="10"/>
      <w:r>
        <w:t>B.2</w:t>
      </w:r>
      <w:r>
        <w:tab/>
      </w:r>
      <w:r w:rsidR="00403670">
        <w:t>Procedures for the Collection of Information</w:t>
      </w:r>
      <w:bookmarkEnd w:id="9"/>
      <w:bookmarkEnd w:id="10"/>
    </w:p>
    <w:p w:rsidRPr="00DA0997" w:rsidR="00403670" w:rsidP="002A5744" w:rsidRDefault="00403670" w14:paraId="2DEC44A8" w14:textId="62B66117">
      <w:pPr>
        <w:pStyle w:val="P2-StandPara"/>
        <w:rPr>
          <w:b/>
        </w:rPr>
      </w:pPr>
      <w:r w:rsidRPr="00DA0997">
        <w:rPr>
          <w:b/>
        </w:rPr>
        <w:t>Describe the procedures for the colle</w:t>
      </w:r>
      <w:r w:rsidRPr="00DA0997" w:rsidR="007176B2">
        <w:rPr>
          <w:b/>
        </w:rPr>
        <w:t>ction of information including:</w:t>
      </w:r>
    </w:p>
    <w:p w:rsidRPr="00DA0997" w:rsidR="00403670" w:rsidP="00860566" w:rsidRDefault="00403670" w14:paraId="5C129E65" w14:textId="78FBE9BA">
      <w:pPr>
        <w:pStyle w:val="N1-1stBullet"/>
        <w:spacing w:after="0"/>
        <w:rPr>
          <w:b/>
        </w:rPr>
      </w:pPr>
      <w:r w:rsidRPr="00DA0997">
        <w:rPr>
          <w:b/>
        </w:rPr>
        <w:t>Statistical methodology for strat</w:t>
      </w:r>
      <w:r w:rsidRPr="00DA0997" w:rsidR="007176B2">
        <w:rPr>
          <w:b/>
        </w:rPr>
        <w:t>ification and sample selection;</w:t>
      </w:r>
    </w:p>
    <w:p w:rsidRPr="00DA0997" w:rsidR="00403670" w:rsidP="00860566" w:rsidRDefault="007176B2" w14:paraId="51537FD4" w14:textId="1EF876DE">
      <w:pPr>
        <w:pStyle w:val="N1-1stBullet"/>
        <w:spacing w:after="0"/>
        <w:rPr>
          <w:b/>
        </w:rPr>
      </w:pPr>
      <w:r w:rsidRPr="00DA0997">
        <w:rPr>
          <w:b/>
        </w:rPr>
        <w:t>Estimation procedure;</w:t>
      </w:r>
    </w:p>
    <w:p w:rsidRPr="00DA0997" w:rsidR="00403670" w:rsidP="00860566" w:rsidRDefault="00403670" w14:paraId="0B5BBA84" w14:textId="20174807">
      <w:pPr>
        <w:pStyle w:val="N1-1stBullet"/>
        <w:spacing w:after="0"/>
        <w:rPr>
          <w:b/>
        </w:rPr>
      </w:pPr>
      <w:r w:rsidRPr="00DA0997">
        <w:rPr>
          <w:b/>
        </w:rPr>
        <w:t xml:space="preserve">Degree of accuracy needed for the purpose </w:t>
      </w:r>
      <w:r w:rsidRPr="00DA0997" w:rsidR="007176B2">
        <w:rPr>
          <w:b/>
        </w:rPr>
        <w:t>described in the justification;</w:t>
      </w:r>
    </w:p>
    <w:p w:rsidRPr="00DA0997" w:rsidR="00403670" w:rsidP="00860566" w:rsidRDefault="00403670" w14:paraId="590F0CE7" w14:textId="39BB676F">
      <w:pPr>
        <w:pStyle w:val="N1-1stBullet"/>
        <w:spacing w:after="0"/>
        <w:rPr>
          <w:b/>
        </w:rPr>
      </w:pPr>
      <w:r w:rsidRPr="00DA0997">
        <w:rPr>
          <w:b/>
        </w:rPr>
        <w:t>Unusual problems requiring speci</w:t>
      </w:r>
      <w:r w:rsidRPr="00DA0997" w:rsidR="007176B2">
        <w:rPr>
          <w:b/>
        </w:rPr>
        <w:t>alized sampling procedures; and</w:t>
      </w:r>
    </w:p>
    <w:p w:rsidRPr="00DA0997" w:rsidR="00403670" w:rsidP="00860566" w:rsidRDefault="00403670" w14:paraId="316EE78A" w14:textId="4BBF6A3D">
      <w:pPr>
        <w:pStyle w:val="N1-1stBullet"/>
        <w:spacing w:after="0"/>
        <w:rPr>
          <w:b/>
        </w:rPr>
      </w:pPr>
      <w:r w:rsidRPr="00DA0997">
        <w:rPr>
          <w:b/>
        </w:rPr>
        <w:t>Any use of periodic (less frequent than annual) data collection cycles to reduce burden</w:t>
      </w:r>
      <w:r w:rsidRPr="00DA0997" w:rsidR="007176B2">
        <w:rPr>
          <w:b/>
        </w:rPr>
        <w:t>.</w:t>
      </w:r>
    </w:p>
    <w:p w:rsidR="00403670" w:rsidP="007176B2" w:rsidRDefault="00403670" w14:paraId="06B56903" w14:textId="6DC1F941">
      <w:pPr>
        <w:pStyle w:val="P2-StandPara"/>
      </w:pPr>
      <w:r>
        <w:lastRenderedPageBreak/>
        <w:t xml:space="preserve">APEC IV follows the same design and analysis methods as APEC III. </w:t>
      </w:r>
      <w:r w:rsidRPr="00952DDC">
        <w:t xml:space="preserve">In addition to being a replication study, APEC IV includes the following </w:t>
      </w:r>
      <w:r>
        <w:t>changes</w:t>
      </w:r>
      <w:r w:rsidRPr="00952DDC">
        <w:t>:</w:t>
      </w:r>
    </w:p>
    <w:p w:rsidR="00403670" w:rsidP="007176B2" w:rsidRDefault="00403670" w14:paraId="788A3D53" w14:textId="625C1C5A">
      <w:pPr>
        <w:pStyle w:val="NL-1stNumberedBullet"/>
      </w:pPr>
      <w:r w:rsidRPr="00F925E7">
        <w:rPr>
          <w:b/>
        </w:rPr>
        <w:t xml:space="preserve">Two </w:t>
      </w:r>
      <w:r w:rsidRPr="00F925E7" w:rsidR="00F925E7">
        <w:rPr>
          <w:b/>
        </w:rPr>
        <w:t>Rounds of Sampling for Households in Non-</w:t>
      </w:r>
      <w:r w:rsidRPr="00F925E7" w:rsidR="001A7F8D">
        <w:rPr>
          <w:b/>
        </w:rPr>
        <w:t>C</w:t>
      </w:r>
      <w:r w:rsidR="001A7F8D">
        <w:rPr>
          <w:b/>
        </w:rPr>
        <w:t>EP</w:t>
      </w:r>
      <w:r w:rsidRPr="00F925E7" w:rsidR="001A7F8D">
        <w:rPr>
          <w:b/>
        </w:rPr>
        <w:t xml:space="preserve"> </w:t>
      </w:r>
      <w:r w:rsidRPr="00F925E7" w:rsidR="00F925E7">
        <w:rPr>
          <w:b/>
        </w:rPr>
        <w:t>Schools</w:t>
      </w:r>
      <w:r w:rsidRPr="00F925E7">
        <w:rPr>
          <w:b/>
        </w:rPr>
        <w:t xml:space="preserve">. </w:t>
      </w:r>
      <w:r>
        <w:t>In APEC III, i</w:t>
      </w:r>
      <w:r w:rsidRPr="00952DDC">
        <w:t xml:space="preserve">t was burdensome and challenging for SFAs to provide </w:t>
      </w:r>
      <w:r>
        <w:t>lists of students and their eligibility status</w:t>
      </w:r>
      <w:r w:rsidRPr="00952DDC">
        <w:t xml:space="preserve"> within the first few busy weeks of school. To minimize</w:t>
      </w:r>
      <w:r>
        <w:t xml:space="preserve"> the</w:t>
      </w:r>
      <w:r w:rsidRPr="00952DDC">
        <w:t xml:space="preserve"> time between certification and the household survey measuring income eligibility, </w:t>
      </w:r>
      <w:r>
        <w:t>data collection for measuring certification error will begin with two rounds of sampling of households for application abstraction and household surveys. The list of applicants or directly certified students from sampled schools will be requested at the end of the prior school year (SY 2022-23) and again for the current school year (after the start of SY 2023-24).</w:t>
      </w:r>
    </w:p>
    <w:p w:rsidR="00403670" w:rsidP="007176B2" w:rsidRDefault="00D610E9" w14:paraId="6A5FA3EB" w14:textId="0F39350E">
      <w:pPr>
        <w:pStyle w:val="NL-1stNumberedBullet"/>
      </w:pPr>
      <w:r>
        <w:rPr>
          <w:b/>
        </w:rPr>
        <w:t>Online</w:t>
      </w:r>
      <w:r w:rsidRPr="00F925E7">
        <w:rPr>
          <w:b/>
        </w:rPr>
        <w:t xml:space="preserve"> </w:t>
      </w:r>
      <w:r w:rsidRPr="00F925E7" w:rsidR="00F925E7">
        <w:rPr>
          <w:b/>
        </w:rPr>
        <w:t>Application Sub-Study</w:t>
      </w:r>
      <w:r w:rsidRPr="00F925E7" w:rsidR="00403670">
        <w:rPr>
          <w:b/>
        </w:rPr>
        <w:t xml:space="preserve">. </w:t>
      </w:r>
      <w:r w:rsidR="00403670">
        <w:t xml:space="preserve">This </w:t>
      </w:r>
      <w:r w:rsidRPr="00DB44F3" w:rsidR="00403670">
        <w:t>sub-study</w:t>
      </w:r>
      <w:r w:rsidR="00403670">
        <w:t xml:space="preserve"> will assess</w:t>
      </w:r>
      <w:r w:rsidRPr="000B54E7" w:rsidR="00403670">
        <w:t xml:space="preserve"> whether the </w:t>
      </w:r>
      <w:r w:rsidR="00403670">
        <w:t xml:space="preserve">USDA integrity-focused </w:t>
      </w:r>
      <w:r w:rsidRPr="000B54E7" w:rsidR="00403670">
        <w:t xml:space="preserve">online application </w:t>
      </w:r>
      <w:r w:rsidR="00403670">
        <w:t>features</w:t>
      </w:r>
      <w:r w:rsidRPr="000B54E7" w:rsidR="00403670">
        <w:t xml:space="preserve"> generate a more accurate accounting of income and household size</w:t>
      </w:r>
      <w:r w:rsidR="00403670">
        <w:t>. The household income-reporting error rate will be compared by the type of application households use to apply for free and reduced-price meals (i.e., USDA</w:t>
      </w:r>
      <w:r w:rsidR="00C10174">
        <w:t>’</w:t>
      </w:r>
      <w:r w:rsidR="00403670">
        <w:t>s integrity-focused online application, online version of traditional form, or paper form).</w:t>
      </w:r>
    </w:p>
    <w:p w:rsidRPr="00DD14ED" w:rsidR="00403670" w:rsidP="00F925E7" w:rsidRDefault="00403670" w14:paraId="5DC976E8" w14:textId="75A42E82">
      <w:pPr>
        <w:pStyle w:val="Heading4"/>
      </w:pPr>
      <w:bookmarkStart w:name="_Toc74726724" w:id="11"/>
      <w:bookmarkStart w:name="_Toc103582503" w:id="12"/>
      <w:r w:rsidRPr="00DD14ED">
        <w:t xml:space="preserve">Statistical </w:t>
      </w:r>
      <w:r w:rsidRPr="00DD14ED" w:rsidR="00F925E7">
        <w:t>Methodology for Stratification and Sample Selection</w:t>
      </w:r>
      <w:bookmarkEnd w:id="11"/>
      <w:bookmarkEnd w:id="12"/>
    </w:p>
    <w:p w:rsidR="00AB5402" w:rsidP="00EC250A" w:rsidRDefault="00403670" w14:paraId="6983FD6D" w14:textId="774CAAF1">
      <w:pPr>
        <w:pStyle w:val="P1-StandPara"/>
      </w:pPr>
      <w:r>
        <w:t xml:space="preserve">We will obtain two data files for sample frame construction. These include (a) </w:t>
      </w:r>
      <w:r w:rsidR="00B2572F">
        <w:t xml:space="preserve">the </w:t>
      </w:r>
      <w:r>
        <w:t xml:space="preserve">FNS-742 SFA </w:t>
      </w:r>
      <w:r w:rsidR="008F2BE0">
        <w:t>f</w:t>
      </w:r>
      <w:r>
        <w:t>ile from a typical year of operation (potentially SY 2019</w:t>
      </w:r>
      <w:r w:rsidR="00B2572F">
        <w:t>-</w:t>
      </w:r>
      <w:r>
        <w:t xml:space="preserve">20), and (b) </w:t>
      </w:r>
      <w:r w:rsidRPr="00A84339">
        <w:t>the Food Research and Action Center</w:t>
      </w:r>
      <w:r w:rsidR="00C10174">
        <w:t>’</w:t>
      </w:r>
      <w:r w:rsidRPr="00A84339">
        <w:t>s (FRAC) CEP Database</w:t>
      </w:r>
      <w:r>
        <w:t>.</w:t>
      </w:r>
      <w:r>
        <w:rPr>
          <w:rStyle w:val="FootnoteReference"/>
        </w:rPr>
        <w:footnoteReference w:id="1"/>
      </w:r>
      <w:r>
        <w:t xml:space="preserve"> The first file contains a list of SFAs participating in the NSLP</w:t>
      </w:r>
      <w:r w:rsidR="00B2572F">
        <w:t xml:space="preserve"> and/or </w:t>
      </w:r>
      <w:r>
        <w:t>SBP. This file also contains SFA-level information such as type of control (public</w:t>
      </w:r>
      <w:r w:rsidR="00C91911">
        <w:t xml:space="preserve"> or </w:t>
      </w:r>
      <w:r>
        <w:t>private), the number of schools and students participating in NSLP</w:t>
      </w:r>
      <w:r w:rsidR="00C91911">
        <w:t xml:space="preserve"> and </w:t>
      </w:r>
      <w:r>
        <w:t>SBP, the number of students certified for free</w:t>
      </w:r>
      <w:r w:rsidR="00C91911">
        <w:t xml:space="preserve"> and </w:t>
      </w:r>
      <w:r>
        <w:t xml:space="preserve">reduced-price meals, and the number of schools participating in CEP and the </w:t>
      </w:r>
      <w:r>
        <w:lastRenderedPageBreak/>
        <w:t>corresponding number of students in the CEP schools. The second data file contains information for the Local Education Agencies (LEAs) that participate in CEP, along with a list of the schools participating in CEP. Because FRAC</w:t>
      </w:r>
      <w:r w:rsidR="00C10174">
        <w:t>’</w:t>
      </w:r>
      <w:r>
        <w:t>s CEP Database is more up to date, we will use the second file to augment the CEP-status information in the FNS-742 file</w:t>
      </w:r>
      <w:r w:rsidR="00AB5402">
        <w:t>.</w:t>
      </w:r>
    </w:p>
    <w:p w:rsidR="00403670" w:rsidP="00EC250A" w:rsidRDefault="00403670" w14:paraId="76907DC2" w14:textId="5FEECD46">
      <w:pPr>
        <w:pStyle w:val="P1-StandPara"/>
      </w:pPr>
      <w:r>
        <w:t>Sampling will begin with the construction of the SFA sampling frame (i.e., universe list) that will be used to select SFAs for the study. We will first select SFAs in the 48 contiguous States and the District of Columbia to be consistent with the target population for APEC III. We will conduct various quality checks of variables reported by the SFAs in the frame. Once potential inconsistencies or possible errors are identified, we will use the National Center for Education Statistics (NCES) 2019-2020 Common Core of Data (CCD) LEA data file as the reference to determine whether there is an error in the FNS-742 frame data, and update as needed.</w:t>
      </w:r>
    </w:p>
    <w:p w:rsidR="00403670" w:rsidP="00EC250A" w:rsidRDefault="00403670" w14:paraId="20356FD8" w14:textId="6745E2C6">
      <w:pPr>
        <w:pStyle w:val="P2-StandPara"/>
      </w:pPr>
      <w:r>
        <w:t xml:space="preserve">Next, we will extract the following data from the most recent </w:t>
      </w:r>
      <w:r w:rsidR="00AC7BCD">
        <w:t>FRAC CEP Database</w:t>
      </w:r>
      <w:r>
        <w:t xml:space="preserve"> and attach them to the SFA records in the FNS-742 frame:</w:t>
      </w:r>
    </w:p>
    <w:p w:rsidR="00403670" w:rsidP="00860566" w:rsidRDefault="00403670" w14:paraId="3D106864" w14:textId="5841EF96">
      <w:pPr>
        <w:pStyle w:val="N1-1stBullet"/>
        <w:spacing w:after="0"/>
      </w:pPr>
      <w:r>
        <w:t>Number of schools in LEA,</w:t>
      </w:r>
    </w:p>
    <w:p w:rsidR="00403670" w:rsidP="00860566" w:rsidRDefault="00403670" w14:paraId="3981A3A3" w14:textId="408E4D23">
      <w:pPr>
        <w:pStyle w:val="N1-1stBullet"/>
        <w:spacing w:after="0"/>
      </w:pPr>
      <w:r>
        <w:t>Total enrollment in LEA,</w:t>
      </w:r>
    </w:p>
    <w:p w:rsidR="00403670" w:rsidP="00860566" w:rsidRDefault="00403670" w14:paraId="3D6F7FDA" w14:textId="68E1CC89">
      <w:pPr>
        <w:pStyle w:val="N1-1stBullet"/>
        <w:spacing w:after="0"/>
      </w:pPr>
      <w:r>
        <w:t>Number of schools participating in CEP,</w:t>
      </w:r>
    </w:p>
    <w:p w:rsidR="00403670" w:rsidP="00860566" w:rsidRDefault="00403670" w14:paraId="7988ADA7" w14:textId="38E29EEF">
      <w:pPr>
        <w:pStyle w:val="N1-1stBullet"/>
        <w:spacing w:after="0"/>
      </w:pPr>
      <w:r>
        <w:t>Total enrollment in CEP schools,</w:t>
      </w:r>
    </w:p>
    <w:p w:rsidR="00403670" w:rsidP="00860566" w:rsidRDefault="00403670" w14:paraId="0B7AC93F" w14:textId="4BD94BF4">
      <w:pPr>
        <w:pStyle w:val="N1-1stBullet"/>
        <w:spacing w:after="0"/>
      </w:pPr>
      <w:r>
        <w:t>District-wide claiming percentages,</w:t>
      </w:r>
    </w:p>
    <w:p w:rsidR="00403670" w:rsidP="00860566" w:rsidRDefault="00403670" w14:paraId="008726D2" w14:textId="746B6D5C">
      <w:pPr>
        <w:pStyle w:val="N1-1stBullet"/>
        <w:spacing w:after="0"/>
      </w:pPr>
      <w:r>
        <w:t>Number of schools participating as part of a group or district,</w:t>
      </w:r>
    </w:p>
    <w:p w:rsidR="00403670" w:rsidP="00533FEF" w:rsidRDefault="00403670" w14:paraId="11869F9D" w14:textId="22BFC2E7">
      <w:pPr>
        <w:pStyle w:val="N1-1stBullet"/>
        <w:spacing w:after="0"/>
      </w:pPr>
      <w:r>
        <w:t>Number of students participating as part of a group or district,</w:t>
      </w:r>
    </w:p>
    <w:p w:rsidR="00C327C3" w:rsidP="00860566" w:rsidRDefault="00403670" w14:paraId="2DD8996B" w14:textId="3D52D959">
      <w:pPr>
        <w:pStyle w:val="N1-1stBullet"/>
        <w:spacing w:after="0"/>
      </w:pPr>
      <w:r>
        <w:t xml:space="preserve">Number of </w:t>
      </w:r>
      <w:r w:rsidR="00533FEF">
        <w:t>i</w:t>
      </w:r>
      <w:r>
        <w:t xml:space="preserve">dentified </w:t>
      </w:r>
      <w:r w:rsidR="00533FEF">
        <w:t>s</w:t>
      </w:r>
      <w:r>
        <w:t>tudents</w:t>
      </w:r>
      <w:r w:rsidR="00630701">
        <w:t xml:space="preserve"> (i.e., students directly certified for free meals)</w:t>
      </w:r>
    </w:p>
    <w:p w:rsidR="00403670" w:rsidP="00860566" w:rsidRDefault="00C327C3" w14:paraId="74A616FC" w14:textId="66CB1189">
      <w:pPr>
        <w:pStyle w:val="N1-1stBullet"/>
        <w:spacing w:after="0"/>
      </w:pPr>
      <w:r>
        <w:t>Number of distinct school-level Identified Student Percentages (ISPs)</w:t>
      </w:r>
      <w:r>
        <w:rPr>
          <w:rStyle w:val="FootnoteReference"/>
        </w:rPr>
        <w:footnoteReference w:id="2"/>
      </w:r>
    </w:p>
    <w:p w:rsidR="00403670" w:rsidP="00242271" w:rsidRDefault="00403670" w14:paraId="2193F2B5" w14:textId="77777777">
      <w:pPr>
        <w:pStyle w:val="Heading4"/>
        <w:rPr>
          <w:rFonts w:eastAsia="Calibri"/>
        </w:rPr>
      </w:pPr>
      <w:bookmarkStart w:name="_Toc103582504" w:id="13"/>
      <w:r w:rsidRPr="00804274">
        <w:rPr>
          <w:rFonts w:eastAsia="Calibri"/>
        </w:rPr>
        <w:lastRenderedPageBreak/>
        <w:t>Sampling</w:t>
      </w:r>
      <w:r>
        <w:rPr>
          <w:rFonts w:eastAsia="Calibri"/>
        </w:rPr>
        <w:t xml:space="preserve"> SFAs</w:t>
      </w:r>
      <w:bookmarkEnd w:id="13"/>
    </w:p>
    <w:p w:rsidR="00AB5402" w:rsidP="00242271" w:rsidRDefault="00403670" w14:paraId="5C71B4EE" w14:textId="0D1C05D6">
      <w:pPr>
        <w:pStyle w:val="P1-StandPara"/>
        <w:rPr>
          <w:rFonts w:eastAsia="Calibri"/>
        </w:rPr>
      </w:pPr>
      <w:r w:rsidRPr="00AD7B8B">
        <w:t xml:space="preserve">For sampling purposes, an SFA will be </w:t>
      </w:r>
      <w:r>
        <w:t xml:space="preserve">designated as </w:t>
      </w:r>
      <w:r w:rsidR="00C10174">
        <w:t>“</w:t>
      </w:r>
      <w:r w:rsidRPr="00AD7B8B">
        <w:t>CEP</w:t>
      </w:r>
      <w:r w:rsidR="00C10174">
        <w:t>”</w:t>
      </w:r>
      <w:r w:rsidRPr="00AD7B8B">
        <w:t xml:space="preserve"> if it satisfies either of the following two conditions: (a) it is coded as having at least one CEP school in the FNS-742 frame, or (b) it appears in the </w:t>
      </w:r>
      <w:r w:rsidR="00DF1BF6">
        <w:t>FRAC CEP Database</w:t>
      </w:r>
      <w:r w:rsidRPr="00AD7B8B">
        <w:t xml:space="preserve"> as a CEP district and ha</w:t>
      </w:r>
      <w:r>
        <w:t>s</w:t>
      </w:r>
      <w:r w:rsidRPr="00AD7B8B">
        <w:t xml:space="preserve"> a matching SFA record in the FNS-742 frame. The latter can be considered to be new</w:t>
      </w:r>
      <w:r>
        <w:t xml:space="preserve"> CEP SFAs because</w:t>
      </w:r>
      <w:r w:rsidRPr="00AD7B8B">
        <w:t xml:space="preserve"> the data in th</w:t>
      </w:r>
      <w:r>
        <w:t xml:space="preserve">e </w:t>
      </w:r>
      <w:r w:rsidR="00CE3488">
        <w:t>FRAC database</w:t>
      </w:r>
      <w:r>
        <w:t xml:space="preserve"> will be </w:t>
      </w:r>
      <w:r w:rsidRPr="00AD7B8B">
        <w:t xml:space="preserve">more current. </w:t>
      </w:r>
      <w:r w:rsidRPr="00AD7B8B">
        <w:rPr>
          <w:rFonts w:eastAsia="Calibri"/>
        </w:rPr>
        <w:t xml:space="preserve">Finally, SFAs that consist of only </w:t>
      </w:r>
      <w:r>
        <w:rPr>
          <w:rFonts w:eastAsia="Calibri"/>
        </w:rPr>
        <w:t>Residential Child Care Institutions (</w:t>
      </w:r>
      <w:r w:rsidRPr="0029404B">
        <w:rPr>
          <w:rFonts w:eastAsia="Calibri"/>
        </w:rPr>
        <w:t>RCCIs</w:t>
      </w:r>
      <w:r>
        <w:rPr>
          <w:rFonts w:eastAsia="Calibri"/>
        </w:rPr>
        <w:t>)</w:t>
      </w:r>
      <w:r w:rsidRPr="00AD7B8B">
        <w:rPr>
          <w:rFonts w:eastAsia="Calibri"/>
        </w:rPr>
        <w:t xml:space="preserve"> or non-CEP SFAs that do not have any students </w:t>
      </w:r>
      <w:r w:rsidRPr="00AD7B8B">
        <w:t>certified</w:t>
      </w:r>
      <w:r>
        <w:rPr>
          <w:rFonts w:eastAsia="Calibri"/>
        </w:rPr>
        <w:t xml:space="preserve"> for free or reduced-</w:t>
      </w:r>
      <w:r w:rsidRPr="00AD7B8B">
        <w:rPr>
          <w:rFonts w:eastAsia="Calibri"/>
        </w:rPr>
        <w:t>price meals will be dropped from the FNS frame</w:t>
      </w:r>
      <w:r w:rsidR="00AB5402">
        <w:rPr>
          <w:rFonts w:eastAsia="Calibri"/>
        </w:rPr>
        <w:t>.</w:t>
      </w:r>
    </w:p>
    <w:p w:rsidRPr="009E2D43" w:rsidR="00403670" w:rsidP="00242271" w:rsidRDefault="00403670" w14:paraId="08E2D8E4" w14:textId="079E3C08">
      <w:pPr>
        <w:pStyle w:val="Heading5"/>
      </w:pPr>
      <w:r w:rsidRPr="009E2D43">
        <w:t>Non-CEP SFAs</w:t>
      </w:r>
    </w:p>
    <w:p w:rsidR="00AB5402" w:rsidP="00242271" w:rsidRDefault="00403670" w14:paraId="0244061B" w14:textId="68FFC6FA">
      <w:pPr>
        <w:pStyle w:val="P1-StandPara"/>
        <w:rPr>
          <w:rFonts w:eastAsia="Calibri"/>
        </w:rPr>
      </w:pPr>
      <w:r w:rsidRPr="00242271">
        <w:rPr>
          <w:rStyle w:val="Heading7Char"/>
        </w:rPr>
        <w:t>Certainty Non-CEP SFAs.</w:t>
      </w:r>
      <w:r>
        <w:rPr>
          <w:rFonts w:eastAsia="Calibri"/>
        </w:rPr>
        <w:t xml:space="preserve"> </w:t>
      </w:r>
      <w:r w:rsidRPr="001E01E5">
        <w:rPr>
          <w:rFonts w:eastAsia="Calibri"/>
        </w:rPr>
        <w:t>The certainty SFAs are so large in terms of the number of students certified for free</w:t>
      </w:r>
      <w:r w:rsidR="007358FB">
        <w:rPr>
          <w:rFonts w:eastAsia="Calibri"/>
        </w:rPr>
        <w:t xml:space="preserve"> or </w:t>
      </w:r>
      <w:r w:rsidRPr="001E01E5">
        <w:rPr>
          <w:rFonts w:eastAsia="Calibri"/>
        </w:rPr>
        <w:t xml:space="preserve">reduced-price meals that they should be included in the sample with certainty (i.e., not subject to random sampling). Such SFAs are therefore </w:t>
      </w:r>
      <w:r w:rsidR="00C10174">
        <w:rPr>
          <w:rFonts w:eastAsia="Calibri"/>
        </w:rPr>
        <w:t>“</w:t>
      </w:r>
      <w:r w:rsidRPr="001E01E5">
        <w:rPr>
          <w:rFonts w:eastAsia="Calibri"/>
        </w:rPr>
        <w:t>self-representing.</w:t>
      </w:r>
      <w:r w:rsidR="00C10174">
        <w:rPr>
          <w:rFonts w:eastAsia="Calibri"/>
        </w:rPr>
        <w:t>”</w:t>
      </w:r>
      <w:r w:rsidRPr="001E01E5">
        <w:rPr>
          <w:rFonts w:eastAsia="Calibri"/>
        </w:rPr>
        <w:t xml:space="preserve"> For the purpose of identifying the certainty SFAs, all non-CEP SFAs that otherwise would have a probability of selection of a certain percentage (e.g., 0.75 in APEC III) or greater under PPS (probability-proportionate-to-size) sampling will be included in the sample with certainty</w:t>
      </w:r>
      <w:r w:rsidR="00F11227">
        <w:rPr>
          <w:rFonts w:eastAsia="Calibri"/>
        </w:rPr>
        <w:t>. W</w:t>
      </w:r>
      <w:r w:rsidRPr="001E01E5">
        <w:rPr>
          <w:rFonts w:eastAsia="Calibri"/>
        </w:rPr>
        <w:t>e will review the FNS data to determine the threshold level PPS for certainty SFAs.</w:t>
      </w:r>
      <w:r>
        <w:rPr>
          <w:rFonts w:eastAsia="Calibri"/>
        </w:rPr>
        <w:t xml:space="preserve"> </w:t>
      </w:r>
      <w:r w:rsidR="00F11227">
        <w:rPr>
          <w:rFonts w:eastAsia="Calibri"/>
        </w:rPr>
        <w:t>P</w:t>
      </w:r>
      <w:r>
        <w:rPr>
          <w:rFonts w:eastAsia="Calibri"/>
        </w:rPr>
        <w:t>articipation among all certainty SFAs (non-CEP and CEP) was very high in APEC III (only 1 of 29 declined to participate)</w:t>
      </w:r>
      <w:r w:rsidR="00AB5402">
        <w:rPr>
          <w:rFonts w:eastAsia="Calibri"/>
        </w:rPr>
        <w:t>.</w:t>
      </w:r>
    </w:p>
    <w:p w:rsidRPr="00B175A9" w:rsidR="00403670" w:rsidP="00242271" w:rsidRDefault="00403670" w14:paraId="0BE31D4C" w14:textId="69B72B01">
      <w:pPr>
        <w:pStyle w:val="P1-StandPara"/>
      </w:pPr>
      <w:r w:rsidRPr="00242271">
        <w:rPr>
          <w:rStyle w:val="Heading7Char"/>
        </w:rPr>
        <w:t xml:space="preserve">Noncertainty Non-CEP SFAs. </w:t>
      </w:r>
      <w:r w:rsidRPr="001E01E5">
        <w:rPr>
          <w:rFonts w:eastAsia="Calibri"/>
        </w:rPr>
        <w:t>To select the noncertainty SFAs, we will sort the frame of non-CEP SFAs by (a) the seven FNS Regions, (b) type of control (public/private) within region, (c) three broad enrollment size classes (&lt;1,000, 1,000 to 9,999</w:t>
      </w:r>
      <w:r>
        <w:rPr>
          <w:rFonts w:eastAsia="Calibri"/>
        </w:rPr>
        <w:t>,</w:t>
      </w:r>
      <w:r w:rsidRPr="001E01E5">
        <w:rPr>
          <w:rFonts w:eastAsia="Calibri"/>
        </w:rPr>
        <w:t xml:space="preserve"> and 10,000+</w:t>
      </w:r>
      <w:r>
        <w:rPr>
          <w:rFonts w:eastAsia="Calibri"/>
        </w:rPr>
        <w:t xml:space="preserve"> students</w:t>
      </w:r>
      <w:r w:rsidRPr="001E01E5">
        <w:rPr>
          <w:rFonts w:eastAsia="Calibri"/>
        </w:rPr>
        <w:t>) within type of control, and (d) by the sampling measure of size (MOS) (number of students certified for free</w:t>
      </w:r>
      <w:r w:rsidR="00266135">
        <w:rPr>
          <w:rFonts w:eastAsia="Calibri"/>
        </w:rPr>
        <w:t xml:space="preserve"> or </w:t>
      </w:r>
      <w:r w:rsidRPr="001E01E5">
        <w:rPr>
          <w:rFonts w:eastAsia="Calibri"/>
        </w:rPr>
        <w:t>reduced-price meals)</w:t>
      </w:r>
      <w:r w:rsidR="00266135">
        <w:rPr>
          <w:rFonts w:eastAsia="Calibri"/>
        </w:rPr>
        <w:t>,</w:t>
      </w:r>
      <w:r w:rsidRPr="001E01E5">
        <w:rPr>
          <w:rFonts w:eastAsia="Calibri"/>
        </w:rPr>
        <w:t xml:space="preserve"> alternating from high-to-low and then low-to-high from cell to cell. Sort</w:t>
      </w:r>
      <w:r w:rsidR="00266135">
        <w:rPr>
          <w:rFonts w:eastAsia="Calibri"/>
        </w:rPr>
        <w:t>i</w:t>
      </w:r>
      <w:r w:rsidRPr="001E01E5">
        <w:rPr>
          <w:rFonts w:eastAsia="Calibri"/>
        </w:rPr>
        <w:t xml:space="preserve">ng the SFAs into cells based on key characteristics ensures that those selected for the sample will represent all parts of the distribution. The SFAs will be selected systematically and with probabilities proportionate to the MOS from the sorted cells. Of the noncertainty SFAs, a random systematic half </w:t>
      </w:r>
      <w:r w:rsidRPr="001E01E5">
        <w:rPr>
          <w:rFonts w:eastAsia="Calibri"/>
        </w:rPr>
        <w:lastRenderedPageBreak/>
        <w:t xml:space="preserve">sample will be designated as the </w:t>
      </w:r>
      <w:r w:rsidR="00C10174">
        <w:rPr>
          <w:rFonts w:eastAsia="Calibri"/>
        </w:rPr>
        <w:t>“</w:t>
      </w:r>
      <w:r w:rsidRPr="001E01E5">
        <w:rPr>
          <w:rFonts w:eastAsia="Calibri"/>
        </w:rPr>
        <w:t>primary</w:t>
      </w:r>
      <w:r w:rsidR="00C10174">
        <w:rPr>
          <w:rFonts w:eastAsia="Calibri"/>
        </w:rPr>
        <w:t>”</w:t>
      </w:r>
      <w:r w:rsidRPr="001E01E5">
        <w:rPr>
          <w:rFonts w:eastAsia="Calibri"/>
        </w:rPr>
        <w:t xml:space="preserve"> sample, and the remaining half sample will be the </w:t>
      </w:r>
      <w:r w:rsidR="00C10174">
        <w:rPr>
          <w:rFonts w:eastAsia="Calibri"/>
        </w:rPr>
        <w:t>“</w:t>
      </w:r>
      <w:r w:rsidRPr="001E01E5">
        <w:rPr>
          <w:rFonts w:eastAsia="Calibri"/>
        </w:rPr>
        <w:t>reserve</w:t>
      </w:r>
      <w:r w:rsidR="00C10174">
        <w:rPr>
          <w:rFonts w:eastAsia="Calibri"/>
        </w:rPr>
        <w:t>”</w:t>
      </w:r>
      <w:r w:rsidRPr="001E01E5">
        <w:rPr>
          <w:rFonts w:eastAsia="Calibri"/>
        </w:rPr>
        <w:t xml:space="preserve"> sample. The reserve sample will be set aside for later use if it appears that the primary sample will not yield the desired number of responding SFAs. Because they are self-representing, there will be no reserve samples for the certainty SFAs.</w:t>
      </w:r>
    </w:p>
    <w:p w:rsidR="00403670" w:rsidP="00614EF1" w:rsidRDefault="00403670" w14:paraId="22E795D3" w14:textId="02CFA8B0">
      <w:pPr>
        <w:pStyle w:val="Heading5"/>
        <w:ind w:left="0" w:firstLine="0"/>
      </w:pPr>
      <w:r w:rsidRPr="009E2D43">
        <w:t>CEP SFAs</w:t>
      </w:r>
    </w:p>
    <w:p w:rsidR="00403670" w:rsidP="00242271" w:rsidRDefault="00403670" w14:paraId="296B7AE3" w14:textId="4809610E">
      <w:pPr>
        <w:pStyle w:val="P2-StandPara"/>
      </w:pPr>
      <w:r>
        <w:t>The approach to selecting the CEP SFAs will be generally similar to that described for the non-CEP SFAs but with the added complication that CEP SFAs can have both CEP and non-CEP schools. The first step is to construct an appropriate composite sampling measure of size for each CEP SFA in the sampling frame. This measure of size (the number of free</w:t>
      </w:r>
      <w:r w:rsidR="00AE2FF4">
        <w:t xml:space="preserve"> or </w:t>
      </w:r>
      <w:r>
        <w:t>reduced-price</w:t>
      </w:r>
      <w:r w:rsidR="00AE2FF4">
        <w:t xml:space="preserve"> certified</w:t>
      </w:r>
      <w:r>
        <w:t xml:space="preserve"> students) is a weighted combination of two factors:</w:t>
      </w:r>
    </w:p>
    <w:p w:rsidR="00403670" w:rsidP="003244A5" w:rsidRDefault="00403670" w14:paraId="1B560D47" w14:textId="38C6A974">
      <w:pPr>
        <w:pStyle w:val="NL-1stNumberedBullet"/>
        <w:numPr>
          <w:ilvl w:val="0"/>
          <w:numId w:val="43"/>
        </w:numPr>
        <w:spacing w:after="0"/>
      </w:pPr>
      <w:r>
        <w:t>The number of students certified for free</w:t>
      </w:r>
      <w:r w:rsidR="00AE2FF4">
        <w:t xml:space="preserve"> or </w:t>
      </w:r>
      <w:r>
        <w:t xml:space="preserve">reduced-price meals in the </w:t>
      </w:r>
      <w:r w:rsidR="00242271">
        <w:t>non-CEP schools in the SFA; and</w:t>
      </w:r>
    </w:p>
    <w:p w:rsidR="00AB5402" w:rsidP="003244A5" w:rsidRDefault="00403670" w14:paraId="6688F940" w14:textId="77777777">
      <w:pPr>
        <w:pStyle w:val="NL-1stNumberedBullet"/>
        <w:numPr>
          <w:ilvl w:val="0"/>
          <w:numId w:val="43"/>
        </w:numPr>
        <w:spacing w:after="0"/>
      </w:pPr>
      <w:r>
        <w:t>The identified students multiplied by 1.6 (or total enrollment of the schools if that number is greater than the total enrollment in the CEP schools in the SFA)</w:t>
      </w:r>
      <w:r w:rsidR="00AB5402">
        <w:t>.</w:t>
      </w:r>
    </w:p>
    <w:p w:rsidR="00403670" w:rsidP="00242271" w:rsidRDefault="00403670" w14:paraId="1CC5B03C" w14:textId="00A9299E">
      <w:pPr>
        <w:pStyle w:val="P1-StandPara"/>
      </w:pPr>
      <w:r>
        <w:t>For the CEP SFAs in the sampling frame, the composite sampling measure of size, CEPMOS, will be:</w:t>
      </w:r>
    </w:p>
    <w:p w:rsidRPr="00804274" w:rsidR="00403670" w:rsidP="00242271" w:rsidRDefault="00403670" w14:paraId="6706A64A" w14:textId="77777777">
      <w:pPr>
        <w:pStyle w:val="E1-Equation"/>
        <w:rPr>
          <w:rFonts w:ascii="Calibri" w:hAnsi="Calibri" w:eastAsia="Calibri"/>
          <w:lang w:val="es-AR"/>
        </w:rPr>
      </w:pPr>
      <w:r>
        <w:tab/>
      </w:r>
      <w:r w:rsidRPr="00804274">
        <w:rPr>
          <w:rFonts w:ascii="Calibri" w:hAnsi="Calibri" w:eastAsia="Calibri"/>
          <w:lang w:val="es-AR"/>
        </w:rPr>
        <w:t xml:space="preserve">CEPMOS = </w:t>
      </w:r>
      <m:oMath>
        <m:sSubSup>
          <m:sSubSupPr>
            <m:ctrlPr>
              <w:rPr>
                <w:rFonts w:ascii="Cambria Math" w:hAnsi="Cambria Math" w:eastAsia="Calibri"/>
              </w:rPr>
            </m:ctrlPr>
          </m:sSubSupPr>
          <m:e>
            <m:r>
              <w:rPr>
                <w:rFonts w:ascii="Cambria Math" w:hAnsi="Cambria Math" w:eastAsia="Calibri"/>
              </w:rPr>
              <m:t>f</m:t>
            </m:r>
          </m:e>
          <m:sub/>
          <m:sup>
            <m:r>
              <w:rPr>
                <w:rFonts w:ascii="Cambria Math" w:hAnsi="Cambria Math" w:eastAsia="Calibri"/>
              </w:rPr>
              <m:t>CEP</m:t>
            </m:r>
          </m:sup>
        </m:sSubSup>
      </m:oMath>
      <w:r w:rsidRPr="00804274">
        <w:rPr>
          <w:rFonts w:ascii="Calibri" w:hAnsi="Calibri" w:eastAsia="Calibri"/>
          <w:lang w:val="es-AR"/>
        </w:rPr>
        <w:t xml:space="preserve"> * </w:t>
      </w:r>
      <m:oMath>
        <m:sSubSup>
          <m:sSubSupPr>
            <m:ctrlPr>
              <w:rPr>
                <w:rFonts w:ascii="Cambria Math" w:hAnsi="Cambria Math" w:eastAsia="Calibri"/>
              </w:rPr>
            </m:ctrlPr>
          </m:sSubSupPr>
          <m:e>
            <m:r>
              <w:rPr>
                <w:rFonts w:ascii="Cambria Math" w:hAnsi="Cambria Math" w:eastAsia="Calibri"/>
              </w:rPr>
              <m:t>M</m:t>
            </m:r>
          </m:e>
          <m:sub>
            <m:r>
              <m:rPr>
                <m:sty m:val="p"/>
              </m:rPr>
              <w:rPr>
                <w:rFonts w:ascii="Cambria Math" w:hAnsi="Cambria Math" w:eastAsia="Calibri"/>
                <w:lang w:val="es-AR"/>
              </w:rPr>
              <m:t>1</m:t>
            </m:r>
          </m:sub>
          <m:sup>
            <m:r>
              <m:rPr>
                <m:sty m:val="p"/>
              </m:rPr>
              <w:rPr>
                <w:rFonts w:ascii="Cambria Math" w:hAnsi="Cambria Math" w:eastAsia="Calibri"/>
                <w:lang w:val="es-AR"/>
              </w:rPr>
              <m:t xml:space="preserve"> </m:t>
            </m:r>
          </m:sup>
        </m:sSubSup>
      </m:oMath>
      <w:r w:rsidRPr="00804274">
        <w:rPr>
          <w:rFonts w:ascii="Calibri" w:hAnsi="Calibri" w:eastAsia="Calibri"/>
          <w:lang w:val="es-AR"/>
        </w:rPr>
        <w:t xml:space="preserve">+ </w:t>
      </w:r>
      <m:oMath>
        <m:sSubSup>
          <m:sSubSupPr>
            <m:ctrlPr>
              <w:rPr>
                <w:rFonts w:ascii="Cambria Math" w:hAnsi="Cambria Math" w:eastAsia="Calibri"/>
              </w:rPr>
            </m:ctrlPr>
          </m:sSubSupPr>
          <m:e>
            <m:r>
              <w:rPr>
                <w:rFonts w:ascii="Cambria Math" w:hAnsi="Cambria Math" w:eastAsia="Calibri"/>
              </w:rPr>
              <m:t>f</m:t>
            </m:r>
          </m:e>
          <m:sub/>
          <m:sup>
            <m:r>
              <w:rPr>
                <w:rFonts w:ascii="Cambria Math" w:hAnsi="Cambria Math" w:eastAsia="Calibri"/>
              </w:rPr>
              <m:t>nonCEP</m:t>
            </m:r>
          </m:sup>
        </m:sSubSup>
      </m:oMath>
      <w:r w:rsidRPr="00804274">
        <w:rPr>
          <w:rFonts w:ascii="Calibri" w:hAnsi="Calibri" w:eastAsia="Calibri"/>
          <w:lang w:val="es-AR"/>
        </w:rPr>
        <w:t xml:space="preserve"> * </w:t>
      </w:r>
      <m:oMath>
        <m:sSubSup>
          <m:sSubSupPr>
            <m:ctrlPr>
              <w:rPr>
                <w:rFonts w:ascii="Cambria Math" w:hAnsi="Cambria Math" w:eastAsia="Calibri"/>
              </w:rPr>
            </m:ctrlPr>
          </m:sSubSupPr>
          <m:e>
            <m:r>
              <w:rPr>
                <w:rFonts w:ascii="Cambria Math" w:hAnsi="Cambria Math" w:eastAsia="Calibri"/>
              </w:rPr>
              <m:t>M</m:t>
            </m:r>
          </m:e>
          <m:sub>
            <m:r>
              <m:rPr>
                <m:sty m:val="p"/>
              </m:rPr>
              <w:rPr>
                <w:rFonts w:ascii="Cambria Math" w:hAnsi="Cambria Math" w:eastAsia="Calibri"/>
                <w:lang w:val="es-AR"/>
              </w:rPr>
              <m:t>2</m:t>
            </m:r>
          </m:sub>
          <m:sup>
            <m:r>
              <m:rPr>
                <m:sty m:val="p"/>
              </m:rPr>
              <w:rPr>
                <w:rFonts w:ascii="Cambria Math" w:hAnsi="Cambria Math" w:eastAsia="Calibri"/>
                <w:lang w:val="es-AR"/>
              </w:rPr>
              <m:t xml:space="preserve"> </m:t>
            </m:r>
          </m:sup>
        </m:sSubSup>
      </m:oMath>
    </w:p>
    <w:p w:rsidR="00403670" w:rsidP="00242271" w:rsidRDefault="00403670" w14:paraId="05266371" w14:textId="136C61C5">
      <w:pPr>
        <w:pStyle w:val="L1-FlLSp12"/>
      </w:pPr>
      <w:r>
        <w:t xml:space="preserve">where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CEP</m:t>
            </m:r>
          </m:sup>
        </m:sSubSup>
      </m:oMath>
      <w:r w:rsidRPr="00804274">
        <w:rPr>
          <w:rFonts w:ascii="Calibri" w:hAnsi="Calibri" w:eastAsia="Calibri" w:cs="Times New Roman"/>
        </w:rPr>
        <w:t xml:space="preserve"> and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nonCEP</m:t>
            </m:r>
          </m:sup>
        </m:sSubSup>
      </m:oMath>
      <w:r w:rsidRPr="00804274">
        <w:rPr>
          <w:rFonts w:ascii="Calibri" w:hAnsi="Calibri" w:eastAsia="Calibri" w:cs="Times New Roman"/>
        </w:rPr>
        <w:t xml:space="preserve"> </w:t>
      </w:r>
      <w:r>
        <w:t>are composite weighting factors that are proportional to the overall rates at which students in the CEP schools and non-CEP schools, respectively, will be sampled from the CEP SFAs. Based on the total number of students (x) we will select from the CEP schools and total number of students (y) certified for free</w:t>
      </w:r>
      <w:r w:rsidR="001318BA">
        <w:t xml:space="preserve"> or </w:t>
      </w:r>
      <w:r>
        <w:t xml:space="preserve">reduced-price meals from the non-CEP schools, we will use weighting factors as: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CEP</m:t>
            </m:r>
          </m:sup>
        </m:sSubSup>
      </m:oMath>
      <w:r w:rsidRPr="00804274">
        <w:rPr>
          <w:rFonts w:ascii="Calibri" w:hAnsi="Calibri" w:eastAsia="Calibri" w:cs="Times New Roman"/>
        </w:rPr>
        <w:t xml:space="preserve"> = x /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CEP</m:t>
            </m:r>
          </m:sup>
        </m:sSubSup>
      </m:oMath>
      <w:r w:rsidRPr="00804274">
        <w:rPr>
          <w:rFonts w:ascii="Calibri" w:hAnsi="Calibri" w:eastAsia="Calibri" w:cs="Times New Roman"/>
        </w:rPr>
        <w:t xml:space="preserve">and </w:t>
      </w:r>
      <m:oMath>
        <m:sSubSup>
          <m:sSubSupPr>
            <m:ctrlPr>
              <w:rPr>
                <w:rFonts w:ascii="Cambria Math" w:hAnsi="Cambria Math" w:eastAsia="Calibri" w:cs="Times New Roman"/>
                <w:i/>
              </w:rPr>
            </m:ctrlPr>
          </m:sSubSupPr>
          <m:e>
            <m:r>
              <w:rPr>
                <w:rFonts w:ascii="Cambria Math" w:hAnsi="Cambria Math" w:eastAsia="Calibri" w:cs="Times New Roman"/>
              </w:rPr>
              <m:t>f</m:t>
            </m:r>
          </m:e>
          <m:sub/>
          <m:sup>
            <m:r>
              <w:rPr>
                <w:rFonts w:ascii="Cambria Math" w:hAnsi="Cambria Math" w:eastAsia="Calibri" w:cs="Times New Roman"/>
              </w:rPr>
              <m:t>nonCEP</m:t>
            </m:r>
          </m:sup>
        </m:sSubSup>
      </m:oMath>
      <w:r w:rsidRPr="00804274">
        <w:rPr>
          <w:rFonts w:ascii="Calibri" w:hAnsi="Calibri" w:eastAsia="Calibri" w:cs="Times New Roman"/>
        </w:rPr>
        <w:t xml:space="preserve"> = y /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nonCEP</m:t>
            </m:r>
          </m:sup>
        </m:sSubSup>
      </m:oMath>
      <w:r w:rsidRPr="00804274">
        <w:rPr>
          <w:rFonts w:ascii="Calibri" w:hAnsi="Calibri" w:eastAsia="Calibri" w:cs="Times New Roman"/>
        </w:rPr>
        <w:t xml:space="preserve">, where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CEP</m:t>
            </m:r>
          </m:sup>
        </m:sSubSup>
      </m:oMath>
      <w:r w:rsidRPr="00804274">
        <w:rPr>
          <w:rFonts w:ascii="Calibri" w:hAnsi="Calibri" w:eastAsia="Calibri" w:cs="Times New Roman"/>
        </w:rPr>
        <w:t xml:space="preserve"> and </w:t>
      </w:r>
      <m:oMath>
        <m:sSubSup>
          <m:sSubSupPr>
            <m:ctrlPr>
              <w:rPr>
                <w:rFonts w:ascii="Cambria Math" w:hAnsi="Cambria Math" w:eastAsia="Calibri" w:cs="Times New Roman"/>
                <w:i/>
              </w:rPr>
            </m:ctrlPr>
          </m:sSubSupPr>
          <m:e>
            <m:r>
              <w:rPr>
                <w:rFonts w:ascii="Cambria Math" w:hAnsi="Cambria Math" w:eastAsia="Calibri" w:cs="Times New Roman"/>
              </w:rPr>
              <m:t>N</m:t>
            </m:r>
          </m:e>
          <m:sub/>
          <m:sup>
            <m:r>
              <w:rPr>
                <w:rFonts w:ascii="Cambria Math" w:hAnsi="Cambria Math" w:eastAsia="Calibri" w:cs="Times New Roman"/>
              </w:rPr>
              <m:t>nonCEP</m:t>
            </m:r>
          </m:sup>
        </m:sSubSup>
      </m:oMath>
      <w:r w:rsidRPr="00804274">
        <w:rPr>
          <w:rFonts w:ascii="Calibri" w:hAnsi="Calibri" w:eastAsia="Calibri" w:cs="Times New Roman"/>
        </w:rPr>
        <w:t xml:space="preserve"> </w:t>
      </w:r>
      <w:r>
        <w:t>are estimates of the number of students in CEP schools and students certified for free</w:t>
      </w:r>
      <w:r w:rsidR="00A06D1A">
        <w:t xml:space="preserve"> or </w:t>
      </w:r>
      <w:r>
        <w:t>reduced-price meals in non-CEP schools, respectively.</w:t>
      </w:r>
    </w:p>
    <w:p w:rsidR="00403670" w:rsidP="00242271" w:rsidRDefault="00403670" w14:paraId="2CC19183" w14:textId="63EE981E">
      <w:pPr>
        <w:pStyle w:val="P1-StandPara"/>
      </w:pPr>
      <w:r w:rsidRPr="00242271">
        <w:rPr>
          <w:rStyle w:val="Heading7Char"/>
        </w:rPr>
        <w:lastRenderedPageBreak/>
        <w:t>Certainty CEP SFAs.</w:t>
      </w:r>
      <w:r>
        <w:t xml:space="preserve"> </w:t>
      </w:r>
      <w:r w:rsidRPr="001E01E5">
        <w:t xml:space="preserve">For the purpose of identifying the certainty SFAs, all CEP SFAs </w:t>
      </w:r>
      <w:r>
        <w:t>with</w:t>
      </w:r>
      <w:r w:rsidRPr="001E01E5">
        <w:t xml:space="preserve"> a probability of certain cutoff point (e.g., 75% in APEC III) under PPS sampling will be included in the sample with certainty. </w:t>
      </w:r>
      <w:r w:rsidR="00BC0449">
        <w:t>W</w:t>
      </w:r>
      <w:r w:rsidRPr="001E01E5">
        <w:t xml:space="preserve">e will examine the size distribution and compute the cutoff point of student size </w:t>
      </w:r>
      <w:r w:rsidR="00BC0449">
        <w:t>to determine</w:t>
      </w:r>
      <w:r w:rsidRPr="001E01E5" w:rsidR="00BC0449">
        <w:t xml:space="preserve"> </w:t>
      </w:r>
      <w:r w:rsidRPr="001E01E5">
        <w:t>the</w:t>
      </w:r>
      <w:r w:rsidR="00762B97">
        <w:t xml:space="preserve"> certainty</w:t>
      </w:r>
      <w:r w:rsidRPr="001E01E5">
        <w:t xml:space="preserve"> CEP SFAs. </w:t>
      </w:r>
      <w:r w:rsidR="00BC0449">
        <w:t>A</w:t>
      </w:r>
      <w:r>
        <w:t>s noted above, the participation rate was very high among all certainty SFAs in APEC III.</w:t>
      </w:r>
    </w:p>
    <w:p w:rsidR="00403670" w:rsidP="00242271" w:rsidRDefault="00403670" w14:paraId="18F80F8E" w14:textId="0DDC231A">
      <w:pPr>
        <w:pStyle w:val="P1-StandPara"/>
      </w:pPr>
      <w:r w:rsidRPr="00242271">
        <w:rPr>
          <w:rStyle w:val="Heading7Char"/>
        </w:rPr>
        <w:t>Noncertainty CEP SFAs.</w:t>
      </w:r>
      <w:r>
        <w:t xml:space="preserve"> </w:t>
      </w:r>
      <w:r w:rsidRPr="001E01E5">
        <w:t xml:space="preserve">To select the noncertainty SFAs, we will sort the frame of CEP SFAs by (a) the seven FNS Regions, </w:t>
      </w:r>
      <w:r w:rsidRPr="001E01E5">
        <w:rPr>
          <w:rFonts w:eastAsia="Calibri"/>
        </w:rPr>
        <w:t xml:space="preserve">(b) type of control (public/private) within region, </w:t>
      </w:r>
      <w:r w:rsidRPr="001E01E5">
        <w:t>(</w:t>
      </w:r>
      <w:r>
        <w:t>c</w:t>
      </w:r>
      <w:r w:rsidRPr="001E01E5">
        <w:t>) three broad enrollment size classes (&lt;1,000, 1,000 to 9,999</w:t>
      </w:r>
      <w:r>
        <w:t>,</w:t>
      </w:r>
      <w:r w:rsidRPr="001E01E5">
        <w:t xml:space="preserve"> and 10,000+</w:t>
      </w:r>
      <w:r>
        <w:t xml:space="preserve"> students</w:t>
      </w:r>
      <w:r w:rsidRPr="001E01E5">
        <w:t>) within region, and (</w:t>
      </w:r>
      <w:r>
        <w:t>d</w:t>
      </w:r>
      <w:r w:rsidRPr="001E01E5">
        <w:t xml:space="preserve">) by CEPMOS alternating from high-to-low and then low-to-high from cell to cell. The SFAs will be selected systematically and with probabilities proportionate to CEPMOS from the sorted file. Of the noncertainty SFAs, a random systematic half sample will be designated as the </w:t>
      </w:r>
      <w:r w:rsidR="00C10174">
        <w:t>“</w:t>
      </w:r>
      <w:r w:rsidRPr="001E01E5">
        <w:t>primary</w:t>
      </w:r>
      <w:r w:rsidR="00C10174">
        <w:t>”</w:t>
      </w:r>
      <w:r w:rsidRPr="001E01E5">
        <w:t xml:space="preserve"> sample, and the remaining half sample will be designated as a </w:t>
      </w:r>
      <w:r w:rsidR="00C10174">
        <w:t>“</w:t>
      </w:r>
      <w:r w:rsidRPr="001E01E5">
        <w:t>reserve</w:t>
      </w:r>
      <w:r w:rsidR="00C10174">
        <w:t>”</w:t>
      </w:r>
      <w:r w:rsidRPr="001E01E5">
        <w:t xml:space="preserve"> sample. The reserve sample will be set aside for later use if it appears that the primary sample will not yield the desired number of responding SFAs. Because they are self-representing, there will be no reserve samples for the certainty SFAs.</w:t>
      </w:r>
    </w:p>
    <w:p w:rsidRPr="00804274" w:rsidR="00403670" w:rsidP="00242271" w:rsidRDefault="00403670" w14:paraId="73462D8A" w14:textId="77777777">
      <w:pPr>
        <w:pStyle w:val="Heading4"/>
      </w:pPr>
      <w:bookmarkStart w:name="_Toc103582505" w:id="14"/>
      <w:r w:rsidRPr="00804274">
        <w:t>Sampling Schools</w:t>
      </w:r>
      <w:bookmarkEnd w:id="14"/>
    </w:p>
    <w:p w:rsidR="00403670" w:rsidP="00242271" w:rsidRDefault="00403670" w14:paraId="664DF281" w14:textId="1DDF519C">
      <w:pPr>
        <w:pStyle w:val="P1-StandPara"/>
      </w:pPr>
      <w:r>
        <w:t>We will sample schools within the 286 SFAs that were sampled in the first stage. The school selection will be a function of the number of eligible schools in the SFA, the measure of size of the eligible schools in the SFA (based on the number of students with eligibility for free or reduced-price meals), and the probability of selecting the SFA in which the schools are located. Specifically, for each of the categories of schools defined by (a) SFA type (non-CEP vs. CEP) and (b) school type (non-CEP vs. CEP) within SFA, let</w:t>
      </w:r>
    </w:p>
    <w:p w:rsidRPr="00804274" w:rsidR="00403670" w:rsidP="00242271" w:rsidRDefault="00403670" w14:paraId="575D23F1" w14:textId="77777777">
      <w:pPr>
        <w:pStyle w:val="E2-Equation"/>
        <w:rPr>
          <w:rFonts w:eastAsia="Times New Roman"/>
        </w:rPr>
      </w:pPr>
      <w:r>
        <w:tab/>
      </w:r>
      <w:r w:rsidRPr="00804274">
        <w:rPr>
          <w:rFonts w:eastAsia="Times New Roman"/>
          <w:i/>
        </w:rPr>
        <w:t>m</w:t>
      </w:r>
      <w:r w:rsidRPr="00804274">
        <w:rPr>
          <w:rFonts w:eastAsia="Times New Roman"/>
        </w:rPr>
        <w:tab/>
        <w:t>=</w:t>
      </w:r>
      <w:r w:rsidRPr="00804274">
        <w:rPr>
          <w:rFonts w:eastAsia="Times New Roman"/>
        </w:rPr>
        <w:tab/>
        <w:t>the number of sample SFAs in a given category;</w:t>
      </w:r>
    </w:p>
    <w:p w:rsidRPr="00804274" w:rsidR="00403670" w:rsidP="00242271" w:rsidRDefault="00403670" w14:paraId="2B38AFAA" w14:textId="77777777">
      <w:pPr>
        <w:pStyle w:val="E2-Equation"/>
        <w:rPr>
          <w:rFonts w:eastAsia="Times New Roman"/>
        </w:rPr>
      </w:pPr>
      <w:r w:rsidRPr="00804274">
        <w:rPr>
          <w:rFonts w:eastAsia="Times New Roman"/>
        </w:rPr>
        <w:tab/>
      </w:r>
      <m:oMath>
        <m:sSubSup>
          <m:sSubSupPr>
            <m:ctrlPr>
              <w:rPr>
                <w:rFonts w:ascii="Cambria Math" w:hAnsi="Cambria Math" w:eastAsia="Times New Roman"/>
                <w:i/>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eastAsia="Times New Roman"/>
        </w:rPr>
        <w:tab/>
        <w:t>=</w:t>
      </w:r>
      <w:r w:rsidRPr="00804274">
        <w:rPr>
          <w:rFonts w:eastAsia="Times New Roman"/>
        </w:rPr>
        <w:tab/>
        <w:t xml:space="preserve">the probability of selecting SFA </w:t>
      </w:r>
      <w:r w:rsidRPr="00804274">
        <w:rPr>
          <w:rFonts w:eastAsia="Times New Roman"/>
          <w:i/>
        </w:rPr>
        <w:t>h</w:t>
      </w:r>
      <w:r w:rsidRPr="00804274">
        <w:rPr>
          <w:rFonts w:eastAsia="Times New Roman"/>
        </w:rPr>
        <w:t>;</w:t>
      </w:r>
    </w:p>
    <w:p w:rsidRPr="00804274" w:rsidR="00403670" w:rsidP="00242271" w:rsidRDefault="00403670" w14:paraId="38B7E1CD" w14:textId="77777777">
      <w:pPr>
        <w:pStyle w:val="E2-Equation"/>
        <w:rPr>
          <w:rFonts w:eastAsia="Times New Roman"/>
        </w:rPr>
      </w:pPr>
      <w:r w:rsidRPr="00804274">
        <w:rPr>
          <w:rFonts w:eastAsia="Times New Roman"/>
        </w:rPr>
        <w:tab/>
      </w:r>
      <m:oMath>
        <m:sSubSup>
          <m:sSubSupPr>
            <m:ctrlPr>
              <w:rPr>
                <w:rFonts w:ascii="Cambria Math" w:hAnsi="Cambria Math" w:eastAsia="Times New Roman"/>
                <w:i/>
              </w:rPr>
            </m:ctrlPr>
          </m:sSubSupPr>
          <m:e>
            <m:r>
              <w:rPr>
                <w:rFonts w:ascii="Cambria Math" w:hAnsi="Cambria Math" w:eastAsia="Times New Roman"/>
              </w:rPr>
              <m:t>N</m:t>
            </m:r>
          </m:e>
          <m:sub>
            <m:r>
              <w:rPr>
                <w:rFonts w:ascii="Cambria Math" w:hAnsi="Cambria Math" w:eastAsia="Times New Roman"/>
              </w:rPr>
              <m:t>h</m:t>
            </m:r>
          </m:sub>
          <m:sup/>
        </m:sSubSup>
      </m:oMath>
      <w:r w:rsidRPr="00804274">
        <w:rPr>
          <w:rFonts w:eastAsia="Times New Roman"/>
        </w:rPr>
        <w:tab/>
        <w:t>=</w:t>
      </w:r>
      <w:r w:rsidRPr="00804274">
        <w:rPr>
          <w:rFonts w:eastAsia="Times New Roman"/>
        </w:rPr>
        <w:tab/>
        <w:t xml:space="preserve">the total number of eligible schools reported by SFA </w:t>
      </w:r>
      <w:r w:rsidRPr="00804274">
        <w:rPr>
          <w:rFonts w:eastAsia="Times New Roman"/>
          <w:i/>
        </w:rPr>
        <w:t>h</w:t>
      </w:r>
      <w:r w:rsidRPr="00804274">
        <w:rPr>
          <w:rFonts w:eastAsia="Times New Roman"/>
        </w:rPr>
        <w:t xml:space="preserve"> during recruitment;</w:t>
      </w:r>
    </w:p>
    <w:p w:rsidRPr="00804274" w:rsidR="00403670" w:rsidP="00242271" w:rsidRDefault="00403670" w14:paraId="015E5589" w14:textId="1E88A2C5">
      <w:pPr>
        <w:pStyle w:val="E2-Equation"/>
        <w:rPr>
          <w:rFonts w:eastAsia="Times New Roman"/>
        </w:rPr>
      </w:pPr>
      <w:r w:rsidRPr="00804274">
        <w:rPr>
          <w:rFonts w:eastAsia="Times New Roman"/>
        </w:rPr>
        <w:lastRenderedPageBreak/>
        <w:tab/>
      </w:r>
      <m:oMath>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eastAsia="Times New Roman"/>
        </w:rPr>
        <w:tab/>
        <w:t>=</w:t>
      </w:r>
      <w:r w:rsidRPr="00804274">
        <w:rPr>
          <w:rFonts w:eastAsia="Times New Roman"/>
        </w:rPr>
        <w:tab/>
        <w:t xml:space="preserve">the MOS of school </w:t>
      </w:r>
      <w:r w:rsidRPr="00804274">
        <w:rPr>
          <w:rFonts w:eastAsia="Times New Roman"/>
          <w:i/>
        </w:rPr>
        <w:t>i</w:t>
      </w:r>
      <w:r w:rsidRPr="00804274">
        <w:rPr>
          <w:rFonts w:eastAsia="Times New Roman"/>
        </w:rPr>
        <w:t xml:space="preserve"> in SFA </w:t>
      </w:r>
      <w:r w:rsidRPr="00804274">
        <w:rPr>
          <w:rFonts w:eastAsia="Times New Roman"/>
          <w:i/>
        </w:rPr>
        <w:t>h</w:t>
      </w:r>
      <w:r w:rsidRPr="00804274">
        <w:rPr>
          <w:rFonts w:eastAsia="Times New Roman"/>
        </w:rPr>
        <w:t xml:space="preserve"> based on information collected during SFA recruitment;</w:t>
      </w:r>
    </w:p>
    <w:p w:rsidRPr="00804274" w:rsidR="00403670" w:rsidP="00242271" w:rsidRDefault="00403670" w14:paraId="1B041701" w14:textId="77777777">
      <w:pPr>
        <w:pStyle w:val="E2-Equation"/>
        <w:rPr>
          <w:rFonts w:eastAsia="Times New Roman"/>
          <w:i/>
        </w:rPr>
      </w:pPr>
      <w:r w:rsidRPr="00804274">
        <w:rPr>
          <w:rFonts w:eastAsia="Times New Roman"/>
        </w:rPr>
        <w:tab/>
      </w:r>
      <m:oMath>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eastAsia="Times New Roman"/>
        </w:rPr>
        <w:tab/>
        <w:t>=</w:t>
      </w:r>
      <w:r w:rsidRPr="00804274">
        <w:rPr>
          <w:rFonts w:eastAsia="Times New Roman"/>
        </w:rPr>
        <w:tab/>
      </w:r>
      <m:oMath>
        <m:nary>
          <m:naryPr>
            <m:chr m:val="∑"/>
            <m:limLoc m:val="subSup"/>
            <m:ctrlPr>
              <w:rPr>
                <w:rFonts w:ascii="Cambria Math" w:hAnsi="Cambria Math" w:eastAsia="Times New Roman"/>
                <w:i/>
              </w:rPr>
            </m:ctrlPr>
          </m:naryPr>
          <m:sub>
            <m:r>
              <w:rPr>
                <w:rFonts w:ascii="Cambria Math" w:hAnsi="Cambria Math" w:eastAsia="Times New Roman"/>
              </w:rPr>
              <m:t>i=1</m:t>
            </m:r>
          </m:sub>
          <m:sup>
            <m:sSub>
              <m:sSubPr>
                <m:ctrlPr>
                  <w:rPr>
                    <w:rFonts w:ascii="Cambria Math" w:hAnsi="Cambria Math" w:eastAsia="Times New Roman"/>
                    <w:i/>
                  </w:rPr>
                </m:ctrlPr>
              </m:sSubPr>
              <m:e>
                <m:r>
                  <w:rPr>
                    <w:rFonts w:ascii="Cambria Math" w:hAnsi="Cambria Math" w:eastAsia="Times New Roman"/>
                  </w:rPr>
                  <m:t>N</m:t>
                </m:r>
              </m:e>
              <m:sub>
                <m:r>
                  <w:rPr>
                    <w:rFonts w:ascii="Cambria Math" w:hAnsi="Cambria Math" w:eastAsia="Times New Roman"/>
                  </w:rPr>
                  <m:t>h</m:t>
                </m:r>
              </m:sub>
            </m:sSub>
          </m:sup>
          <m:e>
            <m:r>
              <w:rPr>
                <w:rFonts w:ascii="Cambria Math" w:hAnsi="Cambria Math" w:eastAsia="Times New Roman"/>
              </w:rPr>
              <m:t xml:space="preserve"> </m:t>
            </m:r>
          </m:e>
        </m:nary>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eastAsia="Times New Roman"/>
        </w:rPr>
        <w:t xml:space="preserve"> = the total MOS of all </w:t>
      </w:r>
      <m:oMath>
        <m:sSubSup>
          <m:sSubSupPr>
            <m:ctrlPr>
              <w:rPr>
                <w:rFonts w:ascii="Cambria Math" w:hAnsi="Cambria Math" w:eastAsia="Times New Roman"/>
                <w:i/>
              </w:rPr>
            </m:ctrlPr>
          </m:sSubSupPr>
          <m:e>
            <m:r>
              <w:rPr>
                <w:rFonts w:ascii="Cambria Math" w:hAnsi="Cambria Math" w:eastAsia="Times New Roman"/>
              </w:rPr>
              <m:t>N</m:t>
            </m:r>
          </m:e>
          <m:sub>
            <m:r>
              <w:rPr>
                <w:rFonts w:ascii="Cambria Math" w:hAnsi="Cambria Math" w:eastAsia="Times New Roman"/>
              </w:rPr>
              <m:t>h</m:t>
            </m:r>
          </m:sub>
          <m:sup>
            <m:r>
              <w:rPr>
                <w:rFonts w:ascii="Cambria Math" w:hAnsi="Cambria Math" w:eastAsia="Times New Roman"/>
              </w:rPr>
              <m:t xml:space="preserve"> </m:t>
            </m:r>
          </m:sup>
        </m:sSubSup>
      </m:oMath>
      <w:r w:rsidRPr="00804274">
        <w:rPr>
          <w:rFonts w:eastAsia="Times New Roman"/>
        </w:rPr>
        <w:t xml:space="preserve"> schools in SFA </w:t>
      </w:r>
      <w:r w:rsidRPr="00804274">
        <w:rPr>
          <w:rFonts w:eastAsia="Times New Roman"/>
          <w:i/>
        </w:rPr>
        <w:t>h;</w:t>
      </w:r>
    </w:p>
    <w:p w:rsidRPr="00804274" w:rsidR="00403670" w:rsidP="00242271" w:rsidRDefault="00403670" w14:paraId="06F3379E" w14:textId="77777777">
      <w:pPr>
        <w:pStyle w:val="E2-Equation"/>
        <w:rPr>
          <w:rFonts w:eastAsia="Times New Roman"/>
        </w:rPr>
      </w:pPr>
      <w:r w:rsidRPr="00804274">
        <w:rPr>
          <w:rFonts w:eastAsia="Times New Roman"/>
        </w:rPr>
        <w:tab/>
      </w:r>
      <m:oMath>
        <m:acc>
          <m:accPr>
            <m:ctrlPr>
              <w:rPr>
                <w:rFonts w:ascii="Cambria Math" w:hAnsi="Cambria Math" w:eastAsia="Times New Roman"/>
                <w:i/>
              </w:rPr>
            </m:ctrlPr>
          </m:accPr>
          <m:e>
            <m:r>
              <w:rPr>
                <w:rFonts w:ascii="Cambria Math" w:hAnsi="Cambria Math" w:eastAsia="Times New Roman"/>
              </w:rPr>
              <m:t>M</m:t>
            </m:r>
          </m:e>
        </m:acc>
      </m:oMath>
      <w:r w:rsidRPr="00804274">
        <w:rPr>
          <w:rFonts w:eastAsia="Times New Roman"/>
          <w:i/>
        </w:rPr>
        <w:tab/>
      </w:r>
      <w:r w:rsidRPr="00804274">
        <w:rPr>
          <w:rFonts w:eastAsia="Times New Roman"/>
        </w:rPr>
        <w:t>=</w:t>
      </w:r>
      <w:r w:rsidRPr="00804274">
        <w:rPr>
          <w:rFonts w:eastAsia="Times New Roman"/>
        </w:rPr>
        <w:tab/>
      </w:r>
      <m:oMath>
        <m:r>
          <w:rPr>
            <w:rFonts w:ascii="Cambria Math" w:hAnsi="Cambria Math" w:eastAsia="Times New Roman"/>
          </w:rPr>
          <m:t xml:space="preserve"> </m:t>
        </m:r>
        <m:nary>
          <m:naryPr>
            <m:chr m:val="∑"/>
            <m:limLoc m:val="undOvr"/>
            <m:ctrlPr>
              <w:rPr>
                <w:rFonts w:ascii="Cambria Math" w:hAnsi="Cambria Math" w:eastAsia="Times New Roman"/>
                <w:i/>
              </w:rPr>
            </m:ctrlPr>
          </m:naryPr>
          <m:sub>
            <m:r>
              <w:rPr>
                <w:rFonts w:ascii="Cambria Math" w:hAnsi="Cambria Math" w:eastAsia="Times New Roman"/>
              </w:rPr>
              <m:t>h=</m:t>
            </m:r>
            <m:r>
              <w:rPr>
                <w:rFonts w:ascii="Cambria Math" w:hAnsi="Cambria Math" w:eastAsia="Times New Roman"/>
              </w:rPr>
              <m:t>1</m:t>
            </m:r>
          </m:sub>
          <m:sup>
            <m:r>
              <w:rPr>
                <w:rFonts w:ascii="Cambria Math" w:hAnsi="Cambria Math" w:eastAsia="Times New Roman"/>
              </w:rPr>
              <m:t>m</m:t>
            </m:r>
          </m:sup>
          <m:e>
            <m:r>
              <w:rPr>
                <w:rFonts w:ascii="Cambria Math" w:hAnsi="Cambria Math" w:eastAsia="Times New Roman"/>
              </w:rPr>
              <m:t xml:space="preserve"> </m:t>
            </m:r>
          </m:e>
        </m:nary>
        <m:sSubSup>
          <m:sSubSupPr>
            <m:ctrlPr>
              <w:rPr>
                <w:rFonts w:ascii="Cambria Math" w:hAnsi="Cambria Math" w:eastAsia="Times New Roman"/>
                <w:i/>
              </w:rPr>
            </m:ctrlPr>
          </m:sSubSupPr>
          <m:e>
            <m:r>
              <w:rPr>
                <w:rFonts w:ascii="Cambria Math" w:hAnsi="Cambria Math" w:eastAsia="Times New Roman"/>
              </w:rPr>
              <m:t>M</m:t>
            </m:r>
          </m:e>
          <m:sub>
            <m:r>
              <w:rPr>
                <w:rFonts w:ascii="Cambria Math" w:hAnsi="Cambria Math" w:eastAsia="Times New Roman"/>
              </w:rPr>
              <m:t>h</m:t>
            </m:r>
          </m:sub>
          <m:sup>
            <m:r>
              <w:rPr>
                <w:rFonts w:ascii="Cambria Math" w:hAnsi="Cambria Math" w:eastAsia="Times New Roman"/>
              </w:rPr>
              <m:t xml:space="preserve"> </m:t>
            </m:r>
          </m:sup>
        </m:sSubSup>
      </m:oMath>
      <w:r w:rsidRPr="00804274">
        <w:rPr>
          <w:rFonts w:eastAsia="Times New Roman"/>
        </w:rPr>
        <w:t>/</w:t>
      </w:r>
      <m:oMath>
        <m:sSubSup>
          <m:sSubSupPr>
            <m:ctrlPr>
              <w:rPr>
                <w:rFonts w:ascii="Cambria Math" w:hAnsi="Cambria Math" w:eastAsia="Times New Roman"/>
                <w:i/>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eastAsia="Times New Roman"/>
        </w:rPr>
        <w:t xml:space="preserve"> = the estimated total MOS based on the </w:t>
      </w:r>
      <m:oMath>
        <m:sSub>
          <m:sSubPr>
            <m:ctrlPr>
              <w:rPr>
                <w:rFonts w:ascii="Cambria Math" w:hAnsi="Cambria Math" w:eastAsia="Times New Roman"/>
                <w:i/>
              </w:rPr>
            </m:ctrlPr>
          </m:sSubPr>
          <m:e>
            <m:r>
              <w:rPr>
                <w:rFonts w:ascii="Cambria Math" w:hAnsi="Cambria Math" w:eastAsia="Times New Roman"/>
              </w:rPr>
              <m:t>m</m:t>
            </m:r>
          </m:e>
          <m:sub>
            <m:r>
              <w:rPr>
                <w:rFonts w:ascii="Cambria Math" w:hAnsi="Cambria Math" w:eastAsia="Times New Roman"/>
              </w:rPr>
              <m:t xml:space="preserve"> </m:t>
            </m:r>
          </m:sub>
        </m:sSub>
      </m:oMath>
      <w:r w:rsidRPr="00804274">
        <w:rPr>
          <w:rFonts w:eastAsia="Times New Roman"/>
        </w:rPr>
        <w:t>sample SFAs;</w:t>
      </w:r>
      <w:r>
        <w:rPr>
          <w:rFonts w:eastAsia="Times New Roman"/>
        </w:rPr>
        <w:t xml:space="preserve"> and</w:t>
      </w:r>
    </w:p>
    <w:p w:rsidR="00403670" w:rsidP="00242271" w:rsidRDefault="00403670" w14:paraId="3BA9547F" w14:textId="77777777">
      <w:pPr>
        <w:pStyle w:val="E2-Equation"/>
        <w:rPr>
          <w:rFonts w:eastAsia="Times New Roman"/>
        </w:rPr>
      </w:pPr>
      <w:r w:rsidRPr="00804274">
        <w:rPr>
          <w:rFonts w:eastAsia="Times New Roman"/>
        </w:rPr>
        <w:tab/>
      </w:r>
      <m:oMath>
        <m:sSubSup>
          <m:sSubSupPr>
            <m:ctrlPr>
              <w:rPr>
                <w:rFonts w:ascii="Cambria Math" w:hAnsi="Cambria Math" w:eastAsia="Calibri"/>
                <w:i/>
              </w:rPr>
            </m:ctrlPr>
          </m:sSubSupPr>
          <m:e>
            <m:r>
              <w:rPr>
                <w:rFonts w:ascii="Cambria Math" w:hAnsi="Cambria Math" w:eastAsia="Calibri"/>
              </w:rPr>
              <m:t>n</m:t>
            </m:r>
          </m:e>
          <m:sub>
            <m:r>
              <w:rPr>
                <w:rFonts w:ascii="Cambria Math" w:hAnsi="Cambria Math" w:eastAsia="Calibri"/>
              </w:rPr>
              <m:t>s</m:t>
            </m:r>
          </m:sub>
          <m:sup/>
        </m:sSubSup>
      </m:oMath>
      <w:r w:rsidRPr="00804274">
        <w:rPr>
          <w:rFonts w:eastAsia="Times New Roman"/>
        </w:rPr>
        <w:tab/>
        <w:t>=</w:t>
      </w:r>
      <w:r w:rsidRPr="00804274">
        <w:rPr>
          <w:rFonts w:eastAsia="Times New Roman"/>
        </w:rPr>
        <w:tab/>
        <w:t xml:space="preserve">the number of schools of a particular type (i.e., either non-CEP school or CEP school) to be sampled from the </w:t>
      </w:r>
      <w:r w:rsidRPr="00804274">
        <w:rPr>
          <w:rFonts w:eastAsia="Times New Roman"/>
          <w:i/>
        </w:rPr>
        <w:t>m</w:t>
      </w:r>
      <w:r w:rsidRPr="00804274">
        <w:rPr>
          <w:rFonts w:eastAsia="Times New Roman"/>
        </w:rPr>
        <w:t xml:space="preserve"> sampled SFAs.</w:t>
      </w:r>
    </w:p>
    <w:p w:rsidRPr="00804274" w:rsidR="00403670" w:rsidP="00242271" w:rsidRDefault="00403670" w14:paraId="34AA517B" w14:textId="77777777">
      <w:pPr>
        <w:pStyle w:val="P2-StandPara"/>
        <w:rPr>
          <w:rFonts w:eastAsia="Times New Roman"/>
        </w:rPr>
      </w:pPr>
      <w:r w:rsidRPr="00804274">
        <w:rPr>
          <w:rFonts w:eastAsia="Calibri"/>
        </w:rPr>
        <w:t xml:space="preserve">Because we want to select the schools with overall PPS, where the size measure for school </w:t>
      </w:r>
      <w:r w:rsidRPr="00804274">
        <w:rPr>
          <w:rFonts w:eastAsia="Calibri"/>
          <w:i/>
        </w:rPr>
        <w:t>i</w:t>
      </w:r>
      <w:r w:rsidRPr="00804274">
        <w:rPr>
          <w:rFonts w:eastAsia="Calibri"/>
        </w:rPr>
        <w:t xml:space="preserve"> in SFA </w:t>
      </w:r>
      <w:r w:rsidRPr="00804274">
        <w:rPr>
          <w:rFonts w:eastAsia="Calibri"/>
          <w:i/>
        </w:rPr>
        <w:t>h</w:t>
      </w:r>
      <w:r w:rsidRPr="00804274">
        <w:rPr>
          <w:rFonts w:eastAsia="Calibri"/>
        </w:rPr>
        <w:t xml:space="preserve"> is defined by </w:t>
      </w:r>
      <m:oMath>
        <m:sSubSup>
          <m:sSubSupPr>
            <m:ctrlPr>
              <w:rPr>
                <w:rFonts w:ascii="Cambria Math" w:hAnsi="Cambria Math" w:eastAsia="Calibri"/>
                <w:i/>
              </w:rPr>
            </m:ctrlPr>
          </m:sSubSupPr>
          <m:e>
            <m:r>
              <w:rPr>
                <w:rFonts w:ascii="Cambria Math" w:hAnsi="Cambria Math" w:eastAsia="Calibri"/>
              </w:rPr>
              <m:t>M</m:t>
            </m:r>
          </m:e>
          <m:sub>
            <m:r>
              <w:rPr>
                <w:rFonts w:ascii="Cambria Math" w:hAnsi="Cambria Math" w:eastAsia="Calibri"/>
              </w:rPr>
              <m:t>hi</m:t>
            </m:r>
          </m:sub>
          <m:sup/>
        </m:sSubSup>
      </m:oMath>
      <w:r w:rsidRPr="00804274">
        <w:rPr>
          <w:rFonts w:eastAsia="Calibri"/>
        </w:rPr>
        <w:t xml:space="preserve">, the optimum allocation of the </w:t>
      </w:r>
      <m:oMath>
        <m:sSubSup>
          <m:sSubSupPr>
            <m:ctrlPr>
              <w:rPr>
                <w:rFonts w:ascii="Cambria Math" w:hAnsi="Cambria Math" w:eastAsia="Calibri"/>
                <w:i/>
              </w:rPr>
            </m:ctrlPr>
          </m:sSubSupPr>
          <m:e>
            <m:r>
              <w:rPr>
                <w:rFonts w:ascii="Cambria Math" w:hAnsi="Cambria Math" w:eastAsia="Calibri"/>
              </w:rPr>
              <m:t>n</m:t>
            </m:r>
          </m:e>
          <m:sub>
            <m:r>
              <w:rPr>
                <w:rFonts w:ascii="Cambria Math" w:hAnsi="Cambria Math" w:eastAsia="Calibri"/>
              </w:rPr>
              <m:t>s</m:t>
            </m:r>
          </m:sub>
          <m:sup/>
        </m:sSubSup>
      </m:oMath>
      <w:r w:rsidRPr="00804274">
        <w:rPr>
          <w:rFonts w:eastAsia="Calibri"/>
        </w:rPr>
        <w:t xml:space="preserve">schools to SFA </w:t>
      </w:r>
      <w:r w:rsidRPr="00804274">
        <w:rPr>
          <w:rFonts w:eastAsia="Calibri"/>
          <w:i/>
        </w:rPr>
        <w:t>h</w:t>
      </w:r>
      <w:r w:rsidRPr="00804274">
        <w:rPr>
          <w:rFonts w:eastAsia="Calibri"/>
        </w:rPr>
        <w:t xml:space="preserve"> is given by</w:t>
      </w:r>
    </w:p>
    <w:p w:rsidRPr="00804274" w:rsidR="00403670" w:rsidP="00242271" w:rsidRDefault="00403670" w14:paraId="0504BB12" w14:textId="77777777">
      <w:pPr>
        <w:pStyle w:val="E1-Equation"/>
        <w:rPr>
          <w:rFonts w:ascii="Calibri" w:hAnsi="Calibri" w:eastAsia="Times New Roman"/>
        </w:rPr>
      </w:pPr>
      <w:r w:rsidRPr="00804274">
        <w:rPr>
          <w:rFonts w:ascii="Calibri" w:hAnsi="Calibri" w:eastAsia="Times New Roman"/>
        </w:rPr>
        <w:tab/>
      </w:r>
      <m:oMath>
        <m:sSubSup>
          <m:sSubSupPr>
            <m:ctrlPr>
              <w:rPr>
                <w:rFonts w:ascii="Cambria Math" w:hAnsi="Cambria Math" w:eastAsia="Times New Roman"/>
              </w:rPr>
            </m:ctrlPr>
          </m:sSubSupPr>
          <m:e>
            <m:r>
              <w:rPr>
                <w:rFonts w:ascii="Cambria Math" w:hAnsi="Cambria Math" w:eastAsia="Times New Roman"/>
              </w:rPr>
              <m:t>n</m:t>
            </m:r>
          </m:e>
          <m:sub>
            <m:r>
              <w:rPr>
                <w:rFonts w:ascii="Cambria Math" w:hAnsi="Cambria Math" w:eastAsia="Times New Roman"/>
              </w:rPr>
              <m:t>h</m:t>
            </m:r>
          </m:sub>
          <m:sup/>
        </m:sSubSup>
      </m:oMath>
      <w:r w:rsidRPr="00804274">
        <w:rPr>
          <w:rFonts w:ascii="Calibri" w:hAnsi="Calibri" w:eastAsia="Times New Roman"/>
        </w:rPr>
        <w:t xml:space="preserve"> =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w:t>
      </w:r>
      <m:oMath>
        <m:r>
          <m:rPr>
            <m:sty m:val="p"/>
          </m:rPr>
          <w:rPr>
            <w:rFonts w:ascii="Cambria Math" w:hAnsi="Cambria Math" w:eastAsia="Times New Roman"/>
          </w:rPr>
          <m:t xml:space="preserve">( </m:t>
        </m:r>
        <m:nary>
          <m:naryPr>
            <m:chr m:val="∑"/>
            <m:limLoc m:val="undOvr"/>
            <m:ctrlPr>
              <w:rPr>
                <w:rFonts w:ascii="Cambria Math" w:hAnsi="Cambria Math" w:eastAsia="Times New Roman"/>
              </w:rPr>
            </m:ctrlPr>
          </m:naryPr>
          <m:sub>
            <m:r>
              <w:rPr>
                <w:rFonts w:ascii="Cambria Math" w:hAnsi="Cambria Math" w:eastAsia="Times New Roman"/>
              </w:rPr>
              <m:t>h</m:t>
            </m:r>
            <m:r>
              <m:rPr>
                <m:sty m:val="p"/>
              </m:rPr>
              <w:rPr>
                <w:rFonts w:ascii="Cambria Math" w:hAnsi="Cambria Math" w:eastAsia="Times New Roman"/>
              </w:rPr>
              <m:t>=1</m:t>
            </m:r>
          </m:sub>
          <m:sup>
            <m:r>
              <w:rPr>
                <w:rFonts w:ascii="Cambria Math" w:hAnsi="Cambria Math" w:eastAsia="Times New Roman"/>
              </w:rPr>
              <m:t>m</m:t>
            </m:r>
          </m:sup>
          <m:e>
            <m:r>
              <m:rPr>
                <m:sty m:val="p"/>
              </m:rPr>
              <w:rPr>
                <w:rFonts w:ascii="Cambria Math" w:hAnsi="Cambria Math" w:eastAsia="Times New Roman"/>
              </w:rPr>
              <m:t xml:space="preserve"> </m:t>
            </m:r>
          </m:e>
        </m:nary>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xml:space="preserve">) =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oMath>
      <w:r w:rsidRPr="00804274">
        <w:rPr>
          <w:rFonts w:ascii="Calibri" w:hAnsi="Calibri" w:eastAsia="Times New Roman"/>
        </w:rPr>
        <w:t>/</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xml:space="preserve">) / </w:t>
      </w:r>
      <m:oMath>
        <m:acc>
          <m:accPr>
            <m:ctrlPr>
              <w:rPr>
                <w:rFonts w:ascii="Cambria Math" w:hAnsi="Cambria Math" w:eastAsia="Times New Roman"/>
              </w:rPr>
            </m:ctrlPr>
          </m:accPr>
          <m:e>
            <m:r>
              <w:rPr>
                <w:rFonts w:ascii="Cambria Math" w:hAnsi="Cambria Math" w:eastAsia="Times New Roman"/>
              </w:rPr>
              <m:t>M</m:t>
            </m:r>
          </m:e>
        </m:acc>
      </m:oMath>
      <w:r w:rsidRPr="00804274">
        <w:rPr>
          <w:rFonts w:ascii="Calibri" w:hAnsi="Calibri" w:eastAsia="Times New Roman"/>
        </w:rPr>
        <w:t>,</w:t>
      </w:r>
      <w:r w:rsidRPr="00804274">
        <w:rPr>
          <w:rFonts w:ascii="Calibri" w:hAnsi="Calibri" w:eastAsia="Times New Roman"/>
        </w:rPr>
        <w:tab/>
        <w:t>(Equation 1)</w:t>
      </w:r>
    </w:p>
    <w:p w:rsidRPr="00804274" w:rsidR="00403670" w:rsidP="00242271" w:rsidRDefault="00403670" w14:paraId="21895DC9" w14:textId="77777777">
      <w:pPr>
        <w:pStyle w:val="L1-FlLSp12"/>
        <w:rPr>
          <w:rFonts w:eastAsia="Times New Roman"/>
        </w:rPr>
      </w:pPr>
      <w:r w:rsidRPr="00804274">
        <w:rPr>
          <w:rFonts w:eastAsia="Times New Roman"/>
        </w:rPr>
        <w:t xml:space="preserve">and the corresponding within-SFA selection probability of selecting school </w:t>
      </w:r>
      <w:r w:rsidRPr="00804274">
        <w:rPr>
          <w:rFonts w:eastAsia="Times New Roman"/>
          <w:i/>
        </w:rPr>
        <w:t>i</w:t>
      </w:r>
      <w:r w:rsidRPr="00804274">
        <w:rPr>
          <w:rFonts w:eastAsia="Times New Roman"/>
        </w:rPr>
        <w:t xml:space="preserve"> in SFA </w:t>
      </w:r>
      <w:r w:rsidRPr="00804274">
        <w:rPr>
          <w:rFonts w:eastAsia="Times New Roman"/>
          <w:i/>
        </w:rPr>
        <w:t>h</w:t>
      </w:r>
      <w:r w:rsidRPr="00804274">
        <w:rPr>
          <w:rFonts w:eastAsia="Times New Roman"/>
        </w:rPr>
        <w:t xml:space="preserve"> is</w:t>
      </w:r>
    </w:p>
    <w:p w:rsidRPr="00804274" w:rsidR="00403670" w:rsidP="00242271" w:rsidRDefault="00403670" w14:paraId="2DDF9CFF" w14:textId="77777777">
      <w:pPr>
        <w:pStyle w:val="E1-Equation"/>
        <w:rPr>
          <w:rFonts w:ascii="Calibri" w:hAnsi="Calibri" w:eastAsia="Times New Roman"/>
        </w:rPr>
      </w:pPr>
      <w:r w:rsidRPr="00804274">
        <w:rPr>
          <w:rFonts w:ascii="Calibri" w:hAnsi="Calibri" w:eastAsia="Times New Roman"/>
        </w:rPr>
        <w:tab/>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hi</m:t>
            </m:r>
          </m:sub>
          <m:sup>
            <m:r>
              <w:rPr>
                <w:rFonts w:ascii="Cambria Math" w:hAnsi="Cambria Math" w:eastAsia="Times New Roman"/>
              </w:rPr>
              <m:t>within</m:t>
            </m:r>
          </m:sup>
        </m:sSubSup>
      </m:oMath>
      <w:r w:rsidRPr="00804274">
        <w:rPr>
          <w:rFonts w:ascii="Calibri" w:hAnsi="Calibri" w:eastAsia="Times New Roman"/>
        </w:rPr>
        <w:t xml:space="preserve"> = </w:t>
      </w:r>
      <m:oMath>
        <m:sSubSup>
          <m:sSubSupPr>
            <m:ctrlPr>
              <w:rPr>
                <w:rFonts w:ascii="Cambria Math" w:hAnsi="Cambria Math" w:eastAsia="Times New Roman"/>
              </w:rPr>
            </m:ctrlPr>
          </m:sSubSupPr>
          <m:e>
            <m:r>
              <w:rPr>
                <w:rFonts w:ascii="Cambria Math" w:hAnsi="Cambria Math" w:eastAsia="Times New Roman"/>
              </w:rPr>
              <m:t>n</m:t>
            </m:r>
          </m:e>
          <m:sub>
            <m:r>
              <w:rPr>
                <w:rFonts w:ascii="Cambria Math" w:hAnsi="Cambria Math" w:eastAsia="Times New Roman"/>
              </w:rPr>
              <m:t>h</m:t>
            </m:r>
          </m:sub>
          <m:sup/>
        </m:sSubSup>
      </m:oMath>
      <w:r w:rsidRPr="00804274">
        <w:rPr>
          <w:rFonts w:ascii="Calibri" w:hAnsi="Calibri" w:eastAsia="Times New Roman"/>
        </w:rPr>
        <w:t xml:space="preserve"> (</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ascii="Calibri" w:hAnsi="Calibri" w:eastAsia="Times New Roman"/>
        </w:rPr>
        <w:t xml:space="preserve"> /</w:t>
      </w:r>
      <m:oMath>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m:t>
            </m:r>
          </m:sub>
          <m:sup/>
        </m:sSubSup>
        <m:r>
          <m:rPr>
            <m:sty m:val="p"/>
          </m:rPr>
          <w:rPr>
            <w:rFonts w:ascii="Cambria Math" w:hAnsi="Cambria Math" w:eastAsia="Times New Roman"/>
          </w:rPr>
          <m:t>)</m:t>
        </m:r>
      </m:oMath>
      <w:r w:rsidRPr="00804274">
        <w:rPr>
          <w:rFonts w:ascii="Calibri" w:hAnsi="Calibri" w:eastAsia="Times New Roman"/>
        </w:rPr>
        <w:t xml:space="preserve"> = (1/</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ascii="Calibri" w:hAnsi="Calibri" w:eastAsia="Times New Roman"/>
        </w:rPr>
        <w:t xml:space="preserve"> /</w:t>
      </w:r>
      <m:oMath>
        <m:acc>
          <m:accPr>
            <m:ctrlPr>
              <w:rPr>
                <w:rFonts w:ascii="Cambria Math" w:hAnsi="Cambria Math" w:eastAsia="Times New Roman"/>
              </w:rPr>
            </m:ctrlPr>
          </m:accPr>
          <m:e>
            <m:r>
              <w:rPr>
                <w:rFonts w:ascii="Cambria Math" w:hAnsi="Cambria Math" w:eastAsia="Times New Roman"/>
              </w:rPr>
              <m:t>M</m:t>
            </m:r>
          </m:e>
        </m:acc>
      </m:oMath>
      <w:r w:rsidRPr="00804274">
        <w:rPr>
          <w:rFonts w:ascii="Calibri" w:hAnsi="Calibri" w:eastAsia="Times New Roman"/>
        </w:rPr>
        <w:t xml:space="preserve"> ).</w:t>
      </w:r>
      <w:r w:rsidRPr="00804274">
        <w:rPr>
          <w:rFonts w:ascii="Calibri" w:hAnsi="Calibri" w:eastAsia="Times New Roman"/>
        </w:rPr>
        <w:tab/>
        <w:t>(Equation 2)</w:t>
      </w:r>
    </w:p>
    <w:p w:rsidRPr="00804274" w:rsidR="00403670" w:rsidP="00242271" w:rsidRDefault="00403670" w14:paraId="7696A638" w14:textId="7DED83AA">
      <w:pPr>
        <w:pStyle w:val="P1-StandPara"/>
        <w:rPr>
          <w:rFonts w:eastAsia="Times New Roman"/>
        </w:rPr>
      </w:pPr>
      <w:r w:rsidRPr="00804274">
        <w:rPr>
          <w:rFonts w:eastAsia="Times New Roman"/>
        </w:rPr>
        <w:t xml:space="preserve">The within-SFA sampling rates given by equation (2) will be optimal because the resulting overall probability of selecting school </w:t>
      </w:r>
      <w:r w:rsidRPr="00804274">
        <w:rPr>
          <w:rFonts w:eastAsia="Times New Roman"/>
          <w:i/>
        </w:rPr>
        <w:t>i</w:t>
      </w:r>
      <w:r w:rsidRPr="00804274">
        <w:rPr>
          <w:rFonts w:eastAsia="Times New Roman"/>
        </w:rPr>
        <w:t xml:space="preserve"> in SFA </w:t>
      </w:r>
      <w:r w:rsidRPr="00804274">
        <w:rPr>
          <w:rFonts w:eastAsia="Times New Roman"/>
          <w:i/>
        </w:rPr>
        <w:t>h</w:t>
      </w:r>
      <w:r w:rsidRPr="00804274">
        <w:rPr>
          <w:rFonts w:eastAsia="Times New Roman"/>
        </w:rPr>
        <w:t xml:space="preserve"> is</w:t>
      </w:r>
    </w:p>
    <w:p w:rsidRPr="00804274" w:rsidR="00403670" w:rsidP="00242271" w:rsidRDefault="00403670" w14:paraId="0C73AC68" w14:textId="77777777">
      <w:pPr>
        <w:pStyle w:val="E1-Equation"/>
        <w:rPr>
          <w:rFonts w:ascii="Calibri" w:hAnsi="Calibri" w:eastAsia="Times New Roman"/>
        </w:rPr>
      </w:pPr>
      <w:r w:rsidRPr="00804274">
        <w:rPr>
          <w:rFonts w:ascii="Calibri" w:hAnsi="Calibri" w:eastAsia="Times New Roman"/>
        </w:rPr>
        <w:tab/>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hi</m:t>
            </m:r>
          </m:sub>
          <m:sup>
            <m:r>
              <w:rPr>
                <w:rFonts w:ascii="Cambria Math" w:hAnsi="Cambria Math" w:eastAsia="Times New Roman"/>
              </w:rPr>
              <m:t>overall</m:t>
            </m:r>
          </m:sup>
        </m:sSubSup>
      </m:oMath>
      <w:r w:rsidRPr="00804274">
        <w:rPr>
          <w:rFonts w:ascii="Calibri" w:hAnsi="Calibri" w:eastAsia="Times New Roman"/>
        </w:rPr>
        <w:t xml:space="preserve"> = </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m:t>
            </m:r>
          </m:sub>
          <m:sup>
            <m:r>
              <w:rPr>
                <w:rFonts w:ascii="Cambria Math" w:hAnsi="Cambria Math" w:eastAsia="Times New Roman"/>
              </w:rPr>
              <m:t>SFA</m:t>
            </m:r>
          </m:sup>
        </m:sSubSup>
      </m:oMath>
      <w:r w:rsidRPr="00804274">
        <w:rPr>
          <w:rFonts w:ascii="Calibri" w:hAnsi="Calibri" w:eastAsia="Times New Roman"/>
        </w:rPr>
        <w:t xml:space="preserve"> </w:t>
      </w:r>
      <m:oMath>
        <m:sSubSup>
          <m:sSubSupPr>
            <m:ctrlPr>
              <w:rPr>
                <w:rFonts w:ascii="Cambria Math" w:hAnsi="Cambria Math" w:eastAsia="Times New Roman"/>
              </w:rPr>
            </m:ctrlPr>
          </m:sSubSupPr>
          <m:e>
            <m:r>
              <w:rPr>
                <w:rFonts w:ascii="Cambria Math" w:hAnsi="Cambria Math" w:eastAsia="Times New Roman"/>
              </w:rPr>
              <m:t>P</m:t>
            </m:r>
          </m:e>
          <m:sub>
            <m:r>
              <w:rPr>
                <w:rFonts w:ascii="Cambria Math" w:hAnsi="Cambria Math" w:eastAsia="Times New Roman"/>
              </w:rPr>
              <m:t>hi</m:t>
            </m:r>
          </m:sub>
          <m:sup>
            <m:r>
              <w:rPr>
                <w:rFonts w:ascii="Cambria Math" w:hAnsi="Cambria Math" w:eastAsia="Times New Roman"/>
              </w:rPr>
              <m:t>within</m:t>
            </m:r>
          </m:sup>
        </m:sSubSup>
      </m:oMath>
      <w:r w:rsidRPr="00804274">
        <w:rPr>
          <w:rFonts w:ascii="Calibri" w:hAnsi="Calibri" w:eastAsia="Times New Roman"/>
        </w:rPr>
        <w:t xml:space="preserve"> = </w:t>
      </w:r>
      <m:oMath>
        <m:sSubSup>
          <m:sSubSupPr>
            <m:ctrlPr>
              <w:rPr>
                <w:rFonts w:ascii="Cambria Math" w:hAnsi="Cambria Math" w:eastAsia="Calibri"/>
              </w:rPr>
            </m:ctrlPr>
          </m:sSubSupPr>
          <m:e>
            <m:r>
              <w:rPr>
                <w:rFonts w:ascii="Cambria Math" w:hAnsi="Cambria Math" w:eastAsia="Calibri"/>
              </w:rPr>
              <m:t>n</m:t>
            </m:r>
          </m:e>
          <m:sub>
            <m:r>
              <w:rPr>
                <w:rFonts w:ascii="Cambria Math" w:hAnsi="Cambria Math" w:eastAsia="Calibri"/>
              </w:rPr>
              <m:t>s</m:t>
            </m:r>
          </m:sub>
          <m:sup/>
        </m:sSubSup>
        <m:sSubSup>
          <m:sSubSupPr>
            <m:ctrlPr>
              <w:rPr>
                <w:rFonts w:ascii="Cambria Math" w:hAnsi="Cambria Math" w:eastAsia="Times New Roman"/>
              </w:rPr>
            </m:ctrlPr>
          </m:sSubSupPr>
          <m:e>
            <m:r>
              <w:rPr>
                <w:rFonts w:ascii="Cambria Math" w:hAnsi="Cambria Math" w:eastAsia="Times New Roman"/>
              </w:rPr>
              <m:t>M</m:t>
            </m:r>
          </m:e>
          <m:sub>
            <m:r>
              <w:rPr>
                <w:rFonts w:ascii="Cambria Math" w:hAnsi="Cambria Math" w:eastAsia="Times New Roman"/>
              </w:rPr>
              <m:t>hi</m:t>
            </m:r>
          </m:sub>
          <m:sup/>
        </m:sSubSup>
      </m:oMath>
      <w:r w:rsidRPr="00804274">
        <w:rPr>
          <w:rFonts w:ascii="Calibri" w:hAnsi="Calibri" w:eastAsia="Times New Roman"/>
        </w:rPr>
        <w:t xml:space="preserve"> /</w:t>
      </w:r>
      <m:oMath>
        <m:acc>
          <m:accPr>
            <m:ctrlPr>
              <w:rPr>
                <w:rFonts w:ascii="Cambria Math" w:hAnsi="Cambria Math" w:eastAsia="Times New Roman"/>
              </w:rPr>
            </m:ctrlPr>
          </m:accPr>
          <m:e>
            <m:r>
              <w:rPr>
                <w:rFonts w:ascii="Cambria Math" w:hAnsi="Cambria Math" w:eastAsia="Times New Roman"/>
              </w:rPr>
              <m:t>M</m:t>
            </m:r>
          </m:e>
        </m:acc>
      </m:oMath>
      <w:r w:rsidRPr="00804274">
        <w:rPr>
          <w:rFonts w:ascii="Calibri" w:hAnsi="Calibri" w:eastAsia="Times New Roman"/>
        </w:rPr>
        <w:t>,</w:t>
      </w:r>
      <w:r w:rsidRPr="00804274">
        <w:rPr>
          <w:rFonts w:ascii="Calibri" w:hAnsi="Calibri" w:eastAsia="Times New Roman"/>
        </w:rPr>
        <w:tab/>
        <w:t>(Equation 3)</w:t>
      </w:r>
    </w:p>
    <w:p w:rsidR="00403670" w:rsidP="00242271" w:rsidRDefault="00403670" w14:paraId="4CA9C136" w14:textId="77777777">
      <w:pPr>
        <w:pStyle w:val="L1-FlLSp12"/>
      </w:pPr>
      <w:r>
        <w:t>which is the probability of selection under a PPS sample design. The number of schools selected will vary from primary sampling unit (PSU) to PSU depending on the size.</w:t>
      </w:r>
    </w:p>
    <w:p w:rsidRPr="00804274" w:rsidR="00403670" w:rsidP="00242271" w:rsidRDefault="00403670" w14:paraId="27660DA2" w14:textId="77777777">
      <w:pPr>
        <w:pStyle w:val="Heading4"/>
      </w:pPr>
      <w:bookmarkStart w:name="_Toc103582506" w:id="15"/>
      <w:r w:rsidRPr="00804274">
        <w:t>Sampling Students</w:t>
      </w:r>
      <w:bookmarkEnd w:id="15"/>
    </w:p>
    <w:p w:rsidR="00403670" w:rsidP="00242271" w:rsidRDefault="00403670" w14:paraId="1125D19A" w14:textId="2970F333">
      <w:pPr>
        <w:pStyle w:val="P2-StandPara"/>
      </w:pPr>
      <w:r w:rsidRPr="00242271">
        <w:rPr>
          <w:rStyle w:val="Heading7Char"/>
        </w:rPr>
        <w:t xml:space="preserve">Students from Non-CEP Schools. </w:t>
      </w:r>
      <w:r>
        <w:t>SFAs will submit a data file of students who applied for free or reduced-price meals and students directly certified for free meals. As discussed in Part A, t</w:t>
      </w:r>
      <w:r w:rsidRPr="00A74850">
        <w:t>he list of applicants and</w:t>
      </w:r>
      <w:r>
        <w:t>/or</w:t>
      </w:r>
      <w:r w:rsidRPr="00A74850">
        <w:t xml:space="preserve"> directly certified students from sampled schools will be requested at the end of the prior school year (SY 2022-23) and again for the current school year (after the start of SY</w:t>
      </w:r>
      <w:r w:rsidR="00242271">
        <w:t> </w:t>
      </w:r>
      <w:r w:rsidRPr="00A74850">
        <w:t xml:space="preserve">2023-24). Although there will be changes in eligibility between the school years, starting with </w:t>
      </w:r>
      <w:r>
        <w:t>the previous</w:t>
      </w:r>
      <w:r w:rsidRPr="00A74850">
        <w:t xml:space="preserve"> year</w:t>
      </w:r>
      <w:r w:rsidR="00C10174">
        <w:t>’</w:t>
      </w:r>
      <w:r w:rsidRPr="00A74850">
        <w:t>s list will allow us to conduct the first round of sampling and recruitment earlier in the school year</w:t>
      </w:r>
      <w:r>
        <w:t xml:space="preserve">. This will help us to </w:t>
      </w:r>
      <w:r w:rsidRPr="00A74850">
        <w:t xml:space="preserve">survey households within 6 weeks of their application submission, while </w:t>
      </w:r>
      <w:r>
        <w:t xml:space="preserve">also </w:t>
      </w:r>
      <w:r w:rsidRPr="00A74850">
        <w:t xml:space="preserve">reducing burden on the SFAs. </w:t>
      </w:r>
      <w:r>
        <w:t xml:space="preserve">Using the list from the prior school year, we </w:t>
      </w:r>
      <w:r>
        <w:lastRenderedPageBreak/>
        <w:t xml:space="preserve">will sample students and ensure that the student is still eligible to participate in the study prior to conducting the household survey. For the second round (using the list from the current school year), we will replace students sampled from the first round who </w:t>
      </w:r>
      <w:r w:rsidR="0024138B">
        <w:t xml:space="preserve">are </w:t>
      </w:r>
      <w:r>
        <w:t>no longer eligible</w:t>
      </w:r>
      <w:r w:rsidR="00AB5402">
        <w:t xml:space="preserve"> </w:t>
      </w:r>
      <w:r>
        <w:t>with new eligible students. Students with no application and not directly certified (i.e., paid with no application) are not eligible for sampling because no certification error is possible for these students. The sample frame includes students in one of the following categories:</w:t>
      </w:r>
    </w:p>
    <w:p w:rsidR="00403670" w:rsidP="00614EF1" w:rsidRDefault="00403670" w14:paraId="72E6BAF0" w14:textId="056E6C7A">
      <w:pPr>
        <w:pStyle w:val="NL-1stNumberedBullet"/>
        <w:numPr>
          <w:ilvl w:val="0"/>
          <w:numId w:val="44"/>
        </w:numPr>
        <w:spacing w:after="0"/>
      </w:pPr>
      <w:r>
        <w:t>Free with application;</w:t>
      </w:r>
    </w:p>
    <w:p w:rsidR="00403670" w:rsidP="00614EF1" w:rsidRDefault="00403670" w14:paraId="189E79A8" w14:textId="784429B5">
      <w:pPr>
        <w:pStyle w:val="NL-1stNumberedBullet"/>
        <w:numPr>
          <w:ilvl w:val="0"/>
          <w:numId w:val="44"/>
        </w:numPr>
        <w:spacing w:after="0"/>
      </w:pPr>
      <w:r>
        <w:t>Free, directly certified;</w:t>
      </w:r>
    </w:p>
    <w:p w:rsidR="00403670" w:rsidP="00614EF1" w:rsidRDefault="00403670" w14:paraId="12ADEE3D" w14:textId="6A00F718">
      <w:pPr>
        <w:pStyle w:val="NL-1stNumberedBullet"/>
        <w:numPr>
          <w:ilvl w:val="0"/>
          <w:numId w:val="44"/>
        </w:numPr>
        <w:spacing w:after="0"/>
      </w:pPr>
      <w:r>
        <w:t>Reduced-priced with application;</w:t>
      </w:r>
    </w:p>
    <w:p w:rsidR="00403670" w:rsidP="00614EF1" w:rsidRDefault="00403670" w14:paraId="35994339" w14:textId="421434C0">
      <w:pPr>
        <w:pStyle w:val="NL-1stNumberedBullet"/>
        <w:numPr>
          <w:ilvl w:val="0"/>
          <w:numId w:val="44"/>
        </w:numPr>
        <w:spacing w:after="0"/>
      </w:pPr>
      <w:r>
        <w:t>Reduced-price, directly certified;</w:t>
      </w:r>
    </w:p>
    <w:p w:rsidR="00403670" w:rsidP="00614EF1" w:rsidRDefault="00403670" w14:paraId="53B4A9DD" w14:textId="1C388C35">
      <w:pPr>
        <w:pStyle w:val="NL-1stNumberedBullet"/>
        <w:numPr>
          <w:ilvl w:val="0"/>
          <w:numId w:val="44"/>
        </w:numPr>
        <w:spacing w:after="0"/>
      </w:pPr>
      <w:r>
        <w:t>Paid with application (i.e., denied); and</w:t>
      </w:r>
    </w:p>
    <w:p w:rsidR="00403670" w:rsidP="00614EF1" w:rsidRDefault="00403670" w14:paraId="54E55A0D" w14:textId="5544A535">
      <w:pPr>
        <w:pStyle w:val="NL-1stNumberedBullet"/>
        <w:numPr>
          <w:ilvl w:val="0"/>
          <w:numId w:val="44"/>
        </w:numPr>
        <w:spacing w:after="0"/>
      </w:pPr>
      <w:r>
        <w:t>Paid, without application (NOT ELIGIBLE FOR SAMPLING).</w:t>
      </w:r>
    </w:p>
    <w:p w:rsidR="00AB5402" w:rsidP="00242271" w:rsidRDefault="00403670" w14:paraId="34FAB55A" w14:textId="61A4EADB">
      <w:pPr>
        <w:pStyle w:val="P1-StandPara"/>
      </w:pPr>
      <w:r>
        <w:t>Lists of study-eligible students will be created for each participating school, including a flag distinguishing between those certified for free or reduced-price meals (by application and direct certification status) and those whose application is denied. Prior to sample selection, we will sort the students by this certification status flag to ensure proportional representation of students from all eligible certification categories within schools. An equal probability sample of students will be selected from each non-CEP school at rates designed to achieve an overall self-weighting sample of students among all non-CEP schools</w:t>
      </w:r>
      <w:r w:rsidR="00AB5402">
        <w:t>.</w:t>
      </w:r>
    </w:p>
    <w:p w:rsidR="00403670" w:rsidP="00242271" w:rsidRDefault="00984EE9" w14:paraId="699034E9" w14:textId="37B4950C">
      <w:pPr>
        <w:pStyle w:val="P1-StandPara"/>
      </w:pPr>
      <w:r>
        <w:t>P</w:t>
      </w:r>
      <w:r w:rsidR="00403670">
        <w:t xml:space="preserve">rior to sample selection, we will </w:t>
      </w:r>
      <w:r>
        <w:t xml:space="preserve">also </w:t>
      </w:r>
      <w:r w:rsidR="00403670">
        <w:t>sort students by family to minimize the number of students selected from any one household. However, if more than one student is sampled from a single household, both will be kept in the sample. In these cases, the student-level questions, such as participation in SBP and NSLP and perceptions of meal program quality, will be collected for each sampled student. The household-level questions, such as income, will apply to both students.</w:t>
      </w:r>
    </w:p>
    <w:p w:rsidR="00403670" w:rsidP="005B1AAC" w:rsidRDefault="00403670" w14:paraId="5C4AB7B1" w14:textId="52230BBF">
      <w:pPr>
        <w:pStyle w:val="P1-StandPara"/>
      </w:pPr>
      <w:r>
        <w:lastRenderedPageBreak/>
        <w:t>After receiving the data files, we will conduct a multi-step review, including comparison of measure of size, checking for siblings, and other general data file quality issues. In some cases, we may have to follow up with the SFAs. Next, the sampling algorithm will be applied to each school</w:t>
      </w:r>
      <w:r w:rsidR="00C10174">
        <w:t>’</w:t>
      </w:r>
      <w:r>
        <w:t xml:space="preserve">s list. </w:t>
      </w:r>
    </w:p>
    <w:p w:rsidR="00403670" w:rsidP="00242271" w:rsidRDefault="00403670" w14:paraId="3975F477" w14:textId="5FF72F2E">
      <w:pPr>
        <w:pStyle w:val="P1-StandPara"/>
      </w:pPr>
      <w:r w:rsidRPr="00242271">
        <w:rPr>
          <w:rStyle w:val="Heading7Char"/>
        </w:rPr>
        <w:t>Students from CEP Schools.</w:t>
      </w:r>
      <w:r>
        <w:t xml:space="preserve"> </w:t>
      </w:r>
      <w:r w:rsidRPr="00F0460F">
        <w:t>In sampling student records from CEP schools, the targeted number of student records is 24 per school. We will obtain the list of students in CEP schools from the SFA</w:t>
      </w:r>
      <w:r w:rsidR="00B76A9C">
        <w:t xml:space="preserve"> (Appendix B9-B10)</w:t>
      </w:r>
      <w:r w:rsidRPr="00F0460F">
        <w:t>. From the list of identified students, we will randomly select 24 students for verification</w:t>
      </w:r>
      <w:r>
        <w:t>.</w:t>
      </w:r>
    </w:p>
    <w:p w:rsidRPr="00804274" w:rsidR="00403670" w:rsidP="00FB2A8A" w:rsidRDefault="00403670" w14:paraId="42FAFF2F" w14:textId="0E5D7270">
      <w:pPr>
        <w:pStyle w:val="Heading4"/>
      </w:pPr>
      <w:bookmarkStart w:name="_Toc103582507" w:id="16"/>
      <w:r w:rsidRPr="00804274">
        <w:t xml:space="preserve">Sampling for </w:t>
      </w:r>
      <w:bookmarkStart w:name="_Toc103582508" w:id="17"/>
      <w:bookmarkEnd w:id="16"/>
      <w:r w:rsidRPr="00804274">
        <w:t>Online Application Sub-Study</w:t>
      </w:r>
      <w:bookmarkEnd w:id="17"/>
    </w:p>
    <w:p w:rsidR="00AB5402" w:rsidP="005B1AAC" w:rsidRDefault="00403670" w14:paraId="193765B3" w14:textId="41931400">
      <w:pPr>
        <w:pStyle w:val="P1-StandPara"/>
      </w:pPr>
      <w:r w:rsidRPr="00F0460F">
        <w:t>We will conduct a sub-study to compare USDA</w:t>
      </w:r>
      <w:r w:rsidR="00C10174">
        <w:t>’</w:t>
      </w:r>
      <w:r w:rsidRPr="00F0460F">
        <w:t xml:space="preserve">s online </w:t>
      </w:r>
      <w:r>
        <w:t xml:space="preserve">integrity-focused </w:t>
      </w:r>
      <w:r w:rsidRPr="00F0460F">
        <w:t>application</w:t>
      </w:r>
      <w:r>
        <w:t xml:space="preserve"> features</w:t>
      </w:r>
      <w:r w:rsidRPr="00F0460F">
        <w:t xml:space="preserve"> to the traditional application to determine if </w:t>
      </w:r>
      <w:r>
        <w:t>they</w:t>
      </w:r>
      <w:r w:rsidRPr="00F0460F">
        <w:t xml:space="preserve"> generate a more complete and accurate measure of household income and family composition and, therefore</w:t>
      </w:r>
      <w:r w:rsidR="00A20FDF">
        <w:t>,</w:t>
      </w:r>
      <w:r w:rsidRPr="00F0460F">
        <w:t xml:space="preserve"> reduce certification error</w:t>
      </w:r>
      <w:r>
        <w:t xml:space="preserve"> (s</w:t>
      </w:r>
      <w:r w:rsidRPr="006E7076">
        <w:t>ee</w:t>
      </w:r>
      <w:r w:rsidR="001E42C6">
        <w:t> </w:t>
      </w:r>
      <w:r>
        <w:t xml:space="preserve">Supporting Statement </w:t>
      </w:r>
      <w:r w:rsidR="0086072F">
        <w:t xml:space="preserve">Part </w:t>
      </w:r>
      <w:r>
        <w:t>A2). There are three forms of the application potentially available: (1)</w:t>
      </w:r>
      <w:r w:rsidR="001E42C6">
        <w:t> </w:t>
      </w:r>
      <w:r>
        <w:t xml:space="preserve">an interactive online form based on the USDA integrity-focused application prototype; (2) </w:t>
      </w:r>
      <w:r w:rsidR="0084014B">
        <w:t>an</w:t>
      </w:r>
      <w:r>
        <w:t xml:space="preserve">other online application (i.e., </w:t>
      </w:r>
      <w:r w:rsidR="00B95555">
        <w:t>similar to the</w:t>
      </w:r>
      <w:r>
        <w:t xml:space="preserve"> paper </w:t>
      </w:r>
      <w:r w:rsidR="00B95555">
        <w:t xml:space="preserve">form </w:t>
      </w:r>
      <w:r>
        <w:t xml:space="preserve">but online); and (3) a paper application. We expect at least about 35 percent of </w:t>
      </w:r>
      <w:r w:rsidRPr="00242271">
        <w:rPr>
          <w:rStyle w:val="P1-StandParaChar"/>
        </w:rPr>
        <w:t xml:space="preserve">households to complete an online application, based on APEC III findings. Further, we expect that possibly one-third of these households will have completed an online application that includes USDA integrity-focused features. Therefore, we believe that there will be enough household surveys in each of these subgroups to sustain estimates with 90 percent confidence intervals that are less than 5 percentage points (two times the national 2.5 percentage half-width upper bound). Table B2-1 presents a worst-case scenario </w:t>
      </w:r>
      <w:r w:rsidR="000B4136">
        <w:rPr>
          <w:rStyle w:val="P1-StandParaChar"/>
        </w:rPr>
        <w:t xml:space="preserve">in which </w:t>
      </w:r>
      <w:r w:rsidRPr="00242271">
        <w:rPr>
          <w:rStyle w:val="P1-StandParaChar"/>
        </w:rPr>
        <w:t>we end up with</w:t>
      </w:r>
      <w:r>
        <w:t xml:space="preserve"> only 50 SFAs that use </w:t>
      </w:r>
      <w:r w:rsidR="000B4136">
        <w:t xml:space="preserve">applications with </w:t>
      </w:r>
      <w:r>
        <w:t>USDA integrity features. Under this scenario, the 90 percent confidence interval for the estimates for applications with integrity features is still less than 5 percentage points</w:t>
      </w:r>
      <w:r w:rsidR="00AB5402">
        <w:t>.</w:t>
      </w:r>
    </w:p>
    <w:p w:rsidR="00403670" w:rsidP="00F4437F" w:rsidRDefault="00242271" w14:paraId="5C37410C" w14:textId="7BC5F43E">
      <w:pPr>
        <w:pStyle w:val="TT-TableTitle"/>
      </w:pPr>
      <w:bookmarkStart w:name="_Toc82776243" w:id="18"/>
      <w:r>
        <w:lastRenderedPageBreak/>
        <w:t>Table B</w:t>
      </w:r>
      <w:r w:rsidR="001E42C6">
        <w:t>2</w:t>
      </w:r>
      <w:r>
        <w:t>-</w:t>
      </w:r>
      <w:r w:rsidR="001E42C6">
        <w:t>1</w:t>
      </w:r>
      <w:r>
        <w:t>.</w:t>
      </w:r>
      <w:r>
        <w:tab/>
      </w:r>
      <w:r w:rsidRPr="000D7E36">
        <w:t xml:space="preserve">Sample </w:t>
      </w:r>
      <w:r>
        <w:t>s</w:t>
      </w:r>
      <w:r w:rsidRPr="000D7E36">
        <w:t xml:space="preserve">ize for online </w:t>
      </w:r>
      <w:r w:rsidR="00E90358">
        <w:t>application</w:t>
      </w:r>
      <w:r w:rsidRPr="000D7E36" w:rsidR="00E90358">
        <w:t xml:space="preserve"> </w:t>
      </w:r>
      <w:r w:rsidRPr="000D7E36">
        <w:t>sub-study</w:t>
      </w:r>
      <w:bookmarkEnd w:id="18"/>
    </w:p>
    <w:tbl>
      <w:tblPr>
        <w:tblStyle w:val="D3Table-Blue"/>
        <w:tblW w:w="5000" w:type="pct"/>
        <w:tblLayout w:type="fixed"/>
        <w:tblLook w:val="04A0" w:firstRow="1" w:lastRow="0" w:firstColumn="1" w:lastColumn="0" w:noHBand="0" w:noVBand="1"/>
      </w:tblPr>
      <w:tblGrid>
        <w:gridCol w:w="1172"/>
        <w:gridCol w:w="989"/>
        <w:gridCol w:w="894"/>
        <w:gridCol w:w="1260"/>
        <w:gridCol w:w="1259"/>
        <w:gridCol w:w="724"/>
        <w:gridCol w:w="898"/>
        <w:gridCol w:w="991"/>
        <w:gridCol w:w="1163"/>
      </w:tblGrid>
      <w:tr w:rsidRPr="000D7E36" w:rsidR="001E42C6" w:rsidTr="001E42C6" w14:paraId="488225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pct"/>
            <w:hideMark/>
          </w:tcPr>
          <w:p w:rsidRPr="000D7E36" w:rsidR="00403670" w:rsidP="00242271" w:rsidRDefault="00403670" w14:paraId="3829059A" w14:textId="7EB942D7">
            <w:pPr>
              <w:pStyle w:val="TH-TableHeading"/>
            </w:pPr>
            <w:r w:rsidRPr="000D7E36">
              <w:t xml:space="preserve">Type of </w:t>
            </w:r>
            <w:r w:rsidRPr="000D7E36" w:rsidR="00242271">
              <w:t>sampled household</w:t>
            </w:r>
          </w:p>
        </w:tc>
        <w:tc>
          <w:tcPr>
            <w:tcW w:w="529" w:type="pct"/>
            <w:hideMark/>
          </w:tcPr>
          <w:p w:rsidRPr="000D7E36" w:rsidR="00403670" w:rsidP="00242271" w:rsidRDefault="00242271" w14:paraId="18C8B32C" w14:textId="13B6F3A2">
            <w:pPr>
              <w:pStyle w:val="TH-TableHeading"/>
              <w:cnfStyle w:val="100000000000" w:firstRow="1" w:lastRow="0" w:firstColumn="0" w:lastColumn="0" w:oddVBand="0" w:evenVBand="0" w:oddHBand="0" w:evenHBand="0" w:firstRowFirstColumn="0" w:firstRowLastColumn="0" w:lastRowFirstColumn="0" w:lastRowLastColumn="0"/>
            </w:pPr>
            <w:r>
              <w:t xml:space="preserve">Number </w:t>
            </w:r>
            <w:r w:rsidRPr="000D7E36" w:rsidR="00403670">
              <w:t>of SFAs</w:t>
            </w:r>
          </w:p>
        </w:tc>
        <w:tc>
          <w:tcPr>
            <w:tcW w:w="478" w:type="pct"/>
            <w:hideMark/>
          </w:tcPr>
          <w:p w:rsidRPr="000D7E36" w:rsidR="00403670" w:rsidP="00242271" w:rsidRDefault="00403670" w14:paraId="668E6ABC" w14:textId="02812FBF">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Total </w:t>
            </w:r>
            <w:r w:rsidR="00242271">
              <w:t>n</w:t>
            </w:r>
            <w:r w:rsidRPr="000D7E36" w:rsidR="00242271">
              <w:t xml:space="preserve">umber </w:t>
            </w:r>
            <w:r w:rsidR="00242271">
              <w:t>of</w:t>
            </w:r>
            <w:r w:rsidR="00242271">
              <w:br/>
              <w:t>n</w:t>
            </w:r>
            <w:r w:rsidRPr="000D7E36">
              <w:t xml:space="preserve">on-CEP </w:t>
            </w:r>
            <w:r w:rsidR="00242271">
              <w:t>s</w:t>
            </w:r>
            <w:r w:rsidRPr="000D7E36" w:rsidR="00242271">
              <w:t>chools</w:t>
            </w:r>
          </w:p>
        </w:tc>
        <w:tc>
          <w:tcPr>
            <w:tcW w:w="674" w:type="pct"/>
            <w:hideMark/>
          </w:tcPr>
          <w:p w:rsidRPr="000D7E36" w:rsidR="00403670" w:rsidP="00242271" w:rsidRDefault="00403670" w14:paraId="00A1A0A4" w14:textId="7438889B">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Number of </w:t>
            </w:r>
            <w:r w:rsidR="00242271">
              <w:t>house</w:t>
            </w:r>
            <w:r w:rsidRPr="000D7E36" w:rsidR="00242271">
              <w:t xml:space="preserve">holds </w:t>
            </w:r>
            <w:r w:rsidR="00242271">
              <w:t>p</w:t>
            </w:r>
            <w:r w:rsidRPr="000D7E36" w:rsidR="00242271">
              <w:t xml:space="preserve">er </w:t>
            </w:r>
            <w:r w:rsidR="00242271">
              <w:t>s</w:t>
            </w:r>
            <w:r w:rsidRPr="000D7E36" w:rsidR="00242271">
              <w:t>chool</w:t>
            </w:r>
          </w:p>
        </w:tc>
        <w:tc>
          <w:tcPr>
            <w:tcW w:w="673" w:type="pct"/>
            <w:hideMark/>
          </w:tcPr>
          <w:p w:rsidRPr="000D7E36" w:rsidR="00403670" w:rsidP="00242271" w:rsidRDefault="00403670" w14:paraId="539C6E19" w14:textId="37DD91E1">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Total </w:t>
            </w:r>
            <w:r w:rsidR="00242271">
              <w:t>h</w:t>
            </w:r>
            <w:r w:rsidRPr="000D7E36" w:rsidR="00242271">
              <w:t>ouse</w:t>
            </w:r>
            <w:r w:rsidRPr="000D7E36">
              <w:t>holds</w:t>
            </w:r>
          </w:p>
        </w:tc>
        <w:tc>
          <w:tcPr>
            <w:tcW w:w="387" w:type="pct"/>
            <w:hideMark/>
          </w:tcPr>
          <w:p w:rsidRPr="000D7E36" w:rsidR="00403670" w:rsidP="00242271" w:rsidRDefault="00403670" w14:paraId="3338899A" w14:textId="77777777">
            <w:pPr>
              <w:pStyle w:val="TH-TableHeading"/>
              <w:cnfStyle w:val="100000000000" w:firstRow="1" w:lastRow="0" w:firstColumn="0" w:lastColumn="0" w:oddVBand="0" w:evenVBand="0" w:oddHBand="0" w:evenHBand="0" w:firstRowFirstColumn="0" w:firstRowLastColumn="0" w:lastRowFirstColumn="0" w:lastRowLastColumn="0"/>
            </w:pPr>
            <w:r w:rsidRPr="000D7E36">
              <w:t>DEFF</w:t>
            </w:r>
          </w:p>
        </w:tc>
        <w:tc>
          <w:tcPr>
            <w:tcW w:w="480" w:type="pct"/>
            <w:hideMark/>
          </w:tcPr>
          <w:p w:rsidRPr="000D7E36" w:rsidR="00403670" w:rsidP="00242271" w:rsidRDefault="00242271" w14:paraId="1B03BA0E" w14:textId="4A323596">
            <w:pPr>
              <w:pStyle w:val="TH-TableHeading"/>
              <w:cnfStyle w:val="100000000000" w:firstRow="1" w:lastRow="0" w:firstColumn="0" w:lastColumn="0" w:oddVBand="0" w:evenVBand="0" w:oddHBand="0" w:evenHBand="0" w:firstRowFirstColumn="0" w:firstRowLastColumn="0" w:lastRowFirstColumn="0" w:lastRowLastColumn="0"/>
            </w:pPr>
            <w:r>
              <w:t>Sample</w:t>
            </w:r>
          </w:p>
        </w:tc>
        <w:tc>
          <w:tcPr>
            <w:tcW w:w="530" w:type="pct"/>
            <w:hideMark/>
          </w:tcPr>
          <w:p w:rsidRPr="000D7E36" w:rsidR="00403670" w:rsidP="00242271" w:rsidRDefault="00403670" w14:paraId="79056E25" w14:textId="02427C2A">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Standard </w:t>
            </w:r>
            <w:r w:rsidR="00242271">
              <w:t>e</w:t>
            </w:r>
            <w:r w:rsidRPr="000D7E36" w:rsidR="00242271">
              <w:t xml:space="preserve">rror of </w:t>
            </w:r>
            <w:r w:rsidR="00242271">
              <w:t>sample</w:t>
            </w:r>
          </w:p>
        </w:tc>
        <w:tc>
          <w:tcPr>
            <w:tcW w:w="622" w:type="pct"/>
            <w:hideMark/>
          </w:tcPr>
          <w:p w:rsidRPr="000D7E36" w:rsidR="00403670" w:rsidP="00242271" w:rsidRDefault="00403670" w14:paraId="605F7115" w14:textId="4BA21440">
            <w:pPr>
              <w:pStyle w:val="TH-TableHeading"/>
              <w:cnfStyle w:val="100000000000" w:firstRow="1" w:lastRow="0" w:firstColumn="0" w:lastColumn="0" w:oddVBand="0" w:evenVBand="0" w:oddHBand="0" w:evenHBand="0" w:firstRowFirstColumn="0" w:firstRowLastColumn="0" w:lastRowFirstColumn="0" w:lastRowLastColumn="0"/>
            </w:pPr>
            <w:r w:rsidRPr="000D7E36">
              <w:t xml:space="preserve">90% Confidence </w:t>
            </w:r>
            <w:r>
              <w:t>I</w:t>
            </w:r>
            <w:r w:rsidRPr="000D7E36">
              <w:t>nterval (CI)</w:t>
            </w:r>
          </w:p>
        </w:tc>
      </w:tr>
      <w:tr w:rsidRPr="000D7E36" w:rsidR="001E42C6" w:rsidTr="001E42C6" w14:paraId="11A7BE19" w14:textId="77777777">
        <w:trPr>
          <w:trHeight w:val="300"/>
        </w:trPr>
        <w:tc>
          <w:tcPr>
            <w:cnfStyle w:val="001000000000" w:firstRow="0" w:lastRow="0" w:firstColumn="1" w:lastColumn="0" w:oddVBand="0" w:evenVBand="0" w:oddHBand="0" w:evenHBand="0" w:firstRowFirstColumn="0" w:firstRowLastColumn="0" w:lastRowFirstColumn="0" w:lastRowLastColumn="0"/>
            <w:tcW w:w="627" w:type="pct"/>
            <w:noWrap/>
            <w:hideMark/>
          </w:tcPr>
          <w:p w:rsidRPr="000D7E36" w:rsidR="00403670" w:rsidP="00242271" w:rsidRDefault="00403670" w14:paraId="43DF7E54" w14:textId="64E5D780">
            <w:pPr>
              <w:pStyle w:val="TH-TableHeading"/>
              <w:jc w:val="left"/>
            </w:pPr>
            <w:r>
              <w:t xml:space="preserve">Application with </w:t>
            </w:r>
            <w:r w:rsidRPr="000D7E36">
              <w:t xml:space="preserve">USDA </w:t>
            </w:r>
            <w:r w:rsidR="001E42C6">
              <w:t>integrity-focused features</w:t>
            </w:r>
          </w:p>
        </w:tc>
        <w:tc>
          <w:tcPr>
            <w:tcW w:w="529" w:type="pct"/>
            <w:noWrap/>
            <w:hideMark/>
          </w:tcPr>
          <w:p w:rsidRPr="000D7E36" w:rsidR="00403670" w:rsidP="00242271" w:rsidRDefault="00403670" w14:paraId="6FFE42C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478" w:type="pct"/>
            <w:noWrap/>
            <w:hideMark/>
          </w:tcPr>
          <w:p w:rsidRPr="000D7E36" w:rsidR="00403670" w:rsidP="00242271" w:rsidRDefault="00403670" w14:paraId="08553D44"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114</w:t>
            </w:r>
          </w:p>
        </w:tc>
        <w:tc>
          <w:tcPr>
            <w:tcW w:w="674" w:type="pct"/>
            <w:noWrap/>
            <w:hideMark/>
          </w:tcPr>
          <w:p w:rsidRPr="000D7E36" w:rsidR="00403670" w:rsidP="00242271" w:rsidRDefault="00403670" w14:paraId="491C132C"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w:t>
            </w:r>
          </w:p>
        </w:tc>
        <w:tc>
          <w:tcPr>
            <w:tcW w:w="673" w:type="pct"/>
            <w:noWrap/>
            <w:hideMark/>
          </w:tcPr>
          <w:p w:rsidRPr="000D7E36" w:rsidR="00403670" w:rsidP="00242271" w:rsidRDefault="00403670" w14:paraId="55186509"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456</w:t>
            </w:r>
          </w:p>
        </w:tc>
        <w:tc>
          <w:tcPr>
            <w:tcW w:w="387" w:type="pct"/>
            <w:noWrap/>
            <w:hideMark/>
          </w:tcPr>
          <w:p w:rsidRPr="000D7E36" w:rsidR="00403670" w:rsidP="00242271" w:rsidRDefault="00403670" w14:paraId="23E8F33F"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1.60</w:t>
            </w:r>
          </w:p>
        </w:tc>
        <w:tc>
          <w:tcPr>
            <w:tcW w:w="480" w:type="pct"/>
            <w:noWrap/>
            <w:hideMark/>
          </w:tcPr>
          <w:p w:rsidRPr="000D7E36" w:rsidR="00403670" w:rsidP="00242271" w:rsidRDefault="00403670" w14:paraId="3AC87DB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530" w:type="pct"/>
            <w:noWrap/>
            <w:hideMark/>
          </w:tcPr>
          <w:p w:rsidRPr="000D7E36" w:rsidR="00403670" w:rsidP="00242271" w:rsidRDefault="00403670" w14:paraId="388BE0C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2.97%</w:t>
            </w:r>
          </w:p>
        </w:tc>
        <w:tc>
          <w:tcPr>
            <w:tcW w:w="622" w:type="pct"/>
            <w:noWrap/>
            <w:hideMark/>
          </w:tcPr>
          <w:p w:rsidRPr="000D7E36" w:rsidR="00403670" w:rsidP="00242271" w:rsidRDefault="00403670" w14:paraId="693AD91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±4.88%</w:t>
            </w:r>
          </w:p>
        </w:tc>
      </w:tr>
      <w:tr w:rsidRPr="000D7E36" w:rsidR="001E42C6" w:rsidTr="001E42C6" w14:paraId="761184F3" w14:textId="77777777">
        <w:trPr>
          <w:trHeight w:val="300"/>
        </w:trPr>
        <w:tc>
          <w:tcPr>
            <w:cnfStyle w:val="001000000000" w:firstRow="0" w:lastRow="0" w:firstColumn="1" w:lastColumn="0" w:oddVBand="0" w:evenVBand="0" w:oddHBand="0" w:evenHBand="0" w:firstRowFirstColumn="0" w:firstRowLastColumn="0" w:lastRowFirstColumn="0" w:lastRowLastColumn="0"/>
            <w:tcW w:w="627" w:type="pct"/>
            <w:noWrap/>
            <w:hideMark/>
          </w:tcPr>
          <w:p w:rsidRPr="000D7E36" w:rsidR="00403670" w:rsidP="00242271" w:rsidRDefault="00403670" w14:paraId="57D3AE2E" w14:textId="0A518631">
            <w:pPr>
              <w:pStyle w:val="TH-TableHeading"/>
              <w:jc w:val="left"/>
            </w:pPr>
            <w:r w:rsidRPr="000D7E36">
              <w:t>O</w:t>
            </w:r>
            <w:r w:rsidR="00185159">
              <w:t>ther o</w:t>
            </w:r>
            <w:r w:rsidRPr="000D7E36">
              <w:t>nline application</w:t>
            </w:r>
          </w:p>
        </w:tc>
        <w:tc>
          <w:tcPr>
            <w:tcW w:w="529" w:type="pct"/>
            <w:noWrap/>
            <w:hideMark/>
          </w:tcPr>
          <w:p w:rsidRPr="000D7E36" w:rsidR="00403670" w:rsidP="00242271" w:rsidRDefault="00403670" w14:paraId="6ECDFA3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225</w:t>
            </w:r>
          </w:p>
        </w:tc>
        <w:tc>
          <w:tcPr>
            <w:tcW w:w="478" w:type="pct"/>
            <w:noWrap/>
            <w:hideMark/>
          </w:tcPr>
          <w:p w:rsidRPr="000D7E36" w:rsidR="00403670" w:rsidP="00242271" w:rsidRDefault="00403670" w14:paraId="6F060D10"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261</w:t>
            </w:r>
          </w:p>
        </w:tc>
        <w:tc>
          <w:tcPr>
            <w:tcW w:w="674" w:type="pct"/>
            <w:noWrap/>
            <w:hideMark/>
          </w:tcPr>
          <w:p w:rsidRPr="000D7E36" w:rsidR="00403670" w:rsidP="00242271" w:rsidRDefault="00403670" w14:paraId="5630186C"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4</w:t>
            </w:r>
          </w:p>
        </w:tc>
        <w:tc>
          <w:tcPr>
            <w:tcW w:w="673" w:type="pct"/>
            <w:noWrap/>
            <w:hideMark/>
          </w:tcPr>
          <w:p w:rsidRPr="000D7E36" w:rsidR="00403670" w:rsidP="00242271" w:rsidRDefault="00403670" w14:paraId="0E25B995"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1,044</w:t>
            </w:r>
          </w:p>
        </w:tc>
        <w:tc>
          <w:tcPr>
            <w:tcW w:w="387" w:type="pct"/>
            <w:noWrap/>
            <w:hideMark/>
          </w:tcPr>
          <w:p w:rsidRPr="000D7E36" w:rsidR="00403670" w:rsidP="00242271" w:rsidRDefault="00403670" w14:paraId="584D5481"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1.48</w:t>
            </w:r>
          </w:p>
        </w:tc>
        <w:tc>
          <w:tcPr>
            <w:tcW w:w="480" w:type="pct"/>
            <w:noWrap/>
            <w:hideMark/>
          </w:tcPr>
          <w:p w:rsidRPr="000D7E36" w:rsidR="00403670" w:rsidP="00242271" w:rsidRDefault="00403670" w14:paraId="29AFCEB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530" w:type="pct"/>
            <w:noWrap/>
            <w:hideMark/>
          </w:tcPr>
          <w:p w:rsidRPr="000D7E36" w:rsidR="00403670" w:rsidP="00242271" w:rsidRDefault="00403670" w14:paraId="589A84B2"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1.88%</w:t>
            </w:r>
          </w:p>
        </w:tc>
        <w:tc>
          <w:tcPr>
            <w:tcW w:w="622" w:type="pct"/>
            <w:noWrap/>
            <w:hideMark/>
          </w:tcPr>
          <w:p w:rsidRPr="000D7E36" w:rsidR="00403670" w:rsidP="00242271" w:rsidRDefault="00403670" w14:paraId="3AE17350"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±3.10%</w:t>
            </w:r>
          </w:p>
        </w:tc>
      </w:tr>
      <w:tr w:rsidRPr="000D7E36" w:rsidR="001E42C6" w:rsidTr="001E42C6" w14:paraId="02C5C28B" w14:textId="77777777">
        <w:trPr>
          <w:trHeight w:val="300"/>
        </w:trPr>
        <w:tc>
          <w:tcPr>
            <w:cnfStyle w:val="001000000000" w:firstRow="0" w:lastRow="0" w:firstColumn="1" w:lastColumn="0" w:oddVBand="0" w:evenVBand="0" w:oddHBand="0" w:evenHBand="0" w:firstRowFirstColumn="0" w:firstRowLastColumn="0" w:lastRowFirstColumn="0" w:lastRowLastColumn="0"/>
            <w:tcW w:w="627" w:type="pct"/>
            <w:noWrap/>
            <w:hideMark/>
          </w:tcPr>
          <w:p w:rsidRPr="000D7E36" w:rsidR="00403670" w:rsidP="00242271" w:rsidRDefault="00403670" w14:paraId="192643A8" w14:textId="77777777">
            <w:pPr>
              <w:pStyle w:val="TH-TableHeading"/>
              <w:jc w:val="left"/>
            </w:pPr>
            <w:r w:rsidRPr="000D7E36">
              <w:t>Paper application</w:t>
            </w:r>
          </w:p>
        </w:tc>
        <w:tc>
          <w:tcPr>
            <w:tcW w:w="529" w:type="pct"/>
            <w:noWrap/>
            <w:hideMark/>
          </w:tcPr>
          <w:p w:rsidRPr="000D7E36" w:rsidR="00403670" w:rsidP="00242271" w:rsidRDefault="00403670" w14:paraId="6BFE54B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275</w:t>
            </w:r>
          </w:p>
        </w:tc>
        <w:tc>
          <w:tcPr>
            <w:tcW w:w="478" w:type="pct"/>
            <w:noWrap/>
            <w:hideMark/>
          </w:tcPr>
          <w:p w:rsidRPr="000D7E36" w:rsidR="00403670" w:rsidP="00242271" w:rsidRDefault="00403670" w14:paraId="1705557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374</w:t>
            </w:r>
          </w:p>
        </w:tc>
        <w:tc>
          <w:tcPr>
            <w:tcW w:w="674" w:type="pct"/>
            <w:noWrap/>
            <w:hideMark/>
          </w:tcPr>
          <w:p w:rsidRPr="000D7E36" w:rsidR="00403670" w:rsidP="00242271" w:rsidRDefault="00403670" w14:paraId="42AC6D4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7</w:t>
            </w:r>
          </w:p>
        </w:tc>
        <w:tc>
          <w:tcPr>
            <w:tcW w:w="673" w:type="pct"/>
            <w:noWrap/>
            <w:hideMark/>
          </w:tcPr>
          <w:p w:rsidRPr="000D7E36" w:rsidR="00403670" w:rsidP="00242271" w:rsidRDefault="00403670" w14:paraId="6BEA103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2,618</w:t>
            </w:r>
          </w:p>
        </w:tc>
        <w:tc>
          <w:tcPr>
            <w:tcW w:w="387" w:type="pct"/>
            <w:noWrap/>
            <w:hideMark/>
          </w:tcPr>
          <w:p w:rsidRPr="000D7E36" w:rsidR="00403670" w:rsidP="00242271" w:rsidRDefault="00403670" w14:paraId="0D7D07B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1.59</w:t>
            </w:r>
          </w:p>
        </w:tc>
        <w:tc>
          <w:tcPr>
            <w:tcW w:w="480" w:type="pct"/>
            <w:noWrap/>
            <w:hideMark/>
          </w:tcPr>
          <w:p w:rsidRPr="000D7E36" w:rsidR="00403670" w:rsidP="00242271" w:rsidRDefault="00403670" w14:paraId="109EBDF2"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50%</w:t>
            </w:r>
          </w:p>
        </w:tc>
        <w:tc>
          <w:tcPr>
            <w:tcW w:w="530" w:type="pct"/>
            <w:noWrap/>
            <w:hideMark/>
          </w:tcPr>
          <w:p w:rsidRPr="000D7E36" w:rsidR="00403670" w:rsidP="00242271" w:rsidRDefault="00403670" w14:paraId="34E9B00D"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1.23%</w:t>
            </w:r>
          </w:p>
        </w:tc>
        <w:tc>
          <w:tcPr>
            <w:tcW w:w="622" w:type="pct"/>
            <w:noWrap/>
            <w:hideMark/>
          </w:tcPr>
          <w:p w:rsidRPr="000D7E36" w:rsidR="00403670" w:rsidP="00242271" w:rsidRDefault="00403670" w14:paraId="0413B2FA"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0D7E36">
              <w:t>±2.03%</w:t>
            </w:r>
          </w:p>
        </w:tc>
      </w:tr>
    </w:tbl>
    <w:p w:rsidR="00403670" w:rsidP="00242271" w:rsidRDefault="00403670" w14:paraId="77C4F7EE" w14:textId="77777777">
      <w:pPr>
        <w:pStyle w:val="SL-FlLftSgl"/>
      </w:pPr>
    </w:p>
    <w:p w:rsidRPr="00A33361" w:rsidR="003D5AC2" w:rsidP="003D5AC2" w:rsidRDefault="003D5AC2" w14:paraId="7CDDA3DD" w14:textId="77777777">
      <w:pPr>
        <w:pStyle w:val="SL-FlLftSgl"/>
      </w:pPr>
    </w:p>
    <w:p w:rsidR="00403670" w:rsidP="003D5AC2" w:rsidRDefault="00403670" w14:paraId="1CFB8BD1" w14:textId="1D4FAD59">
      <w:pPr>
        <w:pStyle w:val="Heading4"/>
      </w:pPr>
      <w:bookmarkStart w:name="_Toc74726725" w:id="19"/>
      <w:bookmarkStart w:name="_Toc103582509" w:id="20"/>
      <w:r w:rsidRPr="00A74850">
        <w:t>Estimation Procedures</w:t>
      </w:r>
      <w:bookmarkEnd w:id="19"/>
      <w:bookmarkEnd w:id="20"/>
    </w:p>
    <w:p w:rsidRPr="00A71831" w:rsidR="00EF2C3A" w:rsidP="00614EF1" w:rsidRDefault="00EF2C3A" w14:paraId="14BA020E" w14:textId="6475615F">
      <w:pPr>
        <w:pStyle w:val="Heading5"/>
      </w:pPr>
      <w:r w:rsidRPr="008F4762">
        <w:rPr>
          <w:lang w:val="en"/>
        </w:rPr>
        <w:t>Sample Weighting</w:t>
      </w:r>
    </w:p>
    <w:p w:rsidR="00AB5402" w:rsidP="005B1AAC" w:rsidRDefault="00403670" w14:paraId="67B37064" w14:textId="02DC7B20">
      <w:pPr>
        <w:pStyle w:val="P1-StandPara"/>
      </w:pPr>
      <w:r w:rsidRPr="00804274">
        <w:t>We will create sampling weights for analysis of data obtained in APEC IV to (a) reflect the probabilities of selection at the three stages of sampling</w:t>
      </w:r>
      <w:r>
        <w:t xml:space="preserve"> (i.e., </w:t>
      </w:r>
      <w:r w:rsidRPr="00804274">
        <w:t>SFAs, schools, and students/households</w:t>
      </w:r>
      <w:r>
        <w:t>),</w:t>
      </w:r>
      <w:r w:rsidRPr="00804274">
        <w:t xml:space="preserve"> (b) compensate for differential rates of nonresponse at the various stages of sampling</w:t>
      </w:r>
      <w:r>
        <w:t>,</w:t>
      </w:r>
      <w:r w:rsidRPr="00804274">
        <w:t xml:space="preserve"> and (c) adjust for sampling variability and potential under</w:t>
      </w:r>
      <w:r>
        <w:t>-</w:t>
      </w:r>
      <w:r w:rsidRPr="00804274">
        <w:t xml:space="preserve">coverage through post stratification (calibration). </w:t>
      </w:r>
      <w:r>
        <w:t xml:space="preserve">As the analyses include student, school, and SFA-level estimates, we require three sets of weights. </w:t>
      </w:r>
    </w:p>
    <w:p w:rsidRPr="008F4762" w:rsidR="00403670" w:rsidP="003D5AC2" w:rsidRDefault="00403670" w14:paraId="75D378F8" w14:textId="51D5C847">
      <w:pPr>
        <w:pStyle w:val="P1-StandPara"/>
      </w:pPr>
      <w:r w:rsidRPr="008F4762">
        <w:t>The construction of the required weights will be carried out sequentially starting with the SFA weights, because the weights for each subsequent stage of analysis will build on the weights computed in the previous stage.</w:t>
      </w:r>
      <w:r>
        <w:t xml:space="preserve"> </w:t>
      </w:r>
      <w:r w:rsidRPr="008F4762">
        <w:t>Because the weights at each level build on the previous level, we begin with a description of the methodology for constructing the SFA weights, followed by the school weights, and finally the student/household weights.</w:t>
      </w:r>
    </w:p>
    <w:p w:rsidRPr="008F4762" w:rsidR="00403670" w:rsidP="003D5AC2" w:rsidRDefault="00403670" w14:paraId="4CD4B0D6" w14:textId="77777777">
      <w:pPr>
        <w:pStyle w:val="Heading6"/>
        <w:rPr>
          <w:lang w:val="en"/>
        </w:rPr>
      </w:pPr>
      <w:r w:rsidRPr="008F4762">
        <w:rPr>
          <w:lang w:val="en"/>
        </w:rPr>
        <w:lastRenderedPageBreak/>
        <w:t>SFA Weights</w:t>
      </w:r>
    </w:p>
    <w:p w:rsidRPr="008F4762" w:rsidR="00403670" w:rsidP="003D5AC2" w:rsidRDefault="00403670" w14:paraId="1690ED91" w14:textId="41B54D08">
      <w:pPr>
        <w:pStyle w:val="P2-StandPara"/>
      </w:pPr>
      <w:r w:rsidRPr="008F4762">
        <w:t xml:space="preserve">An SFA-level weight is required for analysis of results from the SFA Director Survey. The SFA weight also serves as input to creating the school- and student-level weights discussed later. First, a base weight, </w:t>
      </w:r>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base</m:t>
            </m:r>
          </m:sup>
        </m:sSubSup>
      </m:oMath>
      <w:r w:rsidRPr="008F4762">
        <w:t>, equal to the reciprocal of the probability of selection under the proposed sample design</w:t>
      </w:r>
      <w:r w:rsidR="00A71831">
        <w:t>,</w:t>
      </w:r>
      <w:r w:rsidRPr="008F4762">
        <w:t xml:space="preserve"> will be assigned to each sampled SFA</w:t>
      </w:r>
      <w:r w:rsidR="003D5AC2">
        <w:t xml:space="preserve"> i in sampling stratum h; i.e.,</w:t>
      </w:r>
    </w:p>
    <w:p w:rsidRPr="008F4762" w:rsidR="00403670" w:rsidP="003D5AC2" w:rsidRDefault="00403670" w14:paraId="50F695C3"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hi</m:t>
            </m:r>
          </m:sub>
          <m:sup>
            <m:r>
              <w:rPr>
                <w:rFonts w:ascii="Cambria Math" w:hAnsi="Cambria Math"/>
              </w:rPr>
              <m:t>base</m:t>
            </m:r>
          </m:sup>
        </m:sSubSup>
      </m:oMath>
      <w:r w:rsidRPr="008F4762">
        <w:t xml:space="preserve"> = 1 / </w:t>
      </w:r>
      <m:oMath>
        <m:sSubSup>
          <m:sSubSupPr>
            <m:ctrlPr>
              <w:rPr>
                <w:rFonts w:ascii="Cambria Math" w:hAnsi="Cambria Math"/>
              </w:rPr>
            </m:ctrlPr>
          </m:sSubSupPr>
          <m:e>
            <m:r>
              <w:rPr>
                <w:rFonts w:ascii="Cambria Math" w:hAnsi="Cambria Math"/>
              </w:rPr>
              <m:t>P</m:t>
            </m:r>
          </m:e>
          <m:sub>
            <m:r>
              <w:rPr>
                <w:rFonts w:ascii="Cambria Math" w:hAnsi="Cambria Math"/>
              </w:rPr>
              <m:t>hi</m:t>
            </m:r>
          </m:sub>
          <m:sup>
            <m:r>
              <w:rPr>
                <w:rFonts w:ascii="Cambria Math" w:hAnsi="Cambria Math"/>
              </w:rPr>
              <m:t>SFA</m:t>
            </m:r>
          </m:sup>
        </m:sSubSup>
      </m:oMath>
      <w:r w:rsidRPr="008F4762">
        <w:t xml:space="preserve">, </w:t>
      </w:r>
      <w:r w:rsidRPr="008F4762">
        <w:tab/>
        <w:t>(1)</w:t>
      </w:r>
    </w:p>
    <w:p w:rsidRPr="008F4762" w:rsidR="00403670" w:rsidP="003D5AC2" w:rsidRDefault="00403670" w14:paraId="1EDC3BA0" w14:textId="18FC37F4">
      <w:pPr>
        <w:pStyle w:val="L1-FlLSp12"/>
      </w:pPr>
      <w:r w:rsidRPr="008F4762">
        <w:t xml:space="preserve">where </w:t>
      </w:r>
      <m:oMath>
        <m:sSubSup>
          <m:sSubSupPr>
            <m:ctrlPr>
              <w:rPr>
                <w:rFonts w:ascii="Cambria Math" w:hAnsi="Cambria Math"/>
                <w:i/>
              </w:rPr>
            </m:ctrlPr>
          </m:sSubSupPr>
          <m:e>
            <m:r>
              <w:rPr>
                <w:rFonts w:ascii="Cambria Math" w:hAnsi="Cambria Math"/>
              </w:rPr>
              <m:t>P</m:t>
            </m:r>
          </m:e>
          <m:sub>
            <m:r>
              <w:rPr>
                <w:rFonts w:ascii="Cambria Math" w:hAnsi="Cambria Math"/>
              </w:rPr>
              <m:t>hi</m:t>
            </m:r>
          </m:sub>
          <m:sup>
            <m:r>
              <w:rPr>
                <w:rFonts w:ascii="Cambria Math" w:hAnsi="Cambria Math"/>
              </w:rPr>
              <m:t>SFA</m:t>
            </m:r>
          </m:sup>
        </m:sSubSup>
      </m:oMath>
      <w:r w:rsidRPr="008F4762">
        <w:t xml:space="preserve"> = the probability of selecting SFA i from stratum h. Note that the sampling strata denoted by h are defined by CEP status (SFA has at least one CEP school vs. those with no CEP schools), and </w:t>
      </w:r>
      <m:oMath>
        <m:sSubSup>
          <m:sSubSupPr>
            <m:ctrlPr>
              <w:rPr>
                <w:rFonts w:ascii="Cambria Math" w:hAnsi="Cambria Math"/>
                <w:i/>
              </w:rPr>
            </m:ctrlPr>
          </m:sSubSupPr>
          <m:e>
            <m:r>
              <w:rPr>
                <w:rFonts w:ascii="Cambria Math" w:hAnsi="Cambria Math"/>
              </w:rPr>
              <m:t>P</m:t>
            </m:r>
          </m:e>
          <m:sub>
            <m:r>
              <w:rPr>
                <w:rFonts w:ascii="Cambria Math" w:hAnsi="Cambria Math"/>
              </w:rPr>
              <m:t>hi</m:t>
            </m:r>
          </m:sub>
          <m:sup>
            <m:r>
              <w:rPr>
                <w:rFonts w:ascii="Cambria Math" w:hAnsi="Cambria Math"/>
              </w:rPr>
              <m:t>SFA</m:t>
            </m:r>
          </m:sup>
        </m:sSubSup>
      </m:oMath>
      <w:r w:rsidRPr="008F4762">
        <w:t xml:space="preserve"> is proportional to the estimated number </w:t>
      </w:r>
      <w:r>
        <w:t xml:space="preserve">of </w:t>
      </w:r>
      <w:r w:rsidRPr="008F4762">
        <w:t>students certified for free</w:t>
      </w:r>
      <w:r w:rsidR="00AE677F">
        <w:t xml:space="preserve"> or </w:t>
      </w:r>
      <w:r w:rsidRPr="008F4762">
        <w:t xml:space="preserve">reduced-price lunch within the stratum. The base weights defined above are statistically unbiased in the sense that the sum of the base weights, </w:t>
      </w:r>
      <m:oMath>
        <m:nary>
          <m:naryPr>
            <m:chr m:val="∑"/>
            <m:limLoc m:val="undOvr"/>
            <m:ctrlPr>
              <w:rPr>
                <w:rFonts w:ascii="Cambria Math" w:hAnsi="Cambria Math"/>
                <w:i/>
              </w:rPr>
            </m:ctrlPr>
          </m:naryPr>
          <m:sub>
            <m:r>
              <w:rPr>
                <w:rFonts w:ascii="Cambria Math" w:hAnsi="Cambria Math"/>
              </w:rPr>
              <m:t>h=1</m:t>
            </m:r>
          </m:sub>
          <m:sup>
            <m:r>
              <w:rPr>
                <w:rFonts w:ascii="Cambria Math" w:hAnsi="Cambria Math"/>
              </w:rPr>
              <m:t>2</m:t>
            </m:r>
          </m:sup>
          <m:e>
            <m:r>
              <w:rPr>
                <w:rFonts w:ascii="Cambria Math" w:hAnsi="Cambria Math"/>
              </w:rPr>
              <m:t xml:space="preserve"> </m:t>
            </m:r>
          </m:e>
        </m:nary>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a</m:t>
                </m:r>
              </m:e>
              <m:sub>
                <m:r>
                  <w:rPr>
                    <w:rFonts w:ascii="Cambria Math" w:hAnsi="Cambria Math"/>
                  </w:rPr>
                  <m:t>h</m:t>
                </m:r>
              </m:sub>
            </m:sSub>
          </m:sup>
          <m:e>
            <m:r>
              <w:rPr>
                <w:rFonts w:ascii="Cambria Math" w:hAnsi="Cambria Math"/>
              </w:rPr>
              <m:t xml:space="preserve"> </m:t>
            </m:r>
          </m:e>
        </m:nary>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base</m:t>
            </m:r>
          </m:sup>
        </m:sSubSup>
      </m:oMath>
      <w:r w:rsidRPr="008F4762">
        <w:t>, summed across all of the sampled SFAs, provides an unbiased estimate of the number of SFAs in the country.</w:t>
      </w:r>
    </w:p>
    <w:p w:rsidRPr="008F4762" w:rsidR="00403670" w:rsidP="001E42C6" w:rsidRDefault="00EC3F9F" w14:paraId="01E81E2E" w14:textId="65FB5D20">
      <w:pPr>
        <w:pStyle w:val="P1-StandPara"/>
      </w:pPr>
      <w:r>
        <w:t>T</w:t>
      </w:r>
      <w:r w:rsidRPr="008F4762" w:rsidR="00403670">
        <w:t xml:space="preserve">o the extent that any of the sampled SFAs do not participate in the study for any reason, the SFA base weights will be adjusted to compensate for the loss of eligible SFAs in the sample. The adjustment will be made within weighting cells in which the predicted propensity to respond to the survey </w:t>
      </w:r>
      <w:r w:rsidR="00403670">
        <w:t>is</w:t>
      </w:r>
      <w:r w:rsidRPr="008F4762" w:rsidR="00403670">
        <w:t xml:space="preserve"> similar. We will use Chi Square Automatic Interaction Detector (CHAID) to develop the weighting cells, using information available in the sampling frame for the sampled SFAs such as: FNS region</w:t>
      </w:r>
      <w:r w:rsidR="00403670">
        <w:t>;</w:t>
      </w:r>
      <w:r w:rsidRPr="008F4762" w:rsidR="00403670">
        <w:t xml:space="preserve"> type of control (public/private)</w:t>
      </w:r>
      <w:r w:rsidR="00403670">
        <w:t>;</w:t>
      </w:r>
      <w:r w:rsidRPr="008F4762" w:rsidR="00403670">
        <w:t xml:space="preserve"> enrollment size class</w:t>
      </w:r>
      <w:r w:rsidR="00403670">
        <w:t>;</w:t>
      </w:r>
      <w:r w:rsidRPr="008F4762" w:rsidR="00403670">
        <w:t xml:space="preserve"> percent</w:t>
      </w:r>
      <w:r w:rsidR="00403670">
        <w:t>age</w:t>
      </w:r>
      <w:r w:rsidRPr="008F4762" w:rsidR="00403670">
        <w:t xml:space="preserve"> of students certified for free</w:t>
      </w:r>
      <w:r w:rsidR="00E618B2">
        <w:t xml:space="preserve"> or </w:t>
      </w:r>
      <w:r w:rsidRPr="008F4762" w:rsidR="00403670">
        <w:t>reduced-price lunch</w:t>
      </w:r>
      <w:r w:rsidR="00403670">
        <w:t>;</w:t>
      </w:r>
      <w:r w:rsidRPr="008F4762" w:rsidR="00403670">
        <w:t xml:space="preserve"> urbanicity (if available from CCD)</w:t>
      </w:r>
      <w:r w:rsidR="00403670">
        <w:t>;</w:t>
      </w:r>
      <w:r w:rsidRPr="008F4762" w:rsidR="00403670">
        <w:t xml:space="preserve"> grade span (if available)</w:t>
      </w:r>
      <w:r w:rsidR="00403670">
        <w:t>; type of verification process used by the SFA to verify student eligibility</w:t>
      </w:r>
      <w:r w:rsidR="00837094">
        <w:t>; and</w:t>
      </w:r>
      <w:r w:rsidR="00403670">
        <w:t xml:space="preserve"> whether the SFA has schools operating under Provision 2 or 3</w:t>
      </w:r>
      <w:r w:rsidRPr="008F4762" w:rsidR="00403670">
        <w:t>. The CHAID algorithm provides an effective and efficient way of identifying the significant predictors of SFA nonresponse. The primary output from the CHAID analysis will be a set of K weighting cells (defined by a subset of the predictor variables entering into the analysis) with the property that the variation in expected response propensity across the weighting cells is maximized.</w:t>
      </w:r>
    </w:p>
    <w:p w:rsidRPr="008F4762" w:rsidR="00403670" w:rsidP="001E42C6" w:rsidRDefault="00403670" w14:paraId="40DA6EE7" w14:textId="77777777">
      <w:pPr>
        <w:pStyle w:val="P1-StandPara"/>
      </w:pPr>
      <w:r w:rsidRPr="008F4762">
        <w:lastRenderedPageBreak/>
        <w:t xml:space="preserve">Within each of the K weighting cells determined by the CHAID analysis, an SFA-level adjustment factor, </w:t>
      </w:r>
      <m:oMath>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Pr="008F4762">
        <w:t>, will be computed as:</w:t>
      </w:r>
    </w:p>
    <w:p w:rsidRPr="008F4762" w:rsidR="00403670" w:rsidP="001E42C6" w:rsidRDefault="00403670" w14:paraId="16DD637F" w14:textId="77777777">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a</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a</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Pr="008F4762">
        <w:t xml:space="preserve"> ,</w:t>
      </w:r>
      <w:r w:rsidRPr="008F4762">
        <w:tab/>
        <w:t>(2)</w:t>
      </w:r>
    </w:p>
    <w:p w:rsidRPr="008F4762" w:rsidR="00403670" w:rsidP="001E42C6" w:rsidRDefault="00403670" w14:paraId="463EC5DE" w14:textId="77777777">
      <w:pPr>
        <w:pStyle w:val="L1-FlLSp12"/>
      </w:pPr>
      <w:r w:rsidRPr="008F4762">
        <w:t xml:space="preserve">where the summation in the numerator extends over all of the a sampled SFAs in weighting cell k, whereas the summation in the denominator extends over all of the </w:t>
      </w:r>
      <m:oMath>
        <m:sSub>
          <m:sSubPr>
            <m:ctrlPr>
              <w:rPr>
                <w:rFonts w:ascii="Cambria Math" w:hAnsi="Cambria Math"/>
                <w:i/>
              </w:rPr>
            </m:ctrlPr>
          </m:sSubPr>
          <m:e>
            <m:r>
              <w:rPr>
                <w:rFonts w:ascii="Cambria Math" w:hAnsi="Cambria Math"/>
              </w:rPr>
              <m:t>a</m:t>
            </m:r>
          </m:e>
          <m:sub>
            <m:r>
              <w:rPr>
                <w:rFonts w:ascii="Cambria Math" w:hAnsi="Cambria Math"/>
              </w:rPr>
              <m:t>r</m:t>
            </m:r>
          </m:sub>
        </m:sSub>
      </m:oMath>
      <w:r w:rsidRPr="008F4762">
        <w:t xml:space="preserve"> responding SFAs in the weighting cell. The final (nonresponse-adjusted) weight, </w:t>
      </w:r>
      <m:oMath>
        <m:sSubSup>
          <m:sSubSupPr>
            <m:ctrlPr>
              <w:rPr>
                <w:rFonts w:ascii="Cambria Math" w:hAnsi="Cambria Math"/>
                <w:i/>
              </w:rPr>
            </m:ctrlPr>
          </m:sSubSupPr>
          <m:e>
            <m:r>
              <w:rPr>
                <w:rFonts w:ascii="Cambria Math" w:hAnsi="Cambria Math"/>
              </w:rPr>
              <m:t>w</m:t>
            </m:r>
          </m:e>
          <m:sub>
            <m:r>
              <w:rPr>
                <w:rFonts w:ascii="Cambria Math" w:hAnsi="Cambria Math"/>
              </w:rPr>
              <m:t>ki</m:t>
            </m:r>
          </m:sub>
          <m:sup>
            <m:r>
              <w:rPr>
                <w:rFonts w:ascii="Cambria Math" w:hAnsi="Cambria Math"/>
              </w:rPr>
              <m:t>SFA</m:t>
            </m:r>
          </m:sup>
        </m:sSubSup>
      </m:oMath>
      <w:r w:rsidRPr="008F4762">
        <w:t>, for SFA i in weighting cell k to be used for analysis will then be computed as:</w:t>
      </w:r>
    </w:p>
    <w:p w:rsidRPr="008F4762" w:rsidR="00403670" w:rsidP="001E42C6" w:rsidRDefault="00403670" w14:paraId="7139C178"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SFA</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SFA</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Pr="008F4762">
        <w:t xml:space="preserve"> .</w:t>
      </w:r>
      <w:r w:rsidRPr="008F4762">
        <w:tab/>
        <w:t>(3)</w:t>
      </w:r>
    </w:p>
    <w:p w:rsidRPr="008F4762" w:rsidR="00403670" w:rsidP="001E42C6" w:rsidRDefault="00403670" w14:paraId="4FC0010B" w14:textId="77777777">
      <w:pPr>
        <w:pStyle w:val="Heading6"/>
        <w:rPr>
          <w:lang w:val="en"/>
        </w:rPr>
      </w:pPr>
      <w:r w:rsidRPr="008F4762">
        <w:rPr>
          <w:lang w:val="en"/>
        </w:rPr>
        <w:t>School Weights</w:t>
      </w:r>
    </w:p>
    <w:p w:rsidR="001E42C6" w:rsidRDefault="00403670" w14:paraId="7D03DC0D" w14:textId="7730792D">
      <w:pPr>
        <w:pStyle w:val="P1-StandPara"/>
      </w:pPr>
      <w:r w:rsidRPr="008F4762">
        <w:t xml:space="preserve">We will construct eleven separate sets of school-level weights. The first set of weights (referred to as the </w:t>
      </w:r>
      <w:r w:rsidR="00C10174">
        <w:t>“</w:t>
      </w:r>
      <w:r w:rsidRPr="008F4762">
        <w:t>general</w:t>
      </w:r>
      <w:r w:rsidR="00C10174">
        <w:t>”</w:t>
      </w:r>
      <w:r w:rsidRPr="008F4762">
        <w:t xml:space="preserve"> school weights) will be used to develop national estimates of school-level characteristics and will also serve as the basis for constructing the student-level weights described in the next subsection. The remaining </w:t>
      </w:r>
      <w:r w:rsidR="00864F59">
        <w:t>six</w:t>
      </w:r>
      <w:r w:rsidRPr="008F4762" w:rsidR="00864F59">
        <w:t xml:space="preserve"> </w:t>
      </w:r>
      <w:r w:rsidRPr="008F4762">
        <w:t>sets of school weights are specifically designed for analysis of aggregation error, meal claiming error, and certification error in CEP schools, and crossed by two meal types (lunch or bre</w:t>
      </w:r>
      <w:r>
        <w:t>akfast), summarized in Table B2-3</w:t>
      </w:r>
      <w:r w:rsidRPr="008F4762">
        <w:t>.</w:t>
      </w:r>
      <w:r w:rsidR="00C35395">
        <w:t xml:space="preserve"> </w:t>
      </w:r>
      <w:r w:rsidR="00864F59">
        <w:rPr>
          <w:rStyle w:val="P1-StandParaChar"/>
        </w:rPr>
        <w:t>Seven</w:t>
      </w:r>
      <w:r w:rsidRPr="003D5AC2" w:rsidR="00C35395">
        <w:rPr>
          <w:rStyle w:val="P1-StandParaChar"/>
        </w:rPr>
        <w:t xml:space="preserve"> separate</w:t>
      </w:r>
      <w:r w:rsidR="00C35395">
        <w:t xml:space="preserve"> weights are necessary because calculating each error type requires data from different sources, and we expect the level of missing data due to nonresponse to vary for each measure. Furthermore, because the NSLP and SBP have different reimbursement amounts, weights must be budget-calibrated separately for measures of NSLP and SBP improper payments.</w:t>
      </w:r>
    </w:p>
    <w:p w:rsidR="001E42C6" w:rsidP="00F4437F" w:rsidRDefault="001E42C6" w14:paraId="22B06B8F" w14:textId="06E149CC">
      <w:pPr>
        <w:pStyle w:val="TT-TableTitle"/>
      </w:pPr>
      <w:bookmarkStart w:name="_Toc82776245" w:id="21"/>
      <w:r w:rsidRPr="00790A09">
        <w:t>Table B2-</w:t>
      </w:r>
      <w:r w:rsidR="003E36D0">
        <w:t>2</w:t>
      </w:r>
      <w:r w:rsidRPr="00790A09">
        <w:t>.</w:t>
      </w:r>
      <w:r w:rsidRPr="00790A09">
        <w:tab/>
        <w:t>School-level weights to be constructed</w:t>
      </w:r>
      <w:bookmarkEnd w:id="21"/>
    </w:p>
    <w:tbl>
      <w:tblPr>
        <w:tblStyle w:val="D3Table-Blue"/>
        <w:tblW w:w="5000" w:type="pct"/>
        <w:tblLook w:val="04A0" w:firstRow="1" w:lastRow="0" w:firstColumn="1" w:lastColumn="0" w:noHBand="0" w:noVBand="1"/>
      </w:tblPr>
      <w:tblGrid>
        <w:gridCol w:w="4496"/>
        <w:gridCol w:w="2427"/>
        <w:gridCol w:w="2427"/>
      </w:tblGrid>
      <w:tr w:rsidRPr="00A33361" w:rsidR="00403670" w:rsidTr="001E42C6" w14:paraId="51B18F42"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404" w:type="pct"/>
            <w:vMerge w:val="restart"/>
            <w:noWrap/>
            <w:hideMark/>
          </w:tcPr>
          <w:p w:rsidRPr="00A33361" w:rsidR="00403670" w:rsidP="001E42C6" w:rsidRDefault="00403670" w14:paraId="3F7E9B17" w14:textId="2BF293F9">
            <w:pPr>
              <w:pStyle w:val="TH-TableHeading"/>
            </w:pPr>
            <w:r w:rsidRPr="00A33361">
              <w:t xml:space="preserve">Type of </w:t>
            </w:r>
            <w:r w:rsidR="001E42C6">
              <w:t>e</w:t>
            </w:r>
            <w:r w:rsidRPr="00A33361">
              <w:t>rror</w:t>
            </w:r>
          </w:p>
        </w:tc>
        <w:tc>
          <w:tcPr>
            <w:tcW w:w="2596" w:type="pct"/>
            <w:gridSpan w:val="2"/>
            <w:tcBorders>
              <w:bottom w:val="single" w:color="0098C8" w:sz="4" w:space="0"/>
            </w:tcBorders>
            <w:noWrap/>
            <w:hideMark/>
          </w:tcPr>
          <w:p w:rsidRPr="00A33361" w:rsidR="00403670" w:rsidP="001E42C6" w:rsidRDefault="00403670" w14:paraId="771091AD" w14:textId="14238EE4">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Meal </w:t>
            </w:r>
            <w:r w:rsidR="001E42C6">
              <w:t>t</w:t>
            </w:r>
            <w:r w:rsidRPr="00A33361">
              <w:t>ype</w:t>
            </w:r>
          </w:p>
        </w:tc>
      </w:tr>
      <w:tr w:rsidRPr="00A33361" w:rsidR="00403670" w:rsidTr="001E42C6" w14:paraId="10417962"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vMerge/>
            <w:hideMark/>
          </w:tcPr>
          <w:p w:rsidRPr="00A33361" w:rsidR="00403670" w:rsidP="001E42C6" w:rsidRDefault="00403670" w14:paraId="23D1C918" w14:textId="77777777">
            <w:pPr>
              <w:pStyle w:val="TH-TableHeading"/>
            </w:pPr>
          </w:p>
        </w:tc>
        <w:tc>
          <w:tcPr>
            <w:tcW w:w="1298" w:type="pct"/>
            <w:shd w:val="clear" w:color="auto" w:fill="BBE3F3"/>
            <w:hideMark/>
          </w:tcPr>
          <w:p w:rsidRPr="00A33361" w:rsidR="00403670" w:rsidP="001E42C6" w:rsidRDefault="00403670" w14:paraId="421C69B2" w14:textId="77777777">
            <w:pPr>
              <w:pStyle w:val="TH-TableHeading"/>
              <w:cnfStyle w:val="000000000000" w:firstRow="0" w:lastRow="0" w:firstColumn="0" w:lastColumn="0" w:oddVBand="0" w:evenVBand="0" w:oddHBand="0" w:evenHBand="0" w:firstRowFirstColumn="0" w:firstRowLastColumn="0" w:lastRowFirstColumn="0" w:lastRowLastColumn="0"/>
            </w:pPr>
            <w:r w:rsidRPr="00A33361">
              <w:t>Lunch</w:t>
            </w:r>
          </w:p>
        </w:tc>
        <w:tc>
          <w:tcPr>
            <w:tcW w:w="1298" w:type="pct"/>
            <w:shd w:val="clear" w:color="auto" w:fill="BBE3F3"/>
            <w:hideMark/>
          </w:tcPr>
          <w:p w:rsidRPr="00A33361" w:rsidR="00403670" w:rsidP="001E42C6" w:rsidRDefault="00403670" w14:paraId="570FB28C" w14:textId="77777777">
            <w:pPr>
              <w:pStyle w:val="TH-TableHeading"/>
              <w:cnfStyle w:val="000000000000" w:firstRow="0" w:lastRow="0" w:firstColumn="0" w:lastColumn="0" w:oddVBand="0" w:evenVBand="0" w:oddHBand="0" w:evenHBand="0" w:firstRowFirstColumn="0" w:firstRowLastColumn="0" w:lastRowFirstColumn="0" w:lastRowLastColumn="0"/>
            </w:pPr>
            <w:r w:rsidRPr="00A33361">
              <w:t>Breakfast</w:t>
            </w:r>
          </w:p>
        </w:tc>
      </w:tr>
      <w:tr w:rsidRPr="00A33361" w:rsidR="00403670" w:rsidTr="001E42C6" w14:paraId="610B08A2"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noWrap/>
            <w:hideMark/>
          </w:tcPr>
          <w:p w:rsidRPr="00A33361" w:rsidR="00403670" w:rsidP="001E42C6" w:rsidRDefault="00403670" w14:paraId="3ADA53E2" w14:textId="77777777">
            <w:pPr>
              <w:pStyle w:val="TH-TableHeading"/>
              <w:jc w:val="left"/>
            </w:pPr>
            <w:r w:rsidRPr="00A33361">
              <w:t>Meal claiming error</w:t>
            </w:r>
          </w:p>
        </w:tc>
        <w:tc>
          <w:tcPr>
            <w:tcW w:w="1298" w:type="pct"/>
            <w:noWrap/>
            <w:hideMark/>
          </w:tcPr>
          <w:p w:rsidRPr="00A33361" w:rsidR="00403670" w:rsidP="001E42C6" w:rsidRDefault="002E5A84" w14:paraId="64D0D02E"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,11</m:t>
                    </m:r>
                  </m:sup>
                </m:sSubSup>
              </m:oMath>
            </m:oMathPara>
          </w:p>
        </w:tc>
        <w:tc>
          <w:tcPr>
            <w:tcW w:w="1298" w:type="pct"/>
            <w:noWrap/>
            <w:hideMark/>
          </w:tcPr>
          <w:p w:rsidRPr="00A33361" w:rsidR="00403670" w:rsidP="001E42C6" w:rsidRDefault="002E5A84" w14:paraId="39CF4EB3"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12</m:t>
                    </m:r>
                  </m:sup>
                </m:sSubSup>
              </m:oMath>
            </m:oMathPara>
          </w:p>
        </w:tc>
      </w:tr>
      <w:tr w:rsidRPr="00A33361" w:rsidR="00403670" w:rsidTr="001E42C6" w14:paraId="619F7F18"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noWrap/>
          </w:tcPr>
          <w:p w:rsidRPr="00A33361" w:rsidR="00403670" w:rsidP="001E42C6" w:rsidRDefault="00403670" w14:paraId="7F57265C" w14:textId="77777777">
            <w:pPr>
              <w:pStyle w:val="TH-TableHeading"/>
              <w:jc w:val="left"/>
            </w:pPr>
            <w:r>
              <w:t>A</w:t>
            </w:r>
            <w:r w:rsidRPr="00A33361">
              <w:t>ggregation error</w:t>
            </w:r>
          </w:p>
        </w:tc>
        <w:tc>
          <w:tcPr>
            <w:tcW w:w="1298" w:type="pct"/>
            <w:noWrap/>
          </w:tcPr>
          <w:p w:rsidRPr="00A33361" w:rsidR="00403670" w:rsidP="001E42C6" w:rsidRDefault="002E5A84" w14:paraId="4D678CC2"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41</m:t>
                    </m:r>
                  </m:sup>
                </m:sSubSup>
              </m:oMath>
            </m:oMathPara>
          </w:p>
        </w:tc>
        <w:tc>
          <w:tcPr>
            <w:tcW w:w="1298" w:type="pct"/>
            <w:noWrap/>
          </w:tcPr>
          <w:p w:rsidRPr="00A33361" w:rsidR="00403670" w:rsidP="001E42C6" w:rsidRDefault="002E5A84" w14:paraId="188FD9B4"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42</m:t>
                    </m:r>
                  </m:sup>
                </m:sSubSup>
              </m:oMath>
            </m:oMathPara>
          </w:p>
        </w:tc>
      </w:tr>
      <w:tr w:rsidRPr="00A33361" w:rsidR="00403670" w:rsidTr="001E42C6" w14:paraId="064E864A" w14:textId="77777777">
        <w:trPr>
          <w:trHeight w:val="144"/>
        </w:trPr>
        <w:tc>
          <w:tcPr>
            <w:cnfStyle w:val="001000000000" w:firstRow="0" w:lastRow="0" w:firstColumn="1" w:lastColumn="0" w:oddVBand="0" w:evenVBand="0" w:oddHBand="0" w:evenHBand="0" w:firstRowFirstColumn="0" w:firstRowLastColumn="0" w:lastRowFirstColumn="0" w:lastRowLastColumn="0"/>
            <w:tcW w:w="2404" w:type="pct"/>
            <w:noWrap/>
          </w:tcPr>
          <w:p w:rsidRPr="00A33361" w:rsidR="00403670" w:rsidP="001E42C6" w:rsidRDefault="00403670" w14:paraId="3EDB981B" w14:textId="77777777">
            <w:pPr>
              <w:pStyle w:val="TH-TableHeading"/>
              <w:jc w:val="left"/>
            </w:pPr>
            <w:r w:rsidRPr="00A33361">
              <w:t>Certification errors in CEP schools</w:t>
            </w:r>
          </w:p>
        </w:tc>
        <w:tc>
          <w:tcPr>
            <w:tcW w:w="1298" w:type="pct"/>
            <w:noWrap/>
          </w:tcPr>
          <w:p w:rsidRPr="00A33361" w:rsidR="00403670" w:rsidP="001E42C6" w:rsidRDefault="002E5A84" w14:paraId="09671C3A"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51</m:t>
                    </m:r>
                  </m:sup>
                </m:sSubSup>
              </m:oMath>
            </m:oMathPara>
          </w:p>
        </w:tc>
        <w:tc>
          <w:tcPr>
            <w:tcW w:w="1298" w:type="pct"/>
            <w:noWrap/>
          </w:tcPr>
          <w:p w:rsidRPr="00A33361" w:rsidR="00403670" w:rsidP="001E42C6" w:rsidRDefault="002E5A84" w14:paraId="53B29D6F" w14:textId="77777777">
            <w:pPr>
              <w:pStyle w:val="TX-TableText"/>
              <w:cnfStyle w:val="000000000000" w:firstRow="0" w:lastRow="0" w:firstColumn="0" w:lastColumn="0" w:oddVBand="0" w:evenVBand="0" w:oddHBand="0" w:evenHBand="0" w:firstRowFirstColumn="0" w:firstRowLastColumn="0" w:lastRowFirstColumn="0" w:lastRowLastColumn="0"/>
            </w:pPr>
            <m:oMathPara>
              <m:oMath>
                <m:sSubSup>
                  <m:sSubSupPr>
                    <m:ctrlPr>
                      <w:rPr>
                        <w:rFonts w:ascii="Cambria Math" w:hAnsi="Cambria Math"/>
                      </w:rPr>
                    </m:ctrlPr>
                  </m:sSubSupPr>
                  <m:e>
                    <m:r>
                      <w:rPr>
                        <w:rFonts w:ascii="Cambria Math" w:hAnsi="Cambria Math"/>
                      </w:rPr>
                      <m:t>w</m:t>
                    </m:r>
                  </m:e>
                  <m:sub/>
                  <m:sup>
                    <m:r>
                      <w:rPr>
                        <w:rFonts w:ascii="Cambria Math" w:hAnsi="Cambria Math"/>
                      </w:rPr>
                      <m:t>sch</m:t>
                    </m:r>
                    <m:r>
                      <m:rPr>
                        <m:sty m:val="p"/>
                      </m:rPr>
                      <w:rPr>
                        <w:rFonts w:ascii="Cambria Math" w:hAnsi="Cambria Math"/>
                      </w:rPr>
                      <m:t>, 52</m:t>
                    </m:r>
                  </m:sup>
                </m:sSubSup>
              </m:oMath>
            </m:oMathPara>
          </w:p>
        </w:tc>
      </w:tr>
    </w:tbl>
    <w:p w:rsidR="00403670" w:rsidP="001E42C6" w:rsidRDefault="00403670" w14:paraId="0D828BFE" w14:textId="77777777">
      <w:pPr>
        <w:pStyle w:val="SL-FlLftSgl"/>
      </w:pPr>
    </w:p>
    <w:p w:rsidRPr="008F4762" w:rsidR="00403670" w:rsidP="001E42C6" w:rsidRDefault="00403670" w14:paraId="38D55876" w14:textId="77777777">
      <w:pPr>
        <w:pStyle w:val="P2-StandPara"/>
      </w:pPr>
      <w:r w:rsidRPr="008F4762">
        <w:lastRenderedPageBreak/>
        <w:t xml:space="preserve">To construct the general school weights, an initial weight, </w:t>
      </w:r>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init</m:t>
            </m:r>
          </m:sup>
        </m:sSubSup>
      </m:oMath>
      <w:r w:rsidRPr="008F4762">
        <w:t>, representing the overall probability of selecting the school for the sample will be computed for sampled school j in SFA i in stratum h as:</w:t>
      </w:r>
    </w:p>
    <w:p w:rsidRPr="008F4762" w:rsidR="00403670" w:rsidP="001E42C6" w:rsidRDefault="00403670" w14:paraId="6BAF8A85"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init</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m:t>
            </m:r>
          </m:sub>
          <m:sup>
            <m:r>
              <w:rPr>
                <w:rFonts w:ascii="Cambria Math" w:hAnsi="Cambria Math"/>
              </w:rPr>
              <m:t>SFA</m:t>
            </m:r>
          </m:sup>
        </m:sSubSup>
      </m:oMath>
      <w:r w:rsidRPr="008F4762">
        <w:t xml:space="preserve"> / </w:t>
      </w:r>
      <m:oMath>
        <m:sSubSup>
          <m:sSubSupPr>
            <m:ctrlPr>
              <w:rPr>
                <w:rFonts w:ascii="Cambria Math" w:hAnsi="Cambria Math"/>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ab/>
        <w:t>(4)</w:t>
      </w:r>
    </w:p>
    <w:p w:rsidRPr="008F4762" w:rsidR="00403670" w:rsidP="001E42C6" w:rsidRDefault="00403670" w14:paraId="4862007C" w14:textId="2143E252">
      <w:pPr>
        <w:pStyle w:val="L1-FlLSp12"/>
      </w:pPr>
      <w:r w:rsidRPr="008F4762">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hi</m:t>
            </m:r>
          </m:sub>
          <m:sup>
            <m:r>
              <w:rPr>
                <w:rFonts w:ascii="Cambria Math" w:hAnsi="Cambria Math"/>
              </w:rPr>
              <m:t>SFA</m:t>
            </m:r>
          </m:sup>
        </m:sSubSup>
      </m:oMath>
      <w:r w:rsidRPr="008F4762">
        <w:t xml:space="preserve"> is the final SFA weight given by equation (3) and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 xml:space="preserve"> </w:t>
      </w:r>
      <w:r w:rsidR="001F64AC">
        <w:t>is</w:t>
      </w:r>
      <w:r w:rsidRPr="008F4762" w:rsidR="001F64AC">
        <w:t xml:space="preserve"> </w:t>
      </w:r>
      <w:r w:rsidRPr="008F4762">
        <w:t xml:space="preserve">the (conditional) probability of selecting school j in SFA i in sampling stratum h. Note that if the school is so large that it is selected with certainty within the SFA,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 xml:space="preserve"> = 1. Otherwise, </w:t>
      </w:r>
      <m:oMath>
        <m:sSubSup>
          <m:sSubSupPr>
            <m:ctrlPr>
              <w:rPr>
                <w:rFonts w:ascii="Cambria Math" w:hAnsi="Cambria Math"/>
                <w:i/>
              </w:rPr>
            </m:ctrlPr>
          </m:sSubSupPr>
          <m:e>
            <m:r>
              <w:rPr>
                <w:rFonts w:ascii="Cambria Math" w:hAnsi="Cambria Math"/>
              </w:rPr>
              <m:t>P</m:t>
            </m:r>
          </m:e>
          <m:sub>
            <m:r>
              <w:rPr>
                <w:rFonts w:ascii="Cambria Math" w:hAnsi="Cambria Math"/>
              </w:rPr>
              <m:t>hij</m:t>
            </m:r>
          </m:sub>
          <m:sup>
            <m:r>
              <w:rPr>
                <w:rFonts w:ascii="Cambria Math" w:hAnsi="Cambria Math"/>
              </w:rPr>
              <m:t>sch</m:t>
            </m:r>
          </m:sup>
        </m:sSubSup>
      </m:oMath>
      <w:r w:rsidRPr="008F4762">
        <w:t xml:space="preserve"> is proportional to the expected number of students certified for free</w:t>
      </w:r>
      <w:r w:rsidR="00DE5AD1">
        <w:t xml:space="preserve"> or </w:t>
      </w:r>
      <w:r w:rsidRPr="008F4762">
        <w:t xml:space="preserve">reduced-price </w:t>
      </w:r>
      <w:r w:rsidR="00DE5AD1">
        <w:t>meals</w:t>
      </w:r>
      <w:r w:rsidRPr="008F4762" w:rsidR="00DE5AD1">
        <w:t xml:space="preserve"> </w:t>
      </w:r>
      <w:r w:rsidRPr="008F4762">
        <w:t>in the school.</w:t>
      </w:r>
    </w:p>
    <w:p w:rsidRPr="008F4762" w:rsidR="00403670" w:rsidP="001E42C6" w:rsidRDefault="00403670" w14:paraId="72B96BBC" w14:textId="3842F909">
      <w:pPr>
        <w:pStyle w:val="P2-StandPara"/>
      </w:pPr>
      <w:r w:rsidRPr="008F4762">
        <w:t xml:space="preserve">To compensate for nonresponding schools, a weighting adjustment similar to that described earlier for SFAs will be applied to the initial school weight given by equation (4). In this case, the types of school-level variables to be included in the CHAID analysis will include: FNS region, CEP status of SFA, CEP status of school within SFA, type of control, and enrollment size class of school. Based on the CHAID analysis, a set of K weighting cells will be specified. Let </w:t>
      </w:r>
      <m:oMath>
        <m:sSubSup>
          <m:sSubSupPr>
            <m:ctrlPr>
              <w:rPr>
                <w:rFonts w:ascii="Cambria Math" w:hAnsi="Cambria Math"/>
                <w:i/>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Pr="008F4762">
        <w:t xml:space="preserve"> denote the nonresponse adjustment factor for the kth (k = 1, 2, ..., K) weighting cell defined by:</w:t>
      </w:r>
    </w:p>
    <w:p w:rsidRPr="008F4762" w:rsidR="00403670" w:rsidP="001E42C6" w:rsidRDefault="00403670" w14:paraId="4E671191" w14:textId="3B97343C">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Pr="008F4762">
        <w:t xml:space="preserve"> </w:t>
      </w:r>
      <w:r w:rsidRPr="008F4762">
        <w:tab/>
        <w:t>(5)</w:t>
      </w:r>
    </w:p>
    <w:p w:rsidRPr="008F4762" w:rsidR="00403670" w:rsidP="001E42C6" w:rsidRDefault="00403670" w14:paraId="6319D4B2" w14:textId="064E5955">
      <w:pPr>
        <w:pStyle w:val="L1-FlLSp12"/>
      </w:pPr>
      <w:r w:rsidRPr="008F4762">
        <w:t xml:space="preserve">where the summation in the numerator extends over all of the </w:t>
      </w:r>
      <w:r w:rsidRPr="008F4762">
        <w:rPr>
          <w:i/>
        </w:rPr>
        <w:t>b</w:t>
      </w:r>
      <w:r w:rsidRPr="008F4762">
        <w:t xml:space="preserve"> sampled schools in weighting cell k,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rsidRPr="008F4762">
        <w:t xml:space="preserve"> responding schools in the weighting cell. The final (nonresponse-adjusted) school weight, </w:t>
      </w:r>
      <m:oMath>
        <m:sSubSup>
          <m:sSubSupPr>
            <m:ctrlPr>
              <w:rPr>
                <w:rFonts w:ascii="Cambria Math" w:hAnsi="Cambria Math"/>
                <w:i/>
              </w:rPr>
            </m:ctrlPr>
          </m:sSubSupPr>
          <m:e>
            <m:r>
              <w:rPr>
                <w:rFonts w:ascii="Cambria Math" w:hAnsi="Cambria Math"/>
              </w:rPr>
              <m:t>w</m:t>
            </m:r>
          </m:e>
          <m:sub>
            <m:r>
              <w:rPr>
                <w:rFonts w:ascii="Cambria Math" w:hAnsi="Cambria Math"/>
              </w:rPr>
              <m:t>kij</m:t>
            </m:r>
          </m:sub>
          <m:sup>
            <m:r>
              <w:rPr>
                <w:rFonts w:ascii="Cambria Math" w:hAnsi="Cambria Math"/>
              </w:rPr>
              <m:t>NR</m:t>
            </m:r>
          </m:sup>
        </m:sSubSup>
      </m:oMath>
      <w:r w:rsidR="007B0CC3">
        <w:t xml:space="preserve"> </w:t>
      </w:r>
      <w:r w:rsidRPr="008F4762">
        <w:t>for school j in SFA i in weighting cell k will then be computed as:</w:t>
      </w:r>
    </w:p>
    <w:p w:rsidRPr="008F4762" w:rsidR="00403670" w:rsidP="001E42C6" w:rsidRDefault="00403670" w14:paraId="71019584"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NR</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sch</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init</m:t>
            </m:r>
          </m:sup>
        </m:sSubSup>
      </m:oMath>
      <w:r w:rsidRPr="008F4762">
        <w:t xml:space="preserve"> .</w:t>
      </w:r>
      <w:r w:rsidRPr="008F4762">
        <w:tab/>
        <w:t>(6)</w:t>
      </w:r>
    </w:p>
    <w:p w:rsidRPr="008F4762" w:rsidR="00403670" w:rsidP="005B1AAC" w:rsidRDefault="00403670" w14:paraId="64D1D586" w14:textId="29DBAECF">
      <w:pPr>
        <w:pStyle w:val="P2-StandPara"/>
      </w:pPr>
      <w:r w:rsidRPr="008F4762">
        <w:t xml:space="preserve">Note that in prior APEC studies, the nonresponse adjustment was accomplished indirectly through post stratification to </w:t>
      </w:r>
      <w:r w:rsidR="00C10174">
        <w:t>“</w:t>
      </w:r>
      <w:r w:rsidRPr="008F4762">
        <w:t>best estimates</w:t>
      </w:r>
      <w:r w:rsidR="00C10174">
        <w:t>”</w:t>
      </w:r>
      <w:r w:rsidRPr="008F4762">
        <w:t xml:space="preserve"> of the numbers of study-eligible schools in SFAs. To implement such an adjustment, reliable independent estimates of the numbers of </w:t>
      </w:r>
      <w:r w:rsidRPr="008F4762">
        <w:rPr>
          <w:i/>
        </w:rPr>
        <w:t>study-eligible</w:t>
      </w:r>
      <w:r w:rsidRPr="008F4762">
        <w:t xml:space="preserve"> schools are required to serve as control totals in post stratification. Assuming that such control </w:t>
      </w:r>
      <w:r w:rsidRPr="008F4762">
        <w:lastRenderedPageBreak/>
        <w:t xml:space="preserve">totals are available from FNS administrative files (or can be estimated with high precision), let </w:t>
      </w:r>
      <m:oMath>
        <m:sSubSup>
          <m:sSubSupPr>
            <m:ctrlPr>
              <w:rPr>
                <w:rFonts w:ascii="Cambria Math" w:hAnsi="Cambria Math"/>
                <w:i/>
              </w:rPr>
            </m:ctrlPr>
          </m:sSubSupPr>
          <m:e>
            <m:r>
              <w:rPr>
                <w:rFonts w:ascii="Cambria Math" w:hAnsi="Cambria Math"/>
              </w:rPr>
              <m:t>N</m:t>
            </m:r>
          </m:e>
          <m:sub>
            <m:r>
              <w:rPr>
                <w:rFonts w:ascii="Cambria Math" w:hAnsi="Cambria Math"/>
              </w:rPr>
              <m:t>g</m:t>
            </m:r>
          </m:sub>
          <m:sup>
            <m:r>
              <w:rPr>
                <w:rFonts w:ascii="Cambria Math" w:hAnsi="Cambria Math"/>
              </w:rPr>
              <m:t xml:space="preserve"> </m:t>
            </m:r>
          </m:sup>
        </m:sSubSup>
      </m:oMath>
      <w:r w:rsidRPr="008F4762">
        <w:t xml:space="preserve"> = the </w:t>
      </w:r>
      <w:r w:rsidR="00C10174">
        <w:t>“</w:t>
      </w:r>
      <w:r w:rsidRPr="008F4762">
        <w:t>known</w:t>
      </w:r>
      <w:r w:rsidR="00C10174">
        <w:t>”</w:t>
      </w:r>
      <w:r w:rsidRPr="008F4762">
        <w:t xml:space="preserve"> number of study-eligible schools in the population for poststratum g, where the poststrata are the four subgroups of schools defined by (1) private schools</w:t>
      </w:r>
      <w:r>
        <w:t>,</w:t>
      </w:r>
      <w:r w:rsidRPr="008F4762">
        <w:t xml:space="preserve"> (2) public schools with enrollment under 500</w:t>
      </w:r>
      <w:r>
        <w:t>,</w:t>
      </w:r>
      <w:r w:rsidRPr="008F4762">
        <w:t xml:space="preserve"> (3) public schools with enrollment between 500 and 999</w:t>
      </w:r>
      <w:r>
        <w:t>,</w:t>
      </w:r>
      <w:r w:rsidRPr="008F4762">
        <w:t xml:space="preserve"> and (4) public schools with enrollment of 1,000 or greater. Within poststratum g (g = 1, 2, ..., 4), a post stratification adjustment factor, </w:t>
      </w:r>
      <m:oMath>
        <m:sSubSup>
          <m:sSubSupPr>
            <m:ctrlPr>
              <w:rPr>
                <w:rFonts w:ascii="Cambria Math" w:hAnsi="Cambria Math"/>
                <w:i/>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Pr="008F4762">
        <w:t>, will be computed as:</w:t>
      </w:r>
    </w:p>
    <w:p w:rsidRPr="008F4762" w:rsidR="00403670" w:rsidP="001E42C6" w:rsidRDefault="00403670" w14:paraId="60F95729" w14:textId="77777777">
      <w:pPr>
        <w:pStyle w:val="E1-Equation"/>
      </w:pPr>
      <w:r w:rsidRPr="008F4762">
        <w:tab/>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Pr="008F4762">
        <w:t xml:space="preserve"> = </w:t>
      </w: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w:rPr>
                <w:rFonts w:ascii="Cambria Math" w:hAnsi="Cambria Math"/>
              </w:rPr>
              <m:t>g</m:t>
            </m:r>
          </m:sub>
          <m:sup>
            <m:r>
              <m:rPr>
                <m:sty m:val="p"/>
              </m:rPr>
              <w:rPr>
                <w:rFonts w:ascii="Cambria Math" w:hAnsi="Cambria Math"/>
              </w:rPr>
              <m:t xml:space="preserve"> </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NR</m:t>
            </m:r>
          </m:sup>
        </m:sSubSup>
      </m:oMath>
      <w:r w:rsidRPr="008F4762">
        <w:t xml:space="preserve"> ,</w:t>
      </w:r>
      <w:r w:rsidRPr="008F4762">
        <w:tab/>
        <w:t>(7)</w:t>
      </w:r>
    </w:p>
    <w:p w:rsidRPr="008F4762" w:rsidR="00403670" w:rsidP="001E42C6" w:rsidRDefault="00403670" w14:paraId="5891A5CC" w14:textId="32EC725E">
      <w:pPr>
        <w:pStyle w:val="L1-FlLSp12"/>
      </w:pPr>
      <w:r w:rsidRPr="008F4762">
        <w:t xml:space="preserve">where the summation in the denominator extends over all of the </w:t>
      </w:r>
      <m:oMath>
        <m:sSub>
          <m:sSubPr>
            <m:ctrlPr>
              <w:rPr>
                <w:rFonts w:ascii="Cambria Math" w:hAnsi="Cambria Math"/>
                <w:i/>
              </w:rPr>
            </m:ctrlPr>
          </m:sSubPr>
          <m:e>
            <m:r>
              <w:rPr>
                <w:rFonts w:ascii="Cambria Math" w:hAnsi="Cambria Math"/>
              </w:rPr>
              <m:t>c</m:t>
            </m:r>
          </m:e>
          <m:sub>
            <m:r>
              <w:rPr>
                <w:rFonts w:ascii="Cambria Math" w:hAnsi="Cambria Math"/>
              </w:rPr>
              <m:t>r</m:t>
            </m:r>
          </m:sub>
        </m:sSub>
      </m:oMath>
      <w:r w:rsidRPr="008F4762">
        <w:t xml:space="preserve"> responding schools in poststratum g. The final (poststratified) general school weight, </w:t>
      </w:r>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gen</m:t>
            </m:r>
          </m:sup>
        </m:sSubSup>
      </m:oMath>
      <w:r w:rsidRPr="008F4762">
        <w:t>, for school j in SFA i in poststratum g</w:t>
      </w:r>
      <w:r w:rsidR="00432268">
        <w:t>,</w:t>
      </w:r>
      <w:r w:rsidRPr="008F4762">
        <w:t xml:space="preserve"> will then be computed as:</w:t>
      </w:r>
    </w:p>
    <w:p w:rsidRPr="008F4762" w:rsidR="00403670" w:rsidP="001E42C6" w:rsidRDefault="00403670" w14:paraId="66925E25"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gen</m:t>
            </m:r>
          </m:sup>
        </m:sSubSup>
      </m:oMath>
      <w:r w:rsidRPr="008F4762">
        <w:t xml:space="preserve"> = </w:t>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NR</m:t>
            </m:r>
          </m:sup>
        </m:sSubSup>
      </m:oMath>
      <w:r w:rsidRPr="008F4762">
        <w:t xml:space="preserve"> .</w:t>
      </w:r>
      <w:r w:rsidRPr="008F4762">
        <w:tab/>
        <w:t>(8)</w:t>
      </w:r>
    </w:p>
    <w:p w:rsidRPr="008F4762" w:rsidR="00403670" w:rsidP="00B76A9C" w:rsidRDefault="00432268" w14:paraId="64B4E797" w14:textId="3745782F">
      <w:pPr>
        <w:pStyle w:val="P1-StandPara"/>
      </w:pPr>
      <w:r>
        <w:tab/>
      </w:r>
      <w:r w:rsidR="00CF39A1">
        <w:t>I</w:t>
      </w:r>
      <w:r w:rsidRPr="008F4762" w:rsidR="00403670">
        <w:t xml:space="preserve">n addition to the general school weights, we will construct </w:t>
      </w:r>
      <w:r w:rsidR="00E25EEE">
        <w:t>six</w:t>
      </w:r>
      <w:r w:rsidRPr="008F4762" w:rsidR="00403670">
        <w:t xml:space="preserve"> </w:t>
      </w:r>
      <w:r w:rsidR="00AD6013">
        <w:t xml:space="preserve">sets of </w:t>
      </w:r>
      <w:r w:rsidRPr="008F4762" w:rsidR="00403670">
        <w:t>special school weights</w:t>
      </w:r>
      <w:r w:rsidR="00CF39A1">
        <w:t xml:space="preserve">, as </w:t>
      </w:r>
      <w:r w:rsidRPr="008F4762" w:rsidR="00CF39A1">
        <w:t xml:space="preserve">indicated in Table </w:t>
      </w:r>
      <w:r w:rsidR="00CF39A1">
        <w:t>B2-3.</w:t>
      </w:r>
      <w:r w:rsidR="00444FB8">
        <w:t>.</w:t>
      </w:r>
      <w:r w:rsidR="006A57CA">
        <w:t xml:space="preserve"> </w:t>
      </w:r>
      <w:r w:rsidRPr="008F4762" w:rsidR="00403670">
        <w:t>The basic steps for constructing a particular set of special school weights corresponding to type of error</w:t>
      </w:r>
      <w:r w:rsidR="00444FB8">
        <w:t xml:space="preserve"> (e</w:t>
      </w:r>
      <w:r w:rsidRPr="008F4762" w:rsidR="00403670">
        <w:t>) and meal type</w:t>
      </w:r>
      <w:r w:rsidR="00444FB8">
        <w:t xml:space="preserve"> (m</w:t>
      </w:r>
      <w:r w:rsidRPr="008F4762" w:rsidR="00403670">
        <w:t xml:space="preserve">), say </w:t>
      </w:r>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em</m:t>
            </m:r>
          </m:sup>
        </m:sSubSup>
      </m:oMath>
      <w:r w:rsidRPr="008F4762" w:rsidR="00403670">
        <w:t>, are as follows. The starting point is the set of general weights given by equation (8). Thus, each responding school j in SFA i in stratum h in the sample is first assigned a preliminary weight,</w:t>
      </w:r>
    </w:p>
    <w:p w:rsidRPr="008F4762" w:rsidR="00403670" w:rsidP="001E42C6" w:rsidRDefault="00403670" w14:paraId="0B256BFE" w14:textId="77777777">
      <w:pPr>
        <w:pStyle w:val="E1-Equation"/>
      </w:pPr>
      <w:r w:rsidRPr="008F4762">
        <w:tab/>
        <w:t xml:space="preserve">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prelim</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gen</m:t>
            </m:r>
          </m:sup>
        </m:sSubSup>
      </m:oMath>
      <w:r w:rsidRPr="008F4762">
        <w:t xml:space="preserve">. </w:t>
      </w:r>
      <w:r w:rsidRPr="008F4762">
        <w:tab/>
        <w:t>(9)</w:t>
      </w:r>
    </w:p>
    <w:p w:rsidRPr="008F4762" w:rsidR="00403670" w:rsidP="001E42C6" w:rsidRDefault="00403670" w14:paraId="35ACA479" w14:textId="59A88DB8">
      <w:pPr>
        <w:pStyle w:val="P2-StandPara"/>
      </w:pPr>
      <w:r w:rsidRPr="008F4762">
        <w:t>For analyses of school characteristics that are unrelated to student meal program participation, a school-level nonresponse adjustment factor will be computed to account for responding schools that did not provide the data necessary to calculate the required error rate. That is, within the following nine cells defined by FNS region and CEP</w:t>
      </w:r>
      <w:r>
        <w:t xml:space="preserve"> </w:t>
      </w:r>
      <w:r w:rsidRPr="008F4762">
        <w:t xml:space="preserve">status: (a) seven cells consisting of non-CEP schools in non-CEP SFAs in each of the seven FNS regions; (b) one cell </w:t>
      </w:r>
      <w:r w:rsidRPr="008F4762">
        <w:lastRenderedPageBreak/>
        <w:t>defined by non-CEP schools in CEP SFAs</w:t>
      </w:r>
      <w:r>
        <w:t>;</w:t>
      </w:r>
      <w:r w:rsidRPr="008F4762">
        <w:t xml:space="preserve"> and (c) one cell defined by CEP schools in CEP SFAs, a nonresponse adjustment factor will be computed as:</w:t>
      </w:r>
    </w:p>
    <w:p w:rsidRPr="008F4762" w:rsidR="00403670" w:rsidP="001E42C6" w:rsidRDefault="00403670" w14:paraId="3B2E8E73" w14:textId="77777777">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em</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rsidRPr="008F4762">
        <w:t xml:space="preserve"> ,</w:t>
      </w:r>
      <w:r w:rsidRPr="008F4762">
        <w:tab/>
        <w:t>(10)</w:t>
      </w:r>
    </w:p>
    <w:p w:rsidRPr="008F4762" w:rsidR="00403670" w:rsidP="001E42C6" w:rsidRDefault="00403670" w14:paraId="041B991D" w14:textId="77777777">
      <w:pPr>
        <w:pStyle w:val="L1-FlLSp12"/>
      </w:pPr>
      <w:r w:rsidRPr="008F4762">
        <w:t xml:space="preserve">where the summation in the numerator extends over all of the </w:t>
      </w:r>
      <w:r w:rsidRPr="008F4762">
        <w:rPr>
          <w:i/>
        </w:rPr>
        <w:t>b</w:t>
      </w:r>
      <w:r w:rsidRPr="008F4762">
        <w:t xml:space="preserve"> sampled schools in weighting cell k,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rsidRPr="008F4762">
        <w:t xml:space="preserve"> schools in the weighting cell with complete data required to calculate error type </w:t>
      </w:r>
      <w:r w:rsidRPr="008F4762">
        <w:rPr>
          <w:i/>
        </w:rPr>
        <w:t>e</w:t>
      </w:r>
      <w:r w:rsidRPr="008F4762">
        <w:t xml:space="preserve"> for meal type </w:t>
      </w:r>
      <w:r w:rsidRPr="008F4762">
        <w:rPr>
          <w:i/>
        </w:rPr>
        <w:t>m</w:t>
      </w:r>
      <w:r w:rsidRPr="008F4762">
        <w:t xml:space="preserve">. The nonresponse-adjusted school weight, </w:t>
      </w:r>
      <m:oMath>
        <m:sSubSup>
          <m:sSubSupPr>
            <m:ctrlPr>
              <w:rPr>
                <w:rFonts w:ascii="Cambria Math" w:hAnsi="Cambria Math"/>
                <w:i/>
              </w:rPr>
            </m:ctrlPr>
          </m:sSubSupPr>
          <m:e>
            <m:r>
              <w:rPr>
                <w:rFonts w:ascii="Cambria Math" w:hAnsi="Cambria Math"/>
              </w:rPr>
              <m:t>w</m:t>
            </m:r>
          </m:e>
          <m:sub>
            <m:r>
              <w:rPr>
                <w:rFonts w:ascii="Cambria Math" w:hAnsi="Cambria Math"/>
              </w:rPr>
              <m:t>kij</m:t>
            </m:r>
          </m:sub>
          <m:sup>
            <m:r>
              <w:rPr>
                <w:rFonts w:ascii="Cambria Math" w:hAnsi="Cambria Math"/>
              </w:rPr>
              <m:t>em</m:t>
            </m:r>
          </m:sup>
        </m:sSubSup>
      </m:oMath>
      <w:r w:rsidRPr="008F4762">
        <w:t>, for school j in SFA i in weighting cell k will then be computed as:</w:t>
      </w:r>
    </w:p>
    <w:p w:rsidRPr="008F4762" w:rsidR="00403670" w:rsidP="001E42C6" w:rsidRDefault="00403670" w14:paraId="31CD9E04"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em</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em</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rsidRPr="008F4762">
        <w:t xml:space="preserve"> .</w:t>
      </w:r>
      <w:r w:rsidRPr="008F4762">
        <w:tab/>
        <w:t>(11)</w:t>
      </w:r>
    </w:p>
    <w:p w:rsidRPr="008F4762" w:rsidR="00403670" w:rsidP="001E42C6" w:rsidRDefault="00403670" w14:paraId="3833C6EF" w14:textId="5764FDBC">
      <w:pPr>
        <w:pStyle w:val="P2-StandPara"/>
      </w:pPr>
      <w:r w:rsidRPr="008F4762">
        <w:t xml:space="preserve">For analyses of school characteristics that are related to student meal program participation (e.g., reimbursements and improper payments), an additional post stratification adjustment will be implemented to align the weighted counts of students in the sampled schools to the corresponding national student counts within </w:t>
      </w:r>
      <w:r w:rsidR="00C277AF">
        <w:t xml:space="preserve">twelve </w:t>
      </w:r>
      <w:r w:rsidRPr="008F4762">
        <w:t xml:space="preserve">categories of schools defined by cross-classifying three enrollment size classes (under 500, 500 to 999, and </w:t>
      </w:r>
      <w:r w:rsidR="004E6FAF">
        <w:t xml:space="preserve">over </w:t>
      </w:r>
      <w:r w:rsidRPr="008F4762">
        <w:t>1,000</w:t>
      </w:r>
      <w:r w:rsidR="00D60CD4">
        <w:t xml:space="preserve"> students</w:t>
      </w:r>
      <w:r w:rsidRPr="008F4762">
        <w:t xml:space="preserve">) and </w:t>
      </w:r>
      <w:r w:rsidR="00C277AF">
        <w:t>four</w:t>
      </w:r>
      <w:r w:rsidRPr="008F4762" w:rsidR="00C277AF">
        <w:t xml:space="preserve"> </w:t>
      </w:r>
      <w:r w:rsidRPr="008F4762">
        <w:t>levels of the percent</w:t>
      </w:r>
      <w:r>
        <w:t>age</w:t>
      </w:r>
      <w:r w:rsidRPr="008F4762">
        <w:t xml:space="preserve"> of students</w:t>
      </w:r>
      <w:r>
        <w:t xml:space="preserve"> </w:t>
      </w:r>
      <w:r w:rsidRPr="008F4762">
        <w:t>certified for free</w:t>
      </w:r>
      <w:r w:rsidR="00EC786D">
        <w:t xml:space="preserve"> or reduced price</w:t>
      </w:r>
      <w:r w:rsidRPr="008F4762">
        <w:t xml:space="preserve"> meals</w:t>
      </w:r>
      <w:r w:rsidR="004E6FAF">
        <w:t xml:space="preserve"> (less than </w:t>
      </w:r>
      <w:r w:rsidR="00C277AF">
        <w:t xml:space="preserve">25%, 26-50%, 51-75%, </w:t>
      </w:r>
      <w:r w:rsidR="004E6FAF">
        <w:t xml:space="preserve">and over </w:t>
      </w:r>
      <w:r w:rsidR="00C277AF">
        <w:t>75%</w:t>
      </w:r>
      <w:r w:rsidR="004E6FAF">
        <w:t>)</w:t>
      </w:r>
      <w:r w:rsidRPr="008F4762">
        <w:t>. The control totals required for post stratification will be derived from NCES data sources (e.g., the CCD for public schools and Private School Survey)</w:t>
      </w:r>
      <w:r w:rsidR="004E6FAF">
        <w:t>.</w:t>
      </w:r>
      <w:r w:rsidRPr="006008A3" w:rsidR="006008A3">
        <w:rPr>
          <w:rStyle w:val="FootnoteReference"/>
        </w:rPr>
        <w:footnoteReference w:id="3"/>
      </w:r>
      <w:r w:rsidRPr="007505AB" w:rsidR="006008A3">
        <w:rPr>
          <w:vertAlign w:val="superscript"/>
        </w:rPr>
        <w:t>,</w:t>
      </w:r>
      <w:r w:rsidR="006008A3">
        <w:rPr>
          <w:rStyle w:val="FootnoteReference"/>
        </w:rPr>
        <w:footnoteReference w:id="4"/>
      </w:r>
      <w:r w:rsidRPr="008F4762">
        <w:t xml:space="preserve"> Let </w:t>
      </w:r>
      <m:oMath>
        <m:sSubSup>
          <m:sSubSupPr>
            <m:ctrlPr>
              <w:rPr>
                <w:rFonts w:ascii="Cambria Math" w:hAnsi="Cambria Math"/>
                <w:i/>
              </w:rPr>
            </m:ctrlPr>
          </m:sSubSupPr>
          <m:e>
            <m:r>
              <w:rPr>
                <w:rFonts w:ascii="Cambria Math" w:hAnsi="Cambria Math"/>
              </w:rPr>
              <m:t>S</m:t>
            </m:r>
          </m:e>
          <m:sub>
            <m:r>
              <w:rPr>
                <w:rFonts w:ascii="Cambria Math" w:hAnsi="Cambria Math"/>
              </w:rPr>
              <m:t>g</m:t>
            </m:r>
          </m:sub>
          <m:sup>
            <m:r>
              <w:rPr>
                <w:rFonts w:ascii="Cambria Math" w:hAnsi="Cambria Math"/>
              </w:rPr>
              <m:t xml:space="preserve"> </m:t>
            </m:r>
          </m:sup>
        </m:sSubSup>
      </m:oMath>
      <w:r w:rsidRPr="008F4762">
        <w:t xml:space="preserve"> denote the national count of students in poststratum g. The poststratification adjustment factor for poststratum g will be computed as:</w:t>
      </w:r>
    </w:p>
    <w:p w:rsidRPr="008F4762" w:rsidR="00403670" w:rsidP="001E42C6" w:rsidRDefault="00403670" w14:paraId="3563A39B" w14:textId="77777777">
      <w:pPr>
        <w:pStyle w:val="E1-Equation"/>
      </w:pPr>
      <w:r w:rsidRPr="008F4762">
        <w:tab/>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r>
              <m:rPr>
                <m:sty m:val="p"/>
              </m:rPr>
              <w:rPr>
                <w:rFonts w:ascii="Cambria Math" w:hAnsi="Cambria Math"/>
              </w:rPr>
              <m:t>,</m:t>
            </m:r>
            <m:r>
              <w:rPr>
                <w:rFonts w:ascii="Cambria Math" w:hAnsi="Cambria Math"/>
              </w:rPr>
              <m:t>em</m:t>
            </m:r>
          </m:sup>
        </m:sSubSup>
      </m:oMath>
      <w:r w:rsidRPr="008F4762">
        <w:t xml:space="preserve"> = </w:t>
      </w: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S</m:t>
            </m:r>
          </m:e>
          <m:sub>
            <m:r>
              <w:rPr>
                <w:rFonts w:ascii="Cambria Math" w:hAnsi="Cambria Math"/>
              </w:rPr>
              <m:t>g</m:t>
            </m:r>
          </m:sub>
          <m:sup>
            <m:r>
              <m:rPr>
                <m:sty m:val="p"/>
              </m:rPr>
              <w:rPr>
                <w:rFonts w:ascii="Cambria Math" w:hAnsi="Cambria Math"/>
              </w:rPr>
              <m:t xml:space="preserve"> </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em</m:t>
            </m:r>
          </m:sup>
        </m:sSubSup>
        <m:sSubSup>
          <m:sSubSupPr>
            <m:ctrlPr>
              <w:rPr>
                <w:rFonts w:ascii="Cambria Math" w:hAnsi="Cambria Math"/>
              </w:rPr>
            </m:ctrlPr>
          </m:sSubSupPr>
          <m:e>
            <m:r>
              <w:rPr>
                <w:rFonts w:ascii="Cambria Math" w:hAnsi="Cambria Math"/>
              </w:rPr>
              <m:t>s</m:t>
            </m:r>
          </m:e>
          <m:sub>
            <m:r>
              <w:rPr>
                <w:rFonts w:ascii="Cambria Math" w:hAnsi="Cambria Math"/>
              </w:rPr>
              <m:t>ghi</m:t>
            </m:r>
          </m:sub>
          <m:sup>
            <m:r>
              <m:rPr>
                <m:sty m:val="p"/>
              </m:rPr>
              <w:rPr>
                <w:rFonts w:ascii="Cambria Math" w:hAnsi="Cambria Math"/>
              </w:rPr>
              <m:t xml:space="preserve"> </m:t>
            </m:r>
          </m:sup>
        </m:sSubSup>
      </m:oMath>
      <w:r w:rsidRPr="008F4762">
        <w:tab/>
        <w:t>(12)</w:t>
      </w:r>
    </w:p>
    <w:p w:rsidRPr="008F4762" w:rsidR="00403670" w:rsidP="001E42C6" w:rsidRDefault="00403670" w14:paraId="4A88308C" w14:textId="77777777">
      <w:pPr>
        <w:pStyle w:val="L1-FlLSp12"/>
      </w:pPr>
      <w:r w:rsidRPr="008F4762">
        <w:t xml:space="preserve">where </w:t>
      </w:r>
      <m:oMath>
        <m:sSubSup>
          <m:sSubSupPr>
            <m:ctrlPr>
              <w:rPr>
                <w:rFonts w:ascii="Cambria Math" w:hAnsi="Cambria Math"/>
                <w:i/>
              </w:rPr>
            </m:ctrlPr>
          </m:sSubSupPr>
          <m:e>
            <m:r>
              <w:rPr>
                <w:rFonts w:ascii="Cambria Math" w:hAnsi="Cambria Math"/>
              </w:rPr>
              <m:t>s</m:t>
            </m:r>
          </m:e>
          <m:sub>
            <m:r>
              <w:rPr>
                <w:rFonts w:ascii="Cambria Math" w:hAnsi="Cambria Math"/>
              </w:rPr>
              <m:t>ghi</m:t>
            </m:r>
          </m:sub>
          <m:sup>
            <m:r>
              <w:rPr>
                <w:rFonts w:ascii="Cambria Math" w:hAnsi="Cambria Math"/>
              </w:rPr>
              <m:t xml:space="preserve"> </m:t>
            </m:r>
          </m:sup>
        </m:sSubSup>
      </m:oMath>
      <w:r w:rsidRPr="008F4762">
        <w:t xml:space="preserve">= the number of students reported in the survey by school j in SFA i in sampling stratum h, and where the summation in the denominator extends over all of the </w:t>
      </w:r>
      <m:oMath>
        <m:sSub>
          <m:sSubPr>
            <m:ctrlPr>
              <w:rPr>
                <w:rFonts w:ascii="Cambria Math" w:hAnsi="Cambria Math"/>
                <w:i/>
              </w:rPr>
            </m:ctrlPr>
          </m:sSubPr>
          <m:e>
            <m:r>
              <w:rPr>
                <w:rFonts w:ascii="Cambria Math" w:hAnsi="Cambria Math"/>
              </w:rPr>
              <m:t>c</m:t>
            </m:r>
          </m:e>
          <m:sub>
            <m:r>
              <w:rPr>
                <w:rFonts w:ascii="Cambria Math" w:hAnsi="Cambria Math"/>
              </w:rPr>
              <m:t>r</m:t>
            </m:r>
          </m:sub>
        </m:sSub>
      </m:oMath>
      <w:r w:rsidRPr="008F4762">
        <w:t xml:space="preserve"> responding schools </w:t>
      </w:r>
      <w:r w:rsidRPr="008F4762">
        <w:lastRenderedPageBreak/>
        <w:t xml:space="preserve">corresponding to error type e and meal type m in poststratum g. The poststratified school weight, </w:t>
      </w:r>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PS, em</m:t>
            </m:r>
          </m:sup>
        </m:sSubSup>
      </m:oMath>
      <w:r w:rsidRPr="008F4762">
        <w:t>, for school j in SFA i in poststratum g will then be computed as:</w:t>
      </w:r>
    </w:p>
    <w:p w:rsidRPr="008F4762" w:rsidR="00403670" w:rsidP="001E42C6" w:rsidRDefault="00403670" w14:paraId="65BB5063"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rsidRPr="008F4762">
        <w:t xml:space="preserve"> = </w:t>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em</m:t>
            </m:r>
          </m:sup>
        </m:sSubSup>
      </m:oMath>
      <w:r w:rsidRPr="008F4762">
        <w:t xml:space="preserve"> .</w:t>
      </w:r>
      <w:r w:rsidRPr="008F4762">
        <w:tab/>
        <w:t>(13)</w:t>
      </w:r>
    </w:p>
    <w:p w:rsidRPr="008F4762" w:rsidR="00403670" w:rsidP="001E42C6" w:rsidRDefault="00403670" w14:paraId="5E07C486" w14:textId="23352E28">
      <w:pPr>
        <w:pStyle w:val="P2-StandPara"/>
      </w:pPr>
      <w:r w:rsidRPr="008F4762">
        <w:t xml:space="preserve">The final step will be to </w:t>
      </w:r>
      <w:r w:rsidR="00C10174">
        <w:t>“</w:t>
      </w:r>
      <w:r w:rsidRPr="008F4762">
        <w:t>calibrate</w:t>
      </w:r>
      <w:r w:rsidR="00C10174">
        <w:t>”</w:t>
      </w:r>
      <w:r w:rsidRPr="008F4762">
        <w:t xml:space="preserve"> the school weights given by (13) so that sample-based weighted estimates of reimbursements equals known reimbursement totals from FNS administrative files. This adjustment will be applied to each of the eight sets of school weights, </w:t>
      </w:r>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PS, em</m:t>
            </m:r>
          </m:sup>
        </m:sSubSup>
      </m:oMath>
      <w:r w:rsidRPr="008F4762">
        <w:t xml:space="preserve">. Let </w:t>
      </w:r>
      <m:oMath>
        <m:sSubSup>
          <m:sSubSupPr>
            <m:ctrlPr>
              <w:rPr>
                <w:rFonts w:ascii="Cambria Math" w:hAnsi="Cambria Math"/>
                <w:i/>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the total annual reimbursement amount derived from FNS administrative files for meal type m (breakfast or lunch) and </w:t>
      </w:r>
      <w:r w:rsidR="00004BA7">
        <w:t>school type</w:t>
      </w:r>
      <w:r w:rsidRPr="008F4762">
        <w:t xml:space="preserve"> c (CEP vs. non-CEP). The final calibrated weight to be used for analysis of payment errors for school j in school-type c and meal type m will be computed as:</w:t>
      </w:r>
    </w:p>
    <w:p w:rsidRPr="008F4762" w:rsidR="00403670" w:rsidP="001E42C6" w:rsidRDefault="00403670" w14:paraId="6B0B2B5C"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cal</m:t>
            </m:r>
            <m:r>
              <m:rPr>
                <m:sty m:val="p"/>
              </m:rPr>
              <w:rPr>
                <w:rFonts w:ascii="Cambria Math" w:hAnsi="Cambria Math"/>
              </w:rPr>
              <m:t xml:space="preserve">, </m:t>
            </m:r>
            <m:r>
              <w:rPr>
                <w:rFonts w:ascii="Cambria Math" w:hAnsi="Cambria Math"/>
              </w:rPr>
              <m:t>em</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rsidRPr="008F4762">
        <w:t xml:space="preserve"> {</w:t>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w:t>
      </w:r>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c</m:t>
            </m:r>
          </m:sup>
          <m:e>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PS</m:t>
                </m:r>
                <m:r>
                  <m:rPr>
                    <m:sty m:val="p"/>
                  </m:rPr>
                  <w:rPr>
                    <w:rFonts w:ascii="Cambria Math" w:hAnsi="Cambria Math"/>
                  </w:rPr>
                  <m:t xml:space="preserve">, </m:t>
                </m:r>
                <m:r>
                  <w:rPr>
                    <w:rFonts w:ascii="Cambria Math" w:hAnsi="Cambria Math"/>
                  </w:rPr>
                  <m:t>em</m:t>
                </m:r>
              </m:sup>
            </m:sSubSup>
          </m:e>
        </m:nary>
        <m:sSubSup>
          <m:sSubSupPr>
            <m:ctrlPr>
              <w:rPr>
                <w:rFonts w:ascii="Cambria Math" w:hAnsi="Cambria Math"/>
              </w:rPr>
            </m:ctrlPr>
          </m:sSubSupPr>
          <m:e>
            <m:r>
              <w:rPr>
                <w:rFonts w:ascii="Cambria Math" w:hAnsi="Cambria Math"/>
              </w:rPr>
              <m:t>R</m:t>
            </m:r>
          </m:e>
          <m:sub>
            <m:r>
              <w:rPr>
                <w:rFonts w:ascii="Cambria Math" w:hAnsi="Cambria Math"/>
              </w:rPr>
              <m:t>cmj</m:t>
            </m:r>
          </m:sub>
          <m:sup>
            <m:r>
              <m:rPr>
                <m:sty m:val="p"/>
              </m:rPr>
              <w:rPr>
                <w:rFonts w:ascii="Cambria Math" w:hAnsi="Cambria Math"/>
              </w:rPr>
              <m:t xml:space="preserve"> </m:t>
            </m:r>
          </m:sup>
        </m:sSubSup>
      </m:oMath>
      <w:r w:rsidRPr="008F4762">
        <w:t xml:space="preserve"> }</w:t>
      </w:r>
      <w:r w:rsidRPr="008F4762">
        <w:tab/>
        <w:t>(13a)</w:t>
      </w:r>
    </w:p>
    <w:p w:rsidRPr="008F4762" w:rsidR="00403670" w:rsidP="001E42C6" w:rsidRDefault="00403670" w14:paraId="268B4ABB" w14:textId="77777777">
      <w:pPr>
        <w:pStyle w:val="L1-FlLSp12"/>
      </w:pPr>
      <w:r w:rsidRPr="008F4762">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cmj</m:t>
            </m:r>
          </m:sub>
          <m:sup>
            <m:r>
              <w:rPr>
                <w:rFonts w:ascii="Cambria Math" w:hAnsi="Cambria Math"/>
              </w:rPr>
              <m:t xml:space="preserve"> </m:t>
            </m:r>
          </m:sup>
        </m:sSubSup>
      </m:oMath>
      <w:r w:rsidRPr="008F4762">
        <w:t>= the total annual reimbursement reported by responding school j in school-type c for meal type m.</w:t>
      </w:r>
    </w:p>
    <w:p w:rsidRPr="008F4762" w:rsidR="00403670" w:rsidP="001E42C6" w:rsidRDefault="00403670" w14:paraId="48BEA766" w14:textId="77777777">
      <w:pPr>
        <w:pStyle w:val="Heading6"/>
        <w:rPr>
          <w:lang w:val="en"/>
        </w:rPr>
      </w:pPr>
      <w:r w:rsidRPr="008F4762">
        <w:rPr>
          <w:lang w:val="en"/>
        </w:rPr>
        <w:t>Student (Household) Weights</w:t>
      </w:r>
    </w:p>
    <w:p w:rsidRPr="008F4762" w:rsidR="00403670" w:rsidP="001E42C6" w:rsidRDefault="00403670" w14:paraId="5528C820" w14:textId="77777777">
      <w:pPr>
        <w:pStyle w:val="P1-StandPara"/>
      </w:pPr>
      <w:r w:rsidRPr="008F4762">
        <w:t>Estimates of certification errors in non-CEP schools will be based on responses to the Household Survey. The final student weights will include an adjustment for nonresponse and a post stratification adjustment to align the sample-based weighted estimates of dollar reimbursement amounts to the corresponding known population amounts available from FNS administrative files.</w:t>
      </w:r>
    </w:p>
    <w:p w:rsidRPr="008F4762" w:rsidR="00403670" w:rsidP="001E42C6" w:rsidRDefault="00403670" w14:paraId="189245D3" w14:textId="2C23B2AC">
      <w:pPr>
        <w:pStyle w:val="P2-StandPara"/>
      </w:pPr>
      <w:r w:rsidRPr="008F4762">
        <w:t xml:space="preserve">The starting point for constructing the required student weights is the assignment of an initial student weight to the responding students in the sample. For students selected from the non-CEP schools, the term </w:t>
      </w:r>
      <w:r w:rsidR="00C10174">
        <w:t>“</w:t>
      </w:r>
      <w:r w:rsidRPr="008F4762">
        <w:t>responding student</w:t>
      </w:r>
      <w:r w:rsidR="00C10174">
        <w:t>”</w:t>
      </w:r>
      <w:r w:rsidRPr="008F4762">
        <w:t xml:space="preserve"> refers to the response status of the household in which the student resides, as it is information from the household survey that will be used to determine </w:t>
      </w:r>
      <w:r w:rsidRPr="008F4762">
        <w:lastRenderedPageBreak/>
        <w:t xml:space="preserve">improper payments. The initial student weight, </w:t>
      </w:r>
      <m:oMath>
        <m:sSubSup>
          <m:sSubSupPr>
            <m:ctrlPr>
              <w:rPr>
                <w:rFonts w:ascii="Cambria Math" w:hAnsi="Cambria Math"/>
                <w:i/>
              </w:rPr>
            </m:ctrlPr>
          </m:sSubSupPr>
          <m:e>
            <m:r>
              <w:rPr>
                <w:rFonts w:ascii="Cambria Math" w:hAnsi="Cambria Math"/>
              </w:rPr>
              <m:t>w</m:t>
            </m:r>
          </m:e>
          <m:sub>
            <m:r>
              <w:rPr>
                <w:rFonts w:ascii="Cambria Math" w:hAnsi="Cambria Math"/>
              </w:rPr>
              <m:t>hijs</m:t>
            </m:r>
          </m:sub>
          <m:sup>
            <m:r>
              <w:rPr>
                <w:rFonts w:ascii="Cambria Math" w:hAnsi="Cambria Math"/>
              </w:rPr>
              <m:t>stud</m:t>
            </m:r>
          </m:sup>
        </m:sSubSup>
      </m:oMath>
      <w:r w:rsidRPr="008F4762">
        <w:t xml:space="preserve"> , for student s in school j of SFA i in sampling stratum h will be computed as:</w:t>
      </w:r>
    </w:p>
    <w:p w:rsidRPr="008F4762" w:rsidR="00403670" w:rsidP="001E42C6" w:rsidRDefault="00403670" w14:paraId="3E8D6D18"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hijs</m:t>
            </m:r>
          </m:sub>
          <m:sup>
            <m:r>
              <w:rPr>
                <w:rFonts w:ascii="Cambria Math" w:hAnsi="Cambria Math"/>
              </w:rPr>
              <m:t>stud</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gen</m:t>
            </m:r>
          </m:sup>
        </m:sSubSup>
      </m:oMath>
      <w:r w:rsidRPr="008F4762">
        <w:t>/</w:t>
      </w:r>
      <m:oMath>
        <m:sSubSup>
          <m:sSubSupPr>
            <m:ctrlPr>
              <w:rPr>
                <w:rFonts w:ascii="Cambria Math" w:hAnsi="Cambria Math"/>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rsidRPr="008F4762">
        <w:tab/>
        <w:t>(14)</w:t>
      </w:r>
    </w:p>
    <w:p w:rsidRPr="008F4762" w:rsidR="00403670" w:rsidP="001E42C6" w:rsidRDefault="00403670" w14:paraId="529F0975" w14:textId="77777777">
      <w:pPr>
        <w:pStyle w:val="L1-FlLSp12"/>
      </w:pPr>
      <w:r w:rsidRPr="008F4762">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gen</m:t>
            </m:r>
          </m:sup>
        </m:sSubSup>
      </m:oMath>
      <w:r w:rsidRPr="008F4762">
        <w:t xml:space="preserve">= the general school weight defined by equation (8) and </w:t>
      </w:r>
      <m:oMath>
        <m:sSubSup>
          <m:sSubSupPr>
            <m:ctrlPr>
              <w:rPr>
                <w:rFonts w:ascii="Cambria Math" w:hAnsi="Cambria Math"/>
                <w:i/>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rsidRPr="008F4762">
        <w:t xml:space="preserve"> is the (conditional) probability of selecting student s from school j in SFA i in sampling stratum h. The (within-school) probability of selecting a student for the sample will depend on whether the sampled school is a CEP or non-CEP school, and within the CEP schools, will also depend on the certification status of the student. The values of </w:t>
      </w:r>
      <m:oMath>
        <m:sSubSup>
          <m:sSubSupPr>
            <m:ctrlPr>
              <w:rPr>
                <w:rFonts w:ascii="Cambria Math" w:hAnsi="Cambria Math"/>
                <w:i/>
              </w:rPr>
            </m:ctrlPr>
          </m:sSubSupPr>
          <m:e>
            <m:r>
              <w:rPr>
                <w:rFonts w:ascii="Cambria Math" w:hAnsi="Cambria Math"/>
              </w:rPr>
              <m:t>P</m:t>
            </m:r>
          </m:e>
          <m:sub>
            <m:r>
              <w:rPr>
                <w:rFonts w:ascii="Cambria Math" w:hAnsi="Cambria Math"/>
              </w:rPr>
              <m:t>hijs</m:t>
            </m:r>
          </m:sub>
          <m:sup>
            <m:r>
              <w:rPr>
                <w:rFonts w:ascii="Cambria Math" w:hAnsi="Cambria Math"/>
              </w:rPr>
              <m:t>stud</m:t>
            </m:r>
          </m:sup>
        </m:sSubSup>
      </m:oMath>
      <w:r w:rsidRPr="008F4762">
        <w:t xml:space="preserve"> will be known at the time of sampling.</w:t>
      </w:r>
    </w:p>
    <w:p w:rsidRPr="008F4762" w:rsidR="00403670" w:rsidP="001E42C6" w:rsidRDefault="00403670" w14:paraId="3A3AC23E" w14:textId="77777777">
      <w:pPr>
        <w:pStyle w:val="P2-StandPara"/>
      </w:pPr>
      <w:r w:rsidRPr="008F4762">
        <w:t>Next, a nonresponse adjustment will be applied to the initial weights (equation 14) to compensate for sample losses due to incomplete student-level data. Weighting cells will be defined by type of control, CEP status of SFA in which school is located, and certification status of student (i.e., certified for free/reduced-price lunch vs. denied). These are broadly consistent with the variables used in APEC III to form nonresponse weighting cells; however, we will also consider other variables (e.g., derived from the household survey as appropriate). Within final weighting cell k, a nonresponse adjustment factor will be computed as:</w:t>
      </w:r>
    </w:p>
    <w:p w:rsidRPr="008F4762" w:rsidR="00403670" w:rsidP="001E42C6" w:rsidRDefault="00403670" w14:paraId="7B3A9E36" w14:textId="77777777">
      <w:pPr>
        <w:pStyle w:val="E1-Equation"/>
      </w:pPr>
      <w:r w:rsidRPr="008F4762">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stud</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stud</m:t>
            </m:r>
          </m:sup>
        </m:sSubSup>
      </m:oMath>
      <w:r w:rsidRPr="008F4762">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stud</m:t>
            </m:r>
          </m:sup>
        </m:sSubSup>
      </m:oMath>
      <w:r w:rsidRPr="008F4762">
        <w:t xml:space="preserve"> ,</w:t>
      </w:r>
      <w:r w:rsidRPr="008F4762">
        <w:tab/>
        <w:t>(15)</w:t>
      </w:r>
    </w:p>
    <w:p w:rsidRPr="008F4762" w:rsidR="00403670" w:rsidP="001E42C6" w:rsidRDefault="00403670" w14:paraId="12D467B8" w14:textId="7654CBC1">
      <w:pPr>
        <w:pStyle w:val="L1-FlLSp12"/>
      </w:pPr>
      <w:r w:rsidRPr="008F4762">
        <w:t xml:space="preserve">where the summation in the numerator extends over all of the </w:t>
      </w:r>
      <w:r w:rsidRPr="008F4762">
        <w:rPr>
          <w:i/>
        </w:rPr>
        <w:t>b</w:t>
      </w:r>
      <w:r w:rsidRPr="008F4762">
        <w:t xml:space="preserve"> sampled students in weighting cell k,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rsidRPr="008F4762">
        <w:t xml:space="preserve"> </w:t>
      </w:r>
      <w:r w:rsidR="00C10174">
        <w:t>“</w:t>
      </w:r>
      <w:r w:rsidRPr="008F4762">
        <w:t>responding students</w:t>
      </w:r>
      <w:r w:rsidR="00C10174">
        <w:t>”</w:t>
      </w:r>
      <w:r w:rsidRPr="008F4762">
        <w:t xml:space="preserve"> in the weighting cell (i.e., those for which the household provides sufficiently complete data for calculation of improper payments for the sampled student). The nonresponse-adjusted student weight, </w:t>
      </w:r>
      <m:oMath>
        <m:sSubSup>
          <m:sSubSupPr>
            <m:ctrlPr>
              <w:rPr>
                <w:rFonts w:ascii="Cambria Math" w:hAnsi="Cambria Math"/>
                <w:i/>
              </w:rPr>
            </m:ctrlPr>
          </m:sSubSupPr>
          <m:e>
            <m:r>
              <w:rPr>
                <w:rFonts w:ascii="Cambria Math" w:hAnsi="Cambria Math"/>
              </w:rPr>
              <m:t>w</m:t>
            </m:r>
          </m:e>
          <m:sub>
            <m:r>
              <w:rPr>
                <w:rFonts w:ascii="Cambria Math" w:hAnsi="Cambria Math"/>
              </w:rPr>
              <m:t>kijs</m:t>
            </m:r>
          </m:sub>
          <m:sup>
            <m:r>
              <w:rPr>
                <w:rFonts w:ascii="Cambria Math" w:hAnsi="Cambria Math"/>
              </w:rPr>
              <m:t>NR</m:t>
            </m:r>
          </m:sup>
        </m:sSubSup>
      </m:oMath>
      <w:r w:rsidRPr="008F4762">
        <w:t>, for student s in (non-CEP) school j in SFA i in weighting cell k will then be computed as:</w:t>
      </w:r>
    </w:p>
    <w:p w:rsidRPr="008F4762" w:rsidR="00403670" w:rsidP="001E42C6" w:rsidRDefault="00403670" w14:paraId="799BB91C"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kijs</m:t>
            </m:r>
          </m:sub>
          <m:sup>
            <m:r>
              <w:rPr>
                <w:rFonts w:ascii="Cambria Math" w:hAnsi="Cambria Math"/>
              </w:rPr>
              <m:t>NR</m:t>
            </m:r>
          </m:sup>
        </m:sSubSup>
      </m:oMath>
      <w:r w:rsidRPr="008F4762">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stud</m:t>
            </m:r>
          </m:sup>
        </m:sSubSup>
      </m:oMath>
      <w:r w:rsidRPr="008F4762">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stud</m:t>
            </m:r>
          </m:sup>
        </m:sSubSup>
      </m:oMath>
      <w:r w:rsidRPr="008F4762">
        <w:t xml:space="preserve"> .</w:t>
      </w:r>
      <w:r w:rsidRPr="008F4762">
        <w:tab/>
        <w:t>(16)</w:t>
      </w:r>
    </w:p>
    <w:p w:rsidRPr="008F4762" w:rsidR="00403670" w:rsidP="001E42C6" w:rsidRDefault="00403670" w14:paraId="66195B02" w14:textId="1FAD0977">
      <w:pPr>
        <w:pStyle w:val="P2-StandPara"/>
      </w:pPr>
      <w:r w:rsidRPr="008F4762">
        <w:lastRenderedPageBreak/>
        <w:t xml:space="preserve">The final step in student weighting will be to calibrate the nonresponse-adjusted weights given by (16) so that sample-based weighted estimates of total (annual) reimbursements equals the corresponding </w:t>
      </w:r>
      <w:r w:rsidR="00C10174">
        <w:t>“</w:t>
      </w:r>
      <w:r w:rsidRPr="008F4762">
        <w:t>known</w:t>
      </w:r>
      <w:r w:rsidR="00C10174">
        <w:t>”</w:t>
      </w:r>
      <w:r w:rsidRPr="008F4762">
        <w:t xml:space="preserve"> amounts recorded in FNS data files. This adjustment will be made separately for NSLP and SBP. Let </w:t>
      </w:r>
      <m:oMath>
        <m:sSubSup>
          <m:sSubSupPr>
            <m:ctrlPr>
              <w:rPr>
                <w:rFonts w:ascii="Cambria Math" w:hAnsi="Cambria Math"/>
                <w:i/>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the total annual reimbursement amount derived from FNS administrative files for meal type m (breakfast or lunch) and </w:t>
      </w:r>
      <w:r w:rsidR="001E628B">
        <w:t>school type</w:t>
      </w:r>
      <w:r w:rsidRPr="008F4762">
        <w:t xml:space="preserve"> c (non-CEP). The final calibrated weight for student s in school j in school</w:t>
      </w:r>
      <w:r w:rsidR="00B2748E">
        <w:t xml:space="preserve"> </w:t>
      </w:r>
      <w:r w:rsidRPr="008F4762">
        <w:t>type c and meal type m will be computed as:</w:t>
      </w:r>
    </w:p>
    <w:p w:rsidRPr="008F4762" w:rsidR="00403670" w:rsidP="001E42C6" w:rsidRDefault="00403670" w14:paraId="75C55508" w14:textId="77777777">
      <w:pPr>
        <w:pStyle w:val="E1-Equation"/>
      </w:pPr>
      <w:r w:rsidRPr="008F4762">
        <w:tab/>
      </w:r>
      <m:oMath>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cal</m:t>
            </m:r>
          </m:sup>
        </m:sSubSup>
      </m:oMath>
      <w:r w:rsidRPr="008F4762">
        <w:t xml:space="preserve"> = </w:t>
      </w:r>
      <m:oMath>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NR</m:t>
            </m:r>
          </m:sup>
        </m:sSubSup>
      </m:oMath>
      <w:r w:rsidRPr="008F4762">
        <w:t xml:space="preserve"> {</w:t>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m</m:t>
            </m:r>
          </m:sup>
        </m:sSubSup>
      </m:oMath>
      <w:r w:rsidRPr="008F4762">
        <w:t xml:space="preserve"> / </w:t>
      </w:r>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c</m:t>
            </m:r>
          </m:sup>
          <m:e>
            <m:sSubSup>
              <m:sSubSupPr>
                <m:ctrlPr>
                  <w:rPr>
                    <w:rFonts w:ascii="Cambria Math" w:hAnsi="Cambria Math"/>
                  </w:rPr>
                </m:ctrlPr>
              </m:sSubSupPr>
              <m:e>
                <m:r>
                  <w:rPr>
                    <w:rFonts w:ascii="Cambria Math" w:hAnsi="Cambria Math"/>
                  </w:rPr>
                  <m:t>w</m:t>
                </m:r>
              </m:e>
              <m:sub>
                <m:r>
                  <w:rPr>
                    <w:rFonts w:ascii="Cambria Math" w:hAnsi="Cambria Math"/>
                  </w:rPr>
                  <m:t>cmjs</m:t>
                </m:r>
              </m:sub>
              <m:sup>
                <m:r>
                  <w:rPr>
                    <w:rFonts w:ascii="Cambria Math" w:hAnsi="Cambria Math"/>
                  </w:rPr>
                  <m:t>NR</m:t>
                </m:r>
              </m:sup>
            </m:sSubSup>
          </m:e>
        </m:nary>
        <m:sSubSup>
          <m:sSubSupPr>
            <m:ctrlPr>
              <w:rPr>
                <w:rFonts w:ascii="Cambria Math" w:hAnsi="Cambria Math"/>
              </w:rPr>
            </m:ctrlPr>
          </m:sSubSupPr>
          <m:e>
            <m:r>
              <w:rPr>
                <w:rFonts w:ascii="Cambria Math" w:hAnsi="Cambria Math"/>
              </w:rPr>
              <m:t>R</m:t>
            </m:r>
          </m:e>
          <m:sub>
            <m:r>
              <w:rPr>
                <w:rFonts w:ascii="Cambria Math" w:hAnsi="Cambria Math"/>
              </w:rPr>
              <m:t>cmjs</m:t>
            </m:r>
          </m:sub>
          <m:sup>
            <m:r>
              <m:rPr>
                <m:sty m:val="p"/>
              </m:rPr>
              <w:rPr>
                <w:rFonts w:ascii="Cambria Math" w:hAnsi="Cambria Math"/>
              </w:rPr>
              <m:t xml:space="preserve"> </m:t>
            </m:r>
          </m:sup>
        </m:sSubSup>
      </m:oMath>
      <w:r w:rsidRPr="008F4762">
        <w:t xml:space="preserve"> }</w:t>
      </w:r>
      <w:r w:rsidRPr="008F4762">
        <w:tab/>
        <w:t>(16a)</w:t>
      </w:r>
    </w:p>
    <w:p w:rsidRPr="008F4762" w:rsidR="00403670" w:rsidP="005B4B24" w:rsidRDefault="00403670" w14:paraId="2E5C1708" w14:textId="77777777">
      <w:pPr>
        <w:pStyle w:val="L1-FlLSp12"/>
      </w:pPr>
      <w:r w:rsidRPr="008F4762">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cmjs</m:t>
            </m:r>
          </m:sub>
          <m:sup>
            <m:r>
              <w:rPr>
                <w:rFonts w:ascii="Cambria Math" w:hAnsi="Cambria Math"/>
              </w:rPr>
              <m:t xml:space="preserve"> </m:t>
            </m:r>
          </m:sup>
        </m:sSubSup>
      </m:oMath>
      <w:r w:rsidRPr="008F4762">
        <w:t>= the total annual reimbursement reported by responding student s in school j in school-type c for meal type m.</w:t>
      </w:r>
    </w:p>
    <w:p w:rsidR="00403670" w:rsidP="005B4B24" w:rsidRDefault="00403670" w14:paraId="1DEC62F4" w14:textId="77777777">
      <w:pPr>
        <w:pStyle w:val="P1-StandPara"/>
      </w:pPr>
      <w:r>
        <w:t>We will calculate the sample variances of the estimates using replicate weights and the jackknife repeated replication method. Using replication and replicate weights is a computationally efficient method for calculating sampling variance.</w:t>
      </w:r>
      <w:r>
        <w:rPr>
          <w:rStyle w:val="FootnoteReference"/>
        </w:rPr>
        <w:footnoteReference w:id="5"/>
      </w:r>
      <w:r>
        <w:t xml:space="preserve"> Conceptually, the method emulates the variation that would occur if one sampled and collected the data repeated times. When the jackknife variance estimation procedure is implemented, we obtain approximately unbiased estimates of sampling variance.</w:t>
      </w:r>
    </w:p>
    <w:p w:rsidR="00403670" w:rsidP="005B4B24" w:rsidRDefault="00403670" w14:paraId="109CE457" w14:textId="54C76831">
      <w:pPr>
        <w:pStyle w:val="Heading4"/>
      </w:pPr>
      <w:bookmarkStart w:name="_Toc74726726" w:id="22"/>
      <w:bookmarkStart w:name="_Toc103582510" w:id="23"/>
      <w:r w:rsidRPr="00804274">
        <w:t xml:space="preserve">Degree of </w:t>
      </w:r>
      <w:r w:rsidRPr="00804274" w:rsidR="005B4B24">
        <w:t>Accuracy Needed for the Purpose Described in the Justification</w:t>
      </w:r>
      <w:bookmarkEnd w:id="22"/>
      <w:bookmarkEnd w:id="23"/>
    </w:p>
    <w:p w:rsidR="00403670" w:rsidP="005B4B24" w:rsidRDefault="00403670" w14:paraId="6DF08BD5" w14:textId="36AB167C">
      <w:pPr>
        <w:pStyle w:val="P1-StandPara"/>
      </w:pPr>
      <w:r w:rsidRPr="007C0F63">
        <w:t xml:space="preserve">In </w:t>
      </w:r>
      <w:r>
        <w:t>PIIA</w:t>
      </w:r>
      <w:r w:rsidRPr="007C0F63">
        <w:t xml:space="preserve"> reporting, the government requires a sampling design based on 90</w:t>
      </w:r>
      <w:r>
        <w:t xml:space="preserve"> percent</w:t>
      </w:r>
      <w:r w:rsidRPr="007C0F63">
        <w:t xml:space="preserve"> confidence intervals of plus</w:t>
      </w:r>
      <w:r w:rsidR="007709DD">
        <w:t xml:space="preserve"> or </w:t>
      </w:r>
      <w:r w:rsidRPr="007C0F63">
        <w:t>minus 2.5 percentage points around the national estimates of error rates.</w:t>
      </w:r>
      <w:r w:rsidRPr="007C0F63">
        <w:rPr>
          <w:spacing w:val="51"/>
        </w:rPr>
        <w:t xml:space="preserve"> </w:t>
      </w:r>
      <w:r w:rsidRPr="007C0F63">
        <w:t>The</w:t>
      </w:r>
      <w:r w:rsidRPr="007C0F63">
        <w:rPr>
          <w:spacing w:val="-3"/>
        </w:rPr>
        <w:t xml:space="preserve"> </w:t>
      </w:r>
      <w:r w:rsidRPr="007C0F63">
        <w:t>statistical</w:t>
      </w:r>
      <w:r w:rsidRPr="007C0F63">
        <w:rPr>
          <w:spacing w:val="-3"/>
        </w:rPr>
        <w:t xml:space="preserve"> </w:t>
      </w:r>
      <w:r w:rsidRPr="007C0F63">
        <w:t>goal</w:t>
      </w:r>
      <w:r w:rsidRPr="007C0F63">
        <w:rPr>
          <w:spacing w:val="-3"/>
        </w:rPr>
        <w:t xml:space="preserve"> </w:t>
      </w:r>
      <w:r w:rsidRPr="007C0F63">
        <w:t>is</w:t>
      </w:r>
      <w:r w:rsidRPr="007C0F63">
        <w:rPr>
          <w:spacing w:val="-5"/>
        </w:rPr>
        <w:t xml:space="preserve"> </w:t>
      </w:r>
      <w:r w:rsidRPr="007C0F63">
        <w:t>to</w:t>
      </w:r>
      <w:r w:rsidRPr="007C0F63">
        <w:rPr>
          <w:spacing w:val="-3"/>
        </w:rPr>
        <w:t xml:space="preserve"> </w:t>
      </w:r>
      <w:r w:rsidRPr="007C0F63">
        <w:t>provide</w:t>
      </w:r>
      <w:r w:rsidRPr="007C0F63">
        <w:rPr>
          <w:spacing w:val="-3"/>
        </w:rPr>
        <w:t xml:space="preserve"> </w:t>
      </w:r>
      <w:r w:rsidRPr="007C0F63">
        <w:t>precise</w:t>
      </w:r>
      <w:r w:rsidRPr="007C0F63">
        <w:rPr>
          <w:spacing w:val="-3"/>
        </w:rPr>
        <w:t xml:space="preserve"> </w:t>
      </w:r>
      <w:r w:rsidRPr="007C0F63">
        <w:t>estimates</w:t>
      </w:r>
      <w:r>
        <w:t xml:space="preserve"> </w:t>
      </w:r>
      <w:r w:rsidRPr="007C0F63">
        <w:t>of</w:t>
      </w:r>
      <w:r w:rsidRPr="007C0F63">
        <w:rPr>
          <w:spacing w:val="-4"/>
        </w:rPr>
        <w:t xml:space="preserve"> </w:t>
      </w:r>
      <w:r w:rsidRPr="007C0F63">
        <w:t>error</w:t>
      </w:r>
      <w:r w:rsidRPr="007C0F63">
        <w:rPr>
          <w:spacing w:val="-3"/>
        </w:rPr>
        <w:t xml:space="preserve"> </w:t>
      </w:r>
      <w:r w:rsidRPr="007C0F63">
        <w:t xml:space="preserve">rates </w:t>
      </w:r>
      <w:r>
        <w:t xml:space="preserve">and sources </w:t>
      </w:r>
      <w:r w:rsidRPr="007C0F63">
        <w:t>for</w:t>
      </w:r>
      <w:r w:rsidRPr="007C0F63">
        <w:rPr>
          <w:spacing w:val="-3"/>
        </w:rPr>
        <w:t xml:space="preserve"> </w:t>
      </w:r>
      <w:r w:rsidRPr="007C0F63">
        <w:t>the</w:t>
      </w:r>
      <w:r w:rsidRPr="007C0F63">
        <w:rPr>
          <w:spacing w:val="-2"/>
        </w:rPr>
        <w:t xml:space="preserve"> </w:t>
      </w:r>
      <w:r w:rsidRPr="007C0F63">
        <w:t>program.</w:t>
      </w:r>
    </w:p>
    <w:p w:rsidR="00346177" w:rsidP="00346177" w:rsidRDefault="00403670" w14:paraId="6AE527FF" w14:textId="44B9E3E7">
      <w:pPr>
        <w:pStyle w:val="P1-StandPara"/>
      </w:pPr>
      <w:r>
        <w:rPr>
          <w:rFonts w:cstheme="minorHAnsi"/>
        </w:rPr>
        <w:t>Table</w:t>
      </w:r>
      <w:r w:rsidRPr="00EF2085">
        <w:rPr>
          <w:rFonts w:cstheme="minorHAnsi"/>
        </w:rPr>
        <w:t>s B</w:t>
      </w:r>
      <w:r>
        <w:rPr>
          <w:rFonts w:cstheme="minorHAnsi"/>
        </w:rPr>
        <w:t>2</w:t>
      </w:r>
      <w:r w:rsidRPr="00EF2085">
        <w:rPr>
          <w:rFonts w:cstheme="minorHAnsi"/>
        </w:rPr>
        <w:t>-</w:t>
      </w:r>
      <w:r>
        <w:rPr>
          <w:rFonts w:cstheme="minorHAnsi"/>
        </w:rPr>
        <w:t>4</w:t>
      </w:r>
      <w:r w:rsidR="00C277AF">
        <w:rPr>
          <w:rFonts w:cstheme="minorHAnsi"/>
        </w:rPr>
        <w:t xml:space="preserve">, </w:t>
      </w:r>
      <w:r w:rsidRPr="00EF2085">
        <w:rPr>
          <w:rFonts w:cstheme="minorHAnsi"/>
        </w:rPr>
        <w:t>B</w:t>
      </w:r>
      <w:r>
        <w:rPr>
          <w:rFonts w:cstheme="minorHAnsi"/>
        </w:rPr>
        <w:t>2</w:t>
      </w:r>
      <w:r w:rsidRPr="00EF2085">
        <w:rPr>
          <w:rFonts w:cstheme="minorHAnsi"/>
        </w:rPr>
        <w:t>-</w:t>
      </w:r>
      <w:r>
        <w:rPr>
          <w:rFonts w:cstheme="minorHAnsi"/>
        </w:rPr>
        <w:t>5</w:t>
      </w:r>
      <w:r w:rsidR="00C277AF">
        <w:rPr>
          <w:rFonts w:cstheme="minorHAnsi"/>
        </w:rPr>
        <w:t xml:space="preserve">, and B2-6 </w:t>
      </w:r>
      <w:r w:rsidRPr="00EF2085">
        <w:rPr>
          <w:rFonts w:cstheme="minorHAnsi"/>
        </w:rPr>
        <w:t>present the realized standard errors and 90 percent confidence bounds from APEC</w:t>
      </w:r>
      <w:r>
        <w:rPr>
          <w:rFonts w:cstheme="minorHAnsi"/>
        </w:rPr>
        <w:t xml:space="preserve"> </w:t>
      </w:r>
      <w:r w:rsidRPr="00EF2085">
        <w:rPr>
          <w:rFonts w:cstheme="minorHAnsi"/>
        </w:rPr>
        <w:t xml:space="preserve">III for overall certification type </w:t>
      </w:r>
      <w:r w:rsidR="00C277AF">
        <w:rPr>
          <w:rFonts w:cstheme="minorHAnsi"/>
        </w:rPr>
        <w:t>improper payment rates, overall aggregation type improper payment rates,</w:t>
      </w:r>
      <w:r w:rsidRPr="00EF2085">
        <w:rPr>
          <w:rFonts w:cstheme="minorHAnsi"/>
        </w:rPr>
        <w:t xml:space="preserve"> and overall meal claiming</w:t>
      </w:r>
      <w:r w:rsidR="00C277AF">
        <w:rPr>
          <w:rFonts w:cstheme="minorHAnsi"/>
        </w:rPr>
        <w:t xml:space="preserve"> type</w:t>
      </w:r>
      <w:r w:rsidRPr="00EF2085">
        <w:rPr>
          <w:rFonts w:cstheme="minorHAnsi"/>
        </w:rPr>
        <w:t xml:space="preserve"> error rates</w:t>
      </w:r>
      <w:r>
        <w:rPr>
          <w:rFonts w:cstheme="minorHAnsi"/>
        </w:rPr>
        <w:t>.</w:t>
      </w:r>
      <w:r w:rsidRPr="00EF2085">
        <w:rPr>
          <w:rFonts w:cstheme="minorHAnsi"/>
        </w:rPr>
        <w:t xml:space="preserve"> </w:t>
      </w:r>
      <w:r w:rsidR="00346177">
        <w:t>As we assumed for APEC III, the sampling precision of estimates</w:t>
      </w:r>
      <w:r w:rsidRPr="00EA16BD" w:rsidR="00346177">
        <w:t xml:space="preserve"> of improper payment rates derived from the household </w:t>
      </w:r>
      <w:r w:rsidRPr="00EA16BD" w:rsidR="00346177">
        <w:lastRenderedPageBreak/>
        <w:t xml:space="preserve">survey and student </w:t>
      </w:r>
      <w:r w:rsidR="00346177">
        <w:t xml:space="preserve">application </w:t>
      </w:r>
      <w:r w:rsidRPr="00EA16BD" w:rsidR="00346177">
        <w:t>records</w:t>
      </w:r>
      <w:r w:rsidR="00346177">
        <w:t xml:space="preserve"> will depend on the underlying standard deviation of the error rates (</w:t>
      </w:r>
      <w:r w:rsidR="00346177">
        <w:rPr>
          <w:rFonts w:ascii="Symbol" w:hAnsi="Symbol"/>
        </w:rPr>
        <w:t></w:t>
      </w:r>
      <w:r w:rsidR="00346177">
        <w:t>) among all applications in the population, as well as the design effects due to clustering (</w:t>
      </w:r>
      <m:oMath>
        <m:sSub>
          <m:sSubPr>
            <m:ctrlPr>
              <w:rPr>
                <w:rFonts w:ascii="Cambria Math" w:hAnsi="Cambria Math"/>
                <w:i/>
              </w:rPr>
            </m:ctrlPr>
          </m:sSubPr>
          <m:e>
            <m:r>
              <w:rPr>
                <w:rFonts w:ascii="Cambria Math" w:hAnsi="Cambria Math"/>
              </w:rPr>
              <m:t>D</m:t>
            </m:r>
          </m:e>
          <m:sub>
            <m:r>
              <w:rPr>
                <w:rFonts w:ascii="Cambria Math" w:hAnsi="Cambria Math"/>
              </w:rPr>
              <m:t>c</m:t>
            </m:r>
          </m:sub>
        </m:sSub>
      </m:oMath>
      <w:r w:rsidR="00346177">
        <w:t>) and unequal weighting (</w:t>
      </w:r>
      <m:oMath>
        <m:sSub>
          <m:sSubPr>
            <m:ctrlPr>
              <w:rPr>
                <w:rFonts w:ascii="Cambria Math" w:hAnsi="Cambria Math"/>
                <w:i/>
              </w:rPr>
            </m:ctrlPr>
          </m:sSubPr>
          <m:e>
            <m:r>
              <w:rPr>
                <w:rFonts w:ascii="Cambria Math" w:hAnsi="Cambria Math"/>
              </w:rPr>
              <m:t>D</m:t>
            </m:r>
          </m:e>
          <m:sub>
            <m:r>
              <w:rPr>
                <w:rFonts w:ascii="Cambria Math" w:hAnsi="Cambria Math"/>
              </w:rPr>
              <m:t>w</m:t>
            </m:r>
          </m:sub>
        </m:sSub>
      </m:oMath>
      <w:r w:rsidR="00346177">
        <w:t>). Based on estimates of standard errors reported in the APEC II</w:t>
      </w:r>
      <w:r w:rsidR="0019727E">
        <w:t>I</w:t>
      </w:r>
      <w:r w:rsidR="00346177">
        <w:t xml:space="preserve"> final report, we have </w:t>
      </w:r>
      <w:r w:rsidRPr="000C10BD" w:rsidR="00346177">
        <w:t>assumed</w:t>
      </w:r>
      <w:r w:rsidR="00346177">
        <w:t xml:space="preserve"> that the values of</w:t>
      </w:r>
      <w:r w:rsidRPr="000C10BD" w:rsidR="00346177">
        <w:t xml:space="preserve"> </w:t>
      </w:r>
      <w:r w:rsidR="00346177">
        <w:rPr>
          <w:rFonts w:ascii="Symbol" w:hAnsi="Symbol"/>
        </w:rPr>
        <w:t></w:t>
      </w:r>
      <w:r w:rsidR="00346177">
        <w:t xml:space="preserve"> will range from 0.</w:t>
      </w:r>
      <w:r w:rsidR="00F82018">
        <w:t>30</w:t>
      </w:r>
      <w:r w:rsidR="00346177">
        <w:t xml:space="preserve"> to 0.</w:t>
      </w:r>
      <w:r w:rsidR="00F82018">
        <w:t>56</w:t>
      </w:r>
      <w:r w:rsidR="00346177">
        <w:t xml:space="preserve"> for NSLP and from 0.</w:t>
      </w:r>
      <w:r w:rsidR="00F82018">
        <w:t>28</w:t>
      </w:r>
      <w:r w:rsidR="00346177">
        <w:t xml:space="preserve"> to 0.</w:t>
      </w:r>
      <w:r w:rsidR="00F82018">
        <w:t>63</w:t>
      </w:r>
      <w:r w:rsidR="00346177">
        <w:t xml:space="preserve"> for SBP, depending on whether the error rate being computed is an overpayment, underpayment, net error rate, or gross error rate. The design effect due to clustering is given approximately by the formula (e.g., see equation 2.23 of Skinner, Holt, and Smith, 1989</w:t>
      </w:r>
      <w:r w:rsidR="00346177">
        <w:rPr>
          <w:rStyle w:val="FootnoteReference"/>
        </w:rPr>
        <w:footnoteReference w:id="6"/>
      </w:r>
      <w:r w:rsidR="00346177">
        <w:t xml:space="preserve">): </w:t>
      </w:r>
      <w:r w:rsidR="00346177">
        <w:br/>
      </w:r>
      <m:oMath>
        <m:sSub>
          <m:sSubPr>
            <m:ctrlPr>
              <w:rPr>
                <w:rFonts w:ascii="Cambria Math" w:hAnsi="Cambria Math"/>
                <w:i/>
              </w:rPr>
            </m:ctrlPr>
          </m:sSubPr>
          <m:e>
            <m:r>
              <w:rPr>
                <w:rFonts w:ascii="Cambria Math" w:hAnsi="Cambria Math"/>
              </w:rPr>
              <m:t>D</m:t>
            </m:r>
          </m:e>
          <m:sub>
            <m:r>
              <w:rPr>
                <w:rFonts w:ascii="Cambria Math" w:hAnsi="Cambria Math"/>
              </w:rPr>
              <m:t>c</m:t>
            </m:r>
          </m:sub>
        </m:sSub>
      </m:oMath>
      <w:r w:rsidRPr="00937FB2" w:rsidR="00346177">
        <w:rPr>
          <w:i/>
        </w:rPr>
        <w:t xml:space="preserve"> = 1 + (m-1)n</w:t>
      </w:r>
      <w:r w:rsidRPr="00937FB2" w:rsidR="00346177">
        <w:rPr>
          <w:rFonts w:ascii="Symbol" w:hAnsi="Symbol"/>
          <w:i/>
        </w:rPr>
        <w:t></w:t>
      </w:r>
      <w:r w:rsidRPr="00937FB2" w:rsidR="00346177">
        <w:rPr>
          <w:i/>
          <w:vertAlign w:val="subscript"/>
        </w:rPr>
        <w:t>1</w:t>
      </w:r>
      <w:r w:rsidRPr="00937FB2" w:rsidR="00346177">
        <w:rPr>
          <w:i/>
        </w:rPr>
        <w:t xml:space="preserve"> + (n-1)</w:t>
      </w:r>
      <w:r w:rsidRPr="00937FB2" w:rsidR="00346177">
        <w:rPr>
          <w:rFonts w:ascii="Symbol" w:hAnsi="Symbol"/>
          <w:i/>
        </w:rPr>
        <w:t></w:t>
      </w:r>
      <w:r w:rsidRPr="00937FB2" w:rsidR="00346177">
        <w:rPr>
          <w:i/>
          <w:vertAlign w:val="subscript"/>
        </w:rPr>
        <w:t>2</w:t>
      </w:r>
      <w:r w:rsidR="00346177">
        <w:t xml:space="preserve">, where </w:t>
      </w:r>
      <w:r w:rsidRPr="00937FB2" w:rsidR="00346177">
        <w:rPr>
          <w:i/>
        </w:rPr>
        <w:t>m</w:t>
      </w:r>
      <w:r w:rsidR="00346177">
        <w:t xml:space="preserve"> = the average number of sample schools per SFA, </w:t>
      </w:r>
      <w:r w:rsidRPr="00937FB2" w:rsidR="00346177">
        <w:rPr>
          <w:i/>
        </w:rPr>
        <w:t>n</w:t>
      </w:r>
      <w:r w:rsidR="00346177">
        <w:t xml:space="preserve"> = the average number of sample students (i.e., either households or student-records) per school, </w:t>
      </w:r>
      <w:r w:rsidRPr="00937FB2" w:rsidR="00346177">
        <w:rPr>
          <w:rFonts w:ascii="Symbol" w:hAnsi="Symbol"/>
          <w:i/>
        </w:rPr>
        <w:t></w:t>
      </w:r>
      <w:r w:rsidRPr="00937FB2" w:rsidR="00346177">
        <w:rPr>
          <w:i/>
          <w:vertAlign w:val="subscript"/>
        </w:rPr>
        <w:t>1</w:t>
      </w:r>
      <w:r w:rsidR="00346177">
        <w:t xml:space="preserve"> = the intraclass correlation within PSUs, and </w:t>
      </w:r>
      <w:r w:rsidRPr="00937FB2" w:rsidR="00346177">
        <w:rPr>
          <w:rFonts w:ascii="Symbol" w:hAnsi="Symbol"/>
          <w:i/>
        </w:rPr>
        <w:t></w:t>
      </w:r>
      <w:r w:rsidRPr="00937FB2" w:rsidR="00346177">
        <w:rPr>
          <w:i/>
          <w:vertAlign w:val="subscript"/>
        </w:rPr>
        <w:t>2</w:t>
      </w:r>
      <w:r w:rsidR="00346177">
        <w:t xml:space="preserve"> = the intraclass correlation within schools. </w:t>
      </w:r>
      <w:r w:rsidRPr="000C10BD" w:rsidR="00346177">
        <w:t xml:space="preserve">For </w:t>
      </w:r>
      <w:r w:rsidR="00346177">
        <w:t xml:space="preserve">sample planning purposes, we have assumed that both </w:t>
      </w:r>
      <w:r w:rsidRPr="00937FB2" w:rsidR="00346177">
        <w:rPr>
          <w:rFonts w:ascii="Symbol" w:hAnsi="Symbol"/>
          <w:i/>
        </w:rPr>
        <w:t></w:t>
      </w:r>
      <w:r w:rsidRPr="00937FB2" w:rsidR="00346177">
        <w:rPr>
          <w:i/>
          <w:vertAlign w:val="subscript"/>
        </w:rPr>
        <w:t>1</w:t>
      </w:r>
      <w:r w:rsidR="00346177">
        <w:t xml:space="preserve"> and </w:t>
      </w:r>
      <w:r w:rsidRPr="00937FB2" w:rsidR="00346177">
        <w:rPr>
          <w:rFonts w:ascii="Symbol" w:hAnsi="Symbol"/>
          <w:i/>
        </w:rPr>
        <w:t></w:t>
      </w:r>
      <w:r w:rsidRPr="00937FB2" w:rsidR="00346177">
        <w:rPr>
          <w:i/>
          <w:vertAlign w:val="subscript"/>
        </w:rPr>
        <w:t>2</w:t>
      </w:r>
      <w:r w:rsidR="00346177">
        <w:t xml:space="preserve"> are both of the order of 0.02, which we believe are likely to be conservative assumptions. Finally, we assume an unequal weighting effect of </w:t>
      </w:r>
      <m:oMath>
        <m:sSub>
          <m:sSubPr>
            <m:ctrlPr>
              <w:rPr>
                <w:rFonts w:ascii="Cambria Math" w:hAnsi="Cambria Math"/>
                <w:i/>
              </w:rPr>
            </m:ctrlPr>
          </m:sSubPr>
          <m:e>
            <m:r>
              <w:rPr>
                <w:rFonts w:ascii="Cambria Math" w:hAnsi="Cambria Math"/>
              </w:rPr>
              <m:t>D</m:t>
            </m:r>
          </m:e>
          <m:sub>
            <m:r>
              <w:rPr>
                <w:rFonts w:ascii="Cambria Math" w:hAnsi="Cambria Math"/>
              </w:rPr>
              <m:t>w</m:t>
            </m:r>
          </m:sub>
        </m:sSub>
      </m:oMath>
      <w:r w:rsidR="00346177">
        <w:t xml:space="preserve"> = 1.40 for both NSLP and SBP, which is also a conservative estimate.</w:t>
      </w:r>
    </w:p>
    <w:p w:rsidR="0019727E" w:rsidP="0019727E" w:rsidRDefault="0019727E" w14:paraId="34222420" w14:textId="77777777">
      <w:pPr>
        <w:pStyle w:val="P1-StandPara"/>
        <w:rPr>
          <w:rFonts w:cstheme="minorHAnsi"/>
        </w:rPr>
      </w:pPr>
      <w:r>
        <w:rPr>
          <w:rFonts w:cstheme="minorHAnsi"/>
        </w:rPr>
        <w:t xml:space="preserve">The </w:t>
      </w:r>
      <w:r w:rsidRPr="00EF2085">
        <w:rPr>
          <w:rFonts w:cstheme="minorHAnsi"/>
        </w:rPr>
        <w:t xml:space="preserve">sample sizes </w:t>
      </w:r>
      <w:r>
        <w:rPr>
          <w:rFonts w:cstheme="minorHAnsi"/>
        </w:rPr>
        <w:t xml:space="preserve">used in APEC III </w:t>
      </w:r>
      <w:r w:rsidRPr="00EF2085">
        <w:rPr>
          <w:rFonts w:cstheme="minorHAnsi"/>
        </w:rPr>
        <w:t xml:space="preserve">are sufficient to meet </w:t>
      </w:r>
      <w:r>
        <w:rPr>
          <w:rFonts w:cstheme="minorHAnsi"/>
        </w:rPr>
        <w:t>PIIA</w:t>
      </w:r>
      <w:r w:rsidRPr="00EF2085">
        <w:rPr>
          <w:rFonts w:cstheme="minorHAnsi"/>
        </w:rPr>
        <w:t xml:space="preserve"> requirements and will remain the same for APEC</w:t>
      </w:r>
      <w:r>
        <w:rPr>
          <w:rFonts w:cstheme="minorHAnsi"/>
        </w:rPr>
        <w:t xml:space="preserve"> </w:t>
      </w:r>
      <w:r w:rsidRPr="00EF2085">
        <w:rPr>
          <w:rFonts w:cstheme="minorHAnsi"/>
        </w:rPr>
        <w:t>IV</w:t>
      </w:r>
      <w:r>
        <w:rPr>
          <w:rFonts w:cstheme="minorHAnsi"/>
        </w:rPr>
        <w:t>.</w:t>
      </w:r>
    </w:p>
    <w:p w:rsidR="0019727E" w:rsidP="00346177" w:rsidRDefault="0019727E" w14:paraId="03EFBEA6" w14:textId="77777777">
      <w:pPr>
        <w:pStyle w:val="P1-StandPara"/>
      </w:pPr>
    </w:p>
    <w:p w:rsidR="00346177" w:rsidP="005B4B24" w:rsidRDefault="00346177" w14:paraId="18921EEE" w14:textId="77777777">
      <w:pPr>
        <w:pStyle w:val="P1-StandPara"/>
        <w:rPr>
          <w:rFonts w:cstheme="minorHAnsi"/>
        </w:rPr>
      </w:pPr>
    </w:p>
    <w:p w:rsidRPr="005B4B24" w:rsidR="005B4B24" w:rsidP="00F4437F" w:rsidRDefault="005B4B24" w14:paraId="60FEC6BB" w14:textId="7A42265C">
      <w:pPr>
        <w:pStyle w:val="TT-TableTitle"/>
      </w:pPr>
      <w:bookmarkStart w:name="_Toc82776246" w:id="24"/>
      <w:r w:rsidRPr="005B4B24">
        <w:t>Table B2-</w:t>
      </w:r>
      <w:r w:rsidR="003E36D0">
        <w:t>3</w:t>
      </w:r>
      <w:r w:rsidRPr="005B4B24">
        <w:t>.</w:t>
      </w:r>
      <w:r w:rsidRPr="005B4B24">
        <w:tab/>
        <w:t xml:space="preserve">APEC III actual national estimates for </w:t>
      </w:r>
      <w:r w:rsidR="00997A07">
        <w:t xml:space="preserve">improper payments due to </w:t>
      </w:r>
      <w:r w:rsidRPr="005B4B24">
        <w:t>certification error with confidence bounds</w:t>
      </w:r>
      <w:bookmarkEnd w:id="24"/>
    </w:p>
    <w:tbl>
      <w:tblPr>
        <w:tblStyle w:val="D3Table-Blue"/>
        <w:tblW w:w="5000" w:type="pct"/>
        <w:tblLook w:val="04A0" w:firstRow="1" w:lastRow="0" w:firstColumn="1" w:lastColumn="0" w:noHBand="0" w:noVBand="1"/>
      </w:tblPr>
      <w:tblGrid>
        <w:gridCol w:w="1344"/>
        <w:gridCol w:w="3330"/>
        <w:gridCol w:w="1558"/>
        <w:gridCol w:w="1560"/>
        <w:gridCol w:w="1558"/>
      </w:tblGrid>
      <w:tr w:rsidRPr="00A33361" w:rsidR="00403670" w:rsidTr="004A5573" w14:paraId="606370BC" w14:textId="7777777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719" w:type="pct"/>
            <w:hideMark/>
          </w:tcPr>
          <w:p w:rsidRPr="00A33361" w:rsidR="00403670" w:rsidP="005B4B24" w:rsidRDefault="00403670" w14:paraId="16A98AD2" w14:textId="77777777">
            <w:pPr>
              <w:pStyle w:val="TH-TableHeading"/>
            </w:pPr>
            <w:r w:rsidRPr="00A33361">
              <w:t>Program</w:t>
            </w:r>
          </w:p>
        </w:tc>
        <w:tc>
          <w:tcPr>
            <w:tcW w:w="1781" w:type="pct"/>
            <w:hideMark/>
          </w:tcPr>
          <w:p w:rsidRPr="00A33361" w:rsidR="00403670" w:rsidP="005B4B24" w:rsidRDefault="00275BE0" w14:paraId="013F5004" w14:textId="213AB852">
            <w:pPr>
              <w:pStyle w:val="TH-TableHeading"/>
              <w:cnfStyle w:val="100000000000" w:firstRow="1" w:lastRow="0" w:firstColumn="0" w:lastColumn="0" w:oddVBand="0" w:evenVBand="0" w:oddHBand="0" w:evenHBand="0" w:firstRowFirstColumn="0" w:firstRowLastColumn="0" w:lastRowFirstColumn="0" w:lastRowLastColumn="0"/>
            </w:pPr>
            <w:r>
              <w:t>T</w:t>
            </w:r>
            <w:r w:rsidR="005B4B24">
              <w:t>ype of improper</w:t>
            </w:r>
            <w:r w:rsidR="005B4B24">
              <w:br/>
            </w:r>
            <w:r w:rsidRPr="00A33361" w:rsidR="005B4B24">
              <w:t xml:space="preserve">payment </w:t>
            </w:r>
            <w:r>
              <w:t>rate</w:t>
            </w:r>
          </w:p>
        </w:tc>
        <w:tc>
          <w:tcPr>
            <w:tcW w:w="833" w:type="pct"/>
            <w:hideMark/>
          </w:tcPr>
          <w:p w:rsidRPr="00A33361" w:rsidR="00403670" w:rsidP="005B4B24" w:rsidRDefault="00403670" w14:paraId="74ED65FE" w14:textId="093F6979">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Estimated </w:t>
            </w:r>
            <w:r w:rsidR="005B4B24">
              <w:t>p</w:t>
            </w:r>
            <w:r w:rsidRPr="00A33361" w:rsidR="005B4B24">
              <w:t>ercentage</w:t>
            </w:r>
          </w:p>
        </w:tc>
        <w:tc>
          <w:tcPr>
            <w:tcW w:w="834" w:type="pct"/>
            <w:hideMark/>
          </w:tcPr>
          <w:p w:rsidRPr="00A33361" w:rsidR="00403670" w:rsidP="005B4B24" w:rsidRDefault="00403670" w14:paraId="526EB87C" w14:textId="60BDF2A3">
            <w:pPr>
              <w:pStyle w:val="TH-TableHeading"/>
              <w:cnfStyle w:val="100000000000" w:firstRow="1" w:lastRow="0" w:firstColumn="0" w:lastColumn="0" w:oddVBand="0" w:evenVBand="0" w:oddHBand="0" w:evenHBand="0" w:firstRowFirstColumn="0" w:firstRowLastColumn="0" w:lastRowFirstColumn="0" w:lastRowLastColumn="0"/>
            </w:pPr>
            <w:r w:rsidRPr="00A33361">
              <w:t>APEC</w:t>
            </w:r>
            <w:r>
              <w:t xml:space="preserve"> </w:t>
            </w:r>
            <w:r w:rsidRPr="00A33361">
              <w:t xml:space="preserve">III </w:t>
            </w:r>
            <w:r w:rsidRPr="00A33361" w:rsidR="005B4B24">
              <w:t>standard error</w:t>
            </w:r>
          </w:p>
        </w:tc>
        <w:tc>
          <w:tcPr>
            <w:tcW w:w="833" w:type="pct"/>
            <w:hideMark/>
          </w:tcPr>
          <w:p w:rsidRPr="00A33361" w:rsidR="00403670" w:rsidP="005B4B24" w:rsidRDefault="00403670" w14:paraId="7CA8521F" w14:textId="72125371">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90% </w:t>
            </w:r>
            <w:r w:rsidR="002C6CC3">
              <w:t>C</w:t>
            </w:r>
            <w:r w:rsidRPr="00A33361" w:rsidR="005B4B24">
              <w:t>onf</w:t>
            </w:r>
            <w:r w:rsidR="005B4B24">
              <w:t>idence</w:t>
            </w:r>
            <w:r w:rsidRPr="00A33361" w:rsidR="005B4B24">
              <w:t xml:space="preserve"> b</w:t>
            </w:r>
            <w:r w:rsidRPr="00A33361">
              <w:t>ounds</w:t>
            </w:r>
          </w:p>
        </w:tc>
      </w:tr>
      <w:tr w:rsidRPr="00A33361" w:rsidR="004A5573" w:rsidTr="004A5573" w14:paraId="494D5D7E"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61E8D7B4" w14:textId="77777777">
            <w:pPr>
              <w:pStyle w:val="TH-TableHeading"/>
              <w:jc w:val="left"/>
            </w:pPr>
            <w:r w:rsidRPr="00A33361">
              <w:t>NSLP</w:t>
            </w:r>
          </w:p>
        </w:tc>
        <w:tc>
          <w:tcPr>
            <w:tcW w:w="1781" w:type="pct"/>
            <w:noWrap/>
            <w:hideMark/>
          </w:tcPr>
          <w:p w:rsidRPr="00A33361" w:rsidR="004A5573" w:rsidP="004A5573" w:rsidRDefault="004A5573" w14:paraId="3CA7F473"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1259B460" w14:textId="4A2AFF64">
            <w:pPr>
              <w:pStyle w:val="TX-TableText"/>
              <w:jc w:val="center"/>
              <w:cnfStyle w:val="000000000000" w:firstRow="0" w:lastRow="0" w:firstColumn="0" w:lastColumn="0" w:oddVBand="0" w:evenVBand="0" w:oddHBand="0" w:evenHBand="0" w:firstRowFirstColumn="0" w:firstRowLastColumn="0" w:lastRowFirstColumn="0" w:lastRowLastColumn="0"/>
            </w:pPr>
            <w:r w:rsidRPr="00BF36D3">
              <w:t>6.52%</w:t>
            </w:r>
          </w:p>
        </w:tc>
        <w:tc>
          <w:tcPr>
            <w:tcW w:w="834" w:type="pct"/>
            <w:noWrap/>
            <w:vAlign w:val="top"/>
            <w:hideMark/>
          </w:tcPr>
          <w:p w:rsidRPr="00A33361" w:rsidR="004A5573" w:rsidP="004A5573" w:rsidRDefault="004A5573" w14:paraId="16697D20" w14:textId="4F80A93C">
            <w:pPr>
              <w:pStyle w:val="TX-TableText"/>
              <w:jc w:val="center"/>
              <w:cnfStyle w:val="000000000000" w:firstRow="0" w:lastRow="0" w:firstColumn="0" w:lastColumn="0" w:oddVBand="0" w:evenVBand="0" w:oddHBand="0" w:evenHBand="0" w:firstRowFirstColumn="0" w:firstRowLastColumn="0" w:lastRowFirstColumn="0" w:lastRowLastColumn="0"/>
            </w:pPr>
            <w:r w:rsidRPr="00BF36D3">
              <w:t>0.56%</w:t>
            </w:r>
          </w:p>
        </w:tc>
        <w:tc>
          <w:tcPr>
            <w:tcW w:w="833" w:type="pct"/>
            <w:noWrap/>
            <w:vAlign w:val="top"/>
            <w:hideMark/>
          </w:tcPr>
          <w:p w:rsidRPr="00A33361" w:rsidR="004A5573" w:rsidP="004A5573" w:rsidRDefault="004A5573" w14:paraId="67F1FB94" w14:textId="302406C0">
            <w:pPr>
              <w:pStyle w:val="TX-TableText"/>
              <w:jc w:val="center"/>
              <w:cnfStyle w:val="000000000000" w:firstRow="0" w:lastRow="0" w:firstColumn="0" w:lastColumn="0" w:oddVBand="0" w:evenVBand="0" w:oddHBand="0" w:evenHBand="0" w:firstRowFirstColumn="0" w:firstRowLastColumn="0" w:lastRowFirstColumn="0" w:lastRowLastColumn="0"/>
            </w:pPr>
            <w:r w:rsidRPr="00BF36D3">
              <w:t>±0.92%</w:t>
            </w:r>
          </w:p>
        </w:tc>
      </w:tr>
      <w:tr w:rsidRPr="00A33361" w:rsidR="004A5573" w:rsidTr="004A5573" w14:paraId="7A53DD8B"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380886DC" w14:textId="77777777">
            <w:pPr>
              <w:pStyle w:val="TH-TableHeading"/>
              <w:jc w:val="left"/>
            </w:pPr>
          </w:p>
        </w:tc>
        <w:tc>
          <w:tcPr>
            <w:tcW w:w="1781" w:type="pct"/>
            <w:noWrap/>
            <w:hideMark/>
          </w:tcPr>
          <w:p w:rsidRPr="00A33361" w:rsidR="004A5573" w:rsidP="004A5573" w:rsidRDefault="004A5573" w14:paraId="3A2A88D4"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0CCFFDDE" w14:textId="02FDC947">
            <w:pPr>
              <w:pStyle w:val="TX-TableText"/>
              <w:jc w:val="center"/>
              <w:cnfStyle w:val="000000000000" w:firstRow="0" w:lastRow="0" w:firstColumn="0" w:lastColumn="0" w:oddVBand="0" w:evenVBand="0" w:oddHBand="0" w:evenHBand="0" w:firstRowFirstColumn="0" w:firstRowLastColumn="0" w:lastRowFirstColumn="0" w:lastRowLastColumn="0"/>
            </w:pPr>
            <w:r w:rsidRPr="00BF36D3">
              <w:t>5.33%</w:t>
            </w:r>
          </w:p>
        </w:tc>
        <w:tc>
          <w:tcPr>
            <w:tcW w:w="834" w:type="pct"/>
            <w:noWrap/>
            <w:vAlign w:val="top"/>
            <w:hideMark/>
          </w:tcPr>
          <w:p w:rsidRPr="00A33361" w:rsidR="004A5573" w:rsidP="004A5573" w:rsidRDefault="004A5573" w14:paraId="224AE0C0" w14:textId="156328EB">
            <w:pPr>
              <w:pStyle w:val="TX-TableText"/>
              <w:jc w:val="center"/>
              <w:cnfStyle w:val="000000000000" w:firstRow="0" w:lastRow="0" w:firstColumn="0" w:lastColumn="0" w:oddVBand="0" w:evenVBand="0" w:oddHBand="0" w:evenHBand="0" w:firstRowFirstColumn="0" w:firstRowLastColumn="0" w:lastRowFirstColumn="0" w:lastRowLastColumn="0"/>
            </w:pPr>
            <w:r w:rsidRPr="00BF36D3">
              <w:t>0.49%</w:t>
            </w:r>
          </w:p>
        </w:tc>
        <w:tc>
          <w:tcPr>
            <w:tcW w:w="833" w:type="pct"/>
            <w:noWrap/>
            <w:vAlign w:val="top"/>
            <w:hideMark/>
          </w:tcPr>
          <w:p w:rsidRPr="00A33361" w:rsidR="004A5573" w:rsidP="004A5573" w:rsidRDefault="004A5573" w14:paraId="2D9CFAF2" w14:textId="71B0899C">
            <w:pPr>
              <w:pStyle w:val="TX-TableText"/>
              <w:jc w:val="center"/>
              <w:cnfStyle w:val="000000000000" w:firstRow="0" w:lastRow="0" w:firstColumn="0" w:lastColumn="0" w:oddVBand="0" w:evenVBand="0" w:oddHBand="0" w:evenHBand="0" w:firstRowFirstColumn="0" w:firstRowLastColumn="0" w:lastRowFirstColumn="0" w:lastRowLastColumn="0"/>
            </w:pPr>
            <w:r w:rsidRPr="00BF36D3">
              <w:t>±0.81%</w:t>
            </w:r>
          </w:p>
        </w:tc>
      </w:tr>
      <w:tr w:rsidRPr="00A33361" w:rsidR="004A5573" w:rsidTr="004A5573" w14:paraId="6152042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7E671035" w14:textId="77777777">
            <w:pPr>
              <w:pStyle w:val="TH-TableHeading"/>
              <w:jc w:val="left"/>
            </w:pPr>
          </w:p>
        </w:tc>
        <w:tc>
          <w:tcPr>
            <w:tcW w:w="1781" w:type="pct"/>
            <w:noWrap/>
            <w:hideMark/>
          </w:tcPr>
          <w:p w:rsidRPr="00A33361" w:rsidR="004A5573" w:rsidP="004A5573" w:rsidRDefault="004A5573" w14:paraId="52E5C50D"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53C5710B" w14:textId="2D4075E1">
            <w:pPr>
              <w:pStyle w:val="TX-TableText"/>
              <w:jc w:val="center"/>
              <w:cnfStyle w:val="000000000000" w:firstRow="0" w:lastRow="0" w:firstColumn="0" w:lastColumn="0" w:oddVBand="0" w:evenVBand="0" w:oddHBand="0" w:evenHBand="0" w:firstRowFirstColumn="0" w:firstRowLastColumn="0" w:lastRowFirstColumn="0" w:lastRowLastColumn="0"/>
            </w:pPr>
            <w:r w:rsidRPr="00BF36D3">
              <w:t>1.19%</w:t>
            </w:r>
          </w:p>
        </w:tc>
        <w:tc>
          <w:tcPr>
            <w:tcW w:w="834" w:type="pct"/>
            <w:noWrap/>
            <w:vAlign w:val="top"/>
            <w:hideMark/>
          </w:tcPr>
          <w:p w:rsidRPr="00A33361" w:rsidR="004A5573" w:rsidP="004A5573" w:rsidRDefault="004A5573" w14:paraId="588E8D5C" w14:textId="4C1DBA1F">
            <w:pPr>
              <w:pStyle w:val="TX-TableText"/>
              <w:jc w:val="center"/>
              <w:cnfStyle w:val="000000000000" w:firstRow="0" w:lastRow="0" w:firstColumn="0" w:lastColumn="0" w:oddVBand="0" w:evenVBand="0" w:oddHBand="0" w:evenHBand="0" w:firstRowFirstColumn="0" w:firstRowLastColumn="0" w:lastRowFirstColumn="0" w:lastRowLastColumn="0"/>
            </w:pPr>
            <w:r w:rsidRPr="00BF36D3">
              <w:t>0.30%</w:t>
            </w:r>
          </w:p>
        </w:tc>
        <w:tc>
          <w:tcPr>
            <w:tcW w:w="833" w:type="pct"/>
            <w:noWrap/>
            <w:vAlign w:val="top"/>
            <w:hideMark/>
          </w:tcPr>
          <w:p w:rsidRPr="00A33361" w:rsidR="004A5573" w:rsidP="004A5573" w:rsidRDefault="004A5573" w14:paraId="6FD1DE82" w14:textId="040BCE56">
            <w:pPr>
              <w:pStyle w:val="TX-TableText"/>
              <w:jc w:val="center"/>
              <w:cnfStyle w:val="000000000000" w:firstRow="0" w:lastRow="0" w:firstColumn="0" w:lastColumn="0" w:oddVBand="0" w:evenVBand="0" w:oddHBand="0" w:evenHBand="0" w:firstRowFirstColumn="0" w:firstRowLastColumn="0" w:lastRowFirstColumn="0" w:lastRowLastColumn="0"/>
            </w:pPr>
            <w:r w:rsidRPr="00BF36D3">
              <w:t>±0.49%</w:t>
            </w:r>
          </w:p>
        </w:tc>
      </w:tr>
      <w:tr w:rsidRPr="00A33361" w:rsidR="004A5573" w:rsidTr="004A5573" w14:paraId="71762F98"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22755D34" w14:textId="77777777">
            <w:pPr>
              <w:pStyle w:val="TH-TableHeading"/>
              <w:jc w:val="left"/>
            </w:pPr>
          </w:p>
        </w:tc>
        <w:tc>
          <w:tcPr>
            <w:tcW w:w="1781" w:type="pct"/>
            <w:noWrap/>
            <w:hideMark/>
          </w:tcPr>
          <w:p w:rsidRPr="00A33361" w:rsidR="004A5573" w:rsidP="004A5573" w:rsidRDefault="004A5573" w14:paraId="0B8546FF"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13015378" w14:textId="58CD2117">
            <w:pPr>
              <w:pStyle w:val="TX-TableText"/>
              <w:jc w:val="center"/>
              <w:cnfStyle w:val="000000000000" w:firstRow="0" w:lastRow="0" w:firstColumn="0" w:lastColumn="0" w:oddVBand="0" w:evenVBand="0" w:oddHBand="0" w:evenHBand="0" w:firstRowFirstColumn="0" w:firstRowLastColumn="0" w:lastRowFirstColumn="0" w:lastRowLastColumn="0"/>
            </w:pPr>
            <w:r w:rsidRPr="00BF36D3">
              <w:t>4.15%</w:t>
            </w:r>
          </w:p>
        </w:tc>
        <w:tc>
          <w:tcPr>
            <w:tcW w:w="834" w:type="pct"/>
            <w:noWrap/>
            <w:vAlign w:val="top"/>
            <w:hideMark/>
          </w:tcPr>
          <w:p w:rsidRPr="00A33361" w:rsidR="004A5573" w:rsidP="004A5573" w:rsidRDefault="004A5573" w14:paraId="34EBEA3A" w14:textId="240A3C78">
            <w:pPr>
              <w:pStyle w:val="TX-TableText"/>
              <w:jc w:val="center"/>
              <w:cnfStyle w:val="000000000000" w:firstRow="0" w:lastRow="0" w:firstColumn="0" w:lastColumn="0" w:oddVBand="0" w:evenVBand="0" w:oddHBand="0" w:evenHBand="0" w:firstRowFirstColumn="0" w:firstRowLastColumn="0" w:lastRowFirstColumn="0" w:lastRowLastColumn="0"/>
            </w:pPr>
            <w:r w:rsidRPr="00BF36D3">
              <w:t>0.51%</w:t>
            </w:r>
          </w:p>
        </w:tc>
        <w:tc>
          <w:tcPr>
            <w:tcW w:w="833" w:type="pct"/>
            <w:noWrap/>
            <w:vAlign w:val="top"/>
            <w:hideMark/>
          </w:tcPr>
          <w:p w:rsidRPr="00A33361" w:rsidR="004A5573" w:rsidP="004A5573" w:rsidRDefault="004A5573" w14:paraId="59857F6C" w14:textId="23643D9E">
            <w:pPr>
              <w:pStyle w:val="TX-TableText"/>
              <w:jc w:val="center"/>
              <w:cnfStyle w:val="000000000000" w:firstRow="0" w:lastRow="0" w:firstColumn="0" w:lastColumn="0" w:oddVBand="0" w:evenVBand="0" w:oddHBand="0" w:evenHBand="0" w:firstRowFirstColumn="0" w:firstRowLastColumn="0" w:lastRowFirstColumn="0" w:lastRowLastColumn="0"/>
            </w:pPr>
            <w:r w:rsidRPr="00BF36D3">
              <w:t>±0.84%</w:t>
            </w:r>
          </w:p>
        </w:tc>
      </w:tr>
      <w:tr w:rsidRPr="00A33361" w:rsidR="004A5573" w:rsidTr="004A5573" w14:paraId="6D7BE4BA"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5E0CC07F" w14:textId="77777777">
            <w:pPr>
              <w:pStyle w:val="TH-TableHeading"/>
              <w:jc w:val="left"/>
            </w:pPr>
            <w:r w:rsidRPr="00A33361">
              <w:t>SBP</w:t>
            </w:r>
          </w:p>
        </w:tc>
        <w:tc>
          <w:tcPr>
            <w:tcW w:w="1781" w:type="pct"/>
            <w:noWrap/>
            <w:hideMark/>
          </w:tcPr>
          <w:p w:rsidRPr="00A33361" w:rsidR="004A5573" w:rsidP="004A5573" w:rsidRDefault="004A5573" w14:paraId="2A419FBB"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32998960" w14:textId="2BAA04D1">
            <w:pPr>
              <w:pStyle w:val="TX-TableText"/>
              <w:jc w:val="center"/>
              <w:cnfStyle w:val="000000000000" w:firstRow="0" w:lastRow="0" w:firstColumn="0" w:lastColumn="0" w:oddVBand="0" w:evenVBand="0" w:oddHBand="0" w:evenHBand="0" w:firstRowFirstColumn="0" w:firstRowLastColumn="0" w:lastRowFirstColumn="0" w:lastRowLastColumn="0"/>
            </w:pPr>
            <w:r w:rsidRPr="00BF36D3">
              <w:t>6.29%</w:t>
            </w:r>
          </w:p>
        </w:tc>
        <w:tc>
          <w:tcPr>
            <w:tcW w:w="834" w:type="pct"/>
            <w:noWrap/>
            <w:vAlign w:val="top"/>
            <w:hideMark/>
          </w:tcPr>
          <w:p w:rsidRPr="00A33361" w:rsidR="004A5573" w:rsidP="004A5573" w:rsidRDefault="004A5573" w14:paraId="4737E371" w14:textId="4E06C20B">
            <w:pPr>
              <w:pStyle w:val="TX-TableText"/>
              <w:jc w:val="center"/>
              <w:cnfStyle w:val="000000000000" w:firstRow="0" w:lastRow="0" w:firstColumn="0" w:lastColumn="0" w:oddVBand="0" w:evenVBand="0" w:oddHBand="0" w:evenHBand="0" w:firstRowFirstColumn="0" w:firstRowLastColumn="0" w:lastRowFirstColumn="0" w:lastRowLastColumn="0"/>
            </w:pPr>
            <w:r w:rsidRPr="00BF36D3">
              <w:t>0.63%</w:t>
            </w:r>
          </w:p>
        </w:tc>
        <w:tc>
          <w:tcPr>
            <w:tcW w:w="833" w:type="pct"/>
            <w:noWrap/>
            <w:vAlign w:val="top"/>
            <w:hideMark/>
          </w:tcPr>
          <w:p w:rsidRPr="00A33361" w:rsidR="004A5573" w:rsidP="004A5573" w:rsidRDefault="004A5573" w14:paraId="461D4F66" w14:textId="16C4A20B">
            <w:pPr>
              <w:pStyle w:val="TX-TableText"/>
              <w:jc w:val="center"/>
              <w:cnfStyle w:val="000000000000" w:firstRow="0" w:lastRow="0" w:firstColumn="0" w:lastColumn="0" w:oddVBand="0" w:evenVBand="0" w:oddHBand="0" w:evenHBand="0" w:firstRowFirstColumn="0" w:firstRowLastColumn="0" w:lastRowFirstColumn="0" w:lastRowLastColumn="0"/>
            </w:pPr>
            <w:r w:rsidRPr="00BF36D3">
              <w:t>±1.04%</w:t>
            </w:r>
          </w:p>
        </w:tc>
      </w:tr>
      <w:tr w:rsidRPr="00A33361" w:rsidR="004A5573" w:rsidTr="004A5573" w14:paraId="48BA9A3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4502AA42" w14:textId="77777777">
            <w:pPr>
              <w:pStyle w:val="TH-TableHeading"/>
            </w:pPr>
          </w:p>
        </w:tc>
        <w:tc>
          <w:tcPr>
            <w:tcW w:w="1781" w:type="pct"/>
            <w:noWrap/>
            <w:hideMark/>
          </w:tcPr>
          <w:p w:rsidRPr="00A33361" w:rsidR="004A5573" w:rsidP="004A5573" w:rsidRDefault="004A5573" w14:paraId="124A7507"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4D785938" w14:textId="7CDE5FBA">
            <w:pPr>
              <w:pStyle w:val="TX-TableText"/>
              <w:jc w:val="center"/>
              <w:cnfStyle w:val="000000000000" w:firstRow="0" w:lastRow="0" w:firstColumn="0" w:lastColumn="0" w:oddVBand="0" w:evenVBand="0" w:oddHBand="0" w:evenHBand="0" w:firstRowFirstColumn="0" w:firstRowLastColumn="0" w:lastRowFirstColumn="0" w:lastRowLastColumn="0"/>
            </w:pPr>
            <w:r w:rsidRPr="00BF36D3">
              <w:t>5.15%</w:t>
            </w:r>
          </w:p>
        </w:tc>
        <w:tc>
          <w:tcPr>
            <w:tcW w:w="834" w:type="pct"/>
            <w:noWrap/>
            <w:vAlign w:val="top"/>
            <w:hideMark/>
          </w:tcPr>
          <w:p w:rsidRPr="00A33361" w:rsidR="004A5573" w:rsidP="004A5573" w:rsidRDefault="004A5573" w14:paraId="1D03A4B8" w14:textId="1FCDEF37">
            <w:pPr>
              <w:pStyle w:val="TX-TableText"/>
              <w:jc w:val="center"/>
              <w:cnfStyle w:val="000000000000" w:firstRow="0" w:lastRow="0" w:firstColumn="0" w:lastColumn="0" w:oddVBand="0" w:evenVBand="0" w:oddHBand="0" w:evenHBand="0" w:firstRowFirstColumn="0" w:firstRowLastColumn="0" w:lastRowFirstColumn="0" w:lastRowLastColumn="0"/>
            </w:pPr>
            <w:r w:rsidRPr="00BF36D3">
              <w:t>0.56%</w:t>
            </w:r>
          </w:p>
        </w:tc>
        <w:tc>
          <w:tcPr>
            <w:tcW w:w="833" w:type="pct"/>
            <w:noWrap/>
            <w:vAlign w:val="top"/>
            <w:hideMark/>
          </w:tcPr>
          <w:p w:rsidRPr="00A33361" w:rsidR="004A5573" w:rsidP="004A5573" w:rsidRDefault="004A5573" w14:paraId="2FD2E57C" w14:textId="64CB1E53">
            <w:pPr>
              <w:pStyle w:val="TX-TableText"/>
              <w:jc w:val="center"/>
              <w:cnfStyle w:val="000000000000" w:firstRow="0" w:lastRow="0" w:firstColumn="0" w:lastColumn="0" w:oddVBand="0" w:evenVBand="0" w:oddHBand="0" w:evenHBand="0" w:firstRowFirstColumn="0" w:firstRowLastColumn="0" w:lastRowFirstColumn="0" w:lastRowLastColumn="0"/>
            </w:pPr>
            <w:r w:rsidRPr="00BF36D3">
              <w:t>±0.92%</w:t>
            </w:r>
          </w:p>
        </w:tc>
      </w:tr>
      <w:tr w:rsidRPr="00A33361" w:rsidR="004A5573" w:rsidTr="004A5573" w14:paraId="52BB180F"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39BA22F7" w14:textId="77777777">
            <w:pPr>
              <w:pStyle w:val="TH-TableHeading"/>
            </w:pPr>
          </w:p>
        </w:tc>
        <w:tc>
          <w:tcPr>
            <w:tcW w:w="1781" w:type="pct"/>
            <w:noWrap/>
            <w:hideMark/>
          </w:tcPr>
          <w:p w:rsidRPr="00A33361" w:rsidR="004A5573" w:rsidP="004A5573" w:rsidRDefault="004A5573" w14:paraId="34DC3D6A"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002CE3A1" w14:textId="303D64E9">
            <w:pPr>
              <w:pStyle w:val="TX-TableText"/>
              <w:jc w:val="center"/>
              <w:cnfStyle w:val="000000000000" w:firstRow="0" w:lastRow="0" w:firstColumn="0" w:lastColumn="0" w:oddVBand="0" w:evenVBand="0" w:oddHBand="0" w:evenHBand="0" w:firstRowFirstColumn="0" w:firstRowLastColumn="0" w:lastRowFirstColumn="0" w:lastRowLastColumn="0"/>
            </w:pPr>
            <w:r w:rsidRPr="00BF36D3">
              <w:t>1.14%</w:t>
            </w:r>
          </w:p>
        </w:tc>
        <w:tc>
          <w:tcPr>
            <w:tcW w:w="834" w:type="pct"/>
            <w:noWrap/>
            <w:vAlign w:val="top"/>
            <w:hideMark/>
          </w:tcPr>
          <w:p w:rsidRPr="00A33361" w:rsidR="004A5573" w:rsidP="004A5573" w:rsidRDefault="004A5573" w14:paraId="55253BFA" w14:textId="5FB074B4">
            <w:pPr>
              <w:pStyle w:val="TX-TableText"/>
              <w:jc w:val="center"/>
              <w:cnfStyle w:val="000000000000" w:firstRow="0" w:lastRow="0" w:firstColumn="0" w:lastColumn="0" w:oddVBand="0" w:evenVBand="0" w:oddHBand="0" w:evenHBand="0" w:firstRowFirstColumn="0" w:firstRowLastColumn="0" w:lastRowFirstColumn="0" w:lastRowLastColumn="0"/>
            </w:pPr>
            <w:r w:rsidRPr="00BF36D3">
              <w:t>0.28%</w:t>
            </w:r>
          </w:p>
        </w:tc>
        <w:tc>
          <w:tcPr>
            <w:tcW w:w="833" w:type="pct"/>
            <w:noWrap/>
            <w:vAlign w:val="top"/>
            <w:hideMark/>
          </w:tcPr>
          <w:p w:rsidRPr="00A33361" w:rsidR="004A5573" w:rsidP="004A5573" w:rsidRDefault="004A5573" w14:paraId="107AD146" w14:textId="567E538D">
            <w:pPr>
              <w:pStyle w:val="TX-TableText"/>
              <w:jc w:val="center"/>
              <w:cnfStyle w:val="000000000000" w:firstRow="0" w:lastRow="0" w:firstColumn="0" w:lastColumn="0" w:oddVBand="0" w:evenVBand="0" w:oddHBand="0" w:evenHBand="0" w:firstRowFirstColumn="0" w:firstRowLastColumn="0" w:lastRowFirstColumn="0" w:lastRowLastColumn="0"/>
            </w:pPr>
            <w:r w:rsidRPr="00BF36D3">
              <w:t>±0.46%</w:t>
            </w:r>
          </w:p>
        </w:tc>
      </w:tr>
      <w:tr w:rsidRPr="00A33361" w:rsidR="004A5573" w:rsidTr="004A5573" w14:paraId="34E7380F"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6E96E90A" w14:textId="77777777">
            <w:pPr>
              <w:pStyle w:val="TH-TableHeading"/>
            </w:pPr>
          </w:p>
        </w:tc>
        <w:tc>
          <w:tcPr>
            <w:tcW w:w="1781" w:type="pct"/>
            <w:noWrap/>
            <w:hideMark/>
          </w:tcPr>
          <w:p w:rsidRPr="00A33361" w:rsidR="004A5573" w:rsidP="004A5573" w:rsidRDefault="004A5573" w14:paraId="2E770C8F"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2829A164" w14:textId="1C7E41B6">
            <w:pPr>
              <w:pStyle w:val="TX-TableText"/>
              <w:jc w:val="center"/>
              <w:cnfStyle w:val="000000000000" w:firstRow="0" w:lastRow="0" w:firstColumn="0" w:lastColumn="0" w:oddVBand="0" w:evenVBand="0" w:oddHBand="0" w:evenHBand="0" w:firstRowFirstColumn="0" w:firstRowLastColumn="0" w:lastRowFirstColumn="0" w:lastRowLastColumn="0"/>
            </w:pPr>
            <w:r w:rsidRPr="00BF36D3">
              <w:t>4.01%</w:t>
            </w:r>
          </w:p>
        </w:tc>
        <w:tc>
          <w:tcPr>
            <w:tcW w:w="834" w:type="pct"/>
            <w:noWrap/>
            <w:vAlign w:val="top"/>
            <w:hideMark/>
          </w:tcPr>
          <w:p w:rsidRPr="00A33361" w:rsidR="004A5573" w:rsidP="004A5573" w:rsidRDefault="004A5573" w14:paraId="60215231" w14:textId="7B109EA6">
            <w:pPr>
              <w:pStyle w:val="TX-TableText"/>
              <w:jc w:val="center"/>
              <w:cnfStyle w:val="000000000000" w:firstRow="0" w:lastRow="0" w:firstColumn="0" w:lastColumn="0" w:oddVBand="0" w:evenVBand="0" w:oddHBand="0" w:evenHBand="0" w:firstRowFirstColumn="0" w:firstRowLastColumn="0" w:lastRowFirstColumn="0" w:lastRowLastColumn="0"/>
            </w:pPr>
            <w:r w:rsidRPr="00BF36D3">
              <w:t>0.57%</w:t>
            </w:r>
          </w:p>
        </w:tc>
        <w:tc>
          <w:tcPr>
            <w:tcW w:w="833" w:type="pct"/>
            <w:noWrap/>
            <w:vAlign w:val="top"/>
            <w:hideMark/>
          </w:tcPr>
          <w:p w:rsidRPr="00A33361" w:rsidR="004A5573" w:rsidP="004A5573" w:rsidRDefault="004A5573" w14:paraId="795B0BF9" w14:textId="5A93207A">
            <w:pPr>
              <w:pStyle w:val="TX-TableText"/>
              <w:jc w:val="center"/>
              <w:cnfStyle w:val="000000000000" w:firstRow="0" w:lastRow="0" w:firstColumn="0" w:lastColumn="0" w:oddVBand="0" w:evenVBand="0" w:oddHBand="0" w:evenHBand="0" w:firstRowFirstColumn="0" w:firstRowLastColumn="0" w:lastRowFirstColumn="0" w:lastRowLastColumn="0"/>
            </w:pPr>
            <w:r w:rsidRPr="00BF36D3">
              <w:t>±0.94%</w:t>
            </w:r>
          </w:p>
        </w:tc>
      </w:tr>
    </w:tbl>
    <w:p w:rsidR="004A5573" w:rsidP="005B1AAC" w:rsidRDefault="004A5573" w14:paraId="4561CF3D" w14:textId="58F480E4">
      <w:pPr>
        <w:pStyle w:val="P1-StandPara"/>
      </w:pPr>
    </w:p>
    <w:p w:rsidRPr="005B4B24" w:rsidR="004A5573" w:rsidP="004A5573" w:rsidRDefault="004A5573" w14:paraId="75559309" w14:textId="2507A106">
      <w:pPr>
        <w:pStyle w:val="TT-TableTitle"/>
      </w:pPr>
      <w:r w:rsidRPr="005B4B24">
        <w:t>Table B2-</w:t>
      </w:r>
      <w:r w:rsidR="003E36D0">
        <w:t>4</w:t>
      </w:r>
      <w:r w:rsidRPr="005B4B24">
        <w:t>.</w:t>
      </w:r>
      <w:r w:rsidRPr="005B4B24">
        <w:tab/>
        <w:t xml:space="preserve">APEC III actual national estimates for </w:t>
      </w:r>
      <w:r w:rsidR="00997A07">
        <w:t xml:space="preserve">improper payments due to </w:t>
      </w:r>
      <w:r>
        <w:t>aggregation</w:t>
      </w:r>
      <w:r w:rsidRPr="005B4B24">
        <w:t xml:space="preserve"> error with confidence bounds</w:t>
      </w:r>
    </w:p>
    <w:tbl>
      <w:tblPr>
        <w:tblStyle w:val="D3Table-Blue"/>
        <w:tblW w:w="5000" w:type="pct"/>
        <w:tblLook w:val="04A0" w:firstRow="1" w:lastRow="0" w:firstColumn="1" w:lastColumn="0" w:noHBand="0" w:noVBand="1"/>
      </w:tblPr>
      <w:tblGrid>
        <w:gridCol w:w="1344"/>
        <w:gridCol w:w="3330"/>
        <w:gridCol w:w="1558"/>
        <w:gridCol w:w="1560"/>
        <w:gridCol w:w="1558"/>
      </w:tblGrid>
      <w:tr w:rsidRPr="00A33361" w:rsidR="004A5573" w:rsidTr="004A5573" w14:paraId="420A6C81" w14:textId="7777777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719" w:type="pct"/>
            <w:hideMark/>
          </w:tcPr>
          <w:p w:rsidRPr="00A33361" w:rsidR="004A5573" w:rsidP="00E307CF" w:rsidRDefault="004A5573" w14:paraId="1E4BE740" w14:textId="77777777">
            <w:pPr>
              <w:pStyle w:val="TH-TableHeading"/>
            </w:pPr>
            <w:r w:rsidRPr="00A33361">
              <w:t>Program</w:t>
            </w:r>
          </w:p>
        </w:tc>
        <w:tc>
          <w:tcPr>
            <w:tcW w:w="1781" w:type="pct"/>
            <w:hideMark/>
          </w:tcPr>
          <w:p w:rsidRPr="00A33361" w:rsidR="004A5573" w:rsidP="00E307CF" w:rsidRDefault="001D4F52" w14:paraId="60F34768" w14:textId="0BC7CAE0">
            <w:pPr>
              <w:pStyle w:val="TH-TableHeading"/>
              <w:cnfStyle w:val="100000000000" w:firstRow="1" w:lastRow="0" w:firstColumn="0" w:lastColumn="0" w:oddVBand="0" w:evenVBand="0" w:oddHBand="0" w:evenHBand="0" w:firstRowFirstColumn="0" w:firstRowLastColumn="0" w:lastRowFirstColumn="0" w:lastRowLastColumn="0"/>
            </w:pPr>
            <w:r>
              <w:t>T</w:t>
            </w:r>
            <w:r w:rsidR="004A5573">
              <w:t>ype of improper</w:t>
            </w:r>
            <w:r w:rsidR="004A5573">
              <w:br/>
            </w:r>
            <w:r w:rsidRPr="00A33361" w:rsidR="004A5573">
              <w:t>payment</w:t>
            </w:r>
            <w:r w:rsidR="00275BE0">
              <w:t xml:space="preserve"> rate</w:t>
            </w:r>
          </w:p>
        </w:tc>
        <w:tc>
          <w:tcPr>
            <w:tcW w:w="833" w:type="pct"/>
            <w:hideMark/>
          </w:tcPr>
          <w:p w:rsidRPr="00A33361" w:rsidR="004A5573" w:rsidP="00E307CF" w:rsidRDefault="004A5573" w14:paraId="700753B8" w14:textId="473BCDD0">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Estimated </w:t>
            </w:r>
            <w:r>
              <w:t>p</w:t>
            </w:r>
            <w:r w:rsidRPr="00A33361">
              <w:t>ercentage</w:t>
            </w:r>
          </w:p>
        </w:tc>
        <w:tc>
          <w:tcPr>
            <w:tcW w:w="834" w:type="pct"/>
            <w:hideMark/>
          </w:tcPr>
          <w:p w:rsidRPr="00A33361" w:rsidR="004A5573" w:rsidP="00E307CF" w:rsidRDefault="004A5573" w14:paraId="6423AC1C" w14:textId="5C538D63">
            <w:pPr>
              <w:pStyle w:val="TH-TableHeading"/>
              <w:cnfStyle w:val="100000000000" w:firstRow="1" w:lastRow="0" w:firstColumn="0" w:lastColumn="0" w:oddVBand="0" w:evenVBand="0" w:oddHBand="0" w:evenHBand="0" w:firstRowFirstColumn="0" w:firstRowLastColumn="0" w:lastRowFirstColumn="0" w:lastRowLastColumn="0"/>
            </w:pPr>
            <w:r w:rsidRPr="00A33361">
              <w:t>APEC</w:t>
            </w:r>
            <w:r>
              <w:t xml:space="preserve"> </w:t>
            </w:r>
            <w:r w:rsidRPr="00A33361">
              <w:t>III standard error</w:t>
            </w:r>
          </w:p>
        </w:tc>
        <w:tc>
          <w:tcPr>
            <w:tcW w:w="833" w:type="pct"/>
            <w:hideMark/>
          </w:tcPr>
          <w:p w:rsidRPr="00A33361" w:rsidR="004A5573" w:rsidP="00E307CF" w:rsidRDefault="004A5573" w14:paraId="478E8829" w14:textId="0C63ED3A">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90% </w:t>
            </w:r>
            <w:r>
              <w:t>C</w:t>
            </w:r>
            <w:r w:rsidRPr="00A33361">
              <w:t>onf</w:t>
            </w:r>
            <w:r>
              <w:t>idence</w:t>
            </w:r>
            <w:r w:rsidRPr="00A33361">
              <w:t xml:space="preserve"> bounds</w:t>
            </w:r>
          </w:p>
        </w:tc>
      </w:tr>
      <w:tr w:rsidRPr="00A33361" w:rsidR="004A5573" w:rsidTr="00E307CF" w14:paraId="47399C7F"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24F16203" w14:textId="77777777">
            <w:pPr>
              <w:pStyle w:val="TH-TableHeading"/>
              <w:jc w:val="left"/>
            </w:pPr>
            <w:r w:rsidRPr="00A33361">
              <w:t>NSLP</w:t>
            </w:r>
          </w:p>
        </w:tc>
        <w:tc>
          <w:tcPr>
            <w:tcW w:w="1781" w:type="pct"/>
            <w:noWrap/>
            <w:hideMark/>
          </w:tcPr>
          <w:p w:rsidRPr="00A33361" w:rsidR="004A5573" w:rsidP="004A5573" w:rsidRDefault="004A5573" w14:paraId="5B49DC10"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3B8C3CE3" w14:textId="3AD5199E">
            <w:pPr>
              <w:pStyle w:val="TX-TableText"/>
              <w:jc w:val="center"/>
              <w:cnfStyle w:val="000000000000" w:firstRow="0" w:lastRow="0" w:firstColumn="0" w:lastColumn="0" w:oddVBand="0" w:evenVBand="0" w:oddHBand="0" w:evenHBand="0" w:firstRowFirstColumn="0" w:firstRowLastColumn="0" w:lastRowFirstColumn="0" w:lastRowLastColumn="0"/>
            </w:pPr>
            <w:r w:rsidRPr="00B721D7">
              <w:t>1.50%</w:t>
            </w:r>
          </w:p>
        </w:tc>
        <w:tc>
          <w:tcPr>
            <w:tcW w:w="834" w:type="pct"/>
            <w:noWrap/>
            <w:vAlign w:val="top"/>
            <w:hideMark/>
          </w:tcPr>
          <w:p w:rsidRPr="00A33361" w:rsidR="004A5573" w:rsidP="004A5573" w:rsidRDefault="004A5573" w14:paraId="0E089999" w14:textId="10FC4CE2">
            <w:pPr>
              <w:pStyle w:val="TX-TableText"/>
              <w:jc w:val="center"/>
              <w:cnfStyle w:val="000000000000" w:firstRow="0" w:lastRow="0" w:firstColumn="0" w:lastColumn="0" w:oddVBand="0" w:evenVBand="0" w:oddHBand="0" w:evenHBand="0" w:firstRowFirstColumn="0" w:firstRowLastColumn="0" w:lastRowFirstColumn="0" w:lastRowLastColumn="0"/>
            </w:pPr>
            <w:r w:rsidRPr="00B721D7">
              <w:t>0.29%</w:t>
            </w:r>
          </w:p>
        </w:tc>
        <w:tc>
          <w:tcPr>
            <w:tcW w:w="833" w:type="pct"/>
            <w:noWrap/>
            <w:vAlign w:val="top"/>
            <w:hideMark/>
          </w:tcPr>
          <w:p w:rsidRPr="00A33361" w:rsidR="004A5573" w:rsidP="004A5573" w:rsidRDefault="004A5573" w14:paraId="7AF940D8" w14:textId="3625B1A4">
            <w:pPr>
              <w:pStyle w:val="TX-TableText"/>
              <w:jc w:val="center"/>
              <w:cnfStyle w:val="000000000000" w:firstRow="0" w:lastRow="0" w:firstColumn="0" w:lastColumn="0" w:oddVBand="0" w:evenVBand="0" w:oddHBand="0" w:evenHBand="0" w:firstRowFirstColumn="0" w:firstRowLastColumn="0" w:lastRowFirstColumn="0" w:lastRowLastColumn="0"/>
            </w:pPr>
            <w:r w:rsidRPr="00B721D7">
              <w:t>±0.48%</w:t>
            </w:r>
          </w:p>
        </w:tc>
      </w:tr>
      <w:tr w:rsidRPr="00A33361" w:rsidR="004A5573" w:rsidTr="00E307CF" w14:paraId="102E086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0835A20F" w14:textId="77777777">
            <w:pPr>
              <w:pStyle w:val="TH-TableHeading"/>
              <w:jc w:val="left"/>
            </w:pPr>
          </w:p>
        </w:tc>
        <w:tc>
          <w:tcPr>
            <w:tcW w:w="1781" w:type="pct"/>
            <w:noWrap/>
            <w:hideMark/>
          </w:tcPr>
          <w:p w:rsidRPr="00A33361" w:rsidR="004A5573" w:rsidP="004A5573" w:rsidRDefault="004A5573" w14:paraId="0C96DED6"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12EF72DD" w14:textId="6AC9BC52">
            <w:pPr>
              <w:pStyle w:val="TX-TableText"/>
              <w:jc w:val="center"/>
              <w:cnfStyle w:val="000000000000" w:firstRow="0" w:lastRow="0" w:firstColumn="0" w:lastColumn="0" w:oddVBand="0" w:evenVBand="0" w:oddHBand="0" w:evenHBand="0" w:firstRowFirstColumn="0" w:firstRowLastColumn="0" w:lastRowFirstColumn="0" w:lastRowLastColumn="0"/>
            </w:pPr>
            <w:r w:rsidRPr="00B721D7">
              <w:t>0.72%</w:t>
            </w:r>
          </w:p>
        </w:tc>
        <w:tc>
          <w:tcPr>
            <w:tcW w:w="834" w:type="pct"/>
            <w:noWrap/>
            <w:vAlign w:val="top"/>
            <w:hideMark/>
          </w:tcPr>
          <w:p w:rsidRPr="00A33361" w:rsidR="004A5573" w:rsidP="004A5573" w:rsidRDefault="004A5573" w14:paraId="071647D4" w14:textId="3B333F07">
            <w:pPr>
              <w:pStyle w:val="TX-TableText"/>
              <w:jc w:val="center"/>
              <w:cnfStyle w:val="000000000000" w:firstRow="0" w:lastRow="0" w:firstColumn="0" w:lastColumn="0" w:oddVBand="0" w:evenVBand="0" w:oddHBand="0" w:evenHBand="0" w:firstRowFirstColumn="0" w:firstRowLastColumn="0" w:lastRowFirstColumn="0" w:lastRowLastColumn="0"/>
            </w:pPr>
            <w:r w:rsidRPr="00B721D7">
              <w:t>0.22%</w:t>
            </w:r>
          </w:p>
        </w:tc>
        <w:tc>
          <w:tcPr>
            <w:tcW w:w="833" w:type="pct"/>
            <w:noWrap/>
            <w:vAlign w:val="top"/>
            <w:hideMark/>
          </w:tcPr>
          <w:p w:rsidRPr="00A33361" w:rsidR="004A5573" w:rsidP="004A5573" w:rsidRDefault="004A5573" w14:paraId="7CCE44B0" w14:textId="511FA55E">
            <w:pPr>
              <w:pStyle w:val="TX-TableText"/>
              <w:jc w:val="center"/>
              <w:cnfStyle w:val="000000000000" w:firstRow="0" w:lastRow="0" w:firstColumn="0" w:lastColumn="0" w:oddVBand="0" w:evenVBand="0" w:oddHBand="0" w:evenHBand="0" w:firstRowFirstColumn="0" w:firstRowLastColumn="0" w:lastRowFirstColumn="0" w:lastRowLastColumn="0"/>
            </w:pPr>
            <w:r w:rsidRPr="00B721D7">
              <w:t>±0.36%</w:t>
            </w:r>
          </w:p>
        </w:tc>
      </w:tr>
      <w:tr w:rsidRPr="00A33361" w:rsidR="004A5573" w:rsidTr="00E307CF" w14:paraId="6C76ED52"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51042F34" w14:textId="77777777">
            <w:pPr>
              <w:pStyle w:val="TH-TableHeading"/>
              <w:jc w:val="left"/>
            </w:pPr>
          </w:p>
        </w:tc>
        <w:tc>
          <w:tcPr>
            <w:tcW w:w="1781" w:type="pct"/>
            <w:noWrap/>
            <w:hideMark/>
          </w:tcPr>
          <w:p w:rsidRPr="00A33361" w:rsidR="004A5573" w:rsidP="004A5573" w:rsidRDefault="004A5573" w14:paraId="2893C00C"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473B6440" w14:textId="1E7AEBF0">
            <w:pPr>
              <w:pStyle w:val="TX-TableText"/>
              <w:jc w:val="center"/>
              <w:cnfStyle w:val="000000000000" w:firstRow="0" w:lastRow="0" w:firstColumn="0" w:lastColumn="0" w:oddVBand="0" w:evenVBand="0" w:oddHBand="0" w:evenHBand="0" w:firstRowFirstColumn="0" w:firstRowLastColumn="0" w:lastRowFirstColumn="0" w:lastRowLastColumn="0"/>
            </w:pPr>
            <w:r w:rsidRPr="00B721D7">
              <w:t>0.78%</w:t>
            </w:r>
          </w:p>
        </w:tc>
        <w:tc>
          <w:tcPr>
            <w:tcW w:w="834" w:type="pct"/>
            <w:noWrap/>
            <w:vAlign w:val="top"/>
            <w:hideMark/>
          </w:tcPr>
          <w:p w:rsidRPr="00A33361" w:rsidR="004A5573" w:rsidP="004A5573" w:rsidRDefault="004A5573" w14:paraId="4C81C790" w14:textId="38033114">
            <w:pPr>
              <w:pStyle w:val="TX-TableText"/>
              <w:jc w:val="center"/>
              <w:cnfStyle w:val="000000000000" w:firstRow="0" w:lastRow="0" w:firstColumn="0" w:lastColumn="0" w:oddVBand="0" w:evenVBand="0" w:oddHBand="0" w:evenHBand="0" w:firstRowFirstColumn="0" w:firstRowLastColumn="0" w:lastRowFirstColumn="0" w:lastRowLastColumn="0"/>
            </w:pPr>
            <w:r w:rsidRPr="00B721D7">
              <w:t>0.20%</w:t>
            </w:r>
          </w:p>
        </w:tc>
        <w:tc>
          <w:tcPr>
            <w:tcW w:w="833" w:type="pct"/>
            <w:noWrap/>
            <w:vAlign w:val="top"/>
            <w:hideMark/>
          </w:tcPr>
          <w:p w:rsidRPr="00A33361" w:rsidR="004A5573" w:rsidP="004A5573" w:rsidRDefault="004A5573" w14:paraId="29D1B0C3" w14:textId="2BFF8AC7">
            <w:pPr>
              <w:pStyle w:val="TX-TableText"/>
              <w:jc w:val="center"/>
              <w:cnfStyle w:val="000000000000" w:firstRow="0" w:lastRow="0" w:firstColumn="0" w:lastColumn="0" w:oddVBand="0" w:evenVBand="0" w:oddHBand="0" w:evenHBand="0" w:firstRowFirstColumn="0" w:firstRowLastColumn="0" w:lastRowFirstColumn="0" w:lastRowLastColumn="0"/>
            </w:pPr>
            <w:r w:rsidRPr="00B721D7">
              <w:t>±0.33%</w:t>
            </w:r>
          </w:p>
        </w:tc>
      </w:tr>
      <w:tr w:rsidRPr="00A33361" w:rsidR="004A5573" w:rsidTr="00E307CF" w14:paraId="028C9697"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297B63BE" w14:textId="77777777">
            <w:pPr>
              <w:pStyle w:val="TH-TableHeading"/>
              <w:jc w:val="left"/>
            </w:pPr>
          </w:p>
        </w:tc>
        <w:tc>
          <w:tcPr>
            <w:tcW w:w="1781" w:type="pct"/>
            <w:noWrap/>
            <w:hideMark/>
          </w:tcPr>
          <w:p w:rsidRPr="00A33361" w:rsidR="004A5573" w:rsidP="004A5573" w:rsidRDefault="004A5573" w14:paraId="7DAE3AB9"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200FCF15" w14:textId="7988C10E">
            <w:pPr>
              <w:pStyle w:val="TX-TableText"/>
              <w:jc w:val="center"/>
              <w:cnfStyle w:val="000000000000" w:firstRow="0" w:lastRow="0" w:firstColumn="0" w:lastColumn="0" w:oddVBand="0" w:evenVBand="0" w:oddHBand="0" w:evenHBand="0" w:firstRowFirstColumn="0" w:firstRowLastColumn="0" w:lastRowFirstColumn="0" w:lastRowLastColumn="0"/>
            </w:pPr>
            <w:r w:rsidRPr="00B721D7">
              <w:t>-0.06%</w:t>
            </w:r>
          </w:p>
        </w:tc>
        <w:tc>
          <w:tcPr>
            <w:tcW w:w="834" w:type="pct"/>
            <w:noWrap/>
            <w:vAlign w:val="top"/>
            <w:hideMark/>
          </w:tcPr>
          <w:p w:rsidRPr="00A33361" w:rsidR="004A5573" w:rsidP="004A5573" w:rsidRDefault="004A5573" w14:paraId="1988267B" w14:textId="0E4650B8">
            <w:pPr>
              <w:pStyle w:val="TX-TableText"/>
              <w:jc w:val="center"/>
              <w:cnfStyle w:val="000000000000" w:firstRow="0" w:lastRow="0" w:firstColumn="0" w:lastColumn="0" w:oddVBand="0" w:evenVBand="0" w:oddHBand="0" w:evenHBand="0" w:firstRowFirstColumn="0" w:firstRowLastColumn="0" w:lastRowFirstColumn="0" w:lastRowLastColumn="0"/>
            </w:pPr>
            <w:r w:rsidRPr="00B721D7">
              <w:t>0.30%</w:t>
            </w:r>
          </w:p>
        </w:tc>
        <w:tc>
          <w:tcPr>
            <w:tcW w:w="833" w:type="pct"/>
            <w:noWrap/>
            <w:vAlign w:val="top"/>
            <w:hideMark/>
          </w:tcPr>
          <w:p w:rsidRPr="00A33361" w:rsidR="004A5573" w:rsidP="004A5573" w:rsidRDefault="004A5573" w14:paraId="17390BF6" w14:textId="448B151F">
            <w:pPr>
              <w:pStyle w:val="TX-TableText"/>
              <w:jc w:val="center"/>
              <w:cnfStyle w:val="000000000000" w:firstRow="0" w:lastRow="0" w:firstColumn="0" w:lastColumn="0" w:oddVBand="0" w:evenVBand="0" w:oddHBand="0" w:evenHBand="0" w:firstRowFirstColumn="0" w:firstRowLastColumn="0" w:lastRowFirstColumn="0" w:lastRowLastColumn="0"/>
            </w:pPr>
            <w:r w:rsidRPr="00B721D7">
              <w:t>±0.49%</w:t>
            </w:r>
          </w:p>
        </w:tc>
      </w:tr>
      <w:tr w:rsidRPr="00A33361" w:rsidR="004A5573" w:rsidTr="00E307CF" w14:paraId="23BABA62"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A5573" w:rsidP="004A5573" w:rsidRDefault="004A5573" w14:paraId="6679D780" w14:textId="77777777">
            <w:pPr>
              <w:pStyle w:val="TH-TableHeading"/>
              <w:jc w:val="left"/>
            </w:pPr>
            <w:r w:rsidRPr="00A33361">
              <w:t>SBP</w:t>
            </w:r>
          </w:p>
        </w:tc>
        <w:tc>
          <w:tcPr>
            <w:tcW w:w="1781" w:type="pct"/>
            <w:noWrap/>
            <w:hideMark/>
          </w:tcPr>
          <w:p w:rsidRPr="00A33361" w:rsidR="004A5573" w:rsidP="004A5573" w:rsidRDefault="004A5573" w14:paraId="6B4D2FA1"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Gross improper payment</w:t>
            </w:r>
          </w:p>
        </w:tc>
        <w:tc>
          <w:tcPr>
            <w:tcW w:w="833" w:type="pct"/>
            <w:noWrap/>
            <w:vAlign w:val="top"/>
            <w:hideMark/>
          </w:tcPr>
          <w:p w:rsidRPr="00A33361" w:rsidR="004A5573" w:rsidP="004A5573" w:rsidRDefault="004A5573" w14:paraId="0B291413" w14:textId="32D8042E">
            <w:pPr>
              <w:pStyle w:val="TX-TableText"/>
              <w:jc w:val="center"/>
              <w:cnfStyle w:val="000000000000" w:firstRow="0" w:lastRow="0" w:firstColumn="0" w:lastColumn="0" w:oddVBand="0" w:evenVBand="0" w:oddHBand="0" w:evenHBand="0" w:firstRowFirstColumn="0" w:firstRowLastColumn="0" w:lastRowFirstColumn="0" w:lastRowLastColumn="0"/>
            </w:pPr>
            <w:r w:rsidRPr="00B721D7">
              <w:t>2.11%</w:t>
            </w:r>
          </w:p>
        </w:tc>
        <w:tc>
          <w:tcPr>
            <w:tcW w:w="834" w:type="pct"/>
            <w:noWrap/>
            <w:vAlign w:val="top"/>
            <w:hideMark/>
          </w:tcPr>
          <w:p w:rsidRPr="00A33361" w:rsidR="004A5573" w:rsidP="004A5573" w:rsidRDefault="004A5573" w14:paraId="41F3D5A0" w14:textId="412287A1">
            <w:pPr>
              <w:pStyle w:val="TX-TableText"/>
              <w:jc w:val="center"/>
              <w:cnfStyle w:val="000000000000" w:firstRow="0" w:lastRow="0" w:firstColumn="0" w:lastColumn="0" w:oddVBand="0" w:evenVBand="0" w:oddHBand="0" w:evenHBand="0" w:firstRowFirstColumn="0" w:firstRowLastColumn="0" w:lastRowFirstColumn="0" w:lastRowLastColumn="0"/>
            </w:pPr>
            <w:r w:rsidRPr="00B721D7">
              <w:t>0.50%</w:t>
            </w:r>
          </w:p>
        </w:tc>
        <w:tc>
          <w:tcPr>
            <w:tcW w:w="833" w:type="pct"/>
            <w:noWrap/>
            <w:vAlign w:val="top"/>
            <w:hideMark/>
          </w:tcPr>
          <w:p w:rsidRPr="00A33361" w:rsidR="004A5573" w:rsidP="004A5573" w:rsidRDefault="004A5573" w14:paraId="425721DC" w14:textId="4EDE5F86">
            <w:pPr>
              <w:pStyle w:val="TX-TableText"/>
              <w:jc w:val="center"/>
              <w:cnfStyle w:val="000000000000" w:firstRow="0" w:lastRow="0" w:firstColumn="0" w:lastColumn="0" w:oddVBand="0" w:evenVBand="0" w:oddHBand="0" w:evenHBand="0" w:firstRowFirstColumn="0" w:firstRowLastColumn="0" w:lastRowFirstColumn="0" w:lastRowLastColumn="0"/>
            </w:pPr>
            <w:r w:rsidRPr="00B721D7">
              <w:t>±0.82%</w:t>
            </w:r>
          </w:p>
        </w:tc>
      </w:tr>
      <w:tr w:rsidRPr="00A33361" w:rsidR="004A5573" w:rsidTr="00E307CF" w14:paraId="7A527F6C"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4D8D03B0" w14:textId="77777777">
            <w:pPr>
              <w:pStyle w:val="TH-TableHeading"/>
            </w:pPr>
          </w:p>
        </w:tc>
        <w:tc>
          <w:tcPr>
            <w:tcW w:w="1781" w:type="pct"/>
            <w:noWrap/>
            <w:hideMark/>
          </w:tcPr>
          <w:p w:rsidRPr="00A33361" w:rsidR="004A5573" w:rsidP="004A5573" w:rsidRDefault="004A5573" w14:paraId="35D358B8"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Overpayment</w:t>
            </w:r>
          </w:p>
        </w:tc>
        <w:tc>
          <w:tcPr>
            <w:tcW w:w="833" w:type="pct"/>
            <w:noWrap/>
            <w:vAlign w:val="top"/>
            <w:hideMark/>
          </w:tcPr>
          <w:p w:rsidRPr="00A33361" w:rsidR="004A5573" w:rsidP="004A5573" w:rsidRDefault="004A5573" w14:paraId="07FF6643" w14:textId="54999C4E">
            <w:pPr>
              <w:pStyle w:val="TX-TableText"/>
              <w:jc w:val="center"/>
              <w:cnfStyle w:val="000000000000" w:firstRow="0" w:lastRow="0" w:firstColumn="0" w:lastColumn="0" w:oddVBand="0" w:evenVBand="0" w:oddHBand="0" w:evenHBand="0" w:firstRowFirstColumn="0" w:firstRowLastColumn="0" w:lastRowFirstColumn="0" w:lastRowLastColumn="0"/>
            </w:pPr>
            <w:r w:rsidRPr="00B721D7">
              <w:t>1.29%</w:t>
            </w:r>
          </w:p>
        </w:tc>
        <w:tc>
          <w:tcPr>
            <w:tcW w:w="834" w:type="pct"/>
            <w:noWrap/>
            <w:vAlign w:val="top"/>
            <w:hideMark/>
          </w:tcPr>
          <w:p w:rsidRPr="00A33361" w:rsidR="004A5573" w:rsidP="004A5573" w:rsidRDefault="004A5573" w14:paraId="6C02BC87" w14:textId="5101C55B">
            <w:pPr>
              <w:pStyle w:val="TX-TableText"/>
              <w:jc w:val="center"/>
              <w:cnfStyle w:val="000000000000" w:firstRow="0" w:lastRow="0" w:firstColumn="0" w:lastColumn="0" w:oddVBand="0" w:evenVBand="0" w:oddHBand="0" w:evenHBand="0" w:firstRowFirstColumn="0" w:firstRowLastColumn="0" w:lastRowFirstColumn="0" w:lastRowLastColumn="0"/>
            </w:pPr>
            <w:r w:rsidRPr="00B721D7">
              <w:t>0.45%</w:t>
            </w:r>
          </w:p>
        </w:tc>
        <w:tc>
          <w:tcPr>
            <w:tcW w:w="833" w:type="pct"/>
            <w:noWrap/>
            <w:vAlign w:val="top"/>
            <w:hideMark/>
          </w:tcPr>
          <w:p w:rsidRPr="00A33361" w:rsidR="004A5573" w:rsidP="004A5573" w:rsidRDefault="004A5573" w14:paraId="40077CFB" w14:textId="44D77010">
            <w:pPr>
              <w:pStyle w:val="TX-TableText"/>
              <w:jc w:val="center"/>
              <w:cnfStyle w:val="000000000000" w:firstRow="0" w:lastRow="0" w:firstColumn="0" w:lastColumn="0" w:oddVBand="0" w:evenVBand="0" w:oddHBand="0" w:evenHBand="0" w:firstRowFirstColumn="0" w:firstRowLastColumn="0" w:lastRowFirstColumn="0" w:lastRowLastColumn="0"/>
            </w:pPr>
            <w:r w:rsidRPr="00B721D7">
              <w:t>±0.74%</w:t>
            </w:r>
          </w:p>
        </w:tc>
      </w:tr>
      <w:tr w:rsidRPr="00A33361" w:rsidR="004A5573" w:rsidTr="00E307CF" w14:paraId="585F2EF0"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49EF550F" w14:textId="77777777">
            <w:pPr>
              <w:pStyle w:val="TH-TableHeading"/>
            </w:pPr>
          </w:p>
        </w:tc>
        <w:tc>
          <w:tcPr>
            <w:tcW w:w="1781" w:type="pct"/>
            <w:noWrap/>
            <w:hideMark/>
          </w:tcPr>
          <w:p w:rsidRPr="00A33361" w:rsidR="004A5573" w:rsidP="004A5573" w:rsidRDefault="004A5573" w14:paraId="7D9EFFFB"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Underpayment</w:t>
            </w:r>
          </w:p>
        </w:tc>
        <w:tc>
          <w:tcPr>
            <w:tcW w:w="833" w:type="pct"/>
            <w:noWrap/>
            <w:vAlign w:val="top"/>
            <w:hideMark/>
          </w:tcPr>
          <w:p w:rsidRPr="00A33361" w:rsidR="004A5573" w:rsidP="004A5573" w:rsidRDefault="004A5573" w14:paraId="57CF30BA" w14:textId="60A6AB65">
            <w:pPr>
              <w:pStyle w:val="TX-TableText"/>
              <w:jc w:val="center"/>
              <w:cnfStyle w:val="000000000000" w:firstRow="0" w:lastRow="0" w:firstColumn="0" w:lastColumn="0" w:oddVBand="0" w:evenVBand="0" w:oddHBand="0" w:evenHBand="0" w:firstRowFirstColumn="0" w:firstRowLastColumn="0" w:lastRowFirstColumn="0" w:lastRowLastColumn="0"/>
            </w:pPr>
            <w:r w:rsidRPr="00B721D7">
              <w:t>0.82%</w:t>
            </w:r>
          </w:p>
        </w:tc>
        <w:tc>
          <w:tcPr>
            <w:tcW w:w="834" w:type="pct"/>
            <w:noWrap/>
            <w:vAlign w:val="top"/>
            <w:hideMark/>
          </w:tcPr>
          <w:p w:rsidRPr="00A33361" w:rsidR="004A5573" w:rsidP="004A5573" w:rsidRDefault="004A5573" w14:paraId="428D22D1" w14:textId="226CC3F3">
            <w:pPr>
              <w:pStyle w:val="TX-TableText"/>
              <w:jc w:val="center"/>
              <w:cnfStyle w:val="000000000000" w:firstRow="0" w:lastRow="0" w:firstColumn="0" w:lastColumn="0" w:oddVBand="0" w:evenVBand="0" w:oddHBand="0" w:evenHBand="0" w:firstRowFirstColumn="0" w:firstRowLastColumn="0" w:lastRowFirstColumn="0" w:lastRowLastColumn="0"/>
            </w:pPr>
            <w:r w:rsidRPr="00B721D7">
              <w:t>0.23%</w:t>
            </w:r>
          </w:p>
        </w:tc>
        <w:tc>
          <w:tcPr>
            <w:tcW w:w="833" w:type="pct"/>
            <w:noWrap/>
            <w:vAlign w:val="top"/>
            <w:hideMark/>
          </w:tcPr>
          <w:p w:rsidRPr="00A33361" w:rsidR="004A5573" w:rsidP="004A5573" w:rsidRDefault="004A5573" w14:paraId="3B7D7E33" w14:textId="1671E460">
            <w:pPr>
              <w:pStyle w:val="TX-TableText"/>
              <w:jc w:val="center"/>
              <w:cnfStyle w:val="000000000000" w:firstRow="0" w:lastRow="0" w:firstColumn="0" w:lastColumn="0" w:oddVBand="0" w:evenVBand="0" w:oddHBand="0" w:evenHBand="0" w:firstRowFirstColumn="0" w:firstRowLastColumn="0" w:lastRowFirstColumn="0" w:lastRowLastColumn="0"/>
            </w:pPr>
            <w:r w:rsidRPr="00B721D7">
              <w:t>±0.38%</w:t>
            </w:r>
          </w:p>
        </w:tc>
      </w:tr>
      <w:tr w:rsidRPr="00A33361" w:rsidR="004A5573" w:rsidTr="00E307CF" w14:paraId="20546941"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A5573" w:rsidP="004A5573" w:rsidRDefault="004A5573" w14:paraId="569880CE" w14:textId="77777777">
            <w:pPr>
              <w:pStyle w:val="TH-TableHeading"/>
            </w:pPr>
          </w:p>
        </w:tc>
        <w:tc>
          <w:tcPr>
            <w:tcW w:w="1781" w:type="pct"/>
            <w:noWrap/>
            <w:hideMark/>
          </w:tcPr>
          <w:p w:rsidRPr="00A33361" w:rsidR="004A5573" w:rsidP="004A5573" w:rsidRDefault="004A5573" w14:paraId="339253F3"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Net improper payment</w:t>
            </w:r>
          </w:p>
        </w:tc>
        <w:tc>
          <w:tcPr>
            <w:tcW w:w="833" w:type="pct"/>
            <w:noWrap/>
            <w:vAlign w:val="top"/>
            <w:hideMark/>
          </w:tcPr>
          <w:p w:rsidRPr="00A33361" w:rsidR="004A5573" w:rsidP="004A5573" w:rsidRDefault="004A5573" w14:paraId="0FAB6773" w14:textId="4ABE8750">
            <w:pPr>
              <w:pStyle w:val="TX-TableText"/>
              <w:jc w:val="center"/>
              <w:cnfStyle w:val="000000000000" w:firstRow="0" w:lastRow="0" w:firstColumn="0" w:lastColumn="0" w:oddVBand="0" w:evenVBand="0" w:oddHBand="0" w:evenHBand="0" w:firstRowFirstColumn="0" w:firstRowLastColumn="0" w:lastRowFirstColumn="0" w:lastRowLastColumn="0"/>
            </w:pPr>
            <w:r w:rsidRPr="00B721D7">
              <w:t>0.46%</w:t>
            </w:r>
          </w:p>
        </w:tc>
        <w:tc>
          <w:tcPr>
            <w:tcW w:w="834" w:type="pct"/>
            <w:noWrap/>
            <w:vAlign w:val="top"/>
            <w:hideMark/>
          </w:tcPr>
          <w:p w:rsidRPr="00A33361" w:rsidR="004A5573" w:rsidP="004A5573" w:rsidRDefault="004A5573" w14:paraId="3DAC55E8" w14:textId="37EE0D8D">
            <w:pPr>
              <w:pStyle w:val="TX-TableText"/>
              <w:jc w:val="center"/>
              <w:cnfStyle w:val="000000000000" w:firstRow="0" w:lastRow="0" w:firstColumn="0" w:lastColumn="0" w:oddVBand="0" w:evenVBand="0" w:oddHBand="0" w:evenHBand="0" w:firstRowFirstColumn="0" w:firstRowLastColumn="0" w:lastRowFirstColumn="0" w:lastRowLastColumn="0"/>
            </w:pPr>
            <w:r w:rsidRPr="00B721D7">
              <w:t>0.50%</w:t>
            </w:r>
          </w:p>
        </w:tc>
        <w:tc>
          <w:tcPr>
            <w:tcW w:w="833" w:type="pct"/>
            <w:noWrap/>
            <w:vAlign w:val="top"/>
            <w:hideMark/>
          </w:tcPr>
          <w:p w:rsidRPr="00A33361" w:rsidR="004A5573" w:rsidP="004A5573" w:rsidRDefault="004A5573" w14:paraId="176888CA" w14:textId="5F5B4DC6">
            <w:pPr>
              <w:pStyle w:val="TX-TableText"/>
              <w:jc w:val="center"/>
              <w:cnfStyle w:val="000000000000" w:firstRow="0" w:lastRow="0" w:firstColumn="0" w:lastColumn="0" w:oddVBand="0" w:evenVBand="0" w:oddHBand="0" w:evenHBand="0" w:firstRowFirstColumn="0" w:firstRowLastColumn="0" w:lastRowFirstColumn="0" w:lastRowLastColumn="0"/>
            </w:pPr>
            <w:r w:rsidRPr="00B721D7">
              <w:t>±0.82%</w:t>
            </w:r>
          </w:p>
        </w:tc>
      </w:tr>
    </w:tbl>
    <w:p w:rsidR="005B4B24" w:rsidP="005B1AAC" w:rsidRDefault="005B4B24" w14:paraId="74164AE4" w14:textId="3AD2CFA4">
      <w:pPr>
        <w:pStyle w:val="P1-StandPara"/>
      </w:pPr>
    </w:p>
    <w:p w:rsidRPr="00790A09" w:rsidR="00403670" w:rsidP="00F4437F" w:rsidRDefault="00403670" w14:paraId="30B49202" w14:textId="30B93A06">
      <w:pPr>
        <w:pStyle w:val="TT-TableTitle"/>
      </w:pPr>
      <w:bookmarkStart w:name="_Toc82776247" w:id="25"/>
      <w:r w:rsidRPr="00790A09">
        <w:t>Table B2-</w:t>
      </w:r>
      <w:r w:rsidR="003E36D0">
        <w:t>5</w:t>
      </w:r>
      <w:r w:rsidRPr="00790A09">
        <w:t>.</w:t>
      </w:r>
      <w:r w:rsidRPr="00790A09">
        <w:tab/>
        <w:t>APEC</w:t>
      </w:r>
      <w:r>
        <w:t xml:space="preserve"> </w:t>
      </w:r>
      <w:r w:rsidRPr="00790A09">
        <w:t xml:space="preserve">III </w:t>
      </w:r>
      <w:r>
        <w:t>a</w:t>
      </w:r>
      <w:r w:rsidRPr="00790A09">
        <w:t>ctual</w:t>
      </w:r>
      <w:r>
        <w:t xml:space="preserve"> national estimates for meal claiming error with c</w:t>
      </w:r>
      <w:r w:rsidRPr="00790A09">
        <w:t xml:space="preserve">onfidence </w:t>
      </w:r>
      <w:r>
        <w:t>b</w:t>
      </w:r>
      <w:r w:rsidRPr="00790A09">
        <w:t>ounds</w:t>
      </w:r>
      <w:bookmarkEnd w:id="25"/>
    </w:p>
    <w:tbl>
      <w:tblPr>
        <w:tblStyle w:val="D3Table-Blue"/>
        <w:tblW w:w="5000" w:type="pct"/>
        <w:tblLook w:val="04A0" w:firstRow="1" w:lastRow="0" w:firstColumn="1" w:lastColumn="0" w:noHBand="0" w:noVBand="1"/>
      </w:tblPr>
      <w:tblGrid>
        <w:gridCol w:w="1344"/>
        <w:gridCol w:w="3420"/>
        <w:gridCol w:w="1442"/>
        <w:gridCol w:w="1532"/>
        <w:gridCol w:w="1612"/>
      </w:tblGrid>
      <w:tr w:rsidR="005B4B24" w:rsidTr="005B4B24" w14:paraId="0D2CB366" w14:textId="77777777">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19" w:type="pct"/>
            <w:hideMark/>
          </w:tcPr>
          <w:p w:rsidRPr="00A33361" w:rsidR="00403670" w:rsidP="005B4B24" w:rsidRDefault="00403670" w14:paraId="1A522208" w14:textId="77777777">
            <w:pPr>
              <w:pStyle w:val="TH-TableHeading"/>
            </w:pPr>
            <w:r w:rsidRPr="00A33361">
              <w:t>Program</w:t>
            </w:r>
          </w:p>
        </w:tc>
        <w:tc>
          <w:tcPr>
            <w:tcW w:w="1829" w:type="pct"/>
            <w:hideMark/>
          </w:tcPr>
          <w:p w:rsidRPr="00A33361" w:rsidR="00403670" w:rsidP="005B4B24" w:rsidRDefault="00883B97" w14:paraId="5BF0556F" w14:textId="6BE985D8">
            <w:pPr>
              <w:pStyle w:val="TH-TableHeading"/>
              <w:cnfStyle w:val="100000000000" w:firstRow="1" w:lastRow="0" w:firstColumn="0" w:lastColumn="0" w:oddVBand="0" w:evenVBand="0" w:oddHBand="0" w:evenHBand="0" w:firstRowFirstColumn="0" w:firstRowLastColumn="0" w:lastRowFirstColumn="0" w:lastRowLastColumn="0"/>
            </w:pPr>
            <w:r>
              <w:t>Type of error</w:t>
            </w:r>
            <w:r w:rsidR="00CC290B">
              <w:t xml:space="preserve"> rate</w:t>
            </w:r>
          </w:p>
        </w:tc>
        <w:tc>
          <w:tcPr>
            <w:tcW w:w="771" w:type="pct"/>
            <w:hideMark/>
          </w:tcPr>
          <w:p w:rsidRPr="00A33361" w:rsidR="00403670" w:rsidP="005B4B24" w:rsidRDefault="00403670" w14:paraId="2E0A7CEF" w14:textId="741B0BB7">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Estimated </w:t>
            </w:r>
            <w:r w:rsidR="005B4B24">
              <w:t>p</w:t>
            </w:r>
            <w:r w:rsidRPr="00A33361" w:rsidR="005B4B24">
              <w:t>ercentage</w:t>
            </w:r>
          </w:p>
        </w:tc>
        <w:tc>
          <w:tcPr>
            <w:tcW w:w="819" w:type="pct"/>
            <w:hideMark/>
          </w:tcPr>
          <w:p w:rsidRPr="00A33361" w:rsidR="00403670" w:rsidP="005B4B24" w:rsidRDefault="00403670" w14:paraId="6367AF18" w14:textId="4C9D701A">
            <w:pPr>
              <w:pStyle w:val="TH-TableHeading"/>
              <w:cnfStyle w:val="100000000000" w:firstRow="1" w:lastRow="0" w:firstColumn="0" w:lastColumn="0" w:oddVBand="0" w:evenVBand="0" w:oddHBand="0" w:evenHBand="0" w:firstRowFirstColumn="0" w:firstRowLastColumn="0" w:lastRowFirstColumn="0" w:lastRowLastColumn="0"/>
            </w:pPr>
            <w:r w:rsidRPr="00A33361">
              <w:t>APEC</w:t>
            </w:r>
            <w:r>
              <w:t xml:space="preserve"> </w:t>
            </w:r>
            <w:r w:rsidRPr="00A33361">
              <w:t xml:space="preserve">III </w:t>
            </w:r>
            <w:r w:rsidRPr="00A33361" w:rsidR="005B4B24">
              <w:t>standard error</w:t>
            </w:r>
          </w:p>
        </w:tc>
        <w:tc>
          <w:tcPr>
            <w:tcW w:w="862" w:type="pct"/>
            <w:hideMark/>
          </w:tcPr>
          <w:p w:rsidRPr="00A33361" w:rsidR="00403670" w:rsidP="005B4B24" w:rsidRDefault="00403670" w14:paraId="1BB5167E" w14:textId="4EE282C4">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90% </w:t>
            </w:r>
            <w:r w:rsidRPr="00A33361" w:rsidR="005B4B24">
              <w:t>conf</w:t>
            </w:r>
            <w:r w:rsidR="005B4B24">
              <w:t>idence</w:t>
            </w:r>
            <w:r w:rsidRPr="00A33361" w:rsidR="005B4B24">
              <w:t xml:space="preserve"> bo</w:t>
            </w:r>
            <w:r w:rsidRPr="00A33361">
              <w:t>unds</w:t>
            </w:r>
          </w:p>
        </w:tc>
      </w:tr>
      <w:tr w:rsidR="00403670" w:rsidTr="005B4B24" w14:paraId="5D1DD5A6"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03670" w:rsidP="005B4B24" w:rsidRDefault="00403670" w14:paraId="06EAF872" w14:textId="77777777">
            <w:pPr>
              <w:pStyle w:val="TH-TableHeading"/>
              <w:jc w:val="left"/>
            </w:pPr>
            <w:r w:rsidRPr="00A33361">
              <w:t>NSLP</w:t>
            </w:r>
          </w:p>
        </w:tc>
        <w:tc>
          <w:tcPr>
            <w:tcW w:w="1829" w:type="pct"/>
            <w:noWrap/>
            <w:hideMark/>
          </w:tcPr>
          <w:p w:rsidR="00403670" w:rsidP="005B4B24" w:rsidRDefault="00403670" w14:paraId="7F49DD37" w14:textId="684764C9">
            <w:pPr>
              <w:pStyle w:val="TX-TableText"/>
              <w:cnfStyle w:val="000000000000" w:firstRow="0" w:lastRow="0" w:firstColumn="0" w:lastColumn="0" w:oddVBand="0" w:evenVBand="0" w:oddHBand="0" w:evenHBand="0" w:firstRowFirstColumn="0" w:firstRowLastColumn="0" w:lastRowFirstColumn="0" w:lastRowLastColumn="0"/>
            </w:pPr>
            <w:r>
              <w:t xml:space="preserve">Gross </w:t>
            </w:r>
            <w:r w:rsidR="00CC290B">
              <w:t>error rate</w:t>
            </w:r>
          </w:p>
        </w:tc>
        <w:tc>
          <w:tcPr>
            <w:tcW w:w="771" w:type="pct"/>
            <w:noWrap/>
            <w:hideMark/>
          </w:tcPr>
          <w:p w:rsidR="00403670" w:rsidP="005B4B24" w:rsidRDefault="00403670" w14:paraId="4FB882D6"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7.62%</w:t>
            </w:r>
          </w:p>
        </w:tc>
        <w:tc>
          <w:tcPr>
            <w:tcW w:w="819" w:type="pct"/>
            <w:noWrap/>
            <w:hideMark/>
          </w:tcPr>
          <w:p w:rsidR="00403670" w:rsidP="005B4B24" w:rsidRDefault="00403670" w14:paraId="74802F52" w14:textId="77777777">
            <w:pPr>
              <w:pStyle w:val="TX-TableText"/>
              <w:jc w:val="center"/>
              <w:cnfStyle w:val="000000000000" w:firstRow="0" w:lastRow="0" w:firstColumn="0" w:lastColumn="0" w:oddVBand="0" w:evenVBand="0" w:oddHBand="0" w:evenHBand="0" w:firstRowFirstColumn="0" w:firstRowLastColumn="0" w:lastRowFirstColumn="0" w:lastRowLastColumn="0"/>
            </w:pPr>
            <w:r>
              <w:t>0.70%</w:t>
            </w:r>
          </w:p>
        </w:tc>
        <w:tc>
          <w:tcPr>
            <w:tcW w:w="862" w:type="pct"/>
            <w:noWrap/>
            <w:hideMark/>
          </w:tcPr>
          <w:p w:rsidR="00403670" w:rsidP="005B4B24" w:rsidRDefault="00403670" w14:paraId="74A445FC" w14:textId="77777777">
            <w:pPr>
              <w:pStyle w:val="TX-TableText"/>
              <w:jc w:val="center"/>
              <w:cnfStyle w:val="000000000000" w:firstRow="0" w:lastRow="0" w:firstColumn="0" w:lastColumn="0" w:oddVBand="0" w:evenVBand="0" w:oddHBand="0" w:evenHBand="0" w:firstRowFirstColumn="0" w:firstRowLastColumn="0" w:lastRowFirstColumn="0" w:lastRowLastColumn="0"/>
            </w:pPr>
            <w:r>
              <w:t>±1.15%</w:t>
            </w:r>
          </w:p>
        </w:tc>
      </w:tr>
      <w:tr w:rsidR="00403670" w:rsidTr="005B4B24" w14:paraId="15B813D5"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03670" w:rsidP="005B4B24" w:rsidRDefault="00403670" w14:paraId="5C9A19F2" w14:textId="77777777">
            <w:pPr>
              <w:pStyle w:val="TH-TableHeading"/>
              <w:jc w:val="left"/>
            </w:pPr>
          </w:p>
        </w:tc>
        <w:tc>
          <w:tcPr>
            <w:tcW w:w="1829" w:type="pct"/>
            <w:noWrap/>
            <w:hideMark/>
          </w:tcPr>
          <w:p w:rsidR="00403670" w:rsidP="005B4B24" w:rsidRDefault="00FF7520" w14:paraId="1EE22E2F" w14:textId="56DAD953">
            <w:pPr>
              <w:pStyle w:val="TX-TableText"/>
              <w:cnfStyle w:val="000000000000" w:firstRow="0" w:lastRow="0" w:firstColumn="0" w:lastColumn="0" w:oddVBand="0" w:evenVBand="0" w:oddHBand="0" w:evenHBand="0" w:firstRowFirstColumn="0" w:firstRowLastColumn="0" w:lastRowFirstColumn="0" w:lastRowLastColumn="0"/>
            </w:pPr>
            <w:r>
              <w:t>Overclaiming</w:t>
            </w:r>
            <w:r w:rsidR="00CC290B">
              <w:t xml:space="preserve"> rate</w:t>
            </w:r>
          </w:p>
        </w:tc>
        <w:tc>
          <w:tcPr>
            <w:tcW w:w="771" w:type="pct"/>
            <w:noWrap/>
            <w:hideMark/>
          </w:tcPr>
          <w:p w:rsidR="00403670" w:rsidP="005B4B24" w:rsidRDefault="00403670" w14:paraId="66128FAC"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5.04%</w:t>
            </w:r>
          </w:p>
        </w:tc>
        <w:tc>
          <w:tcPr>
            <w:tcW w:w="819" w:type="pct"/>
            <w:noWrap/>
            <w:hideMark/>
          </w:tcPr>
          <w:p w:rsidR="00403670" w:rsidP="005B4B24" w:rsidRDefault="00403670" w14:paraId="711EA813" w14:textId="77777777">
            <w:pPr>
              <w:pStyle w:val="TX-TableText"/>
              <w:jc w:val="center"/>
              <w:cnfStyle w:val="000000000000" w:firstRow="0" w:lastRow="0" w:firstColumn="0" w:lastColumn="0" w:oddVBand="0" w:evenVBand="0" w:oddHBand="0" w:evenHBand="0" w:firstRowFirstColumn="0" w:firstRowLastColumn="0" w:lastRowFirstColumn="0" w:lastRowLastColumn="0"/>
            </w:pPr>
            <w:r>
              <w:t>0.53%</w:t>
            </w:r>
          </w:p>
        </w:tc>
        <w:tc>
          <w:tcPr>
            <w:tcW w:w="862" w:type="pct"/>
            <w:noWrap/>
            <w:hideMark/>
          </w:tcPr>
          <w:p w:rsidR="00403670" w:rsidP="005B4B24" w:rsidRDefault="00403670" w14:paraId="4022E500" w14:textId="77777777">
            <w:pPr>
              <w:pStyle w:val="TX-TableText"/>
              <w:jc w:val="center"/>
              <w:cnfStyle w:val="000000000000" w:firstRow="0" w:lastRow="0" w:firstColumn="0" w:lastColumn="0" w:oddVBand="0" w:evenVBand="0" w:oddHBand="0" w:evenHBand="0" w:firstRowFirstColumn="0" w:firstRowLastColumn="0" w:lastRowFirstColumn="0" w:lastRowLastColumn="0"/>
            </w:pPr>
            <w:r>
              <w:t>±0.87%</w:t>
            </w:r>
          </w:p>
        </w:tc>
      </w:tr>
      <w:tr w:rsidR="00403670" w:rsidTr="005B4B24" w14:paraId="7B07D9EC"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03670" w:rsidP="005B4B24" w:rsidRDefault="00403670" w14:paraId="51DD9C42" w14:textId="77777777">
            <w:pPr>
              <w:pStyle w:val="TH-TableHeading"/>
              <w:jc w:val="left"/>
            </w:pPr>
          </w:p>
        </w:tc>
        <w:tc>
          <w:tcPr>
            <w:tcW w:w="1829" w:type="pct"/>
            <w:noWrap/>
            <w:hideMark/>
          </w:tcPr>
          <w:p w:rsidR="00403670" w:rsidP="005B4B24" w:rsidRDefault="00FF7520" w14:paraId="3DC06D90" w14:textId="37ADD6AA">
            <w:pPr>
              <w:pStyle w:val="TX-TableText"/>
              <w:cnfStyle w:val="000000000000" w:firstRow="0" w:lastRow="0" w:firstColumn="0" w:lastColumn="0" w:oddVBand="0" w:evenVBand="0" w:oddHBand="0" w:evenHBand="0" w:firstRowFirstColumn="0" w:firstRowLastColumn="0" w:lastRowFirstColumn="0" w:lastRowLastColumn="0"/>
            </w:pPr>
            <w:r>
              <w:t>Underclaiming</w:t>
            </w:r>
            <w:r w:rsidR="00CC290B">
              <w:t xml:space="preserve"> rate</w:t>
            </w:r>
          </w:p>
        </w:tc>
        <w:tc>
          <w:tcPr>
            <w:tcW w:w="771" w:type="pct"/>
            <w:noWrap/>
            <w:hideMark/>
          </w:tcPr>
          <w:p w:rsidR="00403670" w:rsidP="005B4B24" w:rsidRDefault="00403670" w14:paraId="1A380222"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2.57%</w:t>
            </w:r>
          </w:p>
        </w:tc>
        <w:tc>
          <w:tcPr>
            <w:tcW w:w="819" w:type="pct"/>
            <w:noWrap/>
            <w:hideMark/>
          </w:tcPr>
          <w:p w:rsidR="00403670" w:rsidP="005B4B24" w:rsidRDefault="00403670" w14:paraId="71B69D80" w14:textId="77777777">
            <w:pPr>
              <w:pStyle w:val="TX-TableText"/>
              <w:jc w:val="center"/>
              <w:cnfStyle w:val="000000000000" w:firstRow="0" w:lastRow="0" w:firstColumn="0" w:lastColumn="0" w:oddVBand="0" w:evenVBand="0" w:oddHBand="0" w:evenHBand="0" w:firstRowFirstColumn="0" w:firstRowLastColumn="0" w:lastRowFirstColumn="0" w:lastRowLastColumn="0"/>
            </w:pPr>
            <w:r>
              <w:t>0.49%</w:t>
            </w:r>
          </w:p>
        </w:tc>
        <w:tc>
          <w:tcPr>
            <w:tcW w:w="862" w:type="pct"/>
            <w:noWrap/>
            <w:hideMark/>
          </w:tcPr>
          <w:p w:rsidR="00403670" w:rsidP="005B4B24" w:rsidRDefault="00403670" w14:paraId="05C53ED3" w14:textId="77777777">
            <w:pPr>
              <w:pStyle w:val="TX-TableText"/>
              <w:jc w:val="center"/>
              <w:cnfStyle w:val="000000000000" w:firstRow="0" w:lastRow="0" w:firstColumn="0" w:lastColumn="0" w:oddVBand="0" w:evenVBand="0" w:oddHBand="0" w:evenHBand="0" w:firstRowFirstColumn="0" w:firstRowLastColumn="0" w:lastRowFirstColumn="0" w:lastRowLastColumn="0"/>
            </w:pPr>
            <w:r>
              <w:t>±0.81%</w:t>
            </w:r>
          </w:p>
        </w:tc>
      </w:tr>
      <w:tr w:rsidR="00403670" w:rsidTr="005B4B24" w14:paraId="2D1D6002"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Pr="00A33361" w:rsidR="00403670" w:rsidP="005B4B24" w:rsidRDefault="00403670" w14:paraId="7740388E" w14:textId="77777777">
            <w:pPr>
              <w:pStyle w:val="TH-TableHeading"/>
              <w:jc w:val="left"/>
            </w:pPr>
          </w:p>
        </w:tc>
        <w:tc>
          <w:tcPr>
            <w:tcW w:w="1829" w:type="pct"/>
            <w:noWrap/>
            <w:hideMark/>
          </w:tcPr>
          <w:p w:rsidR="00403670" w:rsidP="005B4B24" w:rsidRDefault="00403670" w14:paraId="75C6894F" w14:textId="6AB2B893">
            <w:pPr>
              <w:pStyle w:val="TX-TableText"/>
              <w:cnfStyle w:val="000000000000" w:firstRow="0" w:lastRow="0" w:firstColumn="0" w:lastColumn="0" w:oddVBand="0" w:evenVBand="0" w:oddHBand="0" w:evenHBand="0" w:firstRowFirstColumn="0" w:firstRowLastColumn="0" w:lastRowFirstColumn="0" w:lastRowLastColumn="0"/>
            </w:pPr>
            <w:r>
              <w:t xml:space="preserve">Net </w:t>
            </w:r>
            <w:r w:rsidR="00CC290B">
              <w:t>error rate</w:t>
            </w:r>
          </w:p>
        </w:tc>
        <w:tc>
          <w:tcPr>
            <w:tcW w:w="771" w:type="pct"/>
            <w:noWrap/>
            <w:hideMark/>
          </w:tcPr>
          <w:p w:rsidR="00403670" w:rsidP="005B4B24" w:rsidRDefault="00403670" w14:paraId="5C8E80ED"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2.47%</w:t>
            </w:r>
          </w:p>
        </w:tc>
        <w:tc>
          <w:tcPr>
            <w:tcW w:w="819" w:type="pct"/>
            <w:noWrap/>
            <w:hideMark/>
          </w:tcPr>
          <w:p w:rsidR="00403670" w:rsidP="005B4B24" w:rsidRDefault="00403670" w14:paraId="61F4ED38" w14:textId="77777777">
            <w:pPr>
              <w:pStyle w:val="TX-TableText"/>
              <w:jc w:val="center"/>
              <w:cnfStyle w:val="000000000000" w:firstRow="0" w:lastRow="0" w:firstColumn="0" w:lastColumn="0" w:oddVBand="0" w:evenVBand="0" w:oddHBand="0" w:evenHBand="0" w:firstRowFirstColumn="0" w:firstRowLastColumn="0" w:lastRowFirstColumn="0" w:lastRowLastColumn="0"/>
            </w:pPr>
            <w:r>
              <w:t>0.74%</w:t>
            </w:r>
          </w:p>
        </w:tc>
        <w:tc>
          <w:tcPr>
            <w:tcW w:w="862" w:type="pct"/>
            <w:noWrap/>
            <w:hideMark/>
          </w:tcPr>
          <w:p w:rsidR="00403670" w:rsidP="005B4B24" w:rsidRDefault="00403670" w14:paraId="0C3D777B" w14:textId="77777777">
            <w:pPr>
              <w:pStyle w:val="TX-TableText"/>
              <w:jc w:val="center"/>
              <w:cnfStyle w:val="000000000000" w:firstRow="0" w:lastRow="0" w:firstColumn="0" w:lastColumn="0" w:oddVBand="0" w:evenVBand="0" w:oddHBand="0" w:evenHBand="0" w:firstRowFirstColumn="0" w:firstRowLastColumn="0" w:lastRowFirstColumn="0" w:lastRowLastColumn="0"/>
            </w:pPr>
            <w:r>
              <w:t>±1.22%</w:t>
            </w:r>
          </w:p>
        </w:tc>
      </w:tr>
      <w:tr w:rsidR="00403670" w:rsidTr="005B4B24" w14:paraId="46C3F71E"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val="restart"/>
            <w:noWrap/>
            <w:hideMark/>
          </w:tcPr>
          <w:p w:rsidRPr="00A33361" w:rsidR="00403670" w:rsidP="005B4B24" w:rsidRDefault="00403670" w14:paraId="5AF8FAA7" w14:textId="77777777">
            <w:pPr>
              <w:pStyle w:val="TH-TableHeading"/>
              <w:jc w:val="left"/>
            </w:pPr>
            <w:r w:rsidRPr="00A33361">
              <w:t>SBP</w:t>
            </w:r>
          </w:p>
        </w:tc>
        <w:tc>
          <w:tcPr>
            <w:tcW w:w="1829" w:type="pct"/>
            <w:noWrap/>
            <w:hideMark/>
          </w:tcPr>
          <w:p w:rsidR="00403670" w:rsidP="005B4B24" w:rsidRDefault="00403670" w14:paraId="1CB4AEEA" w14:textId="0AD843F2">
            <w:pPr>
              <w:pStyle w:val="TX-TableText"/>
              <w:cnfStyle w:val="000000000000" w:firstRow="0" w:lastRow="0" w:firstColumn="0" w:lastColumn="0" w:oddVBand="0" w:evenVBand="0" w:oddHBand="0" w:evenHBand="0" w:firstRowFirstColumn="0" w:firstRowLastColumn="0" w:lastRowFirstColumn="0" w:lastRowLastColumn="0"/>
            </w:pPr>
            <w:r>
              <w:t xml:space="preserve">Gross </w:t>
            </w:r>
            <w:r w:rsidR="00CC290B">
              <w:t>error rate</w:t>
            </w:r>
          </w:p>
        </w:tc>
        <w:tc>
          <w:tcPr>
            <w:tcW w:w="771" w:type="pct"/>
            <w:noWrap/>
            <w:hideMark/>
          </w:tcPr>
          <w:p w:rsidR="00403670" w:rsidP="005B4B24" w:rsidRDefault="00403670" w14:paraId="5AA6FD1B"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12.36%</w:t>
            </w:r>
          </w:p>
        </w:tc>
        <w:tc>
          <w:tcPr>
            <w:tcW w:w="819" w:type="pct"/>
            <w:noWrap/>
            <w:hideMark/>
          </w:tcPr>
          <w:p w:rsidR="00403670" w:rsidP="005B4B24" w:rsidRDefault="00403670" w14:paraId="5348D431" w14:textId="77777777">
            <w:pPr>
              <w:pStyle w:val="TX-TableText"/>
              <w:jc w:val="center"/>
              <w:cnfStyle w:val="000000000000" w:firstRow="0" w:lastRow="0" w:firstColumn="0" w:lastColumn="0" w:oddVBand="0" w:evenVBand="0" w:oddHBand="0" w:evenHBand="0" w:firstRowFirstColumn="0" w:firstRowLastColumn="0" w:lastRowFirstColumn="0" w:lastRowLastColumn="0"/>
            </w:pPr>
            <w:r>
              <w:t>0.96%</w:t>
            </w:r>
          </w:p>
        </w:tc>
        <w:tc>
          <w:tcPr>
            <w:tcW w:w="862" w:type="pct"/>
            <w:noWrap/>
            <w:hideMark/>
          </w:tcPr>
          <w:p w:rsidR="00403670" w:rsidP="005B4B24" w:rsidRDefault="00403670" w14:paraId="2C013E68" w14:textId="77777777">
            <w:pPr>
              <w:pStyle w:val="TX-TableText"/>
              <w:jc w:val="center"/>
              <w:cnfStyle w:val="000000000000" w:firstRow="0" w:lastRow="0" w:firstColumn="0" w:lastColumn="0" w:oddVBand="0" w:evenVBand="0" w:oddHBand="0" w:evenHBand="0" w:firstRowFirstColumn="0" w:firstRowLastColumn="0" w:lastRowFirstColumn="0" w:lastRowLastColumn="0"/>
            </w:pPr>
            <w:r>
              <w:t>±1.58%</w:t>
            </w:r>
          </w:p>
        </w:tc>
      </w:tr>
      <w:tr w:rsidR="00403670" w:rsidTr="005B4B24" w14:paraId="39C417BC"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00403670" w:rsidP="005B4B24" w:rsidRDefault="00403670" w14:paraId="66EC23D8" w14:textId="77777777">
            <w:pPr>
              <w:pStyle w:val="TH-TableHeading"/>
            </w:pPr>
          </w:p>
        </w:tc>
        <w:tc>
          <w:tcPr>
            <w:tcW w:w="1829" w:type="pct"/>
            <w:noWrap/>
            <w:hideMark/>
          </w:tcPr>
          <w:p w:rsidR="00403670" w:rsidP="005B4B24" w:rsidRDefault="00FF7520" w14:paraId="0C280F88" w14:textId="646FF90E">
            <w:pPr>
              <w:pStyle w:val="TX-TableText"/>
              <w:cnfStyle w:val="000000000000" w:firstRow="0" w:lastRow="0" w:firstColumn="0" w:lastColumn="0" w:oddVBand="0" w:evenVBand="0" w:oddHBand="0" w:evenHBand="0" w:firstRowFirstColumn="0" w:firstRowLastColumn="0" w:lastRowFirstColumn="0" w:lastRowLastColumn="0"/>
            </w:pPr>
            <w:r>
              <w:t>Overclaiming</w:t>
            </w:r>
            <w:r w:rsidR="00CC290B">
              <w:t xml:space="preserve"> rate</w:t>
            </w:r>
          </w:p>
        </w:tc>
        <w:tc>
          <w:tcPr>
            <w:tcW w:w="771" w:type="pct"/>
            <w:noWrap/>
            <w:hideMark/>
          </w:tcPr>
          <w:p w:rsidR="00403670" w:rsidP="005B4B24" w:rsidRDefault="00403670" w14:paraId="77E883C2"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11.17%</w:t>
            </w:r>
          </w:p>
        </w:tc>
        <w:tc>
          <w:tcPr>
            <w:tcW w:w="819" w:type="pct"/>
            <w:noWrap/>
            <w:hideMark/>
          </w:tcPr>
          <w:p w:rsidR="00403670" w:rsidP="005B4B24" w:rsidRDefault="00403670" w14:paraId="2E13A1E3" w14:textId="77777777">
            <w:pPr>
              <w:pStyle w:val="TX-TableText"/>
              <w:jc w:val="center"/>
              <w:cnfStyle w:val="000000000000" w:firstRow="0" w:lastRow="0" w:firstColumn="0" w:lastColumn="0" w:oddVBand="0" w:evenVBand="0" w:oddHBand="0" w:evenHBand="0" w:firstRowFirstColumn="0" w:firstRowLastColumn="0" w:lastRowFirstColumn="0" w:lastRowLastColumn="0"/>
            </w:pPr>
            <w:r>
              <w:t>0.88%</w:t>
            </w:r>
          </w:p>
        </w:tc>
        <w:tc>
          <w:tcPr>
            <w:tcW w:w="862" w:type="pct"/>
            <w:noWrap/>
            <w:hideMark/>
          </w:tcPr>
          <w:p w:rsidR="00403670" w:rsidP="005B4B24" w:rsidRDefault="00403670" w14:paraId="42365768" w14:textId="77777777">
            <w:pPr>
              <w:pStyle w:val="TX-TableText"/>
              <w:jc w:val="center"/>
              <w:cnfStyle w:val="000000000000" w:firstRow="0" w:lastRow="0" w:firstColumn="0" w:lastColumn="0" w:oddVBand="0" w:evenVBand="0" w:oddHBand="0" w:evenHBand="0" w:firstRowFirstColumn="0" w:firstRowLastColumn="0" w:lastRowFirstColumn="0" w:lastRowLastColumn="0"/>
            </w:pPr>
            <w:r>
              <w:t>±1.45%</w:t>
            </w:r>
          </w:p>
        </w:tc>
      </w:tr>
      <w:tr w:rsidR="00403670" w:rsidTr="005B4B24" w14:paraId="74639CCD"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00403670" w:rsidP="005B4B24" w:rsidRDefault="00403670" w14:paraId="32CF50CD" w14:textId="77777777">
            <w:pPr>
              <w:pStyle w:val="TH-TableHeading"/>
            </w:pPr>
          </w:p>
        </w:tc>
        <w:tc>
          <w:tcPr>
            <w:tcW w:w="1829" w:type="pct"/>
            <w:noWrap/>
            <w:hideMark/>
          </w:tcPr>
          <w:p w:rsidR="00403670" w:rsidP="005B4B24" w:rsidRDefault="00403670" w14:paraId="565BA994" w14:textId="35815972">
            <w:pPr>
              <w:pStyle w:val="TX-TableText"/>
              <w:cnfStyle w:val="000000000000" w:firstRow="0" w:lastRow="0" w:firstColumn="0" w:lastColumn="0" w:oddVBand="0" w:evenVBand="0" w:oddHBand="0" w:evenHBand="0" w:firstRowFirstColumn="0" w:firstRowLastColumn="0" w:lastRowFirstColumn="0" w:lastRowLastColumn="0"/>
            </w:pPr>
            <w:r>
              <w:t>Under</w:t>
            </w:r>
            <w:r w:rsidR="00EB31E1">
              <w:t>claiming</w:t>
            </w:r>
            <w:r w:rsidR="00CC290B">
              <w:t xml:space="preserve"> rate</w:t>
            </w:r>
          </w:p>
        </w:tc>
        <w:tc>
          <w:tcPr>
            <w:tcW w:w="771" w:type="pct"/>
            <w:noWrap/>
            <w:hideMark/>
          </w:tcPr>
          <w:p w:rsidR="00403670" w:rsidP="005B4B24" w:rsidRDefault="00403670" w14:paraId="15857C31"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1.19%</w:t>
            </w:r>
          </w:p>
        </w:tc>
        <w:tc>
          <w:tcPr>
            <w:tcW w:w="819" w:type="pct"/>
            <w:noWrap/>
            <w:hideMark/>
          </w:tcPr>
          <w:p w:rsidR="00403670" w:rsidP="005B4B24" w:rsidRDefault="00403670" w14:paraId="3CFA2D15" w14:textId="77777777">
            <w:pPr>
              <w:pStyle w:val="TX-TableText"/>
              <w:jc w:val="center"/>
              <w:cnfStyle w:val="000000000000" w:firstRow="0" w:lastRow="0" w:firstColumn="0" w:lastColumn="0" w:oddVBand="0" w:evenVBand="0" w:oddHBand="0" w:evenHBand="0" w:firstRowFirstColumn="0" w:firstRowLastColumn="0" w:lastRowFirstColumn="0" w:lastRowLastColumn="0"/>
            </w:pPr>
            <w:r>
              <w:t>0.43%</w:t>
            </w:r>
          </w:p>
        </w:tc>
        <w:tc>
          <w:tcPr>
            <w:tcW w:w="862" w:type="pct"/>
            <w:noWrap/>
            <w:hideMark/>
          </w:tcPr>
          <w:p w:rsidR="00403670" w:rsidP="005B4B24" w:rsidRDefault="00403670" w14:paraId="64A04AD4" w14:textId="77777777">
            <w:pPr>
              <w:pStyle w:val="TX-TableText"/>
              <w:jc w:val="center"/>
              <w:cnfStyle w:val="000000000000" w:firstRow="0" w:lastRow="0" w:firstColumn="0" w:lastColumn="0" w:oddVBand="0" w:evenVBand="0" w:oddHBand="0" w:evenHBand="0" w:firstRowFirstColumn="0" w:firstRowLastColumn="0" w:lastRowFirstColumn="0" w:lastRowLastColumn="0"/>
            </w:pPr>
            <w:r>
              <w:t>±0.71%</w:t>
            </w:r>
          </w:p>
        </w:tc>
      </w:tr>
      <w:tr w:rsidR="00403670" w:rsidTr="005B4B24" w14:paraId="33E05E9D" w14:textId="77777777">
        <w:trPr>
          <w:trHeight w:val="300"/>
        </w:trPr>
        <w:tc>
          <w:tcPr>
            <w:cnfStyle w:val="001000000000" w:firstRow="0" w:lastRow="0" w:firstColumn="1" w:lastColumn="0" w:oddVBand="0" w:evenVBand="0" w:oddHBand="0" w:evenHBand="0" w:firstRowFirstColumn="0" w:firstRowLastColumn="0" w:lastRowFirstColumn="0" w:lastRowLastColumn="0"/>
            <w:tcW w:w="719" w:type="pct"/>
            <w:vMerge/>
            <w:noWrap/>
            <w:hideMark/>
          </w:tcPr>
          <w:p w:rsidR="00403670" w:rsidP="005B4B24" w:rsidRDefault="00403670" w14:paraId="2C8352FE" w14:textId="77777777">
            <w:pPr>
              <w:pStyle w:val="TH-TableHeading"/>
            </w:pPr>
          </w:p>
        </w:tc>
        <w:tc>
          <w:tcPr>
            <w:tcW w:w="1829" w:type="pct"/>
            <w:noWrap/>
            <w:hideMark/>
          </w:tcPr>
          <w:p w:rsidR="00403670" w:rsidP="005B4B24" w:rsidRDefault="00403670" w14:paraId="4513B11E" w14:textId="41FF8699">
            <w:pPr>
              <w:pStyle w:val="TX-TableText"/>
              <w:cnfStyle w:val="000000000000" w:firstRow="0" w:lastRow="0" w:firstColumn="0" w:lastColumn="0" w:oddVBand="0" w:evenVBand="0" w:oddHBand="0" w:evenHBand="0" w:firstRowFirstColumn="0" w:firstRowLastColumn="0" w:lastRowFirstColumn="0" w:lastRowLastColumn="0"/>
            </w:pPr>
            <w:r>
              <w:t xml:space="preserve">Net </w:t>
            </w:r>
            <w:r w:rsidR="00CC290B">
              <w:t>error rate</w:t>
            </w:r>
          </w:p>
        </w:tc>
        <w:tc>
          <w:tcPr>
            <w:tcW w:w="771" w:type="pct"/>
            <w:noWrap/>
            <w:hideMark/>
          </w:tcPr>
          <w:p w:rsidR="00403670" w:rsidP="005B4B24" w:rsidRDefault="00403670" w14:paraId="1F7E9362" w14:textId="77777777">
            <w:pPr>
              <w:pStyle w:val="TX-TableText"/>
              <w:tabs>
                <w:tab w:val="decimal" w:pos="512"/>
              </w:tabs>
              <w:cnfStyle w:val="000000000000" w:firstRow="0" w:lastRow="0" w:firstColumn="0" w:lastColumn="0" w:oddVBand="0" w:evenVBand="0" w:oddHBand="0" w:evenHBand="0" w:firstRowFirstColumn="0" w:firstRowLastColumn="0" w:lastRowFirstColumn="0" w:lastRowLastColumn="0"/>
            </w:pPr>
            <w:r>
              <w:t>9.98%</w:t>
            </w:r>
          </w:p>
        </w:tc>
        <w:tc>
          <w:tcPr>
            <w:tcW w:w="819" w:type="pct"/>
            <w:noWrap/>
            <w:hideMark/>
          </w:tcPr>
          <w:p w:rsidR="00403670" w:rsidP="005B4B24" w:rsidRDefault="00403670" w14:paraId="55E8D504" w14:textId="77777777">
            <w:pPr>
              <w:pStyle w:val="TX-TableText"/>
              <w:jc w:val="center"/>
              <w:cnfStyle w:val="000000000000" w:firstRow="0" w:lastRow="0" w:firstColumn="0" w:lastColumn="0" w:oddVBand="0" w:evenVBand="0" w:oddHBand="0" w:evenHBand="0" w:firstRowFirstColumn="0" w:firstRowLastColumn="0" w:lastRowFirstColumn="0" w:lastRowLastColumn="0"/>
            </w:pPr>
            <w:r>
              <w:t>1.00%</w:t>
            </w:r>
          </w:p>
        </w:tc>
        <w:tc>
          <w:tcPr>
            <w:tcW w:w="862" w:type="pct"/>
            <w:noWrap/>
            <w:hideMark/>
          </w:tcPr>
          <w:p w:rsidR="00403670" w:rsidP="005B4B24" w:rsidRDefault="00403670" w14:paraId="6040E00E" w14:textId="77777777">
            <w:pPr>
              <w:pStyle w:val="TX-TableText"/>
              <w:jc w:val="center"/>
              <w:cnfStyle w:val="000000000000" w:firstRow="0" w:lastRow="0" w:firstColumn="0" w:lastColumn="0" w:oddVBand="0" w:evenVBand="0" w:oddHBand="0" w:evenHBand="0" w:firstRowFirstColumn="0" w:firstRowLastColumn="0" w:lastRowFirstColumn="0" w:lastRowLastColumn="0"/>
            </w:pPr>
            <w:r>
              <w:t>±1.64%</w:t>
            </w:r>
          </w:p>
        </w:tc>
      </w:tr>
    </w:tbl>
    <w:p w:rsidR="00403670" w:rsidP="007176B2" w:rsidRDefault="00403670" w14:paraId="419A8B98" w14:textId="77777777">
      <w:pPr>
        <w:pStyle w:val="SL-FlLftSgl"/>
      </w:pPr>
    </w:p>
    <w:p w:rsidR="00403670" w:rsidP="005B4B24" w:rsidRDefault="00403670" w14:paraId="60EA28E6" w14:textId="5C18F630">
      <w:pPr>
        <w:pStyle w:val="Heading4"/>
      </w:pPr>
      <w:bookmarkStart w:name="_Toc74726727" w:id="26"/>
      <w:bookmarkStart w:name="_Toc103582511" w:id="27"/>
      <w:r w:rsidRPr="00804274">
        <w:t xml:space="preserve">Unusual </w:t>
      </w:r>
      <w:r w:rsidRPr="00804274" w:rsidR="005B4B24">
        <w:t xml:space="preserve">Problems Requiring Specialized Sampling </w:t>
      </w:r>
      <w:r w:rsidRPr="006D3972" w:rsidR="005B4B24">
        <w:t>Procedures</w:t>
      </w:r>
      <w:bookmarkEnd w:id="26"/>
      <w:bookmarkEnd w:id="27"/>
    </w:p>
    <w:p w:rsidRPr="009806A3" w:rsidR="00403670" w:rsidP="005B4B24" w:rsidRDefault="00403670" w14:paraId="122FE1DD" w14:textId="249B7498">
      <w:pPr>
        <w:pStyle w:val="P1-StandPara"/>
      </w:pPr>
      <w:r w:rsidRPr="009806A3">
        <w:t xml:space="preserve">There are no unusual problems that require specialized sampling procedures for the sampling of SFAs, schools, or </w:t>
      </w:r>
      <w:r w:rsidR="00DE3141">
        <w:t>students/</w:t>
      </w:r>
      <w:r w:rsidRPr="009806A3">
        <w:t xml:space="preserve">households. However, it is important to note that </w:t>
      </w:r>
      <w:r>
        <w:t>i</w:t>
      </w:r>
      <w:r w:rsidRPr="00C33056">
        <w:t>n APEC III, we found that it was burdensome and challenging for SFAs to provide the data file with student eligibility information within the first few busy weeks of school. In many cases, we received the data files many mont</w:t>
      </w:r>
      <w:r>
        <w:t>hs after the start of school. For</w:t>
      </w:r>
      <w:r w:rsidRPr="00C33056">
        <w:t xml:space="preserve"> APEC IV, we will request the student list from </w:t>
      </w:r>
      <w:r w:rsidRPr="00C33056">
        <w:lastRenderedPageBreak/>
        <w:t xml:space="preserve">SFAs prior to the start of SY 2023-24, in </w:t>
      </w:r>
      <w:r>
        <w:t>April</w:t>
      </w:r>
      <w:r w:rsidRPr="00C33056">
        <w:t xml:space="preserve"> 2023, and then a second time after October 1 of SY</w:t>
      </w:r>
      <w:r w:rsidR="005B4B24">
        <w:t> </w:t>
      </w:r>
      <w:r w:rsidRPr="00C33056">
        <w:t xml:space="preserve">2023-24. Thus, the sampling at the student level for the household survey and application abstraction will be conducted in two rounds. </w:t>
      </w:r>
    </w:p>
    <w:p w:rsidRPr="00804274" w:rsidR="00403670" w:rsidP="005B4B24" w:rsidRDefault="00403670" w14:paraId="51F89AC0" w14:textId="5917FF21">
      <w:pPr>
        <w:pStyle w:val="Heading4"/>
        <w:ind w:left="0" w:firstLine="0"/>
      </w:pPr>
      <w:bookmarkStart w:name="_Toc74726728" w:id="28"/>
      <w:bookmarkStart w:name="_Toc103582512" w:id="29"/>
      <w:r w:rsidRPr="00804274">
        <w:t xml:space="preserve">Any </w:t>
      </w:r>
      <w:r w:rsidRPr="00804274" w:rsidR="005B4B24">
        <w:t>Use of Periodic (Less Frequent Than Annual) Data Collection Cycles to Reduce Burden</w:t>
      </w:r>
      <w:bookmarkEnd w:id="28"/>
      <w:bookmarkEnd w:id="29"/>
    </w:p>
    <w:p w:rsidRPr="00E758DA" w:rsidR="00403670" w:rsidP="005B4B24" w:rsidRDefault="00403670" w14:paraId="49558BD2" w14:textId="6E7C537B">
      <w:pPr>
        <w:pStyle w:val="P1-StandPara"/>
      </w:pPr>
      <w:r w:rsidRPr="00E758DA">
        <w:t xml:space="preserve">The data collection effort, with multiple visits to SFAs and schools, is planned to be done one time only during the </w:t>
      </w:r>
      <w:r>
        <w:t>2023-24</w:t>
      </w:r>
      <w:r w:rsidRPr="00E758DA">
        <w:t xml:space="preserve"> school year.</w:t>
      </w:r>
      <w:r>
        <w:t xml:space="preserve"> </w:t>
      </w:r>
      <w:r w:rsidRPr="00E758DA">
        <w:t xml:space="preserve">The data collection cycle comprises recruitment and data collection activities. </w:t>
      </w:r>
      <w:r w:rsidRPr="00790A09">
        <w:t xml:space="preserve">Supporting Statement A </w:t>
      </w:r>
      <w:r>
        <w:t>p</w:t>
      </w:r>
      <w:r w:rsidRPr="00E758DA">
        <w:t>rovides a summary of data collection procedures.</w:t>
      </w:r>
    </w:p>
    <w:p w:rsidR="00403670" w:rsidP="005B4B24" w:rsidRDefault="00403670" w14:paraId="71E1C97C" w14:textId="62BF7391">
      <w:pPr>
        <w:pStyle w:val="Heading3"/>
      </w:pPr>
      <w:bookmarkStart w:name="_Toc74726729" w:id="30"/>
      <w:bookmarkStart w:name="_Toc103582513" w:id="31"/>
      <w:r>
        <w:t>B</w:t>
      </w:r>
      <w:r w:rsidR="005B4B24">
        <w:t>.3</w:t>
      </w:r>
      <w:r w:rsidR="005B4B24">
        <w:tab/>
      </w:r>
      <w:r>
        <w:t>Methods to Maximize Response Rates and Deal with Nonresponse</w:t>
      </w:r>
      <w:bookmarkEnd w:id="30"/>
      <w:bookmarkEnd w:id="31"/>
    </w:p>
    <w:p w:rsidRPr="00B276C6" w:rsidR="00403670" w:rsidP="00B276C6" w:rsidRDefault="00403670" w14:paraId="7DFB7DD9" w14:textId="17F5C63F">
      <w:pPr>
        <w:pStyle w:val="P1-StandPara"/>
        <w:rPr>
          <w:b/>
        </w:rPr>
      </w:pPr>
      <w:r w:rsidRPr="00B276C6">
        <w:rPr>
          <w:b/>
        </w:rPr>
        <w:t xml:space="preserve">Describe methods to maximize response rates and deal with issues of non-response. The accuracy and reliability of information collected must be shown to be adequate for intended uses. For collections based on sampling, a special justification must be provided for any collection that will not yield </w:t>
      </w:r>
      <w:r w:rsidR="00C10174">
        <w:rPr>
          <w:b/>
        </w:rPr>
        <w:t>“</w:t>
      </w:r>
      <w:r w:rsidRPr="00B276C6">
        <w:rPr>
          <w:b/>
        </w:rPr>
        <w:t>reliable</w:t>
      </w:r>
      <w:r w:rsidR="00C10174">
        <w:rPr>
          <w:b/>
        </w:rPr>
        <w:t>”</w:t>
      </w:r>
      <w:r w:rsidRPr="00B276C6">
        <w:rPr>
          <w:b/>
        </w:rPr>
        <w:t xml:space="preserve"> data that can be generalized to the universe studied.</w:t>
      </w:r>
    </w:p>
    <w:p w:rsidR="00AB5402" w:rsidP="00B276C6" w:rsidRDefault="00403670" w14:paraId="624FBE94" w14:textId="6E104DD1">
      <w:pPr>
        <w:pStyle w:val="P1-StandPara"/>
      </w:pPr>
      <w:r>
        <w:t xml:space="preserve">As reported in </w:t>
      </w:r>
      <w:r w:rsidRPr="00861463">
        <w:t xml:space="preserve">Table B1-1, a 90 percent response rate is expected for SFAs, between a 65 and 100 percent response rate is expected for schools, and a </w:t>
      </w:r>
      <w:r>
        <w:t>75</w:t>
      </w:r>
      <w:r w:rsidRPr="00861463">
        <w:t xml:space="preserve"> percent response rate</w:t>
      </w:r>
      <w:r>
        <w:t xml:space="preserve"> is expected for students/households. Based on experience with APEC III, we anticipate response rates to be higher among SFAs and schools </w:t>
      </w:r>
      <w:r w:rsidR="00A259BE">
        <w:t>than</w:t>
      </w:r>
      <w:r>
        <w:t xml:space="preserve"> households</w:t>
      </w:r>
      <w:r w:rsidR="00AB5402">
        <w:t>.</w:t>
      </w:r>
    </w:p>
    <w:p w:rsidR="00AB5402" w:rsidP="00B276C6" w:rsidRDefault="00403670" w14:paraId="7E8CE52A" w14:textId="0A960E30">
      <w:pPr>
        <w:pStyle w:val="P1-StandPara"/>
      </w:pPr>
      <w:r>
        <w:t>Similar to APEC III household recruitment, Westat will work with SFA directors and school principals to ensure that school staff confirm the legitimacy of the study if households contact the school for verification. As discussed in Part A, w</w:t>
      </w:r>
      <w:r w:rsidRPr="004149F0">
        <w:t xml:space="preserve">e will provide the household survey brochure to schools so that it can be shared with school staff and parents to inform them about the study and direct interested individuals to the study website. </w:t>
      </w:r>
      <w:r>
        <w:t xml:space="preserve">We will also encourage school principals to notify </w:t>
      </w:r>
      <w:r>
        <w:lastRenderedPageBreak/>
        <w:t>school administrative staff so that they can confirm the legitimacy of the study with parents who may contact the school with questions</w:t>
      </w:r>
      <w:r w:rsidR="00AB5402">
        <w:t>.</w:t>
      </w:r>
    </w:p>
    <w:p w:rsidR="00403670" w:rsidP="00B276C6" w:rsidRDefault="00403670" w14:paraId="1D6161E0" w14:textId="284F200A">
      <w:pPr>
        <w:pStyle w:val="P1-StandPara"/>
      </w:pPr>
      <w:r>
        <w:t xml:space="preserve">While APEC IV recruitment will be similar to APEC III, there will be three </w:t>
      </w:r>
      <w:r w:rsidRPr="00990EC4">
        <w:t>enhancements</w:t>
      </w:r>
      <w:r>
        <w:t xml:space="preserve"> to help increase response rates among households. First, Westat will create a study website to serve as a central location of information for all study participants. This website will serve to increase</w:t>
      </w:r>
      <w:r w:rsidRPr="00517854">
        <w:t xml:space="preserve"> </w:t>
      </w:r>
      <w:r>
        <w:t xml:space="preserve">the </w:t>
      </w:r>
      <w:r w:rsidRPr="00517854">
        <w:t>legitimacy</w:t>
      </w:r>
      <w:r>
        <w:t xml:space="preserve"> of the study and increase potential participants</w:t>
      </w:r>
      <w:r w:rsidR="00C10174">
        <w:t>’</w:t>
      </w:r>
      <w:r>
        <w:t xml:space="preserve"> </w:t>
      </w:r>
      <w:r w:rsidRPr="00517854">
        <w:t>comprehension of the study</w:t>
      </w:r>
      <w:r>
        <w:t>. Second, recruitment of households in non-CEP schools will begin earlier in the school year compared to APEC III. Third, the household survey will be conducted virtually, rather than in person as in APEC</w:t>
      </w:r>
      <w:r w:rsidR="00B276C6">
        <w:t> </w:t>
      </w:r>
      <w:r>
        <w:t>III.</w:t>
      </w:r>
    </w:p>
    <w:p w:rsidR="00403670" w:rsidP="00B276C6" w:rsidRDefault="00403670" w14:paraId="3BF48DFD" w14:textId="69843AA5">
      <w:pPr>
        <w:pStyle w:val="P1-StandPara"/>
      </w:pPr>
      <w:r>
        <w:t>In addition, to enhance SFA and school</w:t>
      </w:r>
      <w:r w:rsidR="007526A9">
        <w:t xml:space="preserve"> recruitment and</w:t>
      </w:r>
      <w:r>
        <w:t xml:space="preserve"> </w:t>
      </w:r>
      <w:r w:rsidR="009333D1">
        <w:t>participation</w:t>
      </w:r>
      <w:r>
        <w:t>, APEC IV will p</w:t>
      </w:r>
      <w:r w:rsidRPr="00517854">
        <w:t>rovide SFAs with access to a dashboard</w:t>
      </w:r>
      <w:r w:rsidR="002A48BD">
        <w:t xml:space="preserve"> on the study website</w:t>
      </w:r>
      <w:r w:rsidRPr="00517854">
        <w:t xml:space="preserve"> to track and monitor their completion of data collection activities, both at the SFA and school level. </w:t>
      </w:r>
    </w:p>
    <w:p w:rsidR="00AB5402" w:rsidP="00B276C6" w:rsidRDefault="00403670" w14:paraId="086FA996" w14:textId="77777777">
      <w:pPr>
        <w:pStyle w:val="P1-StandPara"/>
      </w:pPr>
      <w:r w:rsidRPr="00804274">
        <w:t>Although we will make efforts to achieve as high a response rate as practicable with the available resources, nontrivial nonresponse losses can occur. As specified in the Standards and Guidelines for Statistical Surveys published by the Office of Management and Budget, a nonresponse bias analysis (NRBA) is required if the overall unit response rate for a survey is less than 80 percent (Guideline 3.2.9). Based on the experiences of previous APEC studies, this is unlikely to be an issue for the data collection from SFAs or schools</w:t>
      </w:r>
      <w:r>
        <w:t>,</w:t>
      </w:r>
      <w:r w:rsidRPr="00804274">
        <w:t xml:space="preserve"> but may be for the household survey with parents/guardians</w:t>
      </w:r>
      <w:r w:rsidR="00AB5402">
        <w:t xml:space="preserve">. </w:t>
      </w:r>
      <w:r>
        <w:t>In APEC III, the NRBA identified no systematic nonresponse bias</w:t>
      </w:r>
      <w:r w:rsidR="00AB5402">
        <w:t>.</w:t>
      </w:r>
    </w:p>
    <w:p w:rsidR="00AB5402" w:rsidP="00B276C6" w:rsidRDefault="00403670" w14:paraId="5770F63F" w14:textId="39AF9F6E">
      <w:pPr>
        <w:pStyle w:val="P1-StandPara"/>
      </w:pPr>
      <w:r w:rsidRPr="00804274">
        <w:t>For APEC IV, the overall household survey response rate is the product of the response rates at each of the following three stages of sampling: SFAs, schools, and households. In general, compensation for nonresponse in sample surveys will be handled by weight adjustments at each stage of selection. The purpose of the NRBA is to assess the impact of nonresponse on the survey estimates and the effectiveness of the</w:t>
      </w:r>
      <w:r>
        <w:t xml:space="preserve"> </w:t>
      </w:r>
      <w:r w:rsidRPr="006D3972">
        <w:t>weight adjustments to lessen potential nonresponse biases</w:t>
      </w:r>
      <w:r w:rsidR="00AB5402">
        <w:t>.</w:t>
      </w:r>
    </w:p>
    <w:p w:rsidRPr="00C74925" w:rsidR="00403670" w:rsidP="00B276C6" w:rsidRDefault="00403670" w14:paraId="5C5ED5B4" w14:textId="3EC99BF6">
      <w:pPr>
        <w:pStyle w:val="P2-StandPara"/>
        <w:rPr>
          <w:lang w:val="en"/>
        </w:rPr>
      </w:pPr>
      <w:r w:rsidRPr="00C74925">
        <w:rPr>
          <w:lang w:val="en"/>
        </w:rPr>
        <w:lastRenderedPageBreak/>
        <w:t>The types of analyses to be conducted to evaluate possible nonresponse biases will include:</w:t>
      </w:r>
    </w:p>
    <w:p w:rsidRPr="00C74925" w:rsidR="00403670" w:rsidP="00B276C6" w:rsidRDefault="00403670" w14:paraId="3D395174" w14:textId="716CFCC2">
      <w:pPr>
        <w:pStyle w:val="N1-1stBullet"/>
        <w:rPr>
          <w:lang w:val="en"/>
        </w:rPr>
      </w:pPr>
      <w:r w:rsidRPr="00C74925">
        <w:rPr>
          <w:lang w:val="en"/>
        </w:rPr>
        <w:t>Comparing characteristics of non-respondents (or the total sample) to those of respondents using information available for both non-respondents and respondents. As required, this analysis will be conducted in stages for each of the three relevant sampling units</w:t>
      </w:r>
      <w:r>
        <w:rPr>
          <w:lang w:val="en"/>
        </w:rPr>
        <w:t>:</w:t>
      </w:r>
      <w:r w:rsidRPr="00C74925">
        <w:rPr>
          <w:lang w:val="en"/>
        </w:rPr>
        <w:t xml:space="preserve"> SFAs, schools, and households. For example, to assess the impact of nonresponse at the SFA level, we will obtain data from the FNS-742 SFA frame along with information from the NCES </w:t>
      </w:r>
      <w:r w:rsidR="005437F4">
        <w:rPr>
          <w:lang w:val="en"/>
        </w:rPr>
        <w:t>CCD</w:t>
      </w:r>
      <w:r w:rsidRPr="00C74925">
        <w:rPr>
          <w:lang w:val="en"/>
        </w:rPr>
        <w:t xml:space="preserve"> district universe files (e.g., type and size of SFA, number of schools eligible for NSLP and SBP, region, urbanicity, racial/ethnic composition of school district, poverty status, percent</w:t>
      </w:r>
      <w:r>
        <w:rPr>
          <w:lang w:val="en"/>
        </w:rPr>
        <w:t>age</w:t>
      </w:r>
      <w:r w:rsidRPr="00C74925">
        <w:rPr>
          <w:lang w:val="en"/>
        </w:rPr>
        <w:t xml:space="preserve"> of students certified for free</w:t>
      </w:r>
      <w:r w:rsidR="00B5103A">
        <w:rPr>
          <w:lang w:val="en"/>
        </w:rPr>
        <w:t xml:space="preserve"> or </w:t>
      </w:r>
      <w:r w:rsidRPr="00C74925">
        <w:rPr>
          <w:lang w:val="en"/>
        </w:rPr>
        <w:t xml:space="preserve">reduced </w:t>
      </w:r>
      <w:r w:rsidR="00B5103A">
        <w:rPr>
          <w:lang w:val="en"/>
        </w:rPr>
        <w:t>meals</w:t>
      </w:r>
      <w:r w:rsidRPr="00C74925">
        <w:rPr>
          <w:lang w:val="en"/>
        </w:rPr>
        <w:t>, etc.). We will use these data to examine differences in characteristics between the responding and nonresponding SFAs. Within the responding SFAs, similar comparisons between the responding and nonresponding schools will be made using data available in the school frames such as size and grade level of school, minority composition, percent</w:t>
      </w:r>
      <w:r>
        <w:rPr>
          <w:lang w:val="en"/>
        </w:rPr>
        <w:t>age</w:t>
      </w:r>
      <w:r w:rsidRPr="00C74925">
        <w:rPr>
          <w:lang w:val="en"/>
        </w:rPr>
        <w:t xml:space="preserve"> of students certified for free</w:t>
      </w:r>
      <w:r w:rsidR="00B5103A">
        <w:rPr>
          <w:lang w:val="en"/>
        </w:rPr>
        <w:t xml:space="preserve"> or </w:t>
      </w:r>
      <w:r w:rsidRPr="00C74925">
        <w:rPr>
          <w:lang w:val="en"/>
        </w:rPr>
        <w:t>reduced-price meals, plus selected district-level characteristics. Finally, within the participating schools, we will assess differences between the responding and nonresponding households using data available from applications such as size of household, race/ethnicity, number of children attending school, and income.</w:t>
      </w:r>
    </w:p>
    <w:p w:rsidRPr="00C74925" w:rsidR="00403670" w:rsidP="00B276C6" w:rsidRDefault="00403670" w14:paraId="5AF69AAB" w14:textId="20E9760E">
      <w:pPr>
        <w:pStyle w:val="N1-1stBullet"/>
        <w:rPr>
          <w:lang w:val="en"/>
        </w:rPr>
      </w:pPr>
      <w:r w:rsidRPr="00C74925">
        <w:rPr>
          <w:lang w:val="en"/>
        </w:rPr>
        <w:t>Modeling response propensity using multivariate analyses. For each of the three types of sampling units, we will apply logistic regression models and CHAID analysis to identify the significant predictors of nonresponse, using variables available from the respective sample frame as independent variables in the models. This analysis will inform the specification of nonresponse weighting classes that will be used to adjust the sampling weights. We will use CHAID to develop the weighting cells, using information available in the sampling frame for the sampled SFAs such as: FNS region, type of control (public/private), enrollment size class, percent</w:t>
      </w:r>
      <w:r>
        <w:rPr>
          <w:lang w:val="en"/>
        </w:rPr>
        <w:t>age</w:t>
      </w:r>
      <w:r w:rsidRPr="00C74925">
        <w:rPr>
          <w:lang w:val="en"/>
        </w:rPr>
        <w:t xml:space="preserve"> of students certified for free</w:t>
      </w:r>
      <w:r w:rsidR="00A21755">
        <w:rPr>
          <w:lang w:val="en"/>
        </w:rPr>
        <w:t xml:space="preserve"> or </w:t>
      </w:r>
      <w:r w:rsidRPr="00C74925">
        <w:rPr>
          <w:lang w:val="en"/>
        </w:rPr>
        <w:t xml:space="preserve">reduced-price meals (in categories), urbanicity (if </w:t>
      </w:r>
      <w:r w:rsidRPr="00C74925">
        <w:rPr>
          <w:lang w:val="en"/>
        </w:rPr>
        <w:lastRenderedPageBreak/>
        <w:t>available from CCD), grade span (if available), and possibly others. The CHAID algorithm provides an effective and efficient way of identifying the significant predictors of SFA nonresponse.</w:t>
      </w:r>
    </w:p>
    <w:p w:rsidRPr="00C74925" w:rsidR="00403670" w:rsidP="00B276C6" w:rsidRDefault="00403670" w14:paraId="41986F8F" w14:textId="77777777">
      <w:pPr>
        <w:pStyle w:val="N1-1stBullet"/>
        <w:rPr>
          <w:lang w:val="en"/>
        </w:rPr>
      </w:pPr>
      <w:r w:rsidRPr="00C74925">
        <w:rPr>
          <w:lang w:val="en"/>
        </w:rPr>
        <w:t>Evaluating differences found in comparisons between unadjusted (i.e., base-) weighted estimates of selected sampling frame characteristics based on the survey respondents and the corresponding population (frame) parameter. In the absence of nonresponse, the unadjusted weighted estimates are unbiased estimates of the corresponding population parameters. This analysis provides an alternative way of assessing how nonresponse may have impacted the distribution of the respondent sample and thus potentially affects the sample-based estimates.</w:t>
      </w:r>
    </w:p>
    <w:p w:rsidRPr="00C74925" w:rsidR="00403670" w:rsidP="00B276C6" w:rsidRDefault="00403670" w14:paraId="0FFC87D6" w14:textId="77777777">
      <w:pPr>
        <w:pStyle w:val="N1-1stBullet"/>
        <w:rPr>
          <w:lang w:val="en"/>
        </w:rPr>
      </w:pPr>
      <w:r w:rsidRPr="00C74925">
        <w:rPr>
          <w:lang w:val="en"/>
        </w:rPr>
        <w:t>Comparing weighted survey estimates (e.g., selected error rates by type) using unadjusted (base) weights versus nonresponse-adjusted weights. This analysis will be conducted after the final nonresponse-adjusted weights are developed and will provide a measure of how well the weight adjustments have compensated for differential nonresponse.</w:t>
      </w:r>
    </w:p>
    <w:p w:rsidR="00B276C6" w:rsidP="00B276C6" w:rsidRDefault="00403670" w14:paraId="65F3C9C6" w14:textId="218418BA">
      <w:pPr>
        <w:pStyle w:val="P1-StandPara"/>
      </w:pPr>
      <w:r w:rsidRPr="009477FE">
        <w:t>If the sample members differ in characteristics from the population, we account for this in developing the survey weights.</w:t>
      </w:r>
      <w:r>
        <w:t xml:space="preserve"> (</w:t>
      </w:r>
      <w:r w:rsidRPr="00E307CF">
        <w:t>See B2</w:t>
      </w:r>
      <w:r w:rsidRPr="003B64A3">
        <w:t xml:space="preserve"> for more complete discussion of sample weight development</w:t>
      </w:r>
      <w:r>
        <w:t>.)</w:t>
      </w:r>
    </w:p>
    <w:p w:rsidR="00857C9B" w:rsidP="00857C9B" w:rsidRDefault="00857C9B" w14:paraId="331FAD70" w14:textId="77777777">
      <w:pPr>
        <w:pStyle w:val="P1-StandPara"/>
      </w:pPr>
      <w:bookmarkStart w:name="_Toc74726730" w:id="32"/>
      <w:r>
        <w:br w:type="page"/>
      </w:r>
    </w:p>
    <w:p w:rsidR="00403670" w:rsidP="00B276C6" w:rsidRDefault="00B276C6" w14:paraId="54909123" w14:textId="44ACC573">
      <w:pPr>
        <w:pStyle w:val="Heading3"/>
      </w:pPr>
      <w:bookmarkStart w:name="_Toc103582514" w:id="33"/>
      <w:r>
        <w:lastRenderedPageBreak/>
        <w:t>B.4</w:t>
      </w:r>
      <w:r>
        <w:tab/>
      </w:r>
      <w:r w:rsidR="00403670">
        <w:t>Test of Procedures or Methods</w:t>
      </w:r>
      <w:bookmarkEnd w:id="32"/>
      <w:bookmarkEnd w:id="33"/>
    </w:p>
    <w:p w:rsidRPr="00B276C6" w:rsidR="00403670" w:rsidP="00B276C6" w:rsidRDefault="00403670" w14:paraId="491CCE3F" w14:textId="77777777">
      <w:pPr>
        <w:pStyle w:val="P1-StandPara"/>
        <w:rPr>
          <w:b/>
        </w:rPr>
      </w:pPr>
      <w:r w:rsidRPr="00B276C6">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03670" w:rsidP="00B276C6" w:rsidRDefault="00403670" w14:paraId="71211B41" w14:textId="68EC49FD">
      <w:pPr>
        <w:pStyle w:val="P1-StandPara"/>
      </w:pPr>
      <w:r>
        <w:t xml:space="preserve">The APEC IV instruments are based on those used in APEC III. Therefore, there was no need to conduct comprehensive cognitive testing on all instruments. Instead, pretesting focused on </w:t>
      </w:r>
      <w:r w:rsidR="00CA7274">
        <w:t xml:space="preserve">1) evaluating </w:t>
      </w:r>
      <w:r w:rsidR="007A4A3E">
        <w:t xml:space="preserve">new </w:t>
      </w:r>
      <w:r w:rsidR="009E2502">
        <w:t>protocols</w:t>
      </w:r>
      <w:r w:rsidR="004B1AF8">
        <w:t xml:space="preserve"> for</w:t>
      </w:r>
      <w:r w:rsidR="009E2502">
        <w:t xml:space="preserve"> </w:t>
      </w:r>
      <w:r>
        <w:t>household survey income verification</w:t>
      </w:r>
      <w:r w:rsidR="00866A18">
        <w:t xml:space="preserve"> </w:t>
      </w:r>
      <w:r w:rsidR="004B1AF8">
        <w:t xml:space="preserve">and </w:t>
      </w:r>
      <w:r w:rsidR="00CA7274">
        <w:t>requests to SFAs for s</w:t>
      </w:r>
      <w:r>
        <w:t>tudent lists for h</w:t>
      </w:r>
      <w:r w:rsidRPr="00CB5C9E">
        <w:t xml:space="preserve">ousehold </w:t>
      </w:r>
      <w:r>
        <w:t>sampling</w:t>
      </w:r>
      <w:r w:rsidR="004B1AF8">
        <w:t xml:space="preserve"> and </w:t>
      </w:r>
      <w:r w:rsidR="00CA7274">
        <w:t>2)</w:t>
      </w:r>
      <w:r w:rsidR="004B1AF8">
        <w:t xml:space="preserve"> </w:t>
      </w:r>
      <w:r w:rsidR="00CA7274">
        <w:t xml:space="preserve">streamlining and clarifying </w:t>
      </w:r>
      <w:r>
        <w:t xml:space="preserve">the SFA </w:t>
      </w:r>
      <w:r w:rsidR="004171B3">
        <w:t>D</w:t>
      </w:r>
      <w:r>
        <w:t xml:space="preserve">irector </w:t>
      </w:r>
      <w:r w:rsidR="004171B3">
        <w:t>Survey</w:t>
      </w:r>
      <w:r w:rsidR="00CA7274">
        <w:t xml:space="preserve"> </w:t>
      </w:r>
      <w:r>
        <w:t xml:space="preserve">and </w:t>
      </w:r>
      <w:r w:rsidR="004171B3">
        <w:t>Household S</w:t>
      </w:r>
      <w:r>
        <w:t xml:space="preserve">urvey. In addition, a new method of meal observation will be pretested once school meal procedures return to pre-COVID operations. </w:t>
      </w:r>
    </w:p>
    <w:p w:rsidR="00403670" w:rsidP="00B276C6" w:rsidRDefault="00403670" w14:paraId="1E1F7AAF" w14:textId="3079763B">
      <w:pPr>
        <w:pStyle w:val="P2-StandPara"/>
      </w:pPr>
      <w:r w:rsidRPr="00B276C6">
        <w:rPr>
          <w:rStyle w:val="Heading7Char"/>
        </w:rPr>
        <w:t>Household Survey Income Verification.</w:t>
      </w:r>
      <w:r>
        <w:t xml:space="preserve"> </w:t>
      </w:r>
      <w:r w:rsidRPr="00CB5C9E">
        <w:t>The household survey asks questions about respondents</w:t>
      </w:r>
      <w:r w:rsidR="00C10174">
        <w:t>’</w:t>
      </w:r>
      <w:r w:rsidRPr="00CB5C9E">
        <w:t xml:space="preserve"> benefits and/or income and requests that they present documentation to verify their income. In previous APEC studies, the data </w:t>
      </w:r>
      <w:r w:rsidR="00ED0B8D">
        <w:t xml:space="preserve">were </w:t>
      </w:r>
      <w:r w:rsidRPr="00CB5C9E">
        <w:t>collected in person. In APEC IV, however, the household surveys will be conducted via secure video call</w:t>
      </w:r>
      <w:r>
        <w:t>, either the video call option</w:t>
      </w:r>
      <w:r w:rsidRPr="00956976">
        <w:t xml:space="preserve"> </w:t>
      </w:r>
      <w:r>
        <w:t>or the dial-in number option</w:t>
      </w:r>
      <w:r w:rsidRPr="00CB5C9E">
        <w:t xml:space="preserve">. </w:t>
      </w:r>
      <w:r>
        <w:t>For submitting income documentation for verification, we will offer respondents two options:</w:t>
      </w:r>
    </w:p>
    <w:p w:rsidR="00403670" w:rsidP="006008A3" w:rsidRDefault="00B276C6" w14:paraId="38B25EF8" w14:textId="3EB99245">
      <w:pPr>
        <w:pStyle w:val="N1-1stBullet"/>
        <w:spacing w:after="0"/>
      </w:pPr>
      <w:r>
        <w:rPr>
          <w:b/>
        </w:rPr>
        <w:t>Option 1.</w:t>
      </w:r>
      <w:r w:rsidR="00403670">
        <w:t xml:space="preserve"> </w:t>
      </w:r>
      <w:r w:rsidR="00202E1E">
        <w:t xml:space="preserve">Use the </w:t>
      </w:r>
      <w:r w:rsidR="00403670">
        <w:t>video</w:t>
      </w:r>
      <w:r w:rsidR="00202E1E">
        <w:t xml:space="preserve"> option</w:t>
      </w:r>
      <w:r w:rsidR="00403670">
        <w:t xml:space="preserve"> to show the interviewer the documentation</w:t>
      </w:r>
      <w:r w:rsidR="00202E1E">
        <w:t>.</w:t>
      </w:r>
      <w:r w:rsidR="00403670">
        <w:t xml:space="preserve"> </w:t>
      </w:r>
    </w:p>
    <w:p w:rsidR="00403670" w:rsidP="006008A3" w:rsidRDefault="00B276C6" w14:paraId="2DF2304E" w14:textId="768A9472">
      <w:pPr>
        <w:pStyle w:val="N1-1stBullet"/>
        <w:spacing w:after="0"/>
      </w:pPr>
      <w:r>
        <w:rPr>
          <w:b/>
        </w:rPr>
        <w:t>Option 2.</w:t>
      </w:r>
      <w:r w:rsidR="00403670">
        <w:t xml:space="preserve"> Submit the documentation via email message or text message. We will provide the respondent with a unique ID to submit their de-identified income documentation to the study, with the following guidelines:</w:t>
      </w:r>
    </w:p>
    <w:p w:rsidR="00403670" w:rsidP="006008A3" w:rsidRDefault="00403670" w14:paraId="3F33DC81" w14:textId="31DC10D5">
      <w:pPr>
        <w:pStyle w:val="N2-2ndBullet"/>
        <w:spacing w:after="0"/>
      </w:pPr>
      <w:r>
        <w:t>Redact their personally identifiable information (</w:t>
      </w:r>
      <w:r w:rsidR="009E34DB">
        <w:t xml:space="preserve">e.g., </w:t>
      </w:r>
      <w:r>
        <w:t xml:space="preserve">name, address, </w:t>
      </w:r>
      <w:r w:rsidR="009E34DB">
        <w:t>social security number</w:t>
      </w:r>
      <w:r>
        <w:t>) from the income documentation.</w:t>
      </w:r>
    </w:p>
    <w:p w:rsidR="00403670" w:rsidP="006008A3" w:rsidRDefault="00403670" w14:paraId="439F153C" w14:textId="176EE769">
      <w:pPr>
        <w:pStyle w:val="N2-2ndBullet"/>
        <w:spacing w:after="0"/>
      </w:pPr>
      <w:r>
        <w:lastRenderedPageBreak/>
        <w:t>Take a picture or scan the redacted income documentation and send it to the study</w:t>
      </w:r>
      <w:r w:rsidR="00C10174">
        <w:t>’</w:t>
      </w:r>
      <w:r>
        <w:t>s email or text, along with their unique ID.</w:t>
      </w:r>
    </w:p>
    <w:p w:rsidR="00AB5402" w:rsidP="00AB052E" w:rsidRDefault="00403670" w14:paraId="591C72C6" w14:textId="4B6F1B58">
      <w:pPr>
        <w:pStyle w:val="P1-StandPara"/>
      </w:pPr>
      <w:r w:rsidRPr="00CB5C9E">
        <w:t>Westat</w:t>
      </w:r>
      <w:r>
        <w:t xml:space="preserve"> recruited nine respondents to pretest</w:t>
      </w:r>
      <w:r w:rsidRPr="00CB5C9E">
        <w:t xml:space="preserve"> the procedures for providing </w:t>
      </w:r>
      <w:r>
        <w:t xml:space="preserve">mock </w:t>
      </w:r>
      <w:r w:rsidRPr="00CB5C9E">
        <w:t xml:space="preserve">income documentation virtually, either by holding up the </w:t>
      </w:r>
      <w:r>
        <w:t xml:space="preserve">mock income </w:t>
      </w:r>
      <w:r w:rsidRPr="00CB5C9E">
        <w:t xml:space="preserve">documentation during a video call or by </w:t>
      </w:r>
      <w:r>
        <w:t xml:space="preserve">redacting the mock income documentation and </w:t>
      </w:r>
      <w:r w:rsidRPr="00CB5C9E">
        <w:t xml:space="preserve">sending an image of </w:t>
      </w:r>
      <w:r w:rsidR="00C81BBB">
        <w:t>it</w:t>
      </w:r>
      <w:r w:rsidRPr="00CB5C9E">
        <w:t xml:space="preserve"> via text message or email. The goals of this pretest were two-fold: </w:t>
      </w:r>
      <w:r w:rsidR="00AB052E">
        <w:t>(</w:t>
      </w:r>
      <w:r w:rsidRPr="00CB5C9E">
        <w:t xml:space="preserve">1) to determine whether the survey administrator can clearly see the necessary information via video, and </w:t>
      </w:r>
      <w:r w:rsidR="00AB052E">
        <w:t>(</w:t>
      </w:r>
      <w:r w:rsidRPr="00CB5C9E">
        <w:t>2) to assess whether participants understand the instructions provided to redact and submit the income documentation via text message or email</w:t>
      </w:r>
      <w:r w:rsidR="00AB5402">
        <w:t>.</w:t>
      </w:r>
    </w:p>
    <w:p w:rsidR="00AB5402" w:rsidP="00AB052E" w:rsidRDefault="00403670" w14:paraId="5266815F" w14:textId="77777777">
      <w:pPr>
        <w:pStyle w:val="P1-StandPara"/>
      </w:pPr>
      <w:r>
        <w:t>Overall, most of the pretest respondents had no issues with understanding and following the detailed instructions they received for redacting and sending the mock income documentation via text message or email. In addition, the survey administrator had no issues with viewing the mock income documentation via video call. Based on the respondent feedback from the pretest, Westat updated the instructions for submitting income documentation to be more streamlined and clear</w:t>
      </w:r>
      <w:r w:rsidR="00AB5402">
        <w:t>.</w:t>
      </w:r>
    </w:p>
    <w:p w:rsidR="00AB5402" w:rsidP="00AB052E" w:rsidRDefault="00403670" w14:paraId="182CD286" w14:textId="523FA44F">
      <w:pPr>
        <w:pStyle w:val="P1-StandPara"/>
      </w:pPr>
      <w:r w:rsidRPr="00AB052E">
        <w:rPr>
          <w:rStyle w:val="Heading7Char"/>
        </w:rPr>
        <w:t>SFA Data Request.</w:t>
      </w:r>
      <w:r>
        <w:t xml:space="preserve"> </w:t>
      </w:r>
      <w:r w:rsidRPr="008B4A9A">
        <w:t xml:space="preserve">In APEC III, we found that it was burdensome and challenging for SFA </w:t>
      </w:r>
      <w:r>
        <w:t>d</w:t>
      </w:r>
      <w:r w:rsidRPr="008B4A9A">
        <w:t>irectors to provide the student roster files with student eligibility for free and reduced-price meals within the busy first few weeks of school. For APEC IV, we plan</w:t>
      </w:r>
      <w:r>
        <w:t>ned</w:t>
      </w:r>
      <w:r w:rsidRPr="008B4A9A">
        <w:t xml:space="preserve"> to initially request a student roster list from the SFA </w:t>
      </w:r>
      <w:r>
        <w:t>d</w:t>
      </w:r>
      <w:r w:rsidRPr="008B4A9A">
        <w:t>irectors before the end of SY 2022-23, around May 2023, and then a second time in the new school year, after October 1, 2023</w:t>
      </w:r>
      <w:r>
        <w:t>,</w:t>
      </w:r>
      <w:r w:rsidRPr="008B4A9A">
        <w:t xml:space="preserve"> of SY 2023-24. Westat</w:t>
      </w:r>
      <w:r>
        <w:t xml:space="preserve"> pretested the feasibility of this data collection strategy by asking six SFAs to provide feedback on submitting student rosters twice</w:t>
      </w:r>
      <w:r w:rsidR="00F17038">
        <w:t>, once in May and once in October</w:t>
      </w:r>
      <w:r>
        <w:t xml:space="preserve">. Based on the results of the pretest, Westat has updated the first data request to occur in April instead of May, and we will provide </w:t>
      </w:r>
      <w:r w:rsidRPr="00E4525E">
        <w:t>3-4 weeks</w:t>
      </w:r>
      <w:r>
        <w:t xml:space="preserve"> for SFAs</w:t>
      </w:r>
      <w:r w:rsidRPr="00E4525E">
        <w:t xml:space="preserve"> to prepare and submit the student lists</w:t>
      </w:r>
      <w:r>
        <w:t>. In addition, Westat made edits to the instructions to provide more clarity on the data elements that are required versus those that are optional. Further, f</w:t>
      </w:r>
      <w:r w:rsidRPr="00F75E8E">
        <w:t>or any</w:t>
      </w:r>
      <w:r>
        <w:t xml:space="preserve"> district</w:t>
      </w:r>
      <w:r w:rsidRPr="00F75E8E">
        <w:t xml:space="preserve"> that struggle</w:t>
      </w:r>
      <w:r>
        <w:t>s</w:t>
      </w:r>
      <w:r w:rsidRPr="00F75E8E">
        <w:t xml:space="preserve"> to complete their files by the given deadline, we will allow </w:t>
      </w:r>
      <w:r w:rsidRPr="00F75E8E">
        <w:lastRenderedPageBreak/>
        <w:t>SFAs the opportunity to determine the timing in which to submit the student list based on when it is at least 80</w:t>
      </w:r>
      <w:r>
        <w:t xml:space="preserve"> percent</w:t>
      </w:r>
      <w:r w:rsidRPr="00F75E8E">
        <w:t xml:space="preserve"> complete</w:t>
      </w:r>
      <w:r w:rsidR="00AB5402">
        <w:t>.</w:t>
      </w:r>
    </w:p>
    <w:p w:rsidR="00403670" w:rsidP="00AB052E" w:rsidRDefault="00403670" w14:paraId="059A1DB8" w14:textId="19A02BAC">
      <w:pPr>
        <w:pStyle w:val="P1-StandPara"/>
      </w:pPr>
      <w:r w:rsidRPr="00AB052E">
        <w:rPr>
          <w:rStyle w:val="Heading7Char"/>
        </w:rPr>
        <w:t>SFA Director Survey and the Household Survey</w:t>
      </w:r>
      <w:r w:rsidR="00AB5402">
        <w:rPr>
          <w:rStyle w:val="Heading7Char"/>
        </w:rPr>
        <w:t xml:space="preserve">. </w:t>
      </w:r>
      <w:r>
        <w:t xml:space="preserve">Two experienced survey methodologists reviewed the SFA Director Survey and Household Survey </w:t>
      </w:r>
      <w:r w:rsidR="004171B3">
        <w:t>to evaluate</w:t>
      </w:r>
      <w:r>
        <w:t xml:space="preserve"> </w:t>
      </w:r>
      <w:r w:rsidRPr="008E4C71">
        <w:t xml:space="preserve">wording choices, the breadth of response options, and the flow and formatting of questions. </w:t>
      </w:r>
      <w:r>
        <w:t xml:space="preserve">Based on their feedback, the order of the questions in the SFA Director Survey was revised, and double-barreled questions were split into multiple questions. In addition, key definitions included in the survey were edited for clarity. Questions on the </w:t>
      </w:r>
      <w:r w:rsidR="004B1AF8">
        <w:t>H</w:t>
      </w:r>
      <w:r>
        <w:t xml:space="preserve">ousehold </w:t>
      </w:r>
      <w:r w:rsidR="004B1AF8">
        <w:t xml:space="preserve">Survey </w:t>
      </w:r>
      <w:r>
        <w:t>were reworded to be clearer and to reduce the cognitive burden on the respondents.</w:t>
      </w:r>
    </w:p>
    <w:p w:rsidR="00403670" w:rsidP="00AB052E" w:rsidRDefault="00403670" w14:paraId="0472C9A1" w14:textId="70E39704">
      <w:pPr>
        <w:pStyle w:val="P2-StandPara"/>
      </w:pPr>
      <w:r w:rsidRPr="00AB052E">
        <w:rPr>
          <w:rStyle w:val="Heading7Char"/>
        </w:rPr>
        <w:t>Meal Observations.</w:t>
      </w:r>
      <w:r>
        <w:t xml:space="preserve"> A new method of meal observations will be pilot tested in 9 or fewer schools. The pilot study will assess the feasibility of using cameras to record student trays rather than using in-person tray observations with paper booklets. </w:t>
      </w:r>
      <w:r w:rsidRPr="000E4CE0">
        <w:t>Data collectors will be trained to collect meal observation data with the paper booklets u</w:t>
      </w:r>
      <w:r>
        <w:t>s</w:t>
      </w:r>
      <w:r w:rsidRPr="000E4CE0">
        <w:t xml:space="preserve">ed in prior APEC studies as well as with cameras. In seven of the nine schools, we will conduct dual-method observations of approximately 1,400 meal trays (the same trays will be captured by both methods) to facilitate a comparison of the data (see Exhibit </w:t>
      </w:r>
      <w:r>
        <w:t>B4</w:t>
      </w:r>
      <w:r w:rsidRPr="000E4CE0">
        <w:t>-1). In two of the nine schools, we will use only a camera to capture meal tray components</w:t>
      </w:r>
      <w:r>
        <w:t>. (See Appendix B</w:t>
      </w:r>
      <w:r w:rsidR="00857A38">
        <w:t>19</w:t>
      </w:r>
      <w:r>
        <w:t xml:space="preserve"> for more detail around the data collection methods for the pilot study.) The pilot study will answer three questions:</w:t>
      </w:r>
    </w:p>
    <w:p w:rsidR="00403670" w:rsidP="006008A3" w:rsidRDefault="00403670" w14:paraId="42ADD84A" w14:textId="183792D4">
      <w:pPr>
        <w:pStyle w:val="NL-1stNumberedBullet"/>
        <w:numPr>
          <w:ilvl w:val="0"/>
          <w:numId w:val="45"/>
        </w:numPr>
        <w:spacing w:after="0"/>
      </w:pPr>
      <w:r>
        <w:t>How do the two methods compare with regard to the accuracy of the data collected?</w:t>
      </w:r>
    </w:p>
    <w:p w:rsidR="00403670" w:rsidP="006008A3" w:rsidRDefault="00403670" w14:paraId="224F6E92" w14:textId="06CA45EB">
      <w:pPr>
        <w:pStyle w:val="NL-1stNumberedBullet"/>
        <w:numPr>
          <w:ilvl w:val="0"/>
          <w:numId w:val="45"/>
        </w:numPr>
        <w:spacing w:after="0"/>
      </w:pPr>
      <w:r>
        <w:t>How do the two methods compare with regard to cost?</w:t>
      </w:r>
    </w:p>
    <w:p w:rsidR="00857C9B" w:rsidP="00C66083" w:rsidRDefault="00403670" w14:paraId="5C5188CA" w14:textId="6C4862BA">
      <w:pPr>
        <w:pStyle w:val="NL-1stNumberedBullet"/>
        <w:numPr>
          <w:ilvl w:val="0"/>
          <w:numId w:val="45"/>
        </w:numPr>
        <w:spacing w:after="0"/>
      </w:pPr>
      <w:r>
        <w:t>What are the possibilities for scaling up the new method of data collection?</w:t>
      </w:r>
    </w:p>
    <w:p w:rsidR="00857C9B" w:rsidP="00857C9B" w:rsidRDefault="00857C9B" w14:paraId="30006458" w14:textId="77777777">
      <w:pPr>
        <w:pStyle w:val="P1-StandPara"/>
      </w:pPr>
      <w:r>
        <w:br w:type="page"/>
      </w:r>
    </w:p>
    <w:p w:rsidRPr="00790A09" w:rsidR="00403670" w:rsidP="00F4437F" w:rsidRDefault="00403670" w14:paraId="3EF99E9A" w14:textId="3A2B1C5E">
      <w:pPr>
        <w:pStyle w:val="ET-ExhibitTitle"/>
        <w:rPr>
          <w:lang w:val="en"/>
        </w:rPr>
      </w:pPr>
      <w:bookmarkStart w:name="_Toc69128597" w:id="34"/>
      <w:bookmarkStart w:name="_Toc82776168" w:id="35"/>
      <w:r>
        <w:rPr>
          <w:lang w:val="en"/>
        </w:rPr>
        <w:lastRenderedPageBreak/>
        <w:t>Exhibit</w:t>
      </w:r>
      <w:r w:rsidRPr="00790A09">
        <w:rPr>
          <w:lang w:val="en"/>
        </w:rPr>
        <w:t xml:space="preserve"> B4-1.</w:t>
      </w:r>
      <w:r w:rsidRPr="00790A09">
        <w:rPr>
          <w:lang w:val="en"/>
        </w:rPr>
        <w:tab/>
        <w:t xml:space="preserve">Overview of the </w:t>
      </w:r>
      <w:r>
        <w:rPr>
          <w:lang w:val="en"/>
        </w:rPr>
        <w:t>pilot study d</w:t>
      </w:r>
      <w:r w:rsidRPr="00790A09">
        <w:rPr>
          <w:lang w:val="en"/>
        </w:rPr>
        <w:t>esign</w:t>
      </w:r>
      <w:bookmarkEnd w:id="34"/>
      <w:bookmarkEnd w:id="35"/>
    </w:p>
    <w:tbl>
      <w:tblPr>
        <w:tblStyle w:val="D3Table-Blue"/>
        <w:tblW w:w="5000" w:type="pct"/>
        <w:tblLook w:val="04A0" w:firstRow="1" w:lastRow="0" w:firstColumn="1" w:lastColumn="0" w:noHBand="0" w:noVBand="1"/>
      </w:tblPr>
      <w:tblGrid>
        <w:gridCol w:w="1311"/>
        <w:gridCol w:w="4002"/>
        <w:gridCol w:w="4037"/>
      </w:tblGrid>
      <w:tr w:rsidRPr="00A33361" w:rsidR="00403670" w:rsidTr="00AB052E" w14:paraId="5F1A1E5C" w14:textId="77777777">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01" w:type="pct"/>
          </w:tcPr>
          <w:p w:rsidRPr="00AB052E" w:rsidR="00AB052E" w:rsidP="00AB052E" w:rsidRDefault="00403670" w14:paraId="09463F08" w14:textId="1371E84D">
            <w:pPr>
              <w:pStyle w:val="TH-TableHeading"/>
            </w:pPr>
            <w:r w:rsidRPr="00A33361">
              <w:t xml:space="preserve">Pilot </w:t>
            </w:r>
            <w:r w:rsidRPr="00A33361" w:rsidR="00AB052E">
              <w:t>study component</w:t>
            </w:r>
          </w:p>
        </w:tc>
        <w:tc>
          <w:tcPr>
            <w:tcW w:w="2140" w:type="pct"/>
          </w:tcPr>
          <w:p w:rsidRPr="00A33361" w:rsidR="00403670" w:rsidP="00AB052E" w:rsidRDefault="00403670" w14:paraId="66ECDB83" w14:textId="3A132AFB">
            <w:pPr>
              <w:pStyle w:val="TH-TableHeading"/>
              <w:cnfStyle w:val="100000000000" w:firstRow="1" w:lastRow="0" w:firstColumn="0" w:lastColumn="0" w:oddVBand="0" w:evenVBand="0" w:oddHBand="0" w:evenHBand="0" w:firstRowFirstColumn="0" w:firstRowLastColumn="0" w:lastRowFirstColumn="0" w:lastRowLastColumn="0"/>
              <w:rPr>
                <w:bCs/>
              </w:rPr>
            </w:pPr>
            <w:r w:rsidRPr="00A33361">
              <w:t>Dual-</w:t>
            </w:r>
            <w:r w:rsidRPr="00A33361" w:rsidR="00AB052E">
              <w:t>method observations</w:t>
            </w:r>
          </w:p>
        </w:tc>
        <w:tc>
          <w:tcPr>
            <w:tcW w:w="2159" w:type="pct"/>
          </w:tcPr>
          <w:p w:rsidRPr="00A33361" w:rsidR="00403670" w:rsidDel="00D9706D" w:rsidP="00AB052E" w:rsidRDefault="00403670" w14:paraId="27AE26FA" w14:textId="5247346E">
            <w:pPr>
              <w:pStyle w:val="TH-TableHeading"/>
              <w:cnfStyle w:val="100000000000" w:firstRow="1" w:lastRow="0" w:firstColumn="0" w:lastColumn="0" w:oddVBand="0" w:evenVBand="0" w:oddHBand="0" w:evenHBand="0" w:firstRowFirstColumn="0" w:firstRowLastColumn="0" w:lastRowFirstColumn="0" w:lastRowLastColumn="0"/>
              <w:rPr>
                <w:bCs/>
              </w:rPr>
            </w:pPr>
            <w:r w:rsidRPr="00A33361">
              <w:rPr>
                <w:bCs/>
              </w:rPr>
              <w:t>Camera-</w:t>
            </w:r>
            <w:r w:rsidRPr="00A33361" w:rsidR="00AB052E">
              <w:rPr>
                <w:bCs/>
              </w:rPr>
              <w:t xml:space="preserve">only </w:t>
            </w:r>
            <w:r w:rsidR="00AB052E">
              <w:rPr>
                <w:bCs/>
              </w:rPr>
              <w:t>o</w:t>
            </w:r>
            <w:r w:rsidRPr="00A33361" w:rsidR="00AB052E">
              <w:rPr>
                <w:bCs/>
              </w:rPr>
              <w:t>bservations</w:t>
            </w:r>
          </w:p>
        </w:tc>
      </w:tr>
      <w:tr w:rsidRPr="00A33361" w:rsidR="00403670" w:rsidTr="00AB052E" w14:paraId="2E19F832" w14:textId="77777777">
        <w:trPr>
          <w:trHeight w:val="584"/>
        </w:trPr>
        <w:tc>
          <w:tcPr>
            <w:cnfStyle w:val="001000000000" w:firstRow="0" w:lastRow="0" w:firstColumn="1" w:lastColumn="0" w:oddVBand="0" w:evenVBand="0" w:oddHBand="0" w:evenHBand="0" w:firstRowFirstColumn="0" w:firstRowLastColumn="0" w:lastRowFirstColumn="0" w:lastRowLastColumn="0"/>
            <w:tcW w:w="701" w:type="pct"/>
            <w:hideMark/>
          </w:tcPr>
          <w:p w:rsidRPr="00A33361" w:rsidR="00403670" w:rsidP="00AB052E" w:rsidRDefault="00403670" w14:paraId="080B8B96" w14:textId="77777777">
            <w:pPr>
              <w:pStyle w:val="TH-TableHeading"/>
              <w:jc w:val="left"/>
            </w:pPr>
            <w:r w:rsidRPr="00A33361">
              <w:t>Primary goal</w:t>
            </w:r>
          </w:p>
        </w:tc>
        <w:tc>
          <w:tcPr>
            <w:tcW w:w="2140" w:type="pct"/>
          </w:tcPr>
          <w:p w:rsidRPr="00A33361" w:rsidR="00403670" w:rsidP="00AB052E" w:rsidRDefault="00403670" w14:paraId="3DF6BD01"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Compare the accuracy of the two data collection methods: booklets v. cameras.</w:t>
            </w:r>
          </w:p>
        </w:tc>
        <w:tc>
          <w:tcPr>
            <w:tcW w:w="2159" w:type="pct"/>
          </w:tcPr>
          <w:p w:rsidRPr="00A33361" w:rsidR="00403670" w:rsidP="00AB052E" w:rsidRDefault="00403670" w14:paraId="3DBD9C17"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Assess the feasibility and costs of collecting meal tray and reimbursability data using cameras.</w:t>
            </w:r>
          </w:p>
        </w:tc>
      </w:tr>
      <w:tr w:rsidRPr="00A33361" w:rsidR="00403670" w:rsidTr="00AB052E" w14:paraId="1001C501" w14:textId="77777777">
        <w:trPr>
          <w:trHeight w:val="691"/>
        </w:trPr>
        <w:tc>
          <w:tcPr>
            <w:cnfStyle w:val="001000000000" w:firstRow="0" w:lastRow="0" w:firstColumn="1" w:lastColumn="0" w:oddVBand="0" w:evenVBand="0" w:oddHBand="0" w:evenHBand="0" w:firstRowFirstColumn="0" w:firstRowLastColumn="0" w:lastRowFirstColumn="0" w:lastRowLastColumn="0"/>
            <w:tcW w:w="701" w:type="pct"/>
            <w:hideMark/>
          </w:tcPr>
          <w:p w:rsidRPr="00A33361" w:rsidR="00403670" w:rsidP="00AB052E" w:rsidRDefault="00403670" w14:paraId="355367D6" w14:textId="77777777">
            <w:pPr>
              <w:pStyle w:val="TH-TableHeading"/>
              <w:jc w:val="left"/>
            </w:pPr>
            <w:r w:rsidRPr="00A33361">
              <w:t>Data collection</w:t>
            </w:r>
          </w:p>
        </w:tc>
        <w:tc>
          <w:tcPr>
            <w:tcW w:w="2140" w:type="pct"/>
          </w:tcPr>
          <w:p w:rsidRPr="00A33361" w:rsidR="00403670" w:rsidP="00AB052E" w:rsidRDefault="00403670" w14:paraId="5BC35621"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Using paper booklets and a camera, conduct approximately 1,400 meal observations of the same trays.</w:t>
            </w:r>
          </w:p>
          <w:p w:rsidRPr="00A33361" w:rsidR="00403670" w:rsidP="00AB052E" w:rsidRDefault="00403670" w14:paraId="6FCC2493"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Record relevant contextual information about each meal observation.</w:t>
            </w:r>
          </w:p>
        </w:tc>
        <w:tc>
          <w:tcPr>
            <w:tcW w:w="2159" w:type="pct"/>
          </w:tcPr>
          <w:p w:rsidRPr="00A33361" w:rsidR="00403670" w:rsidP="00AB052E" w:rsidRDefault="00403670" w14:paraId="05A40D86" w14:textId="6E2A06CA">
            <w:pPr>
              <w:pStyle w:val="TB-TableBullet"/>
              <w:cnfStyle w:val="000000000000" w:firstRow="0" w:lastRow="0" w:firstColumn="0" w:lastColumn="0" w:oddVBand="0" w:evenVBand="0" w:oddHBand="0" w:evenHBand="0" w:firstRowFirstColumn="0" w:firstRowLastColumn="0" w:lastRowFirstColumn="0" w:lastRowLastColumn="0"/>
            </w:pPr>
            <w:r w:rsidRPr="00A33361">
              <w:t xml:space="preserve">Using only </w:t>
            </w:r>
            <w:r w:rsidR="00EA2048">
              <w:t xml:space="preserve">the </w:t>
            </w:r>
            <w:r w:rsidRPr="00A33361">
              <w:t>camera</w:t>
            </w:r>
            <w:r w:rsidR="00EA2048">
              <w:t xml:space="preserve"> protocol</w:t>
            </w:r>
            <w:r w:rsidRPr="00A33361">
              <w:t>, capture data on meal tray components and the corresponding reimbursability entry marked by the cashier.</w:t>
            </w:r>
          </w:p>
          <w:p w:rsidRPr="00A33361" w:rsidR="00403670" w:rsidP="00AB052E" w:rsidRDefault="00403670" w14:paraId="01A7735F"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Record relevant contextual information about each meal observation.</w:t>
            </w:r>
          </w:p>
        </w:tc>
      </w:tr>
      <w:tr w:rsidRPr="00A33361" w:rsidR="00403670" w:rsidTr="00AB052E" w14:paraId="72D501B9" w14:textId="77777777">
        <w:trPr>
          <w:trHeight w:val="584"/>
        </w:trPr>
        <w:tc>
          <w:tcPr>
            <w:cnfStyle w:val="001000000000" w:firstRow="0" w:lastRow="0" w:firstColumn="1" w:lastColumn="0" w:oddVBand="0" w:evenVBand="0" w:oddHBand="0" w:evenHBand="0" w:firstRowFirstColumn="0" w:firstRowLastColumn="0" w:lastRowFirstColumn="0" w:lastRowLastColumn="0"/>
            <w:tcW w:w="701" w:type="pct"/>
            <w:hideMark/>
          </w:tcPr>
          <w:p w:rsidRPr="00A33361" w:rsidR="00403670" w:rsidP="00AB052E" w:rsidRDefault="00403670" w14:paraId="2EEF6167" w14:textId="77777777">
            <w:pPr>
              <w:pStyle w:val="TH-TableHeading"/>
              <w:jc w:val="left"/>
            </w:pPr>
            <w:r w:rsidRPr="00A33361">
              <w:t>Analyses</w:t>
            </w:r>
          </w:p>
        </w:tc>
        <w:tc>
          <w:tcPr>
            <w:tcW w:w="2140" w:type="pct"/>
          </w:tcPr>
          <w:p w:rsidRPr="00A33361" w:rsidR="00403670" w:rsidP="00AB052E" w:rsidRDefault="00403670" w14:paraId="30786793"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Compare the two methods with regard to accuracy.</w:t>
            </w:r>
          </w:p>
          <w:p w:rsidRPr="00A33361" w:rsidR="00403670" w:rsidP="00AB052E" w:rsidRDefault="00403670" w14:paraId="162A489C"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Describe how well the camera method worked and any challenges that emerged.</w:t>
            </w:r>
          </w:p>
        </w:tc>
        <w:tc>
          <w:tcPr>
            <w:tcW w:w="2159" w:type="pct"/>
          </w:tcPr>
          <w:p w:rsidRPr="00A33361" w:rsidR="00403670" w:rsidP="00AB052E" w:rsidRDefault="00403670" w14:paraId="6F304E77" w14:textId="1B6C2BAC">
            <w:pPr>
              <w:pStyle w:val="TB-TableBullet"/>
              <w:cnfStyle w:val="000000000000" w:firstRow="0" w:lastRow="0" w:firstColumn="0" w:lastColumn="0" w:oddVBand="0" w:evenVBand="0" w:oddHBand="0" w:evenHBand="0" w:firstRowFirstColumn="0" w:firstRowLastColumn="0" w:lastRowFirstColumn="0" w:lastRowLastColumn="0"/>
            </w:pPr>
            <w:r w:rsidRPr="00A33361">
              <w:t xml:space="preserve">Perform a cost analysis of the camera-only method </w:t>
            </w:r>
            <w:r w:rsidR="0092711F">
              <w:t xml:space="preserve">compared </w:t>
            </w:r>
            <w:r w:rsidRPr="00A33361">
              <w:t>to the paper-only method u</w:t>
            </w:r>
            <w:r>
              <w:t>s</w:t>
            </w:r>
            <w:r w:rsidRPr="00A33361">
              <w:t>ed in APEC</w:t>
            </w:r>
            <w:r>
              <w:t xml:space="preserve"> </w:t>
            </w:r>
            <w:r w:rsidRPr="00A33361">
              <w:t>III.</w:t>
            </w:r>
          </w:p>
          <w:p w:rsidRPr="00A33361" w:rsidR="00403670" w:rsidP="00AB052E" w:rsidRDefault="00403670" w14:paraId="2B3F1FDC"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Describe how well the camera method worked and any challenges that emerged.</w:t>
            </w:r>
          </w:p>
          <w:p w:rsidRPr="00A33361" w:rsidR="00403670" w:rsidP="00AB052E" w:rsidRDefault="00403670" w14:paraId="2FB5F717" w14:textId="77777777">
            <w:pPr>
              <w:pStyle w:val="TB-TableBullet"/>
              <w:cnfStyle w:val="000000000000" w:firstRow="0" w:lastRow="0" w:firstColumn="0" w:lastColumn="0" w:oddVBand="0" w:evenVBand="0" w:oddHBand="0" w:evenHBand="0" w:firstRowFirstColumn="0" w:firstRowLastColumn="0" w:lastRowFirstColumn="0" w:lastRowLastColumn="0"/>
            </w:pPr>
            <w:r w:rsidRPr="00A33361">
              <w:t>Discuss the potential for scaling up.</w:t>
            </w:r>
          </w:p>
        </w:tc>
      </w:tr>
    </w:tbl>
    <w:p w:rsidR="00403670" w:rsidP="00AB052E" w:rsidRDefault="00403670" w14:paraId="70B00446" w14:textId="77777777">
      <w:pPr>
        <w:pStyle w:val="SL-FlLftSgl"/>
      </w:pPr>
    </w:p>
    <w:p w:rsidR="00857C9B" w:rsidP="00AB052E" w:rsidRDefault="002A2BAF" w14:paraId="77A21743" w14:textId="3AAA1DC7">
      <w:pPr>
        <w:pStyle w:val="P1-StandPara"/>
      </w:pPr>
      <w:r>
        <w:t>The camera pilot test</w:t>
      </w:r>
      <w:r w:rsidRPr="006E215F" w:rsidR="00403670">
        <w:t xml:space="preserve"> will be included as part of the main data collection during SY 2023</w:t>
      </w:r>
      <w:r w:rsidR="00403670">
        <w:t>-</w:t>
      </w:r>
      <w:r w:rsidRPr="006E215F" w:rsidR="00403670">
        <w:t xml:space="preserve">24. </w:t>
      </w:r>
      <w:r>
        <w:t>R</w:t>
      </w:r>
      <w:r w:rsidRPr="006E215F" w:rsidR="00403670">
        <w:t>esults will be used to inform the use of the camera method in future FNS studies</w:t>
      </w:r>
      <w:r w:rsidR="00AB5402">
        <w:t>.</w:t>
      </w:r>
    </w:p>
    <w:p w:rsidR="00857C9B" w:rsidP="00857C9B" w:rsidRDefault="00857C9B" w14:paraId="27EE7FB3" w14:textId="77777777">
      <w:pPr>
        <w:pStyle w:val="P1-StandPara"/>
      </w:pPr>
      <w:r>
        <w:br w:type="page"/>
      </w:r>
    </w:p>
    <w:p w:rsidR="00403670" w:rsidP="00AB052E" w:rsidRDefault="00AB052E" w14:paraId="4FD02C58" w14:textId="472FCA0C">
      <w:pPr>
        <w:pStyle w:val="Heading3"/>
      </w:pPr>
      <w:bookmarkStart w:name="_Toc74726731" w:id="36"/>
      <w:bookmarkStart w:name="_Toc103582515" w:id="37"/>
      <w:r>
        <w:lastRenderedPageBreak/>
        <w:t>B.5</w:t>
      </w:r>
      <w:r>
        <w:tab/>
      </w:r>
      <w:r w:rsidR="00403670">
        <w:t>Individuals Consulted and Individuals Collecting and Analyzing the Data</w:t>
      </w:r>
      <w:bookmarkEnd w:id="36"/>
      <w:bookmarkEnd w:id="37"/>
    </w:p>
    <w:p w:rsidRPr="00AB052E" w:rsidR="00403670" w:rsidP="00AB052E" w:rsidRDefault="00403670" w14:paraId="0041FC39" w14:textId="77777777">
      <w:pPr>
        <w:pStyle w:val="P1-StandPara"/>
        <w:rPr>
          <w:b/>
        </w:rPr>
      </w:pPr>
      <w:r w:rsidRPr="00AB052E">
        <w:rPr>
          <w:b/>
        </w:rPr>
        <w:t>Provide the name and telephone number of individuals consulted on statistical aspects of the design and the name of the agency unit, contractor(s), grantee(s), or other person(s) who will actually collect and/or analyze the information for the agency.</w:t>
      </w:r>
    </w:p>
    <w:p w:rsidR="00AB052E" w:rsidP="00AB052E" w:rsidRDefault="00403670" w14:paraId="6B370A80" w14:textId="33620C2A">
      <w:pPr>
        <w:pStyle w:val="P1-StandPara"/>
      </w:pPr>
      <w:r>
        <w:t>The information will be collected and analyzed by Westat (</w:t>
      </w:r>
      <w:r w:rsidRPr="00A73A51">
        <w:t xml:space="preserve">see </w:t>
      </w:r>
      <w:r>
        <w:t>Exhibit</w:t>
      </w:r>
      <w:r w:rsidRPr="00A73A51">
        <w:t xml:space="preserve"> B5-1</w:t>
      </w:r>
      <w:r>
        <w:t xml:space="preserve">). The statistical procedures have been reviewed by </w:t>
      </w:r>
      <w:r w:rsidRPr="001808C8" w:rsidR="001808C8">
        <w:t>Jeffrey Hunt</w:t>
      </w:r>
      <w:r w:rsidRPr="001808C8">
        <w:t xml:space="preserve"> </w:t>
      </w:r>
      <w:r>
        <w:t>with USDA</w:t>
      </w:r>
      <w:r w:rsidR="00C10174">
        <w:t>’</w:t>
      </w:r>
      <w:r>
        <w:t xml:space="preserve">s National Agricultural Service (NASS). Comments from NASS are included </w:t>
      </w:r>
      <w:r w:rsidRPr="00790A09">
        <w:t>in Appendix F</w:t>
      </w:r>
      <w:r>
        <w:t xml:space="preserve"> and responses are </w:t>
      </w:r>
      <w:r w:rsidRPr="00A73A51">
        <w:t>incorporated into the supporting statement.</w:t>
      </w:r>
    </w:p>
    <w:p w:rsidR="00AB052E" w:rsidP="00F4437F" w:rsidRDefault="00AB052E" w14:paraId="3B6F2B5C" w14:textId="6D9E3238">
      <w:pPr>
        <w:pStyle w:val="ET-ExhibitTitle"/>
      </w:pPr>
      <w:bookmarkStart w:name="_Toc82776169" w:id="38"/>
      <w:r>
        <w:t>Exhibit B5-1.</w:t>
      </w:r>
      <w:r>
        <w:tab/>
      </w:r>
      <w:r w:rsidRPr="00790A09">
        <w:t>Individuals consulted and individuals collecting and analyzing the data</w:t>
      </w:r>
      <w:bookmarkEnd w:id="38"/>
    </w:p>
    <w:tbl>
      <w:tblPr>
        <w:tblStyle w:val="D3Table-Blue"/>
        <w:tblW w:w="5000" w:type="pct"/>
        <w:tblLook w:val="04A0" w:firstRow="1" w:lastRow="0" w:firstColumn="1" w:lastColumn="0" w:noHBand="0" w:noVBand="1"/>
      </w:tblPr>
      <w:tblGrid>
        <w:gridCol w:w="3641"/>
        <w:gridCol w:w="3845"/>
        <w:gridCol w:w="1864"/>
      </w:tblGrid>
      <w:tr w:rsidRPr="00A33361" w:rsidR="00403670" w:rsidTr="00AB052E" w14:paraId="0865BA85"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0530FD67" w14:textId="09709058">
            <w:pPr>
              <w:pStyle w:val="TH-TableHeading"/>
            </w:pPr>
            <w:r w:rsidRPr="00A33361">
              <w:t xml:space="preserve">Westat </w:t>
            </w:r>
            <w:r w:rsidR="00AB052E">
              <w:t>s</w:t>
            </w:r>
            <w:r w:rsidRPr="00A33361">
              <w:t>taff (contractor)</w:t>
            </w:r>
          </w:p>
        </w:tc>
        <w:tc>
          <w:tcPr>
            <w:tcW w:w="2056" w:type="pct"/>
          </w:tcPr>
          <w:p w:rsidRPr="00A33361" w:rsidR="00403670" w:rsidP="00AB052E" w:rsidRDefault="00403670" w14:paraId="43760526" w14:textId="77777777">
            <w:pPr>
              <w:pStyle w:val="TH-TableHeading"/>
              <w:cnfStyle w:val="100000000000" w:firstRow="1" w:lastRow="0" w:firstColumn="0" w:lastColumn="0" w:oddVBand="0" w:evenVBand="0" w:oddHBand="0" w:evenHBand="0" w:firstRowFirstColumn="0" w:firstRowLastColumn="0" w:lastRowFirstColumn="0" w:lastRowLastColumn="0"/>
            </w:pPr>
            <w:r w:rsidRPr="00A33361">
              <w:t>Title</w:t>
            </w:r>
          </w:p>
        </w:tc>
        <w:tc>
          <w:tcPr>
            <w:tcW w:w="997" w:type="pct"/>
          </w:tcPr>
          <w:p w:rsidRPr="00A33361" w:rsidR="00403670" w:rsidP="00AB052E" w:rsidRDefault="00403670" w14:paraId="21B06D81" w14:textId="1679B963">
            <w:pPr>
              <w:pStyle w:val="TH-TableHeading"/>
              <w:cnfStyle w:val="100000000000" w:firstRow="1" w:lastRow="0" w:firstColumn="0" w:lastColumn="0" w:oddVBand="0" w:evenVBand="0" w:oddHBand="0" w:evenHBand="0" w:firstRowFirstColumn="0" w:firstRowLastColumn="0" w:lastRowFirstColumn="0" w:lastRowLastColumn="0"/>
            </w:pPr>
            <w:r w:rsidRPr="00A33361">
              <w:t xml:space="preserve">Phone </w:t>
            </w:r>
            <w:r w:rsidR="00AB052E">
              <w:t>n</w:t>
            </w:r>
            <w:r w:rsidRPr="00A33361">
              <w:t>umber</w:t>
            </w:r>
          </w:p>
        </w:tc>
      </w:tr>
      <w:tr w:rsidRPr="00A33361" w:rsidR="00403670" w:rsidTr="00AB052E" w14:paraId="10B1B3B6"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41B12CD3" w14:textId="77777777">
            <w:pPr>
              <w:pStyle w:val="TH-TableHeading"/>
              <w:jc w:val="left"/>
            </w:pPr>
            <w:r w:rsidRPr="00A33361">
              <w:t>Roline Milfort, Ph.D., PMP</w:t>
            </w:r>
          </w:p>
        </w:tc>
        <w:tc>
          <w:tcPr>
            <w:tcW w:w="2056" w:type="pct"/>
          </w:tcPr>
          <w:p w:rsidRPr="00A33361" w:rsidR="00403670" w:rsidP="00AB052E" w:rsidRDefault="00403670" w14:paraId="45117072"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Study Director</w:t>
            </w:r>
          </w:p>
        </w:tc>
        <w:tc>
          <w:tcPr>
            <w:tcW w:w="997" w:type="pct"/>
          </w:tcPr>
          <w:p w:rsidRPr="00A33361" w:rsidR="00403670" w:rsidP="00AB052E" w:rsidRDefault="00403670" w14:paraId="49139E6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301-251-8229</w:t>
            </w:r>
          </w:p>
        </w:tc>
      </w:tr>
      <w:tr w:rsidRPr="00A33361" w:rsidR="00403670" w:rsidTr="00AB052E" w14:paraId="10434036"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0C48071D" w14:textId="77777777">
            <w:pPr>
              <w:pStyle w:val="TH-TableHeading"/>
              <w:jc w:val="left"/>
            </w:pPr>
            <w:r w:rsidRPr="00A33361">
              <w:t>Laurie May, Ph.D.</w:t>
            </w:r>
          </w:p>
        </w:tc>
        <w:tc>
          <w:tcPr>
            <w:tcW w:w="2056" w:type="pct"/>
          </w:tcPr>
          <w:p w:rsidRPr="00A33361" w:rsidR="00403670" w:rsidP="00AB052E" w:rsidRDefault="00403670" w14:paraId="4245ADA4"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Vice President, Associate Director</w:t>
            </w:r>
          </w:p>
        </w:tc>
        <w:tc>
          <w:tcPr>
            <w:tcW w:w="997" w:type="pct"/>
          </w:tcPr>
          <w:p w:rsidRPr="00A33361" w:rsidR="00403670" w:rsidP="00AB052E" w:rsidRDefault="00403670" w14:paraId="062338B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301-517-4076</w:t>
            </w:r>
          </w:p>
        </w:tc>
      </w:tr>
      <w:tr w:rsidRPr="00A33361" w:rsidR="00403670" w:rsidTr="00AB052E" w14:paraId="3A5DC60E"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7F0323E4" w14:textId="77777777">
            <w:pPr>
              <w:pStyle w:val="TH-TableHeading"/>
              <w:jc w:val="left"/>
            </w:pPr>
            <w:r w:rsidRPr="00A33361">
              <w:t>Mustafa Karakus, Ph.D.</w:t>
            </w:r>
          </w:p>
        </w:tc>
        <w:tc>
          <w:tcPr>
            <w:tcW w:w="2056" w:type="pct"/>
          </w:tcPr>
          <w:p w:rsidRPr="00A33361" w:rsidR="00403670" w:rsidP="00AB052E" w:rsidRDefault="00403670" w14:paraId="3684DE96"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Economist</w:t>
            </w:r>
          </w:p>
        </w:tc>
        <w:tc>
          <w:tcPr>
            <w:tcW w:w="997" w:type="pct"/>
          </w:tcPr>
          <w:p w:rsidRPr="00A33361" w:rsidR="00403670" w:rsidP="00AB052E" w:rsidRDefault="00403670" w14:paraId="225BE49B"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301-294-2874</w:t>
            </w:r>
          </w:p>
        </w:tc>
      </w:tr>
      <w:tr w:rsidRPr="00A33361" w:rsidR="00403670" w:rsidTr="00AB052E" w14:paraId="6F4756E7"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3A83E652" w14:textId="77777777">
            <w:pPr>
              <w:pStyle w:val="TH-TableHeading"/>
              <w:jc w:val="left"/>
            </w:pPr>
            <w:r w:rsidRPr="00A33361">
              <w:t>Roger Tourangeau, Ph.D.</w:t>
            </w:r>
          </w:p>
        </w:tc>
        <w:tc>
          <w:tcPr>
            <w:tcW w:w="2056" w:type="pct"/>
          </w:tcPr>
          <w:p w:rsidRPr="00A33361" w:rsidR="00403670" w:rsidP="00AB052E" w:rsidRDefault="00403670" w14:paraId="7127AC75"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Statistician</w:t>
            </w:r>
          </w:p>
        </w:tc>
        <w:tc>
          <w:tcPr>
            <w:tcW w:w="997" w:type="pct"/>
          </w:tcPr>
          <w:p w:rsidRPr="00A33361" w:rsidR="00403670" w:rsidP="00AB052E" w:rsidRDefault="00403670" w14:paraId="1A0FE81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301-294-2828</w:t>
            </w:r>
          </w:p>
        </w:tc>
      </w:tr>
      <w:tr w:rsidRPr="00A33361" w:rsidR="00403670" w:rsidTr="00AB052E" w14:paraId="67B43DAD"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EDDBDA0" w14:textId="77777777">
            <w:pPr>
              <w:pStyle w:val="TH-TableHeading"/>
              <w:jc w:val="left"/>
            </w:pPr>
            <w:r>
              <w:t>Lindsay Giesen, M.P.H.</w:t>
            </w:r>
          </w:p>
        </w:tc>
        <w:tc>
          <w:tcPr>
            <w:tcW w:w="2056" w:type="pct"/>
          </w:tcPr>
          <w:p w:rsidRPr="00A33361" w:rsidR="00403670" w:rsidP="00AB052E" w:rsidRDefault="00403670" w14:paraId="3BC07792"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 xml:space="preserve">Senior Study Director </w:t>
            </w:r>
          </w:p>
        </w:tc>
        <w:tc>
          <w:tcPr>
            <w:tcW w:w="997" w:type="pct"/>
          </w:tcPr>
          <w:p w:rsidRPr="00A33361" w:rsidR="00403670" w:rsidP="00AB052E" w:rsidRDefault="00403670" w14:paraId="61B7EAB6"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240-453-5693</w:t>
            </w:r>
          </w:p>
        </w:tc>
      </w:tr>
      <w:tr w:rsidRPr="00A33361" w:rsidR="00403670" w:rsidTr="00AB052E" w14:paraId="09A4E140"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08AF15D4" w14:textId="77777777">
            <w:pPr>
              <w:pStyle w:val="TH-TableHeading"/>
              <w:jc w:val="left"/>
            </w:pPr>
            <w:r w:rsidRPr="00A33361">
              <w:t>Jeffrey Taylor</w:t>
            </w:r>
            <w:r>
              <w:t>, Ph.D.</w:t>
            </w:r>
          </w:p>
        </w:tc>
        <w:tc>
          <w:tcPr>
            <w:tcW w:w="2056" w:type="pct"/>
          </w:tcPr>
          <w:p w:rsidRPr="00A33361" w:rsidR="00403670" w:rsidP="00AB052E" w:rsidRDefault="00403670" w14:paraId="3FE522C8"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Senior Study Director</w:t>
            </w:r>
          </w:p>
        </w:tc>
        <w:tc>
          <w:tcPr>
            <w:tcW w:w="997" w:type="pct"/>
          </w:tcPr>
          <w:p w:rsidRPr="00A33361" w:rsidR="00403670" w:rsidP="00AB052E" w:rsidRDefault="00403670" w14:paraId="54743868"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301-212-2174</w:t>
            </w:r>
          </w:p>
        </w:tc>
      </w:tr>
      <w:tr w:rsidRPr="00A33361" w:rsidR="00403670" w:rsidTr="00AB052E" w14:paraId="526BF8DA"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5620435" w14:textId="77777777">
            <w:pPr>
              <w:pStyle w:val="TH-TableHeading"/>
              <w:jc w:val="left"/>
            </w:pPr>
            <w:r w:rsidRPr="00A33361">
              <w:t>Alice Ann Gola, Ph.D.</w:t>
            </w:r>
          </w:p>
        </w:tc>
        <w:tc>
          <w:tcPr>
            <w:tcW w:w="2056" w:type="pct"/>
          </w:tcPr>
          <w:p w:rsidRPr="00A33361" w:rsidR="00403670" w:rsidP="00AB052E" w:rsidRDefault="00403670" w14:paraId="6C482251"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 xml:space="preserve">Senior Study Director </w:t>
            </w:r>
          </w:p>
        </w:tc>
        <w:tc>
          <w:tcPr>
            <w:tcW w:w="997" w:type="pct"/>
          </w:tcPr>
          <w:p w:rsidRPr="00A33361" w:rsidR="00403670" w:rsidP="00AB052E" w:rsidRDefault="00403670" w14:paraId="26597F0E"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A33361">
              <w:t>703-517-3306</w:t>
            </w:r>
          </w:p>
        </w:tc>
      </w:tr>
      <w:tr w:rsidRPr="00A33361" w:rsidR="00403670" w:rsidTr="00AB052E" w14:paraId="32FC3F61" w14:textId="77777777">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Pr="00A33361" w:rsidR="00403670" w:rsidP="00AB052E" w:rsidRDefault="00403670" w14:paraId="1336A8F3" w14:textId="77777777">
            <w:pPr>
              <w:pStyle w:val="TH-TableHeading"/>
            </w:pPr>
            <w:r w:rsidRPr="00A33361">
              <w:t>FNS Staff</w:t>
            </w:r>
          </w:p>
        </w:tc>
      </w:tr>
      <w:tr w:rsidRPr="00A33361" w:rsidR="00403670" w:rsidTr="00AB052E" w14:paraId="3EDF8076"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218428F" w14:textId="77777777">
            <w:pPr>
              <w:pStyle w:val="TH-TableHeading"/>
              <w:jc w:val="left"/>
            </w:pPr>
            <w:r w:rsidRPr="00A33361">
              <w:t>Amy Rosenthal, Ph.D.</w:t>
            </w:r>
          </w:p>
        </w:tc>
        <w:tc>
          <w:tcPr>
            <w:tcW w:w="2056" w:type="pct"/>
          </w:tcPr>
          <w:p w:rsidRPr="00A33361" w:rsidR="00403670" w:rsidP="00AB052E" w:rsidRDefault="00403670" w14:paraId="47BE2504"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Social Science Research Analyst</w:t>
            </w:r>
          </w:p>
        </w:tc>
        <w:tc>
          <w:tcPr>
            <w:tcW w:w="997" w:type="pct"/>
          </w:tcPr>
          <w:p w:rsidRPr="00D9529E" w:rsidR="00403670" w:rsidP="00AB052E" w:rsidRDefault="00403670" w14:paraId="649EE5B7"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D9529E">
              <w:t>703-305-2245</w:t>
            </w:r>
          </w:p>
        </w:tc>
      </w:tr>
      <w:tr w:rsidRPr="00A33361" w:rsidR="00403670" w:rsidTr="00AB052E" w14:paraId="49AD59A9"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403670" w14:paraId="1F5006AF" w14:textId="77777777">
            <w:pPr>
              <w:pStyle w:val="TH-TableHeading"/>
              <w:jc w:val="left"/>
            </w:pPr>
            <w:r w:rsidRPr="00A33361">
              <w:t>Conor McGovern</w:t>
            </w:r>
          </w:p>
        </w:tc>
        <w:tc>
          <w:tcPr>
            <w:tcW w:w="2056" w:type="pct"/>
          </w:tcPr>
          <w:p w:rsidRPr="00A33361" w:rsidR="00403670" w:rsidP="00AB052E" w:rsidRDefault="00403670" w14:paraId="5C1D3CEB"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Chief, Special Nutrition Evaluation Branch</w:t>
            </w:r>
          </w:p>
        </w:tc>
        <w:tc>
          <w:tcPr>
            <w:tcW w:w="997" w:type="pct"/>
          </w:tcPr>
          <w:p w:rsidRPr="00D9529E" w:rsidR="00403670" w:rsidP="00AB052E" w:rsidRDefault="00403670" w14:paraId="68B6D8F0" w14:textId="77777777">
            <w:pPr>
              <w:pStyle w:val="TX-TableText"/>
              <w:jc w:val="center"/>
              <w:cnfStyle w:val="000000000000" w:firstRow="0" w:lastRow="0" w:firstColumn="0" w:lastColumn="0" w:oddVBand="0" w:evenVBand="0" w:oddHBand="0" w:evenHBand="0" w:firstRowFirstColumn="0" w:firstRowLastColumn="0" w:lastRowFirstColumn="0" w:lastRowLastColumn="0"/>
            </w:pPr>
            <w:r w:rsidRPr="00CC401D">
              <w:t>703-457-7740</w:t>
            </w:r>
          </w:p>
        </w:tc>
      </w:tr>
      <w:tr w:rsidRPr="00A33361" w:rsidR="00403670" w:rsidTr="00AB052E" w14:paraId="5E15E218" w14:textId="77777777">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9D9D9" w:themeFill="background1" w:themeFillShade="D9"/>
          </w:tcPr>
          <w:p w:rsidRPr="00A33361" w:rsidR="00403670" w:rsidP="00AB052E" w:rsidRDefault="00403670" w14:paraId="1A558682" w14:textId="77777777">
            <w:pPr>
              <w:pStyle w:val="TH-TableHeading"/>
            </w:pPr>
            <w:r w:rsidRPr="00A33361">
              <w:t>NASS Staff</w:t>
            </w:r>
          </w:p>
        </w:tc>
      </w:tr>
      <w:tr w:rsidRPr="00A33361" w:rsidR="00403670" w:rsidTr="00AB052E" w14:paraId="69B67C37" w14:textId="77777777">
        <w:trPr>
          <w:trHeight w:val="288"/>
        </w:trPr>
        <w:tc>
          <w:tcPr>
            <w:cnfStyle w:val="001000000000" w:firstRow="0" w:lastRow="0" w:firstColumn="1" w:lastColumn="0" w:oddVBand="0" w:evenVBand="0" w:oddHBand="0" w:evenHBand="0" w:firstRowFirstColumn="0" w:firstRowLastColumn="0" w:lastRowFirstColumn="0" w:lastRowLastColumn="0"/>
            <w:tcW w:w="1947" w:type="pct"/>
          </w:tcPr>
          <w:p w:rsidRPr="00A33361" w:rsidR="00403670" w:rsidP="00AB052E" w:rsidRDefault="001808C8" w14:paraId="088FADC1" w14:textId="6320AAEA">
            <w:pPr>
              <w:pStyle w:val="TH-TableHeading"/>
              <w:jc w:val="left"/>
            </w:pPr>
            <w:r w:rsidRPr="001808C8">
              <w:t>Jeffrey Hunt</w:t>
            </w:r>
          </w:p>
        </w:tc>
        <w:tc>
          <w:tcPr>
            <w:tcW w:w="2056" w:type="pct"/>
          </w:tcPr>
          <w:p w:rsidRPr="00A33361" w:rsidR="00403670" w:rsidDel="00660517" w:rsidP="00AB052E" w:rsidRDefault="00403670" w14:paraId="0B098255" w14:textId="77777777">
            <w:pPr>
              <w:pStyle w:val="TX-TableText"/>
              <w:cnfStyle w:val="000000000000" w:firstRow="0" w:lastRow="0" w:firstColumn="0" w:lastColumn="0" w:oddVBand="0" w:evenVBand="0" w:oddHBand="0" w:evenHBand="0" w:firstRowFirstColumn="0" w:firstRowLastColumn="0" w:lastRowFirstColumn="0" w:lastRowLastColumn="0"/>
            </w:pPr>
            <w:r w:rsidRPr="00A33361">
              <w:t>Mathematical Statistician</w:t>
            </w:r>
          </w:p>
        </w:tc>
        <w:tc>
          <w:tcPr>
            <w:tcW w:w="997" w:type="pct"/>
          </w:tcPr>
          <w:p w:rsidRPr="00A33361" w:rsidR="00403670" w:rsidP="00AB052E" w:rsidRDefault="001808C8" w14:paraId="06D9B9B8" w14:textId="570ABE42">
            <w:pPr>
              <w:pStyle w:val="TX-TableText"/>
              <w:jc w:val="center"/>
              <w:cnfStyle w:val="000000000000" w:firstRow="0" w:lastRow="0" w:firstColumn="0" w:lastColumn="0" w:oddVBand="0" w:evenVBand="0" w:oddHBand="0" w:evenHBand="0" w:firstRowFirstColumn="0" w:firstRowLastColumn="0" w:lastRowFirstColumn="0" w:lastRowLastColumn="0"/>
            </w:pPr>
            <w:r w:rsidRPr="001808C8">
              <w:t>202-720-5359</w:t>
            </w:r>
          </w:p>
        </w:tc>
      </w:tr>
    </w:tbl>
    <w:p w:rsidRPr="00403670" w:rsidR="003B7128" w:rsidP="00160350" w:rsidRDefault="003B7128" w14:paraId="705BC77C" w14:textId="77777777">
      <w:pPr>
        <w:pStyle w:val="P1-StandPara"/>
      </w:pPr>
    </w:p>
    <w:sectPr w:rsidRPr="00403670" w:rsidR="003B7128" w:rsidSect="008D5E07">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7CD72" w14:textId="77777777" w:rsidR="00346177" w:rsidRDefault="00346177">
      <w:r>
        <w:separator/>
      </w:r>
    </w:p>
  </w:endnote>
  <w:endnote w:type="continuationSeparator" w:id="0">
    <w:p w14:paraId="7DB6AD53" w14:textId="77777777" w:rsidR="00346177" w:rsidRDefault="0034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346177" w:rsidRPr="00E91D10" w14:paraId="0204D77D" w14:textId="77777777" w:rsidTr="007176B2">
      <w:trPr>
        <w:cantSplit/>
        <w:trHeight w:val="440"/>
      </w:trPr>
      <w:tc>
        <w:tcPr>
          <w:tcW w:w="4663" w:type="pct"/>
          <w:vAlign w:val="center"/>
        </w:tcPr>
        <w:p w14:paraId="1CC7B295" w14:textId="77777777" w:rsidR="00346177" w:rsidRPr="00E91D10" w:rsidRDefault="00346177"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341AC503" w14:textId="3558EA68" w:rsidR="00346177" w:rsidRPr="00E76DCE" w:rsidRDefault="002E5A84" w:rsidP="007176B2">
          <w:pPr>
            <w:pStyle w:val="Footer-PageNum"/>
          </w:pPr>
          <w:sdt>
            <w:sdtPr>
              <w:id w:val="-636257765"/>
              <w:docPartObj>
                <w:docPartGallery w:val="Page Numbers (Top of Page)"/>
                <w:docPartUnique/>
              </w:docPartObj>
            </w:sdtPr>
            <w:sdtEndPr/>
            <w:sdtContent>
              <w:sdt>
                <w:sdtPr>
                  <w:id w:val="-1041593177"/>
                  <w:docPartObj>
                    <w:docPartGallery w:val="Page Numbers (Top of Page)"/>
                    <w:docPartUnique/>
                  </w:docPartObj>
                </w:sdtPr>
                <w:sdtEndPr/>
                <w:sdtContent>
                  <w:r w:rsidR="00346177" w:rsidRPr="00E76DCE">
                    <w:fldChar w:fldCharType="begin"/>
                  </w:r>
                  <w:r w:rsidR="00346177" w:rsidRPr="00E76DCE">
                    <w:instrText xml:space="preserve"> PAGE </w:instrText>
                  </w:r>
                  <w:r w:rsidR="00346177" w:rsidRPr="00E76DCE">
                    <w:fldChar w:fldCharType="separate"/>
                  </w:r>
                  <w:r>
                    <w:rPr>
                      <w:noProof/>
                    </w:rPr>
                    <w:t>vi</w:t>
                  </w:r>
                  <w:r w:rsidR="00346177" w:rsidRPr="00E76DCE">
                    <w:fldChar w:fldCharType="end"/>
                  </w:r>
                </w:sdtContent>
              </w:sdt>
            </w:sdtContent>
          </w:sdt>
        </w:p>
      </w:tc>
    </w:tr>
  </w:tbl>
  <w:p w14:paraId="0ECB9042" w14:textId="77777777" w:rsidR="00346177" w:rsidRPr="008626CB" w:rsidRDefault="00346177" w:rsidP="007176B2">
    <w:pPr>
      <w:pStyle w:val="Foote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346177" w:rsidRPr="00E91D10" w14:paraId="0F2E608B" w14:textId="77777777" w:rsidTr="007176B2">
      <w:trPr>
        <w:cantSplit/>
        <w:trHeight w:val="440"/>
      </w:trPr>
      <w:tc>
        <w:tcPr>
          <w:tcW w:w="4663" w:type="pct"/>
          <w:vAlign w:val="center"/>
        </w:tcPr>
        <w:p w14:paraId="30CA9DFE" w14:textId="77777777" w:rsidR="00346177" w:rsidRPr="00E91D10" w:rsidRDefault="00346177"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681BD7B0" w14:textId="6CB8DE7C" w:rsidR="00346177" w:rsidRPr="00E76DCE" w:rsidRDefault="002E5A84" w:rsidP="007176B2">
          <w:pPr>
            <w:pStyle w:val="Footer-PageNum"/>
          </w:pPr>
          <w:sdt>
            <w:sdtPr>
              <w:id w:val="797103706"/>
              <w:docPartObj>
                <w:docPartGallery w:val="Page Numbers (Top of Page)"/>
                <w:docPartUnique/>
              </w:docPartObj>
            </w:sdtPr>
            <w:sdtEndPr/>
            <w:sdtContent>
              <w:sdt>
                <w:sdtPr>
                  <w:id w:val="-1775780292"/>
                  <w:docPartObj>
                    <w:docPartGallery w:val="Page Numbers (Top of Page)"/>
                    <w:docPartUnique/>
                  </w:docPartObj>
                </w:sdtPr>
                <w:sdtEndPr/>
                <w:sdtContent>
                  <w:r w:rsidR="00346177" w:rsidRPr="00E76DCE">
                    <w:fldChar w:fldCharType="begin"/>
                  </w:r>
                  <w:r w:rsidR="00346177" w:rsidRPr="00E76DCE">
                    <w:instrText xml:space="preserve"> PAGE </w:instrText>
                  </w:r>
                  <w:r w:rsidR="00346177" w:rsidRPr="00E76DCE">
                    <w:fldChar w:fldCharType="separate"/>
                  </w:r>
                  <w:r>
                    <w:rPr>
                      <w:noProof/>
                    </w:rPr>
                    <w:t>iii</w:t>
                  </w:r>
                  <w:r w:rsidR="00346177" w:rsidRPr="00E76DCE">
                    <w:fldChar w:fldCharType="end"/>
                  </w:r>
                </w:sdtContent>
              </w:sdt>
            </w:sdtContent>
          </w:sdt>
        </w:p>
      </w:tc>
    </w:tr>
  </w:tbl>
  <w:p w14:paraId="013A73AA" w14:textId="77777777" w:rsidR="00346177" w:rsidRPr="008626CB" w:rsidRDefault="00346177" w:rsidP="007176B2">
    <w:pPr>
      <w:pStyle w:val="Foote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346177" w:rsidRPr="00E91D10" w14:paraId="20C77D7D" w14:textId="77777777" w:rsidTr="008554D8">
      <w:trPr>
        <w:cantSplit/>
        <w:trHeight w:val="440"/>
      </w:trPr>
      <w:tc>
        <w:tcPr>
          <w:tcW w:w="4663" w:type="pct"/>
          <w:vAlign w:val="center"/>
        </w:tcPr>
        <w:p w14:paraId="2740EEB1" w14:textId="77777777" w:rsidR="00346177" w:rsidRPr="00E91D10" w:rsidRDefault="00346177" w:rsidP="008554D8">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0111BE8B" w14:textId="2077020E" w:rsidR="00346177" w:rsidRPr="00E76DCE" w:rsidRDefault="002E5A84" w:rsidP="008554D8">
          <w:pPr>
            <w:pStyle w:val="Footer-PageNum"/>
          </w:pPr>
          <w:sdt>
            <w:sdtPr>
              <w:id w:val="-73675666"/>
              <w:docPartObj>
                <w:docPartGallery w:val="Page Numbers (Top of Page)"/>
                <w:docPartUnique/>
              </w:docPartObj>
            </w:sdtPr>
            <w:sdtEndPr/>
            <w:sdtContent>
              <w:r w:rsidR="00346177">
                <w:t>B-</w:t>
              </w:r>
              <w:sdt>
                <w:sdtPr>
                  <w:id w:val="16745292"/>
                  <w:docPartObj>
                    <w:docPartGallery w:val="Page Numbers (Top of Page)"/>
                    <w:docPartUnique/>
                  </w:docPartObj>
                </w:sdtPr>
                <w:sdtEndPr/>
                <w:sdtContent>
                  <w:r w:rsidR="00346177" w:rsidRPr="00E76DCE">
                    <w:fldChar w:fldCharType="begin"/>
                  </w:r>
                  <w:r w:rsidR="00346177" w:rsidRPr="00E76DCE">
                    <w:instrText xml:space="preserve"> PAGE </w:instrText>
                  </w:r>
                  <w:r w:rsidR="00346177" w:rsidRPr="00E76DCE">
                    <w:fldChar w:fldCharType="separate"/>
                  </w:r>
                  <w:r>
                    <w:rPr>
                      <w:noProof/>
                    </w:rPr>
                    <w:t>16</w:t>
                  </w:r>
                  <w:r w:rsidR="00346177" w:rsidRPr="00E76DCE">
                    <w:fldChar w:fldCharType="end"/>
                  </w:r>
                </w:sdtContent>
              </w:sdt>
            </w:sdtContent>
          </w:sdt>
        </w:p>
      </w:tc>
    </w:tr>
  </w:tbl>
  <w:p w14:paraId="2025F796" w14:textId="77777777" w:rsidR="00346177" w:rsidRPr="008626CB" w:rsidRDefault="00346177" w:rsidP="008554D8">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7E9D"/>
        <w:insideH w:val="single" w:sz="4" w:space="0" w:color="2A867F"/>
        <w:insideV w:val="single" w:sz="4" w:space="0" w:color="007E9D"/>
      </w:tblBorders>
      <w:tblCellMar>
        <w:left w:w="0" w:type="dxa"/>
        <w:right w:w="0" w:type="dxa"/>
      </w:tblCellMar>
      <w:tblLook w:val="0000" w:firstRow="0" w:lastRow="0" w:firstColumn="0" w:lastColumn="0" w:noHBand="0" w:noVBand="0"/>
    </w:tblPr>
    <w:tblGrid>
      <w:gridCol w:w="8729"/>
      <w:gridCol w:w="631"/>
    </w:tblGrid>
    <w:tr w:rsidR="00346177" w:rsidRPr="00E91D10" w14:paraId="70C30C76" w14:textId="77777777" w:rsidTr="007176B2">
      <w:trPr>
        <w:cantSplit/>
        <w:trHeight w:val="440"/>
      </w:trPr>
      <w:tc>
        <w:tcPr>
          <w:tcW w:w="4663" w:type="pct"/>
          <w:vAlign w:val="center"/>
        </w:tcPr>
        <w:p w14:paraId="4476743C" w14:textId="77777777" w:rsidR="00346177" w:rsidRPr="00E91D10" w:rsidRDefault="00346177" w:rsidP="007176B2">
          <w:pPr>
            <w:pStyle w:val="Footer-ReportTitle"/>
            <w:rPr>
              <w:sz w:val="14"/>
              <w:szCs w:val="24"/>
            </w:rPr>
          </w:pPr>
          <w:r>
            <w:t>APEC IV – OMB Supporting Statement, Part B</w:t>
          </w:r>
        </w:p>
      </w:tc>
      <w:tc>
        <w:tcPr>
          <w:tcW w:w="337" w:type="pct"/>
          <w:tcBorders>
            <w:top w:val="single" w:sz="4" w:space="0" w:color="007E9D"/>
            <w:left w:val="nil"/>
            <w:bottom w:val="nil"/>
          </w:tcBorders>
          <w:shd w:val="clear" w:color="auto" w:fill="1A2A57"/>
          <w:tcMar>
            <w:left w:w="288" w:type="dxa"/>
          </w:tcMar>
          <w:vAlign w:val="center"/>
        </w:tcPr>
        <w:p w14:paraId="0F55FC77" w14:textId="4E9D8BF9" w:rsidR="00346177" w:rsidRPr="00E76DCE" w:rsidRDefault="002E5A84" w:rsidP="007176B2">
          <w:pPr>
            <w:pStyle w:val="Footer-PageNum"/>
          </w:pPr>
          <w:sdt>
            <w:sdtPr>
              <w:id w:val="2098122543"/>
              <w:docPartObj>
                <w:docPartGallery w:val="Page Numbers (Top of Page)"/>
                <w:docPartUnique/>
              </w:docPartObj>
            </w:sdtPr>
            <w:sdtEndPr/>
            <w:sdtContent>
              <w:r w:rsidR="00346177">
                <w:t>B-</w:t>
              </w:r>
              <w:sdt>
                <w:sdtPr>
                  <w:id w:val="119658125"/>
                  <w:docPartObj>
                    <w:docPartGallery w:val="Page Numbers (Top of Page)"/>
                    <w:docPartUnique/>
                  </w:docPartObj>
                </w:sdtPr>
                <w:sdtEndPr/>
                <w:sdtContent>
                  <w:r w:rsidR="00346177" w:rsidRPr="00E76DCE">
                    <w:fldChar w:fldCharType="begin"/>
                  </w:r>
                  <w:r w:rsidR="00346177" w:rsidRPr="00E76DCE">
                    <w:instrText xml:space="preserve"> PAGE </w:instrText>
                  </w:r>
                  <w:r w:rsidR="00346177" w:rsidRPr="00E76DCE">
                    <w:fldChar w:fldCharType="separate"/>
                  </w:r>
                  <w:r>
                    <w:rPr>
                      <w:noProof/>
                    </w:rPr>
                    <w:t>1</w:t>
                  </w:r>
                  <w:r w:rsidR="00346177" w:rsidRPr="00E76DCE">
                    <w:fldChar w:fldCharType="end"/>
                  </w:r>
                </w:sdtContent>
              </w:sdt>
            </w:sdtContent>
          </w:sdt>
        </w:p>
      </w:tc>
    </w:tr>
  </w:tbl>
  <w:p w14:paraId="05C203A8" w14:textId="77777777" w:rsidR="00346177" w:rsidRPr="008626CB" w:rsidRDefault="00346177" w:rsidP="007176B2">
    <w:pPr>
      <w:pStyle w:val="Foote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823C" w14:textId="77777777" w:rsidR="00346177" w:rsidRDefault="00346177">
      <w:r>
        <w:separator/>
      </w:r>
    </w:p>
  </w:footnote>
  <w:footnote w:type="continuationSeparator" w:id="0">
    <w:p w14:paraId="30BC5029" w14:textId="77777777" w:rsidR="00346177" w:rsidRDefault="00346177">
      <w:r>
        <w:continuationSeparator/>
      </w:r>
    </w:p>
  </w:footnote>
  <w:footnote w:id="1">
    <w:p w14:paraId="0A81EA13" w14:textId="3F20A06B" w:rsidR="00346177" w:rsidRDefault="00346177" w:rsidP="00242271">
      <w:pPr>
        <w:pStyle w:val="FootnoteText"/>
      </w:pPr>
      <w:r>
        <w:rPr>
          <w:rStyle w:val="FootnoteReference"/>
        </w:rPr>
        <w:footnoteRef/>
      </w:r>
      <w:r>
        <w:tab/>
      </w:r>
      <w:hyperlink r:id="rId1" w:history="1">
        <w:r>
          <w:rPr>
            <w:rStyle w:val="Hyperlink"/>
          </w:rPr>
          <w:t>Community Eligibility (CEP) Database – Food Research &amp; Action Center (frac.org)</w:t>
        </w:r>
      </w:hyperlink>
      <w:r w:rsidRPr="00BD23A2">
        <w:rPr>
          <w:rStyle w:val="Hyperlink"/>
          <w:u w:val="none"/>
        </w:rPr>
        <w:t>.</w:t>
      </w:r>
    </w:p>
  </w:footnote>
  <w:footnote w:id="2">
    <w:p w14:paraId="4D2CBD47" w14:textId="24297DC7" w:rsidR="00346177" w:rsidRDefault="00346177">
      <w:pPr>
        <w:pStyle w:val="FootnoteText"/>
      </w:pPr>
      <w:r>
        <w:rPr>
          <w:rStyle w:val="FootnoteReference"/>
        </w:rPr>
        <w:footnoteRef/>
      </w:r>
      <w:r>
        <w:t xml:space="preserve">   Each distinct ISP represents a school or group of schools operating CEP. To operate CEP, a school or group of schools must have an ISP of at least 40%.</w:t>
      </w:r>
    </w:p>
  </w:footnote>
  <w:footnote w:id="3">
    <w:p w14:paraId="491CA5AA" w14:textId="7382F81C" w:rsidR="00346177" w:rsidRDefault="00346177">
      <w:pPr>
        <w:pStyle w:val="FootnoteText"/>
      </w:pPr>
      <w:r>
        <w:rPr>
          <w:rStyle w:val="FootnoteReference"/>
        </w:rPr>
        <w:footnoteRef/>
      </w:r>
      <w:r>
        <w:t xml:space="preserve"> Common Core of Data (CCD). America’s Public Schools. </w:t>
      </w:r>
      <w:r w:rsidRPr="006008A3">
        <w:t>https://nces.ed.gov/ccd/pubschuniv.asp</w:t>
      </w:r>
    </w:p>
  </w:footnote>
  <w:footnote w:id="4">
    <w:p w14:paraId="74E17745" w14:textId="17ED978F" w:rsidR="00346177" w:rsidRDefault="00346177">
      <w:pPr>
        <w:pStyle w:val="FootnoteText"/>
      </w:pPr>
      <w:r>
        <w:rPr>
          <w:rStyle w:val="FootnoteReference"/>
        </w:rPr>
        <w:footnoteRef/>
      </w:r>
      <w:r>
        <w:t xml:space="preserve"> Private School Universe Survey (PSS). National Center for Education Statistics. </w:t>
      </w:r>
      <w:r w:rsidRPr="006008A3">
        <w:t>https://nces.ed.gov/surveys/pss/pssdata.asp</w:t>
      </w:r>
    </w:p>
  </w:footnote>
  <w:footnote w:id="5">
    <w:p w14:paraId="34FDA203" w14:textId="06E1CE49" w:rsidR="00346177" w:rsidRPr="008A0D2A" w:rsidRDefault="00346177" w:rsidP="005B4B24">
      <w:pPr>
        <w:pStyle w:val="FootnoteText"/>
      </w:pPr>
      <w:r>
        <w:rPr>
          <w:rStyle w:val="FootnoteReference"/>
        </w:rPr>
        <w:footnoteRef/>
      </w:r>
      <w:r>
        <w:tab/>
        <w:t xml:space="preserve">Rust, K. F., and Rao, J. (1996). Variance estimation for complex surveys using replication techniques. </w:t>
      </w:r>
      <w:r>
        <w:rPr>
          <w:i/>
        </w:rPr>
        <w:t>Statistical Methods in Medical Research</w:t>
      </w:r>
      <w:r>
        <w:t xml:space="preserve">, </w:t>
      </w:r>
      <w:r>
        <w:rPr>
          <w:i/>
        </w:rPr>
        <w:t>5</w:t>
      </w:r>
      <w:r>
        <w:t>:283-310.</w:t>
      </w:r>
    </w:p>
  </w:footnote>
  <w:footnote w:id="6">
    <w:p w14:paraId="743C4391" w14:textId="77777777" w:rsidR="00346177" w:rsidRPr="009D07F9" w:rsidRDefault="00346177" w:rsidP="00346177">
      <w:pPr>
        <w:pStyle w:val="FootnoteText"/>
        <w:rPr>
          <w:szCs w:val="18"/>
        </w:rPr>
      </w:pPr>
      <w:r w:rsidRPr="009D07F9">
        <w:rPr>
          <w:rStyle w:val="FootnoteReference"/>
          <w:szCs w:val="18"/>
        </w:rPr>
        <w:footnoteRef/>
      </w:r>
      <w:r w:rsidRPr="009D07F9">
        <w:rPr>
          <w:szCs w:val="18"/>
        </w:rPr>
        <w:t xml:space="preserve"> Skinner, C. J., Holt, D., and Smith, T. M. F. (Eds.). (1989). </w:t>
      </w:r>
      <w:r w:rsidRPr="009D07F9">
        <w:rPr>
          <w:i/>
          <w:szCs w:val="18"/>
        </w:rPr>
        <w:t>Analysis of Complex Surveys</w:t>
      </w:r>
      <w:r w:rsidRPr="009D07F9">
        <w:rPr>
          <w:szCs w:val="18"/>
        </w:rPr>
        <w:t>. New York: John Wiley and Sons.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25E5" w14:textId="77777777" w:rsidR="00346177" w:rsidRDefault="00346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87DE4" w14:textId="77777777" w:rsidR="00346177" w:rsidRDefault="00346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DE37" w14:textId="77777777" w:rsidR="00346177" w:rsidRDefault="00346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476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1037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36C1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1078A"/>
    <w:multiLevelType w:val="hybridMultilevel"/>
    <w:tmpl w:val="D5FE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26DE4"/>
    <w:multiLevelType w:val="hybridMultilevel"/>
    <w:tmpl w:val="0E16D9B2"/>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6E43B1"/>
    <w:multiLevelType w:val="multilevel"/>
    <w:tmpl w:val="9F62E34A"/>
    <w:lvl w:ilvl="0">
      <w:start w:val="1"/>
      <w:numFmt w:val="upperLetter"/>
      <w:pStyle w:val="NA-2ndBullet"/>
      <w:lvlText w:val="%1."/>
      <w:lvlJc w:val="left"/>
      <w:pPr>
        <w:ind w:left="1008" w:hanging="360"/>
      </w:pPr>
      <w:rPr>
        <w:rFonts w:asciiTheme="minorHAnsi" w:hAnsiTheme="minorHAnsi" w:cstheme="minorHAnsi" w:hint="default"/>
        <w:color w:val="00467F"/>
        <w:sz w:val="22"/>
        <w:szCs w:val="22"/>
      </w:rPr>
    </w:lvl>
    <w:lvl w:ilvl="1">
      <w:start w:val="1"/>
      <w:numFmt w:val="lowerRoman"/>
      <w:pStyle w:val="NB-3rdBullet"/>
      <w:lvlText w:val="(%2)"/>
      <w:lvlJc w:val="left"/>
      <w:pPr>
        <w:ind w:left="1440" w:hanging="360"/>
      </w:pPr>
      <w:rPr>
        <w:rFonts w:ascii="Calibri" w:hAnsi="Calibri" w:cstheme="minorHAnsi" w:hint="default"/>
        <w:color w:val="00467F"/>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D002F3"/>
    <w:multiLevelType w:val="multilevel"/>
    <w:tmpl w:val="61602516"/>
    <w:lvl w:ilvl="0">
      <w:start w:val="1"/>
      <w:numFmt w:val="bullet"/>
      <w:pStyle w:val="N1-1stBullet"/>
      <w:lvlText w:val=""/>
      <w:lvlJc w:val="left"/>
      <w:pPr>
        <w:ind w:left="576"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15:restartNumberingAfterBreak="0">
    <w:nsid w:val="11E24938"/>
    <w:multiLevelType w:val="hybridMultilevel"/>
    <w:tmpl w:val="4D700F72"/>
    <w:lvl w:ilvl="0" w:tplc="C6FC3E20">
      <w:start w:val="1"/>
      <w:numFmt w:val="lowerLetter"/>
      <w:pStyle w:val="N4-4thBullet"/>
      <w:lvlText w:val="%1."/>
      <w:lvlJc w:val="left"/>
      <w:pPr>
        <w:ind w:left="1800" w:hanging="360"/>
      </w:pPr>
      <w:rPr>
        <w:rFonts w:asciiTheme="minorHAnsi" w:hAnsiTheme="minorHAnsi" w:cstheme="minorHAnsi" w:hint="default"/>
        <w:b w:val="0"/>
        <w:i w:val="0"/>
        <w:caps w:val="0"/>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BB4B7C"/>
    <w:multiLevelType w:val="hybridMultilevel"/>
    <w:tmpl w:val="1A02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06ABE"/>
    <w:multiLevelType w:val="hybridMultilevel"/>
    <w:tmpl w:val="791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3570E5"/>
    <w:multiLevelType w:val="hybridMultilevel"/>
    <w:tmpl w:val="68B4623A"/>
    <w:lvl w:ilvl="0" w:tplc="EF1A76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B4291E"/>
    <w:multiLevelType w:val="hybridMultilevel"/>
    <w:tmpl w:val="4CB4FFA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6F834CD"/>
    <w:multiLevelType w:val="hybridMultilevel"/>
    <w:tmpl w:val="721C16D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C021461"/>
    <w:multiLevelType w:val="hybridMultilevel"/>
    <w:tmpl w:val="49A2617E"/>
    <w:lvl w:ilvl="0" w:tplc="82AED0D8">
      <w:start w:val="1"/>
      <w:numFmt w:val="upperLetter"/>
      <w:lvlText w:val="%1."/>
      <w:lvlJc w:val="left"/>
      <w:pPr>
        <w:ind w:left="720" w:hanging="360"/>
      </w:pPr>
      <w:rPr>
        <w:rFonts w:eastAsiaTheme="majorEastAsia" w:cstheme="maj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B3F69"/>
    <w:multiLevelType w:val="multilevel"/>
    <w:tmpl w:val="70C0E482"/>
    <w:lvl w:ilvl="0">
      <w:start w:val="1"/>
      <w:numFmt w:val="bullet"/>
      <w:pStyle w:val="B1-1stLevelCalloutBullet"/>
      <w:lvlText w:val=""/>
      <w:lvlJc w:val="left"/>
      <w:pPr>
        <w:ind w:left="331" w:hanging="187"/>
      </w:pPr>
      <w:rPr>
        <w:rFonts w:ascii="Symbol" w:hAnsi="Symbol" w:hint="default"/>
        <w:color w:val="00467F"/>
        <w:sz w:val="20"/>
      </w:rPr>
    </w:lvl>
    <w:lvl w:ilvl="1">
      <w:start w:val="1"/>
      <w:numFmt w:val="bullet"/>
      <w:pStyle w:val="B2-2ndLevel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2495D27"/>
    <w:multiLevelType w:val="singleLevel"/>
    <w:tmpl w:val="07349DC8"/>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4" w15:restartNumberingAfterBreak="0">
    <w:nsid w:val="3B612BBC"/>
    <w:multiLevelType w:val="multilevel"/>
    <w:tmpl w:val="18584C24"/>
    <w:lvl w:ilvl="0">
      <w:start w:val="1"/>
      <w:numFmt w:val="lowerLetter"/>
      <w:pStyle w:val="NC-4thBullet"/>
      <w:lvlText w:val="(%1)"/>
      <w:lvlJc w:val="left"/>
      <w:pPr>
        <w:ind w:left="1800"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272F80"/>
    <w:multiLevelType w:val="hybridMultilevel"/>
    <w:tmpl w:val="67C2E8A2"/>
    <w:lvl w:ilvl="0" w:tplc="3078CD3E">
      <w:start w:val="1"/>
      <w:numFmt w:val="decimal"/>
      <w:pStyle w:val="N3-3rdBullet"/>
      <w:lvlText w:val="%1."/>
      <w:lvlJc w:val="left"/>
      <w:pPr>
        <w:ind w:left="1440" w:hanging="360"/>
      </w:pPr>
      <w:rPr>
        <w:rFonts w:asciiTheme="minorHAnsi" w:hAnsiTheme="minorHAnsi" w:cstheme="minorHAnsi" w:hint="default"/>
        <w:color w:val="00467F"/>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8A5791"/>
    <w:multiLevelType w:val="hybridMultilevel"/>
    <w:tmpl w:val="56705B32"/>
    <w:lvl w:ilvl="0" w:tplc="EF1A76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33895"/>
    <w:multiLevelType w:val="hybridMultilevel"/>
    <w:tmpl w:val="E12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D2EFD"/>
    <w:multiLevelType w:val="hybridMultilevel"/>
    <w:tmpl w:val="0670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7098E"/>
    <w:multiLevelType w:val="hybridMultilevel"/>
    <w:tmpl w:val="3AA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07143E"/>
    <w:multiLevelType w:val="hybridMultilevel"/>
    <w:tmpl w:val="8396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65B78"/>
    <w:multiLevelType w:val="hybridMultilevel"/>
    <w:tmpl w:val="AE0EBE32"/>
    <w:lvl w:ilvl="0" w:tplc="E7CE57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15C75"/>
    <w:multiLevelType w:val="hybridMultilevel"/>
    <w:tmpl w:val="70086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FB50EB"/>
    <w:multiLevelType w:val="hybridMultilevel"/>
    <w:tmpl w:val="AAB461F8"/>
    <w:lvl w:ilvl="0" w:tplc="BAE8EF54">
      <w:start w:val="1"/>
      <w:numFmt w:val="decimal"/>
      <w:lvlText w:val="%1)"/>
      <w:lvlJc w:val="left"/>
      <w:pPr>
        <w:ind w:left="72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222ABE"/>
    <w:multiLevelType w:val="hybridMultilevel"/>
    <w:tmpl w:val="CB4CC6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1BC1859"/>
    <w:multiLevelType w:val="multilevel"/>
    <w:tmpl w:val="83608C96"/>
    <w:lvl w:ilvl="0">
      <w:start w:val="1"/>
      <w:numFmt w:val="bullet"/>
      <w:pStyle w:val="TB-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9F19C1"/>
    <w:multiLevelType w:val="hybridMultilevel"/>
    <w:tmpl w:val="5B32FF3E"/>
    <w:lvl w:ilvl="0" w:tplc="0EB81D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87A5F"/>
    <w:multiLevelType w:val="hybridMultilevel"/>
    <w:tmpl w:val="FDEAB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17"/>
  </w:num>
  <w:num w:numId="4">
    <w:abstractNumId w:val="29"/>
  </w:num>
  <w:num w:numId="5">
    <w:abstractNumId w:val="30"/>
  </w:num>
  <w:num w:numId="6">
    <w:abstractNumId w:val="27"/>
  </w:num>
  <w:num w:numId="7">
    <w:abstractNumId w:val="10"/>
  </w:num>
  <w:num w:numId="8">
    <w:abstractNumId w:val="15"/>
  </w:num>
  <w:num w:numId="9">
    <w:abstractNumId w:val="36"/>
  </w:num>
  <w:num w:numId="10">
    <w:abstractNumId w:val="19"/>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25"/>
  </w:num>
  <w:num w:numId="25">
    <w:abstractNumId w:val="14"/>
  </w:num>
  <w:num w:numId="26">
    <w:abstractNumId w:val="12"/>
  </w:num>
  <w:num w:numId="27">
    <w:abstractNumId w:val="24"/>
  </w:num>
  <w:num w:numId="28">
    <w:abstractNumId w:val="33"/>
  </w:num>
  <w:num w:numId="29">
    <w:abstractNumId w:val="22"/>
  </w:num>
  <w:num w:numId="30">
    <w:abstractNumId w:val="22"/>
  </w:num>
  <w:num w:numId="31">
    <w:abstractNumId w:val="37"/>
  </w:num>
  <w:num w:numId="32">
    <w:abstractNumId w:val="16"/>
  </w:num>
  <w:num w:numId="33">
    <w:abstractNumId w:val="26"/>
  </w:num>
  <w:num w:numId="34">
    <w:abstractNumId w:val="18"/>
  </w:num>
  <w:num w:numId="35">
    <w:abstractNumId w:val="28"/>
  </w:num>
  <w:num w:numId="36">
    <w:abstractNumId w:val="11"/>
  </w:num>
  <w:num w:numId="37">
    <w:abstractNumId w:val="38"/>
  </w:num>
  <w:num w:numId="38">
    <w:abstractNumId w:val="31"/>
  </w:num>
  <w:num w:numId="39">
    <w:abstractNumId w:val="32"/>
  </w:num>
  <w:num w:numId="40">
    <w:abstractNumId w:val="20"/>
  </w:num>
  <w:num w:numId="41">
    <w:abstractNumId w:val="21"/>
  </w:num>
  <w:num w:numId="42">
    <w:abstractNumId w:val="39"/>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GrammaticalErrors/>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activeWritingStyle w:appName="MSWord" w:lang="en-US" w:vendorID="64" w:dllVersion="4096" w:nlCheck="1" w:checkStyle="0"/>
  <w:activeWritingStyle w:appName="MSWord" w:lang="es-AR" w:vendorID="64" w:dllVersion="4096" w:nlCheck="1" w:checkStyle="0"/>
  <w:activeWritingStyle w:appName="MSWord" w:lang="en-US" w:vendorID="64" w:dllVersion="131078" w:nlCheck="1" w:checkStyle="1"/>
  <w:activeWritingStyle w:appName="MSWord" w:lang="es-AR" w:vendorID="64" w:dllVersion="131078" w:nlCheck="1" w:checkStyle="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87"/>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28"/>
    <w:rsid w:val="000020B6"/>
    <w:rsid w:val="000030E0"/>
    <w:rsid w:val="00004BA7"/>
    <w:rsid w:val="000053E7"/>
    <w:rsid w:val="0001188C"/>
    <w:rsid w:val="000149A2"/>
    <w:rsid w:val="000168DD"/>
    <w:rsid w:val="00017D5D"/>
    <w:rsid w:val="000211E1"/>
    <w:rsid w:val="00021486"/>
    <w:rsid w:val="00032C2B"/>
    <w:rsid w:val="000350E9"/>
    <w:rsid w:val="00036AF4"/>
    <w:rsid w:val="0003766D"/>
    <w:rsid w:val="00037C3A"/>
    <w:rsid w:val="00043871"/>
    <w:rsid w:val="000447C2"/>
    <w:rsid w:val="00047085"/>
    <w:rsid w:val="00050264"/>
    <w:rsid w:val="00051FAB"/>
    <w:rsid w:val="00057925"/>
    <w:rsid w:val="000627D2"/>
    <w:rsid w:val="0006498E"/>
    <w:rsid w:val="000655CA"/>
    <w:rsid w:val="00065855"/>
    <w:rsid w:val="00065B1F"/>
    <w:rsid w:val="0006602E"/>
    <w:rsid w:val="00066207"/>
    <w:rsid w:val="00070670"/>
    <w:rsid w:val="00073632"/>
    <w:rsid w:val="00073F2D"/>
    <w:rsid w:val="00076495"/>
    <w:rsid w:val="00077B5F"/>
    <w:rsid w:val="00080EA4"/>
    <w:rsid w:val="000837C2"/>
    <w:rsid w:val="00091A23"/>
    <w:rsid w:val="00092D00"/>
    <w:rsid w:val="000A1F16"/>
    <w:rsid w:val="000A6150"/>
    <w:rsid w:val="000A6F9A"/>
    <w:rsid w:val="000B4136"/>
    <w:rsid w:val="000B4B3C"/>
    <w:rsid w:val="000B7D49"/>
    <w:rsid w:val="000C15BC"/>
    <w:rsid w:val="000C33DB"/>
    <w:rsid w:val="000D02CD"/>
    <w:rsid w:val="000D0BBC"/>
    <w:rsid w:val="000D51B5"/>
    <w:rsid w:val="000E07BE"/>
    <w:rsid w:val="000E1220"/>
    <w:rsid w:val="000E352C"/>
    <w:rsid w:val="000E74AE"/>
    <w:rsid w:val="000F3B45"/>
    <w:rsid w:val="000F4CFB"/>
    <w:rsid w:val="000F604E"/>
    <w:rsid w:val="001008DC"/>
    <w:rsid w:val="00100908"/>
    <w:rsid w:val="00101C84"/>
    <w:rsid w:val="00105054"/>
    <w:rsid w:val="00105E10"/>
    <w:rsid w:val="001066E1"/>
    <w:rsid w:val="00114C6E"/>
    <w:rsid w:val="00120A6B"/>
    <w:rsid w:val="00121938"/>
    <w:rsid w:val="00121A4A"/>
    <w:rsid w:val="001237C8"/>
    <w:rsid w:val="001268D5"/>
    <w:rsid w:val="001318BA"/>
    <w:rsid w:val="00134EFB"/>
    <w:rsid w:val="00137F34"/>
    <w:rsid w:val="00144D61"/>
    <w:rsid w:val="00146917"/>
    <w:rsid w:val="001470ED"/>
    <w:rsid w:val="00147353"/>
    <w:rsid w:val="00147B16"/>
    <w:rsid w:val="00147D20"/>
    <w:rsid w:val="00147E47"/>
    <w:rsid w:val="00150EE6"/>
    <w:rsid w:val="00152B01"/>
    <w:rsid w:val="00156208"/>
    <w:rsid w:val="00160350"/>
    <w:rsid w:val="00161441"/>
    <w:rsid w:val="00162A37"/>
    <w:rsid w:val="001659AC"/>
    <w:rsid w:val="0017004B"/>
    <w:rsid w:val="00172AD8"/>
    <w:rsid w:val="00173CE1"/>
    <w:rsid w:val="00176437"/>
    <w:rsid w:val="001768BA"/>
    <w:rsid w:val="00177B33"/>
    <w:rsid w:val="001808C8"/>
    <w:rsid w:val="00181EB3"/>
    <w:rsid w:val="001835A7"/>
    <w:rsid w:val="00183DD8"/>
    <w:rsid w:val="00184A10"/>
    <w:rsid w:val="00185159"/>
    <w:rsid w:val="001879F6"/>
    <w:rsid w:val="00196E90"/>
    <w:rsid w:val="0019727E"/>
    <w:rsid w:val="001A10A2"/>
    <w:rsid w:val="001A1E7D"/>
    <w:rsid w:val="001A229E"/>
    <w:rsid w:val="001A644C"/>
    <w:rsid w:val="001A7F8D"/>
    <w:rsid w:val="001B097C"/>
    <w:rsid w:val="001B405C"/>
    <w:rsid w:val="001B53DF"/>
    <w:rsid w:val="001B5721"/>
    <w:rsid w:val="001B6AA1"/>
    <w:rsid w:val="001C004C"/>
    <w:rsid w:val="001C14F6"/>
    <w:rsid w:val="001C4335"/>
    <w:rsid w:val="001C5B1E"/>
    <w:rsid w:val="001C69DD"/>
    <w:rsid w:val="001C7A25"/>
    <w:rsid w:val="001D0187"/>
    <w:rsid w:val="001D09EB"/>
    <w:rsid w:val="001D1322"/>
    <w:rsid w:val="001D1F70"/>
    <w:rsid w:val="001D4F52"/>
    <w:rsid w:val="001D5AE4"/>
    <w:rsid w:val="001E3800"/>
    <w:rsid w:val="001E42C6"/>
    <w:rsid w:val="001E5F24"/>
    <w:rsid w:val="001E6079"/>
    <w:rsid w:val="001E628B"/>
    <w:rsid w:val="001F299C"/>
    <w:rsid w:val="001F45FA"/>
    <w:rsid w:val="001F64AC"/>
    <w:rsid w:val="00202534"/>
    <w:rsid w:val="00202859"/>
    <w:rsid w:val="00202E1E"/>
    <w:rsid w:val="00203CA4"/>
    <w:rsid w:val="00203EFB"/>
    <w:rsid w:val="0020415E"/>
    <w:rsid w:val="0020526D"/>
    <w:rsid w:val="00207E23"/>
    <w:rsid w:val="00212FFB"/>
    <w:rsid w:val="002143C2"/>
    <w:rsid w:val="00214B46"/>
    <w:rsid w:val="002224AD"/>
    <w:rsid w:val="00225BCC"/>
    <w:rsid w:val="002319D3"/>
    <w:rsid w:val="00232D4B"/>
    <w:rsid w:val="00235244"/>
    <w:rsid w:val="00236DC2"/>
    <w:rsid w:val="0024138B"/>
    <w:rsid w:val="00241BC9"/>
    <w:rsid w:val="00242271"/>
    <w:rsid w:val="00244270"/>
    <w:rsid w:val="00254C68"/>
    <w:rsid w:val="00264B07"/>
    <w:rsid w:val="00265D44"/>
    <w:rsid w:val="00266135"/>
    <w:rsid w:val="00266495"/>
    <w:rsid w:val="00266534"/>
    <w:rsid w:val="0026682C"/>
    <w:rsid w:val="00267260"/>
    <w:rsid w:val="00267642"/>
    <w:rsid w:val="002747D9"/>
    <w:rsid w:val="00275240"/>
    <w:rsid w:val="00275BE0"/>
    <w:rsid w:val="00280BCA"/>
    <w:rsid w:val="00282212"/>
    <w:rsid w:val="00282312"/>
    <w:rsid w:val="002848CA"/>
    <w:rsid w:val="002851B1"/>
    <w:rsid w:val="002865D0"/>
    <w:rsid w:val="00287B7F"/>
    <w:rsid w:val="00290306"/>
    <w:rsid w:val="002955F4"/>
    <w:rsid w:val="002971A3"/>
    <w:rsid w:val="002A2BAF"/>
    <w:rsid w:val="002A48BD"/>
    <w:rsid w:val="002A5744"/>
    <w:rsid w:val="002A62CA"/>
    <w:rsid w:val="002A6821"/>
    <w:rsid w:val="002B6087"/>
    <w:rsid w:val="002C1108"/>
    <w:rsid w:val="002C5485"/>
    <w:rsid w:val="002C6CC3"/>
    <w:rsid w:val="002D1420"/>
    <w:rsid w:val="002D1765"/>
    <w:rsid w:val="002D3E8C"/>
    <w:rsid w:val="002E1FE8"/>
    <w:rsid w:val="002E4CC3"/>
    <w:rsid w:val="002E5A84"/>
    <w:rsid w:val="002F0F19"/>
    <w:rsid w:val="002F231C"/>
    <w:rsid w:val="002F5259"/>
    <w:rsid w:val="00302E5C"/>
    <w:rsid w:val="00303F9B"/>
    <w:rsid w:val="00304009"/>
    <w:rsid w:val="003108B7"/>
    <w:rsid w:val="00310D10"/>
    <w:rsid w:val="00313595"/>
    <w:rsid w:val="003150E6"/>
    <w:rsid w:val="00315646"/>
    <w:rsid w:val="00315A2F"/>
    <w:rsid w:val="00316122"/>
    <w:rsid w:val="00323FC9"/>
    <w:rsid w:val="003244A5"/>
    <w:rsid w:val="003254F9"/>
    <w:rsid w:val="003255FF"/>
    <w:rsid w:val="00325F1C"/>
    <w:rsid w:val="00326127"/>
    <w:rsid w:val="00326F29"/>
    <w:rsid w:val="003334DC"/>
    <w:rsid w:val="00335D6B"/>
    <w:rsid w:val="003374E9"/>
    <w:rsid w:val="003434C9"/>
    <w:rsid w:val="00345F1E"/>
    <w:rsid w:val="00346177"/>
    <w:rsid w:val="00353317"/>
    <w:rsid w:val="00356239"/>
    <w:rsid w:val="0035649F"/>
    <w:rsid w:val="0036068A"/>
    <w:rsid w:val="00366A9C"/>
    <w:rsid w:val="00373B6C"/>
    <w:rsid w:val="00374296"/>
    <w:rsid w:val="00374D14"/>
    <w:rsid w:val="0037597A"/>
    <w:rsid w:val="00381D2F"/>
    <w:rsid w:val="00383C29"/>
    <w:rsid w:val="00383C2D"/>
    <w:rsid w:val="00397B0B"/>
    <w:rsid w:val="003A1CAE"/>
    <w:rsid w:val="003A33F2"/>
    <w:rsid w:val="003A4615"/>
    <w:rsid w:val="003A522C"/>
    <w:rsid w:val="003A6AB6"/>
    <w:rsid w:val="003A6DF7"/>
    <w:rsid w:val="003B08B4"/>
    <w:rsid w:val="003B454B"/>
    <w:rsid w:val="003B7128"/>
    <w:rsid w:val="003C0336"/>
    <w:rsid w:val="003C3199"/>
    <w:rsid w:val="003D1780"/>
    <w:rsid w:val="003D26D6"/>
    <w:rsid w:val="003D5AC2"/>
    <w:rsid w:val="003D7178"/>
    <w:rsid w:val="003E36D0"/>
    <w:rsid w:val="003E78FF"/>
    <w:rsid w:val="003F2770"/>
    <w:rsid w:val="003F4E6D"/>
    <w:rsid w:val="003F4F98"/>
    <w:rsid w:val="003F691C"/>
    <w:rsid w:val="00403670"/>
    <w:rsid w:val="00412834"/>
    <w:rsid w:val="004144E2"/>
    <w:rsid w:val="00414B36"/>
    <w:rsid w:val="004153AF"/>
    <w:rsid w:val="004171B3"/>
    <w:rsid w:val="00417779"/>
    <w:rsid w:val="00421E98"/>
    <w:rsid w:val="0042216E"/>
    <w:rsid w:val="0042549D"/>
    <w:rsid w:val="00426C80"/>
    <w:rsid w:val="004273F4"/>
    <w:rsid w:val="00432268"/>
    <w:rsid w:val="00435E37"/>
    <w:rsid w:val="00444FB8"/>
    <w:rsid w:val="00451FE7"/>
    <w:rsid w:val="00452486"/>
    <w:rsid w:val="00452DEB"/>
    <w:rsid w:val="004551A3"/>
    <w:rsid w:val="00466B1F"/>
    <w:rsid w:val="004670B5"/>
    <w:rsid w:val="00467AA5"/>
    <w:rsid w:val="0047041E"/>
    <w:rsid w:val="00470A46"/>
    <w:rsid w:val="00470A98"/>
    <w:rsid w:val="0047297D"/>
    <w:rsid w:val="00473EF0"/>
    <w:rsid w:val="00474959"/>
    <w:rsid w:val="004762B0"/>
    <w:rsid w:val="004819BE"/>
    <w:rsid w:val="00481DB2"/>
    <w:rsid w:val="0048653E"/>
    <w:rsid w:val="00490EA7"/>
    <w:rsid w:val="00490FFF"/>
    <w:rsid w:val="00493E51"/>
    <w:rsid w:val="004941D3"/>
    <w:rsid w:val="0049526E"/>
    <w:rsid w:val="00497644"/>
    <w:rsid w:val="004A44CC"/>
    <w:rsid w:val="004A5573"/>
    <w:rsid w:val="004A660A"/>
    <w:rsid w:val="004B0FE9"/>
    <w:rsid w:val="004B1AF8"/>
    <w:rsid w:val="004B22F7"/>
    <w:rsid w:val="004B2599"/>
    <w:rsid w:val="004B3AEF"/>
    <w:rsid w:val="004B551B"/>
    <w:rsid w:val="004C274C"/>
    <w:rsid w:val="004C5C28"/>
    <w:rsid w:val="004D0D4C"/>
    <w:rsid w:val="004D2F99"/>
    <w:rsid w:val="004D30B9"/>
    <w:rsid w:val="004D3719"/>
    <w:rsid w:val="004D7D27"/>
    <w:rsid w:val="004E0FD6"/>
    <w:rsid w:val="004E3569"/>
    <w:rsid w:val="004E4788"/>
    <w:rsid w:val="004E6FAF"/>
    <w:rsid w:val="004E7AC1"/>
    <w:rsid w:val="004F003D"/>
    <w:rsid w:val="0050250F"/>
    <w:rsid w:val="005028F3"/>
    <w:rsid w:val="005067B7"/>
    <w:rsid w:val="00507822"/>
    <w:rsid w:val="00511B24"/>
    <w:rsid w:val="00511BC0"/>
    <w:rsid w:val="00517BD9"/>
    <w:rsid w:val="00530200"/>
    <w:rsid w:val="005339F4"/>
    <w:rsid w:val="00533FEF"/>
    <w:rsid w:val="00541E09"/>
    <w:rsid w:val="005437F4"/>
    <w:rsid w:val="005444F4"/>
    <w:rsid w:val="00546E7B"/>
    <w:rsid w:val="005526CC"/>
    <w:rsid w:val="005547B9"/>
    <w:rsid w:val="005559E6"/>
    <w:rsid w:val="005616EC"/>
    <w:rsid w:val="005626E9"/>
    <w:rsid w:val="00562D0A"/>
    <w:rsid w:val="00570065"/>
    <w:rsid w:val="005714D4"/>
    <w:rsid w:val="00574C9B"/>
    <w:rsid w:val="00575C11"/>
    <w:rsid w:val="005801D6"/>
    <w:rsid w:val="00580B23"/>
    <w:rsid w:val="00582F2F"/>
    <w:rsid w:val="00593313"/>
    <w:rsid w:val="00596C37"/>
    <w:rsid w:val="00596FB7"/>
    <w:rsid w:val="00597B86"/>
    <w:rsid w:val="005B1AAC"/>
    <w:rsid w:val="005B3625"/>
    <w:rsid w:val="005B4B24"/>
    <w:rsid w:val="005B62AC"/>
    <w:rsid w:val="005B7031"/>
    <w:rsid w:val="005B7E2D"/>
    <w:rsid w:val="005C1993"/>
    <w:rsid w:val="005C3285"/>
    <w:rsid w:val="005C4D2B"/>
    <w:rsid w:val="005C52F9"/>
    <w:rsid w:val="005C543C"/>
    <w:rsid w:val="005D0558"/>
    <w:rsid w:val="005D1174"/>
    <w:rsid w:val="005D46D8"/>
    <w:rsid w:val="005D499E"/>
    <w:rsid w:val="005D4B2E"/>
    <w:rsid w:val="005D5BBC"/>
    <w:rsid w:val="005E3AA1"/>
    <w:rsid w:val="005E53FF"/>
    <w:rsid w:val="005E57BE"/>
    <w:rsid w:val="005E7F4B"/>
    <w:rsid w:val="005F33C9"/>
    <w:rsid w:val="005F5509"/>
    <w:rsid w:val="006008A3"/>
    <w:rsid w:val="00612681"/>
    <w:rsid w:val="00614494"/>
    <w:rsid w:val="00614EF1"/>
    <w:rsid w:val="006225B0"/>
    <w:rsid w:val="0062314E"/>
    <w:rsid w:val="00630701"/>
    <w:rsid w:val="006313A0"/>
    <w:rsid w:val="00644471"/>
    <w:rsid w:val="006448F2"/>
    <w:rsid w:val="00645449"/>
    <w:rsid w:val="00645AFE"/>
    <w:rsid w:val="0064730E"/>
    <w:rsid w:val="0064783A"/>
    <w:rsid w:val="00651022"/>
    <w:rsid w:val="00651FFE"/>
    <w:rsid w:val="006562C6"/>
    <w:rsid w:val="00664576"/>
    <w:rsid w:val="00664DDE"/>
    <w:rsid w:val="00665367"/>
    <w:rsid w:val="0066540A"/>
    <w:rsid w:val="00672E8F"/>
    <w:rsid w:val="006756A3"/>
    <w:rsid w:val="0068253C"/>
    <w:rsid w:val="00682B18"/>
    <w:rsid w:val="00683296"/>
    <w:rsid w:val="0068381B"/>
    <w:rsid w:val="00683820"/>
    <w:rsid w:val="006849A8"/>
    <w:rsid w:val="00684CA0"/>
    <w:rsid w:val="006870BC"/>
    <w:rsid w:val="006901D7"/>
    <w:rsid w:val="00690554"/>
    <w:rsid w:val="006916A2"/>
    <w:rsid w:val="00691F14"/>
    <w:rsid w:val="006A0637"/>
    <w:rsid w:val="006A238C"/>
    <w:rsid w:val="006A31AA"/>
    <w:rsid w:val="006A46F6"/>
    <w:rsid w:val="006A57CA"/>
    <w:rsid w:val="006B188A"/>
    <w:rsid w:val="006B1B61"/>
    <w:rsid w:val="006B37CD"/>
    <w:rsid w:val="006C0E3A"/>
    <w:rsid w:val="006C1A6E"/>
    <w:rsid w:val="006C4563"/>
    <w:rsid w:val="006C6C9E"/>
    <w:rsid w:val="006D1DBF"/>
    <w:rsid w:val="006D735C"/>
    <w:rsid w:val="006D7C9B"/>
    <w:rsid w:val="006E2141"/>
    <w:rsid w:val="006E775D"/>
    <w:rsid w:val="006F106A"/>
    <w:rsid w:val="006F1A97"/>
    <w:rsid w:val="006F4B80"/>
    <w:rsid w:val="006F74A2"/>
    <w:rsid w:val="0070039E"/>
    <w:rsid w:val="0070233B"/>
    <w:rsid w:val="007035CD"/>
    <w:rsid w:val="00703B2D"/>
    <w:rsid w:val="00705A09"/>
    <w:rsid w:val="00707A44"/>
    <w:rsid w:val="00711379"/>
    <w:rsid w:val="00711EE2"/>
    <w:rsid w:val="007176B2"/>
    <w:rsid w:val="007176C4"/>
    <w:rsid w:val="00721588"/>
    <w:rsid w:val="00722AF5"/>
    <w:rsid w:val="0072337A"/>
    <w:rsid w:val="007256C2"/>
    <w:rsid w:val="00726C30"/>
    <w:rsid w:val="007274DD"/>
    <w:rsid w:val="007304BD"/>
    <w:rsid w:val="007304F9"/>
    <w:rsid w:val="00731A44"/>
    <w:rsid w:val="00732C2E"/>
    <w:rsid w:val="007358FB"/>
    <w:rsid w:val="00741FAB"/>
    <w:rsid w:val="0074389B"/>
    <w:rsid w:val="00745576"/>
    <w:rsid w:val="007505AB"/>
    <w:rsid w:val="007526A9"/>
    <w:rsid w:val="00756A13"/>
    <w:rsid w:val="00756E38"/>
    <w:rsid w:val="00762A44"/>
    <w:rsid w:val="00762B97"/>
    <w:rsid w:val="00766585"/>
    <w:rsid w:val="007709DD"/>
    <w:rsid w:val="00770E81"/>
    <w:rsid w:val="00771EC0"/>
    <w:rsid w:val="00773419"/>
    <w:rsid w:val="00774268"/>
    <w:rsid w:val="007758A5"/>
    <w:rsid w:val="007766F3"/>
    <w:rsid w:val="0077775D"/>
    <w:rsid w:val="00781956"/>
    <w:rsid w:val="00783890"/>
    <w:rsid w:val="00784FBF"/>
    <w:rsid w:val="00795760"/>
    <w:rsid w:val="007A445E"/>
    <w:rsid w:val="007A4A3E"/>
    <w:rsid w:val="007A4BF5"/>
    <w:rsid w:val="007A63B5"/>
    <w:rsid w:val="007A76FF"/>
    <w:rsid w:val="007A7CB3"/>
    <w:rsid w:val="007B0A80"/>
    <w:rsid w:val="007B0CC3"/>
    <w:rsid w:val="007C0946"/>
    <w:rsid w:val="007C2D80"/>
    <w:rsid w:val="007D14CE"/>
    <w:rsid w:val="007D77EB"/>
    <w:rsid w:val="007E40DB"/>
    <w:rsid w:val="007F429A"/>
    <w:rsid w:val="008034BE"/>
    <w:rsid w:val="00804C29"/>
    <w:rsid w:val="00806E5D"/>
    <w:rsid w:val="00810BA9"/>
    <w:rsid w:val="00812021"/>
    <w:rsid w:val="00813104"/>
    <w:rsid w:val="0082080B"/>
    <w:rsid w:val="00820C97"/>
    <w:rsid w:val="0083176D"/>
    <w:rsid w:val="00837094"/>
    <w:rsid w:val="0084014B"/>
    <w:rsid w:val="00840DB8"/>
    <w:rsid w:val="008478CF"/>
    <w:rsid w:val="00850A8B"/>
    <w:rsid w:val="0085174C"/>
    <w:rsid w:val="008518DF"/>
    <w:rsid w:val="00852491"/>
    <w:rsid w:val="00853851"/>
    <w:rsid w:val="00853F72"/>
    <w:rsid w:val="008554D8"/>
    <w:rsid w:val="008562F2"/>
    <w:rsid w:val="00857A38"/>
    <w:rsid w:val="00857C9B"/>
    <w:rsid w:val="00860566"/>
    <w:rsid w:val="0086072F"/>
    <w:rsid w:val="0086324B"/>
    <w:rsid w:val="00864F59"/>
    <w:rsid w:val="00866A18"/>
    <w:rsid w:val="00867646"/>
    <w:rsid w:val="00873FFD"/>
    <w:rsid w:val="008750B5"/>
    <w:rsid w:val="00876040"/>
    <w:rsid w:val="0088021E"/>
    <w:rsid w:val="00883B97"/>
    <w:rsid w:val="00884C42"/>
    <w:rsid w:val="008874B0"/>
    <w:rsid w:val="00887EC8"/>
    <w:rsid w:val="0089107A"/>
    <w:rsid w:val="00894610"/>
    <w:rsid w:val="00895E95"/>
    <w:rsid w:val="008A4186"/>
    <w:rsid w:val="008B2C48"/>
    <w:rsid w:val="008B577C"/>
    <w:rsid w:val="008C26E3"/>
    <w:rsid w:val="008C3DDD"/>
    <w:rsid w:val="008D45A5"/>
    <w:rsid w:val="008D5E07"/>
    <w:rsid w:val="008D5EA1"/>
    <w:rsid w:val="008E072E"/>
    <w:rsid w:val="008E5106"/>
    <w:rsid w:val="008E5430"/>
    <w:rsid w:val="008E63B6"/>
    <w:rsid w:val="008E6D27"/>
    <w:rsid w:val="008F2BE0"/>
    <w:rsid w:val="008F41B5"/>
    <w:rsid w:val="00901255"/>
    <w:rsid w:val="00901EB4"/>
    <w:rsid w:val="0090306F"/>
    <w:rsid w:val="009045FF"/>
    <w:rsid w:val="00914207"/>
    <w:rsid w:val="00921C92"/>
    <w:rsid w:val="00923737"/>
    <w:rsid w:val="00923C66"/>
    <w:rsid w:val="00925BA6"/>
    <w:rsid w:val="0092711F"/>
    <w:rsid w:val="009272BE"/>
    <w:rsid w:val="00930597"/>
    <w:rsid w:val="009333D1"/>
    <w:rsid w:val="009355F7"/>
    <w:rsid w:val="00940319"/>
    <w:rsid w:val="00940420"/>
    <w:rsid w:val="00942283"/>
    <w:rsid w:val="009426D9"/>
    <w:rsid w:val="00942894"/>
    <w:rsid w:val="00947B87"/>
    <w:rsid w:val="00950A60"/>
    <w:rsid w:val="0095362B"/>
    <w:rsid w:val="0095620D"/>
    <w:rsid w:val="009637C5"/>
    <w:rsid w:val="0096462A"/>
    <w:rsid w:val="00967D7B"/>
    <w:rsid w:val="00970D07"/>
    <w:rsid w:val="0097142D"/>
    <w:rsid w:val="00972B61"/>
    <w:rsid w:val="00975A36"/>
    <w:rsid w:val="00980A2F"/>
    <w:rsid w:val="00982724"/>
    <w:rsid w:val="00984EE9"/>
    <w:rsid w:val="009871D3"/>
    <w:rsid w:val="00987CBC"/>
    <w:rsid w:val="00992616"/>
    <w:rsid w:val="00992641"/>
    <w:rsid w:val="009943A4"/>
    <w:rsid w:val="00997327"/>
    <w:rsid w:val="00997A07"/>
    <w:rsid w:val="009A1F3D"/>
    <w:rsid w:val="009A3DEA"/>
    <w:rsid w:val="009A4330"/>
    <w:rsid w:val="009B6C92"/>
    <w:rsid w:val="009C54BA"/>
    <w:rsid w:val="009C651A"/>
    <w:rsid w:val="009C7747"/>
    <w:rsid w:val="009D254B"/>
    <w:rsid w:val="009D6021"/>
    <w:rsid w:val="009D6BE4"/>
    <w:rsid w:val="009E2502"/>
    <w:rsid w:val="009E291A"/>
    <w:rsid w:val="009E34DB"/>
    <w:rsid w:val="009E4145"/>
    <w:rsid w:val="009F4D3E"/>
    <w:rsid w:val="00A031C3"/>
    <w:rsid w:val="00A06D1A"/>
    <w:rsid w:val="00A11B2A"/>
    <w:rsid w:val="00A14024"/>
    <w:rsid w:val="00A15A6F"/>
    <w:rsid w:val="00A203A1"/>
    <w:rsid w:val="00A20FDF"/>
    <w:rsid w:val="00A21755"/>
    <w:rsid w:val="00A25771"/>
    <w:rsid w:val="00A259BE"/>
    <w:rsid w:val="00A26E08"/>
    <w:rsid w:val="00A32BCF"/>
    <w:rsid w:val="00A3553A"/>
    <w:rsid w:val="00A37660"/>
    <w:rsid w:val="00A40D95"/>
    <w:rsid w:val="00A44935"/>
    <w:rsid w:val="00A44F9B"/>
    <w:rsid w:val="00A45F08"/>
    <w:rsid w:val="00A5064E"/>
    <w:rsid w:val="00A51100"/>
    <w:rsid w:val="00A52700"/>
    <w:rsid w:val="00A668DB"/>
    <w:rsid w:val="00A67657"/>
    <w:rsid w:val="00A702D8"/>
    <w:rsid w:val="00A71831"/>
    <w:rsid w:val="00A755BD"/>
    <w:rsid w:val="00A75648"/>
    <w:rsid w:val="00A77D80"/>
    <w:rsid w:val="00A80085"/>
    <w:rsid w:val="00A80934"/>
    <w:rsid w:val="00A80C12"/>
    <w:rsid w:val="00A8188C"/>
    <w:rsid w:val="00A84638"/>
    <w:rsid w:val="00A877F4"/>
    <w:rsid w:val="00A90754"/>
    <w:rsid w:val="00A9104B"/>
    <w:rsid w:val="00A91FF2"/>
    <w:rsid w:val="00A9272E"/>
    <w:rsid w:val="00A92E25"/>
    <w:rsid w:val="00A95326"/>
    <w:rsid w:val="00AB052E"/>
    <w:rsid w:val="00AB5402"/>
    <w:rsid w:val="00AB56E3"/>
    <w:rsid w:val="00AC023D"/>
    <w:rsid w:val="00AC49A1"/>
    <w:rsid w:val="00AC5AC9"/>
    <w:rsid w:val="00AC64BC"/>
    <w:rsid w:val="00AC6F40"/>
    <w:rsid w:val="00AC7BCD"/>
    <w:rsid w:val="00AD53BE"/>
    <w:rsid w:val="00AD5980"/>
    <w:rsid w:val="00AD5EB3"/>
    <w:rsid w:val="00AD5ED3"/>
    <w:rsid w:val="00AD6013"/>
    <w:rsid w:val="00AD7609"/>
    <w:rsid w:val="00AE2FF4"/>
    <w:rsid w:val="00AE3C51"/>
    <w:rsid w:val="00AE677F"/>
    <w:rsid w:val="00AE6E00"/>
    <w:rsid w:val="00AE710A"/>
    <w:rsid w:val="00AF1251"/>
    <w:rsid w:val="00AF1DE3"/>
    <w:rsid w:val="00AF3094"/>
    <w:rsid w:val="00B0019F"/>
    <w:rsid w:val="00B00CD0"/>
    <w:rsid w:val="00B039D5"/>
    <w:rsid w:val="00B06CAC"/>
    <w:rsid w:val="00B118D4"/>
    <w:rsid w:val="00B11E90"/>
    <w:rsid w:val="00B1271A"/>
    <w:rsid w:val="00B15B8E"/>
    <w:rsid w:val="00B16335"/>
    <w:rsid w:val="00B2066C"/>
    <w:rsid w:val="00B217CD"/>
    <w:rsid w:val="00B231D1"/>
    <w:rsid w:val="00B2572F"/>
    <w:rsid w:val="00B2748E"/>
    <w:rsid w:val="00B276C6"/>
    <w:rsid w:val="00B33098"/>
    <w:rsid w:val="00B3358D"/>
    <w:rsid w:val="00B35641"/>
    <w:rsid w:val="00B36133"/>
    <w:rsid w:val="00B41DE5"/>
    <w:rsid w:val="00B47C28"/>
    <w:rsid w:val="00B47EA8"/>
    <w:rsid w:val="00B5103A"/>
    <w:rsid w:val="00B54406"/>
    <w:rsid w:val="00B546C7"/>
    <w:rsid w:val="00B55900"/>
    <w:rsid w:val="00B55B95"/>
    <w:rsid w:val="00B6199A"/>
    <w:rsid w:val="00B634C7"/>
    <w:rsid w:val="00B650C1"/>
    <w:rsid w:val="00B674BC"/>
    <w:rsid w:val="00B70876"/>
    <w:rsid w:val="00B70B35"/>
    <w:rsid w:val="00B73ABF"/>
    <w:rsid w:val="00B755EB"/>
    <w:rsid w:val="00B76A9C"/>
    <w:rsid w:val="00B84D69"/>
    <w:rsid w:val="00B85A2C"/>
    <w:rsid w:val="00B909F6"/>
    <w:rsid w:val="00B932D1"/>
    <w:rsid w:val="00B93CB2"/>
    <w:rsid w:val="00B95555"/>
    <w:rsid w:val="00B95CF7"/>
    <w:rsid w:val="00B96324"/>
    <w:rsid w:val="00B96518"/>
    <w:rsid w:val="00B9677F"/>
    <w:rsid w:val="00BA259B"/>
    <w:rsid w:val="00BA4220"/>
    <w:rsid w:val="00BA4999"/>
    <w:rsid w:val="00BA63E4"/>
    <w:rsid w:val="00BB06E9"/>
    <w:rsid w:val="00BB2C8B"/>
    <w:rsid w:val="00BB46EA"/>
    <w:rsid w:val="00BC0449"/>
    <w:rsid w:val="00BC6E81"/>
    <w:rsid w:val="00BC7C95"/>
    <w:rsid w:val="00BD0F94"/>
    <w:rsid w:val="00BD18A4"/>
    <w:rsid w:val="00BD1970"/>
    <w:rsid w:val="00BD204D"/>
    <w:rsid w:val="00BD23A2"/>
    <w:rsid w:val="00BD2829"/>
    <w:rsid w:val="00BD28C1"/>
    <w:rsid w:val="00BD4AB9"/>
    <w:rsid w:val="00BD5148"/>
    <w:rsid w:val="00BD7843"/>
    <w:rsid w:val="00BE4591"/>
    <w:rsid w:val="00BE6197"/>
    <w:rsid w:val="00BF2625"/>
    <w:rsid w:val="00BF2739"/>
    <w:rsid w:val="00BF78BA"/>
    <w:rsid w:val="00C02332"/>
    <w:rsid w:val="00C02D69"/>
    <w:rsid w:val="00C06140"/>
    <w:rsid w:val="00C06BCA"/>
    <w:rsid w:val="00C06F65"/>
    <w:rsid w:val="00C07120"/>
    <w:rsid w:val="00C10174"/>
    <w:rsid w:val="00C111C2"/>
    <w:rsid w:val="00C14B4C"/>
    <w:rsid w:val="00C16990"/>
    <w:rsid w:val="00C22C9B"/>
    <w:rsid w:val="00C23317"/>
    <w:rsid w:val="00C23B9F"/>
    <w:rsid w:val="00C2529F"/>
    <w:rsid w:val="00C274BD"/>
    <w:rsid w:val="00C277AF"/>
    <w:rsid w:val="00C31396"/>
    <w:rsid w:val="00C327C3"/>
    <w:rsid w:val="00C3299C"/>
    <w:rsid w:val="00C33009"/>
    <w:rsid w:val="00C34AE4"/>
    <w:rsid w:val="00C35395"/>
    <w:rsid w:val="00C4068B"/>
    <w:rsid w:val="00C4071B"/>
    <w:rsid w:val="00C41ADD"/>
    <w:rsid w:val="00C43AF8"/>
    <w:rsid w:val="00C44186"/>
    <w:rsid w:val="00C47325"/>
    <w:rsid w:val="00C50612"/>
    <w:rsid w:val="00C53787"/>
    <w:rsid w:val="00C53A30"/>
    <w:rsid w:val="00C55B7B"/>
    <w:rsid w:val="00C60728"/>
    <w:rsid w:val="00C61ED2"/>
    <w:rsid w:val="00C64D43"/>
    <w:rsid w:val="00C66083"/>
    <w:rsid w:val="00C667AA"/>
    <w:rsid w:val="00C70E43"/>
    <w:rsid w:val="00C7209C"/>
    <w:rsid w:val="00C77762"/>
    <w:rsid w:val="00C81152"/>
    <w:rsid w:val="00C81BBB"/>
    <w:rsid w:val="00C8295A"/>
    <w:rsid w:val="00C82AB2"/>
    <w:rsid w:val="00C83199"/>
    <w:rsid w:val="00C91911"/>
    <w:rsid w:val="00C9296E"/>
    <w:rsid w:val="00C9473F"/>
    <w:rsid w:val="00C95C52"/>
    <w:rsid w:val="00CA0AA4"/>
    <w:rsid w:val="00CA2E8B"/>
    <w:rsid w:val="00CA54B0"/>
    <w:rsid w:val="00CA6602"/>
    <w:rsid w:val="00CA6840"/>
    <w:rsid w:val="00CA6AF2"/>
    <w:rsid w:val="00CA7274"/>
    <w:rsid w:val="00CB0364"/>
    <w:rsid w:val="00CB481F"/>
    <w:rsid w:val="00CB6421"/>
    <w:rsid w:val="00CB76F2"/>
    <w:rsid w:val="00CC0C9E"/>
    <w:rsid w:val="00CC0E4F"/>
    <w:rsid w:val="00CC290B"/>
    <w:rsid w:val="00CC37A4"/>
    <w:rsid w:val="00CC3953"/>
    <w:rsid w:val="00CC4F0D"/>
    <w:rsid w:val="00CD324F"/>
    <w:rsid w:val="00CD575E"/>
    <w:rsid w:val="00CD70C0"/>
    <w:rsid w:val="00CE3488"/>
    <w:rsid w:val="00CE3C5B"/>
    <w:rsid w:val="00CE436B"/>
    <w:rsid w:val="00CE6820"/>
    <w:rsid w:val="00CE740B"/>
    <w:rsid w:val="00CE76E7"/>
    <w:rsid w:val="00CF2F50"/>
    <w:rsid w:val="00CF39A1"/>
    <w:rsid w:val="00CF4ED9"/>
    <w:rsid w:val="00D004E6"/>
    <w:rsid w:val="00D0107A"/>
    <w:rsid w:val="00D026CE"/>
    <w:rsid w:val="00D02942"/>
    <w:rsid w:val="00D03CF1"/>
    <w:rsid w:val="00D052C9"/>
    <w:rsid w:val="00D05ECA"/>
    <w:rsid w:val="00D11983"/>
    <w:rsid w:val="00D21221"/>
    <w:rsid w:val="00D23783"/>
    <w:rsid w:val="00D256B0"/>
    <w:rsid w:val="00D25BB8"/>
    <w:rsid w:val="00D302BC"/>
    <w:rsid w:val="00D32E04"/>
    <w:rsid w:val="00D37C80"/>
    <w:rsid w:val="00D40E17"/>
    <w:rsid w:val="00D43F23"/>
    <w:rsid w:val="00D44C00"/>
    <w:rsid w:val="00D453C0"/>
    <w:rsid w:val="00D51EED"/>
    <w:rsid w:val="00D52A03"/>
    <w:rsid w:val="00D563E8"/>
    <w:rsid w:val="00D564BE"/>
    <w:rsid w:val="00D60436"/>
    <w:rsid w:val="00D60CD4"/>
    <w:rsid w:val="00D610E9"/>
    <w:rsid w:val="00D633A4"/>
    <w:rsid w:val="00D63563"/>
    <w:rsid w:val="00D710F7"/>
    <w:rsid w:val="00D75A15"/>
    <w:rsid w:val="00D75E37"/>
    <w:rsid w:val="00D805B6"/>
    <w:rsid w:val="00D91AD4"/>
    <w:rsid w:val="00D92A96"/>
    <w:rsid w:val="00D95334"/>
    <w:rsid w:val="00DA0997"/>
    <w:rsid w:val="00DB2B3A"/>
    <w:rsid w:val="00DB4559"/>
    <w:rsid w:val="00DB4B6E"/>
    <w:rsid w:val="00DB5F81"/>
    <w:rsid w:val="00DB6EEC"/>
    <w:rsid w:val="00DD05BF"/>
    <w:rsid w:val="00DD0E79"/>
    <w:rsid w:val="00DD418E"/>
    <w:rsid w:val="00DD4E06"/>
    <w:rsid w:val="00DD5FDC"/>
    <w:rsid w:val="00DD6A35"/>
    <w:rsid w:val="00DD6EC4"/>
    <w:rsid w:val="00DE3141"/>
    <w:rsid w:val="00DE5AD1"/>
    <w:rsid w:val="00DE658E"/>
    <w:rsid w:val="00DF0084"/>
    <w:rsid w:val="00DF1BF6"/>
    <w:rsid w:val="00DF241E"/>
    <w:rsid w:val="00DF41EA"/>
    <w:rsid w:val="00DF435E"/>
    <w:rsid w:val="00DF6664"/>
    <w:rsid w:val="00E052A7"/>
    <w:rsid w:val="00E074B4"/>
    <w:rsid w:val="00E11011"/>
    <w:rsid w:val="00E11CE9"/>
    <w:rsid w:val="00E11D52"/>
    <w:rsid w:val="00E14B80"/>
    <w:rsid w:val="00E1521A"/>
    <w:rsid w:val="00E152FD"/>
    <w:rsid w:val="00E25EEE"/>
    <w:rsid w:val="00E307CF"/>
    <w:rsid w:val="00E30E6D"/>
    <w:rsid w:val="00E314C7"/>
    <w:rsid w:val="00E3154C"/>
    <w:rsid w:val="00E3239A"/>
    <w:rsid w:val="00E33761"/>
    <w:rsid w:val="00E340FB"/>
    <w:rsid w:val="00E352EC"/>
    <w:rsid w:val="00E365EE"/>
    <w:rsid w:val="00E43596"/>
    <w:rsid w:val="00E50DEF"/>
    <w:rsid w:val="00E53874"/>
    <w:rsid w:val="00E5436B"/>
    <w:rsid w:val="00E54F3A"/>
    <w:rsid w:val="00E56D68"/>
    <w:rsid w:val="00E575D1"/>
    <w:rsid w:val="00E6096F"/>
    <w:rsid w:val="00E618B2"/>
    <w:rsid w:val="00E6259B"/>
    <w:rsid w:val="00E62BCD"/>
    <w:rsid w:val="00E64923"/>
    <w:rsid w:val="00E65595"/>
    <w:rsid w:val="00E657FB"/>
    <w:rsid w:val="00E70DFB"/>
    <w:rsid w:val="00E7410E"/>
    <w:rsid w:val="00E7464C"/>
    <w:rsid w:val="00E75B5B"/>
    <w:rsid w:val="00E80DBD"/>
    <w:rsid w:val="00E817D4"/>
    <w:rsid w:val="00E82B39"/>
    <w:rsid w:val="00E90358"/>
    <w:rsid w:val="00E90931"/>
    <w:rsid w:val="00E949A0"/>
    <w:rsid w:val="00E96287"/>
    <w:rsid w:val="00E976F7"/>
    <w:rsid w:val="00EA2048"/>
    <w:rsid w:val="00EA50E1"/>
    <w:rsid w:val="00EA6750"/>
    <w:rsid w:val="00EB0EEB"/>
    <w:rsid w:val="00EB10BC"/>
    <w:rsid w:val="00EB31E1"/>
    <w:rsid w:val="00EB5611"/>
    <w:rsid w:val="00EB56AC"/>
    <w:rsid w:val="00EB5B29"/>
    <w:rsid w:val="00EC17B6"/>
    <w:rsid w:val="00EC250A"/>
    <w:rsid w:val="00EC3F9F"/>
    <w:rsid w:val="00EC5256"/>
    <w:rsid w:val="00EC5BDF"/>
    <w:rsid w:val="00EC5DB9"/>
    <w:rsid w:val="00EC64F6"/>
    <w:rsid w:val="00EC786D"/>
    <w:rsid w:val="00EC7AF2"/>
    <w:rsid w:val="00EC7D01"/>
    <w:rsid w:val="00EC7DC0"/>
    <w:rsid w:val="00ED0B8D"/>
    <w:rsid w:val="00ED3B35"/>
    <w:rsid w:val="00EE593E"/>
    <w:rsid w:val="00EF04C0"/>
    <w:rsid w:val="00EF09F0"/>
    <w:rsid w:val="00EF2C3A"/>
    <w:rsid w:val="00EF3720"/>
    <w:rsid w:val="00EF4608"/>
    <w:rsid w:val="00EF7D23"/>
    <w:rsid w:val="00F036D2"/>
    <w:rsid w:val="00F05512"/>
    <w:rsid w:val="00F11227"/>
    <w:rsid w:val="00F125DB"/>
    <w:rsid w:val="00F164E8"/>
    <w:rsid w:val="00F1685A"/>
    <w:rsid w:val="00F17038"/>
    <w:rsid w:val="00F212F7"/>
    <w:rsid w:val="00F21E8C"/>
    <w:rsid w:val="00F23B5C"/>
    <w:rsid w:val="00F304A3"/>
    <w:rsid w:val="00F33CAA"/>
    <w:rsid w:val="00F36FA7"/>
    <w:rsid w:val="00F4137B"/>
    <w:rsid w:val="00F41F5C"/>
    <w:rsid w:val="00F4437F"/>
    <w:rsid w:val="00F44495"/>
    <w:rsid w:val="00F45ED8"/>
    <w:rsid w:val="00F527F4"/>
    <w:rsid w:val="00F53009"/>
    <w:rsid w:val="00F54A25"/>
    <w:rsid w:val="00F559B1"/>
    <w:rsid w:val="00F55D01"/>
    <w:rsid w:val="00F65AE5"/>
    <w:rsid w:val="00F66F64"/>
    <w:rsid w:val="00F72113"/>
    <w:rsid w:val="00F82018"/>
    <w:rsid w:val="00F82C30"/>
    <w:rsid w:val="00F84CE8"/>
    <w:rsid w:val="00F925E7"/>
    <w:rsid w:val="00F944AD"/>
    <w:rsid w:val="00F96BAA"/>
    <w:rsid w:val="00F96E16"/>
    <w:rsid w:val="00FB163E"/>
    <w:rsid w:val="00FB2A8A"/>
    <w:rsid w:val="00FB2FBC"/>
    <w:rsid w:val="00FB306D"/>
    <w:rsid w:val="00FB518A"/>
    <w:rsid w:val="00FC54E1"/>
    <w:rsid w:val="00FC5624"/>
    <w:rsid w:val="00FC6550"/>
    <w:rsid w:val="00FD09EB"/>
    <w:rsid w:val="00FD25AC"/>
    <w:rsid w:val="00FE1811"/>
    <w:rsid w:val="00FE3160"/>
    <w:rsid w:val="00FE3CD5"/>
    <w:rsid w:val="00FF1233"/>
    <w:rsid w:val="00FF1595"/>
    <w:rsid w:val="00FF3CD7"/>
    <w:rsid w:val="00FF701E"/>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BBABE5"/>
  <w15:chartTrackingRefBased/>
  <w15:docId w15:val="{A015BFCC-2006-41C3-A1C9-3CB2A3F3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5D1"/>
    <w:rPr>
      <w:rFonts w:asciiTheme="majorHAnsi" w:eastAsiaTheme="minorEastAsia" w:hAnsiTheme="majorHAnsi" w:cstheme="minorBidi"/>
      <w:sz w:val="22"/>
      <w:lang w:eastAsia="ja-JP"/>
      <w14:ligatures w14:val="standard"/>
    </w:rPr>
  </w:style>
  <w:style w:type="paragraph" w:styleId="Heading1">
    <w:name w:val="heading 1"/>
    <w:aliases w:val="H1-Doc. Head"/>
    <w:basedOn w:val="Heading2"/>
    <w:next w:val="L1-FlLSp12"/>
    <w:link w:val="Heading1Char"/>
    <w:qFormat/>
    <w:rsid w:val="00E575D1"/>
    <w:pPr>
      <w:spacing w:after="0"/>
      <w:ind w:left="0" w:right="-112"/>
      <w:jc w:val="center"/>
      <w:outlineLvl w:val="0"/>
    </w:pPr>
    <w:rPr>
      <w:b w:val="0"/>
      <w:sz w:val="72"/>
      <w:szCs w:val="72"/>
    </w:rPr>
  </w:style>
  <w:style w:type="paragraph" w:styleId="Heading2">
    <w:name w:val="heading 2"/>
    <w:aliases w:val="H2-Chap. Head"/>
    <w:next w:val="P1-StandPara"/>
    <w:link w:val="Heading2Char"/>
    <w:qFormat/>
    <w:rsid w:val="00E575D1"/>
    <w:pPr>
      <w:keepNext/>
      <w:keepLines/>
      <w:pBdr>
        <w:top w:val="single" w:sz="2"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893" w:right="274" w:hanging="547"/>
      <w:contextualSpacing/>
      <w:outlineLvl w:val="1"/>
    </w:pPr>
    <w:rPr>
      <w:rFonts w:asciiTheme="minorHAnsi" w:eastAsiaTheme="minorEastAsia" w:hAnsiTheme="minorHAnsi" w:cstheme="minorHAnsi"/>
      <w:b/>
      <w:color w:val="00467F"/>
      <w:sz w:val="40"/>
      <w:szCs w:val="40"/>
      <w:lang w:eastAsia="ja-JP"/>
      <w14:ligatures w14:val="standard"/>
    </w:rPr>
  </w:style>
  <w:style w:type="paragraph" w:styleId="Heading3">
    <w:name w:val="heading 3"/>
    <w:aliases w:val="H3-Sec. Head"/>
    <w:basedOn w:val="Normal"/>
    <w:next w:val="P1-StandPara"/>
    <w:link w:val="Heading3Char"/>
    <w:qFormat/>
    <w:rsid w:val="00E575D1"/>
    <w:pPr>
      <w:keepNext/>
      <w:keepLines/>
      <w:pBdr>
        <w:bottom w:val="single" w:sz="8" w:space="1" w:color="26A5D8"/>
      </w:pBdr>
      <w:spacing w:after="240"/>
      <w:ind w:left="907" w:hanging="907"/>
      <w:outlineLvl w:val="2"/>
    </w:pPr>
    <w:rPr>
      <w:rFonts w:asciiTheme="minorHAnsi" w:hAnsiTheme="minorHAnsi"/>
      <w:b/>
      <w:color w:val="00467F"/>
      <w:sz w:val="36"/>
      <w:szCs w:val="28"/>
    </w:rPr>
  </w:style>
  <w:style w:type="paragraph" w:styleId="Heading4">
    <w:name w:val="heading 4"/>
    <w:aliases w:val="H4-Sec. Head"/>
    <w:next w:val="P1-StandPara"/>
    <w:link w:val="Heading4Char"/>
    <w:qFormat/>
    <w:rsid w:val="00E575D1"/>
    <w:pPr>
      <w:keepNext/>
      <w:keepLines/>
      <w:spacing w:after="240"/>
      <w:ind w:left="907" w:hanging="907"/>
      <w:outlineLvl w:val="3"/>
    </w:pPr>
    <w:rPr>
      <w:rFonts w:asciiTheme="minorHAnsi" w:eastAsiaTheme="minorEastAsia" w:hAnsiTheme="minorHAnsi" w:cstheme="minorBidi"/>
      <w:b/>
      <w:color w:val="00467F"/>
      <w:kern w:val="2"/>
      <w:sz w:val="30"/>
      <w:szCs w:val="28"/>
      <w:lang w:eastAsia="ja-JP"/>
      <w14:ligatures w14:val="standard"/>
    </w:rPr>
  </w:style>
  <w:style w:type="paragraph" w:styleId="Heading5">
    <w:name w:val="heading 5"/>
    <w:aliases w:val="H5-Sec. Head"/>
    <w:next w:val="P1-StandPara"/>
    <w:link w:val="Heading5Char"/>
    <w:qFormat/>
    <w:rsid w:val="00E575D1"/>
    <w:pPr>
      <w:keepNext/>
      <w:keepLines/>
      <w:spacing w:after="240"/>
      <w:ind w:left="907" w:hanging="907"/>
      <w:outlineLvl w:val="4"/>
    </w:pPr>
    <w:rPr>
      <w:rFonts w:asciiTheme="minorHAnsi" w:eastAsiaTheme="minorEastAsia" w:hAnsiTheme="minorHAnsi" w:cstheme="minorBidi"/>
      <w:b/>
      <w:color w:val="0078D6"/>
      <w:kern w:val="2"/>
      <w:sz w:val="28"/>
      <w:szCs w:val="24"/>
      <w:lang w:eastAsia="ja-JP"/>
      <w14:ligatures w14:val="standard"/>
    </w:rPr>
  </w:style>
  <w:style w:type="paragraph" w:styleId="Heading6">
    <w:name w:val="heading 6"/>
    <w:aliases w:val="H6-Sec. Head"/>
    <w:next w:val="P1-StandPara"/>
    <w:link w:val="Heading6Char"/>
    <w:qFormat/>
    <w:rsid w:val="00E575D1"/>
    <w:pPr>
      <w:keepNext/>
      <w:keepLines/>
      <w:spacing w:after="240"/>
      <w:outlineLvl w:val="5"/>
    </w:pPr>
    <w:rPr>
      <w:rFonts w:asciiTheme="minorHAnsi" w:hAnsiTheme="minorHAnsi" w:cstheme="minorHAnsi"/>
      <w:color w:val="0078D6"/>
      <w:sz w:val="28"/>
      <w:szCs w:val="24"/>
      <w:lang w:eastAsia="ja-JP"/>
    </w:rPr>
  </w:style>
  <w:style w:type="paragraph" w:styleId="Heading7">
    <w:name w:val="heading 7"/>
    <w:aliases w:val="H7-Sec. Heading"/>
    <w:next w:val="L1-FlLSp12"/>
    <w:link w:val="Heading7Char"/>
    <w:qFormat/>
    <w:rsid w:val="00E575D1"/>
    <w:pPr>
      <w:outlineLvl w:val="6"/>
    </w:pPr>
    <w:rPr>
      <w:rFonts w:asciiTheme="minorHAnsi" w:eastAsiaTheme="minorEastAsia" w:hAnsiTheme="minorHAnsi" w:cstheme="minorBidi"/>
      <w:b/>
      <w:sz w:val="22"/>
      <w:lang w:eastAsia="ja-JP"/>
      <w14:ligatures w14:val="standard"/>
    </w:rPr>
  </w:style>
  <w:style w:type="paragraph" w:styleId="Heading8">
    <w:name w:val="heading 8"/>
    <w:aliases w:val="H8-Sec. Heading"/>
    <w:next w:val="R2-ResBullet"/>
    <w:link w:val="Heading8Char"/>
    <w:uiPriority w:val="9"/>
    <w:unhideWhenUsed/>
    <w:qFormat/>
    <w:rsid w:val="00E575D1"/>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unhideWhenUsed/>
    <w:qFormat/>
    <w:rsid w:val="00E575D1"/>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575D1"/>
    <w:pPr>
      <w:keepNext/>
      <w:spacing w:after="360"/>
      <w:jc w:val="center"/>
    </w:pPr>
    <w:rPr>
      <w:rFonts w:ascii="Calibri" w:hAnsi="Calibri"/>
      <w:b/>
      <w:color w:val="00467F"/>
      <w:sz w:val="28"/>
    </w:rPr>
  </w:style>
  <w:style w:type="paragraph" w:customStyle="1" w:styleId="C2-CtrSglSp">
    <w:name w:val="C2-Ctr Sgl Sp"/>
    <w:basedOn w:val="Normal"/>
    <w:rsid w:val="00E575D1"/>
    <w:pPr>
      <w:spacing w:before="120" w:after="120"/>
      <w:jc w:val="center"/>
    </w:pPr>
    <w:rPr>
      <w:rFonts w:asciiTheme="minorHAnsi" w:hAnsiTheme="minorHAnsi"/>
      <w:szCs w:val="22"/>
    </w:rPr>
  </w:style>
  <w:style w:type="paragraph" w:customStyle="1" w:styleId="C3-CtrSp12">
    <w:name w:val="C3-Ctr Sp&amp;1/2"/>
    <w:basedOn w:val="Normal"/>
    <w:rsid w:val="00E575D1"/>
    <w:pPr>
      <w:keepLines/>
      <w:spacing w:line="360" w:lineRule="auto"/>
      <w:jc w:val="center"/>
    </w:pPr>
  </w:style>
  <w:style w:type="paragraph" w:customStyle="1" w:styleId="E1-Equation">
    <w:name w:val="E1-Equation"/>
    <w:basedOn w:val="Normal"/>
    <w:rsid w:val="00E575D1"/>
    <w:pPr>
      <w:tabs>
        <w:tab w:val="center" w:pos="4680"/>
        <w:tab w:val="right" w:pos="9360"/>
      </w:tabs>
      <w:spacing w:after="240"/>
    </w:pPr>
  </w:style>
  <w:style w:type="paragraph" w:customStyle="1" w:styleId="E2-Equation">
    <w:name w:val="E2-Equation"/>
    <w:basedOn w:val="Normal"/>
    <w:rsid w:val="00E575D1"/>
    <w:pPr>
      <w:tabs>
        <w:tab w:val="right" w:pos="1152"/>
        <w:tab w:val="center" w:pos="1440"/>
        <w:tab w:val="left" w:pos="1728"/>
      </w:tabs>
      <w:spacing w:after="240"/>
      <w:ind w:left="1728" w:hanging="1728"/>
    </w:pPr>
  </w:style>
  <w:style w:type="paragraph" w:styleId="Footer">
    <w:name w:val="footer"/>
    <w:basedOn w:val="Normal"/>
    <w:link w:val="FooterChar"/>
    <w:rsid w:val="00E575D1"/>
  </w:style>
  <w:style w:type="paragraph" w:styleId="FootnoteText">
    <w:name w:val="footnote text"/>
    <w:aliases w:val="F1,Footnote Text Char1,F1 Char1,Footnote Text Char Char,F1 Char Char,Footnote Text2,F"/>
    <w:basedOn w:val="Normal"/>
    <w:link w:val="FootnoteTextChar"/>
    <w:uiPriority w:val="99"/>
    <w:rsid w:val="00E575D1"/>
    <w:pPr>
      <w:spacing w:before="120"/>
      <w:ind w:left="187" w:hanging="187"/>
    </w:pPr>
    <w:rPr>
      <w:sz w:val="18"/>
    </w:rPr>
  </w:style>
  <w:style w:type="paragraph" w:styleId="Header">
    <w:name w:val="header"/>
    <w:basedOn w:val="Normal"/>
    <w:link w:val="HeaderChar"/>
    <w:rsid w:val="00E575D1"/>
    <w:rPr>
      <w:rFonts w:asciiTheme="minorHAnsi" w:hAnsiTheme="minorHAnsi"/>
    </w:rPr>
  </w:style>
  <w:style w:type="paragraph" w:customStyle="1" w:styleId="L1-FlLSp12">
    <w:name w:val="L1-FlL Sp&amp;1/2"/>
    <w:basedOn w:val="Normal"/>
    <w:link w:val="L1-FlLSp12Char"/>
    <w:rsid w:val="00E575D1"/>
    <w:pPr>
      <w:tabs>
        <w:tab w:val="left" w:pos="1152"/>
      </w:tabs>
      <w:spacing w:line="480" w:lineRule="auto"/>
    </w:pPr>
  </w:style>
  <w:style w:type="paragraph" w:customStyle="1" w:styleId="N0-FlLftBullet">
    <w:name w:val="N0-Fl Lft Bullet"/>
    <w:basedOn w:val="Normal"/>
    <w:rsid w:val="00E575D1"/>
    <w:pPr>
      <w:tabs>
        <w:tab w:val="left" w:pos="576"/>
      </w:tabs>
      <w:spacing w:after="120"/>
      <w:ind w:left="576" w:hanging="576"/>
    </w:pPr>
    <w:rPr>
      <w:rFonts w:cstheme="minorHAnsi"/>
      <w:szCs w:val="22"/>
    </w:rPr>
  </w:style>
  <w:style w:type="paragraph" w:customStyle="1" w:styleId="N1-1stBullet">
    <w:name w:val="N1-1st Bullet"/>
    <w:basedOn w:val="Normal"/>
    <w:rsid w:val="00E575D1"/>
    <w:pPr>
      <w:numPr>
        <w:numId w:val="22"/>
      </w:numPr>
      <w:spacing w:after="240" w:line="480" w:lineRule="auto"/>
    </w:pPr>
  </w:style>
  <w:style w:type="paragraph" w:customStyle="1" w:styleId="N2-2ndBullet">
    <w:name w:val="N2-2nd Bullet"/>
    <w:basedOn w:val="Normal"/>
    <w:rsid w:val="00E575D1"/>
    <w:pPr>
      <w:numPr>
        <w:numId w:val="23"/>
      </w:numPr>
      <w:spacing w:after="240" w:line="480" w:lineRule="auto"/>
    </w:pPr>
  </w:style>
  <w:style w:type="paragraph" w:customStyle="1" w:styleId="N3-3rdBullet">
    <w:name w:val="N3-3rd Bullet"/>
    <w:basedOn w:val="Normal"/>
    <w:rsid w:val="00E575D1"/>
    <w:pPr>
      <w:numPr>
        <w:numId w:val="24"/>
      </w:numPr>
      <w:spacing w:after="240" w:line="480" w:lineRule="auto"/>
    </w:pPr>
  </w:style>
  <w:style w:type="paragraph" w:customStyle="1" w:styleId="N4-4thBullet">
    <w:name w:val="N4-4th Bullet"/>
    <w:basedOn w:val="Normal"/>
    <w:rsid w:val="00E575D1"/>
    <w:pPr>
      <w:numPr>
        <w:numId w:val="25"/>
      </w:numPr>
      <w:spacing w:after="240"/>
    </w:pPr>
  </w:style>
  <w:style w:type="paragraph" w:customStyle="1" w:styleId="N5-5thBullet">
    <w:name w:val="N5-5th Bullet"/>
    <w:basedOn w:val="Normal"/>
    <w:rsid w:val="00E575D1"/>
    <w:pPr>
      <w:tabs>
        <w:tab w:val="left" w:pos="3456"/>
      </w:tabs>
      <w:ind w:left="3456" w:hanging="576"/>
    </w:pPr>
  </w:style>
  <w:style w:type="paragraph" w:customStyle="1" w:styleId="N6-DateInd">
    <w:name w:val="N6-Date Ind."/>
    <w:basedOn w:val="Normal"/>
    <w:semiHidden/>
    <w:rsid w:val="00E575D1"/>
    <w:pPr>
      <w:tabs>
        <w:tab w:val="left" w:pos="4896"/>
      </w:tabs>
      <w:spacing w:after="240"/>
      <w:ind w:left="4896"/>
    </w:pPr>
  </w:style>
  <w:style w:type="paragraph" w:customStyle="1" w:styleId="N7-3Block">
    <w:name w:val="N7-3&quot; Block"/>
    <w:basedOn w:val="Normal"/>
    <w:rsid w:val="00E575D1"/>
    <w:pPr>
      <w:tabs>
        <w:tab w:val="left" w:pos="1152"/>
      </w:tabs>
      <w:spacing w:after="240"/>
      <w:ind w:left="1152" w:right="1152"/>
    </w:pPr>
    <w:rPr>
      <w:rFonts w:cstheme="minorHAnsi"/>
      <w:szCs w:val="22"/>
    </w:rPr>
  </w:style>
  <w:style w:type="paragraph" w:customStyle="1" w:styleId="N8-QxQBlock">
    <w:name w:val="N8-QxQ Block"/>
    <w:basedOn w:val="Normal"/>
    <w:semiHidden/>
    <w:rsid w:val="00E575D1"/>
    <w:pPr>
      <w:tabs>
        <w:tab w:val="left" w:pos="1152"/>
      </w:tabs>
      <w:spacing w:after="240" w:line="360" w:lineRule="auto"/>
      <w:ind w:left="1152" w:hanging="1152"/>
    </w:pPr>
    <w:rPr>
      <w:lang w:val="en"/>
    </w:rPr>
  </w:style>
  <w:style w:type="paragraph" w:customStyle="1" w:styleId="P1-StandPara">
    <w:name w:val="P1-Stand Para"/>
    <w:basedOn w:val="Normal"/>
    <w:link w:val="P1-StandParaChar"/>
    <w:rsid w:val="00E575D1"/>
    <w:pPr>
      <w:spacing w:line="480" w:lineRule="auto"/>
      <w:ind w:firstLine="576"/>
    </w:pPr>
  </w:style>
  <w:style w:type="paragraph" w:customStyle="1" w:styleId="Q1-BestFinQ">
    <w:name w:val="Q1-Best/Fin Q"/>
    <w:rsid w:val="00E575D1"/>
    <w:pPr>
      <w:keepNext/>
      <w:spacing w:after="360"/>
      <w:ind w:left="1152" w:hanging="1152"/>
    </w:pPr>
    <w:rPr>
      <w:rFonts w:asciiTheme="minorHAnsi" w:hAnsiTheme="minorHAnsi" w:cs="Times New Roman Bold"/>
      <w:b/>
      <w:sz w:val="22"/>
    </w:rPr>
  </w:style>
  <w:style w:type="paragraph" w:customStyle="1" w:styleId="SH-SglSpHead">
    <w:name w:val="SH-Sgl Sp Head"/>
    <w:basedOn w:val="Heading2"/>
    <w:rsid w:val="00E575D1"/>
    <w:pPr>
      <w:pBdr>
        <w:left w:val="single" w:sz="48" w:space="13" w:color="BBE3F3"/>
      </w:pBdr>
    </w:pPr>
    <w:rPr>
      <w:sz w:val="28"/>
      <w:szCs w:val="28"/>
    </w:rPr>
  </w:style>
  <w:style w:type="paragraph" w:customStyle="1" w:styleId="SL-FlLftSgl">
    <w:name w:val="SL-Fl Lft Sgl"/>
    <w:basedOn w:val="Normal"/>
    <w:rsid w:val="00E575D1"/>
    <w:rPr>
      <w:szCs w:val="22"/>
    </w:rPr>
  </w:style>
  <w:style w:type="paragraph" w:customStyle="1" w:styleId="T0-ChapPgHd">
    <w:name w:val="T0-Chap/Pg Hd"/>
    <w:rsid w:val="00E575D1"/>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14:ligatures w14:val="standard"/>
    </w:rPr>
  </w:style>
  <w:style w:type="paragraph" w:styleId="TOC1">
    <w:name w:val="toc 1"/>
    <w:next w:val="TOC2"/>
    <w:uiPriority w:val="39"/>
    <w:rsid w:val="00E575D1"/>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14:ligatures w14:val="standard"/>
    </w:rPr>
  </w:style>
  <w:style w:type="paragraph" w:styleId="TOC2">
    <w:name w:val="toc 2"/>
    <w:basedOn w:val="Normal"/>
    <w:uiPriority w:val="39"/>
    <w:rsid w:val="00E575D1"/>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E575D1"/>
    <w:pPr>
      <w:tabs>
        <w:tab w:val="right" w:pos="8640"/>
      </w:tabs>
      <w:spacing w:after="120" w:line="320" w:lineRule="atLeast"/>
      <w:ind w:left="2160" w:right="1170" w:hanging="684"/>
      <w:contextualSpacing/>
    </w:pPr>
    <w:rPr>
      <w:color w:val="00467F"/>
      <w:szCs w:val="22"/>
    </w:rPr>
  </w:style>
  <w:style w:type="paragraph" w:styleId="TOC4">
    <w:name w:val="toc 4"/>
    <w:basedOn w:val="Normal"/>
    <w:rsid w:val="00E575D1"/>
    <w:pPr>
      <w:tabs>
        <w:tab w:val="right" w:pos="8640"/>
      </w:tabs>
      <w:spacing w:after="120" w:line="320" w:lineRule="atLeast"/>
      <w:ind w:left="3060" w:right="1170" w:hanging="891"/>
      <w:contextualSpacing/>
    </w:pPr>
    <w:rPr>
      <w:color w:val="00467F"/>
      <w:szCs w:val="22"/>
    </w:rPr>
  </w:style>
  <w:style w:type="paragraph" w:styleId="TOC5">
    <w:name w:val="toc 5"/>
    <w:basedOn w:val="Normal"/>
    <w:rsid w:val="00E575D1"/>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link w:val="TT-TableTitleChar"/>
    <w:rsid w:val="00E575D1"/>
  </w:style>
  <w:style w:type="paragraph" w:customStyle="1" w:styleId="RI-ReferenceInformation">
    <w:name w:val="RI-Reference Information"/>
    <w:basedOn w:val="Normal"/>
    <w:rsid w:val="00E575D1"/>
    <w:pPr>
      <w:tabs>
        <w:tab w:val="left" w:pos="2232"/>
        <w:tab w:val="left" w:pos="2405"/>
      </w:tabs>
      <w:spacing w:line="240" w:lineRule="exact"/>
    </w:pPr>
  </w:style>
  <w:style w:type="paragraph" w:customStyle="1" w:styleId="R1-ResPara">
    <w:name w:val="R1-Res. Para"/>
    <w:basedOn w:val="Normal"/>
    <w:link w:val="R1-ResParaChar"/>
    <w:rsid w:val="00E575D1"/>
    <w:rPr>
      <w:rFonts w:eastAsia="Times New Roman" w:cs="Times New Roman"/>
      <w:szCs w:val="24"/>
      <w:lang w:eastAsia="en-US"/>
      <w14:ligatures w14:val="none"/>
    </w:rPr>
  </w:style>
  <w:style w:type="paragraph" w:customStyle="1" w:styleId="R2-ResBullet">
    <w:name w:val="R2-Res Bullet"/>
    <w:basedOn w:val="Normal"/>
    <w:rsid w:val="00E575D1"/>
    <w:pPr>
      <w:spacing w:after="240"/>
      <w:ind w:left="432" w:hanging="432"/>
    </w:pPr>
    <w:rPr>
      <w:rFonts w:eastAsia="Times New Roman" w:cs="Times New Roman"/>
      <w:szCs w:val="24"/>
      <w:lang w:eastAsia="en-US"/>
      <w14:ligatures w14:val="none"/>
    </w:rPr>
  </w:style>
  <w:style w:type="paragraph" w:customStyle="1" w:styleId="RF-Reference">
    <w:name w:val="RF-Reference"/>
    <w:basedOn w:val="Normal"/>
    <w:rsid w:val="00E575D1"/>
    <w:pPr>
      <w:spacing w:line="240" w:lineRule="exact"/>
      <w:ind w:left="216" w:hanging="216"/>
    </w:pPr>
  </w:style>
  <w:style w:type="paragraph" w:customStyle="1" w:styleId="RH-SglSpHead">
    <w:name w:val="RH-Sgl Sp Head"/>
    <w:basedOn w:val="Heading2"/>
    <w:next w:val="RL-FlLftSgl"/>
    <w:rsid w:val="00E575D1"/>
    <w:pPr>
      <w:ind w:left="351" w:firstLine="0"/>
    </w:pPr>
  </w:style>
  <w:style w:type="paragraph" w:customStyle="1" w:styleId="RL-FlLftSgl">
    <w:name w:val="RL-Fl Lft Sgl"/>
    <w:rsid w:val="00E575D1"/>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rsid w:val="00E575D1"/>
    <w:pPr>
      <w:keepNext/>
      <w:spacing w:before="240" w:after="120" w:line="240" w:lineRule="exact"/>
    </w:pPr>
    <w:rPr>
      <w:rFonts w:asciiTheme="minorHAnsi" w:hAnsiTheme="minorHAnsi"/>
      <w:b/>
      <w:color w:val="0078D6"/>
      <w:sz w:val="28"/>
      <w:szCs w:val="24"/>
    </w:rPr>
  </w:style>
  <w:style w:type="paragraph" w:customStyle="1" w:styleId="Header-1">
    <w:name w:val="Header-1"/>
    <w:rsid w:val="00E575D1"/>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E575D1"/>
    <w:pPr>
      <w:numPr>
        <w:numId w:val="1"/>
      </w:numPr>
    </w:pPr>
  </w:style>
  <w:style w:type="character" w:styleId="PageNumber">
    <w:name w:val="page number"/>
    <w:basedOn w:val="DefaultParagraphFont"/>
    <w:rsid w:val="00E575D1"/>
    <w:rPr>
      <w:color w:val="FFFFFF" w:themeColor="background1"/>
    </w:rPr>
  </w:style>
  <w:style w:type="paragraph" w:customStyle="1" w:styleId="R0-FLLftSglBoldItalic">
    <w:name w:val="R0-FL Lft Sgl Bold Italic"/>
    <w:rsid w:val="00E575D1"/>
    <w:pPr>
      <w:keepNext/>
      <w:spacing w:after="120" w:line="240" w:lineRule="atLeast"/>
      <w:ind w:right="-180"/>
    </w:pPr>
    <w:rPr>
      <w:rFonts w:asciiTheme="minorHAnsi" w:hAnsiTheme="minorHAnsi" w:cs="Times New Roman Bold"/>
      <w:i/>
      <w:sz w:val="26"/>
      <w:szCs w:val="22"/>
    </w:rPr>
  </w:style>
  <w:style w:type="table" w:customStyle="1" w:styleId="TableWestatStandardFormat">
    <w:name w:val="Table Westat Standard Format"/>
    <w:basedOn w:val="TableNormal"/>
    <w:rsid w:val="00E575D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E575D1"/>
    <w:pPr>
      <w:pBdr>
        <w:top w:val="single" w:sz="6" w:space="4" w:color="FFFFFF" w:themeColor="background1"/>
        <w:left w:val="single" w:sz="48" w:space="13" w:color="00467F"/>
        <w:bottom w:val="single" w:sz="2" w:space="4" w:color="FFFFFF" w:themeColor="background1"/>
        <w:right w:val="single" w:sz="2" w:space="13" w:color="FFFFFF" w:themeColor="background1"/>
      </w:pBdr>
      <w:shd w:val="clear" w:color="auto" w:fill="BBE3F3"/>
      <w:spacing w:after="360" w:line="240" w:lineRule="atLeast"/>
      <w:ind w:left="374" w:right="274"/>
    </w:pPr>
    <w:rPr>
      <w:rFonts w:asciiTheme="minorHAnsi" w:eastAsiaTheme="minorEastAsia" w:hAnsiTheme="minorHAnsi" w:cstheme="minorBidi"/>
      <w:b/>
      <w:color w:val="00467F"/>
      <w:kern w:val="2"/>
      <w:sz w:val="40"/>
      <w:szCs w:val="22"/>
      <w:lang w:eastAsia="ja-JP"/>
      <w14:ligatures w14:val="standard"/>
    </w:rPr>
  </w:style>
  <w:style w:type="paragraph" w:customStyle="1" w:styleId="TF-TblFN">
    <w:name w:val="TF-Tbl FN"/>
    <w:rsid w:val="00E575D1"/>
    <w:pPr>
      <w:spacing w:before="120"/>
      <w:ind w:left="115" w:hanging="115"/>
    </w:pPr>
    <w:rPr>
      <w:rFonts w:asciiTheme="minorHAnsi" w:hAnsiTheme="minorHAnsi"/>
      <w:sz w:val="18"/>
    </w:rPr>
  </w:style>
  <w:style w:type="paragraph" w:customStyle="1" w:styleId="TH-TableHeading">
    <w:name w:val="TH-Table Heading"/>
    <w:rsid w:val="00E575D1"/>
    <w:pPr>
      <w:jc w:val="center"/>
    </w:pPr>
    <w:rPr>
      <w:rFonts w:asciiTheme="minorHAnsi" w:hAnsiTheme="minorHAnsi" w:cstheme="minorHAnsi"/>
      <w:b/>
      <w:color w:val="00467F"/>
    </w:rPr>
  </w:style>
  <w:style w:type="paragraph" w:styleId="TOC6">
    <w:name w:val="toc 6"/>
    <w:rsid w:val="00E575D1"/>
    <w:pPr>
      <w:tabs>
        <w:tab w:val="right" w:leader="dot" w:pos="8208"/>
        <w:tab w:val="left" w:pos="8640"/>
      </w:tabs>
      <w:spacing w:after="240"/>
      <w:ind w:left="288"/>
    </w:pPr>
    <w:rPr>
      <w:rFonts w:ascii="Garamond" w:hAnsi="Garamond"/>
      <w:sz w:val="24"/>
      <w:szCs w:val="22"/>
    </w:rPr>
  </w:style>
  <w:style w:type="paragraph" w:styleId="TOC7">
    <w:name w:val="toc 7"/>
    <w:rsid w:val="00E575D1"/>
    <w:pPr>
      <w:tabs>
        <w:tab w:val="right" w:leader="dot" w:pos="8208"/>
        <w:tab w:val="left" w:pos="8640"/>
      </w:tabs>
      <w:spacing w:after="240"/>
      <w:ind w:left="1440"/>
      <w:contextualSpacing/>
    </w:pPr>
    <w:rPr>
      <w:rFonts w:ascii="Garamond" w:hAnsi="Garamond"/>
      <w:sz w:val="24"/>
      <w:szCs w:val="22"/>
    </w:rPr>
  </w:style>
  <w:style w:type="paragraph" w:styleId="TOC8">
    <w:name w:val="toc 8"/>
    <w:rsid w:val="00E575D1"/>
    <w:pPr>
      <w:tabs>
        <w:tab w:val="right" w:leader="dot" w:pos="8208"/>
        <w:tab w:val="left" w:pos="8640"/>
      </w:tabs>
      <w:spacing w:after="240"/>
      <w:ind w:left="2160"/>
      <w:contextualSpacing/>
    </w:pPr>
    <w:rPr>
      <w:rFonts w:ascii="Garamond" w:hAnsi="Garamond"/>
      <w:sz w:val="24"/>
      <w:szCs w:val="22"/>
    </w:rPr>
  </w:style>
  <w:style w:type="paragraph" w:styleId="TOC9">
    <w:name w:val="toc 9"/>
    <w:rsid w:val="00E575D1"/>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E575D1"/>
    <w:rPr>
      <w:rFonts w:asciiTheme="minorHAnsi" w:hAnsiTheme="minorHAnsi" w:cstheme="minorHAnsi"/>
      <w:color w:val="00467F"/>
    </w:rPr>
  </w:style>
  <w:style w:type="paragraph" w:styleId="BalloonText">
    <w:name w:val="Balloon Text"/>
    <w:basedOn w:val="Normal"/>
    <w:link w:val="BalloonTextChar"/>
    <w:uiPriority w:val="99"/>
    <w:semiHidden/>
    <w:unhideWhenUsed/>
    <w:rsid w:val="00E575D1"/>
    <w:rPr>
      <w:rFonts w:ascii="Tahoma" w:hAnsi="Tahoma" w:cs="Tahoma"/>
      <w:sz w:val="16"/>
      <w:szCs w:val="16"/>
    </w:rPr>
  </w:style>
  <w:style w:type="character" w:customStyle="1" w:styleId="BalloonTextChar">
    <w:name w:val="Balloon Text Char"/>
    <w:basedOn w:val="DefaultParagraphFont"/>
    <w:link w:val="BalloonText"/>
    <w:uiPriority w:val="99"/>
    <w:semiHidden/>
    <w:rsid w:val="00E575D1"/>
    <w:rPr>
      <w:rFonts w:ascii="Tahoma" w:eastAsiaTheme="minorEastAsia" w:hAnsi="Tahoma" w:cs="Tahoma"/>
      <w:sz w:val="16"/>
      <w:szCs w:val="16"/>
      <w:lang w:eastAsia="ja-JP"/>
      <w14:ligatures w14:val="standard"/>
    </w:rPr>
  </w:style>
  <w:style w:type="character" w:styleId="FootnoteReference">
    <w:name w:val="footnote reference"/>
    <w:basedOn w:val="DefaultParagraphFont"/>
    <w:uiPriority w:val="99"/>
    <w:unhideWhenUsed/>
    <w:rsid w:val="00E575D1"/>
    <w:rPr>
      <w:vertAlign w:val="superscript"/>
    </w:rPr>
  </w:style>
  <w:style w:type="paragraph" w:customStyle="1" w:styleId="HeadingA2">
    <w:name w:val="Heading A2"/>
    <w:aliases w:val="Appendix_H2_Head"/>
    <w:basedOn w:val="Heading2"/>
    <w:next w:val="L1-FlLSp12"/>
    <w:rsid w:val="00E575D1"/>
    <w:pPr>
      <w:ind w:left="346" w:firstLine="0"/>
    </w:pPr>
  </w:style>
  <w:style w:type="character" w:customStyle="1" w:styleId="Heading2Char">
    <w:name w:val="Heading 2 Char"/>
    <w:aliases w:val="H2-Chap. Head Char"/>
    <w:basedOn w:val="DefaultParagraphFont"/>
    <w:link w:val="Heading2"/>
    <w:rsid w:val="00E575D1"/>
    <w:rPr>
      <w:rFonts w:asciiTheme="minorHAnsi" w:eastAsiaTheme="minorEastAsia" w:hAnsiTheme="minorHAnsi" w:cstheme="minorHAnsi"/>
      <w:b/>
      <w:color w:val="00467F"/>
      <w:sz w:val="40"/>
      <w:szCs w:val="40"/>
      <w:shd w:val="clear" w:color="auto" w:fill="BBE3F3"/>
      <w:lang w:eastAsia="ja-JP"/>
      <w14:ligatures w14:val="standard"/>
    </w:rPr>
  </w:style>
  <w:style w:type="paragraph" w:customStyle="1" w:styleId="DT-DividerText">
    <w:name w:val="DT-Divider Text"/>
    <w:rsid w:val="00E575D1"/>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rsid w:val="00E575D1"/>
    <w:pPr>
      <w:keepNext/>
    </w:pPr>
  </w:style>
  <w:style w:type="paragraph" w:customStyle="1" w:styleId="CC-Contentscontinued">
    <w:name w:val="CC-Contents (continued)"/>
    <w:basedOn w:val="TC-TableofContentsHeading"/>
    <w:next w:val="T0-ChapPgHd"/>
    <w:rsid w:val="00E575D1"/>
  </w:style>
  <w:style w:type="paragraph" w:customStyle="1" w:styleId="NL-1stNumberedBullet">
    <w:name w:val="NL-1st Numbered Bullet"/>
    <w:basedOn w:val="Normal"/>
    <w:qFormat/>
    <w:rsid w:val="00E575D1"/>
    <w:pPr>
      <w:numPr>
        <w:numId w:val="28"/>
      </w:numPr>
      <w:spacing w:after="240" w:line="480" w:lineRule="auto"/>
    </w:pPr>
  </w:style>
  <w:style w:type="paragraph" w:customStyle="1" w:styleId="NA-2ndBullet">
    <w:name w:val="NA-2nd Bullet"/>
    <w:basedOn w:val="Normal"/>
    <w:qFormat/>
    <w:rsid w:val="00E575D1"/>
    <w:pPr>
      <w:numPr>
        <w:numId w:val="26"/>
      </w:numPr>
      <w:spacing w:after="240"/>
    </w:pPr>
  </w:style>
  <w:style w:type="paragraph" w:customStyle="1" w:styleId="NB-3rdBullet">
    <w:name w:val="NB-3rd Bullet"/>
    <w:basedOn w:val="Normal"/>
    <w:qFormat/>
    <w:rsid w:val="00E575D1"/>
    <w:pPr>
      <w:numPr>
        <w:ilvl w:val="1"/>
        <w:numId w:val="26"/>
      </w:numPr>
      <w:spacing w:after="240"/>
    </w:pPr>
  </w:style>
  <w:style w:type="paragraph" w:customStyle="1" w:styleId="NC-4thBullet">
    <w:name w:val="NC-4th Bullet"/>
    <w:basedOn w:val="Normal"/>
    <w:qFormat/>
    <w:rsid w:val="00E575D1"/>
    <w:pPr>
      <w:numPr>
        <w:numId w:val="27"/>
      </w:numPr>
      <w:spacing w:after="240"/>
    </w:pPr>
  </w:style>
  <w:style w:type="character" w:customStyle="1" w:styleId="Heading3Char">
    <w:name w:val="Heading 3 Char"/>
    <w:aliases w:val="H3-Sec. Head Char"/>
    <w:basedOn w:val="DefaultParagraphFont"/>
    <w:link w:val="Heading3"/>
    <w:rsid w:val="00E575D1"/>
    <w:rPr>
      <w:rFonts w:asciiTheme="minorHAnsi" w:eastAsiaTheme="minorEastAsia" w:hAnsiTheme="minorHAnsi" w:cstheme="minorBidi"/>
      <w:b/>
      <w:color w:val="00467F"/>
      <w:sz w:val="36"/>
      <w:szCs w:val="28"/>
      <w:lang w:eastAsia="ja-JP"/>
      <w14:ligatures w14:val="standard"/>
    </w:rPr>
  </w:style>
  <w:style w:type="table" w:styleId="TableGridLight">
    <w:name w:val="Grid Table Light"/>
    <w:basedOn w:val="TableNormal"/>
    <w:uiPriority w:val="40"/>
    <w:rsid w:val="00E575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575D1"/>
  </w:style>
  <w:style w:type="paragraph" w:customStyle="1" w:styleId="HeadingA4">
    <w:name w:val="Heading A4"/>
    <w:aliases w:val="Appendix_H4_Head"/>
    <w:basedOn w:val="Heading4"/>
    <w:next w:val="L1-FlLSp12"/>
    <w:rsid w:val="00E575D1"/>
  </w:style>
  <w:style w:type="paragraph" w:customStyle="1" w:styleId="HeadingA5">
    <w:name w:val="Heading A5"/>
    <w:aliases w:val="Appendix_H5_Head"/>
    <w:basedOn w:val="Heading5"/>
    <w:next w:val="L1-FlLSp12"/>
    <w:rsid w:val="00E575D1"/>
  </w:style>
  <w:style w:type="paragraph" w:customStyle="1" w:styleId="HeadingA6">
    <w:name w:val="Heading A6"/>
    <w:aliases w:val="Appendix_H6_Head"/>
    <w:basedOn w:val="Heading6"/>
    <w:next w:val="L1-FlLSp12"/>
    <w:rsid w:val="00E575D1"/>
  </w:style>
  <w:style w:type="paragraph" w:customStyle="1" w:styleId="AT-AppendixTableTitle">
    <w:name w:val="AT-Appendix_Table Title"/>
    <w:basedOn w:val="TT-TableTitle"/>
    <w:rsid w:val="00E575D1"/>
  </w:style>
  <w:style w:type="character" w:customStyle="1" w:styleId="Heading4Char">
    <w:name w:val="Heading 4 Char"/>
    <w:aliases w:val="H4-Sec. Head Char"/>
    <w:basedOn w:val="DefaultParagraphFont"/>
    <w:link w:val="Heading4"/>
    <w:rsid w:val="00E575D1"/>
    <w:rPr>
      <w:rFonts w:asciiTheme="minorHAnsi" w:eastAsiaTheme="minorEastAsia" w:hAnsiTheme="minorHAnsi" w:cstheme="minorBidi"/>
      <w:b/>
      <w:color w:val="00467F"/>
      <w:kern w:val="2"/>
      <w:sz w:val="30"/>
      <w:szCs w:val="28"/>
      <w:lang w:eastAsia="ja-JP"/>
      <w14:ligatures w14:val="standard"/>
    </w:rPr>
  </w:style>
  <w:style w:type="character" w:customStyle="1" w:styleId="Heading5Char">
    <w:name w:val="Heading 5 Char"/>
    <w:aliases w:val="H5-Sec. Head Char"/>
    <w:basedOn w:val="DefaultParagraphFont"/>
    <w:link w:val="Heading5"/>
    <w:rsid w:val="00E575D1"/>
    <w:rPr>
      <w:rFonts w:asciiTheme="minorHAnsi" w:eastAsiaTheme="minorEastAsia" w:hAnsiTheme="minorHAnsi" w:cstheme="minorBidi"/>
      <w:b/>
      <w:color w:val="0078D6"/>
      <w:kern w:val="2"/>
      <w:sz w:val="28"/>
      <w:szCs w:val="24"/>
      <w:lang w:eastAsia="ja-JP"/>
      <w14:ligatures w14:val="standard"/>
    </w:rPr>
  </w:style>
  <w:style w:type="character" w:customStyle="1" w:styleId="Heading6Char">
    <w:name w:val="Heading 6 Char"/>
    <w:aliases w:val="H6-Sec. Head Char"/>
    <w:basedOn w:val="DefaultParagraphFont"/>
    <w:link w:val="Heading6"/>
    <w:rsid w:val="00E575D1"/>
    <w:rPr>
      <w:rFonts w:asciiTheme="minorHAnsi" w:hAnsiTheme="minorHAnsi" w:cstheme="minorHAnsi"/>
      <w:color w:val="0078D6"/>
      <w:sz w:val="28"/>
      <w:szCs w:val="24"/>
      <w:lang w:eastAsia="ja-JP"/>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uiPriority w:val="99"/>
    <w:rsid w:val="00E575D1"/>
    <w:rPr>
      <w:rFonts w:asciiTheme="majorHAnsi" w:eastAsiaTheme="minorEastAsia" w:hAnsiTheme="majorHAnsi" w:cstheme="minorBidi"/>
      <w:sz w:val="18"/>
      <w:lang w:eastAsia="ja-JP"/>
      <w14:ligatures w14:val="standard"/>
    </w:rPr>
  </w:style>
  <w:style w:type="character" w:customStyle="1" w:styleId="HeaderChar">
    <w:name w:val="Header Char"/>
    <w:basedOn w:val="DefaultParagraphFont"/>
    <w:link w:val="Header"/>
    <w:rsid w:val="00E575D1"/>
    <w:rPr>
      <w:rFonts w:asciiTheme="minorHAnsi" w:eastAsiaTheme="minorEastAsia" w:hAnsiTheme="minorHAnsi" w:cstheme="minorBidi"/>
      <w:sz w:val="22"/>
      <w:lang w:eastAsia="ja-JP"/>
      <w14:ligatures w14:val="standard"/>
    </w:rPr>
  </w:style>
  <w:style w:type="character" w:customStyle="1" w:styleId="FooterChar">
    <w:name w:val="Footer Char"/>
    <w:basedOn w:val="DefaultParagraphFont"/>
    <w:link w:val="Footer"/>
    <w:rsid w:val="00E575D1"/>
    <w:rPr>
      <w:rFonts w:asciiTheme="majorHAnsi" w:eastAsiaTheme="minorEastAsia" w:hAnsiTheme="majorHAnsi" w:cstheme="minorBidi"/>
      <w:sz w:val="22"/>
      <w:lang w:eastAsia="ja-JP"/>
      <w14:ligatures w14:val="standard"/>
    </w:rPr>
  </w:style>
  <w:style w:type="paragraph" w:customStyle="1" w:styleId="FT-FigureTItle">
    <w:name w:val="FT-Figure TItle"/>
    <w:rsid w:val="00E575D1"/>
    <w:pPr>
      <w:spacing w:before="120" w:after="120"/>
      <w:ind w:left="1410" w:hanging="1342"/>
    </w:pPr>
    <w:rPr>
      <w:rFonts w:asciiTheme="minorHAnsi" w:eastAsiaTheme="minorEastAsia" w:hAnsiTheme="minorHAnsi" w:cstheme="minorHAnsi"/>
      <w:b/>
      <w:color w:val="FFFFFF" w:themeColor="background1"/>
      <w:kern w:val="2"/>
      <w:position w:val="6"/>
      <w:sz w:val="22"/>
      <w:szCs w:val="22"/>
      <w:lang w:eastAsia="ko-KR"/>
      <w14:ligatures w14:val="standard"/>
    </w:rPr>
  </w:style>
  <w:style w:type="paragraph" w:customStyle="1" w:styleId="ET-ExhibitTitle">
    <w:name w:val="ET-Exhibit Title"/>
    <w:basedOn w:val="Heading5"/>
    <w:next w:val="TH-TableHeading"/>
    <w:link w:val="ET-ExhibitTitleChar"/>
    <w:rsid w:val="00E575D1"/>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rsid w:val="00E575D1"/>
  </w:style>
  <w:style w:type="paragraph" w:customStyle="1" w:styleId="AF-AppendixFigureTItle">
    <w:name w:val="AF-Appendix_Figure TItle"/>
    <w:basedOn w:val="AT-AppendixTableTitle"/>
    <w:rsid w:val="00E575D1"/>
  </w:style>
  <w:style w:type="character" w:customStyle="1" w:styleId="Heading8Char">
    <w:name w:val="Heading 8 Char"/>
    <w:aliases w:val="H8-Sec. Heading Char"/>
    <w:basedOn w:val="DefaultParagraphFont"/>
    <w:link w:val="Heading8"/>
    <w:uiPriority w:val="9"/>
    <w:rsid w:val="00E575D1"/>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rsid w:val="00E575D1"/>
    <w:rPr>
      <w:rFonts w:asciiTheme="minorHAnsi" w:hAnsiTheme="minorHAnsi" w:cstheme="minorHAnsi"/>
      <w:b/>
      <w:color w:val="00467F"/>
    </w:rPr>
  </w:style>
  <w:style w:type="paragraph" w:customStyle="1" w:styleId="TB2-TableBullet2">
    <w:name w:val="TB2-Table Bullet 2"/>
    <w:basedOn w:val="TB-TableBullet"/>
    <w:qFormat/>
    <w:rsid w:val="00E575D1"/>
    <w:pPr>
      <w:numPr>
        <w:numId w:val="2"/>
      </w:numPr>
    </w:pPr>
  </w:style>
  <w:style w:type="character" w:customStyle="1" w:styleId="Heading1Char">
    <w:name w:val="Heading 1 Char"/>
    <w:aliases w:val="H1-Doc. Head Char"/>
    <w:basedOn w:val="DefaultParagraphFont"/>
    <w:link w:val="Heading1"/>
    <w:rsid w:val="00E575D1"/>
    <w:rPr>
      <w:rFonts w:asciiTheme="minorHAnsi" w:eastAsiaTheme="minorEastAsia" w:hAnsiTheme="minorHAnsi" w:cstheme="minorHAnsi"/>
      <w:color w:val="00467F"/>
      <w:sz w:val="72"/>
      <w:szCs w:val="72"/>
      <w:shd w:val="clear" w:color="auto" w:fill="BBE3F3"/>
      <w:lang w:eastAsia="ja-JP"/>
      <w14:ligatures w14:val="standard"/>
    </w:rPr>
  </w:style>
  <w:style w:type="paragraph" w:styleId="ListParagraph">
    <w:name w:val="List Paragraph"/>
    <w:basedOn w:val="Normal"/>
    <w:uiPriority w:val="34"/>
    <w:qFormat/>
    <w:rsid w:val="00E575D1"/>
    <w:pPr>
      <w:ind w:left="720"/>
      <w:contextualSpacing/>
    </w:pPr>
  </w:style>
  <w:style w:type="paragraph" w:customStyle="1" w:styleId="Q2-BestFinQ">
    <w:name w:val="Q2-Best/Fin Q"/>
    <w:basedOn w:val="Q1-BestFinQ"/>
    <w:qFormat/>
    <w:rsid w:val="00E575D1"/>
    <w:pPr>
      <w:spacing w:after="240"/>
      <w:ind w:left="1728" w:hanging="576"/>
    </w:pPr>
    <w:rPr>
      <w:rFonts w:cs="Times New Roman"/>
      <w:color w:val="000000" w:themeColor="text1"/>
    </w:rPr>
  </w:style>
  <w:style w:type="paragraph" w:customStyle="1" w:styleId="2B-2ndTableBullet">
    <w:name w:val="2B-2nd Table Bullet"/>
    <w:basedOn w:val="B2-2ndLevelCalloutBullet"/>
    <w:qFormat/>
    <w:rsid w:val="00E575D1"/>
    <w:pPr>
      <w:spacing w:line="240" w:lineRule="auto"/>
      <w:ind w:left="288" w:hanging="144"/>
    </w:pPr>
  </w:style>
  <w:style w:type="character" w:customStyle="1" w:styleId="L1-FlLSp12Char">
    <w:name w:val="L1-FlL Sp&amp;1/2 Char"/>
    <w:basedOn w:val="DefaultParagraphFont"/>
    <w:link w:val="L1-FlLSp12"/>
    <w:rsid w:val="00E575D1"/>
    <w:rPr>
      <w:rFonts w:asciiTheme="majorHAnsi" w:eastAsiaTheme="minorEastAsia" w:hAnsiTheme="majorHAnsi" w:cstheme="minorBidi"/>
      <w:sz w:val="22"/>
      <w:lang w:eastAsia="ja-JP"/>
      <w14:ligatures w14:val="standard"/>
    </w:rPr>
  </w:style>
  <w:style w:type="character" w:customStyle="1" w:styleId="Heading7Char">
    <w:name w:val="Heading 7 Char"/>
    <w:aliases w:val="H7-Sec. Heading Char"/>
    <w:basedOn w:val="L1-FlLSp12Char"/>
    <w:link w:val="Heading7"/>
    <w:rsid w:val="00E575D1"/>
    <w:rPr>
      <w:rFonts w:asciiTheme="minorHAnsi" w:eastAsiaTheme="minorEastAsia" w:hAnsiTheme="minorHAnsi" w:cstheme="minorBidi"/>
      <w:b/>
      <w:sz w:val="22"/>
      <w:lang w:eastAsia="ja-JP"/>
      <w14:ligatures w14:val="standard"/>
    </w:rPr>
  </w:style>
  <w:style w:type="paragraph" w:customStyle="1" w:styleId="SP-SglSpBoxText">
    <w:name w:val="SP-Sgl Sp Box Text"/>
    <w:rsid w:val="00E575D1"/>
    <w:pPr>
      <w:spacing w:before="60" w:after="60" w:line="240" w:lineRule="atLeast"/>
      <w:ind w:left="144" w:right="72"/>
    </w:pPr>
    <w:rPr>
      <w:rFonts w:asciiTheme="minorHAnsi" w:eastAsiaTheme="minorEastAsia" w:hAnsiTheme="minorHAnsi" w:cstheme="minorBidi"/>
      <w:color w:val="00467F"/>
      <w:szCs w:val="22"/>
      <w:lang w:eastAsia="ko-KR"/>
    </w:rPr>
  </w:style>
  <w:style w:type="table" w:styleId="TableGrid">
    <w:name w:val="Table Grid"/>
    <w:basedOn w:val="TableNormal"/>
    <w:uiPriority w:val="59"/>
    <w:rsid w:val="00E575D1"/>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stLevelCalloutBullet">
    <w:name w:val="B1-1st Level Callout Bullet"/>
    <w:rsid w:val="00E575D1"/>
    <w:pPr>
      <w:numPr>
        <w:numId w:val="11"/>
      </w:numPr>
      <w:spacing w:line="240" w:lineRule="atLeast"/>
    </w:pPr>
    <w:rPr>
      <w:rFonts w:asciiTheme="minorHAnsi" w:hAnsiTheme="minorHAnsi"/>
      <w:color w:val="00467F"/>
      <w:szCs w:val="24"/>
    </w:rPr>
  </w:style>
  <w:style w:type="paragraph" w:customStyle="1" w:styleId="B2-2ndLevelCalloutBullet">
    <w:name w:val="B2-2nd Level Callout Bullet"/>
    <w:basedOn w:val="B1-1stLevelCalloutBullet"/>
    <w:qFormat/>
    <w:rsid w:val="00E575D1"/>
    <w:pPr>
      <w:numPr>
        <w:ilvl w:val="1"/>
      </w:numPr>
    </w:pPr>
  </w:style>
  <w:style w:type="paragraph" w:customStyle="1" w:styleId="CT-CalloutBoxTitle">
    <w:name w:val="CT-CalloutBox Title"/>
    <w:qFormat/>
    <w:rsid w:val="00E575D1"/>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rsid w:val="00E575D1"/>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table" w:styleId="PlainTable2">
    <w:name w:val="Plain Table 2"/>
    <w:basedOn w:val="TableNormal"/>
    <w:uiPriority w:val="42"/>
    <w:rsid w:val="00E575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E575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575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575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575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57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E575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75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75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E575D1"/>
  </w:style>
  <w:style w:type="paragraph" w:customStyle="1" w:styleId="D2-DividerSubText">
    <w:name w:val="D2-Divider SubText"/>
    <w:qFormat/>
    <w:rsid w:val="00E575D1"/>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rsid w:val="00E575D1"/>
    <w:rPr>
      <w:rFonts w:asciiTheme="majorHAnsi" w:hAnsiTheme="majorHAnsi"/>
      <w:sz w:val="22"/>
      <w:szCs w:val="24"/>
    </w:rPr>
  </w:style>
  <w:style w:type="paragraph" w:customStyle="1" w:styleId="D3-DividerNextPage">
    <w:name w:val="D3-Divider Next Page"/>
    <w:basedOn w:val="D2-DividerSubText"/>
    <w:qFormat/>
    <w:rsid w:val="00E575D1"/>
    <w:pPr>
      <w:spacing w:before="3000"/>
    </w:pPr>
  </w:style>
  <w:style w:type="character" w:customStyle="1" w:styleId="ResumeTextChar">
    <w:name w:val="Resume Text Char"/>
    <w:link w:val="ResumeText"/>
    <w:locked/>
    <w:rsid w:val="00E575D1"/>
    <w:rPr>
      <w:sz w:val="24"/>
      <w:szCs w:val="24"/>
    </w:rPr>
  </w:style>
  <w:style w:type="paragraph" w:customStyle="1" w:styleId="ResumeText">
    <w:name w:val="Resume Text"/>
    <w:basedOn w:val="BodyText"/>
    <w:link w:val="ResumeTextChar"/>
    <w:rsid w:val="00E575D1"/>
    <w:pPr>
      <w:spacing w:before="20" w:after="40"/>
      <w:jc w:val="both"/>
    </w:pPr>
    <w:rPr>
      <w:rFonts w:ascii="Times New Roman" w:eastAsia="Times New Roman" w:hAnsi="Times New Roman" w:cs="Times New Roman"/>
      <w:sz w:val="24"/>
      <w:szCs w:val="24"/>
      <w:lang w:eastAsia="en-US"/>
      <w14:ligatures w14:val="none"/>
    </w:rPr>
  </w:style>
  <w:style w:type="character" w:customStyle="1" w:styleId="ResumeBulletChar">
    <w:name w:val="Resume Bullet Char"/>
    <w:link w:val="ResumeBullet"/>
    <w:uiPriority w:val="99"/>
    <w:locked/>
    <w:rsid w:val="00E575D1"/>
    <w:rPr>
      <w:rFonts w:eastAsia="Times New Roman,Calibri" w:cs="Arial"/>
      <w:sz w:val="24"/>
    </w:rPr>
  </w:style>
  <w:style w:type="paragraph" w:customStyle="1" w:styleId="ResumeBullet">
    <w:name w:val="Resume Bullet"/>
    <w:basedOn w:val="ResumeText"/>
    <w:link w:val="ResumeBulletChar"/>
    <w:uiPriority w:val="99"/>
    <w:qFormat/>
    <w:rsid w:val="00E575D1"/>
    <w:pPr>
      <w:spacing w:before="0" w:after="0"/>
      <w:ind w:left="288" w:hanging="216"/>
      <w:contextualSpacing/>
    </w:pPr>
    <w:rPr>
      <w:rFonts w:eastAsia="Times New Roman,Calibri" w:cs="Arial"/>
      <w:szCs w:val="20"/>
    </w:rPr>
  </w:style>
  <w:style w:type="paragraph" w:customStyle="1" w:styleId="ResumePosition">
    <w:name w:val="Resume Position"/>
    <w:basedOn w:val="ResumeText"/>
    <w:rsid w:val="00E575D1"/>
    <w:pPr>
      <w:keepNext/>
      <w:spacing w:after="0"/>
      <w:jc w:val="left"/>
    </w:pPr>
    <w:rPr>
      <w:rFonts w:eastAsia="Calibri"/>
      <w:b/>
      <w:color w:val="595959"/>
    </w:rPr>
  </w:style>
  <w:style w:type="character" w:customStyle="1" w:styleId="ResumeSectionChar">
    <w:name w:val="Resume Section Char"/>
    <w:link w:val="ResumeSection"/>
    <w:locked/>
    <w:rsid w:val="00E575D1"/>
    <w:rPr>
      <w:b/>
      <w:color w:val="595959" w:themeColor="text1" w:themeTint="A6"/>
      <w:sz w:val="24"/>
      <w:szCs w:val="24"/>
      <w:shd w:val="clear" w:color="auto" w:fill="C0C0C0"/>
    </w:rPr>
  </w:style>
  <w:style w:type="paragraph" w:customStyle="1" w:styleId="ResumeSection">
    <w:name w:val="Resume Section"/>
    <w:basedOn w:val="ResumeText"/>
    <w:link w:val="ResumeSectionChar"/>
    <w:rsid w:val="00E575D1"/>
    <w:pPr>
      <w:shd w:val="clear" w:color="auto" w:fill="C0C0C0"/>
      <w:spacing w:after="0"/>
    </w:pPr>
    <w:rPr>
      <w:b/>
      <w:color w:val="595959" w:themeColor="text1" w:themeTint="A6"/>
    </w:rPr>
  </w:style>
  <w:style w:type="paragraph" w:customStyle="1" w:styleId="ResumeDate">
    <w:name w:val="Resume Date"/>
    <w:basedOn w:val="ResumeText"/>
    <w:rsid w:val="00E575D1"/>
    <w:pPr>
      <w:spacing w:after="0"/>
      <w:jc w:val="right"/>
    </w:pPr>
    <w:rPr>
      <w:b/>
      <w:color w:val="595959"/>
    </w:rPr>
  </w:style>
  <w:style w:type="paragraph" w:customStyle="1" w:styleId="ResumeJobTitle">
    <w:name w:val="Resume Job Title"/>
    <w:basedOn w:val="ResumeText"/>
    <w:rsid w:val="00E575D1"/>
    <w:pPr>
      <w:spacing w:before="0" w:after="0"/>
      <w:jc w:val="center"/>
    </w:pPr>
    <w:rPr>
      <w:rFonts w:eastAsia="Calibri"/>
      <w:b/>
      <w:color w:val="FFFFFF"/>
    </w:rPr>
  </w:style>
  <w:style w:type="table" w:customStyle="1" w:styleId="TableGridResume">
    <w:name w:val="Table Grid Resume"/>
    <w:basedOn w:val="TableNormal"/>
    <w:uiPriority w:val="99"/>
    <w:rsid w:val="00E575D1"/>
    <w:rPr>
      <w:sz w:val="24"/>
      <w:szCs w:val="22"/>
    </w:rPr>
    <w:tblPr>
      <w:tblInd w:w="0" w:type="nil"/>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E575D1"/>
    <w:pPr>
      <w:spacing w:after="120"/>
    </w:pPr>
  </w:style>
  <w:style w:type="character" w:customStyle="1" w:styleId="BodyTextChar">
    <w:name w:val="Body Text Char"/>
    <w:basedOn w:val="DefaultParagraphFont"/>
    <w:link w:val="BodyText"/>
    <w:uiPriority w:val="99"/>
    <w:semiHidden/>
    <w:rsid w:val="00E575D1"/>
    <w:rPr>
      <w:rFonts w:asciiTheme="majorHAnsi" w:eastAsiaTheme="minorEastAsia" w:hAnsiTheme="majorHAnsi" w:cstheme="minorBidi"/>
      <w:sz w:val="22"/>
      <w:lang w:eastAsia="ja-JP"/>
      <w14:ligatures w14:val="standard"/>
    </w:rPr>
  </w:style>
  <w:style w:type="paragraph" w:customStyle="1" w:styleId="MH-MatrixTableHeading">
    <w:name w:val="MH-Matrix Table Heading"/>
    <w:qFormat/>
    <w:rsid w:val="00E575D1"/>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E575D1"/>
  </w:style>
  <w:style w:type="paragraph" w:styleId="BlockText">
    <w:name w:val="Block Text"/>
    <w:basedOn w:val="Normal"/>
    <w:uiPriority w:val="99"/>
    <w:semiHidden/>
    <w:unhideWhenUsed/>
    <w:rsid w:val="00E575D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E575D1"/>
    <w:pPr>
      <w:spacing w:after="120" w:line="480" w:lineRule="auto"/>
    </w:pPr>
  </w:style>
  <w:style w:type="character" w:customStyle="1" w:styleId="BodyText2Char">
    <w:name w:val="Body Text 2 Char"/>
    <w:basedOn w:val="DefaultParagraphFont"/>
    <w:link w:val="BodyText2"/>
    <w:uiPriority w:val="99"/>
    <w:semiHidden/>
    <w:rsid w:val="00E575D1"/>
    <w:rPr>
      <w:rFonts w:asciiTheme="majorHAnsi" w:eastAsiaTheme="minorEastAsia" w:hAnsiTheme="majorHAnsi" w:cstheme="minorBidi"/>
      <w:sz w:val="22"/>
      <w:lang w:eastAsia="ja-JP"/>
      <w14:ligatures w14:val="standard"/>
    </w:rPr>
  </w:style>
  <w:style w:type="paragraph" w:styleId="BodyText3">
    <w:name w:val="Body Text 3"/>
    <w:basedOn w:val="Normal"/>
    <w:link w:val="BodyText3Char"/>
    <w:uiPriority w:val="99"/>
    <w:semiHidden/>
    <w:unhideWhenUsed/>
    <w:rsid w:val="00E575D1"/>
    <w:pPr>
      <w:spacing w:after="120"/>
    </w:pPr>
    <w:rPr>
      <w:sz w:val="16"/>
      <w:szCs w:val="16"/>
    </w:rPr>
  </w:style>
  <w:style w:type="character" w:customStyle="1" w:styleId="BodyText3Char">
    <w:name w:val="Body Text 3 Char"/>
    <w:basedOn w:val="DefaultParagraphFont"/>
    <w:link w:val="BodyText3"/>
    <w:uiPriority w:val="99"/>
    <w:semiHidden/>
    <w:rsid w:val="00E575D1"/>
    <w:rPr>
      <w:rFonts w:asciiTheme="majorHAnsi" w:eastAsiaTheme="minorEastAsia" w:hAnsiTheme="majorHAnsi" w:cstheme="minorBidi"/>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E575D1"/>
    <w:pPr>
      <w:spacing w:after="0"/>
      <w:ind w:firstLine="360"/>
    </w:pPr>
  </w:style>
  <w:style w:type="character" w:customStyle="1" w:styleId="BodyTextFirstIndentChar">
    <w:name w:val="Body Text First Indent Char"/>
    <w:basedOn w:val="BodyTextChar"/>
    <w:link w:val="BodyTextFirstIndent"/>
    <w:uiPriority w:val="99"/>
    <w:semiHidden/>
    <w:rsid w:val="00E575D1"/>
    <w:rPr>
      <w:rFonts w:asciiTheme="majorHAnsi" w:eastAsiaTheme="minorEastAsia" w:hAnsiTheme="majorHAnsi" w:cstheme="minorBidi"/>
      <w:sz w:val="22"/>
      <w:lang w:eastAsia="ja-JP"/>
      <w14:ligatures w14:val="standard"/>
    </w:rPr>
  </w:style>
  <w:style w:type="paragraph" w:styleId="BodyTextIndent">
    <w:name w:val="Body Text Indent"/>
    <w:basedOn w:val="Normal"/>
    <w:link w:val="BodyTextIndentChar"/>
    <w:uiPriority w:val="99"/>
    <w:semiHidden/>
    <w:unhideWhenUsed/>
    <w:rsid w:val="00E575D1"/>
    <w:pPr>
      <w:spacing w:after="120"/>
      <w:ind w:left="360"/>
    </w:pPr>
  </w:style>
  <w:style w:type="character" w:customStyle="1" w:styleId="BodyTextIndentChar">
    <w:name w:val="Body Text Indent Char"/>
    <w:basedOn w:val="DefaultParagraphFont"/>
    <w:link w:val="BodyTextIndent"/>
    <w:uiPriority w:val="99"/>
    <w:semiHidden/>
    <w:rsid w:val="00E575D1"/>
    <w:rPr>
      <w:rFonts w:asciiTheme="majorHAnsi" w:eastAsiaTheme="minorEastAsia" w:hAnsiTheme="majorHAnsi" w:cstheme="minorBidi"/>
      <w:sz w:val="22"/>
      <w:lang w:eastAsia="ja-JP"/>
      <w14:ligatures w14:val="standard"/>
    </w:rPr>
  </w:style>
  <w:style w:type="paragraph" w:styleId="BodyTextFirstIndent2">
    <w:name w:val="Body Text First Indent 2"/>
    <w:basedOn w:val="BodyTextIndent"/>
    <w:link w:val="BodyTextFirstIndent2Char"/>
    <w:uiPriority w:val="99"/>
    <w:semiHidden/>
    <w:unhideWhenUsed/>
    <w:rsid w:val="00E575D1"/>
    <w:pPr>
      <w:spacing w:after="0"/>
      <w:ind w:firstLine="360"/>
    </w:pPr>
  </w:style>
  <w:style w:type="character" w:customStyle="1" w:styleId="BodyTextFirstIndent2Char">
    <w:name w:val="Body Text First Indent 2 Char"/>
    <w:basedOn w:val="BodyTextIndentChar"/>
    <w:link w:val="BodyTextFirstIndent2"/>
    <w:uiPriority w:val="99"/>
    <w:semiHidden/>
    <w:rsid w:val="00E575D1"/>
    <w:rPr>
      <w:rFonts w:asciiTheme="majorHAnsi" w:eastAsiaTheme="minorEastAsia" w:hAnsiTheme="majorHAnsi" w:cstheme="minorBidi"/>
      <w:sz w:val="22"/>
      <w:lang w:eastAsia="ja-JP"/>
      <w14:ligatures w14:val="standard"/>
    </w:rPr>
  </w:style>
  <w:style w:type="paragraph" w:styleId="BodyTextIndent2">
    <w:name w:val="Body Text Indent 2"/>
    <w:basedOn w:val="Normal"/>
    <w:link w:val="BodyTextIndent2Char"/>
    <w:uiPriority w:val="99"/>
    <w:semiHidden/>
    <w:unhideWhenUsed/>
    <w:rsid w:val="00E575D1"/>
    <w:pPr>
      <w:spacing w:after="120" w:line="480" w:lineRule="auto"/>
      <w:ind w:left="360"/>
    </w:pPr>
  </w:style>
  <w:style w:type="character" w:customStyle="1" w:styleId="BodyTextIndent2Char">
    <w:name w:val="Body Text Indent 2 Char"/>
    <w:basedOn w:val="DefaultParagraphFont"/>
    <w:link w:val="BodyTextIndent2"/>
    <w:uiPriority w:val="99"/>
    <w:semiHidden/>
    <w:rsid w:val="00E575D1"/>
    <w:rPr>
      <w:rFonts w:asciiTheme="majorHAnsi" w:eastAsiaTheme="minorEastAsia" w:hAnsiTheme="majorHAnsi" w:cstheme="minorBidi"/>
      <w:sz w:val="22"/>
      <w:lang w:eastAsia="ja-JP"/>
      <w14:ligatures w14:val="standard"/>
    </w:rPr>
  </w:style>
  <w:style w:type="paragraph" w:styleId="BodyTextIndent3">
    <w:name w:val="Body Text Indent 3"/>
    <w:basedOn w:val="Normal"/>
    <w:link w:val="BodyTextIndent3Char"/>
    <w:uiPriority w:val="99"/>
    <w:semiHidden/>
    <w:unhideWhenUsed/>
    <w:rsid w:val="00E575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575D1"/>
    <w:rPr>
      <w:rFonts w:asciiTheme="majorHAnsi" w:eastAsiaTheme="minorEastAsia" w:hAnsiTheme="majorHAnsi" w:cstheme="minorBidi"/>
      <w:sz w:val="16"/>
      <w:szCs w:val="16"/>
      <w:lang w:eastAsia="ja-JP"/>
      <w14:ligatures w14:val="standard"/>
    </w:rPr>
  </w:style>
  <w:style w:type="paragraph" w:styleId="Caption">
    <w:name w:val="caption"/>
    <w:basedOn w:val="Normal"/>
    <w:next w:val="Normal"/>
    <w:uiPriority w:val="35"/>
    <w:unhideWhenUsed/>
    <w:qFormat/>
    <w:rsid w:val="00E575D1"/>
    <w:pPr>
      <w:spacing w:after="200"/>
    </w:pPr>
    <w:rPr>
      <w:i/>
      <w:iCs/>
      <w:color w:val="1F497D" w:themeColor="text2"/>
      <w:sz w:val="18"/>
      <w:szCs w:val="18"/>
    </w:rPr>
  </w:style>
  <w:style w:type="paragraph" w:styleId="Closing">
    <w:name w:val="Closing"/>
    <w:basedOn w:val="Normal"/>
    <w:link w:val="ClosingChar"/>
    <w:uiPriority w:val="99"/>
    <w:semiHidden/>
    <w:unhideWhenUsed/>
    <w:rsid w:val="00E575D1"/>
    <w:pPr>
      <w:ind w:left="4320"/>
    </w:pPr>
  </w:style>
  <w:style w:type="character" w:customStyle="1" w:styleId="ClosingChar">
    <w:name w:val="Closing Char"/>
    <w:basedOn w:val="DefaultParagraphFont"/>
    <w:link w:val="Closing"/>
    <w:uiPriority w:val="99"/>
    <w:semiHidden/>
    <w:rsid w:val="00E575D1"/>
    <w:rPr>
      <w:rFonts w:asciiTheme="majorHAnsi" w:eastAsiaTheme="minorEastAsia" w:hAnsiTheme="majorHAnsi" w:cstheme="minorBidi"/>
      <w:sz w:val="22"/>
      <w:lang w:eastAsia="ja-JP"/>
      <w14:ligatures w14:val="standard"/>
    </w:rPr>
  </w:style>
  <w:style w:type="paragraph" w:styleId="CommentText">
    <w:name w:val="annotation text"/>
    <w:basedOn w:val="Normal"/>
    <w:link w:val="CommentTextChar"/>
    <w:uiPriority w:val="99"/>
    <w:unhideWhenUsed/>
    <w:rsid w:val="00E575D1"/>
  </w:style>
  <w:style w:type="character" w:customStyle="1" w:styleId="CommentTextChar">
    <w:name w:val="Comment Text Char"/>
    <w:basedOn w:val="DefaultParagraphFont"/>
    <w:link w:val="CommentText"/>
    <w:uiPriority w:val="99"/>
    <w:rsid w:val="00E575D1"/>
    <w:rPr>
      <w:rFonts w:asciiTheme="majorHAnsi" w:eastAsiaTheme="minorEastAsia" w:hAnsiTheme="majorHAnsi" w:cstheme="minorBidi"/>
      <w:sz w:val="22"/>
      <w:lang w:eastAsia="ja-JP"/>
      <w14:ligatures w14:val="standard"/>
    </w:rPr>
  </w:style>
  <w:style w:type="paragraph" w:styleId="CommentSubject">
    <w:name w:val="annotation subject"/>
    <w:basedOn w:val="CommentText"/>
    <w:next w:val="CommentText"/>
    <w:link w:val="CommentSubjectChar"/>
    <w:uiPriority w:val="99"/>
    <w:semiHidden/>
    <w:unhideWhenUsed/>
    <w:rsid w:val="00E575D1"/>
    <w:rPr>
      <w:b/>
      <w:bCs/>
    </w:rPr>
  </w:style>
  <w:style w:type="character" w:customStyle="1" w:styleId="CommentSubjectChar">
    <w:name w:val="Comment Subject Char"/>
    <w:basedOn w:val="CommentTextChar"/>
    <w:link w:val="CommentSubject"/>
    <w:uiPriority w:val="99"/>
    <w:semiHidden/>
    <w:rsid w:val="00E575D1"/>
    <w:rPr>
      <w:rFonts w:asciiTheme="majorHAnsi" w:eastAsiaTheme="minorEastAsia" w:hAnsiTheme="majorHAnsi" w:cstheme="minorBidi"/>
      <w:b/>
      <w:bCs/>
      <w:sz w:val="22"/>
      <w:lang w:eastAsia="ja-JP"/>
      <w14:ligatures w14:val="standard"/>
    </w:rPr>
  </w:style>
  <w:style w:type="paragraph" w:styleId="Date">
    <w:name w:val="Date"/>
    <w:basedOn w:val="Normal"/>
    <w:next w:val="Normal"/>
    <w:link w:val="DateChar"/>
    <w:uiPriority w:val="99"/>
    <w:semiHidden/>
    <w:unhideWhenUsed/>
    <w:rsid w:val="00E575D1"/>
  </w:style>
  <w:style w:type="character" w:customStyle="1" w:styleId="DateChar">
    <w:name w:val="Date Char"/>
    <w:basedOn w:val="DefaultParagraphFont"/>
    <w:link w:val="Date"/>
    <w:uiPriority w:val="99"/>
    <w:semiHidden/>
    <w:rsid w:val="00E575D1"/>
    <w:rPr>
      <w:rFonts w:asciiTheme="majorHAnsi" w:eastAsiaTheme="minorEastAsia" w:hAnsiTheme="majorHAnsi" w:cstheme="minorBidi"/>
      <w:sz w:val="22"/>
      <w:lang w:eastAsia="ja-JP"/>
      <w14:ligatures w14:val="standard"/>
    </w:rPr>
  </w:style>
  <w:style w:type="paragraph" w:styleId="DocumentMap">
    <w:name w:val="Document Map"/>
    <w:basedOn w:val="Normal"/>
    <w:link w:val="DocumentMapChar"/>
    <w:uiPriority w:val="99"/>
    <w:semiHidden/>
    <w:unhideWhenUsed/>
    <w:rsid w:val="00E575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575D1"/>
    <w:rPr>
      <w:rFonts w:ascii="Segoe UI" w:eastAsiaTheme="minorEastAsia" w:hAnsi="Segoe UI" w:cs="Segoe UI"/>
      <w:sz w:val="16"/>
      <w:szCs w:val="16"/>
      <w:lang w:eastAsia="ja-JP"/>
      <w14:ligatures w14:val="standard"/>
    </w:rPr>
  </w:style>
  <w:style w:type="paragraph" w:styleId="E-mailSignature">
    <w:name w:val="E-mail Signature"/>
    <w:basedOn w:val="Normal"/>
    <w:link w:val="E-mailSignatureChar"/>
    <w:uiPriority w:val="99"/>
    <w:semiHidden/>
    <w:unhideWhenUsed/>
    <w:rsid w:val="00E575D1"/>
  </w:style>
  <w:style w:type="character" w:customStyle="1" w:styleId="E-mailSignatureChar">
    <w:name w:val="E-mail Signature Char"/>
    <w:basedOn w:val="DefaultParagraphFont"/>
    <w:link w:val="E-mailSignature"/>
    <w:uiPriority w:val="99"/>
    <w:semiHidden/>
    <w:rsid w:val="00E575D1"/>
    <w:rPr>
      <w:rFonts w:asciiTheme="majorHAnsi" w:eastAsiaTheme="minorEastAsia" w:hAnsiTheme="majorHAnsi" w:cstheme="minorBidi"/>
      <w:sz w:val="22"/>
      <w:lang w:eastAsia="ja-JP"/>
      <w14:ligatures w14:val="standard"/>
    </w:rPr>
  </w:style>
  <w:style w:type="paragraph" w:styleId="EndnoteText">
    <w:name w:val="endnote text"/>
    <w:basedOn w:val="Normal"/>
    <w:link w:val="EndnoteTextChar"/>
    <w:uiPriority w:val="99"/>
    <w:semiHidden/>
    <w:unhideWhenUsed/>
    <w:rsid w:val="00E575D1"/>
  </w:style>
  <w:style w:type="character" w:customStyle="1" w:styleId="EndnoteTextChar">
    <w:name w:val="Endnote Text Char"/>
    <w:basedOn w:val="DefaultParagraphFont"/>
    <w:link w:val="EndnoteText"/>
    <w:uiPriority w:val="99"/>
    <w:semiHidden/>
    <w:rsid w:val="00E575D1"/>
    <w:rPr>
      <w:rFonts w:asciiTheme="majorHAnsi" w:eastAsiaTheme="minorEastAsia" w:hAnsiTheme="majorHAnsi" w:cstheme="minorBidi"/>
      <w:sz w:val="22"/>
      <w:lang w:eastAsia="ja-JP"/>
      <w14:ligatures w14:val="standard"/>
    </w:rPr>
  </w:style>
  <w:style w:type="paragraph" w:styleId="EnvelopeAddress">
    <w:name w:val="envelope address"/>
    <w:basedOn w:val="Normal"/>
    <w:uiPriority w:val="99"/>
    <w:semiHidden/>
    <w:unhideWhenUsed/>
    <w:rsid w:val="00E575D1"/>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E575D1"/>
    <w:rPr>
      <w:rFonts w:eastAsiaTheme="majorEastAsia" w:cstheme="majorBidi"/>
    </w:rPr>
  </w:style>
  <w:style w:type="paragraph" w:styleId="HTMLAddress">
    <w:name w:val="HTML Address"/>
    <w:basedOn w:val="Normal"/>
    <w:link w:val="HTMLAddressChar"/>
    <w:uiPriority w:val="99"/>
    <w:semiHidden/>
    <w:unhideWhenUsed/>
    <w:rsid w:val="00E575D1"/>
    <w:rPr>
      <w:i/>
      <w:iCs/>
    </w:rPr>
  </w:style>
  <w:style w:type="character" w:customStyle="1" w:styleId="HTMLAddressChar">
    <w:name w:val="HTML Address Char"/>
    <w:basedOn w:val="DefaultParagraphFont"/>
    <w:link w:val="HTMLAddress"/>
    <w:uiPriority w:val="99"/>
    <w:semiHidden/>
    <w:rsid w:val="00E575D1"/>
    <w:rPr>
      <w:rFonts w:asciiTheme="majorHAnsi" w:eastAsiaTheme="minorEastAsia" w:hAnsiTheme="majorHAnsi" w:cstheme="minorBidi"/>
      <w:i/>
      <w:iCs/>
      <w:sz w:val="22"/>
      <w:lang w:eastAsia="ja-JP"/>
      <w14:ligatures w14:val="standard"/>
    </w:rPr>
  </w:style>
  <w:style w:type="paragraph" w:styleId="HTMLPreformatted">
    <w:name w:val="HTML Preformatted"/>
    <w:basedOn w:val="Normal"/>
    <w:link w:val="HTMLPreformattedChar"/>
    <w:uiPriority w:val="99"/>
    <w:semiHidden/>
    <w:unhideWhenUsed/>
    <w:rsid w:val="00E575D1"/>
    <w:rPr>
      <w:rFonts w:ascii="Consolas" w:hAnsi="Consolas"/>
    </w:rPr>
  </w:style>
  <w:style w:type="character" w:customStyle="1" w:styleId="HTMLPreformattedChar">
    <w:name w:val="HTML Preformatted Char"/>
    <w:basedOn w:val="DefaultParagraphFont"/>
    <w:link w:val="HTMLPreformatted"/>
    <w:uiPriority w:val="99"/>
    <w:semiHidden/>
    <w:rsid w:val="00E575D1"/>
    <w:rPr>
      <w:rFonts w:ascii="Consolas" w:eastAsiaTheme="minorEastAsia" w:hAnsi="Consolas" w:cstheme="minorBidi"/>
      <w:sz w:val="22"/>
      <w:lang w:eastAsia="ja-JP"/>
      <w14:ligatures w14:val="standard"/>
    </w:rPr>
  </w:style>
  <w:style w:type="paragraph" w:styleId="Index1">
    <w:name w:val="index 1"/>
    <w:basedOn w:val="Normal"/>
    <w:next w:val="Normal"/>
    <w:autoRedefine/>
    <w:uiPriority w:val="99"/>
    <w:semiHidden/>
    <w:unhideWhenUsed/>
    <w:rsid w:val="00E575D1"/>
    <w:pPr>
      <w:ind w:left="200" w:hanging="200"/>
    </w:pPr>
  </w:style>
  <w:style w:type="paragraph" w:styleId="Index2">
    <w:name w:val="index 2"/>
    <w:basedOn w:val="Normal"/>
    <w:next w:val="Normal"/>
    <w:autoRedefine/>
    <w:uiPriority w:val="99"/>
    <w:semiHidden/>
    <w:unhideWhenUsed/>
    <w:rsid w:val="00E575D1"/>
    <w:pPr>
      <w:ind w:left="400" w:hanging="200"/>
    </w:pPr>
  </w:style>
  <w:style w:type="paragraph" w:styleId="Index3">
    <w:name w:val="index 3"/>
    <w:basedOn w:val="Normal"/>
    <w:next w:val="Normal"/>
    <w:autoRedefine/>
    <w:uiPriority w:val="99"/>
    <w:semiHidden/>
    <w:unhideWhenUsed/>
    <w:rsid w:val="00E575D1"/>
    <w:pPr>
      <w:ind w:left="600" w:hanging="200"/>
    </w:pPr>
  </w:style>
  <w:style w:type="paragraph" w:styleId="Index4">
    <w:name w:val="index 4"/>
    <w:basedOn w:val="Normal"/>
    <w:next w:val="Normal"/>
    <w:autoRedefine/>
    <w:uiPriority w:val="99"/>
    <w:semiHidden/>
    <w:unhideWhenUsed/>
    <w:rsid w:val="00E575D1"/>
    <w:pPr>
      <w:ind w:left="800" w:hanging="200"/>
    </w:pPr>
  </w:style>
  <w:style w:type="paragraph" w:styleId="Index5">
    <w:name w:val="index 5"/>
    <w:basedOn w:val="Normal"/>
    <w:next w:val="Normal"/>
    <w:autoRedefine/>
    <w:uiPriority w:val="99"/>
    <w:semiHidden/>
    <w:unhideWhenUsed/>
    <w:rsid w:val="00E575D1"/>
    <w:pPr>
      <w:ind w:left="1000" w:hanging="200"/>
    </w:pPr>
  </w:style>
  <w:style w:type="paragraph" w:styleId="Index6">
    <w:name w:val="index 6"/>
    <w:basedOn w:val="Normal"/>
    <w:next w:val="Normal"/>
    <w:autoRedefine/>
    <w:uiPriority w:val="99"/>
    <w:semiHidden/>
    <w:unhideWhenUsed/>
    <w:rsid w:val="00E575D1"/>
    <w:pPr>
      <w:ind w:left="1200" w:hanging="200"/>
    </w:pPr>
  </w:style>
  <w:style w:type="paragraph" w:styleId="Index7">
    <w:name w:val="index 7"/>
    <w:basedOn w:val="Normal"/>
    <w:next w:val="Normal"/>
    <w:autoRedefine/>
    <w:uiPriority w:val="99"/>
    <w:semiHidden/>
    <w:unhideWhenUsed/>
    <w:rsid w:val="00E575D1"/>
    <w:pPr>
      <w:ind w:left="1400" w:hanging="200"/>
    </w:pPr>
  </w:style>
  <w:style w:type="paragraph" w:styleId="Index8">
    <w:name w:val="index 8"/>
    <w:basedOn w:val="Normal"/>
    <w:next w:val="Normal"/>
    <w:autoRedefine/>
    <w:uiPriority w:val="99"/>
    <w:semiHidden/>
    <w:unhideWhenUsed/>
    <w:rsid w:val="00E575D1"/>
    <w:pPr>
      <w:ind w:left="1600" w:hanging="200"/>
    </w:pPr>
  </w:style>
  <w:style w:type="paragraph" w:styleId="Index9">
    <w:name w:val="index 9"/>
    <w:basedOn w:val="Normal"/>
    <w:next w:val="Normal"/>
    <w:autoRedefine/>
    <w:uiPriority w:val="99"/>
    <w:semiHidden/>
    <w:unhideWhenUsed/>
    <w:rsid w:val="00E575D1"/>
    <w:pPr>
      <w:ind w:left="1800" w:hanging="200"/>
    </w:pPr>
  </w:style>
  <w:style w:type="paragraph" w:styleId="IndexHeading">
    <w:name w:val="index heading"/>
    <w:basedOn w:val="Normal"/>
    <w:next w:val="Index1"/>
    <w:uiPriority w:val="99"/>
    <w:semiHidden/>
    <w:unhideWhenUsed/>
    <w:rsid w:val="00E575D1"/>
    <w:rPr>
      <w:rFonts w:eastAsiaTheme="majorEastAsia" w:cstheme="majorBidi"/>
      <w:b/>
      <w:bCs/>
    </w:rPr>
  </w:style>
  <w:style w:type="paragraph" w:styleId="IntenseQuote">
    <w:name w:val="Intense Quote"/>
    <w:basedOn w:val="Normal"/>
    <w:next w:val="Normal"/>
    <w:link w:val="IntenseQuoteChar"/>
    <w:uiPriority w:val="30"/>
    <w:semiHidden/>
    <w:unhideWhenUsed/>
    <w:qFormat/>
    <w:rsid w:val="00E575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E575D1"/>
    <w:rPr>
      <w:rFonts w:asciiTheme="majorHAnsi" w:eastAsiaTheme="minorEastAsia" w:hAnsiTheme="majorHAnsi" w:cstheme="minorBidi"/>
      <w:i/>
      <w:iCs/>
      <w:color w:val="4F81BD" w:themeColor="accent1"/>
      <w:sz w:val="22"/>
      <w:lang w:eastAsia="ja-JP"/>
      <w14:ligatures w14:val="standard"/>
    </w:rPr>
  </w:style>
  <w:style w:type="paragraph" w:styleId="List">
    <w:name w:val="List"/>
    <w:basedOn w:val="Normal"/>
    <w:uiPriority w:val="99"/>
    <w:semiHidden/>
    <w:unhideWhenUsed/>
    <w:rsid w:val="00E575D1"/>
    <w:pPr>
      <w:ind w:left="360" w:hanging="360"/>
      <w:contextualSpacing/>
    </w:pPr>
  </w:style>
  <w:style w:type="paragraph" w:styleId="List2">
    <w:name w:val="List 2"/>
    <w:basedOn w:val="Normal"/>
    <w:uiPriority w:val="99"/>
    <w:semiHidden/>
    <w:unhideWhenUsed/>
    <w:rsid w:val="00E575D1"/>
    <w:pPr>
      <w:ind w:left="720" w:hanging="360"/>
      <w:contextualSpacing/>
    </w:pPr>
  </w:style>
  <w:style w:type="paragraph" w:styleId="List3">
    <w:name w:val="List 3"/>
    <w:basedOn w:val="Normal"/>
    <w:uiPriority w:val="99"/>
    <w:semiHidden/>
    <w:unhideWhenUsed/>
    <w:rsid w:val="00E575D1"/>
    <w:pPr>
      <w:ind w:left="1080" w:hanging="360"/>
      <w:contextualSpacing/>
    </w:pPr>
  </w:style>
  <w:style w:type="paragraph" w:styleId="List4">
    <w:name w:val="List 4"/>
    <w:basedOn w:val="Normal"/>
    <w:uiPriority w:val="99"/>
    <w:semiHidden/>
    <w:unhideWhenUsed/>
    <w:rsid w:val="00E575D1"/>
    <w:pPr>
      <w:ind w:left="1440" w:hanging="360"/>
      <w:contextualSpacing/>
    </w:pPr>
  </w:style>
  <w:style w:type="paragraph" w:styleId="List5">
    <w:name w:val="List 5"/>
    <w:basedOn w:val="Normal"/>
    <w:uiPriority w:val="99"/>
    <w:semiHidden/>
    <w:unhideWhenUsed/>
    <w:rsid w:val="00E575D1"/>
    <w:pPr>
      <w:ind w:left="1800" w:hanging="360"/>
      <w:contextualSpacing/>
    </w:pPr>
  </w:style>
  <w:style w:type="paragraph" w:styleId="ListBullet">
    <w:name w:val="List Bullet"/>
    <w:basedOn w:val="Normal"/>
    <w:uiPriority w:val="99"/>
    <w:semiHidden/>
    <w:unhideWhenUsed/>
    <w:rsid w:val="00E575D1"/>
    <w:pPr>
      <w:numPr>
        <w:numId w:val="12"/>
      </w:numPr>
      <w:contextualSpacing/>
    </w:pPr>
  </w:style>
  <w:style w:type="paragraph" w:styleId="ListBullet2">
    <w:name w:val="List Bullet 2"/>
    <w:basedOn w:val="Normal"/>
    <w:uiPriority w:val="99"/>
    <w:semiHidden/>
    <w:unhideWhenUsed/>
    <w:rsid w:val="00E575D1"/>
    <w:pPr>
      <w:numPr>
        <w:numId w:val="13"/>
      </w:numPr>
      <w:contextualSpacing/>
    </w:pPr>
  </w:style>
  <w:style w:type="paragraph" w:styleId="ListBullet3">
    <w:name w:val="List Bullet 3"/>
    <w:basedOn w:val="Normal"/>
    <w:uiPriority w:val="99"/>
    <w:semiHidden/>
    <w:unhideWhenUsed/>
    <w:rsid w:val="00E575D1"/>
    <w:pPr>
      <w:numPr>
        <w:numId w:val="14"/>
      </w:numPr>
      <w:contextualSpacing/>
    </w:pPr>
  </w:style>
  <w:style w:type="paragraph" w:styleId="ListBullet4">
    <w:name w:val="List Bullet 4"/>
    <w:basedOn w:val="Normal"/>
    <w:uiPriority w:val="99"/>
    <w:semiHidden/>
    <w:unhideWhenUsed/>
    <w:rsid w:val="00E575D1"/>
    <w:pPr>
      <w:numPr>
        <w:numId w:val="15"/>
      </w:numPr>
      <w:contextualSpacing/>
    </w:pPr>
  </w:style>
  <w:style w:type="paragraph" w:styleId="ListBullet5">
    <w:name w:val="List Bullet 5"/>
    <w:basedOn w:val="Normal"/>
    <w:uiPriority w:val="99"/>
    <w:semiHidden/>
    <w:unhideWhenUsed/>
    <w:rsid w:val="00E575D1"/>
    <w:pPr>
      <w:numPr>
        <w:numId w:val="16"/>
      </w:numPr>
      <w:contextualSpacing/>
    </w:pPr>
  </w:style>
  <w:style w:type="paragraph" w:styleId="ListContinue">
    <w:name w:val="List Continue"/>
    <w:basedOn w:val="Normal"/>
    <w:uiPriority w:val="99"/>
    <w:semiHidden/>
    <w:unhideWhenUsed/>
    <w:rsid w:val="00E575D1"/>
    <w:pPr>
      <w:spacing w:after="120"/>
      <w:ind w:left="360"/>
      <w:contextualSpacing/>
    </w:pPr>
  </w:style>
  <w:style w:type="paragraph" w:styleId="ListContinue2">
    <w:name w:val="List Continue 2"/>
    <w:basedOn w:val="Normal"/>
    <w:uiPriority w:val="99"/>
    <w:semiHidden/>
    <w:unhideWhenUsed/>
    <w:rsid w:val="00E575D1"/>
    <w:pPr>
      <w:spacing w:after="120"/>
      <w:ind w:left="720"/>
      <w:contextualSpacing/>
    </w:pPr>
  </w:style>
  <w:style w:type="paragraph" w:styleId="ListContinue3">
    <w:name w:val="List Continue 3"/>
    <w:basedOn w:val="Normal"/>
    <w:uiPriority w:val="99"/>
    <w:semiHidden/>
    <w:unhideWhenUsed/>
    <w:rsid w:val="00E575D1"/>
    <w:pPr>
      <w:spacing w:after="120"/>
      <w:ind w:left="1080"/>
      <w:contextualSpacing/>
    </w:pPr>
  </w:style>
  <w:style w:type="paragraph" w:styleId="ListContinue4">
    <w:name w:val="List Continue 4"/>
    <w:basedOn w:val="Normal"/>
    <w:uiPriority w:val="99"/>
    <w:semiHidden/>
    <w:unhideWhenUsed/>
    <w:rsid w:val="00E575D1"/>
    <w:pPr>
      <w:spacing w:after="120"/>
      <w:ind w:left="1440"/>
      <w:contextualSpacing/>
    </w:pPr>
  </w:style>
  <w:style w:type="paragraph" w:styleId="ListContinue5">
    <w:name w:val="List Continue 5"/>
    <w:basedOn w:val="Normal"/>
    <w:uiPriority w:val="99"/>
    <w:semiHidden/>
    <w:unhideWhenUsed/>
    <w:rsid w:val="00E575D1"/>
    <w:pPr>
      <w:spacing w:after="120"/>
      <w:ind w:left="1800"/>
      <w:contextualSpacing/>
    </w:pPr>
  </w:style>
  <w:style w:type="paragraph" w:styleId="ListNumber">
    <w:name w:val="List Number"/>
    <w:basedOn w:val="Normal"/>
    <w:uiPriority w:val="99"/>
    <w:semiHidden/>
    <w:unhideWhenUsed/>
    <w:rsid w:val="00E575D1"/>
    <w:pPr>
      <w:numPr>
        <w:numId w:val="17"/>
      </w:numPr>
      <w:contextualSpacing/>
    </w:pPr>
  </w:style>
  <w:style w:type="paragraph" w:styleId="ListNumber2">
    <w:name w:val="List Number 2"/>
    <w:basedOn w:val="Normal"/>
    <w:uiPriority w:val="99"/>
    <w:semiHidden/>
    <w:unhideWhenUsed/>
    <w:rsid w:val="00E575D1"/>
    <w:pPr>
      <w:numPr>
        <w:numId w:val="18"/>
      </w:numPr>
      <w:contextualSpacing/>
    </w:pPr>
  </w:style>
  <w:style w:type="paragraph" w:styleId="ListNumber3">
    <w:name w:val="List Number 3"/>
    <w:basedOn w:val="Normal"/>
    <w:uiPriority w:val="99"/>
    <w:semiHidden/>
    <w:unhideWhenUsed/>
    <w:rsid w:val="00E575D1"/>
    <w:pPr>
      <w:numPr>
        <w:numId w:val="19"/>
      </w:numPr>
      <w:contextualSpacing/>
    </w:pPr>
  </w:style>
  <w:style w:type="paragraph" w:styleId="ListNumber4">
    <w:name w:val="List Number 4"/>
    <w:basedOn w:val="Normal"/>
    <w:uiPriority w:val="99"/>
    <w:semiHidden/>
    <w:unhideWhenUsed/>
    <w:rsid w:val="00E575D1"/>
    <w:pPr>
      <w:numPr>
        <w:numId w:val="20"/>
      </w:numPr>
      <w:contextualSpacing/>
    </w:pPr>
  </w:style>
  <w:style w:type="paragraph" w:styleId="ListNumber5">
    <w:name w:val="List Number 5"/>
    <w:basedOn w:val="Normal"/>
    <w:uiPriority w:val="99"/>
    <w:semiHidden/>
    <w:unhideWhenUsed/>
    <w:rsid w:val="00E575D1"/>
    <w:pPr>
      <w:numPr>
        <w:numId w:val="21"/>
      </w:numPr>
      <w:contextualSpacing/>
    </w:pPr>
  </w:style>
  <w:style w:type="paragraph" w:styleId="MacroText">
    <w:name w:val="macro"/>
    <w:link w:val="MacroTextChar"/>
    <w:uiPriority w:val="99"/>
    <w:semiHidden/>
    <w:unhideWhenUsed/>
    <w:rsid w:val="00E575D1"/>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color w:val="000000" w:themeColor="text1"/>
      <w:kern w:val="2"/>
      <w:lang w:eastAsia="ja-JP"/>
      <w14:ligatures w14:val="standard"/>
    </w:rPr>
  </w:style>
  <w:style w:type="character" w:customStyle="1" w:styleId="MacroTextChar">
    <w:name w:val="Macro Text Char"/>
    <w:basedOn w:val="DefaultParagraphFont"/>
    <w:link w:val="MacroText"/>
    <w:uiPriority w:val="99"/>
    <w:semiHidden/>
    <w:rsid w:val="00E575D1"/>
    <w:rPr>
      <w:rFonts w:ascii="Consolas" w:eastAsiaTheme="minorEastAsia" w:hAnsi="Consolas" w:cstheme="minorBidi"/>
      <w:color w:val="000000" w:themeColor="text1"/>
      <w:kern w:val="2"/>
      <w:lang w:eastAsia="ja-JP"/>
      <w14:ligatures w14:val="standard"/>
    </w:rPr>
  </w:style>
  <w:style w:type="paragraph" w:styleId="MessageHeader">
    <w:name w:val="Message Header"/>
    <w:basedOn w:val="Normal"/>
    <w:link w:val="MessageHeaderChar"/>
    <w:uiPriority w:val="99"/>
    <w:semiHidden/>
    <w:unhideWhenUsed/>
    <w:rsid w:val="00E575D1"/>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E575D1"/>
    <w:rPr>
      <w:rFonts w:asciiTheme="majorHAnsi" w:eastAsiaTheme="majorEastAsia" w:hAnsiTheme="majorHAnsi" w:cstheme="majorBidi"/>
      <w:sz w:val="24"/>
      <w:szCs w:val="24"/>
      <w:shd w:val="pct20" w:color="auto" w:fill="auto"/>
      <w:lang w:eastAsia="ja-JP"/>
      <w14:ligatures w14:val="standard"/>
    </w:rPr>
  </w:style>
  <w:style w:type="paragraph" w:styleId="NoSpacing">
    <w:name w:val="No Spacing"/>
    <w:link w:val="NoSpacingChar"/>
    <w:uiPriority w:val="1"/>
    <w:unhideWhenUsed/>
    <w:qFormat/>
    <w:rsid w:val="00E575D1"/>
    <w:rPr>
      <w:rFonts w:ascii="Trebuchet MS" w:eastAsiaTheme="minorEastAsia" w:hAnsi="Trebuchet MS" w:cstheme="minorBidi"/>
      <w:color w:val="000000" w:themeColor="text1"/>
      <w:kern w:val="2"/>
      <w:lang w:eastAsia="ja-JP"/>
      <w14:ligatures w14:val="standard"/>
    </w:rPr>
  </w:style>
  <w:style w:type="paragraph" w:styleId="NormalWeb">
    <w:name w:val="Normal (Web)"/>
    <w:basedOn w:val="Normal"/>
    <w:uiPriority w:val="99"/>
    <w:unhideWhenUsed/>
    <w:rsid w:val="00E575D1"/>
    <w:rPr>
      <w:rFonts w:ascii="Times New Roman" w:hAnsi="Times New Roman" w:cs="Times New Roman"/>
      <w:sz w:val="24"/>
      <w:szCs w:val="24"/>
    </w:rPr>
  </w:style>
  <w:style w:type="paragraph" w:styleId="NormalIndent">
    <w:name w:val="Normal Indent"/>
    <w:basedOn w:val="Normal"/>
    <w:uiPriority w:val="99"/>
    <w:semiHidden/>
    <w:unhideWhenUsed/>
    <w:rsid w:val="00E575D1"/>
    <w:pPr>
      <w:ind w:left="720"/>
    </w:pPr>
  </w:style>
  <w:style w:type="paragraph" w:styleId="NoteHeading">
    <w:name w:val="Note Heading"/>
    <w:basedOn w:val="Normal"/>
    <w:next w:val="Normal"/>
    <w:link w:val="NoteHeadingChar"/>
    <w:uiPriority w:val="99"/>
    <w:semiHidden/>
    <w:unhideWhenUsed/>
    <w:rsid w:val="00E575D1"/>
  </w:style>
  <w:style w:type="character" w:customStyle="1" w:styleId="NoteHeadingChar">
    <w:name w:val="Note Heading Char"/>
    <w:basedOn w:val="DefaultParagraphFont"/>
    <w:link w:val="NoteHeading"/>
    <w:uiPriority w:val="99"/>
    <w:semiHidden/>
    <w:rsid w:val="00E575D1"/>
    <w:rPr>
      <w:rFonts w:asciiTheme="majorHAnsi" w:eastAsiaTheme="minorEastAsia" w:hAnsiTheme="majorHAnsi" w:cstheme="minorBidi"/>
      <w:sz w:val="22"/>
      <w:lang w:eastAsia="ja-JP"/>
      <w14:ligatures w14:val="standard"/>
    </w:rPr>
  </w:style>
  <w:style w:type="paragraph" w:styleId="PlainText">
    <w:name w:val="Plain Text"/>
    <w:basedOn w:val="Normal"/>
    <w:link w:val="PlainTextChar"/>
    <w:uiPriority w:val="99"/>
    <w:semiHidden/>
    <w:unhideWhenUsed/>
    <w:rsid w:val="00E575D1"/>
    <w:rPr>
      <w:rFonts w:ascii="Consolas" w:hAnsi="Consolas"/>
      <w:sz w:val="21"/>
      <w:szCs w:val="21"/>
    </w:rPr>
  </w:style>
  <w:style w:type="character" w:customStyle="1" w:styleId="PlainTextChar">
    <w:name w:val="Plain Text Char"/>
    <w:basedOn w:val="DefaultParagraphFont"/>
    <w:link w:val="PlainText"/>
    <w:uiPriority w:val="99"/>
    <w:semiHidden/>
    <w:rsid w:val="00E575D1"/>
    <w:rPr>
      <w:rFonts w:ascii="Consolas" w:eastAsiaTheme="minorEastAsia" w:hAnsi="Consolas" w:cstheme="minorBidi"/>
      <w:sz w:val="21"/>
      <w:szCs w:val="21"/>
      <w:lang w:eastAsia="ja-JP"/>
      <w14:ligatures w14:val="standard"/>
    </w:rPr>
  </w:style>
  <w:style w:type="paragraph" w:styleId="Quote">
    <w:name w:val="Quote"/>
    <w:basedOn w:val="Normal"/>
    <w:next w:val="Normal"/>
    <w:link w:val="QuoteChar"/>
    <w:uiPriority w:val="29"/>
    <w:semiHidden/>
    <w:unhideWhenUsed/>
    <w:qFormat/>
    <w:rsid w:val="00E575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575D1"/>
    <w:rPr>
      <w:rFonts w:asciiTheme="majorHAnsi" w:eastAsiaTheme="minorEastAsia" w:hAnsiTheme="majorHAnsi" w:cstheme="minorBidi"/>
      <w:i/>
      <w:iCs/>
      <w:color w:val="404040" w:themeColor="text1" w:themeTint="BF"/>
      <w:sz w:val="22"/>
      <w:lang w:eastAsia="ja-JP"/>
      <w14:ligatures w14:val="standard"/>
    </w:rPr>
  </w:style>
  <w:style w:type="paragraph" w:styleId="Salutation">
    <w:name w:val="Salutation"/>
    <w:basedOn w:val="Normal"/>
    <w:next w:val="Normal"/>
    <w:link w:val="SalutationChar"/>
    <w:uiPriority w:val="99"/>
    <w:semiHidden/>
    <w:unhideWhenUsed/>
    <w:rsid w:val="00E575D1"/>
  </w:style>
  <w:style w:type="character" w:customStyle="1" w:styleId="SalutationChar">
    <w:name w:val="Salutation Char"/>
    <w:basedOn w:val="DefaultParagraphFont"/>
    <w:link w:val="Salutation"/>
    <w:uiPriority w:val="99"/>
    <w:semiHidden/>
    <w:rsid w:val="00E575D1"/>
    <w:rPr>
      <w:rFonts w:asciiTheme="majorHAnsi" w:eastAsiaTheme="minorEastAsia" w:hAnsiTheme="majorHAnsi" w:cstheme="minorBidi"/>
      <w:sz w:val="22"/>
      <w:lang w:eastAsia="ja-JP"/>
      <w14:ligatures w14:val="standard"/>
    </w:rPr>
  </w:style>
  <w:style w:type="paragraph" w:styleId="Signature">
    <w:name w:val="Signature"/>
    <w:basedOn w:val="Normal"/>
    <w:link w:val="SignatureChar"/>
    <w:uiPriority w:val="99"/>
    <w:semiHidden/>
    <w:unhideWhenUsed/>
    <w:rsid w:val="00E575D1"/>
    <w:pPr>
      <w:ind w:left="4320"/>
    </w:pPr>
  </w:style>
  <w:style w:type="character" w:customStyle="1" w:styleId="SignatureChar">
    <w:name w:val="Signature Char"/>
    <w:basedOn w:val="DefaultParagraphFont"/>
    <w:link w:val="Signature"/>
    <w:uiPriority w:val="99"/>
    <w:semiHidden/>
    <w:rsid w:val="00E575D1"/>
    <w:rPr>
      <w:rFonts w:asciiTheme="majorHAnsi" w:eastAsiaTheme="minorEastAsia" w:hAnsiTheme="majorHAnsi" w:cstheme="minorBidi"/>
      <w:sz w:val="22"/>
      <w:lang w:eastAsia="ja-JP"/>
      <w14:ligatures w14:val="standard"/>
    </w:rPr>
  </w:style>
  <w:style w:type="paragraph" w:styleId="Subtitle">
    <w:name w:val="Subtitle"/>
    <w:basedOn w:val="Normal"/>
    <w:next w:val="Normal"/>
    <w:link w:val="SubtitleChar"/>
    <w:uiPriority w:val="11"/>
    <w:semiHidden/>
    <w:unhideWhenUsed/>
    <w:qFormat/>
    <w:rsid w:val="00E575D1"/>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E575D1"/>
    <w:rPr>
      <w:rFonts w:asciiTheme="minorHAnsi" w:eastAsiaTheme="minorEastAsia" w:hAnsiTheme="minorHAnsi" w:cstheme="minorBidi"/>
      <w:color w:val="5A5A5A" w:themeColor="text1" w:themeTint="A5"/>
      <w:spacing w:val="15"/>
      <w:sz w:val="22"/>
      <w:szCs w:val="22"/>
      <w:lang w:eastAsia="ja-JP"/>
      <w14:ligatures w14:val="standard"/>
    </w:rPr>
  </w:style>
  <w:style w:type="paragraph" w:styleId="TableofAuthorities">
    <w:name w:val="table of authorities"/>
    <w:basedOn w:val="Normal"/>
    <w:next w:val="Normal"/>
    <w:uiPriority w:val="99"/>
    <w:semiHidden/>
    <w:unhideWhenUsed/>
    <w:rsid w:val="00E575D1"/>
    <w:pPr>
      <w:ind w:left="200" w:hanging="200"/>
    </w:pPr>
  </w:style>
  <w:style w:type="paragraph" w:styleId="TableofFigures">
    <w:name w:val="table of figures"/>
    <w:basedOn w:val="Normal"/>
    <w:next w:val="Normal"/>
    <w:uiPriority w:val="99"/>
    <w:unhideWhenUsed/>
    <w:rsid w:val="00E575D1"/>
  </w:style>
  <w:style w:type="paragraph" w:styleId="Title">
    <w:name w:val="Title"/>
    <w:basedOn w:val="Normal"/>
    <w:next w:val="Normal"/>
    <w:link w:val="TitleChar"/>
    <w:uiPriority w:val="10"/>
    <w:semiHidden/>
    <w:unhideWhenUsed/>
    <w:qFormat/>
    <w:rsid w:val="00E575D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E575D1"/>
    <w:rPr>
      <w:rFonts w:asciiTheme="majorHAnsi" w:eastAsiaTheme="majorEastAsia" w:hAnsiTheme="majorHAnsi" w:cstheme="majorBidi"/>
      <w:spacing w:val="-10"/>
      <w:kern w:val="28"/>
      <w:sz w:val="56"/>
      <w:szCs w:val="56"/>
      <w:lang w:eastAsia="ja-JP"/>
      <w14:ligatures w14:val="standard"/>
    </w:rPr>
  </w:style>
  <w:style w:type="paragraph" w:styleId="TOAHeading">
    <w:name w:val="toa heading"/>
    <w:basedOn w:val="Normal"/>
    <w:next w:val="Normal"/>
    <w:uiPriority w:val="99"/>
    <w:semiHidden/>
    <w:unhideWhenUsed/>
    <w:rsid w:val="00E575D1"/>
    <w:pPr>
      <w:spacing w:before="120"/>
    </w:pPr>
    <w:rPr>
      <w:rFonts w:eastAsiaTheme="majorEastAsia" w:cstheme="majorBidi"/>
      <w:b/>
      <w:bCs/>
      <w:sz w:val="24"/>
      <w:szCs w:val="24"/>
    </w:rPr>
  </w:style>
  <w:style w:type="paragraph" w:styleId="TOCHeading">
    <w:name w:val="TOC Heading"/>
    <w:basedOn w:val="Heading1"/>
    <w:next w:val="Normal"/>
    <w:uiPriority w:val="39"/>
    <w:unhideWhenUsed/>
    <w:qFormat/>
    <w:rsid w:val="00E575D1"/>
    <w:pPr>
      <w:pBdr>
        <w:top w:val="none" w:sz="0" w:space="0" w:color="auto"/>
        <w:left w:val="none" w:sz="0" w:space="0" w:color="auto"/>
        <w:bottom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qFormat/>
    <w:rsid w:val="00E575D1"/>
    <w:pPr>
      <w:spacing w:after="120"/>
    </w:pPr>
    <w:rPr>
      <w:szCs w:val="24"/>
    </w:rPr>
  </w:style>
  <w:style w:type="table" w:customStyle="1" w:styleId="DividerPageTable">
    <w:name w:val="Divider Page Table"/>
    <w:basedOn w:val="TableNormal"/>
    <w:uiPriority w:val="99"/>
    <w:rsid w:val="00E575D1"/>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unhideWhenUsed/>
    <w:rsid w:val="00E575D1"/>
    <w:rPr>
      <w:color w:val="0000FF" w:themeColor="hyperlink"/>
      <w:u w:val="single"/>
    </w:rPr>
  </w:style>
  <w:style w:type="paragraph" w:customStyle="1" w:styleId="CoverPage-RFP">
    <w:name w:val="CoverPage-RFP"/>
    <w:rsid w:val="00E575D1"/>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E575D1"/>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E575D1"/>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E575D1"/>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E575D1"/>
    <w:pPr>
      <w:ind w:left="720"/>
    </w:pPr>
  </w:style>
  <w:style w:type="paragraph" w:customStyle="1" w:styleId="TitlePage-DHHS">
    <w:name w:val="TitlePage-DHHS"/>
    <w:rsid w:val="00E575D1"/>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E575D1"/>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Pr>
    <w:tcPr>
      <w:vAlign w:val="center"/>
    </w:tcPr>
    <w:tblStylePr w:type="firstRow">
      <w:pPr>
        <w:wordWrap/>
        <w:ind w:leftChars="0" w:left="43"/>
        <w:jc w:val="left"/>
      </w:pPr>
      <w:rPr>
        <w:rFonts w:asciiTheme="minorHAnsi" w:hAnsiTheme="minorHAnsi"/>
        <w:color w:val="00467F"/>
        <w:sz w:val="20"/>
      </w:rPr>
      <w:tblPr/>
      <w:tcPr>
        <w:shd w:val="clear" w:color="auto" w:fill="BBE3F3"/>
      </w:tcPr>
    </w:tblStylePr>
    <w:tblStylePr w:type="firstCol">
      <w:rPr>
        <w:rFonts w:asciiTheme="minorHAnsi" w:hAnsiTheme="minorHAnsi"/>
        <w:sz w:val="20"/>
      </w:rPr>
    </w:tblStylePr>
  </w:style>
  <w:style w:type="table" w:customStyle="1" w:styleId="D3Table-Blue">
    <w:name w:val="D3 Table-Blue"/>
    <w:basedOn w:val="TableNormal"/>
    <w:uiPriority w:val="99"/>
    <w:rsid w:val="00E575D1"/>
    <w:rPr>
      <w:rFonts w:asciiTheme="minorHAnsi" w:hAnsiTheme="minorHAnsi"/>
      <w:color w:val="00467F"/>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qFormat/>
    <w:rsid w:val="00E575D1"/>
    <w:pPr>
      <w:keepNext/>
    </w:pPr>
  </w:style>
  <w:style w:type="paragraph" w:customStyle="1" w:styleId="Footer-WPN">
    <w:name w:val="Footer-WPN"/>
    <w:semiHidden/>
    <w:rsid w:val="00E575D1"/>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E575D1"/>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E575D1"/>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E575D1"/>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E575D1"/>
    <w:pPr>
      <w:spacing w:after="60"/>
    </w:pPr>
    <w:rPr>
      <w:rFonts w:asciiTheme="majorHAnsi" w:eastAsiaTheme="minorEastAsia" w:hAnsiTheme="majorHAnsi" w:cstheme="minorHAnsi"/>
      <w:b/>
      <w:color w:val="C00000"/>
      <w:kern w:val="2"/>
      <w:sz w:val="22"/>
      <w:szCs w:val="22"/>
      <w:lang w:eastAsia="ja-JP"/>
      <w14:ligatures w14:val="standard"/>
    </w:rPr>
  </w:style>
  <w:style w:type="paragraph" w:customStyle="1" w:styleId="StyleNote-10pt">
    <w:name w:val="Style Note-10pt"/>
    <w:semiHidden/>
    <w:qFormat/>
    <w:rsid w:val="00E575D1"/>
    <w:pPr>
      <w:jc w:val="right"/>
    </w:pPr>
    <w:rPr>
      <w:rFonts w:asciiTheme="majorHAnsi" w:eastAsiaTheme="minorEastAsia" w:hAnsiTheme="majorHAnsi" w:cstheme="minorHAnsi"/>
      <w:b/>
      <w:color w:val="C00000"/>
      <w:kern w:val="2"/>
      <w:lang w:eastAsia="ja-JP"/>
      <w14:ligatures w14:val="standard"/>
    </w:rPr>
  </w:style>
  <w:style w:type="character" w:styleId="CommentReference">
    <w:name w:val="annotation reference"/>
    <w:basedOn w:val="DefaultParagraphFont"/>
    <w:uiPriority w:val="99"/>
    <w:semiHidden/>
    <w:unhideWhenUsed/>
    <w:rsid w:val="003B7128"/>
    <w:rPr>
      <w:sz w:val="16"/>
      <w:szCs w:val="16"/>
    </w:rPr>
  </w:style>
  <w:style w:type="character" w:customStyle="1" w:styleId="TT-TableTitleChar">
    <w:name w:val="TT-Table Title Char"/>
    <w:link w:val="TT-TableTitle"/>
    <w:rsid w:val="003B7128"/>
    <w:rPr>
      <w:rFonts w:asciiTheme="minorHAnsi" w:eastAsiaTheme="minorEastAsia" w:hAnsiTheme="minorHAnsi" w:cstheme="minorBidi"/>
      <w:b/>
      <w:color w:val="FFFFFF" w:themeColor="background1"/>
      <w:kern w:val="2"/>
      <w:position w:val="6"/>
      <w:sz w:val="22"/>
      <w:szCs w:val="22"/>
      <w:shd w:val="clear" w:color="auto" w:fill="00467F"/>
      <w:lang w:eastAsia="ja-JP"/>
      <w14:ligatures w14:val="standard"/>
    </w:rPr>
  </w:style>
  <w:style w:type="character" w:customStyle="1" w:styleId="NoSpacingChar">
    <w:name w:val="No Spacing Char"/>
    <w:basedOn w:val="DefaultParagraphFont"/>
    <w:link w:val="NoSpacing"/>
    <w:uiPriority w:val="1"/>
    <w:rsid w:val="003B7128"/>
    <w:rPr>
      <w:rFonts w:ascii="Trebuchet MS" w:eastAsiaTheme="minorEastAsia" w:hAnsi="Trebuchet MS" w:cstheme="minorBidi"/>
      <w:color w:val="000000" w:themeColor="text1"/>
      <w:kern w:val="2"/>
      <w:lang w:eastAsia="ja-JP"/>
      <w14:ligatures w14:val="standard"/>
    </w:rPr>
  </w:style>
  <w:style w:type="character" w:styleId="FollowedHyperlink">
    <w:name w:val="FollowedHyperlink"/>
    <w:basedOn w:val="DefaultParagraphFont"/>
    <w:uiPriority w:val="99"/>
    <w:semiHidden/>
    <w:unhideWhenUsed/>
    <w:rsid w:val="003B7128"/>
    <w:rPr>
      <w:color w:val="800080" w:themeColor="followedHyperlink"/>
      <w:u w:val="single"/>
    </w:rPr>
  </w:style>
  <w:style w:type="character" w:customStyle="1" w:styleId="P1-StandParaChar">
    <w:name w:val="P1-Stand Para Char"/>
    <w:link w:val="P1-StandPara"/>
    <w:locked/>
    <w:rsid w:val="003B7128"/>
    <w:rPr>
      <w:rFonts w:asciiTheme="majorHAnsi" w:eastAsiaTheme="minorEastAsia" w:hAnsiTheme="majorHAnsi" w:cstheme="minorBidi"/>
      <w:sz w:val="22"/>
      <w:lang w:eastAsia="ja-JP"/>
      <w14:ligatures w14:val="standard"/>
    </w:rPr>
  </w:style>
  <w:style w:type="table" w:customStyle="1" w:styleId="TableWestatStandardFormat1">
    <w:name w:val="Table Westat Standard Format1"/>
    <w:basedOn w:val="TableNormal"/>
    <w:rsid w:val="003B7128"/>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Revision">
    <w:name w:val="Revision"/>
    <w:hidden/>
    <w:uiPriority w:val="99"/>
    <w:semiHidden/>
    <w:rsid w:val="003B7128"/>
    <w:rPr>
      <w:rFonts w:asciiTheme="minorHAnsi" w:eastAsiaTheme="minorHAnsi" w:hAnsiTheme="minorHAnsi" w:cstheme="minorBidi"/>
      <w:sz w:val="22"/>
      <w:szCs w:val="22"/>
    </w:rPr>
  </w:style>
  <w:style w:type="paragraph" w:customStyle="1" w:styleId="Footer-ReportTitle">
    <w:name w:val="Footer-Report Title"/>
    <w:qFormat/>
    <w:rsid w:val="008554D8"/>
    <w:pPr>
      <w:jc w:val="center"/>
    </w:pPr>
    <w:rPr>
      <w:rFonts w:asciiTheme="minorHAnsi" w:eastAsiaTheme="minorEastAsia" w:hAnsiTheme="minorHAnsi" w:cstheme="minorHAnsi"/>
      <w:b/>
      <w:color w:val="00467F"/>
      <w:kern w:val="2"/>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53553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ola_a\AppData\Local\Microsoft\Windows\INetCache\Content.Outlook\I5S56SPP\amy.rosenthal@usda.go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frac.org/research/resource-library/community-eligibility-cep-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449C-F8FC-4C53-8027-47D34DFF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9601</Words>
  <Characters>55154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2020-000:</vt:lpstr>
    </vt:vector>
  </TitlesOfParts>
  <Company>Westat</Company>
  <LinksUpToDate>false</LinksUpToDate>
  <CharactersWithSpaces>64626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2020-000:</dc:title>
  <dc:subject/>
  <dc:creator>Chantell Atere</dc:creator>
  <cp:keywords/>
  <dc:description/>
  <cp:lastModifiedBy>Alice Ann Gola</cp:lastModifiedBy>
  <cp:revision>5</cp:revision>
  <cp:lastPrinted>2020-02-18T23:06:00Z</cp:lastPrinted>
  <dcterms:created xsi:type="dcterms:W3CDTF">2022-05-16T13:01:00Z</dcterms:created>
  <dcterms:modified xsi:type="dcterms:W3CDTF">2022-05-16T13:07:00Z</dcterms:modified>
</cp:coreProperties>
</file>