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66F5" w:rsidR="002466F5" w:rsidP="002466F5" w:rsidRDefault="002466F5">
      <w:pPr>
        <w:pStyle w:val="C1-CtrBoldHd"/>
        <w:rPr>
          <w:szCs w:val="28"/>
        </w:rPr>
      </w:pPr>
      <w:r w:rsidRPr="002466F5">
        <w:rPr>
          <w:szCs w:val="28"/>
        </w:rPr>
        <w:t>Food and Nutrition Service</w:t>
      </w:r>
    </w:p>
    <w:p w:rsidRPr="002466F5" w:rsidR="002466F5" w:rsidP="002466F5" w:rsidRDefault="002466F5">
      <w:pPr>
        <w:pStyle w:val="C1-CtrBoldHd"/>
        <w:rPr>
          <w:szCs w:val="28"/>
        </w:rPr>
      </w:pPr>
      <w:r w:rsidRPr="002466F5">
        <w:rPr>
          <w:szCs w:val="28"/>
        </w:rPr>
        <w:t>Fourth Access, Participation, Eligibility, and Certification Study (APEC IV)</w:t>
      </w:r>
    </w:p>
    <w:p w:rsidRPr="002466F5" w:rsidR="002466F5" w:rsidP="002466F5" w:rsidRDefault="002466F5">
      <w:pPr>
        <w:pStyle w:val="C1-CtrBoldHd"/>
        <w:rPr>
          <w:szCs w:val="28"/>
        </w:rPr>
      </w:pPr>
      <w:r w:rsidRPr="002466F5">
        <w:rPr>
          <w:szCs w:val="28"/>
        </w:rPr>
        <w:t>OMB Control Number 0584-0530</w:t>
      </w:r>
    </w:p>
    <w:p w:rsidRPr="002466F5" w:rsidR="00832202" w:rsidP="002466F5" w:rsidRDefault="002466F5">
      <w:pPr>
        <w:jc w:val="center"/>
        <w:rPr>
          <w:sz w:val="28"/>
          <w:szCs w:val="28"/>
        </w:rPr>
      </w:pPr>
      <w:r w:rsidRPr="002466F5">
        <w:rPr>
          <w:sz w:val="28"/>
          <w:szCs w:val="28"/>
        </w:rPr>
        <w:t>Review conducted by Jeffrey Hunt, Mathematical Statistician</w:t>
      </w:r>
    </w:p>
    <w:p w:rsidRPr="002466F5" w:rsidR="002466F5" w:rsidP="002466F5" w:rsidRDefault="002466F5">
      <w:pPr>
        <w:jc w:val="center"/>
        <w:rPr>
          <w:sz w:val="28"/>
          <w:szCs w:val="28"/>
        </w:rPr>
      </w:pPr>
    </w:p>
    <w:p w:rsidRPr="002466F5" w:rsidR="002466F5" w:rsidP="002466F5" w:rsidRDefault="002466F5">
      <w:pPr>
        <w:jc w:val="center"/>
        <w:rPr>
          <w:sz w:val="28"/>
          <w:szCs w:val="28"/>
        </w:rPr>
      </w:pPr>
      <w:r w:rsidRPr="002466F5">
        <w:rPr>
          <w:sz w:val="28"/>
          <w:szCs w:val="28"/>
        </w:rPr>
        <w:t>NASS - Methodology Division</w:t>
      </w:r>
    </w:p>
    <w:p w:rsidRPr="002466F5" w:rsidR="002466F5" w:rsidRDefault="002466F5">
      <w:pPr>
        <w:rPr>
          <w:sz w:val="28"/>
          <w:szCs w:val="28"/>
        </w:rPr>
      </w:pPr>
    </w:p>
    <w:p w:rsidRPr="002466F5" w:rsidR="002466F5" w:rsidRDefault="002466F5">
      <w:pPr>
        <w:rPr>
          <w:sz w:val="28"/>
          <w:szCs w:val="28"/>
        </w:rPr>
      </w:pPr>
    </w:p>
    <w:p w:rsidRPr="00DF472C" w:rsidR="002466F5" w:rsidRDefault="00DF472C">
      <w:pPr>
        <w:rPr>
          <w:b/>
          <w:sz w:val="28"/>
          <w:szCs w:val="28"/>
        </w:rPr>
      </w:pPr>
      <w:r w:rsidRPr="00DF472C">
        <w:rPr>
          <w:b/>
          <w:sz w:val="28"/>
          <w:szCs w:val="28"/>
        </w:rPr>
        <w:t>General Comment:</w:t>
      </w:r>
    </w:p>
    <w:p w:rsidR="002466F5" w:rsidP="002466F5" w:rsidRDefault="002466F5">
      <w:pPr>
        <w:rPr>
          <w:sz w:val="28"/>
          <w:szCs w:val="28"/>
        </w:rPr>
      </w:pPr>
      <w:r w:rsidRPr="002466F5">
        <w:rPr>
          <w:sz w:val="28"/>
          <w:szCs w:val="28"/>
        </w:rPr>
        <w:t xml:space="preserve">I’ve finished with the APEC docket. This docket took a while </w:t>
      </w:r>
      <w:r w:rsidR="0013715C">
        <w:rPr>
          <w:sz w:val="28"/>
          <w:szCs w:val="28"/>
        </w:rPr>
        <w:t xml:space="preserve">to review </w:t>
      </w:r>
      <w:r w:rsidRPr="002466F5">
        <w:rPr>
          <w:sz w:val="28"/>
          <w:szCs w:val="28"/>
        </w:rPr>
        <w:t xml:space="preserve">because </w:t>
      </w:r>
      <w:r w:rsidR="00214CEA">
        <w:rPr>
          <w:sz w:val="28"/>
          <w:szCs w:val="28"/>
        </w:rPr>
        <w:t>of the large number of attached</w:t>
      </w:r>
      <w:r w:rsidRPr="002466F5">
        <w:rPr>
          <w:sz w:val="28"/>
          <w:szCs w:val="28"/>
        </w:rPr>
        <w:t xml:space="preserve"> documents, </w:t>
      </w:r>
      <w:r w:rsidR="00214CEA">
        <w:rPr>
          <w:sz w:val="28"/>
          <w:szCs w:val="28"/>
        </w:rPr>
        <w:t>however the</w:t>
      </w:r>
      <w:r w:rsidRPr="002466F5">
        <w:rPr>
          <w:sz w:val="28"/>
          <w:szCs w:val="28"/>
        </w:rPr>
        <w:t xml:space="preserve"> comments are limited</w:t>
      </w:r>
      <w:r w:rsidR="00214CEA">
        <w:rPr>
          <w:sz w:val="28"/>
          <w:szCs w:val="28"/>
        </w:rPr>
        <w:t xml:space="preserve"> to only five of the documents</w:t>
      </w:r>
      <w:r w:rsidRPr="002466F5">
        <w:rPr>
          <w:sz w:val="28"/>
          <w:szCs w:val="28"/>
        </w:rPr>
        <w:t xml:space="preserve"> because this was an extremely professional proposal. They’ve clearly got it down to a science.</w:t>
      </w:r>
      <w:r w:rsidR="00214CEA">
        <w:rPr>
          <w:sz w:val="28"/>
          <w:szCs w:val="28"/>
        </w:rPr>
        <w:t xml:space="preserve"> The comments are included in the attached zip file.</w:t>
      </w:r>
    </w:p>
    <w:p w:rsidR="00DE63B2" w:rsidP="002466F5" w:rsidRDefault="00DE63B2">
      <w:pPr>
        <w:rPr>
          <w:sz w:val="28"/>
          <w:szCs w:val="28"/>
        </w:rPr>
      </w:pPr>
    </w:p>
    <w:p w:rsidR="00DE63B2" w:rsidP="00DE63B2" w:rsidRDefault="00DE63B2">
      <w:pPr>
        <w:rPr>
          <w:sz w:val="28"/>
          <w:szCs w:val="28"/>
        </w:rPr>
      </w:pPr>
      <w:r>
        <w:rPr>
          <w:sz w:val="28"/>
          <w:szCs w:val="28"/>
        </w:rPr>
        <w:t>Beyond the comments I have left on the attached documents, I wanted to note that many files had not been ‘finalized’ in that they still contained redlined text and/or highlighting for edits. I did not single these instances out, because I presumed FNS knows about the redlining and highlighting.</w:t>
      </w:r>
    </w:p>
    <w:p w:rsidRPr="002466F5" w:rsidR="00DE63B2" w:rsidP="002466F5" w:rsidRDefault="00DE63B2">
      <w:pPr>
        <w:rPr>
          <w:sz w:val="28"/>
          <w:szCs w:val="28"/>
        </w:rPr>
      </w:pPr>
    </w:p>
    <w:p w:rsidRPr="002466F5" w:rsidR="002466F5" w:rsidP="002466F5" w:rsidRDefault="002466F5">
      <w:pPr>
        <w:rPr>
          <w:sz w:val="28"/>
          <w:szCs w:val="28"/>
        </w:rPr>
      </w:pPr>
    </w:p>
    <w:p w:rsidRPr="002A1657" w:rsidR="002466F5" w:rsidP="002466F5" w:rsidRDefault="002A1657">
      <w:pPr>
        <w:rPr>
          <w:b/>
          <w:sz w:val="28"/>
          <w:szCs w:val="28"/>
        </w:rPr>
      </w:pPr>
      <w:r w:rsidRPr="002A1657">
        <w:rPr>
          <w:b/>
          <w:sz w:val="28"/>
          <w:szCs w:val="28"/>
        </w:rPr>
        <w:t>Specific Comments on Part A:</w:t>
      </w: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4"/>
        <w:gridCol w:w="3240"/>
        <w:gridCol w:w="2879"/>
        <w:gridCol w:w="2515"/>
      </w:tblGrid>
      <w:tr w:rsidRPr="00D725DF" w:rsidR="005958ED" w:rsidTr="00A62387">
        <w:trPr>
          <w:tblHeader/>
        </w:trPr>
        <w:tc>
          <w:tcPr>
            <w:tcW w:w="382" w:type="pct"/>
          </w:tcPr>
          <w:p w:rsidRPr="00D725DF" w:rsidR="005958ED" w:rsidP="005B14AE" w:rsidRDefault="005958ED">
            <w:pPr>
              <w:rPr>
                <w:b/>
              </w:rPr>
            </w:pPr>
            <w:r>
              <w:rPr>
                <w:b/>
              </w:rPr>
              <w:t>Page</w:t>
            </w:r>
          </w:p>
        </w:tc>
        <w:tc>
          <w:tcPr>
            <w:tcW w:w="1733" w:type="pct"/>
          </w:tcPr>
          <w:p w:rsidRPr="00D725DF" w:rsidR="005958ED" w:rsidP="005B14AE" w:rsidRDefault="005958ED">
            <w:pPr>
              <w:rPr>
                <w:b/>
              </w:rPr>
            </w:pPr>
            <w:r>
              <w:rPr>
                <w:b/>
              </w:rPr>
              <w:t>Comment scope</w:t>
            </w:r>
          </w:p>
        </w:tc>
        <w:tc>
          <w:tcPr>
            <w:tcW w:w="1540" w:type="pct"/>
          </w:tcPr>
          <w:p w:rsidRPr="00D725DF" w:rsidR="005958ED" w:rsidP="005B14AE" w:rsidRDefault="005958ED">
            <w:pPr>
              <w:rPr>
                <w:b/>
              </w:rPr>
            </w:pPr>
            <w:r>
              <w:rPr>
                <w:b/>
              </w:rPr>
              <w:t>Comment text</w:t>
            </w:r>
          </w:p>
        </w:tc>
        <w:tc>
          <w:tcPr>
            <w:tcW w:w="1345" w:type="pct"/>
          </w:tcPr>
          <w:p w:rsidR="005958ED" w:rsidP="005B14AE" w:rsidRDefault="005958ED">
            <w:pPr>
              <w:rPr>
                <w:b/>
              </w:rPr>
            </w:pPr>
            <w:r>
              <w:rPr>
                <w:b/>
              </w:rPr>
              <w:t>Westat Response</w:t>
            </w:r>
          </w:p>
        </w:tc>
      </w:tr>
      <w:tr w:rsidR="005958ED" w:rsidTr="00A62387">
        <w:tc>
          <w:tcPr>
            <w:tcW w:w="382" w:type="pct"/>
          </w:tcPr>
          <w:p w:rsidR="005958ED" w:rsidP="005B14AE" w:rsidRDefault="005958ED">
            <w:r>
              <w:t>36</w:t>
            </w:r>
          </w:p>
        </w:tc>
        <w:tc>
          <w:tcPr>
            <w:tcW w:w="1733" w:type="pct"/>
          </w:tcPr>
          <w:p w:rsidR="005958ED" w:rsidP="005B14AE" w:rsidRDefault="005958ED">
            <w:r>
              <w:t>The estimated annualized cost for the household survey respondent uses the Federal minimum wage of $7.25</w:t>
            </w:r>
          </w:p>
        </w:tc>
        <w:tc>
          <w:tcPr>
            <w:tcW w:w="1540" w:type="pct"/>
          </w:tcPr>
          <w:p w:rsidR="005958ED" w:rsidP="005B14AE" w:rsidRDefault="005958ED">
            <w:r>
              <w:t>Seems too low, even among people receiving free or reduced meals</w:t>
            </w:r>
          </w:p>
        </w:tc>
        <w:tc>
          <w:tcPr>
            <w:tcW w:w="1345" w:type="pct"/>
          </w:tcPr>
          <w:p w:rsidR="005958ED" w:rsidP="00A62387" w:rsidRDefault="00A62387">
            <w:pPr>
              <w:pStyle w:val="CommentText"/>
            </w:pPr>
            <w:r w:rsidRPr="00A62387">
              <w:rPr>
                <w:rFonts w:ascii="Calibri" w:hAnsi="Calibri" w:cs="Calibri" w:eastAsiaTheme="minorHAnsi"/>
                <w:szCs w:val="22"/>
                <w:lang w:eastAsia="en-US"/>
                <w14:ligatures w14:val="none"/>
              </w:rPr>
              <w:t>U</w:t>
            </w:r>
            <w:r w:rsidRPr="00A62387">
              <w:rPr>
                <w:rFonts w:ascii="Calibri" w:hAnsi="Calibri" w:cs="Calibri" w:eastAsiaTheme="minorHAnsi"/>
                <w:szCs w:val="22"/>
                <w:lang w:eastAsia="en-US"/>
                <w14:ligatures w14:val="none"/>
              </w:rPr>
              <w:t>pdated to $27.07 here and in the burden table.</w:t>
            </w:r>
          </w:p>
        </w:tc>
      </w:tr>
      <w:tr w:rsidR="005958ED" w:rsidTr="00A62387">
        <w:tc>
          <w:tcPr>
            <w:tcW w:w="382" w:type="pct"/>
          </w:tcPr>
          <w:p w:rsidR="005958ED" w:rsidP="005B14AE" w:rsidRDefault="005958ED">
            <w:r>
              <w:t>36</w:t>
            </w:r>
          </w:p>
        </w:tc>
        <w:tc>
          <w:tcPr>
            <w:tcW w:w="1733" w:type="pct"/>
          </w:tcPr>
          <w:p w:rsidR="005958ED" w:rsidP="005B14AE" w:rsidRDefault="005958ED">
            <w:r>
              <w:t>cost is $ $420</w:t>
            </w:r>
          </w:p>
        </w:tc>
        <w:tc>
          <w:tcPr>
            <w:tcW w:w="1540" w:type="pct"/>
          </w:tcPr>
          <w:p w:rsidR="005958ED" w:rsidP="005B14AE" w:rsidRDefault="005958ED">
            <w:r>
              <w:t>Typo, double $</w:t>
            </w:r>
          </w:p>
        </w:tc>
        <w:tc>
          <w:tcPr>
            <w:tcW w:w="1345" w:type="pct"/>
          </w:tcPr>
          <w:p w:rsidR="005958ED" w:rsidP="005B14AE" w:rsidRDefault="00A62387">
            <w:r>
              <w:t>This was a typo and has been revised.</w:t>
            </w:r>
          </w:p>
        </w:tc>
      </w:tr>
      <w:tr w:rsidR="005958ED" w:rsidTr="00A62387">
        <w:tc>
          <w:tcPr>
            <w:tcW w:w="382" w:type="pct"/>
          </w:tcPr>
          <w:p w:rsidR="005958ED" w:rsidP="005B14AE" w:rsidRDefault="005958ED">
            <w:r>
              <w:t>37</w:t>
            </w:r>
          </w:p>
        </w:tc>
        <w:tc>
          <w:tcPr>
            <w:tcW w:w="1733" w:type="pct"/>
          </w:tcPr>
          <w:p w:rsidR="005958ED" w:rsidP="005B14AE" w:rsidRDefault="005958ED">
            <w:r>
              <w:t xml:space="preserve">0.2505 </w:t>
            </w:r>
          </w:p>
        </w:tc>
        <w:tc>
          <w:tcPr>
            <w:tcW w:w="1540" w:type="pct"/>
          </w:tcPr>
          <w:p w:rsidR="005958ED" w:rsidP="005B14AE" w:rsidRDefault="005958ED">
            <w:r>
              <w:t>Why not .25</w:t>
            </w:r>
          </w:p>
        </w:tc>
        <w:tc>
          <w:tcPr>
            <w:tcW w:w="1345" w:type="pct"/>
          </w:tcPr>
          <w:p w:rsidR="005958ED" w:rsidP="005B14AE" w:rsidRDefault="00A62387">
            <w:r>
              <w:t>Revised to .25</w:t>
            </w:r>
          </w:p>
        </w:tc>
      </w:tr>
      <w:tr w:rsidR="005958ED" w:rsidTr="00A62387">
        <w:tc>
          <w:tcPr>
            <w:tcW w:w="382" w:type="pct"/>
          </w:tcPr>
          <w:p w:rsidR="005958ED" w:rsidP="005B14AE" w:rsidRDefault="005958ED">
            <w:r>
              <w:t>39</w:t>
            </w:r>
          </w:p>
        </w:tc>
        <w:tc>
          <w:tcPr>
            <w:tcW w:w="1733" w:type="pct"/>
          </w:tcPr>
          <w:p w:rsidR="005958ED" w:rsidP="005B14AE" w:rsidRDefault="005958ED">
            <w:r>
              <w:t xml:space="preserve">budget calibrate </w:t>
            </w:r>
          </w:p>
        </w:tc>
        <w:tc>
          <w:tcPr>
            <w:tcW w:w="1540" w:type="pct"/>
          </w:tcPr>
          <w:p w:rsidR="005958ED" w:rsidP="005B14AE" w:rsidRDefault="005958ED">
            <w:r>
              <w:t>Budget calibrate?</w:t>
            </w:r>
          </w:p>
        </w:tc>
        <w:tc>
          <w:tcPr>
            <w:tcW w:w="1345" w:type="pct"/>
          </w:tcPr>
          <w:p w:rsidR="005958ED" w:rsidP="005B14AE" w:rsidRDefault="00A62387">
            <w:r>
              <w:t>This was a typo and has been revised.</w:t>
            </w:r>
          </w:p>
        </w:tc>
      </w:tr>
    </w:tbl>
    <w:p w:rsidR="002A1657" w:rsidP="002466F5" w:rsidRDefault="002A1657">
      <w:pPr>
        <w:rPr>
          <w:sz w:val="28"/>
          <w:szCs w:val="28"/>
        </w:rPr>
      </w:pPr>
    </w:p>
    <w:p w:rsidR="00DE63B2" w:rsidP="002466F5" w:rsidRDefault="00DE63B2">
      <w:pPr>
        <w:rPr>
          <w:b/>
          <w:sz w:val="28"/>
          <w:szCs w:val="28"/>
        </w:rPr>
      </w:pPr>
    </w:p>
    <w:p w:rsidR="00DE63B2" w:rsidP="002466F5" w:rsidRDefault="00DE63B2">
      <w:pPr>
        <w:rPr>
          <w:b/>
          <w:sz w:val="28"/>
          <w:szCs w:val="28"/>
        </w:rPr>
      </w:pPr>
    </w:p>
    <w:p w:rsidR="00DE63B2" w:rsidP="002466F5" w:rsidRDefault="00DE63B2">
      <w:pPr>
        <w:rPr>
          <w:b/>
          <w:sz w:val="28"/>
          <w:szCs w:val="28"/>
        </w:rPr>
      </w:pPr>
    </w:p>
    <w:p w:rsidR="00DE63B2" w:rsidP="002466F5" w:rsidRDefault="00DE63B2">
      <w:pPr>
        <w:rPr>
          <w:b/>
          <w:sz w:val="28"/>
          <w:szCs w:val="28"/>
        </w:rPr>
      </w:pPr>
    </w:p>
    <w:p w:rsidR="00DE63B2" w:rsidP="002466F5" w:rsidRDefault="00DE63B2">
      <w:pPr>
        <w:rPr>
          <w:b/>
          <w:sz w:val="28"/>
          <w:szCs w:val="28"/>
        </w:rPr>
      </w:pPr>
    </w:p>
    <w:p w:rsidRPr="002A1657" w:rsidR="002A1657" w:rsidP="002466F5" w:rsidRDefault="002A1657">
      <w:pPr>
        <w:rPr>
          <w:b/>
          <w:sz w:val="28"/>
          <w:szCs w:val="28"/>
        </w:rPr>
      </w:pPr>
      <w:r w:rsidRPr="002A1657">
        <w:rPr>
          <w:b/>
          <w:sz w:val="28"/>
          <w:szCs w:val="28"/>
        </w:rPr>
        <w:t>Specific Comments on Part B:</w:t>
      </w:r>
    </w:p>
    <w:tbl>
      <w:tblPr>
        <w:tblW w:w="50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8"/>
        <w:gridCol w:w="1793"/>
        <w:gridCol w:w="3565"/>
        <w:gridCol w:w="3389"/>
      </w:tblGrid>
      <w:tr w:rsidRPr="00E5594D" w:rsidR="00A62387" w:rsidTr="0079592E">
        <w:trPr>
          <w:tblHeader/>
        </w:trPr>
        <w:tc>
          <w:tcPr>
            <w:tcW w:w="370" w:type="pct"/>
          </w:tcPr>
          <w:p w:rsidRPr="00E5594D" w:rsidR="005958ED" w:rsidP="005B14AE" w:rsidRDefault="005958ED">
            <w:pPr>
              <w:rPr>
                <w:b/>
              </w:rPr>
            </w:pPr>
            <w:r>
              <w:rPr>
                <w:b/>
              </w:rPr>
              <w:t>Page</w:t>
            </w:r>
          </w:p>
        </w:tc>
        <w:tc>
          <w:tcPr>
            <w:tcW w:w="949" w:type="pct"/>
          </w:tcPr>
          <w:p w:rsidRPr="00E5594D" w:rsidR="005958ED" w:rsidP="005B14AE" w:rsidRDefault="005958ED">
            <w:pPr>
              <w:rPr>
                <w:b/>
              </w:rPr>
            </w:pPr>
            <w:r>
              <w:rPr>
                <w:b/>
              </w:rPr>
              <w:t>Comment scope</w:t>
            </w:r>
          </w:p>
        </w:tc>
        <w:tc>
          <w:tcPr>
            <w:tcW w:w="1887" w:type="pct"/>
          </w:tcPr>
          <w:p w:rsidRPr="00E5594D" w:rsidR="005958ED" w:rsidP="005B14AE" w:rsidRDefault="005958ED">
            <w:pPr>
              <w:rPr>
                <w:b/>
              </w:rPr>
            </w:pPr>
            <w:r>
              <w:rPr>
                <w:b/>
              </w:rPr>
              <w:t>Comment text</w:t>
            </w:r>
          </w:p>
        </w:tc>
        <w:tc>
          <w:tcPr>
            <w:tcW w:w="1794" w:type="pct"/>
          </w:tcPr>
          <w:p w:rsidR="005958ED" w:rsidP="005B14AE" w:rsidRDefault="005958ED">
            <w:pPr>
              <w:rPr>
                <w:b/>
              </w:rPr>
            </w:pPr>
            <w:r>
              <w:rPr>
                <w:b/>
              </w:rPr>
              <w:t>Westat Response</w:t>
            </w:r>
          </w:p>
        </w:tc>
      </w:tr>
      <w:tr w:rsidR="00A62387" w:rsidTr="0079592E">
        <w:tc>
          <w:tcPr>
            <w:tcW w:w="370" w:type="pct"/>
          </w:tcPr>
          <w:p w:rsidR="005958ED" w:rsidP="005B14AE" w:rsidRDefault="005958ED">
            <w:r>
              <w:t>7</w:t>
            </w:r>
          </w:p>
        </w:tc>
        <w:tc>
          <w:tcPr>
            <w:tcW w:w="949" w:type="pct"/>
          </w:tcPr>
          <w:p w:rsidR="005958ED" w:rsidP="005B14AE" w:rsidRDefault="005958ED">
            <w:r>
              <w:t>The overall response rate for APEC IV is expected to be at least 92 percent.</w:t>
            </w:r>
          </w:p>
        </w:tc>
        <w:tc>
          <w:tcPr>
            <w:tcW w:w="1887" w:type="pct"/>
          </w:tcPr>
          <w:p w:rsidR="005958ED" w:rsidP="005B14AE" w:rsidRDefault="005958ED">
            <w:r>
              <w:t>Point of clarification. Here your overall rate is 92 percent, and nowhere above is there a % less than 75% for what you’re expecting to see. In Part A, you write that you expect 9899 respondents out of 13,068. This is just over a 75% rate itself. Unless I am misunderstanding something, you are more optimistic in response rates in Part B than Part A</w:t>
            </w:r>
          </w:p>
        </w:tc>
        <w:tc>
          <w:tcPr>
            <w:tcW w:w="1794" w:type="pct"/>
          </w:tcPr>
          <w:p w:rsidR="005958ED" w:rsidP="00A62387" w:rsidRDefault="00A62387">
            <w:pPr>
              <w:pStyle w:val="CommentText"/>
            </w:pPr>
            <w:r w:rsidRPr="00A62387">
              <w:rPr>
                <w:rFonts w:ascii="Calibri" w:hAnsi="Calibri" w:cs="Calibri" w:eastAsiaTheme="minorHAnsi"/>
                <w:szCs w:val="22"/>
                <w:lang w:eastAsia="en-US"/>
                <w14:ligatures w14:val="none"/>
              </w:rPr>
              <w:t xml:space="preserve">Part A is based on the burden table, which does not exactly mirror this sampling table. For example, the burden table includes the pretest respondents and States, which have high estimated response rates. In addition, the burden table is based on the estimated burden to the public, so while we are collecting CEP school student records (as shown here in this table), the actual burden is on the CEP SFAs (n=213), not on the student records. </w:t>
            </w:r>
          </w:p>
        </w:tc>
      </w:tr>
      <w:tr w:rsidR="00A62387" w:rsidTr="0079592E">
        <w:tc>
          <w:tcPr>
            <w:tcW w:w="370" w:type="pct"/>
          </w:tcPr>
          <w:p w:rsidR="005958ED" w:rsidP="005B14AE" w:rsidRDefault="005958ED">
            <w:r>
              <w:t>7</w:t>
            </w:r>
          </w:p>
        </w:tc>
        <w:tc>
          <w:tcPr>
            <w:tcW w:w="949" w:type="pct"/>
          </w:tcPr>
          <w:p w:rsidR="005958ED" w:rsidP="005B14AE" w:rsidRDefault="005958ED">
            <w:r>
              <w:t>14,519</w:t>
            </w:r>
          </w:p>
        </w:tc>
        <w:tc>
          <w:tcPr>
            <w:tcW w:w="1887" w:type="pct"/>
          </w:tcPr>
          <w:p w:rsidR="005958ED" w:rsidP="005B14AE" w:rsidRDefault="005958ED">
            <w:r>
              <w:t>Similar question here. I would have expected this number to be 13,068 based on Part A. What am I missing?</w:t>
            </w:r>
          </w:p>
        </w:tc>
        <w:tc>
          <w:tcPr>
            <w:tcW w:w="1794" w:type="pct"/>
          </w:tcPr>
          <w:p w:rsidR="005958ED" w:rsidP="005B14AE" w:rsidRDefault="00A62387">
            <w:r>
              <w:t>Same response as above.</w:t>
            </w:r>
          </w:p>
        </w:tc>
      </w:tr>
      <w:tr w:rsidR="00A62387" w:rsidTr="0079592E">
        <w:tc>
          <w:tcPr>
            <w:tcW w:w="370" w:type="pct"/>
          </w:tcPr>
          <w:p w:rsidR="005958ED" w:rsidP="005B14AE" w:rsidRDefault="005958ED">
            <w:r>
              <w:t>7</w:t>
            </w:r>
          </w:p>
        </w:tc>
        <w:tc>
          <w:tcPr>
            <w:tcW w:w="949" w:type="pct"/>
          </w:tcPr>
          <w:p w:rsidR="005958ED" w:rsidP="005B14AE" w:rsidRDefault="005958ED">
            <w:r>
              <w:t>Total</w:t>
            </w:r>
          </w:p>
          <w:p w:rsidR="005958ED" w:rsidP="005B14AE" w:rsidRDefault="005958ED">
            <w:r>
              <w:t>29,251,296</w:t>
            </w:r>
          </w:p>
          <w:p w:rsidR="005958ED" w:rsidP="005B14AE" w:rsidRDefault="005958ED">
            <w:r>
              <w:t>14,519</w:t>
            </w:r>
          </w:p>
          <w:p w:rsidR="005958ED" w:rsidP="005B14AE" w:rsidRDefault="005958ED">
            <w:r>
              <w:t>92%</w:t>
            </w:r>
          </w:p>
          <w:p w:rsidR="005958ED" w:rsidP="005B14AE" w:rsidRDefault="005958ED">
            <w:r>
              <w:t>13,392</w:t>
            </w:r>
          </w:p>
          <w:p w:rsidR="005958ED" w:rsidP="005B14AE" w:rsidRDefault="005958ED"/>
          <w:p w:rsidR="005958ED" w:rsidP="005B14AE" w:rsidRDefault="005958ED"/>
        </w:tc>
        <w:tc>
          <w:tcPr>
            <w:tcW w:w="1887" w:type="pct"/>
          </w:tcPr>
          <w:p w:rsidR="005958ED" w:rsidP="005B14AE" w:rsidRDefault="005958ED">
            <w:r>
              <w:t>I understand how you constructed all subtotals. I am not sure how you constructed this total line. What subtotals is it the sum of?</w:t>
            </w:r>
          </w:p>
        </w:tc>
        <w:tc>
          <w:tcPr>
            <w:tcW w:w="1794" w:type="pct"/>
          </w:tcPr>
          <w:p w:rsidR="005958ED" w:rsidP="00A62387" w:rsidRDefault="00A62387">
            <w:pPr>
              <w:pStyle w:val="CommentText"/>
            </w:pPr>
            <w:r w:rsidRPr="00A62387">
              <w:rPr>
                <w:rFonts w:ascii="Calibri" w:hAnsi="Calibri" w:cs="Calibri" w:eastAsiaTheme="minorHAnsi"/>
                <w:szCs w:val="22"/>
                <w:lang w:eastAsia="en-US"/>
                <w14:ligatures w14:val="none"/>
              </w:rPr>
              <w:t>This total is the sum between the non-CEP students/HHs and the CEP student records. E.g., the sample total of 20,771 = 11,723 + 9,048. This total row was not entirely updated from an earlier version of the table.</w:t>
            </w:r>
          </w:p>
        </w:tc>
      </w:tr>
    </w:tbl>
    <w:p w:rsidR="002A1657" w:rsidP="002466F5" w:rsidRDefault="002A1657">
      <w:pPr>
        <w:rPr>
          <w:sz w:val="28"/>
          <w:szCs w:val="28"/>
        </w:rPr>
      </w:pPr>
    </w:p>
    <w:p w:rsidR="002A1657" w:rsidP="002466F5" w:rsidRDefault="002A1657">
      <w:pPr>
        <w:rPr>
          <w:sz w:val="28"/>
          <w:szCs w:val="28"/>
        </w:rPr>
      </w:pPr>
    </w:p>
    <w:p w:rsidRPr="002A1657" w:rsidR="0079592E" w:rsidP="0079592E" w:rsidRDefault="0079592E">
      <w:pPr>
        <w:rPr>
          <w:b/>
          <w:sz w:val="28"/>
          <w:szCs w:val="28"/>
        </w:rPr>
      </w:pPr>
      <w:r w:rsidRPr="002A1657">
        <w:rPr>
          <w:b/>
          <w:sz w:val="28"/>
          <w:szCs w:val="28"/>
        </w:rPr>
        <w:t xml:space="preserve">Specific Comments on </w:t>
      </w:r>
      <w:r>
        <w:rPr>
          <w:b/>
          <w:sz w:val="28"/>
          <w:szCs w:val="28"/>
        </w:rPr>
        <w:t>Appendices</w:t>
      </w:r>
      <w:r w:rsidRPr="002A1657">
        <w:rPr>
          <w:b/>
          <w:sz w:val="28"/>
          <w:szCs w:val="28"/>
        </w:rPr>
        <w:t>:</w:t>
      </w:r>
    </w:p>
    <w:tbl>
      <w:tblPr>
        <w:tblpPr w:leftFromText="180" w:rightFromText="180" w:vertAnchor="text" w:tblpXSpec="right" w:tblpY="1"/>
        <w:tblOverlap w:val="never"/>
        <w:tblW w:w="49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55"/>
        <w:gridCol w:w="2881"/>
        <w:gridCol w:w="3388"/>
      </w:tblGrid>
      <w:tr w:rsidRPr="00E5594D" w:rsidR="0079592E" w:rsidTr="0079592E">
        <w:trPr>
          <w:tblHeader/>
        </w:trPr>
        <w:tc>
          <w:tcPr>
            <w:tcW w:w="1638" w:type="pct"/>
          </w:tcPr>
          <w:p w:rsidRPr="00E5594D" w:rsidR="0079592E" w:rsidP="0079592E" w:rsidRDefault="0079592E">
            <w:pPr>
              <w:rPr>
                <w:b/>
              </w:rPr>
            </w:pPr>
            <w:r>
              <w:rPr>
                <w:b/>
              </w:rPr>
              <w:t>Document</w:t>
            </w:r>
          </w:p>
        </w:tc>
        <w:tc>
          <w:tcPr>
            <w:tcW w:w="1545" w:type="pct"/>
          </w:tcPr>
          <w:p w:rsidRPr="00E5594D" w:rsidR="0079592E" w:rsidP="0079592E" w:rsidRDefault="0079592E">
            <w:pPr>
              <w:rPr>
                <w:b/>
              </w:rPr>
            </w:pPr>
            <w:r>
              <w:rPr>
                <w:b/>
              </w:rPr>
              <w:t>Comment scope</w:t>
            </w:r>
          </w:p>
        </w:tc>
        <w:tc>
          <w:tcPr>
            <w:tcW w:w="1817" w:type="pct"/>
          </w:tcPr>
          <w:p w:rsidR="0079592E" w:rsidP="0079592E" w:rsidRDefault="0079592E">
            <w:pPr>
              <w:rPr>
                <w:b/>
              </w:rPr>
            </w:pPr>
            <w:r>
              <w:rPr>
                <w:b/>
              </w:rPr>
              <w:t>Westat Response</w:t>
            </w:r>
          </w:p>
        </w:tc>
      </w:tr>
      <w:tr w:rsidR="0079592E" w:rsidTr="0079592E">
        <w:tc>
          <w:tcPr>
            <w:tcW w:w="1638" w:type="pct"/>
          </w:tcPr>
          <w:p w:rsidR="0079592E" w:rsidP="0079592E" w:rsidRDefault="0079592E">
            <w:r w:rsidRPr="0079592E">
              <w:t>B6. (Instrument E7) Household Survey Income Worksheet</w:t>
            </w:r>
          </w:p>
        </w:tc>
        <w:tc>
          <w:tcPr>
            <w:tcW w:w="1545" w:type="pct"/>
          </w:tcPr>
          <w:p w:rsidRPr="0079592E" w:rsidR="0079592E" w:rsidP="0079592E" w:rsidRDefault="0079592E">
            <w:r w:rsidRPr="0079592E">
              <w:rPr>
                <w:rFonts w:ascii="Tahoma" w:hAnsi="Tahoma" w:cs="Tahoma"/>
                <w:sz w:val="20"/>
              </w:rPr>
              <w:t xml:space="preserve">Table on </w:t>
            </w:r>
            <w:r w:rsidRPr="0079592E">
              <w:rPr>
                <w:rFonts w:ascii="Tahoma" w:hAnsi="Tahoma" w:cs="Tahoma"/>
                <w:sz w:val="20"/>
              </w:rPr>
              <w:t>Type of Income or Benefits</w:t>
            </w:r>
            <w:r w:rsidRPr="0079592E">
              <w:rPr>
                <w:rFonts w:ascii="Tahoma" w:hAnsi="Tahoma" w:cs="Tahoma"/>
                <w:sz w:val="20"/>
              </w:rPr>
              <w:t>. Row 10 is blank.</w:t>
            </w:r>
          </w:p>
        </w:tc>
        <w:tc>
          <w:tcPr>
            <w:tcW w:w="1817" w:type="pct"/>
          </w:tcPr>
          <w:p w:rsidR="0079592E" w:rsidP="0079592E" w:rsidRDefault="0079592E">
            <w:pPr>
              <w:pStyle w:val="CommentText"/>
            </w:pPr>
            <w:r>
              <w:t>Removed blank row.</w:t>
            </w:r>
          </w:p>
        </w:tc>
      </w:tr>
      <w:tr w:rsidR="0079592E" w:rsidTr="0079592E">
        <w:tc>
          <w:tcPr>
            <w:tcW w:w="1638" w:type="pct"/>
          </w:tcPr>
          <w:p w:rsidR="0079592E" w:rsidP="0079592E" w:rsidRDefault="0079592E">
            <w:r w:rsidRPr="0079592E">
              <w:t>C25. (Recruitment 025) Househol</w:t>
            </w:r>
            <w:r>
              <w:t>d Consent form_Virtual Survey</w:t>
            </w:r>
          </w:p>
        </w:tc>
        <w:tc>
          <w:tcPr>
            <w:tcW w:w="1545" w:type="pct"/>
          </w:tcPr>
          <w:p w:rsidR="0079592E" w:rsidP="0079592E" w:rsidRDefault="0079592E">
            <w:r>
              <w:t>Extra blank page at end of document.</w:t>
            </w:r>
          </w:p>
        </w:tc>
        <w:tc>
          <w:tcPr>
            <w:tcW w:w="1817" w:type="pct"/>
          </w:tcPr>
          <w:p w:rsidR="0079592E" w:rsidP="0079592E" w:rsidRDefault="0079592E">
            <w:r>
              <w:t>Removed blank page.</w:t>
            </w:r>
          </w:p>
        </w:tc>
      </w:tr>
      <w:tr w:rsidR="0079592E" w:rsidTr="0079592E">
        <w:tc>
          <w:tcPr>
            <w:tcW w:w="1638" w:type="pct"/>
          </w:tcPr>
          <w:p w:rsidR="0079592E" w:rsidP="0079592E" w:rsidRDefault="0079592E">
            <w:r w:rsidRPr="0079592E">
              <w:t>C26. (Recruitment 021) Household Survey Recru</w:t>
            </w:r>
            <w:r>
              <w:t>itment Guide-In person survey</w:t>
            </w:r>
          </w:p>
        </w:tc>
        <w:tc>
          <w:tcPr>
            <w:tcW w:w="1545" w:type="pct"/>
          </w:tcPr>
          <w:p w:rsidR="0079592E" w:rsidP="0079592E" w:rsidRDefault="0079592E">
            <w:r>
              <w:t>Make “city” line longer in question 3.</w:t>
            </w:r>
          </w:p>
        </w:tc>
        <w:tc>
          <w:tcPr>
            <w:tcW w:w="1817" w:type="pct"/>
          </w:tcPr>
          <w:p w:rsidR="0079592E" w:rsidP="0079592E" w:rsidRDefault="0079592E">
            <w:pPr>
              <w:pStyle w:val="CommentText"/>
            </w:pPr>
            <w:r>
              <w:t>Revision made.</w:t>
            </w:r>
            <w:bookmarkStart w:name="_GoBack" w:id="0"/>
            <w:bookmarkEnd w:id="0"/>
          </w:p>
        </w:tc>
      </w:tr>
    </w:tbl>
    <w:p w:rsidRPr="002466F5" w:rsidR="0079592E" w:rsidP="002466F5" w:rsidRDefault="0079592E">
      <w:pPr>
        <w:rPr>
          <w:sz w:val="28"/>
          <w:szCs w:val="28"/>
        </w:rPr>
      </w:pPr>
      <w:r>
        <w:rPr>
          <w:sz w:val="28"/>
          <w:szCs w:val="28"/>
        </w:rPr>
        <w:br w:type="textWrapping" w:clear="all"/>
      </w:r>
    </w:p>
    <w:p w:rsidRPr="002466F5" w:rsidR="002466F5" w:rsidP="002466F5" w:rsidRDefault="002466F5">
      <w:pPr>
        <w:rPr>
          <w:color w:val="1F497D"/>
          <w:sz w:val="28"/>
          <w:szCs w:val="28"/>
        </w:rPr>
      </w:pPr>
      <w:r w:rsidRPr="002466F5">
        <w:rPr>
          <w:color w:val="1F497D"/>
          <w:sz w:val="28"/>
          <w:szCs w:val="28"/>
        </w:rPr>
        <w:t>Jeffrey Hunt</w:t>
      </w:r>
    </w:p>
    <w:p w:rsidRPr="0079592E" w:rsidR="002466F5" w:rsidRDefault="002466F5">
      <w:pPr>
        <w:rPr>
          <w:color w:val="1F497D"/>
          <w:sz w:val="28"/>
          <w:szCs w:val="28"/>
        </w:rPr>
      </w:pPr>
      <w:r w:rsidRPr="002466F5">
        <w:rPr>
          <w:color w:val="1F497D"/>
          <w:sz w:val="28"/>
          <w:szCs w:val="28"/>
        </w:rPr>
        <w:t>T: 202-720-5359</w:t>
      </w:r>
    </w:p>
    <w:sectPr w:rsidRPr="0079592E" w:rsidR="002466F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2A6" w:rsidRDefault="00DD12A6" w:rsidP="00DD12A6">
      <w:r>
        <w:separator/>
      </w:r>
    </w:p>
  </w:endnote>
  <w:endnote w:type="continuationSeparator" w:id="0">
    <w:p w:rsidR="00DD12A6" w:rsidRDefault="00DD12A6" w:rsidP="00DD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675012"/>
      <w:docPartObj>
        <w:docPartGallery w:val="Page Numbers (Bottom of Page)"/>
        <w:docPartUnique/>
      </w:docPartObj>
    </w:sdtPr>
    <w:sdtEndPr>
      <w:rPr>
        <w:noProof/>
      </w:rPr>
    </w:sdtEndPr>
    <w:sdtContent>
      <w:p w:rsidR="002A1657" w:rsidRDefault="002A1657">
        <w:pPr>
          <w:pStyle w:val="Footer"/>
          <w:jc w:val="right"/>
        </w:pPr>
        <w:r>
          <w:fldChar w:fldCharType="begin"/>
        </w:r>
        <w:r>
          <w:instrText xml:space="preserve"> PAGE   \* MERGEFORMAT </w:instrText>
        </w:r>
        <w:r>
          <w:fldChar w:fldCharType="separate"/>
        </w:r>
        <w:r w:rsidR="0079592E">
          <w:rPr>
            <w:noProof/>
          </w:rPr>
          <w:t>1</w:t>
        </w:r>
        <w:r>
          <w:rPr>
            <w:noProof/>
          </w:rPr>
          <w:fldChar w:fldCharType="end"/>
        </w:r>
      </w:p>
    </w:sdtContent>
  </w:sdt>
  <w:p w:rsidR="002A1657" w:rsidRDefault="002A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2A6" w:rsidRDefault="00DD12A6" w:rsidP="00DD12A6">
      <w:r>
        <w:separator/>
      </w:r>
    </w:p>
  </w:footnote>
  <w:footnote w:type="continuationSeparator" w:id="0">
    <w:p w:rsidR="00DD12A6" w:rsidRDefault="00DD12A6" w:rsidP="00DD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2A6" w:rsidRDefault="00DD12A6">
    <w:pPr>
      <w:pStyle w:val="Header"/>
    </w:pPr>
    <w:r>
      <w:t>Appendix F. NASS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F5"/>
    <w:rsid w:val="0013715C"/>
    <w:rsid w:val="00214CEA"/>
    <w:rsid w:val="002466F5"/>
    <w:rsid w:val="002A1657"/>
    <w:rsid w:val="005958ED"/>
    <w:rsid w:val="0079592E"/>
    <w:rsid w:val="00975A6B"/>
    <w:rsid w:val="00A62387"/>
    <w:rsid w:val="00A7443A"/>
    <w:rsid w:val="00AC0EF2"/>
    <w:rsid w:val="00DD12A6"/>
    <w:rsid w:val="00DE63B2"/>
    <w:rsid w:val="00DF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DA13"/>
  <w15:chartTrackingRefBased/>
  <w15:docId w15:val="{8716B0D4-6581-440C-9263-8662C3C2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6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466F5"/>
    <w:pPr>
      <w:keepNext/>
      <w:spacing w:after="360" w:line="240" w:lineRule="auto"/>
      <w:jc w:val="center"/>
    </w:pPr>
    <w:rPr>
      <w:rFonts w:ascii="Calibri" w:eastAsia="Times New Roman" w:hAnsi="Calibri" w:cs="Times New Roman"/>
      <w:b/>
      <w:color w:val="00467F"/>
      <w:sz w:val="28"/>
      <w:szCs w:val="20"/>
    </w:rPr>
  </w:style>
  <w:style w:type="paragraph" w:styleId="BalloonText">
    <w:name w:val="Balloon Text"/>
    <w:basedOn w:val="Normal"/>
    <w:link w:val="BalloonTextChar"/>
    <w:uiPriority w:val="99"/>
    <w:semiHidden/>
    <w:unhideWhenUsed/>
    <w:rsid w:val="00137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5C"/>
    <w:rPr>
      <w:rFonts w:ascii="Segoe UI" w:hAnsi="Segoe UI" w:cs="Segoe UI"/>
      <w:sz w:val="18"/>
      <w:szCs w:val="18"/>
    </w:rPr>
  </w:style>
  <w:style w:type="paragraph" w:styleId="Header">
    <w:name w:val="header"/>
    <w:basedOn w:val="Normal"/>
    <w:link w:val="HeaderChar"/>
    <w:uiPriority w:val="99"/>
    <w:unhideWhenUsed/>
    <w:rsid w:val="00DD12A6"/>
    <w:pPr>
      <w:tabs>
        <w:tab w:val="center" w:pos="4680"/>
        <w:tab w:val="right" w:pos="9360"/>
      </w:tabs>
    </w:pPr>
  </w:style>
  <w:style w:type="character" w:customStyle="1" w:styleId="HeaderChar">
    <w:name w:val="Header Char"/>
    <w:basedOn w:val="DefaultParagraphFont"/>
    <w:link w:val="Header"/>
    <w:uiPriority w:val="99"/>
    <w:rsid w:val="00DD12A6"/>
    <w:rPr>
      <w:rFonts w:ascii="Calibri" w:hAnsi="Calibri" w:cs="Calibri"/>
    </w:rPr>
  </w:style>
  <w:style w:type="paragraph" w:styleId="Footer">
    <w:name w:val="footer"/>
    <w:basedOn w:val="Normal"/>
    <w:link w:val="FooterChar"/>
    <w:uiPriority w:val="99"/>
    <w:unhideWhenUsed/>
    <w:rsid w:val="00DD12A6"/>
    <w:pPr>
      <w:tabs>
        <w:tab w:val="center" w:pos="4680"/>
        <w:tab w:val="right" w:pos="9360"/>
      </w:tabs>
    </w:pPr>
  </w:style>
  <w:style w:type="character" w:customStyle="1" w:styleId="FooterChar">
    <w:name w:val="Footer Char"/>
    <w:basedOn w:val="DefaultParagraphFont"/>
    <w:link w:val="Footer"/>
    <w:uiPriority w:val="99"/>
    <w:rsid w:val="00DD12A6"/>
    <w:rPr>
      <w:rFonts w:ascii="Calibri" w:hAnsi="Calibri" w:cs="Calibri"/>
    </w:rPr>
  </w:style>
  <w:style w:type="paragraph" w:styleId="CommentText">
    <w:name w:val="annotation text"/>
    <w:basedOn w:val="Normal"/>
    <w:link w:val="CommentTextChar"/>
    <w:uiPriority w:val="99"/>
    <w:unhideWhenUsed/>
    <w:rsid w:val="00A62387"/>
    <w:rPr>
      <w:rFonts w:asciiTheme="majorHAnsi" w:eastAsiaTheme="minorEastAsia" w:hAnsiTheme="majorHAnsi" w:cstheme="minorBidi"/>
      <w:szCs w:val="20"/>
      <w:lang w:eastAsia="ja-JP"/>
      <w14:ligatures w14:val="standard"/>
    </w:rPr>
  </w:style>
  <w:style w:type="character" w:customStyle="1" w:styleId="CommentTextChar">
    <w:name w:val="Comment Text Char"/>
    <w:basedOn w:val="DefaultParagraphFont"/>
    <w:link w:val="CommentText"/>
    <w:uiPriority w:val="99"/>
    <w:rsid w:val="00A62387"/>
    <w:rPr>
      <w:rFonts w:asciiTheme="majorHAnsi" w:eastAsiaTheme="minorEastAsia" w:hAnsiTheme="majorHAnsi"/>
      <w:szCs w:val="20"/>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17891">
      <w:bodyDiv w:val="1"/>
      <w:marLeft w:val="0"/>
      <w:marRight w:val="0"/>
      <w:marTop w:val="0"/>
      <w:marBottom w:val="0"/>
      <w:divBdr>
        <w:top w:val="none" w:sz="0" w:space="0" w:color="auto"/>
        <w:left w:val="none" w:sz="0" w:space="0" w:color="auto"/>
        <w:bottom w:val="none" w:sz="0" w:space="0" w:color="auto"/>
        <w:right w:val="none" w:sz="0" w:space="0" w:color="auto"/>
      </w:divBdr>
    </w:div>
    <w:div w:id="1181819962">
      <w:bodyDiv w:val="1"/>
      <w:marLeft w:val="0"/>
      <w:marRight w:val="0"/>
      <w:marTop w:val="0"/>
      <w:marBottom w:val="0"/>
      <w:divBdr>
        <w:top w:val="none" w:sz="0" w:space="0" w:color="auto"/>
        <w:left w:val="none" w:sz="0" w:space="0" w:color="auto"/>
        <w:bottom w:val="none" w:sz="0" w:space="0" w:color="auto"/>
        <w:right w:val="none" w:sz="0" w:space="0" w:color="auto"/>
      </w:divBdr>
    </w:div>
    <w:div w:id="1329556942">
      <w:bodyDiv w:val="1"/>
      <w:marLeft w:val="0"/>
      <w:marRight w:val="0"/>
      <w:marTop w:val="0"/>
      <w:marBottom w:val="0"/>
      <w:divBdr>
        <w:top w:val="none" w:sz="0" w:space="0" w:color="auto"/>
        <w:left w:val="none" w:sz="0" w:space="0" w:color="auto"/>
        <w:bottom w:val="none" w:sz="0" w:space="0" w:color="auto"/>
        <w:right w:val="none" w:sz="0" w:space="0" w:color="auto"/>
      </w:divBdr>
    </w:div>
    <w:div w:id="20650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Lindsay Giesen</cp:lastModifiedBy>
  <cp:revision>3</cp:revision>
  <dcterms:created xsi:type="dcterms:W3CDTF">2021-12-10T17:49:00Z</dcterms:created>
  <dcterms:modified xsi:type="dcterms:W3CDTF">2021-12-10T17:55:00Z</dcterms:modified>
</cp:coreProperties>
</file>