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1FA1" w:rsidR="004F26E9" w:rsidP="002500D2" w:rsidRDefault="004F26E9" w14:paraId="3FD97033" w14:textId="1DCBC6E4">
      <w:pPr>
        <w:jc w:val="center"/>
        <w:rPr>
          <w:b/>
          <w:bCs/>
          <w:sz w:val="24"/>
          <w:szCs w:val="24"/>
        </w:rPr>
      </w:pPr>
      <w:r w:rsidRPr="00ED1FA1">
        <w:rPr>
          <w:b/>
          <w:bCs/>
          <w:sz w:val="24"/>
          <w:szCs w:val="24"/>
        </w:rPr>
        <w:t>SUPPORTING STATEMENT</w:t>
      </w:r>
    </w:p>
    <w:p w:rsidRPr="00ED1FA1" w:rsidR="00ED1FA1" w:rsidP="00ED1FA1" w:rsidRDefault="00ED1FA1" w14:paraId="733EABFA" w14:textId="77777777">
      <w:pPr>
        <w:spacing w:before="22" w:line="259" w:lineRule="auto"/>
        <w:ind w:firstLine="14"/>
        <w:jc w:val="center"/>
        <w:rPr>
          <w:b/>
          <w:sz w:val="24"/>
          <w:szCs w:val="24"/>
        </w:rPr>
      </w:pPr>
      <w:r w:rsidRPr="00ED1FA1">
        <w:rPr>
          <w:b/>
          <w:sz w:val="24"/>
          <w:szCs w:val="24"/>
        </w:rPr>
        <w:t>U.S. Department of Commerce</w:t>
      </w:r>
    </w:p>
    <w:p w:rsidRPr="00ED1FA1" w:rsidR="00ED1FA1" w:rsidP="00ED1FA1" w:rsidRDefault="00ED1FA1" w14:paraId="2D99ECD3" w14:textId="0F13E26D">
      <w:pPr>
        <w:spacing w:before="22" w:line="259" w:lineRule="auto"/>
        <w:ind w:firstLine="14"/>
        <w:jc w:val="center"/>
        <w:rPr>
          <w:b/>
          <w:sz w:val="24"/>
          <w:szCs w:val="24"/>
        </w:rPr>
      </w:pPr>
      <w:r w:rsidRPr="00ED1FA1">
        <w:rPr>
          <w:b/>
          <w:sz w:val="24"/>
          <w:szCs w:val="24"/>
        </w:rPr>
        <w:t>National Oceanic &amp; Atmospheric Administration</w:t>
      </w:r>
    </w:p>
    <w:p w:rsidRPr="00ED1FA1" w:rsidR="00ED1FA1" w:rsidP="002500D2" w:rsidRDefault="00ED1FA1" w14:paraId="211DFA93" w14:textId="41C89692">
      <w:pPr>
        <w:jc w:val="center"/>
        <w:rPr>
          <w:rFonts w:eastAsia="Calibri"/>
          <w:b/>
          <w:sz w:val="24"/>
          <w:szCs w:val="24"/>
        </w:rPr>
      </w:pPr>
      <w:r w:rsidRPr="00ED1FA1">
        <w:rPr>
          <w:rFonts w:eastAsia="Calibri"/>
          <w:b/>
          <w:sz w:val="24"/>
          <w:szCs w:val="24"/>
        </w:rPr>
        <w:t>Atlantic Highly Migratory Species Individual Bluefin Quot</w:t>
      </w:r>
      <w:r w:rsidR="00961D57">
        <w:rPr>
          <w:rFonts w:eastAsia="Calibri"/>
          <w:b/>
          <w:sz w:val="24"/>
          <w:szCs w:val="24"/>
        </w:rPr>
        <w:t>a</w:t>
      </w:r>
      <w:r w:rsidRPr="00ED1FA1">
        <w:rPr>
          <w:rFonts w:eastAsia="Calibri"/>
          <w:b/>
          <w:sz w:val="24"/>
          <w:szCs w:val="24"/>
        </w:rPr>
        <w:t xml:space="preserve"> (IBQ) Tracking and Appeals</w:t>
      </w:r>
    </w:p>
    <w:p w:rsidRPr="00ED1FA1" w:rsidR="004F26E9" w:rsidP="002500D2" w:rsidRDefault="004F26E9" w14:paraId="33C9936B" w14:textId="51C50065">
      <w:pPr>
        <w:jc w:val="center"/>
        <w:rPr>
          <w:sz w:val="24"/>
          <w:szCs w:val="24"/>
        </w:rPr>
      </w:pPr>
      <w:r w:rsidRPr="00ED1FA1">
        <w:rPr>
          <w:b/>
          <w:bCs/>
          <w:sz w:val="24"/>
          <w:szCs w:val="24"/>
        </w:rPr>
        <w:t>OMB C</w:t>
      </w:r>
      <w:r w:rsidR="00AB1CF8">
        <w:rPr>
          <w:b/>
          <w:bCs/>
          <w:sz w:val="24"/>
          <w:szCs w:val="24"/>
        </w:rPr>
        <w:t>ontrol No</w:t>
      </w:r>
      <w:r w:rsidRPr="00ED1FA1">
        <w:rPr>
          <w:b/>
          <w:bCs/>
          <w:sz w:val="24"/>
          <w:szCs w:val="24"/>
        </w:rPr>
        <w:t>. 0648-</w:t>
      </w:r>
      <w:r w:rsidRPr="00ED1FA1" w:rsidR="00C733B7">
        <w:rPr>
          <w:b/>
          <w:bCs/>
          <w:sz w:val="24"/>
          <w:szCs w:val="24"/>
        </w:rPr>
        <w:t>0677</w:t>
      </w:r>
    </w:p>
    <w:p w:rsidRPr="00ED1FA1" w:rsidR="004F26E9" w:rsidP="002500D2" w:rsidRDefault="004F26E9" w14:paraId="572946F0" w14:textId="77777777">
      <w:pPr>
        <w:rPr>
          <w:sz w:val="24"/>
          <w:szCs w:val="24"/>
        </w:rPr>
      </w:pPr>
    </w:p>
    <w:p w:rsidRPr="00ED1FA1" w:rsidR="004F26E9" w:rsidP="002500D2" w:rsidRDefault="004F26E9" w14:paraId="65934192" w14:textId="77777777">
      <w:pPr>
        <w:rPr>
          <w:sz w:val="24"/>
          <w:szCs w:val="24"/>
        </w:rPr>
      </w:pPr>
    </w:p>
    <w:p w:rsidRPr="00ED1FA1" w:rsidR="004F26E9" w:rsidP="002500D2" w:rsidRDefault="00ED1FA1" w14:paraId="5D477CD1" w14:textId="240AA287">
      <w:pPr>
        <w:tabs>
          <w:tab w:val="left" w:pos="720"/>
        </w:tabs>
        <w:ind w:left="720" w:hanging="720"/>
        <w:rPr>
          <w:sz w:val="24"/>
          <w:szCs w:val="24"/>
        </w:rPr>
      </w:pPr>
      <w:r w:rsidRPr="00ED1FA1">
        <w:rPr>
          <w:b/>
          <w:bCs/>
          <w:sz w:val="24"/>
          <w:szCs w:val="24"/>
        </w:rPr>
        <w:t>Abstract</w:t>
      </w:r>
    </w:p>
    <w:p w:rsidR="00AB1CF8" w:rsidP="002500D2" w:rsidRDefault="00AB1CF8" w14:paraId="7B37D83B" w14:textId="3300B8D2">
      <w:pPr>
        <w:rPr>
          <w:bCs/>
          <w:sz w:val="24"/>
          <w:szCs w:val="24"/>
        </w:rPr>
      </w:pPr>
    </w:p>
    <w:p w:rsidR="00AB1CF8" w:rsidP="002500D2" w:rsidRDefault="002F6F6C" w14:paraId="68279419" w14:textId="0BFFC0FC">
      <w:pPr>
        <w:rPr>
          <w:color w:val="000000"/>
          <w:sz w:val="24"/>
          <w:szCs w:val="24"/>
        </w:rPr>
      </w:pPr>
      <w:r>
        <w:rPr>
          <w:color w:val="000000"/>
          <w:sz w:val="24"/>
          <w:szCs w:val="24"/>
        </w:rPr>
        <w:t xml:space="preserve">This is a </w:t>
      </w:r>
      <w:r w:rsidR="00497308">
        <w:rPr>
          <w:color w:val="000000"/>
          <w:sz w:val="24"/>
          <w:szCs w:val="24"/>
        </w:rPr>
        <w:t>re</w:t>
      </w:r>
      <w:r>
        <w:rPr>
          <w:color w:val="000000"/>
          <w:sz w:val="24"/>
          <w:szCs w:val="24"/>
        </w:rPr>
        <w:t xml:space="preserve">submission, with the </w:t>
      </w:r>
      <w:r w:rsidR="00497308">
        <w:rPr>
          <w:color w:val="000000"/>
          <w:sz w:val="24"/>
          <w:szCs w:val="24"/>
        </w:rPr>
        <w:t>final</w:t>
      </w:r>
      <w:r>
        <w:rPr>
          <w:color w:val="000000"/>
          <w:sz w:val="24"/>
          <w:szCs w:val="24"/>
        </w:rPr>
        <w:t xml:space="preserve"> rule, of a request for revision of an existing information collection. </w:t>
      </w:r>
      <w:r>
        <w:rPr>
          <w:bCs/>
          <w:sz w:val="24"/>
          <w:szCs w:val="24"/>
        </w:rPr>
        <w:t xml:space="preserve">The revision to this information collection package is due to the addition of cost recovery to the </w:t>
      </w:r>
      <w:r>
        <w:rPr>
          <w:color w:val="000000"/>
          <w:sz w:val="24"/>
          <w:szCs w:val="24"/>
        </w:rPr>
        <w:t>Individual Bluefin Quota (IBQ) reporting program</w:t>
      </w:r>
      <w:r w:rsidR="00EC43CD">
        <w:rPr>
          <w:color w:val="000000"/>
          <w:sz w:val="24"/>
          <w:szCs w:val="24"/>
        </w:rPr>
        <w:t xml:space="preserve"> that</w:t>
      </w:r>
      <w:r>
        <w:rPr>
          <w:color w:val="000000"/>
          <w:sz w:val="24"/>
          <w:szCs w:val="24"/>
        </w:rPr>
        <w:t xml:space="preserve"> is being implemented by Amendment 13 to the 2006 Consolidated Atlantic </w:t>
      </w:r>
      <w:r w:rsidR="00EF5EB9">
        <w:rPr>
          <w:color w:val="000000"/>
          <w:sz w:val="24"/>
          <w:szCs w:val="24"/>
        </w:rPr>
        <w:t xml:space="preserve">Highly Migratory Species </w:t>
      </w:r>
      <w:r>
        <w:rPr>
          <w:color w:val="000000"/>
          <w:sz w:val="24"/>
          <w:szCs w:val="24"/>
        </w:rPr>
        <w:t xml:space="preserve">Fishery Management Plan </w:t>
      </w:r>
      <w:r w:rsidRPr="00EF5EB9" w:rsidR="00EF5EB9">
        <w:rPr>
          <w:color w:val="000000"/>
          <w:sz w:val="24"/>
          <w:szCs w:val="24"/>
        </w:rPr>
        <w:t xml:space="preserve">(Consolidated HMS FMP) </w:t>
      </w:r>
      <w:r>
        <w:rPr>
          <w:color w:val="000000"/>
          <w:sz w:val="24"/>
          <w:szCs w:val="24"/>
        </w:rPr>
        <w:t>(RIN 0648-BI08). Vessel owners/operators participating in the IBQ program will now</w:t>
      </w:r>
      <w:r w:rsidR="00961D57">
        <w:rPr>
          <w:color w:val="000000"/>
          <w:sz w:val="24"/>
          <w:szCs w:val="24"/>
        </w:rPr>
        <w:t xml:space="preserve"> be</w:t>
      </w:r>
      <w:r>
        <w:rPr>
          <w:color w:val="000000"/>
          <w:sz w:val="24"/>
          <w:szCs w:val="24"/>
        </w:rPr>
        <w:t xml:space="preserve"> required to set up accounts on pay.gov to submit payment for their cost recovery fees.</w:t>
      </w:r>
      <w:r w:rsidR="00497308">
        <w:rPr>
          <w:color w:val="000000"/>
          <w:sz w:val="24"/>
          <w:szCs w:val="24"/>
        </w:rPr>
        <w:t xml:space="preserve"> No changes were made to this collection from the proposed to final rule.</w:t>
      </w:r>
    </w:p>
    <w:p w:rsidRPr="00ED1FA1" w:rsidR="00BF43B0" w:rsidP="002500D2" w:rsidRDefault="00BF43B0" w14:paraId="6D9B4807" w14:textId="77777777">
      <w:pPr>
        <w:rPr>
          <w:bCs/>
          <w:sz w:val="24"/>
          <w:szCs w:val="24"/>
        </w:rPr>
      </w:pPr>
      <w:bookmarkStart w:name="_GoBack" w:id="0"/>
      <w:bookmarkEnd w:id="0"/>
    </w:p>
    <w:p w:rsidRPr="00ED1FA1" w:rsidR="00921977" w:rsidP="002500D2" w:rsidRDefault="00921977" w14:paraId="39A32EF6" w14:textId="084A8175">
      <w:pPr>
        <w:rPr>
          <w:bCs/>
          <w:sz w:val="24"/>
          <w:szCs w:val="24"/>
        </w:rPr>
      </w:pPr>
    </w:p>
    <w:p w:rsidRPr="00ED1FA1" w:rsidR="00ED1FA1" w:rsidP="002500D2" w:rsidRDefault="00ED1FA1" w14:paraId="2D551DC7" w14:textId="4B3E56DB">
      <w:pPr>
        <w:rPr>
          <w:b/>
          <w:bCs/>
          <w:sz w:val="24"/>
          <w:szCs w:val="24"/>
        </w:rPr>
      </w:pPr>
      <w:r w:rsidRPr="00ED1FA1">
        <w:rPr>
          <w:b/>
          <w:bCs/>
          <w:sz w:val="24"/>
          <w:szCs w:val="24"/>
        </w:rPr>
        <w:t>Justification</w:t>
      </w:r>
    </w:p>
    <w:p w:rsidRPr="00ED1FA1" w:rsidR="00ED1FA1" w:rsidP="002500D2" w:rsidRDefault="00ED1FA1" w14:paraId="3196E354" w14:textId="77777777">
      <w:pPr>
        <w:rPr>
          <w:b/>
          <w:bCs/>
          <w:sz w:val="24"/>
          <w:szCs w:val="24"/>
        </w:rPr>
      </w:pPr>
    </w:p>
    <w:p w:rsidRPr="00ED1FA1" w:rsidR="00ED1FA1" w:rsidP="00ED1FA1" w:rsidRDefault="004F26E9" w14:paraId="36279A18" w14:textId="16EEB86E">
      <w:pPr>
        <w:pStyle w:val="ListParagraph"/>
        <w:tabs>
          <w:tab w:val="left" w:pos="360"/>
        </w:tabs>
        <w:spacing w:before="182" w:line="259" w:lineRule="auto"/>
        <w:ind w:left="0" w:firstLine="0"/>
        <w:rPr>
          <w:rFonts w:ascii="Times New Roman" w:hAnsi="Times New Roman" w:cs="Times New Roman"/>
          <w:b/>
          <w:sz w:val="24"/>
          <w:szCs w:val="24"/>
        </w:rPr>
      </w:pPr>
      <w:r w:rsidRPr="00ED1FA1">
        <w:rPr>
          <w:rFonts w:ascii="Times New Roman" w:hAnsi="Times New Roman" w:cs="Times New Roman"/>
          <w:b/>
          <w:bCs/>
          <w:sz w:val="24"/>
          <w:szCs w:val="24"/>
        </w:rPr>
        <w:t>1.</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500D2" w:rsidR="008923AD" w:rsidP="002500D2" w:rsidRDefault="008923AD" w14:paraId="65CE652E" w14:textId="195FAB24">
      <w:pPr>
        <w:widowControl/>
        <w:autoSpaceDE/>
        <w:autoSpaceDN/>
        <w:adjustRightInd/>
        <w:rPr>
          <w:rFonts w:eastAsia="Calibri"/>
          <w:sz w:val="24"/>
          <w:szCs w:val="24"/>
        </w:rPr>
      </w:pPr>
    </w:p>
    <w:p w:rsidRPr="002500D2" w:rsidR="006E2C27" w:rsidP="002500D2" w:rsidRDefault="003C0FBC" w14:paraId="3A0C795E" w14:textId="4FD5D26C">
      <w:pPr>
        <w:widowControl/>
        <w:autoSpaceDE/>
        <w:autoSpaceDN/>
        <w:adjustRightInd/>
        <w:rPr>
          <w:rFonts w:eastAsia="Calibri"/>
          <w:sz w:val="24"/>
          <w:szCs w:val="24"/>
        </w:rPr>
      </w:pPr>
      <w:r w:rsidRPr="002500D2">
        <w:rPr>
          <w:rFonts w:eastAsia="Calibri"/>
          <w:sz w:val="24"/>
          <w:szCs w:val="24"/>
        </w:rPr>
        <w:t>T</w:t>
      </w:r>
      <w:r w:rsidRPr="002500D2" w:rsidR="006E2C27">
        <w:rPr>
          <w:rFonts w:eastAsia="Calibri"/>
          <w:sz w:val="24"/>
          <w:szCs w:val="24"/>
        </w:rPr>
        <w:t>he U</w:t>
      </w:r>
      <w:r w:rsidRPr="002500D2" w:rsidR="008923AD">
        <w:rPr>
          <w:rFonts w:eastAsia="Calibri"/>
          <w:sz w:val="24"/>
          <w:szCs w:val="24"/>
        </w:rPr>
        <w:t>nited</w:t>
      </w:r>
      <w:r w:rsidRPr="002500D2" w:rsidR="00413430">
        <w:rPr>
          <w:rFonts w:eastAsia="Calibri"/>
          <w:sz w:val="24"/>
          <w:szCs w:val="24"/>
        </w:rPr>
        <w:t xml:space="preserve"> </w:t>
      </w:r>
      <w:r w:rsidRPr="002500D2" w:rsidR="006E2C27">
        <w:rPr>
          <w:rFonts w:eastAsia="Calibri"/>
          <w:sz w:val="24"/>
          <w:szCs w:val="24"/>
        </w:rPr>
        <w:t>S</w:t>
      </w:r>
      <w:r w:rsidRPr="002500D2" w:rsidR="008923AD">
        <w:rPr>
          <w:rFonts w:eastAsia="Calibri"/>
          <w:sz w:val="24"/>
          <w:szCs w:val="24"/>
        </w:rPr>
        <w:t>tates</w:t>
      </w:r>
      <w:r w:rsidRPr="002500D2" w:rsidR="00413430">
        <w:rPr>
          <w:rFonts w:eastAsia="Calibri"/>
          <w:sz w:val="24"/>
          <w:szCs w:val="24"/>
        </w:rPr>
        <w:t xml:space="preserve"> </w:t>
      </w:r>
      <w:r w:rsidRPr="002500D2" w:rsidR="008923AD">
        <w:rPr>
          <w:rFonts w:eastAsia="Calibri"/>
          <w:sz w:val="24"/>
          <w:szCs w:val="24"/>
        </w:rPr>
        <w:t>(U.S</w:t>
      </w:r>
      <w:r w:rsidRPr="002500D2" w:rsidR="00904A53">
        <w:rPr>
          <w:rFonts w:eastAsia="Calibri"/>
          <w:sz w:val="24"/>
          <w:szCs w:val="24"/>
        </w:rPr>
        <w:t>.</w:t>
      </w:r>
      <w:r w:rsidRPr="002500D2" w:rsidR="008923AD">
        <w:rPr>
          <w:rFonts w:eastAsia="Calibri"/>
          <w:sz w:val="24"/>
          <w:szCs w:val="24"/>
        </w:rPr>
        <w:t>)</w:t>
      </w:r>
      <w:r w:rsidRPr="002500D2" w:rsidR="006E2C27">
        <w:rPr>
          <w:rFonts w:eastAsia="Calibri"/>
          <w:sz w:val="24"/>
          <w:szCs w:val="24"/>
        </w:rPr>
        <w:t xml:space="preserve"> S</w:t>
      </w:r>
      <w:r w:rsidRPr="002500D2" w:rsidR="00901A8F">
        <w:rPr>
          <w:rFonts w:eastAsia="Calibri"/>
          <w:sz w:val="24"/>
          <w:szCs w:val="24"/>
        </w:rPr>
        <w:t>ecretary of Commerce</w:t>
      </w:r>
      <w:r w:rsidRPr="002500D2" w:rsidR="006E2C27">
        <w:rPr>
          <w:rFonts w:eastAsia="Calibri"/>
          <w:sz w:val="24"/>
          <w:szCs w:val="24"/>
        </w:rPr>
        <w:t xml:space="preserve"> is authorized to regulate fisheries for Atlantic highly migratory species (HMS) under the </w:t>
      </w:r>
      <w:hyperlink w:history="1" r:id="rId8">
        <w:r w:rsidRPr="002500D2" w:rsidR="006E2C27">
          <w:rPr>
            <w:rStyle w:val="Hyperlink"/>
            <w:rFonts w:eastAsia="Calibri"/>
            <w:sz w:val="24"/>
            <w:szCs w:val="24"/>
          </w:rPr>
          <w:t>Magnuson-Stevens Fishery Conservation and Management Act</w:t>
        </w:r>
      </w:hyperlink>
      <w:r w:rsidRPr="002500D2" w:rsidR="006E2C27">
        <w:rPr>
          <w:rFonts w:eastAsia="Calibri"/>
          <w:sz w:val="24"/>
          <w:szCs w:val="24"/>
        </w:rPr>
        <w:t xml:space="preserve"> (MSA; 16 U.S.C. 1801 </w:t>
      </w:r>
      <w:r w:rsidRPr="002500D2" w:rsidR="006E2C27">
        <w:rPr>
          <w:rFonts w:eastAsia="Calibri"/>
          <w:i/>
          <w:sz w:val="24"/>
          <w:szCs w:val="24"/>
        </w:rPr>
        <w:t>et</w:t>
      </w:r>
      <w:r w:rsidRPr="002500D2" w:rsidR="006E2C27">
        <w:rPr>
          <w:rFonts w:eastAsia="Calibri"/>
          <w:sz w:val="24"/>
          <w:szCs w:val="24"/>
        </w:rPr>
        <w:t xml:space="preserve">. </w:t>
      </w:r>
      <w:r w:rsidRPr="002500D2" w:rsidR="006E2C27">
        <w:rPr>
          <w:rFonts w:eastAsia="Calibri"/>
          <w:i/>
          <w:sz w:val="24"/>
          <w:szCs w:val="24"/>
        </w:rPr>
        <w:t>seq</w:t>
      </w:r>
      <w:r w:rsidRPr="002500D2" w:rsidR="006E2C27">
        <w:rPr>
          <w:rFonts w:eastAsia="Calibri"/>
          <w:sz w:val="24"/>
          <w:szCs w:val="24"/>
        </w:rPr>
        <w:t xml:space="preserve">.) and the </w:t>
      </w:r>
      <w:hyperlink w:history="1" r:id="rId9">
        <w:r w:rsidRPr="002500D2" w:rsidR="006E2C27">
          <w:rPr>
            <w:rStyle w:val="Hyperlink"/>
            <w:rFonts w:eastAsia="Calibri"/>
            <w:sz w:val="24"/>
            <w:szCs w:val="24"/>
          </w:rPr>
          <w:t>Atlantic Tunas Convention Act of 1975</w:t>
        </w:r>
      </w:hyperlink>
      <w:r w:rsidRPr="002500D2" w:rsidR="006E2C27">
        <w:rPr>
          <w:rFonts w:eastAsia="Calibri"/>
          <w:sz w:val="24"/>
          <w:szCs w:val="24"/>
        </w:rPr>
        <w:t xml:space="preserve"> (ATCA; 16 U.S.C. 971 </w:t>
      </w:r>
      <w:r w:rsidRPr="002500D2" w:rsidR="006E2C27">
        <w:rPr>
          <w:rFonts w:eastAsia="Calibri"/>
          <w:i/>
          <w:sz w:val="24"/>
          <w:szCs w:val="24"/>
        </w:rPr>
        <w:t>et</w:t>
      </w:r>
      <w:r w:rsidRPr="002500D2" w:rsidR="006E2C27">
        <w:rPr>
          <w:rFonts w:eastAsia="Calibri"/>
          <w:sz w:val="24"/>
          <w:szCs w:val="24"/>
        </w:rPr>
        <w:t xml:space="preserve">. </w:t>
      </w:r>
      <w:r w:rsidRPr="002500D2" w:rsidR="006E2C27">
        <w:rPr>
          <w:rFonts w:eastAsia="Calibri"/>
          <w:i/>
          <w:sz w:val="24"/>
          <w:szCs w:val="24"/>
        </w:rPr>
        <w:t>seq</w:t>
      </w:r>
      <w:r w:rsidRPr="002500D2" w:rsidR="006E2C27">
        <w:rPr>
          <w:rFonts w:eastAsia="Calibri"/>
          <w:sz w:val="24"/>
          <w:szCs w:val="24"/>
        </w:rPr>
        <w:t>.), as amended.</w:t>
      </w:r>
      <w:r w:rsidR="00EF1136">
        <w:rPr>
          <w:rFonts w:eastAsia="Calibri"/>
          <w:sz w:val="24"/>
          <w:szCs w:val="24"/>
        </w:rPr>
        <w:t xml:space="preserve"> </w:t>
      </w:r>
      <w:r w:rsidRPr="002500D2" w:rsidR="006E2C27">
        <w:rPr>
          <w:rFonts w:eastAsia="Calibri"/>
          <w:sz w:val="24"/>
          <w:szCs w:val="24"/>
        </w:rPr>
        <w:t xml:space="preserve">ATCA authorizes </w:t>
      </w:r>
      <w:r w:rsidRPr="002500D2" w:rsidR="00901A8F">
        <w:rPr>
          <w:rFonts w:eastAsia="Calibri"/>
          <w:sz w:val="24"/>
          <w:szCs w:val="24"/>
        </w:rPr>
        <w:t>the Secretary</w:t>
      </w:r>
      <w:r w:rsidRPr="002500D2" w:rsidR="006E2C27">
        <w:rPr>
          <w:rFonts w:eastAsia="Calibri"/>
          <w:sz w:val="24"/>
          <w:szCs w:val="24"/>
        </w:rPr>
        <w:t xml:space="preserve"> to promulgate regulations as may be necessary and appropriate to carry out the binding recommendations from the International Commission for the Conservation of Atlantic Tunas (ICCA</w:t>
      </w:r>
      <w:r w:rsidRPr="002500D2" w:rsidR="000F7CBC">
        <w:rPr>
          <w:rFonts w:eastAsia="Calibri"/>
          <w:sz w:val="24"/>
          <w:szCs w:val="24"/>
        </w:rPr>
        <w:t>T).</w:t>
      </w:r>
    </w:p>
    <w:p w:rsidRPr="002500D2" w:rsidR="006E2C27" w:rsidP="002500D2" w:rsidRDefault="006E2C27" w14:paraId="0B98D4F5" w14:textId="77777777">
      <w:pPr>
        <w:widowControl/>
        <w:autoSpaceDE/>
        <w:autoSpaceDN/>
        <w:adjustRightInd/>
        <w:rPr>
          <w:rFonts w:eastAsia="Calibri"/>
          <w:sz w:val="24"/>
          <w:szCs w:val="24"/>
        </w:rPr>
      </w:pPr>
    </w:p>
    <w:p w:rsidR="00E735BD" w:rsidP="002500D2" w:rsidRDefault="00E735BD" w14:paraId="012E6B43" w14:textId="2AC2BB73">
      <w:pPr>
        <w:widowControl/>
        <w:autoSpaceDE/>
        <w:autoSpaceDN/>
        <w:adjustRightInd/>
        <w:rPr>
          <w:rFonts w:eastAsia="Calibri"/>
          <w:sz w:val="24"/>
          <w:szCs w:val="24"/>
        </w:rPr>
      </w:pPr>
      <w:r>
        <w:rPr>
          <w:rFonts w:eastAsia="Calibri"/>
          <w:sz w:val="24"/>
          <w:szCs w:val="24"/>
        </w:rPr>
        <w:t>ICCAT manages t</w:t>
      </w:r>
      <w:r w:rsidRPr="002500D2" w:rsidR="006E2C27">
        <w:rPr>
          <w:rFonts w:eastAsia="Calibri"/>
          <w:sz w:val="24"/>
          <w:szCs w:val="24"/>
        </w:rPr>
        <w:t>h</w:t>
      </w:r>
      <w:r w:rsidRPr="002500D2" w:rsidR="00BB0019">
        <w:rPr>
          <w:rFonts w:eastAsia="Calibri"/>
          <w:sz w:val="24"/>
          <w:szCs w:val="24"/>
        </w:rPr>
        <w:t>e</w:t>
      </w:r>
      <w:r w:rsidRPr="002500D2" w:rsidR="006E2C27">
        <w:rPr>
          <w:rFonts w:eastAsia="Calibri"/>
          <w:sz w:val="24"/>
          <w:szCs w:val="24"/>
        </w:rPr>
        <w:t xml:space="preserve"> highly valued, internationally pursued Atlantic bluefin tuna.</w:t>
      </w:r>
      <w:r w:rsidR="00EF1136">
        <w:rPr>
          <w:rFonts w:eastAsia="Calibri"/>
          <w:sz w:val="24"/>
          <w:szCs w:val="24"/>
        </w:rPr>
        <w:t xml:space="preserve"> </w:t>
      </w:r>
      <w:r w:rsidRPr="002500D2" w:rsidR="006E2C27">
        <w:rPr>
          <w:rFonts w:eastAsia="Calibri"/>
          <w:sz w:val="24"/>
          <w:szCs w:val="24"/>
        </w:rPr>
        <w:t xml:space="preserve">ICCAT recommendations allocate a limited portion of the Western Atlantic bluefin tuna quota to the </w:t>
      </w:r>
      <w:r w:rsidRPr="002500D2" w:rsidR="000F7CBC">
        <w:rPr>
          <w:rFonts w:eastAsia="Calibri"/>
          <w:sz w:val="24"/>
          <w:szCs w:val="24"/>
        </w:rPr>
        <w:t>U</w:t>
      </w:r>
      <w:r w:rsidRPr="002500D2" w:rsidR="00E03999">
        <w:rPr>
          <w:rFonts w:eastAsia="Calibri"/>
          <w:sz w:val="24"/>
          <w:szCs w:val="24"/>
        </w:rPr>
        <w:t xml:space="preserve">nited </w:t>
      </w:r>
      <w:r w:rsidRPr="002500D2" w:rsidR="000F7CBC">
        <w:rPr>
          <w:rFonts w:eastAsia="Calibri"/>
          <w:sz w:val="24"/>
          <w:szCs w:val="24"/>
        </w:rPr>
        <w:t>S</w:t>
      </w:r>
      <w:r w:rsidRPr="002500D2" w:rsidR="00E03999">
        <w:rPr>
          <w:rFonts w:eastAsia="Calibri"/>
          <w:sz w:val="24"/>
          <w:szCs w:val="24"/>
        </w:rPr>
        <w:t>tates</w:t>
      </w:r>
      <w:r w:rsidRPr="002500D2" w:rsidR="006E2C27">
        <w:rPr>
          <w:rFonts w:eastAsia="Calibri"/>
          <w:sz w:val="24"/>
          <w:szCs w:val="24"/>
        </w:rPr>
        <w:t xml:space="preserve"> for distribution among domestic user groups.</w:t>
      </w:r>
      <w:r w:rsidR="00EF1136">
        <w:rPr>
          <w:rFonts w:eastAsia="Calibri"/>
          <w:sz w:val="24"/>
          <w:szCs w:val="24"/>
        </w:rPr>
        <w:t xml:space="preserve"> </w:t>
      </w:r>
      <w:r w:rsidRPr="002500D2" w:rsidR="000F7CBC">
        <w:rPr>
          <w:rFonts w:eastAsia="Calibri"/>
          <w:sz w:val="24"/>
          <w:szCs w:val="24"/>
        </w:rPr>
        <w:t>The National Marine Fisheries Service (</w:t>
      </w:r>
      <w:r w:rsidRPr="002500D2" w:rsidR="006E2C27">
        <w:rPr>
          <w:rFonts w:eastAsia="Calibri"/>
          <w:sz w:val="24"/>
          <w:szCs w:val="24"/>
        </w:rPr>
        <w:t>NMFS</w:t>
      </w:r>
      <w:r w:rsidRPr="002500D2" w:rsidR="000F7CBC">
        <w:rPr>
          <w:rFonts w:eastAsia="Calibri"/>
          <w:sz w:val="24"/>
          <w:szCs w:val="24"/>
        </w:rPr>
        <w:t>)</w:t>
      </w:r>
      <w:r w:rsidRPr="002500D2" w:rsidR="006E2C27">
        <w:rPr>
          <w:rFonts w:eastAsia="Calibri"/>
          <w:sz w:val="24"/>
          <w:szCs w:val="24"/>
        </w:rPr>
        <w:t xml:space="preserve"> regulations at </w:t>
      </w:r>
      <w:hyperlink w:history="1" r:id="rId10">
        <w:r w:rsidRPr="002500D2" w:rsidR="006E2C27">
          <w:rPr>
            <w:rStyle w:val="Hyperlink"/>
            <w:rFonts w:eastAsia="Calibri"/>
            <w:sz w:val="24"/>
            <w:szCs w:val="24"/>
          </w:rPr>
          <w:t>50 CFR part 635</w:t>
        </w:r>
      </w:hyperlink>
      <w:r w:rsidRPr="002500D2" w:rsidR="006E2C27">
        <w:rPr>
          <w:rFonts w:eastAsia="Calibri"/>
          <w:sz w:val="24"/>
          <w:szCs w:val="24"/>
        </w:rPr>
        <w:t xml:space="preserve"> per </w:t>
      </w:r>
      <w:r w:rsidRPr="00E735BD" w:rsidR="006E2C27">
        <w:rPr>
          <w:rFonts w:eastAsia="Calibri"/>
          <w:sz w:val="24"/>
          <w:szCs w:val="24"/>
        </w:rPr>
        <w:t xml:space="preserve">the </w:t>
      </w:r>
      <w:r w:rsidRPr="00E735BD" w:rsidR="003C0FBC">
        <w:rPr>
          <w:rFonts w:eastAsia="Calibri"/>
          <w:sz w:val="24"/>
          <w:szCs w:val="24"/>
        </w:rPr>
        <w:t>2006 Consolidated HMS FMP</w:t>
      </w:r>
      <w:r w:rsidRPr="002500D2" w:rsidR="003C0FBC">
        <w:rPr>
          <w:rFonts w:eastAsia="Calibri"/>
          <w:sz w:val="24"/>
          <w:szCs w:val="24"/>
        </w:rPr>
        <w:t xml:space="preserve"> </w:t>
      </w:r>
      <w:r w:rsidRPr="002500D2" w:rsidR="006E2C27">
        <w:rPr>
          <w:rFonts w:eastAsia="Calibri"/>
          <w:sz w:val="24"/>
          <w:szCs w:val="24"/>
        </w:rPr>
        <w:t xml:space="preserve">govern domestic allocation of the ICCAT </w:t>
      </w:r>
      <w:r w:rsidRPr="002500D2" w:rsidR="00904A53">
        <w:rPr>
          <w:rFonts w:eastAsia="Calibri"/>
          <w:sz w:val="24"/>
          <w:szCs w:val="24"/>
        </w:rPr>
        <w:t xml:space="preserve">recommended </w:t>
      </w:r>
      <w:r w:rsidRPr="002500D2" w:rsidR="006E2C27">
        <w:rPr>
          <w:rFonts w:eastAsia="Calibri"/>
          <w:sz w:val="24"/>
          <w:szCs w:val="24"/>
        </w:rPr>
        <w:t>bluefin tuna quota.</w:t>
      </w:r>
      <w:r w:rsidR="00EF1136">
        <w:rPr>
          <w:rFonts w:eastAsia="Calibri"/>
          <w:sz w:val="24"/>
          <w:szCs w:val="24"/>
        </w:rPr>
        <w:t xml:space="preserve"> </w:t>
      </w:r>
    </w:p>
    <w:p w:rsidR="00E735BD" w:rsidP="002500D2" w:rsidRDefault="00E735BD" w14:paraId="6CD59BEA" w14:textId="77777777">
      <w:pPr>
        <w:widowControl/>
        <w:autoSpaceDE/>
        <w:autoSpaceDN/>
        <w:adjustRightInd/>
        <w:rPr>
          <w:rFonts w:eastAsia="Calibri"/>
          <w:sz w:val="24"/>
          <w:szCs w:val="24"/>
        </w:rPr>
      </w:pPr>
    </w:p>
    <w:p w:rsidR="006E2C27" w:rsidP="002500D2" w:rsidRDefault="006E2C27" w14:paraId="59CB5126" w14:textId="138D3B5F">
      <w:pPr>
        <w:widowControl/>
        <w:autoSpaceDE/>
        <w:autoSpaceDN/>
        <w:adjustRightInd/>
        <w:rPr>
          <w:rFonts w:eastAsia="Calibri"/>
          <w:sz w:val="24"/>
          <w:szCs w:val="24"/>
        </w:rPr>
      </w:pPr>
      <w:r w:rsidRPr="002500D2">
        <w:rPr>
          <w:rFonts w:eastAsia="Calibri"/>
          <w:sz w:val="24"/>
          <w:szCs w:val="24"/>
        </w:rPr>
        <w:t>Amendmen</w:t>
      </w:r>
      <w:r w:rsidRPr="002500D2" w:rsidR="00AB69F3">
        <w:rPr>
          <w:rFonts w:eastAsia="Calibri"/>
          <w:sz w:val="24"/>
          <w:szCs w:val="24"/>
        </w:rPr>
        <w:t xml:space="preserve">t 7 to the </w:t>
      </w:r>
      <w:r w:rsidRPr="002500D2" w:rsidR="00904A53">
        <w:rPr>
          <w:rFonts w:eastAsia="Calibri"/>
          <w:sz w:val="24"/>
          <w:szCs w:val="24"/>
        </w:rPr>
        <w:t xml:space="preserve">2006 </w:t>
      </w:r>
      <w:r w:rsidRPr="002500D2" w:rsidR="00AB69F3">
        <w:rPr>
          <w:rFonts w:eastAsia="Calibri"/>
          <w:sz w:val="24"/>
          <w:szCs w:val="24"/>
        </w:rPr>
        <w:t>Cons</w:t>
      </w:r>
      <w:r w:rsidR="00E735BD">
        <w:rPr>
          <w:rFonts w:eastAsia="Calibri"/>
          <w:sz w:val="24"/>
          <w:szCs w:val="24"/>
        </w:rPr>
        <w:t>olidated HMS FMP</w:t>
      </w:r>
      <w:r w:rsidRPr="002500D2" w:rsidR="00AB69F3">
        <w:rPr>
          <w:rFonts w:eastAsia="Calibri"/>
          <w:sz w:val="24"/>
          <w:szCs w:val="24"/>
        </w:rPr>
        <w:t xml:space="preserve"> implement</w:t>
      </w:r>
      <w:r w:rsidR="00921977">
        <w:rPr>
          <w:rFonts w:eastAsia="Calibri"/>
          <w:sz w:val="24"/>
          <w:szCs w:val="24"/>
        </w:rPr>
        <w:t>ed</w:t>
      </w:r>
      <w:r w:rsidRPr="002500D2" w:rsidR="00AB69F3">
        <w:rPr>
          <w:rFonts w:eastAsia="Calibri"/>
          <w:sz w:val="24"/>
          <w:szCs w:val="24"/>
        </w:rPr>
        <w:t xml:space="preserve"> </w:t>
      </w:r>
      <w:r w:rsidRPr="002500D2" w:rsidR="003C0FBC">
        <w:rPr>
          <w:rFonts w:eastAsia="Calibri"/>
          <w:sz w:val="24"/>
          <w:szCs w:val="24"/>
        </w:rPr>
        <w:t xml:space="preserve">IBQ </w:t>
      </w:r>
      <w:r w:rsidRPr="002500D2" w:rsidR="00AB69F3">
        <w:rPr>
          <w:rFonts w:eastAsia="Calibri"/>
          <w:sz w:val="24"/>
          <w:szCs w:val="24"/>
        </w:rPr>
        <w:t xml:space="preserve">shares </w:t>
      </w:r>
      <w:r w:rsidRPr="002500D2" w:rsidR="00904A53">
        <w:rPr>
          <w:rFonts w:eastAsia="Calibri"/>
          <w:sz w:val="24"/>
          <w:szCs w:val="24"/>
        </w:rPr>
        <w:t xml:space="preserve">and allocations </w:t>
      </w:r>
      <w:r w:rsidRPr="002500D2" w:rsidR="00AB69F3">
        <w:rPr>
          <w:rFonts w:eastAsia="Calibri"/>
          <w:sz w:val="24"/>
          <w:szCs w:val="24"/>
        </w:rPr>
        <w:t xml:space="preserve">to </w:t>
      </w:r>
      <w:proofErr w:type="gramStart"/>
      <w:r w:rsidRPr="002500D2" w:rsidR="00AB69F3">
        <w:rPr>
          <w:rFonts w:eastAsia="Calibri"/>
          <w:sz w:val="24"/>
          <w:szCs w:val="24"/>
        </w:rPr>
        <w:t>vessels</w:t>
      </w:r>
      <w:proofErr w:type="gramEnd"/>
      <w:r w:rsidRPr="002500D2" w:rsidR="00AB69F3">
        <w:rPr>
          <w:rFonts w:eastAsia="Calibri"/>
          <w:sz w:val="24"/>
          <w:szCs w:val="24"/>
        </w:rPr>
        <w:t xml:space="preserve"> fishing in the Atlantic </w:t>
      </w:r>
      <w:r w:rsidR="009A46A6">
        <w:rPr>
          <w:rFonts w:eastAsia="Calibri"/>
          <w:sz w:val="24"/>
          <w:szCs w:val="24"/>
        </w:rPr>
        <w:t>T</w:t>
      </w:r>
      <w:r w:rsidRPr="002500D2" w:rsidR="009A46A6">
        <w:rPr>
          <w:rFonts w:eastAsia="Calibri"/>
          <w:sz w:val="24"/>
          <w:szCs w:val="24"/>
        </w:rPr>
        <w:t xml:space="preserve">unas </w:t>
      </w:r>
      <w:r w:rsidRPr="002500D2" w:rsidR="00AB69F3">
        <w:rPr>
          <w:rFonts w:eastAsia="Calibri"/>
          <w:sz w:val="24"/>
          <w:szCs w:val="24"/>
        </w:rPr>
        <w:t>Longline category.</w:t>
      </w:r>
      <w:r w:rsidR="00EF1136">
        <w:rPr>
          <w:rFonts w:eastAsia="Calibri"/>
          <w:sz w:val="24"/>
          <w:szCs w:val="24"/>
        </w:rPr>
        <w:t xml:space="preserve"> </w:t>
      </w:r>
      <w:r w:rsidRPr="002500D2">
        <w:rPr>
          <w:rFonts w:eastAsia="Calibri"/>
          <w:sz w:val="24"/>
          <w:szCs w:val="24"/>
        </w:rPr>
        <w:t xml:space="preserve">IBQs are intended to fairly and effectively allocate limited quota for incidental capture of bluefin tuna </w:t>
      </w:r>
      <w:r w:rsidRPr="002500D2" w:rsidR="00AB69F3">
        <w:rPr>
          <w:rFonts w:eastAsia="Calibri"/>
          <w:sz w:val="24"/>
          <w:szCs w:val="24"/>
        </w:rPr>
        <w:t>among vessels in the Longline</w:t>
      </w:r>
      <w:r w:rsidRPr="002500D2">
        <w:rPr>
          <w:rFonts w:eastAsia="Calibri"/>
          <w:sz w:val="24"/>
          <w:szCs w:val="24"/>
        </w:rPr>
        <w:t xml:space="preserve"> category, while minimizing dead discards and discouraging</w:t>
      </w:r>
      <w:r w:rsidRPr="002500D2" w:rsidR="00904A53">
        <w:rPr>
          <w:rFonts w:eastAsia="Calibri"/>
          <w:sz w:val="24"/>
          <w:szCs w:val="24"/>
        </w:rPr>
        <w:t xml:space="preserve"> interactions with </w:t>
      </w:r>
      <w:r w:rsidRPr="002500D2">
        <w:rPr>
          <w:rFonts w:eastAsia="Calibri"/>
          <w:sz w:val="24"/>
          <w:szCs w:val="24"/>
        </w:rPr>
        <w:t>bluefin tuna</w:t>
      </w:r>
      <w:r w:rsidRPr="002500D2" w:rsidR="00AB69F3">
        <w:rPr>
          <w:rFonts w:eastAsia="Calibri"/>
          <w:sz w:val="24"/>
          <w:szCs w:val="24"/>
        </w:rPr>
        <w:t>, and better utilizing the Purse seine category quota</w:t>
      </w:r>
      <w:r w:rsidRPr="002500D2">
        <w:rPr>
          <w:rFonts w:eastAsia="Calibri"/>
          <w:sz w:val="24"/>
          <w:szCs w:val="24"/>
        </w:rPr>
        <w:t>.</w:t>
      </w:r>
      <w:r w:rsidR="00EF1136">
        <w:rPr>
          <w:rFonts w:eastAsia="Calibri"/>
          <w:sz w:val="24"/>
          <w:szCs w:val="24"/>
        </w:rPr>
        <w:t xml:space="preserve"> </w:t>
      </w:r>
      <w:r w:rsidRPr="002500D2">
        <w:rPr>
          <w:rFonts w:eastAsia="Calibri"/>
          <w:sz w:val="24"/>
          <w:szCs w:val="24"/>
        </w:rPr>
        <w:t xml:space="preserve">An </w:t>
      </w:r>
      <w:r w:rsidR="00140979">
        <w:rPr>
          <w:rFonts w:eastAsia="Calibri"/>
          <w:sz w:val="24"/>
          <w:szCs w:val="24"/>
        </w:rPr>
        <w:t>Online</w:t>
      </w:r>
      <w:r w:rsidRPr="002500D2">
        <w:rPr>
          <w:rFonts w:eastAsia="Calibri"/>
          <w:sz w:val="24"/>
          <w:szCs w:val="24"/>
        </w:rPr>
        <w:t xml:space="preserve"> system </w:t>
      </w:r>
      <w:r w:rsidR="00D07E3D">
        <w:rPr>
          <w:rFonts w:eastAsia="Calibri"/>
          <w:sz w:val="24"/>
          <w:szCs w:val="24"/>
        </w:rPr>
        <w:t xml:space="preserve">(Catch Shares Online System) </w:t>
      </w:r>
      <w:r w:rsidRPr="002500D2">
        <w:rPr>
          <w:rFonts w:eastAsia="Calibri"/>
          <w:sz w:val="24"/>
          <w:szCs w:val="24"/>
        </w:rPr>
        <w:t>developed by NMFS track</w:t>
      </w:r>
      <w:r w:rsidR="00921977">
        <w:rPr>
          <w:rFonts w:eastAsia="Calibri"/>
          <w:sz w:val="24"/>
          <w:szCs w:val="24"/>
        </w:rPr>
        <w:t>s</w:t>
      </w:r>
      <w:r w:rsidRPr="002500D2">
        <w:rPr>
          <w:rFonts w:eastAsia="Calibri"/>
          <w:sz w:val="24"/>
          <w:szCs w:val="24"/>
        </w:rPr>
        <w:t xml:space="preserve"> allocations and allocation </w:t>
      </w:r>
      <w:r w:rsidRPr="002500D2" w:rsidR="00E93A1C">
        <w:rPr>
          <w:rFonts w:eastAsia="Calibri"/>
          <w:sz w:val="24"/>
          <w:szCs w:val="24"/>
        </w:rPr>
        <w:t>leases</w:t>
      </w:r>
      <w:r w:rsidRPr="002500D2">
        <w:rPr>
          <w:rFonts w:eastAsia="Calibri"/>
          <w:sz w:val="24"/>
          <w:szCs w:val="24"/>
        </w:rPr>
        <w:t xml:space="preserve">, </w:t>
      </w:r>
      <w:r w:rsidRPr="002500D2" w:rsidR="00AB69F3">
        <w:rPr>
          <w:rFonts w:eastAsia="Calibri"/>
          <w:sz w:val="24"/>
          <w:szCs w:val="24"/>
        </w:rPr>
        <w:t>and reconcile</w:t>
      </w:r>
      <w:r w:rsidR="00921977">
        <w:rPr>
          <w:rFonts w:eastAsia="Calibri"/>
          <w:sz w:val="24"/>
          <w:szCs w:val="24"/>
        </w:rPr>
        <w:t>s</w:t>
      </w:r>
      <w:r w:rsidRPr="002500D2" w:rsidR="00AB69F3">
        <w:rPr>
          <w:rFonts w:eastAsia="Calibri"/>
          <w:sz w:val="24"/>
          <w:szCs w:val="24"/>
        </w:rPr>
        <w:t xml:space="preserve"> </w:t>
      </w:r>
      <w:r w:rsidRPr="002500D2" w:rsidR="00E93A1C">
        <w:rPr>
          <w:rFonts w:eastAsia="Calibri"/>
          <w:sz w:val="24"/>
          <w:szCs w:val="24"/>
        </w:rPr>
        <w:t xml:space="preserve">leases </w:t>
      </w:r>
      <w:r w:rsidRPr="002500D2" w:rsidR="00AB69F3">
        <w:rPr>
          <w:rFonts w:eastAsia="Calibri"/>
          <w:sz w:val="24"/>
          <w:szCs w:val="24"/>
        </w:rPr>
        <w:t xml:space="preserve">with </w:t>
      </w:r>
      <w:r w:rsidRPr="002500D2" w:rsidR="00904A53">
        <w:rPr>
          <w:rFonts w:eastAsia="Calibri"/>
          <w:sz w:val="24"/>
          <w:szCs w:val="24"/>
        </w:rPr>
        <w:lastRenderedPageBreak/>
        <w:t xml:space="preserve">bluefin tuna catch </w:t>
      </w:r>
      <w:r w:rsidRPr="002500D2" w:rsidR="00AB69F3">
        <w:rPr>
          <w:rFonts w:eastAsia="Calibri"/>
          <w:sz w:val="24"/>
          <w:szCs w:val="24"/>
        </w:rPr>
        <w:t>for quota monitoring.</w:t>
      </w:r>
      <w:r w:rsidR="00EF1136">
        <w:rPr>
          <w:rFonts w:eastAsia="Calibri"/>
          <w:sz w:val="24"/>
          <w:szCs w:val="24"/>
        </w:rPr>
        <w:t xml:space="preserve"> </w:t>
      </w:r>
      <w:r w:rsidRPr="002500D2" w:rsidR="00E735BD">
        <w:rPr>
          <w:rFonts w:eastAsia="Calibri"/>
          <w:sz w:val="24"/>
          <w:szCs w:val="24"/>
        </w:rPr>
        <w:t xml:space="preserve">This collection of information </w:t>
      </w:r>
      <w:r w:rsidR="00E735BD">
        <w:rPr>
          <w:rFonts w:eastAsia="Calibri"/>
          <w:sz w:val="24"/>
          <w:szCs w:val="24"/>
        </w:rPr>
        <w:t>includes</w:t>
      </w:r>
      <w:r w:rsidRPr="002500D2" w:rsidR="00E735BD">
        <w:rPr>
          <w:rFonts w:eastAsia="Calibri"/>
          <w:sz w:val="24"/>
          <w:szCs w:val="24"/>
        </w:rPr>
        <w:t xml:space="preserve"> reporting of IBQ allocation leases among pelagic longline (PLL) vessels and betw</w:t>
      </w:r>
      <w:r w:rsidR="00840D72">
        <w:rPr>
          <w:rFonts w:eastAsia="Calibri"/>
          <w:sz w:val="24"/>
          <w:szCs w:val="24"/>
        </w:rPr>
        <w:t xml:space="preserve">een PLL and purse seine vessels, and is currently being revised to include the establishment of online accounts on </w:t>
      </w:r>
      <w:r w:rsidR="00961D57">
        <w:rPr>
          <w:rFonts w:eastAsia="Calibri"/>
          <w:sz w:val="24"/>
          <w:szCs w:val="24"/>
        </w:rPr>
        <w:t>p</w:t>
      </w:r>
      <w:r w:rsidR="00840D72">
        <w:rPr>
          <w:rFonts w:eastAsia="Calibri"/>
          <w:sz w:val="24"/>
          <w:szCs w:val="24"/>
        </w:rPr>
        <w:t xml:space="preserve">ay.gov by IBQ participants to process cost recovery fee payments. </w:t>
      </w:r>
    </w:p>
    <w:p w:rsidR="00840D72" w:rsidP="002500D2" w:rsidRDefault="00840D72" w14:paraId="65538B96" w14:textId="1628781F">
      <w:pPr>
        <w:widowControl/>
        <w:autoSpaceDE/>
        <w:autoSpaceDN/>
        <w:adjustRightInd/>
        <w:rPr>
          <w:rFonts w:eastAsia="Calibri"/>
          <w:sz w:val="24"/>
          <w:szCs w:val="24"/>
        </w:rPr>
      </w:pPr>
    </w:p>
    <w:p w:rsidRPr="00B23405" w:rsidR="00840D72" w:rsidP="00840D72" w:rsidRDefault="00840D72" w14:paraId="15DE1F69" w14:textId="77777777">
      <w:pPr>
        <w:rPr>
          <w:b/>
          <w:sz w:val="24"/>
          <w:szCs w:val="24"/>
        </w:rPr>
      </w:pPr>
      <w:r w:rsidRPr="00B23405">
        <w:rPr>
          <w:b/>
          <w:sz w:val="24"/>
          <w:szCs w:val="24"/>
        </w:rPr>
        <w:t>Cost Recovery</w:t>
      </w:r>
    </w:p>
    <w:p w:rsidRPr="00B23405" w:rsidR="00840D72" w:rsidP="00840D72" w:rsidRDefault="00840D72" w14:paraId="0567CB47" w14:textId="77777777">
      <w:pPr>
        <w:rPr>
          <w:b/>
          <w:sz w:val="24"/>
          <w:szCs w:val="24"/>
        </w:rPr>
      </w:pPr>
    </w:p>
    <w:p w:rsidRPr="002500D2" w:rsidR="00840D72" w:rsidP="00840D72" w:rsidRDefault="00840D72" w14:paraId="2994EEF1" w14:textId="7345BA5A">
      <w:pPr>
        <w:widowControl/>
        <w:autoSpaceDE/>
        <w:autoSpaceDN/>
        <w:adjustRightInd/>
        <w:rPr>
          <w:rFonts w:eastAsia="Calibri"/>
          <w:sz w:val="24"/>
          <w:szCs w:val="24"/>
        </w:rPr>
      </w:pPr>
      <w:r w:rsidRPr="00B23405">
        <w:rPr>
          <w:sz w:val="24"/>
          <w:szCs w:val="24"/>
        </w:rPr>
        <w:t>Section 304(d</w:t>
      </w:r>
      <w:proofErr w:type="gramStart"/>
      <w:r w:rsidRPr="00B23405">
        <w:rPr>
          <w:sz w:val="24"/>
          <w:szCs w:val="24"/>
        </w:rPr>
        <w:t>)(</w:t>
      </w:r>
      <w:proofErr w:type="gramEnd"/>
      <w:r w:rsidRPr="00B23405">
        <w:rPr>
          <w:sz w:val="24"/>
          <w:szCs w:val="24"/>
        </w:rPr>
        <w:t xml:space="preserve">2) of the Magnuson-Stevens Act </w:t>
      </w:r>
      <w:r>
        <w:rPr>
          <w:sz w:val="24"/>
          <w:szCs w:val="24"/>
        </w:rPr>
        <w:t xml:space="preserve">(MSA) </w:t>
      </w:r>
      <w:r w:rsidRPr="00B23405">
        <w:rPr>
          <w:sz w:val="24"/>
          <w:szCs w:val="24"/>
        </w:rPr>
        <w:t>requires a cost recovery plan to recover management and enforcement costs for fisheries</w:t>
      </w:r>
      <w:r>
        <w:rPr>
          <w:sz w:val="24"/>
          <w:szCs w:val="24"/>
        </w:rPr>
        <w:t xml:space="preserve"> with individual fishing quotas (IFQ). The IBQ program falls within this category of program.</w:t>
      </w:r>
      <w:r w:rsidR="00EF1136">
        <w:rPr>
          <w:sz w:val="24"/>
          <w:szCs w:val="24"/>
        </w:rPr>
        <w:t xml:space="preserve"> </w:t>
      </w:r>
      <w:r>
        <w:rPr>
          <w:sz w:val="24"/>
          <w:szCs w:val="24"/>
        </w:rPr>
        <w:t xml:space="preserve">The </w:t>
      </w:r>
      <w:r w:rsidR="00D07E3D">
        <w:rPr>
          <w:sz w:val="24"/>
          <w:szCs w:val="24"/>
        </w:rPr>
        <w:t xml:space="preserve">2006 </w:t>
      </w:r>
      <w:r>
        <w:rPr>
          <w:sz w:val="24"/>
          <w:szCs w:val="24"/>
        </w:rPr>
        <w:t xml:space="preserve">Consolidated HMS FMP is being amended to include a flexible </w:t>
      </w:r>
      <w:r w:rsidRPr="00B23405">
        <w:rPr>
          <w:sz w:val="24"/>
          <w:szCs w:val="24"/>
        </w:rPr>
        <w:t xml:space="preserve">cost recovery program, </w:t>
      </w:r>
      <w:r w:rsidRPr="00140979">
        <w:rPr>
          <w:sz w:val="24"/>
          <w:szCs w:val="24"/>
        </w:rPr>
        <w:t>under which NMFS would make an annual determination whether a cost recovery fee paid by Atlantic tunas longline permit holders for a particular year is warranted. Annually, NMFS would estimate its incremental costs associated with the IBQ Program (including costs associated with the cost recovery program) and the total ex-vessel value of bluefin sold from the pelagic longline fishery, and notify the public whether a cost recovery fee will be charged for the year. If NMFS determines the annual cost recovery fee is warranted, NMFS would send bills to permit holders that sold bluefin to dealers (based on dealer landings data).</w:t>
      </w:r>
      <w:r w:rsidRPr="00B23405">
        <w:rPr>
          <w:sz w:val="24"/>
          <w:szCs w:val="24"/>
        </w:rPr>
        <w:t xml:space="preserve"> </w:t>
      </w:r>
      <w:r>
        <w:rPr>
          <w:sz w:val="24"/>
          <w:szCs w:val="24"/>
        </w:rPr>
        <w:t>IBQ</w:t>
      </w:r>
      <w:r w:rsidRPr="00B23405">
        <w:rPr>
          <w:sz w:val="24"/>
          <w:szCs w:val="24"/>
        </w:rPr>
        <w:t xml:space="preserve"> permit holders</w:t>
      </w:r>
      <w:r>
        <w:rPr>
          <w:sz w:val="24"/>
          <w:szCs w:val="24"/>
        </w:rPr>
        <w:t xml:space="preserve"> w</w:t>
      </w:r>
      <w:r w:rsidR="000B48E4">
        <w:rPr>
          <w:sz w:val="24"/>
          <w:szCs w:val="24"/>
        </w:rPr>
        <w:t>ould then</w:t>
      </w:r>
      <w:r>
        <w:rPr>
          <w:sz w:val="24"/>
          <w:szCs w:val="24"/>
        </w:rPr>
        <w:t xml:space="preserve"> be</w:t>
      </w:r>
      <w:r w:rsidRPr="00B23405">
        <w:rPr>
          <w:sz w:val="24"/>
          <w:szCs w:val="24"/>
        </w:rPr>
        <w:t xml:space="preserve"> required to submit a cost recovery payment </w:t>
      </w:r>
      <w:r>
        <w:rPr>
          <w:sz w:val="24"/>
          <w:szCs w:val="24"/>
        </w:rPr>
        <w:t xml:space="preserve">via a pre-existing Federal payment system called </w:t>
      </w:r>
      <w:hyperlink w:history="1" r:id="rId11">
        <w:r w:rsidRPr="00961D57" w:rsidR="00961D57">
          <w:rPr>
            <w:rStyle w:val="Hyperlink"/>
            <w:sz w:val="24"/>
            <w:szCs w:val="24"/>
          </w:rPr>
          <w:t>pay.gov</w:t>
        </w:r>
      </w:hyperlink>
      <w:r>
        <w:rPr>
          <w:sz w:val="24"/>
          <w:szCs w:val="24"/>
        </w:rPr>
        <w:t xml:space="preserve">, which is also currently used by the </w:t>
      </w:r>
      <w:r w:rsidR="000B48E4">
        <w:rPr>
          <w:sz w:val="24"/>
          <w:szCs w:val="24"/>
        </w:rPr>
        <w:t xml:space="preserve">Greater Atlantic, </w:t>
      </w:r>
      <w:r>
        <w:rPr>
          <w:sz w:val="24"/>
          <w:szCs w:val="24"/>
        </w:rPr>
        <w:t>Alaska</w:t>
      </w:r>
      <w:r w:rsidR="000B48E4">
        <w:rPr>
          <w:sz w:val="24"/>
          <w:szCs w:val="24"/>
        </w:rPr>
        <w:t>,</w:t>
      </w:r>
      <w:r>
        <w:rPr>
          <w:sz w:val="24"/>
          <w:szCs w:val="24"/>
        </w:rPr>
        <w:t xml:space="preserve"> and Southeast Region</w:t>
      </w:r>
      <w:r w:rsidR="000B48E4">
        <w:rPr>
          <w:sz w:val="24"/>
          <w:szCs w:val="24"/>
        </w:rPr>
        <w:t>s</w:t>
      </w:r>
      <w:r>
        <w:rPr>
          <w:sz w:val="24"/>
          <w:szCs w:val="24"/>
        </w:rPr>
        <w:t>.</w:t>
      </w:r>
      <w:r w:rsidR="00EF1136">
        <w:rPr>
          <w:sz w:val="24"/>
          <w:szCs w:val="24"/>
        </w:rPr>
        <w:t xml:space="preserve"> </w:t>
      </w:r>
      <w:r w:rsidRPr="00B23405">
        <w:rPr>
          <w:sz w:val="24"/>
          <w:szCs w:val="24"/>
        </w:rPr>
        <w:t>Information submitted via the internet would require the user to establish an online account, including personal and financial</w:t>
      </w:r>
      <w:r w:rsidR="00EF1136">
        <w:rPr>
          <w:sz w:val="24"/>
          <w:szCs w:val="24"/>
        </w:rPr>
        <w:t xml:space="preserve"> information.</w:t>
      </w:r>
      <w:r>
        <w:rPr>
          <w:sz w:val="24"/>
          <w:szCs w:val="24"/>
        </w:rPr>
        <w:t xml:space="preserve"> This requirement is necessary in order to comply with the provisions of the MSA and to collect payments from individuals that have been granted an allocation to a public resource.</w:t>
      </w:r>
      <w:r w:rsidR="00D07E3D">
        <w:rPr>
          <w:sz w:val="24"/>
          <w:szCs w:val="24"/>
        </w:rPr>
        <w:t xml:space="preserve"> Permit holders would be able to access </w:t>
      </w:r>
      <w:hyperlink w:history="1" r:id="rId12">
        <w:r w:rsidRPr="00961D57" w:rsidR="00961D57">
          <w:rPr>
            <w:rStyle w:val="Hyperlink"/>
            <w:sz w:val="24"/>
            <w:szCs w:val="24"/>
          </w:rPr>
          <w:t>pay.gov</w:t>
        </w:r>
      </w:hyperlink>
      <w:r w:rsidR="00D07E3D">
        <w:rPr>
          <w:sz w:val="24"/>
          <w:szCs w:val="24"/>
        </w:rPr>
        <w:t xml:space="preserve"> through the Catch Shares Online System.</w:t>
      </w:r>
    </w:p>
    <w:p w:rsidRPr="002500D2" w:rsidR="00AB69F3" w:rsidP="002500D2" w:rsidRDefault="00AB69F3" w14:paraId="67F50ED2" w14:textId="77777777">
      <w:pPr>
        <w:widowControl/>
        <w:autoSpaceDE/>
        <w:autoSpaceDN/>
        <w:adjustRightInd/>
        <w:rPr>
          <w:rFonts w:eastAsia="Calibri"/>
          <w:sz w:val="24"/>
          <w:szCs w:val="24"/>
        </w:rPr>
      </w:pPr>
    </w:p>
    <w:p w:rsidRPr="00ED1FA1" w:rsidR="00ED1FA1" w:rsidP="00ED1FA1" w:rsidRDefault="004F26E9" w14:paraId="5189F338" w14:textId="110CD0C8">
      <w:pPr>
        <w:pStyle w:val="Heading1"/>
        <w:tabs>
          <w:tab w:val="left" w:pos="360"/>
        </w:tabs>
        <w:spacing w:before="197"/>
        <w:ind w:left="0"/>
        <w:rPr>
          <w:rFonts w:ascii="Times New Roman" w:hAnsi="Times New Roman" w:cs="Times New Roman"/>
        </w:rPr>
      </w:pPr>
      <w:r w:rsidRPr="00ED1FA1">
        <w:rPr>
          <w:rFonts w:ascii="Times New Roman" w:hAnsi="Times New Roman" w:cs="Times New Roman"/>
        </w:rPr>
        <w:t>2.</w:t>
      </w:r>
      <w:r w:rsidR="00EF1136">
        <w:rPr>
          <w:rFonts w:ascii="Times New Roman" w:hAnsi="Times New Roman" w:cs="Times New Roman"/>
        </w:rPr>
        <w:t xml:space="preserve"> </w:t>
      </w:r>
      <w:r w:rsidRPr="00ED1FA1">
        <w:rPr>
          <w:rFonts w:ascii="Times New Roman" w:hAnsi="Times New Roman" w:cs="Times New Roman"/>
          <w:lang w:val="en-CA"/>
        </w:rPr>
        <w:fldChar w:fldCharType="begin"/>
      </w:r>
      <w:r w:rsidRPr="00ED1FA1">
        <w:rPr>
          <w:rFonts w:ascii="Times New Roman" w:hAnsi="Times New Roman" w:cs="Times New Roman"/>
          <w:lang w:val="en-CA"/>
        </w:rPr>
        <w:instrText xml:space="preserve"> SEQ CHAPTER \h \r 1</w:instrText>
      </w:r>
      <w:r w:rsidRPr="00ED1FA1">
        <w:rPr>
          <w:rFonts w:ascii="Times New Roman" w:hAnsi="Times New Roman" w:cs="Times New Roman"/>
          <w:lang w:val="en-CA"/>
        </w:rPr>
        <w:fldChar w:fldCharType="end"/>
      </w:r>
      <w:r w:rsidRPr="00ED1FA1" w:rsidR="00ED1FA1">
        <w:rPr>
          <w:rFonts w:ascii="Times New Roman" w:hAnsi="Times New Roman" w:cs="Times New Roman"/>
        </w:rPr>
        <w:t xml:space="preserve"> </w:t>
      </w:r>
      <w:r w:rsidRPr="00ED1FA1" w:rsidR="00ED1FA1">
        <w:rPr>
          <w:rFonts w:ascii="Times New Roman" w:hAnsi="Times New Roman" w:cs="Times New Roman"/>
          <w:bCs w:val="0"/>
        </w:rPr>
        <w:t>Indicate how, by whom, and for what purpose the information is to be used. Except for a</w:t>
      </w:r>
      <w:r w:rsidRPr="00ED1FA1" w:rsidR="00ED1FA1">
        <w:rPr>
          <w:rFonts w:ascii="Times New Roman" w:hAnsi="Times New Roman" w:cs="Times New Roman"/>
        </w:rPr>
        <w:t xml:space="preserve"> </w:t>
      </w:r>
      <w:r w:rsidRPr="00ED1FA1" w:rsidR="00ED1FA1">
        <w:rPr>
          <w:rFonts w:ascii="Times New Roman" w:hAnsi="Times New Roman" w:cs="Times New Roman"/>
          <w:bCs w:val="0"/>
        </w:rPr>
        <w:t>new collection, indicate the actual use the agency has made of the information received from the</w:t>
      </w:r>
      <w:r w:rsidRPr="00ED1FA1" w:rsidR="00ED1FA1">
        <w:rPr>
          <w:rFonts w:ascii="Times New Roman" w:hAnsi="Times New Roman" w:cs="Times New Roman"/>
        </w:rPr>
        <w:t xml:space="preserve"> current</w:t>
      </w:r>
      <w:r w:rsidRPr="00ED1FA1" w:rsidR="00ED1FA1">
        <w:rPr>
          <w:rFonts w:ascii="Times New Roman" w:hAnsi="Times New Roman" w:cs="Times New Roman"/>
          <w:spacing w:val="-1"/>
        </w:rPr>
        <w:t xml:space="preserve"> </w:t>
      </w:r>
      <w:r w:rsidRPr="00ED1FA1" w:rsidR="00ED1FA1">
        <w:rPr>
          <w:rFonts w:ascii="Times New Roman" w:hAnsi="Times New Roman" w:cs="Times New Roman"/>
        </w:rPr>
        <w:t>collection.</w:t>
      </w:r>
    </w:p>
    <w:p w:rsidRPr="00ED1FA1" w:rsidR="004F26E9" w:rsidP="002500D2" w:rsidRDefault="004F26E9" w14:paraId="3C72BAD8" w14:textId="455C30DF">
      <w:pPr>
        <w:rPr>
          <w:sz w:val="24"/>
          <w:szCs w:val="24"/>
        </w:rPr>
      </w:pPr>
    </w:p>
    <w:p w:rsidRPr="002500D2" w:rsidR="00F61925" w:rsidP="002500D2" w:rsidRDefault="006061E0" w14:paraId="1876B5A1" w14:textId="17B11888">
      <w:pPr>
        <w:rPr>
          <w:sz w:val="24"/>
          <w:szCs w:val="24"/>
        </w:rPr>
      </w:pPr>
      <w:r w:rsidRPr="00ED1FA1">
        <w:rPr>
          <w:sz w:val="24"/>
          <w:szCs w:val="24"/>
        </w:rPr>
        <w:t xml:space="preserve">Eligible Atlantic Tunas Longline category permit holders </w:t>
      </w:r>
      <w:r w:rsidRPr="00ED1FA1" w:rsidR="00FA6533">
        <w:rPr>
          <w:sz w:val="24"/>
          <w:szCs w:val="24"/>
        </w:rPr>
        <w:t>must have a</w:t>
      </w:r>
      <w:r w:rsidR="00D07E3D">
        <w:rPr>
          <w:sz w:val="24"/>
          <w:szCs w:val="24"/>
        </w:rPr>
        <w:t xml:space="preserve"> Catch Shares </w:t>
      </w:r>
      <w:r w:rsidR="00140979">
        <w:rPr>
          <w:sz w:val="24"/>
          <w:szCs w:val="24"/>
        </w:rPr>
        <w:t>Online</w:t>
      </w:r>
      <w:r w:rsidRPr="00ED1FA1" w:rsidR="00FA6533">
        <w:rPr>
          <w:sz w:val="24"/>
          <w:szCs w:val="24"/>
        </w:rPr>
        <w:t xml:space="preserve"> System account in order to be issued IBQ shares and resultant allocation</w:t>
      </w:r>
      <w:r w:rsidRPr="00ED1FA1" w:rsidR="00921977">
        <w:rPr>
          <w:sz w:val="24"/>
          <w:szCs w:val="24"/>
        </w:rPr>
        <w:t>,</w:t>
      </w:r>
      <w:r w:rsidRPr="00ED1FA1" w:rsidR="00FA6533">
        <w:rPr>
          <w:sz w:val="24"/>
          <w:szCs w:val="24"/>
        </w:rPr>
        <w:t xml:space="preserve"> or lease IBQ.</w:t>
      </w:r>
      <w:r w:rsidR="00EF1136">
        <w:rPr>
          <w:sz w:val="24"/>
          <w:szCs w:val="24"/>
        </w:rPr>
        <w:t xml:space="preserve"> </w:t>
      </w:r>
      <w:r w:rsidRPr="00ED1FA1" w:rsidR="00FA6533">
        <w:rPr>
          <w:sz w:val="24"/>
          <w:szCs w:val="24"/>
        </w:rPr>
        <w:t>NMFS set</w:t>
      </w:r>
      <w:r w:rsidRPr="00ED1FA1" w:rsidR="001A5A46">
        <w:rPr>
          <w:sz w:val="24"/>
          <w:szCs w:val="24"/>
        </w:rPr>
        <w:t>s</w:t>
      </w:r>
      <w:r w:rsidRPr="00ED1FA1" w:rsidR="00FA6533">
        <w:rPr>
          <w:sz w:val="24"/>
          <w:szCs w:val="24"/>
        </w:rPr>
        <w:t xml:space="preserve"> up the </w:t>
      </w:r>
      <w:r w:rsidR="00D07E3D">
        <w:rPr>
          <w:sz w:val="24"/>
          <w:szCs w:val="24"/>
        </w:rPr>
        <w:t xml:space="preserve">Catch Shares </w:t>
      </w:r>
      <w:r w:rsidR="00140979">
        <w:rPr>
          <w:sz w:val="24"/>
          <w:szCs w:val="24"/>
        </w:rPr>
        <w:t>Online</w:t>
      </w:r>
      <w:r w:rsidRPr="00ED1FA1" w:rsidR="00FA6533">
        <w:rPr>
          <w:sz w:val="24"/>
          <w:szCs w:val="24"/>
        </w:rPr>
        <w:t xml:space="preserve"> System account for eligible IBQ participants</w:t>
      </w:r>
      <w:r w:rsidRPr="00ED1FA1" w:rsidR="001A5A46">
        <w:rPr>
          <w:sz w:val="24"/>
          <w:szCs w:val="24"/>
        </w:rPr>
        <w:t xml:space="preserve"> based on information provided in the application for the Atlantic Tunas Longline permit or Atlantic Tunas Purse</w:t>
      </w:r>
      <w:r w:rsidR="001A5A46">
        <w:rPr>
          <w:sz w:val="24"/>
          <w:szCs w:val="24"/>
        </w:rPr>
        <w:t xml:space="preserve"> Seine permit (Collection 0648-0327)</w:t>
      </w:r>
      <w:r w:rsidRPr="007816A9" w:rsidR="00FA6533">
        <w:rPr>
          <w:sz w:val="24"/>
          <w:szCs w:val="24"/>
        </w:rPr>
        <w:t>.</w:t>
      </w:r>
      <w:r w:rsidR="00EF1136">
        <w:rPr>
          <w:sz w:val="24"/>
          <w:szCs w:val="24"/>
        </w:rPr>
        <w:t xml:space="preserve"> </w:t>
      </w:r>
      <w:r w:rsidRPr="002500D2" w:rsidR="009D32FE">
        <w:rPr>
          <w:sz w:val="24"/>
          <w:szCs w:val="24"/>
        </w:rPr>
        <w:t xml:space="preserve">The information </w:t>
      </w:r>
      <w:r w:rsidR="00E735BD">
        <w:rPr>
          <w:sz w:val="24"/>
          <w:szCs w:val="24"/>
        </w:rPr>
        <w:t>is</w:t>
      </w:r>
      <w:r w:rsidRPr="002500D2" w:rsidR="009D32FE">
        <w:rPr>
          <w:sz w:val="24"/>
          <w:szCs w:val="24"/>
        </w:rPr>
        <w:t xml:space="preserve"> updated </w:t>
      </w:r>
      <w:r w:rsidRPr="002500D2" w:rsidR="00AC606F">
        <w:rPr>
          <w:sz w:val="24"/>
          <w:szCs w:val="24"/>
        </w:rPr>
        <w:t>as needed</w:t>
      </w:r>
      <w:r w:rsidRPr="002500D2" w:rsidR="009D32FE">
        <w:rPr>
          <w:sz w:val="24"/>
          <w:szCs w:val="24"/>
        </w:rPr>
        <w:t>.</w:t>
      </w:r>
    </w:p>
    <w:p w:rsidRPr="002500D2" w:rsidR="00F61925" w:rsidP="002500D2" w:rsidRDefault="00F61925" w14:paraId="1D22AE11" w14:textId="77777777">
      <w:pPr>
        <w:rPr>
          <w:sz w:val="24"/>
          <w:szCs w:val="24"/>
        </w:rPr>
      </w:pPr>
    </w:p>
    <w:p w:rsidR="00134C63" w:rsidP="002500D2" w:rsidRDefault="00BA3BA7" w14:paraId="03636F2F" w14:textId="49F9184C">
      <w:pPr>
        <w:rPr>
          <w:sz w:val="24"/>
          <w:szCs w:val="24"/>
        </w:rPr>
      </w:pPr>
      <w:r w:rsidRPr="002500D2">
        <w:rPr>
          <w:sz w:val="24"/>
          <w:szCs w:val="24"/>
        </w:rPr>
        <w:t>T</w:t>
      </w:r>
      <w:r w:rsidRPr="002500D2" w:rsidR="004C2DC4">
        <w:rPr>
          <w:sz w:val="24"/>
          <w:szCs w:val="24"/>
        </w:rPr>
        <w:t>h</w:t>
      </w:r>
      <w:r w:rsidRPr="002500D2">
        <w:rPr>
          <w:sz w:val="24"/>
          <w:szCs w:val="24"/>
        </w:rPr>
        <w:t xml:space="preserve">e </w:t>
      </w:r>
      <w:r w:rsidRPr="005A4C72" w:rsidR="005A4C72">
        <w:rPr>
          <w:sz w:val="24"/>
          <w:szCs w:val="24"/>
        </w:rPr>
        <w:t>lease monitoring</w:t>
      </w:r>
      <w:r w:rsidR="005A4C72">
        <w:rPr>
          <w:sz w:val="24"/>
          <w:szCs w:val="24"/>
        </w:rPr>
        <w:t xml:space="preserve"> </w:t>
      </w:r>
      <w:r w:rsidRPr="002500D2">
        <w:rPr>
          <w:sz w:val="24"/>
          <w:szCs w:val="24"/>
        </w:rPr>
        <w:t>information collected by the</w:t>
      </w:r>
      <w:r w:rsidRPr="002500D2" w:rsidR="00D47B6D">
        <w:rPr>
          <w:sz w:val="24"/>
          <w:szCs w:val="24"/>
        </w:rPr>
        <w:t xml:space="preserve"> </w:t>
      </w:r>
      <w:r w:rsidR="00D07E3D">
        <w:rPr>
          <w:sz w:val="24"/>
          <w:szCs w:val="24"/>
        </w:rPr>
        <w:t xml:space="preserve">Catch Shares </w:t>
      </w:r>
      <w:r w:rsidR="00140979">
        <w:rPr>
          <w:sz w:val="24"/>
          <w:szCs w:val="24"/>
        </w:rPr>
        <w:t>Online</w:t>
      </w:r>
      <w:r w:rsidRPr="002500D2">
        <w:rPr>
          <w:sz w:val="24"/>
          <w:szCs w:val="24"/>
        </w:rPr>
        <w:t xml:space="preserve"> </w:t>
      </w:r>
      <w:r w:rsidR="005A4C72">
        <w:rPr>
          <w:sz w:val="24"/>
          <w:szCs w:val="24"/>
        </w:rPr>
        <w:t xml:space="preserve">System </w:t>
      </w:r>
      <w:r w:rsidRPr="002500D2">
        <w:rPr>
          <w:sz w:val="24"/>
          <w:szCs w:val="24"/>
        </w:rPr>
        <w:t xml:space="preserve">will be used by </w:t>
      </w:r>
      <w:r w:rsidR="005A4C72">
        <w:rPr>
          <w:sz w:val="24"/>
          <w:szCs w:val="24"/>
        </w:rPr>
        <w:t xml:space="preserve">eligible </w:t>
      </w:r>
      <w:r w:rsidR="00FA6533">
        <w:rPr>
          <w:sz w:val="24"/>
          <w:szCs w:val="24"/>
        </w:rPr>
        <w:t>permit holders</w:t>
      </w:r>
      <w:r w:rsidRPr="002500D2" w:rsidR="00FA6533">
        <w:rPr>
          <w:sz w:val="24"/>
          <w:szCs w:val="24"/>
        </w:rPr>
        <w:t xml:space="preserve"> </w:t>
      </w:r>
      <w:r w:rsidRPr="002500D2">
        <w:rPr>
          <w:sz w:val="24"/>
          <w:szCs w:val="24"/>
        </w:rPr>
        <w:t xml:space="preserve">in the </w:t>
      </w:r>
      <w:r w:rsidR="009A46A6">
        <w:rPr>
          <w:sz w:val="24"/>
          <w:szCs w:val="24"/>
        </w:rPr>
        <w:t>PLL</w:t>
      </w:r>
      <w:r w:rsidRPr="002500D2">
        <w:rPr>
          <w:sz w:val="24"/>
          <w:szCs w:val="24"/>
        </w:rPr>
        <w:t xml:space="preserve"> </w:t>
      </w:r>
      <w:r w:rsidR="005A4C72">
        <w:rPr>
          <w:sz w:val="24"/>
          <w:szCs w:val="24"/>
        </w:rPr>
        <w:t xml:space="preserve">fishery </w:t>
      </w:r>
      <w:r w:rsidRPr="002500D2">
        <w:rPr>
          <w:sz w:val="24"/>
          <w:szCs w:val="24"/>
        </w:rPr>
        <w:t xml:space="preserve">and </w:t>
      </w:r>
      <w:r w:rsidR="00015C33">
        <w:rPr>
          <w:sz w:val="24"/>
          <w:szCs w:val="24"/>
        </w:rPr>
        <w:t>p</w:t>
      </w:r>
      <w:r w:rsidRPr="002500D2">
        <w:rPr>
          <w:sz w:val="24"/>
          <w:szCs w:val="24"/>
        </w:rPr>
        <w:t xml:space="preserve">urse </w:t>
      </w:r>
      <w:r w:rsidR="00015C33">
        <w:rPr>
          <w:sz w:val="24"/>
          <w:szCs w:val="24"/>
        </w:rPr>
        <w:t>s</w:t>
      </w:r>
      <w:r w:rsidRPr="002500D2">
        <w:rPr>
          <w:sz w:val="24"/>
          <w:szCs w:val="24"/>
        </w:rPr>
        <w:t>eine fisher</w:t>
      </w:r>
      <w:r w:rsidR="005A4C72">
        <w:rPr>
          <w:sz w:val="24"/>
          <w:szCs w:val="24"/>
        </w:rPr>
        <w:t xml:space="preserve">y </w:t>
      </w:r>
      <w:r w:rsidRPr="002500D2">
        <w:rPr>
          <w:sz w:val="24"/>
          <w:szCs w:val="24"/>
        </w:rPr>
        <w:t xml:space="preserve">in accounting </w:t>
      </w:r>
      <w:r w:rsidR="00FA6533">
        <w:rPr>
          <w:sz w:val="24"/>
          <w:szCs w:val="24"/>
        </w:rPr>
        <w:t xml:space="preserve">for </w:t>
      </w:r>
      <w:r w:rsidRPr="002500D2">
        <w:rPr>
          <w:sz w:val="24"/>
          <w:szCs w:val="24"/>
        </w:rPr>
        <w:t xml:space="preserve">their </w:t>
      </w:r>
      <w:r w:rsidR="005A4C72">
        <w:rPr>
          <w:sz w:val="24"/>
          <w:szCs w:val="24"/>
        </w:rPr>
        <w:t xml:space="preserve">respective </w:t>
      </w:r>
      <w:r w:rsidRPr="002500D2">
        <w:rPr>
          <w:sz w:val="24"/>
          <w:szCs w:val="24"/>
        </w:rPr>
        <w:t xml:space="preserve">IBQ </w:t>
      </w:r>
      <w:r w:rsidR="005A4C72">
        <w:rPr>
          <w:sz w:val="24"/>
          <w:szCs w:val="24"/>
        </w:rPr>
        <w:t xml:space="preserve">and Purse Seine </w:t>
      </w:r>
      <w:r w:rsidR="00015C33">
        <w:rPr>
          <w:sz w:val="24"/>
          <w:szCs w:val="24"/>
        </w:rPr>
        <w:t xml:space="preserve">category </w:t>
      </w:r>
      <w:r w:rsidRPr="002500D2" w:rsidR="00592C88">
        <w:rPr>
          <w:sz w:val="24"/>
          <w:szCs w:val="24"/>
        </w:rPr>
        <w:t>allocation</w:t>
      </w:r>
      <w:r w:rsidRPr="002500D2">
        <w:rPr>
          <w:sz w:val="24"/>
          <w:szCs w:val="24"/>
        </w:rPr>
        <w:t>s</w:t>
      </w:r>
      <w:r w:rsidR="001A5A46">
        <w:rPr>
          <w:sz w:val="24"/>
          <w:szCs w:val="24"/>
        </w:rPr>
        <w:t>,</w:t>
      </w:r>
      <w:r w:rsidRPr="002500D2">
        <w:rPr>
          <w:sz w:val="24"/>
          <w:szCs w:val="24"/>
        </w:rPr>
        <w:t xml:space="preserve"> </w:t>
      </w:r>
      <w:r w:rsidRPr="002500D2" w:rsidR="005319F8">
        <w:rPr>
          <w:sz w:val="24"/>
          <w:szCs w:val="24"/>
        </w:rPr>
        <w:t>and documenting</w:t>
      </w:r>
      <w:r w:rsidRPr="002500D2" w:rsidR="00E436CF">
        <w:rPr>
          <w:sz w:val="24"/>
          <w:szCs w:val="24"/>
        </w:rPr>
        <w:t xml:space="preserve"> allocation</w:t>
      </w:r>
      <w:r w:rsidRPr="002500D2" w:rsidR="005319F8">
        <w:rPr>
          <w:sz w:val="24"/>
          <w:szCs w:val="24"/>
        </w:rPr>
        <w:t xml:space="preserve"> </w:t>
      </w:r>
      <w:r w:rsidRPr="002500D2" w:rsidR="00E93A1C">
        <w:rPr>
          <w:sz w:val="24"/>
          <w:szCs w:val="24"/>
        </w:rPr>
        <w:t xml:space="preserve">leases </w:t>
      </w:r>
      <w:r w:rsidRPr="002500D2" w:rsidR="005319F8">
        <w:rPr>
          <w:sz w:val="24"/>
          <w:szCs w:val="24"/>
        </w:rPr>
        <w:t xml:space="preserve">with other </w:t>
      </w:r>
      <w:r w:rsidR="005A4C72">
        <w:rPr>
          <w:sz w:val="24"/>
          <w:szCs w:val="24"/>
        </w:rPr>
        <w:t>IBQ</w:t>
      </w:r>
      <w:r w:rsidRPr="002500D2" w:rsidR="005A4C72">
        <w:rPr>
          <w:sz w:val="24"/>
          <w:szCs w:val="24"/>
        </w:rPr>
        <w:t xml:space="preserve"> </w:t>
      </w:r>
      <w:r w:rsidRPr="002500D2" w:rsidR="005319F8">
        <w:rPr>
          <w:sz w:val="24"/>
          <w:szCs w:val="24"/>
        </w:rPr>
        <w:t>participants.</w:t>
      </w:r>
      <w:r w:rsidR="00EF1136">
        <w:rPr>
          <w:sz w:val="24"/>
          <w:szCs w:val="24"/>
        </w:rPr>
        <w:t xml:space="preserve"> </w:t>
      </w:r>
      <w:r w:rsidR="00293DD9">
        <w:rPr>
          <w:sz w:val="24"/>
          <w:szCs w:val="24"/>
        </w:rPr>
        <w:t>Participants (lessors) will enter the amount of quota they wish to lease, the price per pound, and the account number receiving the lease.</w:t>
      </w:r>
      <w:r w:rsidR="00EF1136">
        <w:rPr>
          <w:sz w:val="24"/>
          <w:szCs w:val="24"/>
        </w:rPr>
        <w:t xml:space="preserve"> </w:t>
      </w:r>
      <w:r w:rsidRPr="002500D2" w:rsidR="005319F8">
        <w:rPr>
          <w:sz w:val="24"/>
          <w:szCs w:val="24"/>
        </w:rPr>
        <w:t xml:space="preserve">NMFS </w:t>
      </w:r>
      <w:r w:rsidRPr="002500D2" w:rsidR="009D32FE">
        <w:rPr>
          <w:sz w:val="24"/>
          <w:szCs w:val="24"/>
        </w:rPr>
        <w:t>will</w:t>
      </w:r>
      <w:r w:rsidRPr="002500D2" w:rsidR="005319F8">
        <w:rPr>
          <w:sz w:val="24"/>
          <w:szCs w:val="24"/>
        </w:rPr>
        <w:t xml:space="preserve"> use these data to</w:t>
      </w:r>
      <w:r w:rsidRPr="002500D2" w:rsidR="00D47B6D">
        <w:rPr>
          <w:sz w:val="24"/>
          <w:szCs w:val="24"/>
        </w:rPr>
        <w:t xml:space="preserve"> ensure proper accounting of </w:t>
      </w:r>
      <w:r w:rsidRPr="002500D2" w:rsidR="00592C88">
        <w:rPr>
          <w:sz w:val="24"/>
          <w:szCs w:val="24"/>
        </w:rPr>
        <w:t>allocation</w:t>
      </w:r>
      <w:r w:rsidRPr="002500D2" w:rsidR="00D47B6D">
        <w:rPr>
          <w:sz w:val="24"/>
          <w:szCs w:val="24"/>
        </w:rPr>
        <w:t>s among participants, and to</w:t>
      </w:r>
      <w:r w:rsidRPr="002500D2" w:rsidR="005319F8">
        <w:rPr>
          <w:sz w:val="24"/>
          <w:szCs w:val="24"/>
        </w:rPr>
        <w:t xml:space="preserve"> track use of quota </w:t>
      </w:r>
      <w:r w:rsidRPr="002500D2" w:rsidR="00592C88">
        <w:rPr>
          <w:sz w:val="24"/>
          <w:szCs w:val="24"/>
        </w:rPr>
        <w:t>allocation</w:t>
      </w:r>
      <w:r w:rsidRPr="002500D2" w:rsidR="005319F8">
        <w:rPr>
          <w:sz w:val="24"/>
          <w:szCs w:val="24"/>
        </w:rPr>
        <w:t xml:space="preserve">s and reconcile </w:t>
      </w:r>
      <w:r w:rsidRPr="002500D2" w:rsidR="00592C88">
        <w:rPr>
          <w:sz w:val="24"/>
          <w:szCs w:val="24"/>
        </w:rPr>
        <w:t>allocation</w:t>
      </w:r>
      <w:r w:rsidRPr="002500D2" w:rsidR="005319F8">
        <w:rPr>
          <w:sz w:val="24"/>
          <w:szCs w:val="24"/>
        </w:rPr>
        <w:t xml:space="preserve"> usage with bluefin tuna catch and landings.</w:t>
      </w:r>
      <w:r w:rsidR="00EF1136">
        <w:rPr>
          <w:sz w:val="24"/>
          <w:szCs w:val="24"/>
        </w:rPr>
        <w:t xml:space="preserve"> </w:t>
      </w:r>
      <w:r w:rsidR="005A4C72">
        <w:rPr>
          <w:sz w:val="24"/>
          <w:szCs w:val="24"/>
        </w:rPr>
        <w:t xml:space="preserve">Eligible IBQ participants </w:t>
      </w:r>
      <w:r w:rsidRPr="002500D2" w:rsidR="00050555">
        <w:rPr>
          <w:sz w:val="24"/>
          <w:szCs w:val="24"/>
        </w:rPr>
        <w:t xml:space="preserve">will </w:t>
      </w:r>
      <w:r w:rsidR="00C73F19">
        <w:rPr>
          <w:sz w:val="24"/>
          <w:szCs w:val="24"/>
        </w:rPr>
        <w:t xml:space="preserve">also </w:t>
      </w:r>
      <w:r w:rsidRPr="002500D2" w:rsidR="00050555">
        <w:rPr>
          <w:sz w:val="24"/>
          <w:szCs w:val="24"/>
        </w:rPr>
        <w:t>use the system to monitor their IBQ</w:t>
      </w:r>
      <w:r w:rsidR="00015C33">
        <w:rPr>
          <w:sz w:val="24"/>
          <w:szCs w:val="24"/>
        </w:rPr>
        <w:t xml:space="preserve"> </w:t>
      </w:r>
      <w:r w:rsidR="005A4C72">
        <w:rPr>
          <w:sz w:val="24"/>
          <w:szCs w:val="24"/>
        </w:rPr>
        <w:t xml:space="preserve">allocations, Purse Seine </w:t>
      </w:r>
      <w:r w:rsidR="00015C33">
        <w:rPr>
          <w:sz w:val="24"/>
          <w:szCs w:val="24"/>
        </w:rPr>
        <w:t xml:space="preserve">category </w:t>
      </w:r>
      <w:r w:rsidR="005A4C72">
        <w:rPr>
          <w:sz w:val="24"/>
          <w:szCs w:val="24"/>
        </w:rPr>
        <w:t>allocations</w:t>
      </w:r>
      <w:r w:rsidR="00015C33">
        <w:rPr>
          <w:sz w:val="24"/>
          <w:szCs w:val="24"/>
        </w:rPr>
        <w:t>,</w:t>
      </w:r>
      <w:r w:rsidR="005A4C72">
        <w:rPr>
          <w:sz w:val="24"/>
          <w:szCs w:val="24"/>
        </w:rPr>
        <w:t xml:space="preserve"> </w:t>
      </w:r>
      <w:r w:rsidRPr="002500D2" w:rsidR="00050555">
        <w:rPr>
          <w:sz w:val="24"/>
          <w:szCs w:val="24"/>
        </w:rPr>
        <w:t>and catch data</w:t>
      </w:r>
      <w:r w:rsidR="00C73F19">
        <w:rPr>
          <w:sz w:val="24"/>
          <w:szCs w:val="24"/>
        </w:rPr>
        <w:t>.</w:t>
      </w:r>
    </w:p>
    <w:p w:rsidR="00015C33" w:rsidP="002500D2" w:rsidRDefault="00015C33" w14:paraId="18AD105B" w14:textId="77777777">
      <w:pPr>
        <w:rPr>
          <w:sz w:val="24"/>
          <w:szCs w:val="24"/>
        </w:rPr>
      </w:pPr>
    </w:p>
    <w:p w:rsidR="00C73F19" w:rsidP="002500D2" w:rsidRDefault="00C73F19" w14:paraId="425921F7" w14:textId="6AEF7596">
      <w:pPr>
        <w:rPr>
          <w:sz w:val="24"/>
          <w:szCs w:val="24"/>
        </w:rPr>
      </w:pPr>
      <w:r>
        <w:rPr>
          <w:sz w:val="24"/>
          <w:szCs w:val="24"/>
        </w:rPr>
        <w:t>Figure 1.</w:t>
      </w:r>
      <w:r w:rsidR="00EF1136">
        <w:rPr>
          <w:sz w:val="24"/>
          <w:szCs w:val="24"/>
        </w:rPr>
        <w:t xml:space="preserve"> </w:t>
      </w:r>
      <w:r>
        <w:rPr>
          <w:sz w:val="24"/>
          <w:szCs w:val="24"/>
        </w:rPr>
        <w:t>Screen shot of allocation leasing webpage</w:t>
      </w:r>
    </w:p>
    <w:p w:rsidR="005319F8" w:rsidP="002500D2" w:rsidRDefault="007858F4" w14:paraId="7078CF54" w14:textId="73921E75">
      <w:pPr>
        <w:rPr>
          <w:sz w:val="24"/>
          <w:szCs w:val="24"/>
        </w:rPr>
      </w:pPr>
      <w:r w:rsidRPr="00293DD9">
        <w:rPr>
          <w:noProof/>
          <w:sz w:val="24"/>
          <w:szCs w:val="24"/>
        </w:rPr>
        <w:lastRenderedPageBreak/>
        <w:drawing>
          <wp:inline distT="0" distB="0" distL="0" distR="0" wp14:anchorId="41A6E2D2" wp14:editId="6D0541AB">
            <wp:extent cx="5248275" cy="34623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4884" cy="3473302"/>
                    </a:xfrm>
                    <a:prstGeom prst="rect">
                      <a:avLst/>
                    </a:prstGeom>
                    <a:noFill/>
                    <a:ln>
                      <a:noFill/>
                    </a:ln>
                  </pic:spPr>
                </pic:pic>
              </a:graphicData>
            </a:graphic>
          </wp:inline>
        </w:drawing>
      </w:r>
    </w:p>
    <w:p w:rsidR="00293DD9" w:rsidP="002500D2" w:rsidRDefault="00293DD9" w14:paraId="65B6B81C" w14:textId="77777777">
      <w:pPr>
        <w:rPr>
          <w:sz w:val="24"/>
          <w:szCs w:val="24"/>
        </w:rPr>
      </w:pPr>
    </w:p>
    <w:p w:rsidRPr="002500D2" w:rsidR="00293DD9" w:rsidP="002500D2" w:rsidRDefault="00293DD9" w14:paraId="2DC1E7E9" w14:textId="77777777">
      <w:pPr>
        <w:rPr>
          <w:sz w:val="24"/>
          <w:szCs w:val="24"/>
        </w:rPr>
      </w:pPr>
    </w:p>
    <w:p w:rsidRPr="002500D2" w:rsidR="005319F8" w:rsidP="002500D2" w:rsidRDefault="005319F8" w14:paraId="02EA920A" w14:textId="67CADA38">
      <w:pPr>
        <w:rPr>
          <w:sz w:val="24"/>
          <w:szCs w:val="24"/>
        </w:rPr>
      </w:pPr>
      <w:r w:rsidRPr="002500D2">
        <w:rPr>
          <w:sz w:val="24"/>
          <w:szCs w:val="24"/>
        </w:rPr>
        <w:t xml:space="preserve">None of these data will be released for public review, except in </w:t>
      </w:r>
      <w:r w:rsidRPr="002500D2" w:rsidR="00D47B6D">
        <w:rPr>
          <w:sz w:val="24"/>
          <w:szCs w:val="24"/>
        </w:rPr>
        <w:t>aggregate form.</w:t>
      </w:r>
      <w:r w:rsidR="00EF1136">
        <w:rPr>
          <w:sz w:val="24"/>
          <w:szCs w:val="24"/>
        </w:rPr>
        <w:t xml:space="preserve"> </w:t>
      </w:r>
      <w:r w:rsidRPr="002500D2" w:rsidR="00D47B6D">
        <w:rPr>
          <w:sz w:val="24"/>
          <w:szCs w:val="24"/>
        </w:rPr>
        <w:t>NMFS will retain control over the information and safeguard it from improper access, modification, and destruction, consistent with NOAA</w:t>
      </w:r>
      <w:r w:rsidRPr="002500D2" w:rsidR="0021041E">
        <w:rPr>
          <w:sz w:val="24"/>
          <w:szCs w:val="24"/>
        </w:rPr>
        <w:t xml:space="preserve"> standards for confidentiality, </w:t>
      </w:r>
      <w:r w:rsidRPr="002500D2" w:rsidR="00D47B6D">
        <w:rPr>
          <w:sz w:val="24"/>
          <w:szCs w:val="24"/>
        </w:rPr>
        <w:t>privacy and electronic information.</w:t>
      </w:r>
      <w:r w:rsidR="00EF1136">
        <w:rPr>
          <w:sz w:val="24"/>
          <w:szCs w:val="24"/>
        </w:rPr>
        <w:t xml:space="preserve"> </w:t>
      </w:r>
      <w:r w:rsidRPr="002500D2" w:rsidR="00D47B6D">
        <w:rPr>
          <w:sz w:val="24"/>
          <w:szCs w:val="24"/>
        </w:rPr>
        <w:t>See response to Question 10 of this Supporting Statement for more information on confidentiality and privacy.</w:t>
      </w:r>
      <w:r w:rsidR="00EF1136">
        <w:rPr>
          <w:sz w:val="24"/>
          <w:szCs w:val="24"/>
        </w:rPr>
        <w:t xml:space="preserve"> </w:t>
      </w:r>
      <w:r w:rsidRPr="002500D2" w:rsidR="00D47B6D">
        <w:rPr>
          <w:sz w:val="24"/>
          <w:szCs w:val="24"/>
        </w:rPr>
        <w:t>The information collection is designed to yield data that meet all applicable information quality guidelines.</w:t>
      </w:r>
      <w:r w:rsidR="00EF1136">
        <w:rPr>
          <w:sz w:val="24"/>
          <w:szCs w:val="24"/>
        </w:rPr>
        <w:t xml:space="preserve"> </w:t>
      </w:r>
      <w:r w:rsidRPr="002500D2" w:rsidR="00D47B6D">
        <w:rPr>
          <w:sz w:val="24"/>
          <w:szCs w:val="24"/>
        </w:rPr>
        <w:t xml:space="preserve">Prior to dissemination, the information will be subjected to quality control measures and a pre-dissemination review pursuant to </w:t>
      </w:r>
      <w:hyperlink w:history="1" r:id="rId14">
        <w:r w:rsidRPr="002500D2" w:rsidR="00D47B6D">
          <w:rPr>
            <w:rStyle w:val="Hyperlink"/>
            <w:sz w:val="24"/>
            <w:szCs w:val="24"/>
          </w:rPr>
          <w:t>Section 515 of Public Law 106-554</w:t>
        </w:r>
      </w:hyperlink>
      <w:r w:rsidRPr="002500D2" w:rsidR="00D47B6D">
        <w:rPr>
          <w:sz w:val="24"/>
          <w:szCs w:val="24"/>
        </w:rPr>
        <w:t>.</w:t>
      </w:r>
    </w:p>
    <w:p w:rsidRPr="002500D2" w:rsidR="00BA3BA7" w:rsidP="002500D2" w:rsidRDefault="00BA3BA7" w14:paraId="7BF14C8A" w14:textId="77777777">
      <w:pPr>
        <w:rPr>
          <w:sz w:val="24"/>
          <w:szCs w:val="24"/>
        </w:rPr>
      </w:pPr>
    </w:p>
    <w:p w:rsidRPr="00ED1FA1" w:rsidR="00ED1FA1" w:rsidP="00ED1FA1" w:rsidRDefault="004F26E9" w14:paraId="50A10B50" w14:textId="04192001">
      <w:pPr>
        <w:pStyle w:val="ListParagraph"/>
        <w:tabs>
          <w:tab w:val="left" w:pos="360"/>
        </w:tabs>
        <w:spacing w:before="199"/>
        <w:ind w:left="0" w:firstLine="0"/>
        <w:rPr>
          <w:rFonts w:ascii="Times New Roman" w:hAnsi="Times New Roman" w:cs="Times New Roman"/>
          <w:b/>
          <w:sz w:val="24"/>
          <w:szCs w:val="24"/>
        </w:rPr>
      </w:pPr>
      <w:r w:rsidRPr="00ED1FA1">
        <w:rPr>
          <w:rFonts w:ascii="Times New Roman" w:hAnsi="Times New Roman" w:cs="Times New Roman"/>
          <w:b/>
          <w:bCs/>
          <w:sz w:val="24"/>
          <w:szCs w:val="24"/>
        </w:rPr>
        <w:t>3.</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ED1FA1" w:rsidR="00ED1FA1">
        <w:rPr>
          <w:rFonts w:ascii="Times New Roman" w:hAnsi="Times New Roman" w:cs="Times New Roman"/>
          <w:b/>
          <w:spacing w:val="-6"/>
          <w:sz w:val="24"/>
          <w:szCs w:val="24"/>
        </w:rPr>
        <w:t xml:space="preserve"> </w:t>
      </w:r>
      <w:r w:rsidRPr="00ED1FA1" w:rsidR="00ED1FA1">
        <w:rPr>
          <w:rFonts w:ascii="Times New Roman" w:hAnsi="Times New Roman" w:cs="Times New Roman"/>
          <w:b/>
          <w:sz w:val="24"/>
          <w:szCs w:val="24"/>
        </w:rPr>
        <w:t>burden.</w:t>
      </w:r>
    </w:p>
    <w:p w:rsidRPr="00ED1FA1" w:rsidR="004F26E9" w:rsidP="002500D2" w:rsidRDefault="004F26E9" w14:paraId="20E8806A" w14:textId="405B6091">
      <w:pPr>
        <w:rPr>
          <w:sz w:val="24"/>
          <w:szCs w:val="24"/>
        </w:rPr>
      </w:pPr>
    </w:p>
    <w:p w:rsidR="000B48E4" w:rsidP="002500D2" w:rsidRDefault="000B48E4" w14:paraId="2B38834A" w14:textId="08EEFAAB">
      <w:pPr>
        <w:rPr>
          <w:b/>
          <w:sz w:val="24"/>
          <w:szCs w:val="24"/>
        </w:rPr>
      </w:pPr>
      <w:r>
        <w:rPr>
          <w:b/>
          <w:sz w:val="24"/>
          <w:szCs w:val="24"/>
        </w:rPr>
        <w:t>IBQ Transfers</w:t>
      </w:r>
    </w:p>
    <w:p w:rsidRPr="001D004A" w:rsidR="000B48E4" w:rsidP="002500D2" w:rsidRDefault="000B48E4" w14:paraId="531318EF" w14:textId="77777777">
      <w:pPr>
        <w:rPr>
          <w:sz w:val="24"/>
          <w:szCs w:val="24"/>
        </w:rPr>
      </w:pPr>
    </w:p>
    <w:p w:rsidR="004F26E9" w:rsidP="002500D2" w:rsidRDefault="00E735BD" w14:paraId="12932F2A" w14:textId="59DBED4D">
      <w:pPr>
        <w:rPr>
          <w:sz w:val="24"/>
          <w:szCs w:val="24"/>
        </w:rPr>
      </w:pPr>
      <w:r w:rsidRPr="00ED1FA1">
        <w:rPr>
          <w:sz w:val="24"/>
          <w:szCs w:val="24"/>
        </w:rPr>
        <w:t>NMFS developed</w:t>
      </w:r>
      <w:r w:rsidRPr="00ED1FA1" w:rsidR="009228D3">
        <w:rPr>
          <w:sz w:val="24"/>
          <w:szCs w:val="24"/>
        </w:rPr>
        <w:t>,</w:t>
      </w:r>
      <w:r w:rsidRPr="00ED1FA1">
        <w:rPr>
          <w:sz w:val="24"/>
          <w:szCs w:val="24"/>
        </w:rPr>
        <w:t xml:space="preserve"> and </w:t>
      </w:r>
      <w:r w:rsidRPr="00ED1FA1" w:rsidR="009228D3">
        <w:rPr>
          <w:sz w:val="24"/>
          <w:szCs w:val="24"/>
        </w:rPr>
        <w:t xml:space="preserve">now </w:t>
      </w:r>
      <w:r w:rsidRPr="00ED1FA1">
        <w:rPr>
          <w:sz w:val="24"/>
          <w:szCs w:val="24"/>
        </w:rPr>
        <w:t>maintains</w:t>
      </w:r>
      <w:r w:rsidRPr="00ED1FA1" w:rsidR="009228D3">
        <w:rPr>
          <w:sz w:val="24"/>
          <w:szCs w:val="24"/>
        </w:rPr>
        <w:t>,</w:t>
      </w:r>
      <w:r w:rsidRPr="00ED1FA1">
        <w:rPr>
          <w:sz w:val="24"/>
          <w:szCs w:val="24"/>
        </w:rPr>
        <w:t xml:space="preserve"> the</w:t>
      </w:r>
      <w:r w:rsidRPr="00ED1FA1" w:rsidR="00846040">
        <w:rPr>
          <w:sz w:val="24"/>
          <w:szCs w:val="24"/>
        </w:rPr>
        <w:t xml:space="preserve"> </w:t>
      </w:r>
      <w:r w:rsidR="00D07E3D">
        <w:rPr>
          <w:sz w:val="24"/>
          <w:szCs w:val="24"/>
        </w:rPr>
        <w:t xml:space="preserve">Catch Shares </w:t>
      </w:r>
      <w:r w:rsidR="00140979">
        <w:rPr>
          <w:sz w:val="24"/>
          <w:szCs w:val="24"/>
        </w:rPr>
        <w:t>Online</w:t>
      </w:r>
      <w:r w:rsidR="00D07E3D">
        <w:rPr>
          <w:sz w:val="24"/>
          <w:szCs w:val="24"/>
        </w:rPr>
        <w:t xml:space="preserve"> System</w:t>
      </w:r>
      <w:r w:rsidRPr="00ED1FA1" w:rsidR="000B37DE">
        <w:rPr>
          <w:sz w:val="24"/>
          <w:szCs w:val="24"/>
        </w:rPr>
        <w:t xml:space="preserve"> </w:t>
      </w:r>
      <w:r w:rsidRPr="00ED1FA1" w:rsidR="00C12E0A">
        <w:rPr>
          <w:sz w:val="24"/>
          <w:szCs w:val="24"/>
        </w:rPr>
        <w:t>to track IBQ</w:t>
      </w:r>
      <w:r w:rsidR="00D07E3D">
        <w:rPr>
          <w:sz w:val="24"/>
          <w:szCs w:val="24"/>
        </w:rPr>
        <w:t xml:space="preserve"> shares and allocation</w:t>
      </w:r>
      <w:r w:rsidRPr="00ED1FA1" w:rsidR="00C12E0A">
        <w:rPr>
          <w:sz w:val="24"/>
          <w:szCs w:val="24"/>
        </w:rPr>
        <w:t>s</w:t>
      </w:r>
      <w:r w:rsidRPr="00ED1FA1" w:rsidR="00846040">
        <w:rPr>
          <w:sz w:val="24"/>
          <w:szCs w:val="24"/>
        </w:rPr>
        <w:t>.</w:t>
      </w:r>
      <w:r w:rsidR="00EF1136">
        <w:rPr>
          <w:sz w:val="24"/>
          <w:szCs w:val="24"/>
        </w:rPr>
        <w:t xml:space="preserve"> </w:t>
      </w:r>
      <w:r w:rsidRPr="00ED1FA1">
        <w:rPr>
          <w:sz w:val="24"/>
          <w:szCs w:val="24"/>
        </w:rPr>
        <w:t>All</w:t>
      </w:r>
      <w:r w:rsidRPr="00ED1FA1" w:rsidR="009228D3">
        <w:rPr>
          <w:sz w:val="24"/>
          <w:szCs w:val="24"/>
        </w:rPr>
        <w:t xml:space="preserve"> data entry is via the internet-</w:t>
      </w:r>
      <w:r w:rsidRPr="00ED1FA1">
        <w:rPr>
          <w:sz w:val="24"/>
          <w:szCs w:val="24"/>
        </w:rPr>
        <w:t xml:space="preserve">based webpage </w:t>
      </w:r>
      <w:hyperlink w:history="1" r:id="rId15">
        <w:r w:rsidRPr="00140979">
          <w:rPr>
            <w:rStyle w:val="Hyperlink"/>
            <w:sz w:val="24"/>
            <w:szCs w:val="24"/>
          </w:rPr>
          <w:t>https://portal.southeast.fisheries.noaa.gov</w:t>
        </w:r>
      </w:hyperlink>
      <w:r w:rsidRPr="00ED1FA1">
        <w:rPr>
          <w:sz w:val="24"/>
          <w:szCs w:val="24"/>
        </w:rPr>
        <w:t>.</w:t>
      </w:r>
      <w:r w:rsidR="00EF1136">
        <w:rPr>
          <w:sz w:val="24"/>
          <w:szCs w:val="24"/>
        </w:rPr>
        <w:t xml:space="preserve"> </w:t>
      </w:r>
      <w:r w:rsidRPr="00ED1FA1" w:rsidR="009228D3">
        <w:rPr>
          <w:sz w:val="24"/>
          <w:szCs w:val="24"/>
        </w:rPr>
        <w:t>Shareholders use the</w:t>
      </w:r>
      <w:r w:rsidRPr="00ED1FA1" w:rsidR="00C12E0A">
        <w:rPr>
          <w:sz w:val="24"/>
          <w:szCs w:val="24"/>
        </w:rPr>
        <w:t xml:space="preserve"> system </w:t>
      </w:r>
      <w:r w:rsidRPr="00ED1FA1" w:rsidR="000B37DE">
        <w:rPr>
          <w:sz w:val="24"/>
          <w:szCs w:val="24"/>
        </w:rPr>
        <w:t>to</w:t>
      </w:r>
      <w:r w:rsidRPr="00ED1FA1" w:rsidR="00C12E0A">
        <w:rPr>
          <w:sz w:val="24"/>
          <w:szCs w:val="24"/>
        </w:rPr>
        <w:t xml:space="preserve"> track their IBQ and</w:t>
      </w:r>
      <w:r w:rsidRPr="00ED1FA1" w:rsidR="000B37DE">
        <w:rPr>
          <w:sz w:val="24"/>
          <w:szCs w:val="24"/>
        </w:rPr>
        <w:t xml:space="preserve"> </w:t>
      </w:r>
      <w:r w:rsidRPr="00ED1FA1" w:rsidR="00E93A1C">
        <w:rPr>
          <w:sz w:val="24"/>
          <w:szCs w:val="24"/>
        </w:rPr>
        <w:t>lease allocations</w:t>
      </w:r>
      <w:r w:rsidRPr="00ED1FA1" w:rsidR="000B37DE">
        <w:rPr>
          <w:sz w:val="24"/>
          <w:szCs w:val="24"/>
        </w:rPr>
        <w:t xml:space="preserve"> with other </w:t>
      </w:r>
      <w:r w:rsidRPr="00ED1FA1" w:rsidR="008904AB">
        <w:rPr>
          <w:sz w:val="24"/>
          <w:szCs w:val="24"/>
        </w:rPr>
        <w:t>shareholders</w:t>
      </w:r>
      <w:r w:rsidRPr="00ED1FA1" w:rsidR="000B37DE">
        <w:rPr>
          <w:sz w:val="24"/>
          <w:szCs w:val="24"/>
        </w:rPr>
        <w:t>. Shareholders sign into the system</w:t>
      </w:r>
      <w:r w:rsidRPr="00ED1FA1" w:rsidR="00C12E0A">
        <w:rPr>
          <w:sz w:val="24"/>
          <w:szCs w:val="24"/>
        </w:rPr>
        <w:t xml:space="preserve"> to monitor their IBQ</w:t>
      </w:r>
      <w:r w:rsidR="00D07E3D">
        <w:rPr>
          <w:sz w:val="24"/>
          <w:szCs w:val="24"/>
        </w:rPr>
        <w:t xml:space="preserve"> allocations</w:t>
      </w:r>
      <w:r w:rsidRPr="00ED1FA1" w:rsidR="00C12E0A">
        <w:rPr>
          <w:sz w:val="24"/>
          <w:szCs w:val="24"/>
        </w:rPr>
        <w:t>,</w:t>
      </w:r>
      <w:r w:rsidRPr="00ED1FA1" w:rsidR="000B37DE">
        <w:rPr>
          <w:sz w:val="24"/>
          <w:szCs w:val="24"/>
        </w:rPr>
        <w:t xml:space="preserve"> and </w:t>
      </w:r>
      <w:r w:rsidRPr="00ED1FA1" w:rsidR="00C12E0A">
        <w:rPr>
          <w:sz w:val="24"/>
          <w:szCs w:val="24"/>
        </w:rPr>
        <w:t xml:space="preserve">to </w:t>
      </w:r>
      <w:r w:rsidRPr="00ED1FA1" w:rsidR="000B37DE">
        <w:rPr>
          <w:sz w:val="24"/>
          <w:szCs w:val="24"/>
        </w:rPr>
        <w:t xml:space="preserve">indicate </w:t>
      </w:r>
      <w:r w:rsidRPr="00ED1FA1" w:rsidR="00E436CF">
        <w:rPr>
          <w:sz w:val="24"/>
          <w:szCs w:val="24"/>
        </w:rPr>
        <w:t xml:space="preserve">the </w:t>
      </w:r>
      <w:r w:rsidRPr="00ED1FA1" w:rsidR="000B37DE">
        <w:rPr>
          <w:sz w:val="24"/>
          <w:szCs w:val="24"/>
        </w:rPr>
        <w:t xml:space="preserve">amount of quota </w:t>
      </w:r>
      <w:r w:rsidRPr="00ED1FA1" w:rsidR="00592C88">
        <w:rPr>
          <w:sz w:val="24"/>
          <w:szCs w:val="24"/>
        </w:rPr>
        <w:t>allocation</w:t>
      </w:r>
      <w:r w:rsidRPr="00ED1FA1" w:rsidR="000B37DE">
        <w:rPr>
          <w:sz w:val="24"/>
          <w:szCs w:val="24"/>
        </w:rPr>
        <w:t xml:space="preserve"> they would like to </w:t>
      </w:r>
      <w:r w:rsidRPr="00ED1FA1" w:rsidR="00E93A1C">
        <w:rPr>
          <w:sz w:val="24"/>
          <w:szCs w:val="24"/>
        </w:rPr>
        <w:t>lease</w:t>
      </w:r>
      <w:r w:rsidRPr="00ED1FA1" w:rsidR="000B37DE">
        <w:rPr>
          <w:sz w:val="24"/>
          <w:szCs w:val="24"/>
        </w:rPr>
        <w:t xml:space="preserve">, and identify </w:t>
      </w:r>
      <w:r w:rsidRPr="00ED1FA1" w:rsidR="00F53779">
        <w:rPr>
          <w:sz w:val="24"/>
          <w:szCs w:val="24"/>
        </w:rPr>
        <w:t>the</w:t>
      </w:r>
      <w:r w:rsidRPr="00ED1FA1" w:rsidR="000B37DE">
        <w:rPr>
          <w:sz w:val="24"/>
          <w:szCs w:val="24"/>
        </w:rPr>
        <w:t xml:space="preserve"> other shareholder </w:t>
      </w:r>
      <w:r w:rsidRPr="00ED1FA1" w:rsidR="00FA3FC4">
        <w:rPr>
          <w:sz w:val="24"/>
          <w:szCs w:val="24"/>
        </w:rPr>
        <w:t xml:space="preserve">to whom </w:t>
      </w:r>
      <w:r w:rsidRPr="00ED1FA1" w:rsidR="000B37DE">
        <w:rPr>
          <w:sz w:val="24"/>
          <w:szCs w:val="24"/>
        </w:rPr>
        <w:t xml:space="preserve">they </w:t>
      </w:r>
      <w:r w:rsidRPr="00ED1FA1" w:rsidR="00F53779">
        <w:rPr>
          <w:sz w:val="24"/>
          <w:szCs w:val="24"/>
        </w:rPr>
        <w:t>will</w:t>
      </w:r>
      <w:r w:rsidRPr="00ED1FA1" w:rsidR="000B37DE">
        <w:rPr>
          <w:sz w:val="24"/>
          <w:szCs w:val="24"/>
        </w:rPr>
        <w:t xml:space="preserve"> transfer the </w:t>
      </w:r>
      <w:r w:rsidRPr="00ED1FA1" w:rsidR="00592C88">
        <w:rPr>
          <w:sz w:val="24"/>
          <w:szCs w:val="24"/>
        </w:rPr>
        <w:t>allocation</w:t>
      </w:r>
      <w:r w:rsidRPr="00ED1FA1" w:rsidR="00846040">
        <w:rPr>
          <w:sz w:val="24"/>
          <w:szCs w:val="24"/>
        </w:rPr>
        <w:t xml:space="preserve"> (lessee)</w:t>
      </w:r>
      <w:r w:rsidRPr="00ED1FA1" w:rsidR="000B37DE">
        <w:rPr>
          <w:sz w:val="24"/>
          <w:szCs w:val="24"/>
        </w:rPr>
        <w:t>.</w:t>
      </w:r>
      <w:r w:rsidR="00EF1136">
        <w:rPr>
          <w:sz w:val="24"/>
          <w:szCs w:val="24"/>
        </w:rPr>
        <w:t xml:space="preserve"> </w:t>
      </w:r>
      <w:r w:rsidRPr="00ED1FA1" w:rsidR="000B37DE">
        <w:rPr>
          <w:sz w:val="24"/>
          <w:szCs w:val="24"/>
        </w:rPr>
        <w:t>The system tracks the</w:t>
      </w:r>
      <w:r w:rsidRPr="00ED1FA1" w:rsidR="00846040">
        <w:rPr>
          <w:sz w:val="24"/>
          <w:szCs w:val="24"/>
        </w:rPr>
        <w:t xml:space="preserve"> amount of allocation leased</w:t>
      </w:r>
      <w:r w:rsidRPr="00ED1FA1" w:rsidR="000B37DE">
        <w:rPr>
          <w:sz w:val="24"/>
          <w:szCs w:val="24"/>
        </w:rPr>
        <w:t xml:space="preserve"> </w:t>
      </w:r>
      <w:r w:rsidRPr="00ED1FA1" w:rsidR="00846040">
        <w:rPr>
          <w:sz w:val="24"/>
          <w:szCs w:val="24"/>
        </w:rPr>
        <w:t xml:space="preserve">and the </w:t>
      </w:r>
      <w:r w:rsidRPr="00ED1FA1" w:rsidR="000B37DE">
        <w:rPr>
          <w:sz w:val="24"/>
          <w:szCs w:val="24"/>
        </w:rPr>
        <w:t xml:space="preserve">cost of </w:t>
      </w:r>
      <w:r w:rsidRPr="00ED1FA1" w:rsidR="00592C88">
        <w:rPr>
          <w:sz w:val="24"/>
          <w:szCs w:val="24"/>
        </w:rPr>
        <w:t>allocation</w:t>
      </w:r>
      <w:r w:rsidRPr="00ED1FA1" w:rsidR="000B37DE">
        <w:rPr>
          <w:sz w:val="24"/>
          <w:szCs w:val="24"/>
        </w:rPr>
        <w:t>s</w:t>
      </w:r>
      <w:r w:rsidRPr="00ED1FA1">
        <w:rPr>
          <w:sz w:val="24"/>
          <w:szCs w:val="24"/>
        </w:rPr>
        <w:t>.</w:t>
      </w:r>
      <w:r w:rsidR="00EF1136">
        <w:rPr>
          <w:sz w:val="24"/>
          <w:szCs w:val="24"/>
        </w:rPr>
        <w:t xml:space="preserve"> </w:t>
      </w:r>
      <w:r w:rsidRPr="00ED1FA1">
        <w:rPr>
          <w:sz w:val="24"/>
          <w:szCs w:val="24"/>
        </w:rPr>
        <w:t>Along with the bluefin tuna dealer reporting system, it is used to monitor the status of the Longline category quota.</w:t>
      </w:r>
    </w:p>
    <w:p w:rsidR="000B48E4" w:rsidP="002500D2" w:rsidRDefault="000B48E4" w14:paraId="68DDFADB" w14:textId="1F58B056">
      <w:pPr>
        <w:rPr>
          <w:sz w:val="24"/>
          <w:szCs w:val="24"/>
        </w:rPr>
      </w:pPr>
    </w:p>
    <w:p w:rsidRPr="00B23405" w:rsidR="000B48E4" w:rsidP="000B48E4" w:rsidRDefault="000B48E4" w14:paraId="23FC9D13" w14:textId="77777777">
      <w:pPr>
        <w:rPr>
          <w:b/>
          <w:sz w:val="24"/>
          <w:szCs w:val="24"/>
        </w:rPr>
      </w:pPr>
      <w:r w:rsidRPr="00B23405">
        <w:rPr>
          <w:b/>
          <w:sz w:val="24"/>
          <w:szCs w:val="24"/>
        </w:rPr>
        <w:t>Cost Recovery</w:t>
      </w:r>
    </w:p>
    <w:p w:rsidRPr="00B23405" w:rsidR="000B48E4" w:rsidP="000B48E4" w:rsidRDefault="000B48E4" w14:paraId="2D22AFC1" w14:textId="77777777">
      <w:pPr>
        <w:rPr>
          <w:sz w:val="24"/>
          <w:szCs w:val="24"/>
        </w:rPr>
      </w:pPr>
    </w:p>
    <w:p w:rsidRPr="00B23405" w:rsidR="000B48E4" w:rsidP="000B48E4" w:rsidRDefault="000B48E4" w14:paraId="26BD4E64" w14:textId="2382FDE9">
      <w:pPr>
        <w:rPr>
          <w:sz w:val="24"/>
          <w:szCs w:val="24"/>
        </w:rPr>
      </w:pPr>
      <w:r w:rsidRPr="00B23405">
        <w:rPr>
          <w:sz w:val="24"/>
          <w:szCs w:val="24"/>
        </w:rPr>
        <w:t xml:space="preserve">Vessel owners submit payment via the </w:t>
      </w:r>
      <w:r>
        <w:rPr>
          <w:sz w:val="24"/>
          <w:szCs w:val="24"/>
        </w:rPr>
        <w:t xml:space="preserve">secure </w:t>
      </w:r>
      <w:r w:rsidRPr="00B23405">
        <w:rPr>
          <w:sz w:val="24"/>
          <w:szCs w:val="24"/>
        </w:rPr>
        <w:t xml:space="preserve">internet </w:t>
      </w:r>
      <w:r>
        <w:rPr>
          <w:sz w:val="24"/>
          <w:szCs w:val="24"/>
        </w:rPr>
        <w:t>site:</w:t>
      </w:r>
      <w:r w:rsidRPr="00B23405">
        <w:rPr>
          <w:sz w:val="24"/>
          <w:szCs w:val="24"/>
        </w:rPr>
        <w:t xml:space="preserve"> </w:t>
      </w:r>
      <w:hyperlink w:history="1" r:id="rId16">
        <w:r w:rsidRPr="00FD7D24" w:rsidR="00FD7D24">
          <w:rPr>
            <w:rStyle w:val="Hyperlink"/>
            <w:sz w:val="24"/>
            <w:szCs w:val="24"/>
          </w:rPr>
          <w:t>www.pay.gov</w:t>
        </w:r>
      </w:hyperlink>
      <w:r w:rsidR="00D07E3D">
        <w:rPr>
          <w:sz w:val="24"/>
          <w:szCs w:val="24"/>
        </w:rPr>
        <w:t xml:space="preserve">, accessible through the Catch Shares </w:t>
      </w:r>
      <w:r w:rsidR="00140979">
        <w:rPr>
          <w:sz w:val="24"/>
          <w:szCs w:val="24"/>
        </w:rPr>
        <w:t>Online</w:t>
      </w:r>
      <w:r w:rsidR="00D07E3D">
        <w:rPr>
          <w:sz w:val="24"/>
          <w:szCs w:val="24"/>
        </w:rPr>
        <w:t xml:space="preserve"> System</w:t>
      </w:r>
      <w:r w:rsidRPr="00B23405">
        <w:rPr>
          <w:sz w:val="24"/>
          <w:szCs w:val="24"/>
        </w:rPr>
        <w:t xml:space="preserve">. </w:t>
      </w:r>
    </w:p>
    <w:p w:rsidR="000B48E4" w:rsidP="000B48E4" w:rsidRDefault="000B48E4" w14:paraId="47750C8C" w14:textId="77777777">
      <w:pPr>
        <w:rPr>
          <w:sz w:val="24"/>
          <w:szCs w:val="24"/>
        </w:rPr>
      </w:pPr>
    </w:p>
    <w:p w:rsidRPr="00ED1FA1" w:rsidR="000B48E4" w:rsidP="000B48E4" w:rsidRDefault="000B48E4" w14:paraId="28719F4C" w14:textId="706F35DE">
      <w:pPr>
        <w:rPr>
          <w:sz w:val="24"/>
          <w:szCs w:val="24"/>
        </w:rPr>
      </w:pPr>
      <w:r>
        <w:rPr>
          <w:sz w:val="24"/>
          <w:szCs w:val="24"/>
        </w:rPr>
        <w:t>NMFS collects all other information from vessel owners and/or operators through completed forms and/or instructions. Forms may be sent by mail, fax, or scanned and emailed.</w:t>
      </w:r>
    </w:p>
    <w:p w:rsidRPr="00ED1FA1" w:rsidR="00D8408D" w:rsidP="002500D2" w:rsidRDefault="00D8408D" w14:paraId="33850AC4" w14:textId="77777777">
      <w:pPr>
        <w:rPr>
          <w:sz w:val="24"/>
          <w:szCs w:val="24"/>
        </w:rPr>
      </w:pPr>
    </w:p>
    <w:p w:rsidRPr="00ED1FA1" w:rsidR="00ED1FA1" w:rsidP="00ED1FA1" w:rsidRDefault="004F26E9" w14:paraId="2CC2CD78" w14:textId="40FEBF13">
      <w:pPr>
        <w:tabs>
          <w:tab w:val="left" w:pos="360"/>
        </w:tabs>
        <w:spacing w:before="80"/>
        <w:rPr>
          <w:b/>
          <w:sz w:val="24"/>
          <w:szCs w:val="24"/>
        </w:rPr>
      </w:pPr>
      <w:r w:rsidRPr="00ED1FA1">
        <w:rPr>
          <w:b/>
          <w:bCs/>
          <w:sz w:val="24"/>
          <w:szCs w:val="24"/>
        </w:rPr>
        <w:t>4.</w:t>
      </w:r>
      <w:r w:rsidR="00EF1136">
        <w:rPr>
          <w:b/>
          <w:bCs/>
          <w:sz w:val="24"/>
          <w:szCs w:val="24"/>
        </w:rPr>
        <w:t xml:space="preserve"> </w:t>
      </w:r>
      <w:r w:rsidRPr="00ED1FA1" w:rsidR="00ED1FA1">
        <w:rPr>
          <w:b/>
          <w:sz w:val="24"/>
          <w:szCs w:val="24"/>
        </w:rPr>
        <w:t>Describe efforts to identify duplication. Show specifically why any similar information already available cannot be used or modified for use for the purposes described in Question</w:t>
      </w:r>
      <w:r w:rsidRPr="00ED1FA1" w:rsidR="00ED1FA1">
        <w:rPr>
          <w:b/>
          <w:spacing w:val="-42"/>
          <w:sz w:val="24"/>
          <w:szCs w:val="24"/>
        </w:rPr>
        <w:t xml:space="preserve"> </w:t>
      </w:r>
      <w:proofErr w:type="gramStart"/>
      <w:r w:rsidRPr="00ED1FA1" w:rsidR="00ED1FA1">
        <w:rPr>
          <w:b/>
          <w:sz w:val="24"/>
          <w:szCs w:val="24"/>
        </w:rPr>
        <w:t>2</w:t>
      </w:r>
      <w:proofErr w:type="gramEnd"/>
    </w:p>
    <w:p w:rsidRPr="00ED1FA1" w:rsidR="00F861CF" w:rsidP="002500D2" w:rsidRDefault="00F861CF" w14:paraId="364CB485" w14:textId="08518EAD">
      <w:pPr>
        <w:rPr>
          <w:sz w:val="24"/>
          <w:szCs w:val="24"/>
        </w:rPr>
      </w:pPr>
    </w:p>
    <w:p w:rsidRPr="00ED1FA1" w:rsidR="00B14141" w:rsidP="002500D2" w:rsidRDefault="00AA6076" w14:paraId="5F16CDA6" w14:textId="6902E472">
      <w:pPr>
        <w:rPr>
          <w:sz w:val="24"/>
          <w:szCs w:val="24"/>
        </w:rPr>
      </w:pPr>
      <w:r w:rsidRPr="00ED1FA1">
        <w:rPr>
          <w:sz w:val="24"/>
          <w:szCs w:val="24"/>
        </w:rPr>
        <w:t>T</w:t>
      </w:r>
      <w:r w:rsidRPr="00ED1FA1" w:rsidR="00480B96">
        <w:rPr>
          <w:sz w:val="24"/>
          <w:szCs w:val="24"/>
        </w:rPr>
        <w:t>he</w:t>
      </w:r>
      <w:r w:rsidRPr="00ED1FA1" w:rsidR="00E735BD">
        <w:rPr>
          <w:sz w:val="24"/>
          <w:szCs w:val="24"/>
        </w:rPr>
        <w:t xml:space="preserve"> </w:t>
      </w:r>
      <w:r w:rsidRPr="00ED1FA1">
        <w:rPr>
          <w:sz w:val="24"/>
          <w:szCs w:val="24"/>
        </w:rPr>
        <w:t>IBQ</w:t>
      </w:r>
      <w:r w:rsidRPr="00ED1FA1" w:rsidR="00480B96">
        <w:rPr>
          <w:sz w:val="24"/>
          <w:szCs w:val="24"/>
        </w:rPr>
        <w:t xml:space="preserve"> program covered under this collection of information </w:t>
      </w:r>
      <w:r w:rsidRPr="00ED1FA1">
        <w:rPr>
          <w:sz w:val="24"/>
          <w:szCs w:val="24"/>
        </w:rPr>
        <w:t>is</w:t>
      </w:r>
      <w:r w:rsidRPr="00ED1FA1" w:rsidR="00480B96">
        <w:rPr>
          <w:sz w:val="24"/>
          <w:szCs w:val="24"/>
        </w:rPr>
        <w:t xml:space="preserve"> implemented by NMFS, which is the sole authority responsible for managing the domestic </w:t>
      </w:r>
      <w:r w:rsidRPr="00ED1FA1" w:rsidR="009228D3">
        <w:rPr>
          <w:sz w:val="24"/>
          <w:szCs w:val="24"/>
        </w:rPr>
        <w:t xml:space="preserve">Atlantic </w:t>
      </w:r>
      <w:r w:rsidRPr="00ED1FA1" w:rsidR="00480B96">
        <w:rPr>
          <w:sz w:val="24"/>
          <w:szCs w:val="24"/>
        </w:rPr>
        <w:t>bluefin tuna fishery</w:t>
      </w:r>
      <w:r w:rsidRPr="00ED1FA1" w:rsidR="00FA3FC4">
        <w:rPr>
          <w:sz w:val="24"/>
          <w:szCs w:val="24"/>
        </w:rPr>
        <w:t>, on behalf of the Secretary of Commerce</w:t>
      </w:r>
      <w:r w:rsidRPr="00ED1FA1" w:rsidR="00480B96">
        <w:rPr>
          <w:sz w:val="24"/>
          <w:szCs w:val="24"/>
        </w:rPr>
        <w:t>.</w:t>
      </w:r>
      <w:r w:rsidR="00EF1136">
        <w:rPr>
          <w:sz w:val="24"/>
          <w:szCs w:val="24"/>
        </w:rPr>
        <w:t xml:space="preserve"> </w:t>
      </w:r>
      <w:r w:rsidRPr="00ED1FA1" w:rsidR="00480B96">
        <w:rPr>
          <w:sz w:val="24"/>
          <w:szCs w:val="24"/>
        </w:rPr>
        <w:t>No other agency has authority to implement an IBQ system for bluefin tuna fisheries</w:t>
      </w:r>
      <w:r w:rsidRPr="00ED1FA1">
        <w:rPr>
          <w:sz w:val="24"/>
          <w:szCs w:val="24"/>
        </w:rPr>
        <w:t xml:space="preserve">. </w:t>
      </w:r>
      <w:r w:rsidRPr="00ED1FA1" w:rsidR="00B14141">
        <w:rPr>
          <w:sz w:val="24"/>
          <w:szCs w:val="24"/>
        </w:rPr>
        <w:t>The Atlantic HMS management program includes a high degree of internal coordination across NMFS regions, science centers, and headquarters offices.</w:t>
      </w:r>
      <w:r w:rsidR="00EF1136">
        <w:rPr>
          <w:sz w:val="24"/>
          <w:szCs w:val="24"/>
        </w:rPr>
        <w:t xml:space="preserve"> </w:t>
      </w:r>
      <w:r w:rsidRPr="00ED1FA1" w:rsidR="00B14141">
        <w:rPr>
          <w:sz w:val="24"/>
          <w:szCs w:val="24"/>
        </w:rPr>
        <w:t xml:space="preserve">The distributed nature of the HMS </w:t>
      </w:r>
      <w:r w:rsidRPr="00ED1FA1" w:rsidR="005A56CE">
        <w:rPr>
          <w:sz w:val="24"/>
          <w:szCs w:val="24"/>
        </w:rPr>
        <w:t xml:space="preserve">staff </w:t>
      </w:r>
      <w:r w:rsidRPr="00ED1FA1" w:rsidR="00B14141">
        <w:rPr>
          <w:sz w:val="24"/>
          <w:szCs w:val="24"/>
        </w:rPr>
        <w:t xml:space="preserve">throughout the agency helps the program </w:t>
      </w:r>
      <w:r w:rsidRPr="00ED1FA1" w:rsidR="00521787">
        <w:rPr>
          <w:sz w:val="24"/>
          <w:szCs w:val="24"/>
        </w:rPr>
        <w:t xml:space="preserve">avoid duplication and </w:t>
      </w:r>
      <w:r w:rsidRPr="00ED1FA1" w:rsidR="00B14141">
        <w:rPr>
          <w:sz w:val="24"/>
          <w:szCs w:val="24"/>
        </w:rPr>
        <w:t>leverage other NMFS assets such as the Gulf of Mexico Red Snapper IFQ program (OMB Control No 0648-0551)</w:t>
      </w:r>
      <w:r w:rsidR="00711766">
        <w:rPr>
          <w:sz w:val="24"/>
          <w:szCs w:val="24"/>
        </w:rPr>
        <w:t xml:space="preserve"> in the context of the Catch Shares </w:t>
      </w:r>
      <w:r w:rsidR="00140979">
        <w:rPr>
          <w:sz w:val="24"/>
          <w:szCs w:val="24"/>
        </w:rPr>
        <w:t>Online</w:t>
      </w:r>
      <w:r w:rsidR="00711766">
        <w:rPr>
          <w:sz w:val="24"/>
          <w:szCs w:val="24"/>
        </w:rPr>
        <w:t xml:space="preserve"> System,</w:t>
      </w:r>
      <w:r w:rsidRPr="00ED1FA1" w:rsidR="00B14141">
        <w:rPr>
          <w:sz w:val="24"/>
          <w:szCs w:val="24"/>
        </w:rPr>
        <w:t xml:space="preserve"> that serve</w:t>
      </w:r>
      <w:r w:rsidRPr="00ED1FA1" w:rsidR="009228D3">
        <w:rPr>
          <w:sz w:val="24"/>
          <w:szCs w:val="24"/>
        </w:rPr>
        <w:t>s</w:t>
      </w:r>
      <w:r w:rsidRPr="00ED1FA1" w:rsidR="00B14141">
        <w:rPr>
          <w:sz w:val="24"/>
          <w:szCs w:val="24"/>
        </w:rPr>
        <w:t xml:space="preserve"> as the operational basis for the IBQ </w:t>
      </w:r>
      <w:r w:rsidRPr="00ED1FA1" w:rsidR="005A56CE">
        <w:rPr>
          <w:sz w:val="24"/>
          <w:szCs w:val="24"/>
        </w:rPr>
        <w:t xml:space="preserve">data management </w:t>
      </w:r>
      <w:r w:rsidRPr="00ED1FA1" w:rsidR="00B14141">
        <w:rPr>
          <w:sz w:val="24"/>
          <w:szCs w:val="24"/>
        </w:rPr>
        <w:t>system.</w:t>
      </w:r>
    </w:p>
    <w:p w:rsidRPr="00ED1FA1" w:rsidR="00B14141" w:rsidP="002500D2" w:rsidRDefault="00B14141" w14:paraId="08DC516B" w14:textId="77777777">
      <w:pPr>
        <w:rPr>
          <w:sz w:val="24"/>
          <w:szCs w:val="24"/>
        </w:rPr>
      </w:pPr>
    </w:p>
    <w:p w:rsidRPr="00ED1FA1" w:rsidR="00D8408D" w:rsidP="002500D2" w:rsidRDefault="00AA6076" w14:paraId="072C2FDF" w14:textId="04B4D7E2">
      <w:pPr>
        <w:rPr>
          <w:sz w:val="24"/>
          <w:szCs w:val="24"/>
        </w:rPr>
      </w:pPr>
      <w:r w:rsidRPr="00ED1FA1">
        <w:rPr>
          <w:sz w:val="24"/>
          <w:szCs w:val="24"/>
        </w:rPr>
        <w:t xml:space="preserve">During the </w:t>
      </w:r>
      <w:r w:rsidRPr="00ED1FA1" w:rsidR="00480B96">
        <w:rPr>
          <w:sz w:val="24"/>
          <w:szCs w:val="24"/>
        </w:rPr>
        <w:t>develop</w:t>
      </w:r>
      <w:r w:rsidRPr="00ED1FA1">
        <w:rPr>
          <w:sz w:val="24"/>
          <w:szCs w:val="24"/>
        </w:rPr>
        <w:t>ment</w:t>
      </w:r>
      <w:r w:rsidRPr="00ED1FA1" w:rsidR="009228D3">
        <w:rPr>
          <w:sz w:val="24"/>
          <w:szCs w:val="24"/>
        </w:rPr>
        <w:t xml:space="preserve"> </w:t>
      </w:r>
      <w:r w:rsidRPr="00ED1FA1">
        <w:rPr>
          <w:sz w:val="24"/>
          <w:szCs w:val="24"/>
        </w:rPr>
        <w:t>of Amendment 7</w:t>
      </w:r>
      <w:r w:rsidRPr="00ED1FA1" w:rsidR="00480B96">
        <w:rPr>
          <w:sz w:val="24"/>
          <w:szCs w:val="24"/>
        </w:rPr>
        <w:t xml:space="preserve">, </w:t>
      </w:r>
      <w:r w:rsidRPr="00ED1FA1" w:rsidR="009228D3">
        <w:rPr>
          <w:sz w:val="24"/>
          <w:szCs w:val="24"/>
        </w:rPr>
        <w:t xml:space="preserve">which established the regulations for the IBQ system, </w:t>
      </w:r>
      <w:r w:rsidRPr="00ED1FA1" w:rsidR="00480B96">
        <w:rPr>
          <w:sz w:val="24"/>
          <w:szCs w:val="24"/>
        </w:rPr>
        <w:t>NMFS coordinate</w:t>
      </w:r>
      <w:r w:rsidRPr="00ED1FA1">
        <w:rPr>
          <w:sz w:val="24"/>
          <w:szCs w:val="24"/>
        </w:rPr>
        <w:t>d</w:t>
      </w:r>
      <w:r w:rsidRPr="00ED1FA1" w:rsidR="00480B96">
        <w:rPr>
          <w:sz w:val="24"/>
          <w:szCs w:val="24"/>
        </w:rPr>
        <w:t xml:space="preserve"> </w:t>
      </w:r>
      <w:r w:rsidRPr="00ED1FA1" w:rsidR="009228D3">
        <w:rPr>
          <w:sz w:val="24"/>
          <w:szCs w:val="24"/>
        </w:rPr>
        <w:t xml:space="preserve">closely </w:t>
      </w:r>
      <w:r w:rsidRPr="00ED1FA1" w:rsidR="00480B96">
        <w:rPr>
          <w:sz w:val="24"/>
          <w:szCs w:val="24"/>
        </w:rPr>
        <w:t>with the HMS Advisory Pan</w:t>
      </w:r>
      <w:r w:rsidRPr="00ED1FA1" w:rsidR="009F6ABB">
        <w:rPr>
          <w:sz w:val="24"/>
          <w:szCs w:val="24"/>
        </w:rPr>
        <w:t>el (AP)</w:t>
      </w:r>
      <w:r w:rsidRPr="00ED1FA1" w:rsidR="00480B96">
        <w:rPr>
          <w:sz w:val="24"/>
          <w:szCs w:val="24"/>
        </w:rPr>
        <w:t>.</w:t>
      </w:r>
      <w:r w:rsidR="00EF1136">
        <w:rPr>
          <w:sz w:val="24"/>
          <w:szCs w:val="24"/>
        </w:rPr>
        <w:t xml:space="preserve"> </w:t>
      </w:r>
      <w:r w:rsidRPr="00ED1FA1" w:rsidR="00480B96">
        <w:rPr>
          <w:sz w:val="24"/>
          <w:szCs w:val="24"/>
        </w:rPr>
        <w:t>The HMS AP</w:t>
      </w:r>
      <w:r w:rsidRPr="00ED1FA1" w:rsidR="00B14141">
        <w:rPr>
          <w:sz w:val="24"/>
          <w:szCs w:val="24"/>
        </w:rPr>
        <w:t xml:space="preserve"> includes citizens from HMS commercial and recreational fishing interests, environmental interests, academia, state fishery agencies, and federal fishery management councils.</w:t>
      </w:r>
      <w:r w:rsidR="00EF1136">
        <w:rPr>
          <w:sz w:val="24"/>
          <w:szCs w:val="24"/>
        </w:rPr>
        <w:t xml:space="preserve"> </w:t>
      </w:r>
      <w:r w:rsidRPr="00ED1FA1" w:rsidR="00B14141">
        <w:rPr>
          <w:sz w:val="24"/>
          <w:szCs w:val="24"/>
        </w:rPr>
        <w:t xml:space="preserve">These individuals provide significant input and direction to NMFS, including the status of other fishery management or research programs and any potential for duplication of </w:t>
      </w:r>
      <w:r w:rsidRPr="00ED1FA1" w:rsidR="00A05734">
        <w:rPr>
          <w:sz w:val="24"/>
          <w:szCs w:val="24"/>
        </w:rPr>
        <w:t xml:space="preserve">or similar reporting </w:t>
      </w:r>
      <w:r w:rsidRPr="00ED1FA1" w:rsidR="00B14141">
        <w:rPr>
          <w:sz w:val="24"/>
          <w:szCs w:val="24"/>
        </w:rPr>
        <w:t>requirements in other fisheries.</w:t>
      </w:r>
      <w:r w:rsidR="00EF1136">
        <w:rPr>
          <w:sz w:val="24"/>
          <w:szCs w:val="24"/>
        </w:rPr>
        <w:t xml:space="preserve"> </w:t>
      </w:r>
      <w:r w:rsidRPr="00ED1FA1" w:rsidR="00521787">
        <w:rPr>
          <w:sz w:val="24"/>
          <w:szCs w:val="24"/>
        </w:rPr>
        <w:t xml:space="preserve">NMFS also coordinates directly with the states of the Atlantic and Gulf of Mexico coasts, and the fishery management councils </w:t>
      </w:r>
      <w:r w:rsidRPr="00ED1FA1" w:rsidR="00FA3FC4">
        <w:rPr>
          <w:sz w:val="24"/>
          <w:szCs w:val="24"/>
        </w:rPr>
        <w:t xml:space="preserve">and interstate marine fisheries commissions </w:t>
      </w:r>
      <w:r w:rsidRPr="00ED1FA1" w:rsidR="00521787">
        <w:rPr>
          <w:sz w:val="24"/>
          <w:szCs w:val="24"/>
        </w:rPr>
        <w:t>operating in these geographic areas</w:t>
      </w:r>
    </w:p>
    <w:p w:rsidRPr="00ED1FA1" w:rsidR="00D8408D" w:rsidP="002500D2" w:rsidRDefault="00D8408D" w14:paraId="453521C1" w14:textId="77777777">
      <w:pPr>
        <w:rPr>
          <w:sz w:val="24"/>
          <w:szCs w:val="24"/>
        </w:rPr>
      </w:pPr>
    </w:p>
    <w:p w:rsidRPr="00ED1FA1" w:rsidR="004F26E9" w:rsidP="00ED1FA1" w:rsidRDefault="004F26E9" w14:paraId="225CB53E" w14:textId="7FC1D8A9">
      <w:pPr>
        <w:tabs>
          <w:tab w:val="left" w:pos="360"/>
        </w:tabs>
        <w:spacing w:before="80"/>
        <w:rPr>
          <w:b/>
          <w:sz w:val="24"/>
          <w:szCs w:val="24"/>
        </w:rPr>
      </w:pPr>
      <w:r w:rsidRPr="00ED1FA1">
        <w:rPr>
          <w:b/>
          <w:bCs/>
          <w:sz w:val="24"/>
          <w:szCs w:val="24"/>
        </w:rPr>
        <w:t>5.</w:t>
      </w:r>
      <w:r w:rsidR="00EF1136">
        <w:rPr>
          <w:b/>
          <w:bCs/>
          <w:sz w:val="24"/>
          <w:szCs w:val="24"/>
        </w:rPr>
        <w:t xml:space="preserve"> </w:t>
      </w:r>
      <w:r w:rsidRPr="00ED1FA1" w:rsidR="00ED1FA1">
        <w:rPr>
          <w:b/>
          <w:sz w:val="24"/>
          <w:szCs w:val="24"/>
        </w:rPr>
        <w:t xml:space="preserve">If the collection of information </w:t>
      </w:r>
      <w:proofErr w:type="gramStart"/>
      <w:r w:rsidRPr="00ED1FA1" w:rsidR="00ED1FA1">
        <w:rPr>
          <w:b/>
          <w:sz w:val="24"/>
          <w:szCs w:val="24"/>
        </w:rPr>
        <w:t>impacts</w:t>
      </w:r>
      <w:proofErr w:type="gramEnd"/>
      <w:r w:rsidRPr="00ED1FA1" w:rsidR="00ED1FA1">
        <w:rPr>
          <w:b/>
          <w:sz w:val="24"/>
          <w:szCs w:val="24"/>
        </w:rPr>
        <w:t xml:space="preserve"> small businesses or other small entities, describe any methods used to minimize burden.</w:t>
      </w:r>
    </w:p>
    <w:p w:rsidRPr="00ED1FA1" w:rsidR="008923AD" w:rsidP="002500D2" w:rsidRDefault="008923AD" w14:paraId="59A1D3FA" w14:textId="77777777">
      <w:pPr>
        <w:rPr>
          <w:sz w:val="24"/>
          <w:szCs w:val="24"/>
        </w:rPr>
      </w:pPr>
    </w:p>
    <w:p w:rsidRPr="00ED1FA1" w:rsidR="004F26E9" w:rsidP="002500D2" w:rsidRDefault="00521787" w14:paraId="304E1076" w14:textId="50DD711D">
      <w:pPr>
        <w:rPr>
          <w:sz w:val="24"/>
          <w:szCs w:val="24"/>
        </w:rPr>
      </w:pPr>
      <w:r w:rsidRPr="00ED1FA1">
        <w:rPr>
          <w:sz w:val="24"/>
          <w:szCs w:val="24"/>
        </w:rPr>
        <w:t xml:space="preserve">This collection of information will affect </w:t>
      </w:r>
      <w:r w:rsidRPr="00ED1FA1" w:rsidR="00FA3FC4">
        <w:rPr>
          <w:sz w:val="24"/>
          <w:szCs w:val="24"/>
        </w:rPr>
        <w:t>At</w:t>
      </w:r>
      <w:r w:rsidRPr="00ED1FA1" w:rsidR="008904AB">
        <w:rPr>
          <w:sz w:val="24"/>
          <w:szCs w:val="24"/>
        </w:rPr>
        <w:t>l</w:t>
      </w:r>
      <w:r w:rsidRPr="00ED1FA1" w:rsidR="00FA3FC4">
        <w:rPr>
          <w:sz w:val="24"/>
          <w:szCs w:val="24"/>
        </w:rPr>
        <w:t xml:space="preserve">antic </w:t>
      </w:r>
      <w:r w:rsidRPr="00ED1FA1" w:rsidR="00141BCF">
        <w:rPr>
          <w:sz w:val="24"/>
          <w:szCs w:val="24"/>
        </w:rPr>
        <w:t>T</w:t>
      </w:r>
      <w:r w:rsidRPr="00ED1FA1" w:rsidR="00FA3FC4">
        <w:rPr>
          <w:sz w:val="24"/>
          <w:szCs w:val="24"/>
        </w:rPr>
        <w:t xml:space="preserve">unas </w:t>
      </w:r>
      <w:r w:rsidRPr="00ED1FA1">
        <w:rPr>
          <w:sz w:val="24"/>
          <w:szCs w:val="24"/>
        </w:rPr>
        <w:t xml:space="preserve">Longline </w:t>
      </w:r>
      <w:r w:rsidRPr="00ED1FA1" w:rsidR="00A05734">
        <w:rPr>
          <w:sz w:val="24"/>
          <w:szCs w:val="24"/>
        </w:rPr>
        <w:t xml:space="preserve">and Purse </w:t>
      </w:r>
      <w:r w:rsidRPr="00ED1FA1" w:rsidR="00015C33">
        <w:rPr>
          <w:sz w:val="24"/>
          <w:szCs w:val="24"/>
        </w:rPr>
        <w:t>S</w:t>
      </w:r>
      <w:r w:rsidRPr="00ED1FA1" w:rsidR="00A05734">
        <w:rPr>
          <w:sz w:val="24"/>
          <w:szCs w:val="24"/>
        </w:rPr>
        <w:t>eine</w:t>
      </w:r>
      <w:r w:rsidRPr="00ED1FA1" w:rsidR="00FA3FC4">
        <w:rPr>
          <w:sz w:val="24"/>
          <w:szCs w:val="24"/>
        </w:rPr>
        <w:t xml:space="preserve"> category vessel owners</w:t>
      </w:r>
      <w:r w:rsidRPr="00ED1FA1" w:rsidR="005A56CE">
        <w:rPr>
          <w:sz w:val="24"/>
          <w:szCs w:val="24"/>
        </w:rPr>
        <w:t>/participants</w:t>
      </w:r>
      <w:r w:rsidRPr="00ED1FA1" w:rsidR="008923AD">
        <w:rPr>
          <w:sz w:val="24"/>
          <w:szCs w:val="24"/>
        </w:rPr>
        <w:t>, all of whom are small businesses</w:t>
      </w:r>
      <w:r w:rsidRPr="00ED1FA1" w:rsidR="00A05734">
        <w:rPr>
          <w:sz w:val="24"/>
          <w:szCs w:val="24"/>
        </w:rPr>
        <w:t>.</w:t>
      </w:r>
      <w:r w:rsidR="00EF1136">
        <w:rPr>
          <w:sz w:val="24"/>
          <w:szCs w:val="24"/>
        </w:rPr>
        <w:t xml:space="preserve"> </w:t>
      </w:r>
      <w:r w:rsidRPr="00ED1FA1">
        <w:rPr>
          <w:sz w:val="24"/>
          <w:szCs w:val="24"/>
        </w:rPr>
        <w:t xml:space="preserve">Since the </w:t>
      </w:r>
      <w:r w:rsidRPr="00ED1FA1" w:rsidR="00141BCF">
        <w:rPr>
          <w:sz w:val="24"/>
          <w:szCs w:val="24"/>
        </w:rPr>
        <w:t>IBQ S</w:t>
      </w:r>
      <w:r w:rsidRPr="00ED1FA1">
        <w:rPr>
          <w:sz w:val="24"/>
          <w:szCs w:val="24"/>
        </w:rPr>
        <w:t xml:space="preserve">ystem </w:t>
      </w:r>
      <w:r w:rsidRPr="00ED1FA1" w:rsidR="00015C33">
        <w:rPr>
          <w:sz w:val="24"/>
          <w:szCs w:val="24"/>
        </w:rPr>
        <w:t>was built as</w:t>
      </w:r>
      <w:r w:rsidRPr="00ED1FA1">
        <w:rPr>
          <w:sz w:val="24"/>
          <w:szCs w:val="24"/>
        </w:rPr>
        <w:t xml:space="preserve"> an extension of the Southeast Gulf of Mexico red snapper IFQ system </w:t>
      </w:r>
      <w:r w:rsidR="00711766">
        <w:rPr>
          <w:sz w:val="24"/>
          <w:szCs w:val="24"/>
        </w:rPr>
        <w:t xml:space="preserve">(current referred to as the Catch Shares </w:t>
      </w:r>
      <w:r w:rsidR="00140979">
        <w:rPr>
          <w:sz w:val="24"/>
          <w:szCs w:val="24"/>
        </w:rPr>
        <w:t>Online</w:t>
      </w:r>
      <w:r w:rsidR="00711766">
        <w:rPr>
          <w:sz w:val="24"/>
          <w:szCs w:val="24"/>
        </w:rPr>
        <w:t xml:space="preserve"> System), </w:t>
      </w:r>
      <w:r w:rsidRPr="00ED1FA1" w:rsidR="00A05734">
        <w:rPr>
          <w:sz w:val="24"/>
          <w:szCs w:val="24"/>
        </w:rPr>
        <w:t xml:space="preserve">permit holders who currently use the </w:t>
      </w:r>
      <w:r w:rsidR="00711766">
        <w:rPr>
          <w:sz w:val="24"/>
          <w:szCs w:val="24"/>
        </w:rPr>
        <w:t xml:space="preserve">Catch Shares </w:t>
      </w:r>
      <w:r w:rsidR="00140979">
        <w:rPr>
          <w:sz w:val="24"/>
          <w:szCs w:val="24"/>
        </w:rPr>
        <w:t>Online</w:t>
      </w:r>
      <w:r w:rsidR="00711766">
        <w:rPr>
          <w:sz w:val="24"/>
          <w:szCs w:val="24"/>
        </w:rPr>
        <w:t xml:space="preserve"> System</w:t>
      </w:r>
      <w:r w:rsidRPr="00ED1FA1" w:rsidR="00A05734">
        <w:rPr>
          <w:sz w:val="24"/>
          <w:szCs w:val="24"/>
        </w:rPr>
        <w:t xml:space="preserve"> to satisfy their Gulf fisheries reporting requirements would already be familiar with and have access to the new system.</w:t>
      </w:r>
      <w:r w:rsidRPr="00ED1FA1">
        <w:rPr>
          <w:sz w:val="24"/>
          <w:szCs w:val="24"/>
        </w:rPr>
        <w:t xml:space="preserve"> </w:t>
      </w:r>
    </w:p>
    <w:p w:rsidRPr="00ED1FA1" w:rsidR="004F26E9" w:rsidP="002500D2" w:rsidRDefault="004F26E9" w14:paraId="3DDA5543" w14:textId="77777777">
      <w:pPr>
        <w:rPr>
          <w:sz w:val="24"/>
          <w:szCs w:val="24"/>
        </w:rPr>
      </w:pPr>
    </w:p>
    <w:p w:rsidRPr="00ED1FA1" w:rsidR="004F26E9" w:rsidP="00ED1FA1" w:rsidRDefault="004F26E9" w14:paraId="7C05AF5F" w14:textId="5C51C30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6.</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ED1FA1" w:rsidR="004F26E9" w:rsidP="002500D2" w:rsidRDefault="004F26E9" w14:paraId="0125CD05" w14:textId="77777777">
      <w:pPr>
        <w:rPr>
          <w:sz w:val="24"/>
          <w:szCs w:val="24"/>
        </w:rPr>
      </w:pPr>
    </w:p>
    <w:p w:rsidRPr="00ED1FA1" w:rsidR="00601325" w:rsidP="002500D2" w:rsidRDefault="00A05734" w14:paraId="2236F5E3" w14:textId="7546A1F5">
      <w:pPr>
        <w:rPr>
          <w:sz w:val="24"/>
          <w:szCs w:val="24"/>
        </w:rPr>
      </w:pPr>
      <w:r w:rsidRPr="00ED1FA1">
        <w:rPr>
          <w:sz w:val="24"/>
          <w:szCs w:val="24"/>
        </w:rPr>
        <w:lastRenderedPageBreak/>
        <w:t>If th</w:t>
      </w:r>
      <w:r w:rsidRPr="00ED1FA1" w:rsidR="00AA6076">
        <w:rPr>
          <w:sz w:val="24"/>
          <w:szCs w:val="24"/>
        </w:rPr>
        <w:t>is</w:t>
      </w:r>
      <w:r w:rsidRPr="00ED1FA1">
        <w:rPr>
          <w:sz w:val="24"/>
          <w:szCs w:val="24"/>
        </w:rPr>
        <w:t xml:space="preserve"> IBQ </w:t>
      </w:r>
      <w:r w:rsidRPr="00ED1FA1" w:rsidR="00AA6076">
        <w:rPr>
          <w:sz w:val="24"/>
          <w:szCs w:val="24"/>
        </w:rPr>
        <w:t>information tracking</w:t>
      </w:r>
      <w:r w:rsidRPr="00ED1FA1">
        <w:rPr>
          <w:sz w:val="24"/>
          <w:szCs w:val="24"/>
        </w:rPr>
        <w:t xml:space="preserve"> </w:t>
      </w:r>
      <w:r w:rsidRPr="00ED1FA1" w:rsidR="00AA6076">
        <w:rPr>
          <w:sz w:val="24"/>
          <w:szCs w:val="24"/>
        </w:rPr>
        <w:t xml:space="preserve">was </w:t>
      </w:r>
      <w:r w:rsidRPr="00ED1FA1">
        <w:rPr>
          <w:sz w:val="24"/>
          <w:szCs w:val="24"/>
        </w:rPr>
        <w:t xml:space="preserve">not conducted, NMFS would not be able to </w:t>
      </w:r>
      <w:r w:rsidRPr="00ED1FA1" w:rsidR="00141BCF">
        <w:rPr>
          <w:sz w:val="24"/>
          <w:szCs w:val="24"/>
        </w:rPr>
        <w:t xml:space="preserve">effectively </w:t>
      </w:r>
      <w:r w:rsidRPr="00ED1FA1">
        <w:rPr>
          <w:sz w:val="24"/>
          <w:szCs w:val="24"/>
        </w:rPr>
        <w:t xml:space="preserve">implement the IBQ </w:t>
      </w:r>
      <w:r w:rsidRPr="00ED1FA1" w:rsidR="005A56CE">
        <w:rPr>
          <w:sz w:val="24"/>
          <w:szCs w:val="24"/>
        </w:rPr>
        <w:t>tracking</w:t>
      </w:r>
      <w:r w:rsidRPr="00ED1FA1" w:rsidR="00C12E0A">
        <w:rPr>
          <w:sz w:val="24"/>
          <w:szCs w:val="24"/>
        </w:rPr>
        <w:t xml:space="preserve"> and</w:t>
      </w:r>
      <w:r w:rsidRPr="00ED1FA1" w:rsidR="00D8408D">
        <w:rPr>
          <w:sz w:val="24"/>
          <w:szCs w:val="24"/>
        </w:rPr>
        <w:t xml:space="preserve"> </w:t>
      </w:r>
      <w:r w:rsidRPr="00ED1FA1" w:rsidR="00E93A1C">
        <w:rPr>
          <w:sz w:val="24"/>
          <w:szCs w:val="24"/>
        </w:rPr>
        <w:t>leasing</w:t>
      </w:r>
      <w:r w:rsidRPr="00ED1FA1" w:rsidR="00AA6076">
        <w:rPr>
          <w:sz w:val="24"/>
          <w:szCs w:val="24"/>
        </w:rPr>
        <w:t xml:space="preserve"> required under HMS regulations at 50 CFR 635</w:t>
      </w:r>
      <w:r w:rsidRPr="00ED1FA1">
        <w:rPr>
          <w:sz w:val="24"/>
          <w:szCs w:val="24"/>
        </w:rPr>
        <w:t>.</w:t>
      </w:r>
      <w:r w:rsidR="00EF1136">
        <w:rPr>
          <w:sz w:val="24"/>
          <w:szCs w:val="24"/>
        </w:rPr>
        <w:t xml:space="preserve"> </w:t>
      </w:r>
      <w:r w:rsidRPr="00ED1FA1" w:rsidR="00C12E0A">
        <w:rPr>
          <w:sz w:val="24"/>
          <w:szCs w:val="24"/>
        </w:rPr>
        <w:t xml:space="preserve">Without the tracking component of the </w:t>
      </w:r>
      <w:r w:rsidR="00711766">
        <w:rPr>
          <w:sz w:val="24"/>
          <w:szCs w:val="24"/>
        </w:rPr>
        <w:t xml:space="preserve">Catch Shares </w:t>
      </w:r>
      <w:r w:rsidR="00140979">
        <w:rPr>
          <w:sz w:val="24"/>
          <w:szCs w:val="24"/>
        </w:rPr>
        <w:t>Online</w:t>
      </w:r>
      <w:r w:rsidRPr="00ED1FA1" w:rsidR="00C12E0A">
        <w:rPr>
          <w:sz w:val="24"/>
          <w:szCs w:val="24"/>
        </w:rPr>
        <w:t xml:space="preserve"> </w:t>
      </w:r>
      <w:r w:rsidRPr="00ED1FA1" w:rsidR="00141BCF">
        <w:rPr>
          <w:sz w:val="24"/>
          <w:szCs w:val="24"/>
        </w:rPr>
        <w:t>S</w:t>
      </w:r>
      <w:r w:rsidRPr="00ED1FA1" w:rsidR="00C12E0A">
        <w:rPr>
          <w:sz w:val="24"/>
          <w:szCs w:val="24"/>
        </w:rPr>
        <w:t xml:space="preserve">ystem, NMFS and </w:t>
      </w:r>
      <w:r w:rsidRPr="00ED1FA1" w:rsidR="00141BCF">
        <w:rPr>
          <w:sz w:val="24"/>
          <w:szCs w:val="24"/>
        </w:rPr>
        <w:t xml:space="preserve">IBQ </w:t>
      </w:r>
      <w:r w:rsidRPr="00ED1FA1" w:rsidR="00C12E0A">
        <w:rPr>
          <w:sz w:val="24"/>
          <w:szCs w:val="24"/>
        </w:rPr>
        <w:t xml:space="preserve">shareholders would not be able </w:t>
      </w:r>
      <w:proofErr w:type="gramStart"/>
      <w:r w:rsidRPr="00ED1FA1" w:rsidR="00C12E0A">
        <w:rPr>
          <w:sz w:val="24"/>
          <w:szCs w:val="24"/>
        </w:rPr>
        <w:t xml:space="preserve">to </w:t>
      </w:r>
      <w:r w:rsidRPr="00ED1FA1" w:rsidR="00141BCF">
        <w:rPr>
          <w:sz w:val="24"/>
          <w:szCs w:val="24"/>
        </w:rPr>
        <w:t xml:space="preserve">effectively </w:t>
      </w:r>
      <w:r w:rsidRPr="00ED1FA1" w:rsidR="00C12E0A">
        <w:rPr>
          <w:sz w:val="24"/>
          <w:szCs w:val="24"/>
        </w:rPr>
        <w:t>track</w:t>
      </w:r>
      <w:proofErr w:type="gramEnd"/>
      <w:r w:rsidRPr="00ED1FA1" w:rsidR="00C12E0A">
        <w:rPr>
          <w:sz w:val="24"/>
          <w:szCs w:val="24"/>
        </w:rPr>
        <w:t xml:space="preserve"> the amount of IBQ </w:t>
      </w:r>
      <w:r w:rsidRPr="00ED1FA1" w:rsidR="00141BCF">
        <w:rPr>
          <w:sz w:val="24"/>
          <w:szCs w:val="24"/>
        </w:rPr>
        <w:t xml:space="preserve">allocation </w:t>
      </w:r>
      <w:r w:rsidRPr="00ED1FA1" w:rsidR="00C12E0A">
        <w:rPr>
          <w:sz w:val="24"/>
          <w:szCs w:val="24"/>
        </w:rPr>
        <w:t>used by vessel owners</w:t>
      </w:r>
      <w:r w:rsidRPr="00ED1FA1" w:rsidR="00141BCF">
        <w:rPr>
          <w:sz w:val="24"/>
          <w:szCs w:val="24"/>
        </w:rPr>
        <w:t>/participants</w:t>
      </w:r>
      <w:r w:rsidRPr="00ED1FA1" w:rsidR="00D8408D">
        <w:rPr>
          <w:sz w:val="24"/>
          <w:szCs w:val="24"/>
        </w:rPr>
        <w:t>.</w:t>
      </w:r>
      <w:r w:rsidR="00EF1136">
        <w:rPr>
          <w:sz w:val="24"/>
          <w:szCs w:val="24"/>
        </w:rPr>
        <w:t xml:space="preserve"> </w:t>
      </w:r>
      <w:r w:rsidRPr="00ED1FA1">
        <w:rPr>
          <w:sz w:val="24"/>
          <w:szCs w:val="24"/>
        </w:rPr>
        <w:t xml:space="preserve">Without the </w:t>
      </w:r>
      <w:r w:rsidRPr="00ED1FA1" w:rsidR="00E93A1C">
        <w:rPr>
          <w:sz w:val="24"/>
          <w:szCs w:val="24"/>
        </w:rPr>
        <w:t xml:space="preserve">leasing </w:t>
      </w:r>
      <w:r w:rsidRPr="00ED1FA1">
        <w:rPr>
          <w:sz w:val="24"/>
          <w:szCs w:val="24"/>
        </w:rPr>
        <w:t xml:space="preserve">component, the management program would be less effective, in part because of the small relative size of the </w:t>
      </w:r>
      <w:r w:rsidRPr="00ED1FA1" w:rsidR="00141BCF">
        <w:rPr>
          <w:sz w:val="24"/>
          <w:szCs w:val="24"/>
        </w:rPr>
        <w:t xml:space="preserve">IBQ </w:t>
      </w:r>
      <w:r w:rsidRPr="00ED1FA1">
        <w:rPr>
          <w:sz w:val="24"/>
          <w:szCs w:val="24"/>
        </w:rPr>
        <w:t>shares</w:t>
      </w:r>
      <w:r w:rsidRPr="00ED1FA1" w:rsidR="00141BCF">
        <w:rPr>
          <w:sz w:val="24"/>
          <w:szCs w:val="24"/>
        </w:rPr>
        <w:t xml:space="preserve"> and</w:t>
      </w:r>
      <w:r w:rsidRPr="00ED1FA1" w:rsidR="00E93A1C">
        <w:rPr>
          <w:sz w:val="24"/>
          <w:szCs w:val="24"/>
        </w:rPr>
        <w:t xml:space="preserve"> resulting allocations</w:t>
      </w:r>
      <w:r w:rsidRPr="00ED1FA1">
        <w:rPr>
          <w:sz w:val="24"/>
          <w:szCs w:val="24"/>
        </w:rPr>
        <w:t xml:space="preserve"> that will be available to each </w:t>
      </w:r>
      <w:r w:rsidRPr="00ED1FA1" w:rsidR="00FA3FC4">
        <w:rPr>
          <w:sz w:val="24"/>
          <w:szCs w:val="24"/>
        </w:rPr>
        <w:t>Longline category</w:t>
      </w:r>
      <w:r w:rsidRPr="00ED1FA1">
        <w:rPr>
          <w:sz w:val="24"/>
          <w:szCs w:val="24"/>
        </w:rPr>
        <w:t xml:space="preserve"> vessel.</w:t>
      </w:r>
      <w:r w:rsidR="00EF1136">
        <w:rPr>
          <w:sz w:val="24"/>
          <w:szCs w:val="24"/>
        </w:rPr>
        <w:t xml:space="preserve"> </w:t>
      </w:r>
      <w:r w:rsidRPr="00ED1FA1" w:rsidR="002C7596">
        <w:rPr>
          <w:sz w:val="24"/>
          <w:szCs w:val="24"/>
        </w:rPr>
        <w:t xml:space="preserve">The catch of bluefin among </w:t>
      </w:r>
      <w:r w:rsidRPr="00ED1FA1" w:rsidR="00FA3FC4">
        <w:rPr>
          <w:sz w:val="24"/>
          <w:szCs w:val="24"/>
        </w:rPr>
        <w:t>L</w:t>
      </w:r>
      <w:r w:rsidRPr="00ED1FA1" w:rsidR="002C7596">
        <w:rPr>
          <w:sz w:val="24"/>
          <w:szCs w:val="24"/>
        </w:rPr>
        <w:t xml:space="preserve">ongline </w:t>
      </w:r>
      <w:r w:rsidRPr="00ED1FA1" w:rsidR="00FA3FC4">
        <w:rPr>
          <w:sz w:val="24"/>
          <w:szCs w:val="24"/>
        </w:rPr>
        <w:t xml:space="preserve">category </w:t>
      </w:r>
      <w:r w:rsidRPr="00ED1FA1" w:rsidR="002C7596">
        <w:rPr>
          <w:sz w:val="24"/>
          <w:szCs w:val="24"/>
        </w:rPr>
        <w:t>vessels is not evenly distributed geographically or among the fleet.</w:t>
      </w:r>
      <w:r w:rsidR="00EF1136">
        <w:rPr>
          <w:sz w:val="24"/>
          <w:szCs w:val="24"/>
        </w:rPr>
        <w:t xml:space="preserve"> </w:t>
      </w:r>
      <w:r w:rsidRPr="00ED1FA1" w:rsidR="002C7596">
        <w:rPr>
          <w:sz w:val="24"/>
          <w:szCs w:val="24"/>
        </w:rPr>
        <w:t>It would be very difficult</w:t>
      </w:r>
      <w:r w:rsidRPr="00ED1FA1" w:rsidR="00141BCF">
        <w:rPr>
          <w:sz w:val="24"/>
          <w:szCs w:val="24"/>
        </w:rPr>
        <w:t xml:space="preserve"> </w:t>
      </w:r>
      <w:r w:rsidRPr="00ED1FA1" w:rsidR="009228D3">
        <w:rPr>
          <w:sz w:val="24"/>
          <w:szCs w:val="24"/>
        </w:rPr>
        <w:t xml:space="preserve">to </w:t>
      </w:r>
      <w:r w:rsidRPr="00ED1FA1" w:rsidR="00141BCF">
        <w:rPr>
          <w:sz w:val="24"/>
          <w:szCs w:val="24"/>
        </w:rPr>
        <w:t xml:space="preserve">award IBQ shares and resultant </w:t>
      </w:r>
      <w:r w:rsidRPr="00ED1FA1" w:rsidR="002C7596">
        <w:rPr>
          <w:sz w:val="24"/>
          <w:szCs w:val="24"/>
        </w:rPr>
        <w:t>allocat</w:t>
      </w:r>
      <w:r w:rsidRPr="00ED1FA1" w:rsidR="00141BCF">
        <w:rPr>
          <w:sz w:val="24"/>
          <w:szCs w:val="24"/>
        </w:rPr>
        <w:t>ion</w:t>
      </w:r>
      <w:r w:rsidRPr="00ED1FA1" w:rsidR="002C7596">
        <w:rPr>
          <w:sz w:val="24"/>
          <w:szCs w:val="24"/>
        </w:rPr>
        <w:t xml:space="preserve"> to </w:t>
      </w:r>
      <w:r w:rsidRPr="00ED1FA1" w:rsidR="00141BCF">
        <w:rPr>
          <w:sz w:val="24"/>
          <w:szCs w:val="24"/>
        </w:rPr>
        <w:t>permit holders</w:t>
      </w:r>
      <w:r w:rsidRPr="00ED1FA1" w:rsidR="002C7596">
        <w:rPr>
          <w:sz w:val="24"/>
          <w:szCs w:val="24"/>
        </w:rPr>
        <w:t xml:space="preserve"> in a way that would </w:t>
      </w:r>
      <w:r w:rsidRPr="00ED1FA1" w:rsidR="009228D3">
        <w:rPr>
          <w:sz w:val="24"/>
          <w:szCs w:val="24"/>
        </w:rPr>
        <w:t>provide</w:t>
      </w:r>
      <w:r w:rsidRPr="00ED1FA1" w:rsidR="002C7596">
        <w:rPr>
          <w:sz w:val="24"/>
          <w:szCs w:val="24"/>
        </w:rPr>
        <w:t xml:space="preserve"> the </w:t>
      </w:r>
      <w:r w:rsidRPr="00ED1FA1" w:rsidR="00141BCF">
        <w:rPr>
          <w:sz w:val="24"/>
          <w:szCs w:val="24"/>
        </w:rPr>
        <w:t xml:space="preserve">IBQ allocation </w:t>
      </w:r>
      <w:r w:rsidR="00FD7D24">
        <w:rPr>
          <w:sz w:val="24"/>
          <w:szCs w:val="24"/>
        </w:rPr>
        <w:t>necessary</w:t>
      </w:r>
      <w:r w:rsidRPr="00ED1FA1" w:rsidR="002C7596">
        <w:rPr>
          <w:sz w:val="24"/>
          <w:szCs w:val="24"/>
        </w:rPr>
        <w:t xml:space="preserve"> to account for their bluefin landings and dead discards.</w:t>
      </w:r>
      <w:r w:rsidR="00EF1136">
        <w:rPr>
          <w:sz w:val="24"/>
          <w:szCs w:val="24"/>
        </w:rPr>
        <w:t xml:space="preserve"> </w:t>
      </w:r>
      <w:r w:rsidRPr="00ED1FA1" w:rsidR="002C7596">
        <w:rPr>
          <w:sz w:val="24"/>
          <w:szCs w:val="24"/>
        </w:rPr>
        <w:t xml:space="preserve">Without transferability, a </w:t>
      </w:r>
      <w:r w:rsidRPr="00ED1FA1" w:rsidR="00141BCF">
        <w:rPr>
          <w:sz w:val="24"/>
          <w:szCs w:val="24"/>
        </w:rPr>
        <w:t xml:space="preserve">permit holder’s </w:t>
      </w:r>
      <w:r w:rsidRPr="00ED1FA1" w:rsidR="002C7596">
        <w:rPr>
          <w:sz w:val="24"/>
          <w:szCs w:val="24"/>
        </w:rPr>
        <w:t>IBQ allocation could severely constrain their potential fishing effort.</w:t>
      </w:r>
      <w:r w:rsidR="00EF1136">
        <w:rPr>
          <w:sz w:val="24"/>
          <w:szCs w:val="24"/>
        </w:rPr>
        <w:t xml:space="preserve"> </w:t>
      </w:r>
      <w:r w:rsidRPr="00ED1FA1">
        <w:rPr>
          <w:sz w:val="24"/>
          <w:szCs w:val="24"/>
        </w:rPr>
        <w:t>Furthe</w:t>
      </w:r>
      <w:r w:rsidRPr="00ED1FA1" w:rsidR="00601325">
        <w:rPr>
          <w:sz w:val="24"/>
          <w:szCs w:val="24"/>
        </w:rPr>
        <w:t xml:space="preserve">r, the Purse </w:t>
      </w:r>
      <w:r w:rsidRPr="00ED1FA1" w:rsidR="00015C33">
        <w:rPr>
          <w:sz w:val="24"/>
          <w:szCs w:val="24"/>
        </w:rPr>
        <w:t>S</w:t>
      </w:r>
      <w:r w:rsidRPr="00ED1FA1" w:rsidR="00601325">
        <w:rPr>
          <w:sz w:val="24"/>
          <w:szCs w:val="24"/>
        </w:rPr>
        <w:t xml:space="preserve">eine category </w:t>
      </w:r>
      <w:r w:rsidRPr="00ED1FA1" w:rsidR="00141BCF">
        <w:rPr>
          <w:sz w:val="24"/>
          <w:szCs w:val="24"/>
        </w:rPr>
        <w:t>partic</w:t>
      </w:r>
      <w:r w:rsidRPr="00ED1FA1" w:rsidR="00134C63">
        <w:rPr>
          <w:sz w:val="24"/>
          <w:szCs w:val="24"/>
        </w:rPr>
        <w:t>i</w:t>
      </w:r>
      <w:r w:rsidRPr="00ED1FA1" w:rsidR="00141BCF">
        <w:rPr>
          <w:sz w:val="24"/>
          <w:szCs w:val="24"/>
        </w:rPr>
        <w:t>pants</w:t>
      </w:r>
      <w:r w:rsidRPr="00ED1FA1">
        <w:rPr>
          <w:sz w:val="24"/>
          <w:szCs w:val="24"/>
        </w:rPr>
        <w:t xml:space="preserve"> would not be able to </w:t>
      </w:r>
      <w:r w:rsidRPr="00ED1FA1" w:rsidR="00601325">
        <w:rPr>
          <w:sz w:val="24"/>
          <w:szCs w:val="24"/>
        </w:rPr>
        <w:t xml:space="preserve">participate in the </w:t>
      </w:r>
      <w:r w:rsidRPr="00ED1FA1" w:rsidR="00141BCF">
        <w:rPr>
          <w:sz w:val="24"/>
          <w:szCs w:val="24"/>
        </w:rPr>
        <w:t xml:space="preserve">IBQ </w:t>
      </w:r>
      <w:r w:rsidRPr="00ED1FA1" w:rsidR="00E93A1C">
        <w:rPr>
          <w:sz w:val="24"/>
          <w:szCs w:val="24"/>
        </w:rPr>
        <w:t>leasing process</w:t>
      </w:r>
      <w:r w:rsidRPr="00ED1FA1" w:rsidR="00601325">
        <w:rPr>
          <w:sz w:val="24"/>
          <w:szCs w:val="24"/>
        </w:rPr>
        <w:t>.</w:t>
      </w:r>
      <w:r w:rsidR="00EF1136">
        <w:rPr>
          <w:sz w:val="24"/>
          <w:szCs w:val="24"/>
        </w:rPr>
        <w:t xml:space="preserve"> </w:t>
      </w:r>
    </w:p>
    <w:p w:rsidRPr="00ED1FA1" w:rsidR="00601325" w:rsidP="002500D2" w:rsidRDefault="00601325" w14:paraId="3183BA5E" w14:textId="77777777">
      <w:pPr>
        <w:rPr>
          <w:sz w:val="24"/>
          <w:szCs w:val="24"/>
        </w:rPr>
      </w:pPr>
    </w:p>
    <w:p w:rsidR="004F26E9" w:rsidP="002500D2" w:rsidRDefault="00601325" w14:paraId="25917045" w14:textId="07ECF967">
      <w:pPr>
        <w:rPr>
          <w:sz w:val="24"/>
          <w:szCs w:val="24"/>
        </w:rPr>
      </w:pPr>
      <w:r w:rsidRPr="00ED1FA1">
        <w:rPr>
          <w:sz w:val="24"/>
          <w:szCs w:val="24"/>
        </w:rPr>
        <w:t xml:space="preserve">Real-time data collection is required </w:t>
      </w:r>
      <w:r w:rsidRPr="00ED1FA1" w:rsidR="00141BCF">
        <w:rPr>
          <w:sz w:val="24"/>
          <w:szCs w:val="24"/>
        </w:rPr>
        <w:t xml:space="preserve">to </w:t>
      </w:r>
      <w:r w:rsidRPr="00ED1FA1" w:rsidR="009228D3">
        <w:rPr>
          <w:sz w:val="24"/>
          <w:szCs w:val="24"/>
        </w:rPr>
        <w:t xml:space="preserve">provide leasing functionality for </w:t>
      </w:r>
      <w:r w:rsidRPr="00ED1FA1">
        <w:rPr>
          <w:sz w:val="24"/>
          <w:szCs w:val="24"/>
        </w:rPr>
        <w:t xml:space="preserve">the limited </w:t>
      </w:r>
      <w:r w:rsidRPr="00ED1FA1" w:rsidR="00141BCF">
        <w:rPr>
          <w:sz w:val="24"/>
          <w:szCs w:val="24"/>
        </w:rPr>
        <w:t xml:space="preserve">IBQ </w:t>
      </w:r>
      <w:r w:rsidRPr="00ED1FA1" w:rsidR="009228D3">
        <w:rPr>
          <w:sz w:val="24"/>
          <w:szCs w:val="24"/>
        </w:rPr>
        <w:t>allocations</w:t>
      </w:r>
      <w:r w:rsidRPr="00ED1FA1">
        <w:rPr>
          <w:sz w:val="24"/>
          <w:szCs w:val="24"/>
        </w:rPr>
        <w:t xml:space="preserve"> and Longline category quota.</w:t>
      </w:r>
      <w:r w:rsidR="00EF1136">
        <w:rPr>
          <w:sz w:val="24"/>
          <w:szCs w:val="24"/>
        </w:rPr>
        <w:t xml:space="preserve"> </w:t>
      </w:r>
      <w:r w:rsidRPr="00ED1FA1" w:rsidR="009228D3">
        <w:rPr>
          <w:sz w:val="24"/>
          <w:szCs w:val="24"/>
        </w:rPr>
        <w:t>Without real-time tracking of IBQ</w:t>
      </w:r>
      <w:r w:rsidR="00711766">
        <w:rPr>
          <w:sz w:val="24"/>
          <w:szCs w:val="24"/>
        </w:rPr>
        <w:t xml:space="preserve"> allocations</w:t>
      </w:r>
      <w:r w:rsidRPr="00ED1FA1" w:rsidR="009228D3">
        <w:rPr>
          <w:sz w:val="24"/>
          <w:szCs w:val="24"/>
        </w:rPr>
        <w:t xml:space="preserve">, vessels might not be able to meet the minimum allocation requirement to be able </w:t>
      </w:r>
      <w:proofErr w:type="gramStart"/>
      <w:r w:rsidRPr="00ED1FA1" w:rsidR="009228D3">
        <w:rPr>
          <w:sz w:val="24"/>
          <w:szCs w:val="24"/>
        </w:rPr>
        <w:t>to lawfully proceed</w:t>
      </w:r>
      <w:proofErr w:type="gramEnd"/>
      <w:r w:rsidRPr="00ED1FA1" w:rsidR="009228D3">
        <w:rPr>
          <w:sz w:val="24"/>
          <w:szCs w:val="24"/>
        </w:rPr>
        <w:t xml:space="preserve"> on a fishing trip.</w:t>
      </w:r>
      <w:r w:rsidR="00EF1136">
        <w:rPr>
          <w:sz w:val="24"/>
          <w:szCs w:val="24"/>
        </w:rPr>
        <w:t xml:space="preserve"> </w:t>
      </w:r>
      <w:r w:rsidRPr="00ED1FA1" w:rsidR="009228D3">
        <w:rPr>
          <w:sz w:val="24"/>
          <w:szCs w:val="24"/>
        </w:rPr>
        <w:t>Further, o</w:t>
      </w:r>
      <w:r w:rsidRPr="00ED1FA1">
        <w:rPr>
          <w:sz w:val="24"/>
          <w:szCs w:val="24"/>
        </w:rPr>
        <w:t xml:space="preserve">verages by the Longline category could </w:t>
      </w:r>
      <w:proofErr w:type="gramStart"/>
      <w:r w:rsidRPr="00ED1FA1">
        <w:rPr>
          <w:sz w:val="24"/>
          <w:szCs w:val="24"/>
        </w:rPr>
        <w:t>impact</w:t>
      </w:r>
      <w:proofErr w:type="gramEnd"/>
      <w:r w:rsidRPr="00ED1FA1">
        <w:rPr>
          <w:sz w:val="24"/>
          <w:szCs w:val="24"/>
        </w:rPr>
        <w:t xml:space="preserve"> other domestic user group</w:t>
      </w:r>
      <w:r w:rsidRPr="00ED1FA1" w:rsidR="002C7596">
        <w:rPr>
          <w:sz w:val="24"/>
          <w:szCs w:val="24"/>
        </w:rPr>
        <w:t xml:space="preserve">s or result in an annual </w:t>
      </w:r>
      <w:r w:rsidRPr="00ED1FA1">
        <w:rPr>
          <w:sz w:val="24"/>
          <w:szCs w:val="24"/>
        </w:rPr>
        <w:t>quota overage.</w:t>
      </w:r>
      <w:r w:rsidR="00EF1136">
        <w:rPr>
          <w:sz w:val="24"/>
          <w:szCs w:val="24"/>
        </w:rPr>
        <w:t xml:space="preserve"> </w:t>
      </w:r>
      <w:r w:rsidRPr="00ED1FA1">
        <w:rPr>
          <w:sz w:val="24"/>
          <w:szCs w:val="24"/>
        </w:rPr>
        <w:t>ICCAT could assess a penalty if</w:t>
      </w:r>
      <w:r w:rsidRPr="00ED1FA1" w:rsidR="009D769A">
        <w:rPr>
          <w:sz w:val="24"/>
          <w:szCs w:val="24"/>
        </w:rPr>
        <w:t xml:space="preserve"> the United States overharvests</w:t>
      </w:r>
      <w:r w:rsidRPr="00ED1FA1">
        <w:rPr>
          <w:sz w:val="24"/>
          <w:szCs w:val="24"/>
        </w:rPr>
        <w:t xml:space="preserve"> its quota.</w:t>
      </w:r>
    </w:p>
    <w:p w:rsidR="000B48E4" w:rsidP="002500D2" w:rsidRDefault="000B48E4" w14:paraId="443072BC" w14:textId="0619919D">
      <w:pPr>
        <w:rPr>
          <w:sz w:val="24"/>
          <w:szCs w:val="24"/>
        </w:rPr>
      </w:pPr>
    </w:p>
    <w:p w:rsidRPr="00ED1FA1" w:rsidR="000B48E4" w:rsidP="002500D2" w:rsidRDefault="000B48E4" w14:paraId="1DF3E3EB" w14:textId="0B37C008">
      <w:pPr>
        <w:rPr>
          <w:sz w:val="24"/>
          <w:szCs w:val="24"/>
        </w:rPr>
      </w:pPr>
      <w:r w:rsidRPr="00B23405">
        <w:rPr>
          <w:sz w:val="24"/>
          <w:szCs w:val="24"/>
        </w:rPr>
        <w:t>The cost recovery requirements are critical to administer the cost recovery program</w:t>
      </w:r>
      <w:r>
        <w:rPr>
          <w:sz w:val="24"/>
          <w:szCs w:val="24"/>
        </w:rPr>
        <w:t xml:space="preserve"> and collect payment from IBQ permit holders</w:t>
      </w:r>
      <w:r w:rsidRPr="00B23405">
        <w:rPr>
          <w:sz w:val="24"/>
          <w:szCs w:val="24"/>
        </w:rPr>
        <w:t>.</w:t>
      </w:r>
      <w:r w:rsidR="00EF1136">
        <w:rPr>
          <w:sz w:val="24"/>
          <w:szCs w:val="24"/>
        </w:rPr>
        <w:t xml:space="preserve"> </w:t>
      </w:r>
      <w:r w:rsidRPr="00B23405">
        <w:rPr>
          <w:sz w:val="24"/>
          <w:szCs w:val="24"/>
        </w:rPr>
        <w:t xml:space="preserve">The minimum amount of information would be collected </w:t>
      </w:r>
      <w:proofErr w:type="gramStart"/>
      <w:r w:rsidRPr="00B23405">
        <w:rPr>
          <w:sz w:val="24"/>
          <w:szCs w:val="24"/>
        </w:rPr>
        <w:t>to effectively administer</w:t>
      </w:r>
      <w:proofErr w:type="gramEnd"/>
      <w:r w:rsidRPr="00B23405">
        <w:rPr>
          <w:sz w:val="24"/>
          <w:szCs w:val="24"/>
        </w:rPr>
        <w:t xml:space="preserve"> this program.</w:t>
      </w:r>
    </w:p>
    <w:p w:rsidRPr="00ED1FA1" w:rsidR="00601325" w:rsidP="002500D2" w:rsidRDefault="00601325" w14:paraId="578CC72B" w14:textId="77777777">
      <w:pPr>
        <w:rPr>
          <w:sz w:val="24"/>
          <w:szCs w:val="24"/>
        </w:rPr>
      </w:pPr>
    </w:p>
    <w:p w:rsidRPr="00ED1FA1" w:rsidR="009D769A" w:rsidP="002500D2" w:rsidRDefault="009D769A" w14:paraId="4EC19260" w14:textId="77777777">
      <w:pPr>
        <w:rPr>
          <w:sz w:val="24"/>
          <w:szCs w:val="24"/>
        </w:rPr>
      </w:pPr>
    </w:p>
    <w:p w:rsidRPr="00ED1FA1" w:rsidR="004F26E9" w:rsidP="002500D2" w:rsidRDefault="004F26E9" w14:paraId="7319559F" w14:textId="3716CC2C">
      <w:pPr>
        <w:rPr>
          <w:sz w:val="24"/>
          <w:szCs w:val="24"/>
        </w:rPr>
      </w:pPr>
      <w:r w:rsidRPr="00ED1FA1">
        <w:rPr>
          <w:b/>
          <w:bCs/>
          <w:sz w:val="24"/>
          <w:szCs w:val="24"/>
        </w:rPr>
        <w:t>7.</w:t>
      </w:r>
      <w:r w:rsidR="00EF1136">
        <w:rPr>
          <w:b/>
          <w:bCs/>
          <w:sz w:val="24"/>
          <w:szCs w:val="24"/>
        </w:rPr>
        <w:t xml:space="preserve"> </w:t>
      </w:r>
      <w:r w:rsidRPr="00ED1FA1">
        <w:rPr>
          <w:b/>
          <w:bCs/>
          <w:sz w:val="24"/>
          <w:szCs w:val="24"/>
        </w:rPr>
        <w:t xml:space="preserve">Explain any special circumstances that require the collection to be conducted in a manner inconsistent with OMB guidelines. </w:t>
      </w:r>
    </w:p>
    <w:p w:rsidRPr="00ED1FA1" w:rsidR="004F26E9" w:rsidP="002500D2" w:rsidRDefault="004F26E9" w14:paraId="2DF6B26B" w14:textId="77777777">
      <w:pPr>
        <w:rPr>
          <w:sz w:val="24"/>
          <w:szCs w:val="24"/>
        </w:rPr>
      </w:pPr>
    </w:p>
    <w:p w:rsidRPr="00ED1FA1" w:rsidR="004F26E9" w:rsidP="002500D2" w:rsidRDefault="009A3A78" w14:paraId="6C277DDF" w14:textId="46C11C8D">
      <w:pPr>
        <w:rPr>
          <w:sz w:val="24"/>
          <w:szCs w:val="24"/>
        </w:rPr>
      </w:pPr>
      <w:r w:rsidRPr="00ED1FA1">
        <w:rPr>
          <w:sz w:val="24"/>
          <w:szCs w:val="24"/>
          <w:lang w:val="en-CA"/>
        </w:rPr>
        <w:t xml:space="preserve">OMB guidelines state that respondents </w:t>
      </w:r>
      <w:proofErr w:type="gramStart"/>
      <w:r w:rsidRPr="00ED1FA1">
        <w:rPr>
          <w:sz w:val="24"/>
          <w:szCs w:val="24"/>
          <w:lang w:val="en-CA"/>
        </w:rPr>
        <w:t>should not be required</w:t>
      </w:r>
      <w:proofErr w:type="gramEnd"/>
      <w:r w:rsidRPr="00ED1FA1">
        <w:rPr>
          <w:sz w:val="24"/>
          <w:szCs w:val="24"/>
          <w:lang w:val="en-CA"/>
        </w:rPr>
        <w:t xml:space="preserve"> to report information more often than quarterly.</w:t>
      </w:r>
      <w:r w:rsidR="00EF1136">
        <w:rPr>
          <w:sz w:val="24"/>
          <w:szCs w:val="24"/>
          <w:lang w:val="en-CA"/>
        </w:rPr>
        <w:t xml:space="preserve"> </w:t>
      </w:r>
      <w:r w:rsidRPr="00ED1FA1">
        <w:rPr>
          <w:sz w:val="24"/>
          <w:szCs w:val="24"/>
          <w:lang w:val="en-CA"/>
        </w:rPr>
        <w:t xml:space="preserve">However, the </w:t>
      </w:r>
      <w:r w:rsidR="00711766">
        <w:rPr>
          <w:sz w:val="24"/>
          <w:szCs w:val="24"/>
        </w:rPr>
        <w:t xml:space="preserve">Catch Shares </w:t>
      </w:r>
      <w:r w:rsidR="00140979">
        <w:rPr>
          <w:sz w:val="24"/>
          <w:szCs w:val="24"/>
        </w:rPr>
        <w:t>Online</w:t>
      </w:r>
      <w:r w:rsidRPr="00ED1FA1">
        <w:rPr>
          <w:sz w:val="24"/>
          <w:szCs w:val="24"/>
          <w:lang w:val="en-CA"/>
        </w:rPr>
        <w:t xml:space="preserve"> </w:t>
      </w:r>
      <w:r w:rsidRPr="00ED1FA1" w:rsidR="00360139">
        <w:rPr>
          <w:sz w:val="24"/>
          <w:szCs w:val="24"/>
          <w:lang w:val="en-CA"/>
        </w:rPr>
        <w:t>S</w:t>
      </w:r>
      <w:r w:rsidRPr="00ED1FA1">
        <w:rPr>
          <w:sz w:val="24"/>
          <w:szCs w:val="24"/>
          <w:lang w:val="en-CA"/>
        </w:rPr>
        <w:t xml:space="preserve">ystem requires information regarding </w:t>
      </w:r>
      <w:r w:rsidRPr="00ED1FA1" w:rsidR="00C12E0A">
        <w:rPr>
          <w:sz w:val="24"/>
          <w:szCs w:val="24"/>
          <w:lang w:val="en-CA"/>
        </w:rPr>
        <w:t>IBQ</w:t>
      </w:r>
      <w:r w:rsidRPr="00ED1FA1" w:rsidR="00841A3B">
        <w:rPr>
          <w:sz w:val="24"/>
          <w:szCs w:val="24"/>
          <w:lang w:val="en-CA"/>
        </w:rPr>
        <w:t xml:space="preserve"> </w:t>
      </w:r>
      <w:r w:rsidRPr="00ED1FA1" w:rsidR="005A56CE">
        <w:rPr>
          <w:sz w:val="24"/>
          <w:szCs w:val="24"/>
          <w:lang w:val="en-CA"/>
        </w:rPr>
        <w:t xml:space="preserve">tracking and </w:t>
      </w:r>
      <w:r w:rsidRPr="00ED1FA1" w:rsidR="00E93A1C">
        <w:rPr>
          <w:sz w:val="24"/>
          <w:szCs w:val="24"/>
          <w:lang w:val="en-CA"/>
        </w:rPr>
        <w:t>leas</w:t>
      </w:r>
      <w:r w:rsidRPr="00ED1FA1" w:rsidR="005A56CE">
        <w:rPr>
          <w:sz w:val="24"/>
          <w:szCs w:val="24"/>
          <w:lang w:val="en-CA"/>
        </w:rPr>
        <w:t>ing</w:t>
      </w:r>
      <w:r w:rsidRPr="00ED1FA1" w:rsidR="00E93A1C">
        <w:rPr>
          <w:sz w:val="24"/>
          <w:szCs w:val="24"/>
          <w:lang w:val="en-CA"/>
        </w:rPr>
        <w:t xml:space="preserve"> </w:t>
      </w:r>
      <w:r w:rsidRPr="00ED1FA1">
        <w:rPr>
          <w:sz w:val="24"/>
          <w:szCs w:val="24"/>
          <w:lang w:val="en-CA"/>
        </w:rPr>
        <w:t xml:space="preserve">to </w:t>
      </w:r>
      <w:proofErr w:type="gramStart"/>
      <w:r w:rsidRPr="00ED1FA1">
        <w:rPr>
          <w:sz w:val="24"/>
          <w:szCs w:val="24"/>
          <w:lang w:val="en-CA"/>
        </w:rPr>
        <w:t>be entered</w:t>
      </w:r>
      <w:proofErr w:type="gramEnd"/>
      <w:r w:rsidRPr="00ED1FA1">
        <w:rPr>
          <w:sz w:val="24"/>
          <w:szCs w:val="24"/>
          <w:lang w:val="en-CA"/>
        </w:rPr>
        <w:t xml:space="preserve"> in real-time.</w:t>
      </w:r>
      <w:r w:rsidR="00EF1136">
        <w:rPr>
          <w:sz w:val="24"/>
          <w:szCs w:val="24"/>
          <w:lang w:val="en-CA"/>
        </w:rPr>
        <w:t xml:space="preserve"> </w:t>
      </w:r>
      <w:r w:rsidRPr="00ED1FA1">
        <w:rPr>
          <w:sz w:val="24"/>
          <w:szCs w:val="24"/>
          <w:lang w:val="en-CA"/>
        </w:rPr>
        <w:t xml:space="preserve">Without real-time data entry, </w:t>
      </w:r>
      <w:r w:rsidRPr="00ED1FA1" w:rsidR="00B307C4">
        <w:rPr>
          <w:sz w:val="24"/>
          <w:szCs w:val="24"/>
          <w:lang w:val="en-CA"/>
        </w:rPr>
        <w:t>NMFS and vessel owners</w:t>
      </w:r>
      <w:r w:rsidRPr="00ED1FA1" w:rsidR="00360139">
        <w:rPr>
          <w:sz w:val="24"/>
          <w:szCs w:val="24"/>
          <w:lang w:val="en-CA"/>
        </w:rPr>
        <w:t>/fishery participants</w:t>
      </w:r>
      <w:r w:rsidRPr="00ED1FA1" w:rsidR="00B307C4">
        <w:rPr>
          <w:sz w:val="24"/>
          <w:szCs w:val="24"/>
          <w:lang w:val="en-CA"/>
        </w:rPr>
        <w:t xml:space="preserve"> would not be able to monitor the status of IBQ</w:t>
      </w:r>
      <w:r w:rsidRPr="00ED1FA1" w:rsidR="00360139">
        <w:rPr>
          <w:sz w:val="24"/>
          <w:szCs w:val="24"/>
          <w:lang w:val="en-CA"/>
        </w:rPr>
        <w:t xml:space="preserve"> allocations</w:t>
      </w:r>
      <w:r w:rsidRPr="00ED1FA1" w:rsidR="00B307C4">
        <w:rPr>
          <w:sz w:val="24"/>
          <w:szCs w:val="24"/>
          <w:lang w:val="en-CA"/>
        </w:rPr>
        <w:t xml:space="preserve"> in real-time.</w:t>
      </w:r>
      <w:r w:rsidR="00EF1136">
        <w:rPr>
          <w:sz w:val="24"/>
          <w:szCs w:val="24"/>
          <w:lang w:val="en-CA"/>
        </w:rPr>
        <w:t xml:space="preserve"> </w:t>
      </w:r>
      <w:r w:rsidRPr="00ED1FA1" w:rsidR="00B307C4">
        <w:rPr>
          <w:sz w:val="24"/>
          <w:szCs w:val="24"/>
          <w:lang w:val="en-CA"/>
        </w:rPr>
        <w:t xml:space="preserve">Further, </w:t>
      </w:r>
      <w:r w:rsidRPr="00ED1FA1" w:rsidR="00793EA1">
        <w:rPr>
          <w:sz w:val="24"/>
          <w:szCs w:val="24"/>
          <w:lang w:val="en-CA"/>
        </w:rPr>
        <w:t>vessel owners</w:t>
      </w:r>
      <w:r w:rsidRPr="00ED1FA1" w:rsidR="00360139">
        <w:rPr>
          <w:sz w:val="24"/>
          <w:szCs w:val="24"/>
          <w:lang w:val="en-CA"/>
        </w:rPr>
        <w:t>/participants</w:t>
      </w:r>
      <w:r w:rsidRPr="00ED1FA1" w:rsidR="00793EA1">
        <w:rPr>
          <w:sz w:val="24"/>
          <w:szCs w:val="24"/>
          <w:lang w:val="en-CA"/>
        </w:rPr>
        <w:t xml:space="preserve"> </w:t>
      </w:r>
      <w:r w:rsidRPr="00ED1FA1">
        <w:rPr>
          <w:sz w:val="24"/>
          <w:szCs w:val="24"/>
          <w:lang w:val="en-CA"/>
        </w:rPr>
        <w:t xml:space="preserve">would not be able to conduct </w:t>
      </w:r>
      <w:r w:rsidRPr="00ED1FA1" w:rsidR="00360139">
        <w:rPr>
          <w:sz w:val="24"/>
          <w:szCs w:val="24"/>
          <w:lang w:val="en-CA"/>
        </w:rPr>
        <w:t xml:space="preserve">IBQ allocation </w:t>
      </w:r>
      <w:r w:rsidRPr="00ED1FA1" w:rsidR="00E93A1C">
        <w:rPr>
          <w:sz w:val="24"/>
          <w:szCs w:val="24"/>
          <w:lang w:val="en-CA"/>
        </w:rPr>
        <w:t xml:space="preserve">leases </w:t>
      </w:r>
      <w:r w:rsidRPr="00ED1FA1">
        <w:rPr>
          <w:sz w:val="24"/>
          <w:szCs w:val="24"/>
          <w:lang w:val="en-CA"/>
        </w:rPr>
        <w:t xml:space="preserve">in real-time and the </w:t>
      </w:r>
      <w:r w:rsidR="00711766">
        <w:rPr>
          <w:sz w:val="24"/>
          <w:szCs w:val="24"/>
        </w:rPr>
        <w:t xml:space="preserve">Catch Shares </w:t>
      </w:r>
      <w:r w:rsidR="00140979">
        <w:rPr>
          <w:sz w:val="24"/>
          <w:szCs w:val="24"/>
        </w:rPr>
        <w:t>Online</w:t>
      </w:r>
      <w:r w:rsidRPr="00ED1FA1" w:rsidR="00360139">
        <w:rPr>
          <w:sz w:val="24"/>
          <w:szCs w:val="24"/>
          <w:lang w:val="en-CA"/>
        </w:rPr>
        <w:t xml:space="preserve"> S</w:t>
      </w:r>
      <w:r w:rsidRPr="00ED1FA1">
        <w:rPr>
          <w:sz w:val="24"/>
          <w:szCs w:val="24"/>
          <w:lang w:val="en-CA"/>
        </w:rPr>
        <w:t>ystem would not be useful to the respondents.</w:t>
      </w:r>
    </w:p>
    <w:p w:rsidRPr="00ED1FA1" w:rsidR="00725C5C" w:rsidP="002500D2" w:rsidRDefault="00725C5C" w14:paraId="4214CD65" w14:textId="77777777">
      <w:pPr>
        <w:rPr>
          <w:b/>
          <w:bCs/>
          <w:sz w:val="24"/>
          <w:szCs w:val="24"/>
        </w:rPr>
      </w:pPr>
    </w:p>
    <w:p w:rsidRPr="00ED1FA1" w:rsidR="00ED1FA1" w:rsidP="00ED1FA1" w:rsidRDefault="002500D2" w14:paraId="5F8CFADF" w14:textId="560B42D2">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8.</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D1FA1" w:rsidR="002500D2" w:rsidP="00ED1FA1" w:rsidRDefault="002500D2" w14:paraId="4DDD2302" w14:textId="2E59ED76">
      <w:pPr>
        <w:rPr>
          <w:sz w:val="24"/>
          <w:szCs w:val="24"/>
        </w:rPr>
      </w:pPr>
    </w:p>
    <w:p w:rsidR="000F3A18" w:rsidP="00080B5C" w:rsidRDefault="000F3A18" w14:paraId="1BB3DAB4" w14:textId="4B95DE43">
      <w:pPr>
        <w:tabs>
          <w:tab w:val="left" w:pos="360"/>
        </w:tabs>
        <w:rPr>
          <w:color w:val="000000"/>
          <w:sz w:val="24"/>
        </w:rPr>
      </w:pPr>
      <w:r>
        <w:rPr>
          <w:color w:val="000000"/>
          <w:sz w:val="24"/>
        </w:rPr>
        <w:t>NMFS publish</w:t>
      </w:r>
      <w:r w:rsidR="00DF19F4">
        <w:rPr>
          <w:color w:val="000000"/>
          <w:sz w:val="24"/>
        </w:rPr>
        <w:t>ed a</w:t>
      </w:r>
      <w:r w:rsidRPr="000865B4">
        <w:rPr>
          <w:color w:val="000000"/>
          <w:sz w:val="24"/>
        </w:rPr>
        <w:t xml:space="preserve"> proposed rule (RIN 0648-B</w:t>
      </w:r>
      <w:r>
        <w:rPr>
          <w:color w:val="000000"/>
          <w:sz w:val="24"/>
        </w:rPr>
        <w:t>I08</w:t>
      </w:r>
      <w:r w:rsidRPr="000865B4">
        <w:rPr>
          <w:color w:val="000000"/>
          <w:sz w:val="24"/>
        </w:rPr>
        <w:t xml:space="preserve">) in the </w:t>
      </w:r>
      <w:r w:rsidRPr="000865B4">
        <w:rPr>
          <w:i/>
          <w:iCs/>
          <w:color w:val="000000"/>
          <w:sz w:val="24"/>
        </w:rPr>
        <w:t>Federal Register</w:t>
      </w:r>
      <w:r w:rsidRPr="000865B4">
        <w:rPr>
          <w:color w:val="000000"/>
          <w:sz w:val="24"/>
        </w:rPr>
        <w:t xml:space="preserve"> </w:t>
      </w:r>
      <w:r w:rsidR="00DF19F4">
        <w:rPr>
          <w:color w:val="000000"/>
          <w:sz w:val="24"/>
        </w:rPr>
        <w:t>on May 21, 2021</w:t>
      </w:r>
      <w:r>
        <w:rPr>
          <w:color w:val="000000"/>
          <w:sz w:val="24"/>
        </w:rPr>
        <w:t>.</w:t>
      </w:r>
      <w:r w:rsidRPr="000865B4">
        <w:rPr>
          <w:color w:val="000000"/>
          <w:sz w:val="24"/>
        </w:rPr>
        <w:t xml:space="preserve"> The comment period </w:t>
      </w:r>
      <w:r w:rsidR="00DF19F4">
        <w:rPr>
          <w:color w:val="000000"/>
          <w:sz w:val="24"/>
        </w:rPr>
        <w:t>closed</w:t>
      </w:r>
      <w:r>
        <w:rPr>
          <w:color w:val="000000"/>
          <w:sz w:val="24"/>
        </w:rPr>
        <w:t xml:space="preserve"> </w:t>
      </w:r>
      <w:r w:rsidR="00DF19F4">
        <w:rPr>
          <w:color w:val="000000"/>
          <w:sz w:val="24"/>
        </w:rPr>
        <w:t>on July 20, 2021</w:t>
      </w:r>
      <w:r>
        <w:rPr>
          <w:color w:val="000000"/>
          <w:sz w:val="24"/>
        </w:rPr>
        <w:t>.</w:t>
      </w:r>
    </w:p>
    <w:p w:rsidR="00080B5C" w:rsidP="00080B5C" w:rsidRDefault="00080B5C" w14:paraId="4F7CA06F" w14:textId="7F79E18D">
      <w:pPr>
        <w:tabs>
          <w:tab w:val="left" w:pos="360"/>
        </w:tabs>
        <w:rPr>
          <w:color w:val="000000"/>
          <w:sz w:val="24"/>
        </w:rPr>
      </w:pPr>
    </w:p>
    <w:p w:rsidR="00080B5C" w:rsidP="00080B5C" w:rsidRDefault="00080B5C" w14:paraId="01CEE4DF" w14:textId="1269B6D1">
      <w:pPr>
        <w:tabs>
          <w:tab w:val="left" w:pos="360"/>
        </w:tabs>
        <w:rPr>
          <w:color w:val="000000"/>
          <w:sz w:val="24"/>
        </w:rPr>
      </w:pPr>
      <w:r>
        <w:rPr>
          <w:rFonts w:ascii="Cambria" w:hAnsi="Cambria" w:eastAsia="Cambria" w:cs="Cambria"/>
          <w:sz w:val="24"/>
          <w:szCs w:val="24"/>
        </w:rPr>
        <w:t xml:space="preserve">NOAA Fisheries received a comment inquiring whether the proposed cost recovery </w:t>
      </w:r>
      <w:r>
        <w:rPr>
          <w:rFonts w:ascii="Cambria" w:hAnsi="Cambria" w:eastAsia="Cambria" w:cs="Cambria"/>
          <w:sz w:val="24"/>
          <w:szCs w:val="24"/>
        </w:rPr>
        <w:lastRenderedPageBreak/>
        <w:t>program is consistent with other cost recovery programs administered by NOAA Fisheries. Another commenter did not support implementation of a cost recovery program, because of the numerous reporting and monitoring costs that the pelagic longline fishery already incur, and stated that congress did not envision cost recovery for an incidental species.</w:t>
      </w:r>
    </w:p>
    <w:p w:rsidR="00080B5C" w:rsidP="00080B5C" w:rsidRDefault="00080B5C" w14:paraId="23267BCE" w14:textId="77777777">
      <w:pPr>
        <w:tabs>
          <w:tab w:val="left" w:pos="360"/>
        </w:tabs>
        <w:rPr>
          <w:rFonts w:ascii="Cambria" w:hAnsi="Cambria" w:eastAsia="Cambria" w:cs="Cambria"/>
          <w:sz w:val="24"/>
          <w:szCs w:val="24"/>
        </w:rPr>
      </w:pPr>
    </w:p>
    <w:p w:rsidR="00080B5C" w:rsidP="00080B5C" w:rsidRDefault="00080B5C" w14:paraId="3F2D670F" w14:textId="33A838EA">
      <w:pPr>
        <w:tabs>
          <w:tab w:val="left" w:pos="360"/>
        </w:tabs>
        <w:rPr>
          <w:rFonts w:ascii="Cambria" w:hAnsi="Cambria" w:eastAsia="Cambria" w:cs="Cambria"/>
          <w:sz w:val="24"/>
          <w:szCs w:val="24"/>
        </w:rPr>
      </w:pPr>
      <w:r>
        <w:rPr>
          <w:rFonts w:ascii="Cambria" w:hAnsi="Cambria" w:eastAsia="Cambria" w:cs="Cambria"/>
          <w:sz w:val="24"/>
          <w:szCs w:val="24"/>
        </w:rPr>
        <w:t xml:space="preserve">NOAA Fisheries developed the </w:t>
      </w:r>
      <w:proofErr w:type="gramStart"/>
      <w:r>
        <w:rPr>
          <w:rFonts w:ascii="Cambria" w:hAnsi="Cambria" w:eastAsia="Cambria" w:cs="Cambria"/>
          <w:sz w:val="24"/>
          <w:szCs w:val="24"/>
        </w:rPr>
        <w:t>cost recovery program regulations</w:t>
      </w:r>
      <w:proofErr w:type="gramEnd"/>
      <w:r>
        <w:rPr>
          <w:rFonts w:ascii="Cambria" w:hAnsi="Cambria" w:eastAsia="Cambria" w:cs="Cambria"/>
          <w:sz w:val="24"/>
          <w:szCs w:val="24"/>
        </w:rPr>
        <w:t xml:space="preserve"> in consultation with representatives from other regions in the U.S. with catch share and cost recovery programs. Differences among cost recovery programs reflect the unique aspects of each fishery managed under a catch share program, but all cost recovery programs conform to the relevant Magnuson-Stevens Act requirements (16 U.S.C. § 1854(d)(2)(B)). The IBQ Program is unique from a cost recovery perspective because bluefin is an incidental catch and not a targeted species. Typically, cost recovery programs recover agency costs based on revenue from the target species catch managed under a catch share program. Consistent with other cost recovery programs, a fee would not exceed three percent of the ex-vessel value of fish harvested under the limited access privilege program (bluefin). Because bluefin is an incidental species in the pelagic longline fishery, and the IBQ Program provides incentives to reduce interactions with bluefin, landings of bluefin are likely to remain low relative to a targeted species. Given the relatively small total </w:t>
      </w:r>
      <w:proofErr w:type="gramStart"/>
      <w:r>
        <w:rPr>
          <w:rFonts w:ascii="Cambria" w:hAnsi="Cambria" w:eastAsia="Cambria" w:cs="Cambria"/>
          <w:sz w:val="24"/>
          <w:szCs w:val="24"/>
        </w:rPr>
        <w:t>ex-vessel</w:t>
      </w:r>
      <w:proofErr w:type="gramEnd"/>
      <w:r>
        <w:rPr>
          <w:rFonts w:ascii="Cambria" w:hAnsi="Cambria" w:eastAsia="Cambria" w:cs="Cambria"/>
          <w:sz w:val="24"/>
          <w:szCs w:val="24"/>
        </w:rPr>
        <w:t xml:space="preserve"> value of bluefin incidentally caught and landed by pelagic longline vessels, and the substantial incremental costs to NOAA Fisheries associated with the IBQ Program, NOAA Fisheries anticipates that the likely cost recovery fee would be three percent of the ex-vessel value of bluefin sold (or less). As such, three percent of the ex-vessel value of bluefin will likely be a small amount of recoverable costs compared to other cost recovery programs. Therefore, Amendment 13 would implement a flexible cost recovery program, under which NOAA Fisheries would make an annual determination whether a cost recovery fee paid by permit holders participating in the IBQ Program is warranted. If the total fees that could be collected </w:t>
      </w:r>
      <w:proofErr w:type="gramStart"/>
      <w:r>
        <w:rPr>
          <w:rFonts w:ascii="Cambria" w:hAnsi="Cambria" w:eastAsia="Cambria" w:cs="Cambria"/>
          <w:sz w:val="24"/>
          <w:szCs w:val="24"/>
        </w:rPr>
        <w:t>are</w:t>
      </w:r>
      <w:proofErr w:type="gramEnd"/>
      <w:r>
        <w:rPr>
          <w:rFonts w:ascii="Cambria" w:hAnsi="Cambria" w:eastAsia="Cambria" w:cs="Cambria"/>
          <w:sz w:val="24"/>
          <w:szCs w:val="24"/>
        </w:rPr>
        <w:t xml:space="preserve"> similar to or less than the administrative costs of the cost recovery program, no cost recovery fee would be collected.</w:t>
      </w:r>
    </w:p>
    <w:p w:rsidR="00080B5C" w:rsidP="00080B5C" w:rsidRDefault="00080B5C" w14:paraId="579C2B2B" w14:textId="039CF085">
      <w:pPr>
        <w:tabs>
          <w:tab w:val="left" w:pos="360"/>
        </w:tabs>
        <w:rPr>
          <w:rFonts w:ascii="Cambria" w:hAnsi="Cambria" w:eastAsia="Cambria" w:cs="Cambria"/>
          <w:sz w:val="24"/>
          <w:szCs w:val="24"/>
        </w:rPr>
      </w:pPr>
    </w:p>
    <w:p w:rsidRPr="00080B5C" w:rsidR="00080B5C" w:rsidP="00080B5C" w:rsidRDefault="00080B5C" w14:paraId="36C3CA9A" w14:textId="38CEF641">
      <w:pPr>
        <w:rPr>
          <w:rFonts w:ascii="Cambria" w:hAnsi="Cambria" w:eastAsia="Cambria" w:cs="Cambria"/>
          <w:sz w:val="24"/>
          <w:szCs w:val="24"/>
        </w:rPr>
      </w:pPr>
      <w:r>
        <w:rPr>
          <w:rFonts w:ascii="Cambria" w:hAnsi="Cambria" w:eastAsia="Cambria" w:cs="Cambria"/>
          <w:sz w:val="24"/>
          <w:szCs w:val="24"/>
        </w:rPr>
        <w:t>One commenter complained that the passwords associated with the Catch Shares Online System were too complex and had to be changed too often. NOAA Fisheries did not propose or analyze any changes to the password requirements associated with the Catch Shares Online System. Passwords are required elements of computer systems to maintain a high level of data integrity and security.</w:t>
      </w:r>
    </w:p>
    <w:p w:rsidR="000F3A18" w:rsidP="00ED1FA1" w:rsidRDefault="000F3A18" w14:paraId="6F620ED0" w14:textId="77777777">
      <w:pPr>
        <w:tabs>
          <w:tab w:val="left" w:pos="360"/>
        </w:tabs>
        <w:spacing w:before="80"/>
        <w:rPr>
          <w:color w:val="000000"/>
          <w:sz w:val="24"/>
        </w:rPr>
      </w:pPr>
    </w:p>
    <w:p w:rsidRPr="00ED1FA1" w:rsidR="00ED1FA1" w:rsidP="00ED1FA1" w:rsidRDefault="004F26E9" w14:paraId="192C1847" w14:textId="18C8EE13">
      <w:pPr>
        <w:tabs>
          <w:tab w:val="left" w:pos="360"/>
        </w:tabs>
        <w:spacing w:before="80"/>
        <w:rPr>
          <w:b/>
          <w:sz w:val="24"/>
          <w:szCs w:val="24"/>
        </w:rPr>
      </w:pPr>
      <w:r w:rsidRPr="00ED1FA1">
        <w:rPr>
          <w:b/>
          <w:bCs/>
          <w:sz w:val="24"/>
          <w:szCs w:val="24"/>
        </w:rPr>
        <w:t>9.</w:t>
      </w:r>
      <w:r w:rsidR="00EF1136">
        <w:rPr>
          <w:b/>
          <w:bCs/>
          <w:sz w:val="24"/>
          <w:szCs w:val="24"/>
        </w:rPr>
        <w:t xml:space="preserve"> </w:t>
      </w:r>
      <w:r w:rsidRPr="00ED1FA1" w:rsidR="00ED1FA1">
        <w:rPr>
          <w:b/>
          <w:sz w:val="24"/>
          <w:szCs w:val="24"/>
        </w:rPr>
        <w:t>Explain any decision to provide any payment or gift to respondents, other than remuneration of contractors or grantees.</w:t>
      </w:r>
    </w:p>
    <w:p w:rsidRPr="00ED1FA1" w:rsidR="004F26E9" w:rsidP="002500D2" w:rsidRDefault="004F26E9" w14:paraId="40757C6E" w14:textId="7B12BEBB">
      <w:pPr>
        <w:rPr>
          <w:sz w:val="24"/>
          <w:szCs w:val="24"/>
        </w:rPr>
      </w:pPr>
    </w:p>
    <w:p w:rsidRPr="00ED1FA1" w:rsidR="004F26E9" w:rsidP="002500D2" w:rsidRDefault="009F6ABB" w14:paraId="763355E2" w14:textId="77777777">
      <w:pPr>
        <w:rPr>
          <w:sz w:val="24"/>
          <w:szCs w:val="24"/>
        </w:rPr>
      </w:pPr>
      <w:r w:rsidRPr="00ED1FA1">
        <w:rPr>
          <w:sz w:val="24"/>
          <w:szCs w:val="24"/>
        </w:rPr>
        <w:t>There are no payments or other remunerations to respondents.</w:t>
      </w:r>
    </w:p>
    <w:p w:rsidRPr="00ED1FA1" w:rsidR="004F26E9" w:rsidP="002500D2" w:rsidRDefault="004F26E9" w14:paraId="2A72BBB5" w14:textId="77777777">
      <w:pPr>
        <w:rPr>
          <w:sz w:val="24"/>
          <w:szCs w:val="24"/>
        </w:rPr>
      </w:pPr>
    </w:p>
    <w:p w:rsidRPr="00ED1FA1" w:rsidR="00ED1FA1" w:rsidP="00ED1FA1" w:rsidRDefault="004F26E9" w14:paraId="2E68DF30" w14:textId="6AEA3520">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10.</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ED1FA1" w:rsidR="004F26E9" w:rsidP="002500D2" w:rsidRDefault="004F26E9" w14:paraId="752A5C3B" w14:textId="4354FD0F">
      <w:pPr>
        <w:rPr>
          <w:sz w:val="24"/>
          <w:szCs w:val="24"/>
        </w:rPr>
      </w:pPr>
    </w:p>
    <w:p w:rsidRPr="00ED1FA1" w:rsidR="004F26E9" w:rsidP="002500D2" w:rsidRDefault="009F6ABB" w14:paraId="75214847" w14:textId="001B5C68">
      <w:pPr>
        <w:rPr>
          <w:sz w:val="24"/>
          <w:szCs w:val="24"/>
        </w:rPr>
      </w:pPr>
      <w:r w:rsidRPr="00ED1FA1">
        <w:rPr>
          <w:sz w:val="24"/>
          <w:szCs w:val="24"/>
        </w:rPr>
        <w:t xml:space="preserve">All data submitted under this collection will be handled as confidential in accordance with the </w:t>
      </w:r>
      <w:r w:rsidRPr="00ED1FA1">
        <w:rPr>
          <w:sz w:val="24"/>
          <w:szCs w:val="24"/>
        </w:rPr>
        <w:lastRenderedPageBreak/>
        <w:t xml:space="preserve">MSA, Section 402b, and </w:t>
      </w:r>
      <w:hyperlink w:history="1" r:id="rId17">
        <w:r w:rsidRPr="00ED1FA1">
          <w:rPr>
            <w:rStyle w:val="Hyperlink"/>
            <w:sz w:val="24"/>
            <w:szCs w:val="24"/>
          </w:rPr>
          <w:t>NOAA Administrative Order 216-100</w:t>
        </w:r>
      </w:hyperlink>
      <w:r w:rsidRPr="00ED1FA1">
        <w:rPr>
          <w:sz w:val="24"/>
          <w:szCs w:val="24"/>
        </w:rPr>
        <w:t>, Protection of Confidential Fishery Statistics.</w:t>
      </w:r>
      <w:r w:rsidR="00EF1136">
        <w:rPr>
          <w:sz w:val="24"/>
          <w:szCs w:val="24"/>
        </w:rPr>
        <w:t xml:space="preserve"> </w:t>
      </w:r>
      <w:r w:rsidRPr="00ED1FA1">
        <w:rPr>
          <w:sz w:val="24"/>
          <w:szCs w:val="24"/>
        </w:rPr>
        <w:t xml:space="preserve">Respondents are given this assurance as part of the initial information received upon enrollment to use the </w:t>
      </w:r>
      <w:r w:rsidR="00711766">
        <w:rPr>
          <w:sz w:val="24"/>
          <w:szCs w:val="24"/>
        </w:rPr>
        <w:t xml:space="preserve">Catch Shares </w:t>
      </w:r>
      <w:r w:rsidR="00140979">
        <w:rPr>
          <w:sz w:val="24"/>
          <w:szCs w:val="24"/>
        </w:rPr>
        <w:t>Online</w:t>
      </w:r>
      <w:r w:rsidRPr="00ED1FA1">
        <w:rPr>
          <w:sz w:val="24"/>
          <w:szCs w:val="24"/>
        </w:rPr>
        <w:t xml:space="preserve"> </w:t>
      </w:r>
      <w:r w:rsidRPr="00ED1FA1" w:rsidR="00CC0443">
        <w:rPr>
          <w:sz w:val="24"/>
          <w:szCs w:val="24"/>
        </w:rPr>
        <w:t>S</w:t>
      </w:r>
      <w:r w:rsidRPr="00ED1FA1">
        <w:rPr>
          <w:sz w:val="24"/>
          <w:szCs w:val="24"/>
        </w:rPr>
        <w:t>ystem.</w:t>
      </w:r>
      <w:r w:rsidR="00EF1136">
        <w:rPr>
          <w:sz w:val="24"/>
          <w:szCs w:val="24"/>
        </w:rPr>
        <w:t xml:space="preserve"> </w:t>
      </w:r>
      <w:r w:rsidRPr="00ED1FA1" w:rsidR="00645907">
        <w:rPr>
          <w:sz w:val="24"/>
          <w:szCs w:val="24"/>
        </w:rPr>
        <w:t xml:space="preserve">The </w:t>
      </w:r>
      <w:r w:rsidRPr="00ED1FA1" w:rsidR="00511B7C">
        <w:rPr>
          <w:sz w:val="24"/>
          <w:szCs w:val="24"/>
        </w:rPr>
        <w:t>initial</w:t>
      </w:r>
      <w:r w:rsidRPr="00ED1FA1" w:rsidR="00645907">
        <w:rPr>
          <w:sz w:val="24"/>
          <w:szCs w:val="24"/>
        </w:rPr>
        <w:t xml:space="preserve"> information will </w:t>
      </w:r>
      <w:proofErr w:type="gramStart"/>
      <w:r w:rsidRPr="00ED1FA1" w:rsidR="00645907">
        <w:rPr>
          <w:sz w:val="24"/>
          <w:szCs w:val="24"/>
        </w:rPr>
        <w:t>either be</w:t>
      </w:r>
      <w:proofErr w:type="gramEnd"/>
      <w:r w:rsidRPr="00ED1FA1" w:rsidR="00645907">
        <w:rPr>
          <w:sz w:val="24"/>
          <w:szCs w:val="24"/>
        </w:rPr>
        <w:t xml:space="preserve"> mailed or emailed to the applicant, or available for download from the IFQ website.</w:t>
      </w:r>
    </w:p>
    <w:p w:rsidRPr="00ED1FA1" w:rsidR="004F26E9" w:rsidP="002500D2" w:rsidRDefault="004F26E9" w14:paraId="18DECDF2" w14:textId="77777777">
      <w:pPr>
        <w:rPr>
          <w:sz w:val="24"/>
          <w:szCs w:val="24"/>
        </w:rPr>
      </w:pPr>
    </w:p>
    <w:p w:rsidRPr="00ED1FA1" w:rsidR="00ED1FA1" w:rsidP="00ED1FA1" w:rsidRDefault="004F26E9" w14:paraId="64D86418" w14:textId="490A85A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11.</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D1FA1" w:rsidR="004F26E9" w:rsidP="002500D2" w:rsidRDefault="004F26E9" w14:paraId="3AC89C1E" w14:textId="3D93131D">
      <w:pPr>
        <w:rPr>
          <w:sz w:val="24"/>
          <w:szCs w:val="24"/>
        </w:rPr>
      </w:pPr>
    </w:p>
    <w:p w:rsidRPr="00ED1FA1" w:rsidR="004F26E9" w:rsidP="002500D2" w:rsidRDefault="009F6ABB" w14:paraId="3D19FEBE" w14:textId="77777777">
      <w:pPr>
        <w:rPr>
          <w:sz w:val="24"/>
          <w:szCs w:val="24"/>
        </w:rPr>
      </w:pPr>
      <w:r w:rsidRPr="00ED1FA1">
        <w:rPr>
          <w:sz w:val="24"/>
          <w:szCs w:val="24"/>
        </w:rPr>
        <w:t>No questions of a sensitive nature are asked.</w:t>
      </w:r>
    </w:p>
    <w:p w:rsidRPr="00ED1FA1" w:rsidR="004F26E9" w:rsidP="002500D2" w:rsidRDefault="004F26E9" w14:paraId="294EA2AE" w14:textId="77777777">
      <w:pPr>
        <w:rPr>
          <w:sz w:val="24"/>
          <w:szCs w:val="24"/>
        </w:rPr>
      </w:pPr>
    </w:p>
    <w:p w:rsidRPr="00ED1FA1" w:rsidR="00ED1FA1" w:rsidP="00ED1FA1" w:rsidRDefault="004F26E9" w14:paraId="664BBE5B" w14:textId="172AB207">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12.</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Provide estimates of the hour burden of the collection of information.</w:t>
      </w:r>
    </w:p>
    <w:p w:rsidRPr="00ED1FA1" w:rsidR="004F26E9" w:rsidP="002500D2" w:rsidRDefault="004F26E9" w14:paraId="1750EB13" w14:textId="6C683B41">
      <w:pPr>
        <w:rPr>
          <w:sz w:val="24"/>
          <w:szCs w:val="24"/>
        </w:rPr>
      </w:pPr>
    </w:p>
    <w:p w:rsidRPr="00ED1FA1" w:rsidR="00BE7157" w:rsidP="002500D2" w:rsidRDefault="00C3591D" w14:paraId="1656EA7B" w14:textId="19D68790">
      <w:pPr>
        <w:rPr>
          <w:sz w:val="24"/>
          <w:szCs w:val="24"/>
        </w:rPr>
      </w:pPr>
      <w:r w:rsidRPr="00ED1FA1">
        <w:rPr>
          <w:sz w:val="24"/>
          <w:szCs w:val="24"/>
        </w:rPr>
        <w:t xml:space="preserve">For </w:t>
      </w:r>
      <w:r w:rsidRPr="00ED1FA1" w:rsidR="00CF72DC">
        <w:rPr>
          <w:sz w:val="24"/>
          <w:szCs w:val="24"/>
        </w:rPr>
        <w:t>201</w:t>
      </w:r>
      <w:r w:rsidRPr="00ED1FA1">
        <w:rPr>
          <w:sz w:val="24"/>
          <w:szCs w:val="24"/>
        </w:rPr>
        <w:t>7, 2018, and 2019 new vessel accounts totaled 11, 24,</w:t>
      </w:r>
      <w:r w:rsidRPr="00ED1FA1" w:rsidR="00F861CF">
        <w:rPr>
          <w:sz w:val="24"/>
          <w:szCs w:val="24"/>
        </w:rPr>
        <w:t xml:space="preserve"> and </w:t>
      </w:r>
      <w:r w:rsidRPr="00ED1FA1">
        <w:rPr>
          <w:sz w:val="24"/>
          <w:szCs w:val="24"/>
        </w:rPr>
        <w:t>16 respectively per year</w:t>
      </w:r>
      <w:r w:rsidRPr="00ED1FA1" w:rsidR="00CF72DC">
        <w:rPr>
          <w:sz w:val="24"/>
          <w:szCs w:val="24"/>
        </w:rPr>
        <w:t xml:space="preserve">, for an average of </w:t>
      </w:r>
      <w:r w:rsidRPr="00ED1FA1" w:rsidR="003D4F76">
        <w:rPr>
          <w:sz w:val="24"/>
          <w:szCs w:val="24"/>
        </w:rPr>
        <w:t>13.7</w:t>
      </w:r>
      <w:r w:rsidRPr="00ED1FA1" w:rsidR="00CF72DC">
        <w:rPr>
          <w:sz w:val="24"/>
          <w:szCs w:val="24"/>
        </w:rPr>
        <w:t xml:space="preserve"> per year, which NMFS is rounding up to 20 per year to account for potential </w:t>
      </w:r>
      <w:r w:rsidRPr="00ED1FA1" w:rsidR="002A302F">
        <w:rPr>
          <w:sz w:val="24"/>
          <w:szCs w:val="24"/>
        </w:rPr>
        <w:t xml:space="preserve">future </w:t>
      </w:r>
      <w:r w:rsidRPr="00ED1FA1" w:rsidR="00CF72DC">
        <w:rPr>
          <w:sz w:val="24"/>
          <w:szCs w:val="24"/>
        </w:rPr>
        <w:t>increases.</w:t>
      </w:r>
      <w:r w:rsidR="00EF1136">
        <w:rPr>
          <w:sz w:val="24"/>
          <w:szCs w:val="24"/>
        </w:rPr>
        <w:t xml:space="preserve"> </w:t>
      </w:r>
      <w:r w:rsidRPr="00ED1FA1" w:rsidR="00CF72DC">
        <w:rPr>
          <w:sz w:val="24"/>
          <w:szCs w:val="24"/>
        </w:rPr>
        <w:t xml:space="preserve">NMFS estimates that it takes 10 minutes for each respondent to </w:t>
      </w:r>
      <w:r w:rsidRPr="00ED1FA1" w:rsidR="000237E4">
        <w:rPr>
          <w:sz w:val="24"/>
          <w:szCs w:val="24"/>
        </w:rPr>
        <w:t xml:space="preserve">request and </w:t>
      </w:r>
      <w:r w:rsidRPr="00ED1FA1" w:rsidR="00CF72DC">
        <w:rPr>
          <w:sz w:val="24"/>
          <w:szCs w:val="24"/>
        </w:rPr>
        <w:t>set up their account</w:t>
      </w:r>
      <w:r w:rsidRPr="00ED1FA1" w:rsidR="000237E4">
        <w:rPr>
          <w:sz w:val="24"/>
          <w:szCs w:val="24"/>
        </w:rPr>
        <w:t>, for a total of (20 new accounts x 10 minutes per account = 200 minutes/60 minutes/hour = 3.3 hours) which NMFS is rounding up to 4 hours.</w:t>
      </w:r>
      <w:r w:rsidR="00EF1136">
        <w:rPr>
          <w:sz w:val="24"/>
          <w:szCs w:val="24"/>
        </w:rPr>
        <w:t xml:space="preserve"> </w:t>
      </w:r>
      <w:r w:rsidRPr="00ED1FA1" w:rsidR="00CF72DC">
        <w:rPr>
          <w:sz w:val="24"/>
          <w:szCs w:val="24"/>
        </w:rPr>
        <w:t xml:space="preserve"> </w:t>
      </w:r>
      <w:r w:rsidRPr="00ED1FA1" w:rsidR="00BA78BE">
        <w:rPr>
          <w:sz w:val="24"/>
          <w:szCs w:val="24"/>
        </w:rPr>
        <w:t xml:space="preserve">Reporting burden for IBQ </w:t>
      </w:r>
      <w:r w:rsidRPr="00ED1FA1" w:rsidR="00CC0443">
        <w:rPr>
          <w:sz w:val="24"/>
          <w:szCs w:val="24"/>
        </w:rPr>
        <w:t xml:space="preserve">System </w:t>
      </w:r>
      <w:r w:rsidRPr="00ED1FA1" w:rsidR="000237E4">
        <w:rPr>
          <w:sz w:val="24"/>
          <w:szCs w:val="24"/>
        </w:rPr>
        <w:t xml:space="preserve">request and set up </w:t>
      </w:r>
      <w:r w:rsidRPr="00ED1FA1" w:rsidR="00BA78BE">
        <w:rPr>
          <w:sz w:val="24"/>
          <w:szCs w:val="24"/>
        </w:rPr>
        <w:t xml:space="preserve">is </w:t>
      </w:r>
      <w:r w:rsidRPr="00ED1FA1" w:rsidR="002A302F">
        <w:rPr>
          <w:sz w:val="24"/>
          <w:szCs w:val="24"/>
        </w:rPr>
        <w:t>given</w:t>
      </w:r>
      <w:r w:rsidRPr="00ED1FA1" w:rsidR="00BA78BE">
        <w:rPr>
          <w:sz w:val="24"/>
          <w:szCs w:val="24"/>
        </w:rPr>
        <w:t xml:space="preserve"> in Table 1.</w:t>
      </w:r>
    </w:p>
    <w:p w:rsidRPr="002500D2" w:rsidR="002A302F" w:rsidP="002500D2" w:rsidRDefault="002A302F" w14:paraId="1F6E3B77" w14:textId="77777777">
      <w:pPr>
        <w:rPr>
          <w:sz w:val="24"/>
          <w:szCs w:val="24"/>
        </w:rPr>
      </w:pPr>
    </w:p>
    <w:p w:rsidR="00654D11" w:rsidP="002500D2" w:rsidRDefault="00BE7157" w14:paraId="62EC0258" w14:textId="0A0124BA">
      <w:pPr>
        <w:rPr>
          <w:sz w:val="24"/>
          <w:szCs w:val="24"/>
        </w:rPr>
      </w:pPr>
      <w:r w:rsidRPr="002500D2">
        <w:rPr>
          <w:sz w:val="24"/>
          <w:szCs w:val="24"/>
        </w:rPr>
        <w:t xml:space="preserve">The annual amount of </w:t>
      </w:r>
      <w:r w:rsidR="00CC0443">
        <w:rPr>
          <w:sz w:val="24"/>
          <w:szCs w:val="24"/>
        </w:rPr>
        <w:t xml:space="preserve">IBQ </w:t>
      </w:r>
      <w:r w:rsidRPr="002500D2">
        <w:rPr>
          <w:sz w:val="24"/>
          <w:szCs w:val="24"/>
        </w:rPr>
        <w:t xml:space="preserve">allocation </w:t>
      </w:r>
      <w:r w:rsidRPr="002500D2" w:rsidR="00B96D14">
        <w:rPr>
          <w:sz w:val="24"/>
          <w:szCs w:val="24"/>
        </w:rPr>
        <w:t>leasing</w:t>
      </w:r>
      <w:r w:rsidRPr="002500D2">
        <w:rPr>
          <w:sz w:val="24"/>
          <w:szCs w:val="24"/>
        </w:rPr>
        <w:t xml:space="preserve"> </w:t>
      </w:r>
      <w:r w:rsidR="00461AE2">
        <w:rPr>
          <w:sz w:val="24"/>
          <w:szCs w:val="24"/>
        </w:rPr>
        <w:t>varies</w:t>
      </w:r>
      <w:r w:rsidRPr="002500D2">
        <w:rPr>
          <w:sz w:val="24"/>
          <w:szCs w:val="24"/>
        </w:rPr>
        <w:t xml:space="preserve"> based on </w:t>
      </w:r>
      <w:r w:rsidR="00CC0443">
        <w:rPr>
          <w:sz w:val="24"/>
          <w:szCs w:val="24"/>
        </w:rPr>
        <w:t xml:space="preserve">IBQ </w:t>
      </w:r>
      <w:r w:rsidRPr="002500D2">
        <w:rPr>
          <w:sz w:val="24"/>
          <w:szCs w:val="24"/>
        </w:rPr>
        <w:t xml:space="preserve">allocation size and the needs of </w:t>
      </w:r>
      <w:r w:rsidR="00CC0443">
        <w:rPr>
          <w:sz w:val="24"/>
          <w:szCs w:val="24"/>
        </w:rPr>
        <w:t>permit holders or fishery participants</w:t>
      </w:r>
      <w:r w:rsidR="000237E4">
        <w:rPr>
          <w:sz w:val="24"/>
          <w:szCs w:val="24"/>
        </w:rPr>
        <w:t>.</w:t>
      </w:r>
      <w:r w:rsidR="00EF1136">
        <w:rPr>
          <w:sz w:val="24"/>
          <w:szCs w:val="24"/>
        </w:rPr>
        <w:t xml:space="preserve"> </w:t>
      </w:r>
      <w:r w:rsidR="000237E4">
        <w:rPr>
          <w:sz w:val="24"/>
          <w:szCs w:val="24"/>
        </w:rPr>
        <w:t>For 201</w:t>
      </w:r>
      <w:r w:rsidR="009858FA">
        <w:rPr>
          <w:sz w:val="24"/>
          <w:szCs w:val="24"/>
        </w:rPr>
        <w:t>7</w:t>
      </w:r>
      <w:r w:rsidR="000237E4">
        <w:rPr>
          <w:sz w:val="24"/>
          <w:szCs w:val="24"/>
        </w:rPr>
        <w:t>, 201</w:t>
      </w:r>
      <w:r w:rsidR="009858FA">
        <w:rPr>
          <w:sz w:val="24"/>
          <w:szCs w:val="24"/>
        </w:rPr>
        <w:t>8</w:t>
      </w:r>
      <w:r w:rsidR="000237E4">
        <w:rPr>
          <w:sz w:val="24"/>
          <w:szCs w:val="24"/>
        </w:rPr>
        <w:t>, and half of 201</w:t>
      </w:r>
      <w:r w:rsidR="009858FA">
        <w:rPr>
          <w:sz w:val="24"/>
          <w:szCs w:val="24"/>
        </w:rPr>
        <w:t>9</w:t>
      </w:r>
      <w:r w:rsidR="000237E4">
        <w:rPr>
          <w:sz w:val="24"/>
          <w:szCs w:val="24"/>
        </w:rPr>
        <w:t xml:space="preserve">, there were </w:t>
      </w:r>
      <w:r w:rsidR="009858FA">
        <w:rPr>
          <w:sz w:val="24"/>
          <w:szCs w:val="24"/>
        </w:rPr>
        <w:t>62</w:t>
      </w:r>
      <w:r w:rsidR="000237E4">
        <w:rPr>
          <w:sz w:val="24"/>
          <w:szCs w:val="24"/>
        </w:rPr>
        <w:t xml:space="preserve">, </w:t>
      </w:r>
      <w:r w:rsidR="009858FA">
        <w:rPr>
          <w:sz w:val="24"/>
          <w:szCs w:val="24"/>
        </w:rPr>
        <w:t>83</w:t>
      </w:r>
      <w:r w:rsidR="000237E4">
        <w:rPr>
          <w:sz w:val="24"/>
          <w:szCs w:val="24"/>
        </w:rPr>
        <w:t xml:space="preserve">, and </w:t>
      </w:r>
      <w:r w:rsidR="009858FA">
        <w:rPr>
          <w:sz w:val="24"/>
          <w:szCs w:val="24"/>
        </w:rPr>
        <w:t>76</w:t>
      </w:r>
      <w:r w:rsidR="000237E4">
        <w:rPr>
          <w:sz w:val="24"/>
          <w:szCs w:val="24"/>
        </w:rPr>
        <w:t xml:space="preserve"> leases, respectively, for an average of </w:t>
      </w:r>
      <w:r w:rsidR="009858FA">
        <w:rPr>
          <w:sz w:val="24"/>
          <w:szCs w:val="24"/>
        </w:rPr>
        <w:t>73.7</w:t>
      </w:r>
      <w:r w:rsidR="00FB2E7A">
        <w:rPr>
          <w:sz w:val="24"/>
          <w:szCs w:val="24"/>
        </w:rPr>
        <w:t xml:space="preserve"> </w:t>
      </w:r>
      <w:r w:rsidR="000237E4">
        <w:rPr>
          <w:sz w:val="24"/>
          <w:szCs w:val="24"/>
        </w:rPr>
        <w:t xml:space="preserve">per year, which NMFS is rounding up to 100 per year to account for </w:t>
      </w:r>
      <w:r w:rsidR="002A302F">
        <w:rPr>
          <w:sz w:val="24"/>
          <w:szCs w:val="24"/>
        </w:rPr>
        <w:t xml:space="preserve">potential </w:t>
      </w:r>
      <w:r w:rsidR="000237E4">
        <w:rPr>
          <w:sz w:val="24"/>
          <w:szCs w:val="24"/>
        </w:rPr>
        <w:t xml:space="preserve">future increases. At 100 leases per year, the greatest possible </w:t>
      </w:r>
      <w:r w:rsidR="00461AE2">
        <w:rPr>
          <w:sz w:val="24"/>
          <w:szCs w:val="24"/>
        </w:rPr>
        <w:t>number of respondents would be 2</w:t>
      </w:r>
      <w:r w:rsidR="000237E4">
        <w:rPr>
          <w:sz w:val="24"/>
          <w:szCs w:val="24"/>
        </w:rPr>
        <w:t>00</w:t>
      </w:r>
      <w:r w:rsidR="00461AE2">
        <w:rPr>
          <w:sz w:val="24"/>
          <w:szCs w:val="24"/>
        </w:rPr>
        <w:t xml:space="preserve"> (100 lessors and 100 lessees)</w:t>
      </w:r>
      <w:r w:rsidR="000237E4">
        <w:rPr>
          <w:sz w:val="24"/>
          <w:szCs w:val="24"/>
        </w:rPr>
        <w:t>.</w:t>
      </w:r>
      <w:r w:rsidR="00EF1136">
        <w:rPr>
          <w:sz w:val="24"/>
          <w:szCs w:val="24"/>
        </w:rPr>
        <w:t xml:space="preserve"> </w:t>
      </w:r>
      <w:r w:rsidR="000237E4">
        <w:rPr>
          <w:sz w:val="24"/>
          <w:szCs w:val="24"/>
        </w:rPr>
        <w:t xml:space="preserve"> </w:t>
      </w:r>
      <w:r w:rsidR="002A302F">
        <w:rPr>
          <w:sz w:val="24"/>
          <w:szCs w:val="24"/>
        </w:rPr>
        <w:t>NMFS estimates that each lease will t</w:t>
      </w:r>
      <w:r w:rsidR="000237E4">
        <w:rPr>
          <w:sz w:val="24"/>
          <w:szCs w:val="24"/>
        </w:rPr>
        <w:t>ake approximately 15 minutes</w:t>
      </w:r>
      <w:r w:rsidR="00461AE2">
        <w:rPr>
          <w:sz w:val="24"/>
          <w:szCs w:val="24"/>
        </w:rPr>
        <w:t xml:space="preserve"> per party</w:t>
      </w:r>
      <w:r w:rsidR="002A302F">
        <w:rPr>
          <w:sz w:val="24"/>
          <w:szCs w:val="24"/>
        </w:rPr>
        <w:t xml:space="preserve"> (lessor/lessee) to complete</w:t>
      </w:r>
      <w:r w:rsidR="000237E4">
        <w:rPr>
          <w:sz w:val="24"/>
          <w:szCs w:val="24"/>
        </w:rPr>
        <w:t>.</w:t>
      </w:r>
      <w:r w:rsidR="00EF1136">
        <w:rPr>
          <w:sz w:val="24"/>
          <w:szCs w:val="24"/>
        </w:rPr>
        <w:t xml:space="preserve"> </w:t>
      </w:r>
      <w:r w:rsidR="000237E4">
        <w:rPr>
          <w:sz w:val="24"/>
          <w:szCs w:val="24"/>
        </w:rPr>
        <w:t xml:space="preserve">NMFS increased this estimate from 2 minutes in </w:t>
      </w:r>
      <w:r w:rsidR="003D4F76">
        <w:rPr>
          <w:sz w:val="24"/>
          <w:szCs w:val="24"/>
        </w:rPr>
        <w:t xml:space="preserve">our initial </w:t>
      </w:r>
      <w:r w:rsidR="000237E4">
        <w:rPr>
          <w:sz w:val="24"/>
          <w:szCs w:val="24"/>
        </w:rPr>
        <w:t>supporting statement based on feedback from constituents who use</w:t>
      </w:r>
      <w:r w:rsidR="00461AE2">
        <w:rPr>
          <w:sz w:val="24"/>
          <w:szCs w:val="24"/>
        </w:rPr>
        <w:t>d</w:t>
      </w:r>
      <w:r w:rsidR="000237E4">
        <w:rPr>
          <w:sz w:val="24"/>
          <w:szCs w:val="24"/>
        </w:rPr>
        <w:t xml:space="preserve"> the system.</w:t>
      </w:r>
      <w:r w:rsidR="00EF1136">
        <w:rPr>
          <w:sz w:val="24"/>
          <w:szCs w:val="24"/>
        </w:rPr>
        <w:t xml:space="preserve"> </w:t>
      </w:r>
      <w:r w:rsidR="000237E4">
        <w:rPr>
          <w:sz w:val="24"/>
          <w:szCs w:val="24"/>
        </w:rPr>
        <w:t xml:space="preserve">At 100 leases per year and </w:t>
      </w:r>
      <w:r w:rsidR="00561DDD">
        <w:rPr>
          <w:sz w:val="24"/>
          <w:szCs w:val="24"/>
        </w:rPr>
        <w:t xml:space="preserve">15 </w:t>
      </w:r>
      <w:r w:rsidR="00461AE2">
        <w:rPr>
          <w:sz w:val="24"/>
          <w:szCs w:val="24"/>
        </w:rPr>
        <w:t>minutes per lease</w:t>
      </w:r>
      <w:r w:rsidR="00561DDD">
        <w:rPr>
          <w:sz w:val="24"/>
          <w:szCs w:val="24"/>
        </w:rPr>
        <w:t xml:space="preserve"> for the lessor and 15 minutes per lease for the lessee,</w:t>
      </w:r>
      <w:r w:rsidR="00EF1136">
        <w:rPr>
          <w:sz w:val="24"/>
          <w:szCs w:val="24"/>
        </w:rPr>
        <w:t xml:space="preserve"> </w:t>
      </w:r>
      <w:r w:rsidR="000237E4">
        <w:rPr>
          <w:sz w:val="24"/>
          <w:szCs w:val="24"/>
        </w:rPr>
        <w:t>the total re</w:t>
      </w:r>
      <w:r w:rsidR="00561DDD">
        <w:rPr>
          <w:sz w:val="24"/>
          <w:szCs w:val="24"/>
        </w:rPr>
        <w:t>porting burden would be 100 x 15 x 2</w:t>
      </w:r>
      <w:r w:rsidR="00461AE2">
        <w:rPr>
          <w:sz w:val="24"/>
          <w:szCs w:val="24"/>
        </w:rPr>
        <w:t xml:space="preserve"> = 30</w:t>
      </w:r>
      <w:r w:rsidR="000237E4">
        <w:rPr>
          <w:sz w:val="24"/>
          <w:szCs w:val="24"/>
        </w:rPr>
        <w:t xml:space="preserve">00/60 minutes/hour = </w:t>
      </w:r>
      <w:r w:rsidR="00461AE2">
        <w:rPr>
          <w:sz w:val="24"/>
          <w:szCs w:val="24"/>
        </w:rPr>
        <w:t>50</w:t>
      </w:r>
      <w:r w:rsidR="00654D11">
        <w:rPr>
          <w:sz w:val="24"/>
          <w:szCs w:val="24"/>
        </w:rPr>
        <w:t xml:space="preserve"> hours (see Table 1).</w:t>
      </w:r>
      <w:r w:rsidR="00EF1136">
        <w:rPr>
          <w:sz w:val="24"/>
          <w:szCs w:val="24"/>
        </w:rPr>
        <w:t xml:space="preserve"> </w:t>
      </w:r>
    </w:p>
    <w:p w:rsidR="00956089" w:rsidP="002500D2" w:rsidRDefault="00956089" w14:paraId="161212A0" w14:textId="10D3EEFF">
      <w:pPr>
        <w:rPr>
          <w:sz w:val="24"/>
          <w:szCs w:val="24"/>
        </w:rPr>
      </w:pPr>
    </w:p>
    <w:p w:rsidRPr="00956089" w:rsidR="00956089" w:rsidP="002500D2" w:rsidRDefault="00EC43CD" w14:paraId="2D845DF1" w14:textId="54215351">
      <w:pPr>
        <w:rPr>
          <w:sz w:val="24"/>
          <w:szCs w:val="24"/>
        </w:rPr>
      </w:pPr>
      <w:r>
        <w:rPr>
          <w:sz w:val="24"/>
          <w:szCs w:val="24"/>
        </w:rPr>
        <w:t>A</w:t>
      </w:r>
      <w:r w:rsidRPr="0089105F">
        <w:rPr>
          <w:sz w:val="24"/>
          <w:szCs w:val="24"/>
        </w:rPr>
        <w:t xml:space="preserve">ll Atlantic tuna </w:t>
      </w:r>
      <w:r w:rsidR="00FD7D24">
        <w:rPr>
          <w:sz w:val="24"/>
          <w:szCs w:val="24"/>
        </w:rPr>
        <w:t>L</w:t>
      </w:r>
      <w:r w:rsidRPr="0089105F">
        <w:rPr>
          <w:sz w:val="24"/>
          <w:szCs w:val="24"/>
        </w:rPr>
        <w:t>on</w:t>
      </w:r>
      <w:r>
        <w:rPr>
          <w:sz w:val="24"/>
          <w:szCs w:val="24"/>
        </w:rPr>
        <w:t>gline permit holders tha</w:t>
      </w:r>
      <w:r w:rsidR="00EF5EB9">
        <w:rPr>
          <w:sz w:val="24"/>
          <w:szCs w:val="24"/>
        </w:rPr>
        <w:t>t</w:t>
      </w:r>
      <w:r>
        <w:rPr>
          <w:sz w:val="24"/>
          <w:szCs w:val="24"/>
        </w:rPr>
        <w:t xml:space="preserve"> land</w:t>
      </w:r>
      <w:r w:rsidRPr="0089105F">
        <w:rPr>
          <w:sz w:val="24"/>
          <w:szCs w:val="24"/>
        </w:rPr>
        <w:t xml:space="preserve"> bluefin</w:t>
      </w:r>
      <w:r w:rsidRPr="00EC43CD">
        <w:rPr>
          <w:sz w:val="24"/>
          <w:szCs w:val="24"/>
        </w:rPr>
        <w:t xml:space="preserve"> </w:t>
      </w:r>
      <w:r w:rsidRPr="00140979" w:rsidR="00956089">
        <w:rPr>
          <w:sz w:val="24"/>
          <w:szCs w:val="24"/>
        </w:rPr>
        <w:t>could be subject to new cost recovery requirements</w:t>
      </w:r>
      <w:r>
        <w:rPr>
          <w:sz w:val="24"/>
          <w:szCs w:val="24"/>
        </w:rPr>
        <w:t>.</w:t>
      </w:r>
      <w:r w:rsidRPr="00140979" w:rsidR="00956089">
        <w:rPr>
          <w:sz w:val="24"/>
          <w:szCs w:val="24"/>
        </w:rPr>
        <w:t xml:space="preserve">, </w:t>
      </w:r>
      <w:r>
        <w:rPr>
          <w:sz w:val="24"/>
          <w:szCs w:val="24"/>
        </w:rPr>
        <w:t>NMFS estimates that this number</w:t>
      </w:r>
      <w:r w:rsidRPr="00140979" w:rsidR="00956089">
        <w:rPr>
          <w:sz w:val="24"/>
          <w:szCs w:val="24"/>
        </w:rPr>
        <w:t xml:space="preserve"> is not likely to exceed </w:t>
      </w:r>
      <w:r w:rsidR="00EF1136">
        <w:rPr>
          <w:sz w:val="24"/>
          <w:szCs w:val="24"/>
        </w:rPr>
        <w:t>60</w:t>
      </w:r>
      <w:r w:rsidRPr="00140979" w:rsidR="00956089">
        <w:rPr>
          <w:sz w:val="24"/>
          <w:szCs w:val="24"/>
        </w:rPr>
        <w:t xml:space="preserve"> vessels, based on 2017 through 2019 IBQ Program data</w:t>
      </w:r>
      <w:r>
        <w:rPr>
          <w:sz w:val="24"/>
          <w:szCs w:val="24"/>
        </w:rPr>
        <w:t xml:space="preserve">. However, </w:t>
      </w:r>
      <w:r w:rsidR="00EF1136">
        <w:rPr>
          <w:sz w:val="24"/>
          <w:szCs w:val="24"/>
        </w:rPr>
        <w:t xml:space="preserve">NMFS is rounding up </w:t>
      </w:r>
      <w:r>
        <w:rPr>
          <w:sz w:val="24"/>
          <w:szCs w:val="24"/>
        </w:rPr>
        <w:t xml:space="preserve">this number </w:t>
      </w:r>
      <w:r w:rsidR="00EF1136">
        <w:rPr>
          <w:sz w:val="24"/>
          <w:szCs w:val="24"/>
        </w:rPr>
        <w:t>to 100 per year to account for potential future increases</w:t>
      </w:r>
      <w:r w:rsidRPr="00140979" w:rsidR="00956089">
        <w:rPr>
          <w:sz w:val="24"/>
          <w:szCs w:val="24"/>
        </w:rPr>
        <w:t xml:space="preserve">. Public reporting burden for cost recovery is estimated to average 15 minutes per individual response, including the time for logging onto the relevant online website, reviewing instructions, searching existing data sources, gathering and maintaining the data needed, and completing and reviewing the collection of information. The total burden is estimated to be </w:t>
      </w:r>
      <w:r w:rsidR="00956089">
        <w:rPr>
          <w:sz w:val="24"/>
          <w:szCs w:val="24"/>
        </w:rPr>
        <w:t>2</w:t>
      </w:r>
      <w:r w:rsidRPr="00140979" w:rsidR="00956089">
        <w:rPr>
          <w:sz w:val="24"/>
          <w:szCs w:val="24"/>
        </w:rPr>
        <w:t>5 hours.</w:t>
      </w:r>
      <w:r w:rsidR="00EF1136">
        <w:rPr>
          <w:sz w:val="24"/>
          <w:szCs w:val="24"/>
        </w:rPr>
        <w:t xml:space="preserve"> </w:t>
      </w:r>
    </w:p>
    <w:p w:rsidR="00654D11" w:rsidP="002500D2" w:rsidRDefault="00654D11" w14:paraId="1322DA11" w14:textId="77777777">
      <w:pPr>
        <w:rPr>
          <w:sz w:val="24"/>
          <w:szCs w:val="24"/>
        </w:rPr>
      </w:pPr>
    </w:p>
    <w:p w:rsidR="00114109" w:rsidP="002500D2" w:rsidRDefault="00114109" w14:paraId="49E6BC8C" w14:textId="77777777">
      <w:pPr>
        <w:rPr>
          <w:sz w:val="24"/>
          <w:szCs w:val="24"/>
        </w:rPr>
      </w:pPr>
    </w:p>
    <w:p w:rsidR="00840B32" w:rsidP="002500D2" w:rsidRDefault="006F1119" w14:paraId="33DC2B90" w14:textId="56790D02">
      <w:pPr>
        <w:rPr>
          <w:sz w:val="24"/>
          <w:szCs w:val="24"/>
        </w:rPr>
      </w:pPr>
      <w:r w:rsidRPr="002500D2">
        <w:rPr>
          <w:b/>
          <w:sz w:val="24"/>
          <w:szCs w:val="24"/>
        </w:rPr>
        <w:t>Table 1.</w:t>
      </w:r>
      <w:r w:rsidR="00EF1136">
        <w:rPr>
          <w:b/>
          <w:sz w:val="24"/>
          <w:szCs w:val="24"/>
        </w:rPr>
        <w:t xml:space="preserve"> </w:t>
      </w:r>
      <w:r w:rsidRPr="002500D2" w:rsidR="008904AB">
        <w:rPr>
          <w:b/>
          <w:sz w:val="24"/>
          <w:szCs w:val="24"/>
        </w:rPr>
        <w:t>Annual r</w:t>
      </w:r>
      <w:r w:rsidRPr="002500D2" w:rsidR="002515B2">
        <w:rPr>
          <w:b/>
          <w:sz w:val="24"/>
          <w:szCs w:val="24"/>
        </w:rPr>
        <w:t>eporting re</w:t>
      </w:r>
      <w:r w:rsidRPr="002500D2" w:rsidR="008904AB">
        <w:rPr>
          <w:b/>
          <w:sz w:val="24"/>
          <w:szCs w:val="24"/>
        </w:rPr>
        <w:t>quirements</w:t>
      </w:r>
      <w:r w:rsidR="00F408A5">
        <w:rPr>
          <w:b/>
          <w:sz w:val="24"/>
          <w:szCs w:val="24"/>
        </w:rPr>
        <w:t>, respondents, burden estimates, and associated wage burden costs</w:t>
      </w:r>
      <w:r w:rsidRPr="002500D2" w:rsidR="008904AB">
        <w:rPr>
          <w:sz w:val="24"/>
          <w:szCs w:val="24"/>
        </w:rPr>
        <w:t>.</w:t>
      </w:r>
    </w:p>
    <w:p w:rsidR="00F408A5" w:rsidP="002500D2" w:rsidRDefault="00F408A5" w14:paraId="2C078C47" w14:textId="2152F0E7">
      <w:pPr>
        <w:rPr>
          <w:sz w:val="24"/>
          <w:szCs w:val="24"/>
        </w:rPr>
      </w:pPr>
    </w:p>
    <w:tbl>
      <w:tblPr>
        <w:tblW w:w="10339" w:type="dxa"/>
        <w:tblLook w:val="04A0" w:firstRow="1" w:lastRow="0" w:firstColumn="1" w:lastColumn="0" w:noHBand="0" w:noVBand="1"/>
      </w:tblPr>
      <w:tblGrid>
        <w:gridCol w:w="1102"/>
        <w:gridCol w:w="1282"/>
        <w:gridCol w:w="1105"/>
        <w:gridCol w:w="1040"/>
        <w:gridCol w:w="1025"/>
        <w:gridCol w:w="1025"/>
        <w:gridCol w:w="1111"/>
        <w:gridCol w:w="1184"/>
        <w:gridCol w:w="1465"/>
      </w:tblGrid>
      <w:tr w:rsidRPr="00F408A5" w:rsidR="00FB2E7A" w:rsidTr="00140979" w14:paraId="7A3DC219" w14:textId="77777777">
        <w:trPr>
          <w:trHeight w:val="1382"/>
        </w:trPr>
        <w:tc>
          <w:tcPr>
            <w:tcW w:w="1102"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F408A5" w:rsidR="00F408A5" w:rsidP="00F408A5" w:rsidRDefault="00F408A5" w14:paraId="17469491"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lastRenderedPageBreak/>
              <w:t>Information Collection</w:t>
            </w:r>
          </w:p>
        </w:tc>
        <w:tc>
          <w:tcPr>
            <w:tcW w:w="1282" w:type="dxa"/>
            <w:tcBorders>
              <w:top w:val="single" w:color="auto" w:sz="8" w:space="0"/>
              <w:left w:val="nil"/>
              <w:bottom w:val="single" w:color="auto" w:sz="8" w:space="0"/>
              <w:right w:val="single" w:color="000000" w:sz="8" w:space="0"/>
            </w:tcBorders>
            <w:shd w:val="clear" w:color="000000" w:fill="BDD7EE"/>
            <w:vAlign w:val="center"/>
            <w:hideMark/>
          </w:tcPr>
          <w:p w:rsidRPr="00F408A5" w:rsidR="00F408A5" w:rsidP="00F408A5" w:rsidRDefault="00F408A5" w14:paraId="09BE33F4"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Type of Respondent (e.g., Occupational Title)</w:t>
            </w:r>
          </w:p>
        </w:tc>
        <w:tc>
          <w:tcPr>
            <w:tcW w:w="1105" w:type="dxa"/>
            <w:tcBorders>
              <w:top w:val="single" w:color="auto" w:sz="8" w:space="0"/>
              <w:left w:val="nil"/>
              <w:bottom w:val="single" w:color="auto" w:sz="8" w:space="0"/>
              <w:right w:val="single" w:color="000000" w:sz="8" w:space="0"/>
            </w:tcBorders>
            <w:shd w:val="clear" w:color="000000" w:fill="BDD7EE"/>
            <w:vAlign w:val="center"/>
            <w:hideMark/>
          </w:tcPr>
          <w:p w:rsidRPr="00F408A5" w:rsidR="00F408A5" w:rsidP="00F408A5" w:rsidRDefault="00F408A5" w14:paraId="60DBD0BC"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of Respondents</w:t>
            </w:r>
            <w:r w:rsidRPr="00F408A5">
              <w:rPr>
                <w:rFonts w:ascii="Calibri" w:hAnsi="Calibri" w:cs="Calibri"/>
                <w:b/>
                <w:bCs/>
                <w:color w:val="000000"/>
                <w:sz w:val="16"/>
                <w:szCs w:val="16"/>
              </w:rPr>
              <w:br/>
              <w:t>(a)</w:t>
            </w:r>
          </w:p>
        </w:tc>
        <w:tc>
          <w:tcPr>
            <w:tcW w:w="1040"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6BE3A5DE"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Annual # of Responses / Respondent</w:t>
            </w:r>
            <w:r w:rsidRPr="00F408A5">
              <w:rPr>
                <w:rFonts w:ascii="Calibri" w:hAnsi="Calibri" w:cs="Calibri"/>
                <w:b/>
                <w:bCs/>
                <w:color w:val="000000"/>
                <w:sz w:val="16"/>
                <w:szCs w:val="16"/>
              </w:rPr>
              <w:br/>
              <w:t>(b)</w:t>
            </w:r>
          </w:p>
        </w:tc>
        <w:tc>
          <w:tcPr>
            <w:tcW w:w="1025"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175F333B"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xml:space="preserve"> Total # of Annual Responses</w:t>
            </w:r>
            <w:r w:rsidRPr="00F408A5">
              <w:rPr>
                <w:rFonts w:ascii="Calibri" w:hAnsi="Calibri" w:cs="Calibri"/>
                <w:b/>
                <w:bCs/>
                <w:color w:val="000000"/>
                <w:sz w:val="16"/>
                <w:szCs w:val="16"/>
              </w:rPr>
              <w:br/>
              <w:t>(c) = (a) x (b)</w:t>
            </w:r>
          </w:p>
        </w:tc>
        <w:tc>
          <w:tcPr>
            <w:tcW w:w="1025"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3A3D2265"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xml:space="preserve">Burden </w:t>
            </w:r>
            <w:proofErr w:type="spellStart"/>
            <w:r w:rsidRPr="00F408A5">
              <w:rPr>
                <w:rFonts w:ascii="Calibri" w:hAnsi="Calibri" w:cs="Calibri"/>
                <w:b/>
                <w:bCs/>
                <w:color w:val="000000"/>
                <w:sz w:val="16"/>
                <w:szCs w:val="16"/>
              </w:rPr>
              <w:t>Hrs</w:t>
            </w:r>
            <w:proofErr w:type="spellEnd"/>
            <w:r w:rsidRPr="00F408A5">
              <w:rPr>
                <w:rFonts w:ascii="Calibri" w:hAnsi="Calibri" w:cs="Calibri"/>
                <w:b/>
                <w:bCs/>
                <w:color w:val="000000"/>
                <w:sz w:val="16"/>
                <w:szCs w:val="16"/>
              </w:rPr>
              <w:t xml:space="preserve"> / Response</w:t>
            </w:r>
            <w:r w:rsidRPr="00F408A5">
              <w:rPr>
                <w:rFonts w:ascii="Calibri" w:hAnsi="Calibri" w:cs="Calibri"/>
                <w:b/>
                <w:bCs/>
                <w:color w:val="000000"/>
                <w:sz w:val="16"/>
                <w:szCs w:val="16"/>
              </w:rPr>
              <w:br/>
              <w:t>(d)</w:t>
            </w:r>
          </w:p>
        </w:tc>
        <w:tc>
          <w:tcPr>
            <w:tcW w:w="1111"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565D4CDD" w14:textId="5BD7F0D3">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 xml:space="preserve">Total Annual Burden </w:t>
            </w:r>
            <w:proofErr w:type="spellStart"/>
            <w:r w:rsidRPr="00F408A5">
              <w:rPr>
                <w:rFonts w:ascii="Calibri" w:hAnsi="Calibri" w:cs="Calibri"/>
                <w:b/>
                <w:bCs/>
                <w:color w:val="000000"/>
                <w:sz w:val="16"/>
                <w:szCs w:val="16"/>
              </w:rPr>
              <w:t>Hrs</w:t>
            </w:r>
            <w:proofErr w:type="spellEnd"/>
            <w:r w:rsidRPr="00F408A5">
              <w:rPr>
                <w:rFonts w:ascii="Calibri" w:hAnsi="Calibri" w:cs="Calibri"/>
                <w:b/>
                <w:bCs/>
                <w:color w:val="000000"/>
                <w:sz w:val="16"/>
                <w:szCs w:val="16"/>
              </w:rPr>
              <w:br/>
              <w:t>(e)</w:t>
            </w:r>
            <w:r w:rsidR="00EF1136">
              <w:rPr>
                <w:rFonts w:ascii="Calibri" w:hAnsi="Calibri" w:cs="Calibri"/>
                <w:b/>
                <w:bCs/>
                <w:color w:val="000000"/>
                <w:sz w:val="16"/>
                <w:szCs w:val="16"/>
              </w:rPr>
              <w:t xml:space="preserve"> </w:t>
            </w:r>
            <w:r w:rsidRPr="00F408A5">
              <w:rPr>
                <w:rFonts w:ascii="Calibri" w:hAnsi="Calibri" w:cs="Calibri"/>
                <w:b/>
                <w:bCs/>
                <w:color w:val="000000"/>
                <w:sz w:val="16"/>
                <w:szCs w:val="16"/>
              </w:rPr>
              <w:t>= (c) x (d)</w:t>
            </w:r>
          </w:p>
        </w:tc>
        <w:tc>
          <w:tcPr>
            <w:tcW w:w="1184"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545AA1C3" w14:textId="3081910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Hourly Wage Rate</w:t>
            </w:r>
            <w:r w:rsidR="00EF1136">
              <w:rPr>
                <w:rFonts w:ascii="Calibri" w:hAnsi="Calibri" w:cs="Calibri"/>
                <w:b/>
                <w:bCs/>
                <w:color w:val="000000"/>
                <w:sz w:val="16"/>
                <w:szCs w:val="16"/>
              </w:rPr>
              <w:t xml:space="preserve"> </w:t>
            </w:r>
            <w:r w:rsidRPr="00F408A5">
              <w:rPr>
                <w:rFonts w:ascii="Calibri" w:hAnsi="Calibri" w:cs="Calibri"/>
                <w:b/>
                <w:bCs/>
                <w:color w:val="000000"/>
                <w:sz w:val="16"/>
                <w:szCs w:val="16"/>
              </w:rPr>
              <w:t>(for Type of Respondent)</w:t>
            </w:r>
            <w:r w:rsidRPr="00F408A5">
              <w:rPr>
                <w:rFonts w:ascii="Calibri" w:hAnsi="Calibri" w:cs="Calibri"/>
                <w:b/>
                <w:bCs/>
                <w:color w:val="000000"/>
                <w:sz w:val="16"/>
                <w:szCs w:val="16"/>
              </w:rPr>
              <w:br/>
              <w:t>(f)</w:t>
            </w:r>
          </w:p>
        </w:tc>
        <w:tc>
          <w:tcPr>
            <w:tcW w:w="1465" w:type="dxa"/>
            <w:tcBorders>
              <w:top w:val="single" w:color="auto" w:sz="8" w:space="0"/>
              <w:left w:val="nil"/>
              <w:bottom w:val="single" w:color="auto" w:sz="8" w:space="0"/>
              <w:right w:val="single" w:color="auto" w:sz="8" w:space="0"/>
            </w:tcBorders>
            <w:shd w:val="clear" w:color="000000" w:fill="BDD7EE"/>
            <w:vAlign w:val="center"/>
            <w:hideMark/>
          </w:tcPr>
          <w:p w:rsidRPr="00F408A5" w:rsidR="00F408A5" w:rsidP="00F408A5" w:rsidRDefault="00F408A5" w14:paraId="33FC89C3" w14:textId="77777777">
            <w:pPr>
              <w:widowControl/>
              <w:autoSpaceDE/>
              <w:autoSpaceDN/>
              <w:adjustRightInd/>
              <w:jc w:val="center"/>
              <w:rPr>
                <w:rFonts w:ascii="Calibri" w:hAnsi="Calibri" w:cs="Calibri"/>
                <w:b/>
                <w:bCs/>
                <w:color w:val="000000"/>
                <w:sz w:val="16"/>
                <w:szCs w:val="16"/>
              </w:rPr>
            </w:pPr>
            <w:r w:rsidRPr="00F408A5">
              <w:rPr>
                <w:rFonts w:ascii="Calibri" w:hAnsi="Calibri" w:cs="Calibri"/>
                <w:b/>
                <w:bCs/>
                <w:color w:val="000000"/>
                <w:sz w:val="16"/>
                <w:szCs w:val="16"/>
              </w:rPr>
              <w:t>Total Annual Wage Burden Costs</w:t>
            </w:r>
            <w:r w:rsidRPr="00F408A5">
              <w:rPr>
                <w:rFonts w:ascii="Calibri" w:hAnsi="Calibri" w:cs="Calibri"/>
                <w:b/>
                <w:bCs/>
                <w:color w:val="000000"/>
                <w:sz w:val="16"/>
                <w:szCs w:val="16"/>
              </w:rPr>
              <w:br/>
              <w:t>(g) = (e) x (f)</w:t>
            </w:r>
          </w:p>
        </w:tc>
      </w:tr>
      <w:tr w:rsidRPr="00F408A5" w:rsidR="00377E10" w:rsidTr="00140979" w14:paraId="3C009508" w14:textId="77777777">
        <w:trPr>
          <w:trHeight w:val="317"/>
        </w:trPr>
        <w:tc>
          <w:tcPr>
            <w:tcW w:w="1102" w:type="dxa"/>
            <w:tcBorders>
              <w:top w:val="nil"/>
              <w:left w:val="single" w:color="auto" w:sz="8" w:space="0"/>
              <w:bottom w:val="single" w:color="auto" w:sz="4" w:space="0"/>
              <w:right w:val="single" w:color="auto" w:sz="4" w:space="0"/>
            </w:tcBorders>
            <w:shd w:val="clear" w:color="auto" w:fill="auto"/>
            <w:vAlign w:val="bottom"/>
            <w:hideMark/>
          </w:tcPr>
          <w:p w:rsidRPr="00F408A5" w:rsidR="00377E10" w:rsidP="00377E10" w:rsidRDefault="00377E10" w14:paraId="2E4C2521" w14:textId="77777777">
            <w:pPr>
              <w:widowControl/>
              <w:autoSpaceDE/>
              <w:autoSpaceDN/>
              <w:adjustRightInd/>
              <w:rPr>
                <w:rFonts w:ascii="Calibri" w:hAnsi="Calibri" w:cs="Calibri"/>
                <w:color w:val="000000"/>
                <w:sz w:val="16"/>
                <w:szCs w:val="16"/>
              </w:rPr>
            </w:pPr>
            <w:r w:rsidRPr="00F408A5">
              <w:rPr>
                <w:rFonts w:ascii="Calibri" w:hAnsi="Calibri" w:cs="Calibri"/>
                <w:color w:val="000000"/>
                <w:sz w:val="16"/>
                <w:szCs w:val="16"/>
              </w:rPr>
              <w:t>Initial Application for IBQ Account</w:t>
            </w:r>
          </w:p>
        </w:tc>
        <w:tc>
          <w:tcPr>
            <w:tcW w:w="1282"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3A393A21" w14:textId="3857FC02">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105"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4077E758"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w:t>
            </w:r>
          </w:p>
        </w:tc>
        <w:tc>
          <w:tcPr>
            <w:tcW w:w="1040"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52F2EF4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1</w:t>
            </w:r>
          </w:p>
        </w:tc>
        <w:tc>
          <w:tcPr>
            <w:tcW w:w="1025"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4CD1C471"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w:t>
            </w:r>
          </w:p>
        </w:tc>
        <w:tc>
          <w:tcPr>
            <w:tcW w:w="1025"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2669FA7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0.2</w:t>
            </w:r>
          </w:p>
        </w:tc>
        <w:tc>
          <w:tcPr>
            <w:tcW w:w="1111"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4ABB8CA3"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4</w:t>
            </w:r>
          </w:p>
        </w:tc>
        <w:tc>
          <w:tcPr>
            <w:tcW w:w="1184" w:type="dxa"/>
            <w:tcBorders>
              <w:top w:val="nil"/>
              <w:left w:val="nil"/>
              <w:bottom w:val="single" w:color="auto" w:sz="4" w:space="0"/>
              <w:right w:val="single" w:color="auto" w:sz="4" w:space="0"/>
            </w:tcBorders>
            <w:shd w:val="clear" w:color="auto" w:fill="auto"/>
            <w:noWrap/>
            <w:vAlign w:val="bottom"/>
            <w:hideMark/>
          </w:tcPr>
          <w:p w:rsidRPr="00F408A5" w:rsidR="00377E10" w:rsidP="00377E10" w:rsidRDefault="00377E10" w14:paraId="180F3364" w14:textId="424FC0B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$26.18 </w:t>
            </w:r>
          </w:p>
        </w:tc>
        <w:tc>
          <w:tcPr>
            <w:tcW w:w="1465" w:type="dxa"/>
            <w:tcBorders>
              <w:top w:val="nil"/>
              <w:left w:val="nil"/>
              <w:bottom w:val="single" w:color="auto" w:sz="4" w:space="0"/>
              <w:right w:val="single" w:color="auto" w:sz="8" w:space="0"/>
            </w:tcBorders>
            <w:shd w:val="clear" w:color="auto" w:fill="auto"/>
            <w:noWrap/>
            <w:vAlign w:val="bottom"/>
            <w:hideMark/>
          </w:tcPr>
          <w:p w:rsidRPr="00F408A5" w:rsidR="00377E10" w:rsidP="00377E10" w:rsidRDefault="00377E10" w14:paraId="1A334591" w14:textId="79FF32D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$104.72 </w:t>
            </w:r>
          </w:p>
        </w:tc>
      </w:tr>
      <w:tr w:rsidRPr="00F408A5" w:rsidR="00377E10" w:rsidTr="00140979" w14:paraId="368054B3" w14:textId="77777777">
        <w:trPr>
          <w:trHeight w:val="317"/>
        </w:trPr>
        <w:tc>
          <w:tcPr>
            <w:tcW w:w="1102" w:type="dxa"/>
            <w:tcBorders>
              <w:top w:val="nil"/>
              <w:left w:val="single" w:color="auto" w:sz="8" w:space="0"/>
              <w:bottom w:val="single" w:color="auto" w:sz="4" w:space="0"/>
              <w:right w:val="single" w:color="auto" w:sz="4" w:space="0"/>
            </w:tcBorders>
            <w:shd w:val="clear" w:color="auto" w:fill="auto"/>
            <w:vAlign w:val="bottom"/>
            <w:hideMark/>
          </w:tcPr>
          <w:p w:rsidRPr="00F408A5" w:rsidR="00377E10" w:rsidP="00377E10" w:rsidRDefault="00377E10" w14:paraId="7D622713" w14:textId="77777777">
            <w:pPr>
              <w:widowControl/>
              <w:autoSpaceDE/>
              <w:autoSpaceDN/>
              <w:adjustRightInd/>
              <w:rPr>
                <w:rFonts w:ascii="Calibri" w:hAnsi="Calibri" w:cs="Calibri"/>
                <w:color w:val="000000"/>
                <w:sz w:val="16"/>
                <w:szCs w:val="16"/>
              </w:rPr>
            </w:pPr>
            <w:r w:rsidRPr="00F408A5">
              <w:rPr>
                <w:rFonts w:ascii="Calibri" w:hAnsi="Calibri" w:cs="Calibri"/>
                <w:color w:val="000000"/>
                <w:sz w:val="16"/>
                <w:szCs w:val="16"/>
              </w:rPr>
              <w:t>IBQ Lease of Allocation</w:t>
            </w:r>
          </w:p>
        </w:tc>
        <w:tc>
          <w:tcPr>
            <w:tcW w:w="1282"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3981F592"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105"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49B6AAA5"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200</w:t>
            </w:r>
          </w:p>
        </w:tc>
        <w:tc>
          <w:tcPr>
            <w:tcW w:w="1040"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7FBD5627"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1</w:t>
            </w:r>
          </w:p>
        </w:tc>
        <w:tc>
          <w:tcPr>
            <w:tcW w:w="1025"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1D9F0AAF"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200</w:t>
            </w:r>
          </w:p>
        </w:tc>
        <w:tc>
          <w:tcPr>
            <w:tcW w:w="1025"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7969A06E"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0.25</w:t>
            </w:r>
          </w:p>
        </w:tc>
        <w:tc>
          <w:tcPr>
            <w:tcW w:w="1111" w:type="dxa"/>
            <w:tcBorders>
              <w:top w:val="nil"/>
              <w:left w:val="nil"/>
              <w:bottom w:val="single" w:color="auto" w:sz="4" w:space="0"/>
              <w:right w:val="single" w:color="auto" w:sz="4" w:space="0"/>
            </w:tcBorders>
            <w:shd w:val="clear" w:color="auto" w:fill="auto"/>
            <w:vAlign w:val="bottom"/>
            <w:hideMark/>
          </w:tcPr>
          <w:p w:rsidRPr="00F408A5" w:rsidR="00377E10" w:rsidP="00377E10" w:rsidRDefault="00377E10" w14:paraId="643C9964" w14:textId="77777777">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50</w:t>
            </w:r>
          </w:p>
        </w:tc>
        <w:tc>
          <w:tcPr>
            <w:tcW w:w="1184" w:type="dxa"/>
            <w:tcBorders>
              <w:top w:val="single" w:color="auto" w:sz="8" w:space="0"/>
              <w:left w:val="nil"/>
              <w:bottom w:val="single" w:color="auto" w:sz="4" w:space="0"/>
              <w:right w:val="single" w:color="auto" w:sz="4" w:space="0"/>
            </w:tcBorders>
            <w:shd w:val="clear" w:color="auto" w:fill="auto"/>
            <w:noWrap/>
            <w:vAlign w:val="bottom"/>
            <w:hideMark/>
          </w:tcPr>
          <w:p w:rsidRPr="00F408A5" w:rsidR="00377E10" w:rsidP="00377E10" w:rsidRDefault="00377E10" w14:paraId="03D56DDE" w14:textId="1BD6EC0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$26.18 </w:t>
            </w:r>
          </w:p>
        </w:tc>
        <w:tc>
          <w:tcPr>
            <w:tcW w:w="1465" w:type="dxa"/>
            <w:tcBorders>
              <w:top w:val="single" w:color="auto" w:sz="8" w:space="0"/>
              <w:left w:val="nil"/>
              <w:bottom w:val="single" w:color="auto" w:sz="4" w:space="0"/>
              <w:right w:val="single" w:color="auto" w:sz="8" w:space="0"/>
            </w:tcBorders>
            <w:shd w:val="clear" w:color="auto" w:fill="auto"/>
            <w:noWrap/>
            <w:vAlign w:val="bottom"/>
            <w:hideMark/>
          </w:tcPr>
          <w:p w:rsidRPr="00F408A5" w:rsidR="00377E10" w:rsidP="00377E10" w:rsidRDefault="00377E10" w14:paraId="2DE49DA3" w14:textId="7F887AD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$1,309.00 </w:t>
            </w:r>
          </w:p>
        </w:tc>
      </w:tr>
      <w:tr w:rsidRPr="00F408A5" w:rsidR="00377E10" w:rsidTr="00140979" w14:paraId="6E2FE43A" w14:textId="77777777">
        <w:trPr>
          <w:trHeight w:val="317"/>
        </w:trPr>
        <w:tc>
          <w:tcPr>
            <w:tcW w:w="1102" w:type="dxa"/>
            <w:tcBorders>
              <w:top w:val="nil"/>
              <w:left w:val="single" w:color="auto" w:sz="8" w:space="0"/>
              <w:bottom w:val="single" w:color="auto" w:sz="4" w:space="0"/>
              <w:right w:val="single" w:color="auto" w:sz="4" w:space="0"/>
            </w:tcBorders>
            <w:shd w:val="clear" w:color="auto" w:fill="auto"/>
            <w:vAlign w:val="bottom"/>
          </w:tcPr>
          <w:p w:rsidRPr="00F408A5" w:rsidR="00377E10" w:rsidP="00377E10" w:rsidRDefault="00377E10" w14:paraId="3343A6EF" w14:textId="0646F3F6">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282" w:type="dxa"/>
            <w:tcBorders>
              <w:top w:val="nil"/>
              <w:left w:val="nil"/>
              <w:bottom w:val="single" w:color="auto" w:sz="4" w:space="0"/>
              <w:right w:val="single" w:color="auto" w:sz="4" w:space="0"/>
            </w:tcBorders>
            <w:shd w:val="clear" w:color="auto" w:fill="auto"/>
            <w:vAlign w:val="bottom"/>
          </w:tcPr>
          <w:p w:rsidRPr="00F408A5" w:rsidR="00377E10" w:rsidP="00377E10" w:rsidRDefault="00377E10" w14:paraId="4567FF08" w14:textId="57B628B5">
            <w:pPr>
              <w:widowControl/>
              <w:autoSpaceDE/>
              <w:autoSpaceDN/>
              <w:adjustRightInd/>
              <w:jc w:val="center"/>
              <w:rPr>
                <w:rFonts w:ascii="Calibri" w:hAnsi="Calibri" w:cs="Calibri"/>
                <w:color w:val="000000"/>
                <w:sz w:val="16"/>
                <w:szCs w:val="16"/>
              </w:rPr>
            </w:pPr>
            <w:r w:rsidRPr="00F408A5">
              <w:rPr>
                <w:rFonts w:ascii="Calibri" w:hAnsi="Calibri" w:cs="Calibri"/>
                <w:color w:val="000000"/>
                <w:sz w:val="16"/>
                <w:szCs w:val="16"/>
              </w:rPr>
              <w:t>Ship Captain</w:t>
            </w:r>
          </w:p>
        </w:tc>
        <w:tc>
          <w:tcPr>
            <w:tcW w:w="1105" w:type="dxa"/>
            <w:tcBorders>
              <w:top w:val="nil"/>
              <w:left w:val="nil"/>
              <w:bottom w:val="single" w:color="auto" w:sz="4" w:space="0"/>
              <w:right w:val="single" w:color="auto" w:sz="4" w:space="0"/>
            </w:tcBorders>
            <w:shd w:val="clear" w:color="auto" w:fill="auto"/>
            <w:vAlign w:val="bottom"/>
          </w:tcPr>
          <w:p w:rsidRPr="00F408A5" w:rsidR="00377E10" w:rsidP="00377E10" w:rsidRDefault="00377E10" w14:paraId="41AFB870" w14:textId="424CEFF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040" w:type="dxa"/>
            <w:tcBorders>
              <w:top w:val="nil"/>
              <w:left w:val="nil"/>
              <w:bottom w:val="single" w:color="auto" w:sz="4" w:space="0"/>
              <w:right w:val="single" w:color="auto" w:sz="4" w:space="0"/>
            </w:tcBorders>
            <w:shd w:val="clear" w:color="auto" w:fill="auto"/>
            <w:vAlign w:val="bottom"/>
          </w:tcPr>
          <w:p w:rsidRPr="00F408A5" w:rsidR="00377E10" w:rsidP="00377E10" w:rsidRDefault="00377E10" w14:paraId="0D43750F" w14:textId="2B0F130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025" w:type="dxa"/>
            <w:tcBorders>
              <w:top w:val="nil"/>
              <w:left w:val="nil"/>
              <w:bottom w:val="single" w:color="auto" w:sz="4" w:space="0"/>
              <w:right w:val="single" w:color="auto" w:sz="4" w:space="0"/>
            </w:tcBorders>
            <w:shd w:val="clear" w:color="auto" w:fill="auto"/>
            <w:vAlign w:val="bottom"/>
          </w:tcPr>
          <w:p w:rsidRPr="00F408A5" w:rsidR="00377E10" w:rsidP="00377E10" w:rsidRDefault="00377E10" w14:paraId="6FEE8827" w14:textId="373BE19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025" w:type="dxa"/>
            <w:tcBorders>
              <w:top w:val="nil"/>
              <w:left w:val="nil"/>
              <w:bottom w:val="single" w:color="auto" w:sz="4" w:space="0"/>
              <w:right w:val="single" w:color="auto" w:sz="4" w:space="0"/>
            </w:tcBorders>
            <w:shd w:val="clear" w:color="auto" w:fill="auto"/>
            <w:vAlign w:val="bottom"/>
          </w:tcPr>
          <w:p w:rsidRPr="00F408A5" w:rsidR="00377E10" w:rsidP="00377E10" w:rsidRDefault="00377E10" w14:paraId="2CEA39DA" w14:textId="1430A1D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0.25</w:t>
            </w:r>
          </w:p>
        </w:tc>
        <w:tc>
          <w:tcPr>
            <w:tcW w:w="1111" w:type="dxa"/>
            <w:tcBorders>
              <w:top w:val="nil"/>
              <w:left w:val="nil"/>
              <w:bottom w:val="single" w:color="auto" w:sz="4" w:space="0"/>
              <w:right w:val="single" w:color="auto" w:sz="4" w:space="0"/>
            </w:tcBorders>
            <w:shd w:val="clear" w:color="auto" w:fill="auto"/>
            <w:vAlign w:val="bottom"/>
          </w:tcPr>
          <w:p w:rsidRPr="00F408A5" w:rsidR="00377E10" w:rsidP="00377E10" w:rsidRDefault="00377E10" w14:paraId="30BA3970" w14:textId="6930435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w:t>
            </w:r>
          </w:p>
        </w:tc>
        <w:tc>
          <w:tcPr>
            <w:tcW w:w="1184" w:type="dxa"/>
            <w:tcBorders>
              <w:top w:val="single" w:color="auto" w:sz="8" w:space="0"/>
              <w:left w:val="nil"/>
              <w:bottom w:val="single" w:color="auto" w:sz="4" w:space="0"/>
              <w:right w:val="single" w:color="auto" w:sz="4" w:space="0"/>
            </w:tcBorders>
            <w:shd w:val="clear" w:color="auto" w:fill="auto"/>
            <w:noWrap/>
            <w:vAlign w:val="bottom"/>
          </w:tcPr>
          <w:p w:rsidRPr="00F408A5" w:rsidR="00377E10" w:rsidP="00377E10" w:rsidRDefault="00377E10" w14:paraId="733A3DF9" w14:textId="1205D2A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$26.18 </w:t>
            </w:r>
          </w:p>
        </w:tc>
        <w:tc>
          <w:tcPr>
            <w:tcW w:w="1465" w:type="dxa"/>
            <w:tcBorders>
              <w:top w:val="single" w:color="auto" w:sz="8" w:space="0"/>
              <w:left w:val="nil"/>
              <w:bottom w:val="single" w:color="auto" w:sz="4" w:space="0"/>
              <w:right w:val="single" w:color="auto" w:sz="8" w:space="0"/>
            </w:tcBorders>
            <w:shd w:val="clear" w:color="auto" w:fill="auto"/>
            <w:noWrap/>
            <w:vAlign w:val="bottom"/>
          </w:tcPr>
          <w:p w:rsidRPr="00F408A5" w:rsidR="00377E10" w:rsidP="00377E10" w:rsidRDefault="00377E10" w14:paraId="1C6873D1" w14:textId="144047B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$654.50 </w:t>
            </w:r>
          </w:p>
        </w:tc>
      </w:tr>
      <w:tr w:rsidRPr="00F408A5" w:rsidR="00377E10" w:rsidTr="00FB2E7A" w14:paraId="5710A5E2" w14:textId="77777777">
        <w:trPr>
          <w:trHeight w:val="317"/>
        </w:trPr>
        <w:tc>
          <w:tcPr>
            <w:tcW w:w="1102"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F408A5" w:rsidR="00377E10" w:rsidP="00377E10" w:rsidRDefault="00377E10" w14:paraId="743E32BD"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Totals</w:t>
            </w:r>
          </w:p>
        </w:tc>
        <w:tc>
          <w:tcPr>
            <w:tcW w:w="1282"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377E10" w:rsidP="00377E10" w:rsidRDefault="00377E10" w14:paraId="112D6317"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105"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377E10" w:rsidP="00377E10" w:rsidRDefault="00377E10" w14:paraId="153F2886"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040"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377E10" w:rsidP="00377E10" w:rsidRDefault="00377E10" w14:paraId="330254E1"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025"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377E10" w:rsidP="00377E10" w:rsidRDefault="00377E10" w14:paraId="7B7EF80D" w14:textId="752E5CF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w:t>
            </w:r>
            <w:r w:rsidRPr="00F408A5">
              <w:rPr>
                <w:rFonts w:ascii="Calibri" w:hAnsi="Calibri" w:cs="Calibri"/>
                <w:color w:val="000000"/>
                <w:sz w:val="16"/>
                <w:szCs w:val="16"/>
              </w:rPr>
              <w:t>20</w:t>
            </w:r>
          </w:p>
        </w:tc>
        <w:tc>
          <w:tcPr>
            <w:tcW w:w="1025"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377E10" w:rsidP="00377E10" w:rsidRDefault="00377E10" w14:paraId="50FF1364" w14:textId="77777777">
            <w:pPr>
              <w:widowControl/>
              <w:autoSpaceDE/>
              <w:autoSpaceDN/>
              <w:adjustRightInd/>
              <w:rPr>
                <w:rFonts w:ascii="Calibri" w:hAnsi="Calibri" w:cs="Calibri"/>
                <w:b/>
                <w:bCs/>
                <w:color w:val="000000"/>
                <w:sz w:val="22"/>
                <w:szCs w:val="22"/>
              </w:rPr>
            </w:pPr>
            <w:r w:rsidRPr="00F408A5">
              <w:rPr>
                <w:rFonts w:ascii="Calibri" w:hAnsi="Calibri" w:cs="Calibri"/>
                <w:b/>
                <w:bCs/>
                <w:color w:val="000000"/>
                <w:sz w:val="22"/>
                <w:szCs w:val="22"/>
              </w:rPr>
              <w:t> </w:t>
            </w:r>
          </w:p>
        </w:tc>
        <w:tc>
          <w:tcPr>
            <w:tcW w:w="1111"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377E10" w:rsidP="00377E10" w:rsidRDefault="00377E10" w14:paraId="6497C927" w14:textId="5158411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w:t>
            </w:r>
          </w:p>
        </w:tc>
        <w:tc>
          <w:tcPr>
            <w:tcW w:w="1184" w:type="dxa"/>
            <w:tcBorders>
              <w:top w:val="single" w:color="auto" w:sz="8" w:space="0"/>
              <w:left w:val="nil"/>
              <w:bottom w:val="single" w:color="auto" w:sz="8" w:space="0"/>
              <w:right w:val="single" w:color="auto" w:sz="8" w:space="0"/>
            </w:tcBorders>
            <w:shd w:val="clear" w:color="000000" w:fill="000000"/>
            <w:noWrap/>
            <w:vAlign w:val="bottom"/>
            <w:hideMark/>
          </w:tcPr>
          <w:p w:rsidRPr="00F408A5" w:rsidR="00377E10" w:rsidP="00377E10" w:rsidRDefault="00377E10" w14:paraId="2E0CD79A" w14:textId="2D6A4F32">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465" w:type="dxa"/>
            <w:tcBorders>
              <w:top w:val="single" w:color="auto" w:sz="8" w:space="0"/>
              <w:left w:val="single" w:color="auto" w:sz="4" w:space="0"/>
              <w:bottom w:val="single" w:color="auto" w:sz="4" w:space="0"/>
              <w:right w:val="single" w:color="auto" w:sz="8" w:space="0"/>
            </w:tcBorders>
            <w:shd w:val="clear" w:color="auto" w:fill="auto"/>
            <w:noWrap/>
            <w:vAlign w:val="bottom"/>
            <w:hideMark/>
          </w:tcPr>
          <w:p w:rsidRPr="00F408A5" w:rsidR="00377E10" w:rsidP="00377E10" w:rsidRDefault="00377E10" w14:paraId="3DB80124" w14:textId="0B29AF9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xml:space="preserve">$2,068.22 </w:t>
            </w:r>
          </w:p>
        </w:tc>
      </w:tr>
    </w:tbl>
    <w:p w:rsidRPr="002500D2" w:rsidR="00F408A5" w:rsidP="002500D2" w:rsidRDefault="00F408A5" w14:paraId="05F0830C" w14:textId="77777777">
      <w:pPr>
        <w:rPr>
          <w:sz w:val="24"/>
          <w:szCs w:val="24"/>
        </w:rPr>
      </w:pPr>
    </w:p>
    <w:p w:rsidRPr="002500D2" w:rsidR="00130426" w:rsidP="002500D2" w:rsidRDefault="00130426" w14:paraId="2080EC7C" w14:textId="77777777">
      <w:pPr>
        <w:rPr>
          <w:sz w:val="24"/>
          <w:szCs w:val="24"/>
        </w:rPr>
      </w:pPr>
    </w:p>
    <w:p w:rsidRPr="00ED1FA1" w:rsidR="00ED1FA1" w:rsidP="00ED1FA1" w:rsidRDefault="004F26E9" w14:paraId="7C5915E4" w14:textId="6AA9B891">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13.</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ED1FA1" w:rsidR="00A7754B" w:rsidP="002500D2" w:rsidRDefault="00A7754B" w14:paraId="6DCBD84C" w14:textId="7D230B00">
      <w:pPr>
        <w:rPr>
          <w:sz w:val="24"/>
          <w:szCs w:val="24"/>
        </w:rPr>
      </w:pPr>
    </w:p>
    <w:p w:rsidRPr="00ED1FA1" w:rsidR="00E95AA5" w:rsidRDefault="00B62953" w14:paraId="0563A299" w14:textId="250E5C8E">
      <w:pPr>
        <w:rPr>
          <w:color w:val="000000"/>
          <w:sz w:val="24"/>
          <w:szCs w:val="24"/>
        </w:rPr>
      </w:pPr>
      <w:r w:rsidRPr="00ED1FA1">
        <w:rPr>
          <w:color w:val="000000"/>
          <w:sz w:val="24"/>
          <w:szCs w:val="24"/>
        </w:rPr>
        <w:t xml:space="preserve">There is no additional cost burden to the public </w:t>
      </w:r>
      <w:proofErr w:type="gramStart"/>
      <w:r w:rsidRPr="00ED1FA1">
        <w:rPr>
          <w:color w:val="000000"/>
          <w:sz w:val="24"/>
          <w:szCs w:val="24"/>
        </w:rPr>
        <w:t>as a result</w:t>
      </w:r>
      <w:proofErr w:type="gramEnd"/>
      <w:r w:rsidRPr="00ED1FA1">
        <w:rPr>
          <w:color w:val="000000"/>
          <w:sz w:val="24"/>
          <w:szCs w:val="24"/>
        </w:rPr>
        <w:t xml:space="preserve"> of this information collection. All IBQ </w:t>
      </w:r>
      <w:r w:rsidR="00711766">
        <w:rPr>
          <w:color w:val="000000"/>
          <w:sz w:val="24"/>
          <w:szCs w:val="24"/>
        </w:rPr>
        <w:t xml:space="preserve">allocation </w:t>
      </w:r>
      <w:r w:rsidRPr="00ED1FA1">
        <w:rPr>
          <w:color w:val="000000"/>
          <w:sz w:val="24"/>
          <w:szCs w:val="24"/>
        </w:rPr>
        <w:t xml:space="preserve">leasing is done </w:t>
      </w:r>
      <w:proofErr w:type="gramStart"/>
      <w:r w:rsidRPr="00ED1FA1">
        <w:rPr>
          <w:color w:val="000000"/>
          <w:sz w:val="24"/>
          <w:szCs w:val="24"/>
        </w:rPr>
        <w:t>electronically,</w:t>
      </w:r>
      <w:proofErr w:type="gramEnd"/>
      <w:r w:rsidRPr="00ED1FA1">
        <w:rPr>
          <w:color w:val="000000"/>
          <w:sz w:val="24"/>
          <w:szCs w:val="24"/>
        </w:rPr>
        <w:t xml:space="preserve"> and electronic submission will not result in any additional cost to the public, since small businesses are already set up with computers and internet service as part of their regular business operations.</w:t>
      </w:r>
      <w:r w:rsidR="00EF1136">
        <w:rPr>
          <w:color w:val="000000"/>
          <w:sz w:val="24"/>
          <w:szCs w:val="24"/>
        </w:rPr>
        <w:t xml:space="preserve"> </w:t>
      </w:r>
      <w:r w:rsidRPr="00ED1FA1">
        <w:rPr>
          <w:color w:val="000000"/>
          <w:sz w:val="24"/>
          <w:szCs w:val="24"/>
        </w:rPr>
        <w:t xml:space="preserve"> </w:t>
      </w:r>
    </w:p>
    <w:p w:rsidR="00E95AA5" w:rsidRDefault="00E95AA5" w14:paraId="7AD38BA6" w14:textId="77777777">
      <w:pPr>
        <w:rPr>
          <w:color w:val="000000"/>
          <w:sz w:val="24"/>
          <w:szCs w:val="24"/>
        </w:rPr>
      </w:pPr>
    </w:p>
    <w:p w:rsidRPr="00F861CF" w:rsidR="00E95AA5" w:rsidRDefault="00E95AA5" w14:paraId="1E61BC5C" w14:textId="77777777">
      <w:pPr>
        <w:rPr>
          <w:b/>
          <w:color w:val="000000"/>
          <w:sz w:val="24"/>
          <w:szCs w:val="24"/>
        </w:rPr>
      </w:pPr>
      <w:r w:rsidRPr="00F861CF">
        <w:rPr>
          <w:b/>
          <w:color w:val="000000"/>
          <w:sz w:val="24"/>
          <w:szCs w:val="24"/>
        </w:rPr>
        <w:t>Table 2. Annual cost burden per respondent and overall.</w:t>
      </w:r>
    </w:p>
    <w:p w:rsidR="00E95AA5" w:rsidRDefault="00E95AA5" w14:paraId="43A5A849" w14:textId="77777777">
      <w:pPr>
        <w:rPr>
          <w:color w:val="000000"/>
          <w:sz w:val="24"/>
          <w:szCs w:val="24"/>
        </w:rPr>
      </w:pPr>
    </w:p>
    <w:tbl>
      <w:tblPr>
        <w:tblW w:w="10160" w:type="dxa"/>
        <w:tblLook w:val="04A0" w:firstRow="1" w:lastRow="0" w:firstColumn="1" w:lastColumn="0" w:noHBand="0" w:noVBand="1"/>
      </w:tblPr>
      <w:tblGrid>
        <w:gridCol w:w="2600"/>
        <w:gridCol w:w="1800"/>
        <w:gridCol w:w="1800"/>
        <w:gridCol w:w="1530"/>
        <w:gridCol w:w="1260"/>
        <w:gridCol w:w="1170"/>
      </w:tblGrid>
      <w:tr w:rsidRPr="00E95AA5" w:rsidR="00E95AA5" w:rsidTr="00F861CF" w14:paraId="78054098" w14:textId="77777777">
        <w:trPr>
          <w:trHeight w:val="915"/>
        </w:trPr>
        <w:tc>
          <w:tcPr>
            <w:tcW w:w="260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95AA5" w:rsidR="00E95AA5" w:rsidP="00E95AA5" w:rsidRDefault="00E95AA5" w14:paraId="3C1ACD2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1800" w:type="dxa"/>
            <w:tcBorders>
              <w:top w:val="single" w:color="auto" w:sz="8" w:space="0"/>
              <w:left w:val="nil"/>
              <w:bottom w:val="single" w:color="auto" w:sz="8" w:space="0"/>
              <w:right w:val="single" w:color="000000" w:sz="8" w:space="0"/>
            </w:tcBorders>
            <w:shd w:val="clear" w:color="000000" w:fill="BDD7EE"/>
            <w:vAlign w:val="center"/>
            <w:hideMark/>
          </w:tcPr>
          <w:p w:rsidRPr="00E95AA5" w:rsidR="00E95AA5" w:rsidP="00E95AA5" w:rsidRDefault="00E95AA5" w14:paraId="6B3DDFBB"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of Respondents</w:t>
            </w:r>
            <w:r w:rsidRPr="00E95AA5">
              <w:rPr>
                <w:rFonts w:ascii="Calibri" w:hAnsi="Calibri" w:cs="Calibri"/>
                <w:b/>
                <w:bCs/>
                <w:color w:val="000000"/>
                <w:sz w:val="16"/>
                <w:szCs w:val="16"/>
              </w:rPr>
              <w:br/>
              <w:t>(a)</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3FBD0577"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Annual # of Responses / Respondent</w:t>
            </w:r>
            <w:r w:rsidRPr="00E95AA5">
              <w:rPr>
                <w:rFonts w:ascii="Calibri" w:hAnsi="Calibri" w:cs="Calibri"/>
                <w:b/>
                <w:bCs/>
                <w:color w:val="000000"/>
                <w:sz w:val="16"/>
                <w:szCs w:val="16"/>
              </w:rPr>
              <w:br/>
              <w:t>(b)</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51877BDF"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 Total # of Annual Responses</w:t>
            </w:r>
            <w:r w:rsidRPr="00E95AA5">
              <w:rPr>
                <w:rFonts w:ascii="Calibri" w:hAnsi="Calibri" w:cs="Calibri"/>
                <w:b/>
                <w:bCs/>
                <w:color w:val="000000"/>
                <w:sz w:val="16"/>
                <w:szCs w:val="16"/>
              </w:rPr>
              <w:b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55A80B74"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Cost Burden / Respondent</w:t>
            </w:r>
            <w:r w:rsidRPr="00E95AA5">
              <w:rPr>
                <w:rFonts w:ascii="Calibri" w:hAnsi="Calibri" w:cs="Calibri"/>
                <w:b/>
                <w:bCs/>
                <w:color w:val="000000"/>
                <w:sz w:val="16"/>
                <w:szCs w:val="16"/>
              </w:rPr>
              <w:br/>
              <w:t>(h)</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E95AA5" w:rsidR="00E95AA5" w:rsidP="00E95AA5" w:rsidRDefault="00E95AA5" w14:paraId="2ACC3B2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Annual Cost Burden</w:t>
            </w:r>
            <w:r w:rsidRPr="00E95AA5">
              <w:rPr>
                <w:rFonts w:ascii="Calibri" w:hAnsi="Calibri" w:cs="Calibri"/>
                <w:b/>
                <w:bCs/>
                <w:color w:val="000000"/>
                <w:sz w:val="16"/>
                <w:szCs w:val="16"/>
              </w:rPr>
              <w:br/>
              <w:t>(</w:t>
            </w:r>
            <w:proofErr w:type="spellStart"/>
            <w:r w:rsidRPr="00E95AA5">
              <w:rPr>
                <w:rFonts w:ascii="Calibri" w:hAnsi="Calibri" w:cs="Calibri"/>
                <w:b/>
                <w:bCs/>
                <w:color w:val="000000"/>
                <w:sz w:val="16"/>
                <w:szCs w:val="16"/>
              </w:rPr>
              <w:t>i</w:t>
            </w:r>
            <w:proofErr w:type="spellEnd"/>
            <w:r w:rsidRPr="00E95AA5">
              <w:rPr>
                <w:rFonts w:ascii="Calibri" w:hAnsi="Calibri" w:cs="Calibri"/>
                <w:b/>
                <w:bCs/>
                <w:color w:val="000000"/>
                <w:sz w:val="16"/>
                <w:szCs w:val="16"/>
              </w:rPr>
              <w:t>) = (c) x (h)</w:t>
            </w:r>
          </w:p>
        </w:tc>
      </w:tr>
      <w:tr w:rsidRPr="00E95AA5" w:rsidR="00E95AA5" w:rsidTr="00F861CF" w14:paraId="10438A27" w14:textId="77777777">
        <w:trPr>
          <w:trHeight w:val="300"/>
        </w:trPr>
        <w:tc>
          <w:tcPr>
            <w:tcW w:w="260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7C8BFEBA"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21B81AFC"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2EF0014D"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486EB2F3"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w:t>
            </w:r>
          </w:p>
        </w:tc>
        <w:tc>
          <w:tcPr>
            <w:tcW w:w="126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59D3F529"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c>
          <w:tcPr>
            <w:tcW w:w="1170" w:type="dxa"/>
            <w:tcBorders>
              <w:top w:val="nil"/>
              <w:left w:val="nil"/>
              <w:bottom w:val="single" w:color="auto" w:sz="4" w:space="0"/>
              <w:right w:val="single" w:color="auto" w:sz="8" w:space="0"/>
            </w:tcBorders>
            <w:shd w:val="clear" w:color="000000" w:fill="FFFFFF"/>
            <w:vAlign w:val="center"/>
            <w:hideMark/>
          </w:tcPr>
          <w:p w:rsidRPr="00E95AA5" w:rsidR="00E95AA5" w:rsidP="00E95AA5" w:rsidRDefault="00E95AA5" w14:paraId="3370FA6A"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r>
      <w:tr w:rsidRPr="00E95AA5" w:rsidR="00E95AA5" w:rsidTr="00F861CF" w14:paraId="0A803DC2" w14:textId="77777777">
        <w:trPr>
          <w:trHeight w:val="315"/>
        </w:trPr>
        <w:tc>
          <w:tcPr>
            <w:tcW w:w="260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0A17C540"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4CF6DBE0"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200</w:t>
            </w:r>
          </w:p>
        </w:tc>
        <w:tc>
          <w:tcPr>
            <w:tcW w:w="180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355DFFFC"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723237B1"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200</w:t>
            </w:r>
          </w:p>
        </w:tc>
        <w:tc>
          <w:tcPr>
            <w:tcW w:w="1260" w:type="dxa"/>
            <w:tcBorders>
              <w:top w:val="nil"/>
              <w:left w:val="nil"/>
              <w:bottom w:val="single" w:color="auto" w:sz="4" w:space="0"/>
              <w:right w:val="single" w:color="auto" w:sz="4" w:space="0"/>
            </w:tcBorders>
            <w:shd w:val="clear" w:color="000000" w:fill="FFFFFF"/>
            <w:vAlign w:val="center"/>
            <w:hideMark/>
          </w:tcPr>
          <w:p w:rsidRPr="00E95AA5" w:rsidR="00E95AA5" w:rsidP="00E95AA5" w:rsidRDefault="00E95AA5" w14:paraId="0B8F76A4"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c>
          <w:tcPr>
            <w:tcW w:w="1170" w:type="dxa"/>
            <w:tcBorders>
              <w:top w:val="nil"/>
              <w:left w:val="nil"/>
              <w:bottom w:val="single" w:color="auto" w:sz="4" w:space="0"/>
              <w:right w:val="single" w:color="auto" w:sz="8" w:space="0"/>
            </w:tcBorders>
            <w:shd w:val="clear" w:color="000000" w:fill="FFFFFF"/>
            <w:vAlign w:val="center"/>
            <w:hideMark/>
          </w:tcPr>
          <w:p w:rsidRPr="00E95AA5" w:rsidR="00E95AA5" w:rsidP="00E95AA5" w:rsidRDefault="00E95AA5" w14:paraId="19C73671" w14:textId="77777777">
            <w:pPr>
              <w:widowControl/>
              <w:autoSpaceDE/>
              <w:autoSpaceDN/>
              <w:adjustRightInd/>
              <w:jc w:val="right"/>
              <w:rPr>
                <w:rFonts w:ascii="Calibri" w:hAnsi="Calibri" w:cs="Calibri"/>
                <w:color w:val="000000"/>
                <w:sz w:val="16"/>
                <w:szCs w:val="16"/>
              </w:rPr>
            </w:pPr>
            <w:r w:rsidRPr="00E95AA5">
              <w:rPr>
                <w:rFonts w:ascii="Calibri" w:hAnsi="Calibri" w:cs="Calibri"/>
                <w:color w:val="000000"/>
                <w:sz w:val="16"/>
                <w:szCs w:val="16"/>
              </w:rPr>
              <w:t xml:space="preserve">$0 </w:t>
            </w:r>
          </w:p>
        </w:tc>
      </w:tr>
      <w:tr w:rsidRPr="00E95AA5" w:rsidR="00FB2E7A" w:rsidTr="00F861CF" w14:paraId="35836E9B" w14:textId="77777777">
        <w:trPr>
          <w:trHeight w:val="315"/>
        </w:trPr>
        <w:tc>
          <w:tcPr>
            <w:tcW w:w="2600" w:type="dxa"/>
            <w:tcBorders>
              <w:top w:val="nil"/>
              <w:left w:val="single" w:color="auto" w:sz="8" w:space="0"/>
              <w:bottom w:val="single" w:color="auto" w:sz="4" w:space="0"/>
              <w:right w:val="single" w:color="auto" w:sz="4" w:space="0"/>
            </w:tcBorders>
            <w:shd w:val="clear" w:color="auto" w:fill="auto"/>
            <w:vAlign w:val="bottom"/>
          </w:tcPr>
          <w:p w:rsidRPr="00E95AA5" w:rsidR="00FB2E7A" w:rsidP="00E95AA5" w:rsidRDefault="00FB2E7A" w14:paraId="20587CEC" w14:textId="4BA00D22">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80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7DBD35B5" w14:textId="6D19CE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5EC267FF" w14:textId="0C47053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631C9C98" w14:textId="5F4346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1260" w:type="dxa"/>
            <w:tcBorders>
              <w:top w:val="nil"/>
              <w:left w:val="nil"/>
              <w:bottom w:val="single" w:color="auto" w:sz="4" w:space="0"/>
              <w:right w:val="single" w:color="auto" w:sz="4" w:space="0"/>
            </w:tcBorders>
            <w:shd w:val="clear" w:color="000000" w:fill="FFFFFF"/>
            <w:vAlign w:val="center"/>
          </w:tcPr>
          <w:p w:rsidRPr="00E95AA5" w:rsidR="00FB2E7A" w:rsidP="00E95AA5" w:rsidRDefault="00FB2E7A" w14:paraId="5BB04FD4" w14:textId="5D4F53E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70" w:type="dxa"/>
            <w:tcBorders>
              <w:top w:val="nil"/>
              <w:left w:val="nil"/>
              <w:bottom w:val="single" w:color="auto" w:sz="4" w:space="0"/>
              <w:right w:val="single" w:color="auto" w:sz="8" w:space="0"/>
            </w:tcBorders>
            <w:shd w:val="clear" w:color="000000" w:fill="FFFFFF"/>
            <w:vAlign w:val="center"/>
          </w:tcPr>
          <w:p w:rsidRPr="00E95AA5" w:rsidR="00FB2E7A" w:rsidP="00E95AA5" w:rsidRDefault="00FB2E7A" w14:paraId="15F36557" w14:textId="2F22887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E95AA5" w:rsidR="00E95AA5" w:rsidTr="00F861CF" w14:paraId="539B2353" w14:textId="77777777">
        <w:trPr>
          <w:trHeight w:val="315"/>
        </w:trPr>
        <w:tc>
          <w:tcPr>
            <w:tcW w:w="260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95AA5" w:rsidR="00E95AA5" w:rsidP="00E95AA5" w:rsidRDefault="00E95AA5" w14:paraId="74CDF17F"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TOTALS</w:t>
            </w:r>
          </w:p>
        </w:tc>
        <w:tc>
          <w:tcPr>
            <w:tcW w:w="180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1BB693EB"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80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46555EBC"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1D004A" w:rsidRDefault="00EF1136" w14:paraId="54202D42" w14:textId="58D57876">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w:t>
            </w:r>
            <w:r w:rsidR="001D004A">
              <w:rPr>
                <w:rFonts w:ascii="Calibri" w:hAnsi="Calibri" w:cs="Calibri"/>
                <w:b/>
                <w:bCs/>
                <w:color w:val="000000"/>
                <w:sz w:val="16"/>
                <w:szCs w:val="16"/>
              </w:rPr>
              <w:t>3</w:t>
            </w:r>
            <w:r w:rsidRPr="00E95AA5" w:rsidR="001D004A">
              <w:rPr>
                <w:rFonts w:ascii="Calibri" w:hAnsi="Calibri" w:cs="Calibri"/>
                <w:b/>
                <w:bCs/>
                <w:color w:val="000000"/>
                <w:sz w:val="16"/>
                <w:szCs w:val="16"/>
              </w:rPr>
              <w:t xml:space="preserve">20 </w:t>
            </w:r>
          </w:p>
        </w:tc>
        <w:tc>
          <w:tcPr>
            <w:tcW w:w="1260" w:type="dxa"/>
            <w:tcBorders>
              <w:top w:val="single" w:color="auto" w:sz="8" w:space="0"/>
              <w:left w:val="nil"/>
              <w:bottom w:val="single" w:color="auto" w:sz="8" w:space="0"/>
              <w:right w:val="single" w:color="auto" w:sz="4" w:space="0"/>
            </w:tcBorders>
            <w:shd w:val="clear" w:color="000000" w:fill="DDEBF7"/>
            <w:vAlign w:val="center"/>
            <w:hideMark/>
          </w:tcPr>
          <w:p w:rsidRPr="00E95AA5" w:rsidR="00E95AA5" w:rsidP="00E95AA5" w:rsidRDefault="00E95AA5" w14:paraId="71752A72" w14:textId="77777777">
            <w:pPr>
              <w:widowControl/>
              <w:autoSpaceDE/>
              <w:autoSpaceDN/>
              <w:adjustRightInd/>
              <w:jc w:val="right"/>
              <w:rPr>
                <w:rFonts w:ascii="Calibri" w:hAnsi="Calibri" w:cs="Calibri"/>
                <w:b/>
                <w:bCs/>
                <w:color w:val="000000"/>
                <w:sz w:val="16"/>
                <w:szCs w:val="16"/>
              </w:rPr>
            </w:pPr>
            <w:r w:rsidRPr="00E95AA5">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DDEBF7"/>
            <w:vAlign w:val="center"/>
            <w:hideMark/>
          </w:tcPr>
          <w:p w:rsidRPr="00E95AA5" w:rsidR="00E95AA5" w:rsidP="00E95AA5" w:rsidRDefault="00EF1136" w14:paraId="36EA3FB7" w14:textId="463727C6">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w:t>
            </w:r>
            <w:r w:rsidRPr="00E95AA5" w:rsidR="00E95AA5">
              <w:rPr>
                <w:rFonts w:ascii="Calibri" w:hAnsi="Calibri" w:cs="Calibri"/>
                <w:b/>
                <w:bCs/>
                <w:color w:val="000000"/>
                <w:sz w:val="16"/>
                <w:szCs w:val="16"/>
              </w:rPr>
              <w:t xml:space="preserve"> -</w:t>
            </w:r>
            <w:r>
              <w:rPr>
                <w:rFonts w:ascii="Calibri" w:hAnsi="Calibri" w:cs="Calibri"/>
                <w:b/>
                <w:bCs/>
                <w:color w:val="000000"/>
                <w:sz w:val="16"/>
                <w:szCs w:val="16"/>
              </w:rPr>
              <w:t xml:space="preserve"> </w:t>
            </w:r>
            <w:r w:rsidRPr="00E95AA5" w:rsidR="00E95AA5">
              <w:rPr>
                <w:rFonts w:ascii="Calibri" w:hAnsi="Calibri" w:cs="Calibri"/>
                <w:b/>
                <w:bCs/>
                <w:color w:val="000000"/>
                <w:sz w:val="16"/>
                <w:szCs w:val="16"/>
              </w:rPr>
              <w:t xml:space="preserve"> </w:t>
            </w:r>
          </w:p>
        </w:tc>
      </w:tr>
    </w:tbl>
    <w:p w:rsidRPr="002500D2" w:rsidR="009F4659" w:rsidRDefault="009F4659" w14:paraId="2F712F06" w14:textId="2A372C64">
      <w:pPr>
        <w:rPr>
          <w:b/>
          <w:sz w:val="24"/>
          <w:szCs w:val="24"/>
        </w:rPr>
      </w:pPr>
    </w:p>
    <w:p w:rsidRPr="00ED1FA1" w:rsidR="00ED1FA1" w:rsidP="00ED1FA1" w:rsidRDefault="004F26E9" w14:paraId="20680608" w14:textId="3906632C">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14.</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ED1FA1" w:rsidR="00A5263C" w:rsidP="002500D2" w:rsidRDefault="00A5263C" w14:paraId="5053E398" w14:textId="6784FD33">
      <w:pPr>
        <w:rPr>
          <w:sz w:val="24"/>
          <w:szCs w:val="24"/>
        </w:rPr>
      </w:pPr>
    </w:p>
    <w:p w:rsidRPr="00ED1FA1" w:rsidR="004F26E9" w:rsidP="002500D2" w:rsidRDefault="00DB1332" w14:paraId="3D4F2BEA" w14:textId="492547CD">
      <w:pPr>
        <w:rPr>
          <w:sz w:val="24"/>
          <w:szCs w:val="24"/>
        </w:rPr>
      </w:pPr>
      <w:r w:rsidRPr="00ED1FA1">
        <w:rPr>
          <w:sz w:val="24"/>
          <w:szCs w:val="24"/>
        </w:rPr>
        <w:t xml:space="preserve">The Federal government costs for this information collection include </w:t>
      </w:r>
      <w:r w:rsidRPr="00ED1FA1" w:rsidR="00751786">
        <w:rPr>
          <w:sz w:val="24"/>
          <w:szCs w:val="24"/>
        </w:rPr>
        <w:t xml:space="preserve">contractor costs to </w:t>
      </w:r>
      <w:r w:rsidRPr="00ED1FA1">
        <w:rPr>
          <w:sz w:val="24"/>
          <w:szCs w:val="24"/>
        </w:rPr>
        <w:t xml:space="preserve">build and maintain the </w:t>
      </w:r>
      <w:r w:rsidRPr="00ED1FA1" w:rsidR="00CC0443">
        <w:rPr>
          <w:sz w:val="24"/>
          <w:szCs w:val="24"/>
        </w:rPr>
        <w:t xml:space="preserve">electronic </w:t>
      </w:r>
      <w:r w:rsidR="00711766">
        <w:rPr>
          <w:sz w:val="24"/>
          <w:szCs w:val="24"/>
        </w:rPr>
        <w:t xml:space="preserve">Catch Shares </w:t>
      </w:r>
      <w:r w:rsidR="00140979">
        <w:rPr>
          <w:sz w:val="24"/>
          <w:szCs w:val="24"/>
        </w:rPr>
        <w:t>Online</w:t>
      </w:r>
      <w:r w:rsidRPr="00ED1FA1">
        <w:rPr>
          <w:sz w:val="24"/>
          <w:szCs w:val="24"/>
        </w:rPr>
        <w:t xml:space="preserve"> </w:t>
      </w:r>
      <w:r w:rsidRPr="00ED1FA1" w:rsidR="00CC0443">
        <w:rPr>
          <w:sz w:val="24"/>
          <w:szCs w:val="24"/>
        </w:rPr>
        <w:t>S</w:t>
      </w:r>
      <w:r w:rsidRPr="00ED1FA1">
        <w:rPr>
          <w:sz w:val="24"/>
          <w:szCs w:val="24"/>
        </w:rPr>
        <w:t xml:space="preserve">ystem </w:t>
      </w:r>
      <w:r w:rsidRPr="00ED1FA1" w:rsidR="00134C63">
        <w:rPr>
          <w:sz w:val="24"/>
          <w:szCs w:val="24"/>
        </w:rPr>
        <w:t>to</w:t>
      </w:r>
      <w:r w:rsidRPr="00ED1FA1" w:rsidR="00CC0443">
        <w:rPr>
          <w:sz w:val="24"/>
          <w:szCs w:val="24"/>
        </w:rPr>
        <w:t xml:space="preserve"> account for </w:t>
      </w:r>
      <w:r w:rsidRPr="00ED1FA1">
        <w:rPr>
          <w:sz w:val="24"/>
          <w:szCs w:val="24"/>
        </w:rPr>
        <w:t>trade</w:t>
      </w:r>
      <w:r w:rsidRPr="00ED1FA1" w:rsidR="00F75FAE">
        <w:rPr>
          <w:sz w:val="24"/>
          <w:szCs w:val="24"/>
        </w:rPr>
        <w:t>, program administration</w:t>
      </w:r>
      <w:r w:rsidRPr="00ED1FA1">
        <w:rPr>
          <w:sz w:val="24"/>
          <w:szCs w:val="24"/>
        </w:rPr>
        <w:t>, and processing any requested appeals.</w:t>
      </w:r>
      <w:r w:rsidR="00EF1136">
        <w:rPr>
          <w:sz w:val="24"/>
          <w:szCs w:val="24"/>
        </w:rPr>
        <w:t xml:space="preserve"> </w:t>
      </w:r>
      <w:r w:rsidRPr="00ED1FA1" w:rsidR="00751786">
        <w:rPr>
          <w:sz w:val="24"/>
          <w:szCs w:val="24"/>
        </w:rPr>
        <w:t xml:space="preserve">FTE associated costs are for program oversight by the Fisheries Information and Monitoring Branch Chief in the Atlantic HMS Management Division, and customer service calls fielded by Atlantic HMS staff. </w:t>
      </w:r>
    </w:p>
    <w:p w:rsidRPr="00ED1FA1" w:rsidR="00DB1332" w:rsidP="002500D2" w:rsidRDefault="00DB1332" w14:paraId="215486DA" w14:textId="77777777">
      <w:pPr>
        <w:rPr>
          <w:sz w:val="24"/>
          <w:szCs w:val="24"/>
        </w:rPr>
      </w:pPr>
    </w:p>
    <w:p w:rsidRPr="00ED1FA1" w:rsidR="00751786" w:rsidP="002500D2" w:rsidRDefault="00DB1332" w14:paraId="7730BCA6" w14:textId="06A6D399">
      <w:pPr>
        <w:rPr>
          <w:sz w:val="24"/>
          <w:szCs w:val="24"/>
        </w:rPr>
      </w:pPr>
      <w:r w:rsidRPr="00ED1FA1">
        <w:rPr>
          <w:sz w:val="24"/>
          <w:szCs w:val="24"/>
        </w:rPr>
        <w:t xml:space="preserve">In an effort to reduce costs, NMFS </w:t>
      </w:r>
      <w:r w:rsidRPr="00ED1FA1" w:rsidR="002A302F">
        <w:rPr>
          <w:sz w:val="24"/>
          <w:szCs w:val="24"/>
        </w:rPr>
        <w:t>coordinated</w:t>
      </w:r>
      <w:r w:rsidRPr="00ED1FA1">
        <w:rPr>
          <w:sz w:val="24"/>
          <w:szCs w:val="24"/>
        </w:rPr>
        <w:t xml:space="preserve"> internally to build the IBQ </w:t>
      </w:r>
      <w:r w:rsidRPr="00ED1FA1" w:rsidR="00CC0443">
        <w:rPr>
          <w:sz w:val="24"/>
          <w:szCs w:val="24"/>
        </w:rPr>
        <w:t>S</w:t>
      </w:r>
      <w:r w:rsidRPr="00ED1FA1">
        <w:rPr>
          <w:sz w:val="24"/>
          <w:szCs w:val="24"/>
        </w:rPr>
        <w:t xml:space="preserve">ystem onto a similar </w:t>
      </w:r>
      <w:r w:rsidRPr="00ED1FA1">
        <w:rPr>
          <w:sz w:val="24"/>
          <w:szCs w:val="24"/>
        </w:rPr>
        <w:lastRenderedPageBreak/>
        <w:t>system that is already in operation (</w:t>
      </w:r>
      <w:r w:rsidRPr="00ED1FA1" w:rsidR="00F75FAE">
        <w:rPr>
          <w:sz w:val="24"/>
          <w:szCs w:val="24"/>
        </w:rPr>
        <w:t xml:space="preserve">Southeast Region Gulf of Mexico Red Snapper IFQ Program, </w:t>
      </w:r>
      <w:r w:rsidRPr="00ED1FA1">
        <w:rPr>
          <w:sz w:val="24"/>
          <w:szCs w:val="24"/>
        </w:rPr>
        <w:t>OMB 0648-0551).</w:t>
      </w:r>
      <w:r w:rsidR="00EF1136">
        <w:rPr>
          <w:sz w:val="24"/>
          <w:szCs w:val="24"/>
        </w:rPr>
        <w:t xml:space="preserve"> </w:t>
      </w:r>
      <w:r w:rsidRPr="00ED1FA1">
        <w:rPr>
          <w:sz w:val="24"/>
          <w:szCs w:val="24"/>
        </w:rPr>
        <w:t xml:space="preserve">NMFS expects </w:t>
      </w:r>
      <w:r w:rsidRPr="00ED1FA1" w:rsidR="00BA78BE">
        <w:rPr>
          <w:sz w:val="24"/>
          <w:szCs w:val="24"/>
        </w:rPr>
        <w:t>annual maintenance costs of $</w:t>
      </w:r>
      <w:r w:rsidRPr="00ED1FA1" w:rsidR="00751786">
        <w:rPr>
          <w:sz w:val="24"/>
          <w:szCs w:val="24"/>
        </w:rPr>
        <w:t>25</w:t>
      </w:r>
      <w:r w:rsidRPr="00ED1FA1" w:rsidR="00BA78BE">
        <w:rPr>
          <w:sz w:val="24"/>
          <w:szCs w:val="24"/>
        </w:rPr>
        <w:t>,000 per year.</w:t>
      </w:r>
      <w:r w:rsidRPr="00ED1FA1" w:rsidR="00751786">
        <w:rPr>
          <w:sz w:val="24"/>
          <w:szCs w:val="24"/>
        </w:rPr>
        <w:t xml:space="preserve"> Additional contractual support for the IBQ system will now be provided through the Automated Fishery Management Support System </w:t>
      </w:r>
      <w:proofErr w:type="gramStart"/>
      <w:r w:rsidRPr="00ED1FA1" w:rsidR="00751786">
        <w:rPr>
          <w:sz w:val="24"/>
          <w:szCs w:val="24"/>
        </w:rPr>
        <w:t>contract which</w:t>
      </w:r>
      <w:proofErr w:type="gramEnd"/>
      <w:r w:rsidRPr="00ED1FA1" w:rsidR="00751786">
        <w:rPr>
          <w:sz w:val="24"/>
          <w:szCs w:val="24"/>
        </w:rPr>
        <w:t xml:space="preserve"> estimates IBQ related costs to </w:t>
      </w:r>
      <w:r w:rsidRPr="00ED1FA1" w:rsidR="00C57C59">
        <w:rPr>
          <w:sz w:val="24"/>
          <w:szCs w:val="24"/>
        </w:rPr>
        <w:t xml:space="preserve">be $59,000 annually. Finally, we estimate $22,500 in ODC costs associated with data storage for the IBQ program. </w:t>
      </w:r>
    </w:p>
    <w:p w:rsidRPr="00ED1FA1" w:rsidR="00751786" w:rsidP="002500D2" w:rsidRDefault="00751786" w14:paraId="2A0B7664" w14:textId="2FC6CAFA">
      <w:pPr>
        <w:rPr>
          <w:sz w:val="24"/>
          <w:szCs w:val="24"/>
        </w:rPr>
      </w:pPr>
    </w:p>
    <w:p w:rsidR="00751786" w:rsidP="002500D2" w:rsidRDefault="00C57C59" w14:paraId="78659EBA" w14:textId="7DE7892E">
      <w:pPr>
        <w:rPr>
          <w:sz w:val="24"/>
          <w:szCs w:val="24"/>
        </w:rPr>
      </w:pPr>
      <w:r w:rsidRPr="00ED1FA1">
        <w:rPr>
          <w:sz w:val="24"/>
          <w:szCs w:val="24"/>
        </w:rPr>
        <w:t>Table 3. Estimated federal costs associated with support of the Individual Bluefin Quota</w:t>
      </w:r>
      <w:r>
        <w:rPr>
          <w:sz w:val="24"/>
          <w:szCs w:val="24"/>
        </w:rPr>
        <w:t xml:space="preserve"> program.</w:t>
      </w:r>
    </w:p>
    <w:p w:rsidR="00C57C59" w:rsidP="002500D2" w:rsidRDefault="00C57C59" w14:paraId="3686B707" w14:textId="77777777">
      <w:pPr>
        <w:rPr>
          <w:sz w:val="24"/>
          <w:szCs w:val="24"/>
        </w:rPr>
      </w:pPr>
    </w:p>
    <w:tbl>
      <w:tblPr>
        <w:tblW w:w="9360" w:type="dxa"/>
        <w:tblLook w:val="04A0" w:firstRow="1" w:lastRow="0" w:firstColumn="1" w:lastColumn="0" w:noHBand="0" w:noVBand="1"/>
      </w:tblPr>
      <w:tblGrid>
        <w:gridCol w:w="1960"/>
        <w:gridCol w:w="1480"/>
        <w:gridCol w:w="1480"/>
        <w:gridCol w:w="1480"/>
        <w:gridCol w:w="1480"/>
        <w:gridCol w:w="1480"/>
      </w:tblGrid>
      <w:tr w:rsidRPr="00751786" w:rsidR="00751786" w:rsidTr="00751786" w14:paraId="19E4E8C2" w14:textId="77777777">
        <w:trPr>
          <w:trHeight w:val="690"/>
        </w:trPr>
        <w:tc>
          <w:tcPr>
            <w:tcW w:w="1960" w:type="dxa"/>
            <w:tcBorders>
              <w:top w:val="single" w:color="auto" w:sz="8" w:space="0"/>
              <w:left w:val="single" w:color="auto" w:sz="8" w:space="0"/>
              <w:bottom w:val="nil"/>
              <w:right w:val="single" w:color="auto" w:sz="8" w:space="0"/>
            </w:tcBorders>
            <w:shd w:val="clear" w:color="000000" w:fill="BDD7EE"/>
            <w:vAlign w:val="center"/>
            <w:hideMark/>
          </w:tcPr>
          <w:p w:rsidRPr="00751786" w:rsidR="00751786" w:rsidP="00751786" w:rsidRDefault="00751786" w14:paraId="40C847A1"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Cost Descriptions</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5E70B3B8"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Grade/Step</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24AB7795"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Loaded Salary /Cost</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61174B85"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 of Effort</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55B91697"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Fringe (if Applicable)</w:t>
            </w:r>
          </w:p>
        </w:tc>
        <w:tc>
          <w:tcPr>
            <w:tcW w:w="1480" w:type="dxa"/>
            <w:tcBorders>
              <w:top w:val="single" w:color="auto" w:sz="8" w:space="0"/>
              <w:left w:val="nil"/>
              <w:bottom w:val="nil"/>
              <w:right w:val="single" w:color="auto" w:sz="8" w:space="0"/>
            </w:tcBorders>
            <w:shd w:val="clear" w:color="000000" w:fill="BDD7EE"/>
            <w:vAlign w:val="center"/>
            <w:hideMark/>
          </w:tcPr>
          <w:p w:rsidRPr="00751786" w:rsidR="00751786" w:rsidP="00751786" w:rsidRDefault="00751786" w14:paraId="38A48090" w14:textId="77777777">
            <w:pPr>
              <w:widowControl/>
              <w:autoSpaceDE/>
              <w:autoSpaceDN/>
              <w:adjustRightInd/>
              <w:jc w:val="center"/>
              <w:rPr>
                <w:rFonts w:ascii="Calibri" w:hAnsi="Calibri" w:cs="Calibri"/>
                <w:b/>
                <w:bCs/>
                <w:color w:val="000000"/>
                <w:sz w:val="16"/>
                <w:szCs w:val="16"/>
              </w:rPr>
            </w:pPr>
            <w:r w:rsidRPr="00751786">
              <w:rPr>
                <w:rFonts w:ascii="Calibri" w:hAnsi="Calibri" w:cs="Calibri"/>
                <w:b/>
                <w:bCs/>
                <w:color w:val="000000"/>
                <w:sz w:val="16"/>
                <w:szCs w:val="16"/>
              </w:rPr>
              <w:t>Total Cost to Government</w:t>
            </w:r>
          </w:p>
        </w:tc>
      </w:tr>
      <w:tr w:rsidRPr="00751786" w:rsidR="00751786" w:rsidTr="00751786" w14:paraId="5BEE0B83" w14:textId="77777777">
        <w:trPr>
          <w:trHeight w:val="315"/>
        </w:trPr>
        <w:tc>
          <w:tcPr>
            <w:tcW w:w="1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51786" w:rsidR="00751786" w:rsidP="00751786" w:rsidRDefault="00751786" w14:paraId="7DC22926"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Federal Oversight</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1CB18C5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ZA - 4/5</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6262CBD6"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$228,405 </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0332BAD8"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5.0%</w:t>
            </w:r>
          </w:p>
        </w:tc>
        <w:tc>
          <w:tcPr>
            <w:tcW w:w="1480" w:type="dxa"/>
            <w:tcBorders>
              <w:top w:val="single" w:color="auto" w:sz="8" w:space="0"/>
              <w:left w:val="nil"/>
              <w:bottom w:val="single" w:color="auto" w:sz="8" w:space="0"/>
              <w:right w:val="single" w:color="auto" w:sz="8" w:space="0"/>
            </w:tcBorders>
            <w:shd w:val="clear" w:color="000000" w:fill="808080"/>
            <w:noWrap/>
            <w:vAlign w:val="center"/>
            <w:hideMark/>
          </w:tcPr>
          <w:p w:rsidRPr="00751786" w:rsidR="00751786" w:rsidP="00751786" w:rsidRDefault="00751786" w14:paraId="4C36ABBD"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single" w:color="auto" w:sz="8" w:space="0"/>
              <w:left w:val="nil"/>
              <w:bottom w:val="single" w:color="auto" w:sz="8" w:space="0"/>
              <w:right w:val="single" w:color="auto" w:sz="8" w:space="0"/>
            </w:tcBorders>
            <w:shd w:val="clear" w:color="auto" w:fill="auto"/>
            <w:noWrap/>
            <w:vAlign w:val="center"/>
            <w:hideMark/>
          </w:tcPr>
          <w:p w:rsidRPr="00751786" w:rsidR="00751786" w:rsidP="00751786" w:rsidRDefault="00751786" w14:paraId="68673F23"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$11,420.25 </w:t>
            </w:r>
          </w:p>
        </w:tc>
      </w:tr>
      <w:tr w:rsidRPr="00751786" w:rsidR="00751786" w:rsidTr="00751786" w14:paraId="516DD2E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563C8CB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Other Federal Positions</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6BEF001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xml:space="preserve">ZP-4/3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4AE2D090"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$210,002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7A68014C"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1.5%</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0306AA6A"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31C443E7"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$3,150.03 </w:t>
            </w:r>
          </w:p>
        </w:tc>
      </w:tr>
      <w:tr w:rsidRPr="00751786" w:rsidR="00751786" w:rsidTr="00751786" w14:paraId="1EA16EE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7D3FEA0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Other Federal Positions</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1802557B"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xml:space="preserve">ZP-3/2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C960D0D"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$127,635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137F7C80"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2.5%</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1CD7E6A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1B7AE2B"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$3,190.88 </w:t>
            </w:r>
          </w:p>
        </w:tc>
      </w:tr>
      <w:tr w:rsidRPr="00751786" w:rsidR="00751786" w:rsidTr="00751786" w14:paraId="1DF3B129"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center"/>
            <w:hideMark/>
          </w:tcPr>
          <w:p w:rsidRPr="00751786" w:rsidR="00751786" w:rsidP="00751786" w:rsidRDefault="00751786" w14:paraId="32277D9D"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300ABBA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6CD409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B34D68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516A67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70FC667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r>
      <w:tr w:rsidRPr="00751786" w:rsidR="00751786" w:rsidTr="00751786" w14:paraId="528AD71C" w14:textId="77777777">
        <w:trPr>
          <w:trHeight w:val="315"/>
        </w:trPr>
        <w:tc>
          <w:tcPr>
            <w:tcW w:w="1960" w:type="dxa"/>
            <w:tcBorders>
              <w:top w:val="nil"/>
              <w:left w:val="single" w:color="auto" w:sz="8" w:space="0"/>
              <w:bottom w:val="nil"/>
              <w:right w:val="single" w:color="auto" w:sz="8" w:space="0"/>
            </w:tcBorders>
            <w:shd w:val="clear" w:color="auto" w:fill="auto"/>
            <w:vAlign w:val="center"/>
            <w:hideMark/>
          </w:tcPr>
          <w:p w:rsidRPr="00751786" w:rsidR="00751786" w:rsidP="00751786" w:rsidRDefault="00751786" w14:paraId="28E021C7"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 xml:space="preserve">Other Costs: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97C856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79162CB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62BE24B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393A88C"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42B5C672"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r>
      <w:tr w:rsidRPr="00751786" w:rsidR="00751786" w:rsidTr="00751786" w14:paraId="7815FF1D" w14:textId="77777777">
        <w:trPr>
          <w:trHeight w:val="465"/>
        </w:trPr>
        <w:tc>
          <w:tcPr>
            <w:tcW w:w="1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751786" w:rsidR="00751786" w:rsidP="00751786" w:rsidRDefault="00751786" w14:paraId="336B22E4"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SERO IFQ System Administration</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302656E0"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9DFA53E"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3D31B82"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74D317D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6146E6ED" w14:textId="6332EB1F">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w:t>
            </w:r>
            <w:r>
              <w:rPr>
                <w:rFonts w:ascii="Calibri" w:hAnsi="Calibri" w:cs="Calibri"/>
                <w:color w:val="000000"/>
                <w:sz w:val="16"/>
                <w:szCs w:val="16"/>
              </w:rPr>
              <w:t>25</w:t>
            </w:r>
            <w:r w:rsidRPr="00751786">
              <w:rPr>
                <w:rFonts w:ascii="Calibri" w:hAnsi="Calibri" w:cs="Calibri"/>
                <w:color w:val="000000"/>
                <w:sz w:val="16"/>
                <w:szCs w:val="16"/>
              </w:rPr>
              <w:t xml:space="preserve">,000 </w:t>
            </w:r>
          </w:p>
        </w:tc>
      </w:tr>
      <w:tr w:rsidRPr="00751786" w:rsidR="00751786" w:rsidTr="00751786" w14:paraId="06A8C177"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bottom"/>
            <w:hideMark/>
          </w:tcPr>
          <w:p w:rsidRPr="00751786" w:rsidR="00751786" w:rsidP="00751786" w:rsidRDefault="00751786" w14:paraId="7EE906C0"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AFMSS Contract</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CB4E078"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52144B0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6F8E8FB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B2D9489"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EA8393E" w14:textId="64E6BF9D">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w:t>
            </w:r>
            <w:r>
              <w:rPr>
                <w:rFonts w:ascii="Calibri" w:hAnsi="Calibri" w:cs="Calibri"/>
                <w:color w:val="000000"/>
                <w:sz w:val="16"/>
                <w:szCs w:val="16"/>
              </w:rPr>
              <w:t>59</w:t>
            </w:r>
            <w:r w:rsidRPr="00751786">
              <w:rPr>
                <w:rFonts w:ascii="Calibri" w:hAnsi="Calibri" w:cs="Calibri"/>
                <w:color w:val="000000"/>
                <w:sz w:val="16"/>
                <w:szCs w:val="16"/>
              </w:rPr>
              <w:t xml:space="preserve">,000 </w:t>
            </w:r>
          </w:p>
        </w:tc>
      </w:tr>
      <w:tr w:rsidRPr="00751786" w:rsidR="00751786" w:rsidTr="00751786" w14:paraId="0BD53A91" w14:textId="77777777">
        <w:trPr>
          <w:trHeight w:val="315"/>
        </w:trPr>
        <w:tc>
          <w:tcPr>
            <w:tcW w:w="1960" w:type="dxa"/>
            <w:tcBorders>
              <w:top w:val="nil"/>
              <w:left w:val="single" w:color="auto" w:sz="8" w:space="0"/>
              <w:bottom w:val="single" w:color="auto" w:sz="8" w:space="0"/>
              <w:right w:val="single" w:color="auto" w:sz="8" w:space="0"/>
            </w:tcBorders>
            <w:shd w:val="clear" w:color="auto" w:fill="auto"/>
            <w:noWrap/>
            <w:vAlign w:val="bottom"/>
            <w:hideMark/>
          </w:tcPr>
          <w:p w:rsidRPr="00751786" w:rsidR="00751786" w:rsidP="00751786" w:rsidRDefault="00751786" w14:paraId="13129FB7"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Catch Share ODC</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C85ECC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8D931BC"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4F55CFEA"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2A161CF3"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auto" w:fill="auto"/>
            <w:noWrap/>
            <w:vAlign w:val="center"/>
            <w:hideMark/>
          </w:tcPr>
          <w:p w:rsidRPr="00751786" w:rsidR="00751786" w:rsidP="00751786" w:rsidRDefault="00751786" w14:paraId="2D61610F" w14:textId="77777777">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 xml:space="preserve">$22,500 </w:t>
            </w:r>
          </w:p>
        </w:tc>
      </w:tr>
      <w:tr w:rsidRPr="00751786" w:rsidR="00751786" w:rsidTr="00751786" w14:paraId="2A6929EE" w14:textId="77777777">
        <w:trPr>
          <w:trHeight w:val="315"/>
        </w:trPr>
        <w:tc>
          <w:tcPr>
            <w:tcW w:w="1960" w:type="dxa"/>
            <w:tcBorders>
              <w:top w:val="nil"/>
              <w:left w:val="single" w:color="auto" w:sz="8" w:space="0"/>
              <w:bottom w:val="single" w:color="auto" w:sz="8" w:space="0"/>
              <w:right w:val="single" w:color="auto" w:sz="8" w:space="0"/>
            </w:tcBorders>
            <w:shd w:val="clear" w:color="000000" w:fill="DDEBF7"/>
            <w:noWrap/>
            <w:vAlign w:val="center"/>
            <w:hideMark/>
          </w:tcPr>
          <w:p w:rsidRPr="00751786" w:rsidR="00751786" w:rsidP="00751786" w:rsidRDefault="00751786" w14:paraId="0E349669" w14:textId="77777777">
            <w:pPr>
              <w:widowControl/>
              <w:autoSpaceDE/>
              <w:autoSpaceDN/>
              <w:adjustRightInd/>
              <w:rPr>
                <w:rFonts w:ascii="Calibri" w:hAnsi="Calibri" w:cs="Calibri"/>
                <w:b/>
                <w:bCs/>
                <w:color w:val="000000"/>
                <w:sz w:val="16"/>
                <w:szCs w:val="16"/>
              </w:rPr>
            </w:pPr>
            <w:r w:rsidRPr="00751786">
              <w:rPr>
                <w:rFonts w:ascii="Calibri" w:hAnsi="Calibri" w:cs="Calibri"/>
                <w:b/>
                <w:bCs/>
                <w:color w:val="000000"/>
                <w:sz w:val="16"/>
                <w:szCs w:val="16"/>
              </w:rPr>
              <w:t>TOTAL</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127AE36F"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808080"/>
            <w:noWrap/>
            <w:vAlign w:val="center"/>
            <w:hideMark/>
          </w:tcPr>
          <w:p w:rsidRPr="00751786" w:rsidR="00751786" w:rsidP="00751786" w:rsidRDefault="00751786" w14:paraId="0F73D006"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757171"/>
            <w:noWrap/>
            <w:vAlign w:val="center"/>
            <w:hideMark/>
          </w:tcPr>
          <w:p w:rsidRPr="00751786" w:rsidR="00751786" w:rsidP="00751786" w:rsidRDefault="00751786" w14:paraId="69004095"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DDEBF7"/>
            <w:noWrap/>
            <w:vAlign w:val="center"/>
            <w:hideMark/>
          </w:tcPr>
          <w:p w:rsidRPr="00751786" w:rsidR="00751786" w:rsidP="00751786" w:rsidRDefault="00751786" w14:paraId="49BA7C21" w14:textId="77777777">
            <w:pPr>
              <w:widowControl/>
              <w:autoSpaceDE/>
              <w:autoSpaceDN/>
              <w:adjustRightInd/>
              <w:rPr>
                <w:rFonts w:ascii="Calibri" w:hAnsi="Calibri" w:cs="Calibri"/>
                <w:color w:val="000000"/>
                <w:sz w:val="16"/>
                <w:szCs w:val="16"/>
              </w:rPr>
            </w:pPr>
            <w:r w:rsidRPr="00751786">
              <w:rPr>
                <w:rFonts w:ascii="Calibri" w:hAnsi="Calibri" w:cs="Calibri"/>
                <w:color w:val="000000"/>
                <w:sz w:val="16"/>
                <w:szCs w:val="16"/>
              </w:rPr>
              <w:t> </w:t>
            </w:r>
          </w:p>
        </w:tc>
        <w:tc>
          <w:tcPr>
            <w:tcW w:w="1480" w:type="dxa"/>
            <w:tcBorders>
              <w:top w:val="nil"/>
              <w:left w:val="nil"/>
              <w:bottom w:val="single" w:color="auto" w:sz="8" w:space="0"/>
              <w:right w:val="single" w:color="auto" w:sz="8" w:space="0"/>
            </w:tcBorders>
            <w:shd w:val="clear" w:color="000000" w:fill="DDEBF7"/>
            <w:noWrap/>
            <w:vAlign w:val="center"/>
            <w:hideMark/>
          </w:tcPr>
          <w:p w:rsidRPr="00751786" w:rsidR="00751786" w:rsidP="00751786" w:rsidRDefault="00751786" w14:paraId="1238DC53" w14:textId="2D30DF02">
            <w:pPr>
              <w:widowControl/>
              <w:autoSpaceDE/>
              <w:autoSpaceDN/>
              <w:adjustRightInd/>
              <w:jc w:val="right"/>
              <w:rPr>
                <w:rFonts w:ascii="Calibri" w:hAnsi="Calibri" w:cs="Calibri"/>
                <w:color w:val="000000"/>
                <w:sz w:val="16"/>
                <w:szCs w:val="16"/>
              </w:rPr>
            </w:pPr>
            <w:r w:rsidRPr="00751786">
              <w:rPr>
                <w:rFonts w:ascii="Calibri" w:hAnsi="Calibri" w:cs="Calibri"/>
                <w:color w:val="000000"/>
                <w:sz w:val="16"/>
                <w:szCs w:val="16"/>
              </w:rPr>
              <w:t>$1</w:t>
            </w:r>
            <w:r>
              <w:rPr>
                <w:rFonts w:ascii="Calibri" w:hAnsi="Calibri" w:cs="Calibri"/>
                <w:color w:val="000000"/>
                <w:sz w:val="16"/>
                <w:szCs w:val="16"/>
              </w:rPr>
              <w:t>25</w:t>
            </w:r>
            <w:r w:rsidRPr="00751786">
              <w:rPr>
                <w:rFonts w:ascii="Calibri" w:hAnsi="Calibri" w:cs="Calibri"/>
                <w:color w:val="000000"/>
                <w:sz w:val="16"/>
                <w:szCs w:val="16"/>
              </w:rPr>
              <w:t xml:space="preserve">,261.16 </w:t>
            </w:r>
          </w:p>
        </w:tc>
      </w:tr>
    </w:tbl>
    <w:p w:rsidR="00751786" w:rsidP="002500D2" w:rsidRDefault="00751786" w14:paraId="1F349B51" w14:textId="0BB72F7B">
      <w:pPr>
        <w:rPr>
          <w:sz w:val="24"/>
          <w:szCs w:val="24"/>
        </w:rPr>
      </w:pPr>
    </w:p>
    <w:p w:rsidRPr="002500D2" w:rsidR="00751786" w:rsidP="002500D2" w:rsidRDefault="00751786" w14:paraId="0DA529A0" w14:textId="77777777">
      <w:pPr>
        <w:rPr>
          <w:sz w:val="24"/>
          <w:szCs w:val="24"/>
        </w:rPr>
      </w:pPr>
    </w:p>
    <w:p w:rsidRPr="002500D2" w:rsidR="00DA4F01" w:rsidP="002500D2" w:rsidRDefault="00DA4F01" w14:paraId="504D8119" w14:textId="77777777">
      <w:pPr>
        <w:rPr>
          <w:b/>
          <w:sz w:val="24"/>
          <w:szCs w:val="24"/>
        </w:rPr>
      </w:pPr>
    </w:p>
    <w:p w:rsidRPr="00ED1FA1" w:rsidR="00ED1FA1" w:rsidP="00ED1FA1" w:rsidRDefault="004F26E9" w14:paraId="047DF9CB" w14:textId="0E92912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15.</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Explain the reasons for any program changes or adjustments reported in ROCIS.</w:t>
      </w:r>
    </w:p>
    <w:p w:rsidRPr="00ED1FA1" w:rsidR="004F26E9" w:rsidP="002500D2" w:rsidRDefault="004F26E9" w14:paraId="6B93C842" w14:textId="0C1868DD">
      <w:pPr>
        <w:rPr>
          <w:sz w:val="24"/>
          <w:szCs w:val="24"/>
        </w:rPr>
      </w:pPr>
    </w:p>
    <w:p w:rsidRPr="00ED1FA1" w:rsidR="00E95AA5" w:rsidP="002500D2" w:rsidRDefault="00FB2E7A" w14:paraId="512AC715" w14:textId="575018D8">
      <w:pPr>
        <w:rPr>
          <w:sz w:val="24"/>
          <w:szCs w:val="24"/>
        </w:rPr>
      </w:pPr>
      <w:r>
        <w:rPr>
          <w:sz w:val="24"/>
          <w:szCs w:val="24"/>
        </w:rPr>
        <w:t xml:space="preserve">The only program change </w:t>
      </w:r>
      <w:r w:rsidR="001D004A">
        <w:rPr>
          <w:sz w:val="24"/>
          <w:szCs w:val="24"/>
        </w:rPr>
        <w:t xml:space="preserve">in this revision is the addition of a cost recovery component to the IBQ program. This additional requirement will result in addition </w:t>
      </w:r>
      <w:r w:rsidR="001E434A">
        <w:rPr>
          <w:sz w:val="24"/>
          <w:szCs w:val="24"/>
        </w:rPr>
        <w:t>25</w:t>
      </w:r>
      <w:r w:rsidR="001D004A">
        <w:rPr>
          <w:sz w:val="24"/>
          <w:szCs w:val="24"/>
        </w:rPr>
        <w:t xml:space="preserve"> hours of reporting burden to set up payment accounts in pay.gov, and an associated $634.25 in labor costs. There will be no additional miscellaneous costs for record keeping and reporting. None of the previously authorized information collections </w:t>
      </w:r>
      <w:proofErr w:type="gramStart"/>
      <w:r w:rsidR="001D004A">
        <w:rPr>
          <w:sz w:val="24"/>
          <w:szCs w:val="24"/>
        </w:rPr>
        <w:t>are</w:t>
      </w:r>
      <w:proofErr w:type="gramEnd"/>
      <w:r w:rsidR="001D004A">
        <w:rPr>
          <w:sz w:val="24"/>
          <w:szCs w:val="24"/>
        </w:rPr>
        <w:t xml:space="preserve"> being adjusted at this time.</w:t>
      </w:r>
    </w:p>
    <w:p w:rsidRPr="00ED1FA1" w:rsidR="003A1287" w:rsidP="002500D2" w:rsidRDefault="003A1287" w14:paraId="37189B51" w14:textId="77777777">
      <w:pPr>
        <w:rPr>
          <w:sz w:val="24"/>
          <w:szCs w:val="24"/>
        </w:rPr>
      </w:pPr>
    </w:p>
    <w:p w:rsidRPr="00ED1FA1" w:rsidR="00E95AA5" w:rsidP="002500D2" w:rsidRDefault="00E95AA5" w14:paraId="17E5FDA9" w14:textId="287F4F79">
      <w:pPr>
        <w:rPr>
          <w:sz w:val="24"/>
          <w:szCs w:val="24"/>
        </w:rPr>
      </w:pPr>
      <w:r w:rsidRPr="00ED1FA1">
        <w:rPr>
          <w:sz w:val="24"/>
          <w:szCs w:val="24"/>
        </w:rPr>
        <w:t>Table 4. Changes and adjustments to respondent burden estimates.</w:t>
      </w:r>
    </w:p>
    <w:p w:rsidR="00E95AA5" w:rsidP="002500D2" w:rsidRDefault="00E95AA5" w14:paraId="43E96CDF" w14:textId="4AD06F4F">
      <w:pPr>
        <w:rPr>
          <w:sz w:val="24"/>
          <w:szCs w:val="24"/>
        </w:rPr>
      </w:pPr>
    </w:p>
    <w:tbl>
      <w:tblPr>
        <w:tblW w:w="10070" w:type="dxa"/>
        <w:tblLook w:val="04A0" w:firstRow="1" w:lastRow="0" w:firstColumn="1" w:lastColumn="0" w:noHBand="0" w:noVBand="1"/>
      </w:tblPr>
      <w:tblGrid>
        <w:gridCol w:w="1790"/>
        <w:gridCol w:w="1080"/>
        <w:gridCol w:w="1170"/>
        <w:gridCol w:w="1080"/>
        <w:gridCol w:w="1170"/>
        <w:gridCol w:w="1170"/>
        <w:gridCol w:w="1170"/>
        <w:gridCol w:w="1440"/>
      </w:tblGrid>
      <w:tr w:rsidRPr="00E95AA5" w:rsidR="00E95AA5" w:rsidTr="00140979" w14:paraId="7DD1FBF7" w14:textId="77777777">
        <w:trPr>
          <w:trHeight w:val="315"/>
        </w:trPr>
        <w:tc>
          <w:tcPr>
            <w:tcW w:w="179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10388226"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62E5AF0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Respondents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207803A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Responses</w:t>
            </w:r>
          </w:p>
        </w:tc>
        <w:tc>
          <w:tcPr>
            <w:tcW w:w="23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3731A17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Burden Hours</w:t>
            </w:r>
          </w:p>
        </w:tc>
        <w:tc>
          <w:tcPr>
            <w:tcW w:w="144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060B6297"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Reason for change or adjustment</w:t>
            </w:r>
          </w:p>
        </w:tc>
      </w:tr>
      <w:tr w:rsidRPr="00E95AA5" w:rsidR="00E95AA5" w:rsidTr="00140979" w14:paraId="6426980F" w14:textId="77777777">
        <w:trPr>
          <w:trHeight w:val="690"/>
        </w:trPr>
        <w:tc>
          <w:tcPr>
            <w:tcW w:w="179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7BBC2D03" w14:textId="77777777">
            <w:pPr>
              <w:widowControl/>
              <w:autoSpaceDE/>
              <w:autoSpaceDN/>
              <w:adjustRightInd/>
              <w:rPr>
                <w:rFonts w:ascii="Calibri" w:hAnsi="Calibri" w:cs="Calibri"/>
                <w:b/>
                <w:bCs/>
                <w:color w:val="000000"/>
                <w:sz w:val="16"/>
                <w:szCs w:val="16"/>
              </w:rPr>
            </w:pPr>
          </w:p>
        </w:tc>
        <w:tc>
          <w:tcPr>
            <w:tcW w:w="10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7D17B6B6"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11C9503E"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7318123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7D7EE06D"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17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0774B4E8"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234CCCC6"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 Renewal / Revision</w:t>
            </w:r>
          </w:p>
        </w:tc>
        <w:tc>
          <w:tcPr>
            <w:tcW w:w="144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54588D03" w14:textId="77777777">
            <w:pPr>
              <w:widowControl/>
              <w:autoSpaceDE/>
              <w:autoSpaceDN/>
              <w:adjustRightInd/>
              <w:rPr>
                <w:rFonts w:ascii="Calibri" w:hAnsi="Calibri" w:cs="Calibri"/>
                <w:b/>
                <w:bCs/>
                <w:color w:val="000000"/>
                <w:sz w:val="16"/>
                <w:szCs w:val="16"/>
              </w:rPr>
            </w:pPr>
          </w:p>
        </w:tc>
      </w:tr>
      <w:tr w:rsidRPr="00E95AA5" w:rsidR="00E95AA5" w:rsidTr="00140979" w14:paraId="0BF45504" w14:textId="77777777">
        <w:trPr>
          <w:trHeight w:val="465"/>
        </w:trPr>
        <w:tc>
          <w:tcPr>
            <w:tcW w:w="179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37A46DD6"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3A168448"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0CDD9A52"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2C75FF4D"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5CFF9B3"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w:t>
            </w:r>
          </w:p>
        </w:tc>
        <w:tc>
          <w:tcPr>
            <w:tcW w:w="117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56AB21DE"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4</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7E3F135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4</w:t>
            </w:r>
          </w:p>
        </w:tc>
        <w:tc>
          <w:tcPr>
            <w:tcW w:w="144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54D50A2D"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No change</w:t>
            </w:r>
          </w:p>
        </w:tc>
      </w:tr>
      <w:tr w:rsidRPr="00E95AA5" w:rsidR="00E95AA5" w:rsidTr="00140979" w14:paraId="005B3064" w14:textId="77777777">
        <w:trPr>
          <w:trHeight w:val="323"/>
        </w:trPr>
        <w:tc>
          <w:tcPr>
            <w:tcW w:w="1790" w:type="dxa"/>
            <w:tcBorders>
              <w:top w:val="nil"/>
              <w:left w:val="single" w:color="auto" w:sz="8" w:space="0"/>
              <w:bottom w:val="single" w:color="auto" w:sz="4" w:space="0"/>
              <w:right w:val="single" w:color="auto" w:sz="4" w:space="0"/>
            </w:tcBorders>
            <w:shd w:val="clear" w:color="auto" w:fill="auto"/>
            <w:vAlign w:val="bottom"/>
            <w:hideMark/>
          </w:tcPr>
          <w:p w:rsidRPr="00E95AA5" w:rsidR="00E95AA5" w:rsidP="00E95AA5" w:rsidRDefault="00E95AA5" w14:paraId="376E26D0"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17D3C16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31B0072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08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490E4DF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E95AA5" w14:paraId="44D2A3F3"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200</w:t>
            </w:r>
          </w:p>
        </w:tc>
        <w:tc>
          <w:tcPr>
            <w:tcW w:w="1170" w:type="dxa"/>
            <w:tcBorders>
              <w:top w:val="nil"/>
              <w:left w:val="nil"/>
              <w:bottom w:val="dotted" w:color="auto" w:sz="4" w:space="0"/>
              <w:right w:val="dashed" w:color="auto" w:sz="8" w:space="0"/>
            </w:tcBorders>
            <w:shd w:val="clear" w:color="auto" w:fill="auto"/>
            <w:vAlign w:val="center"/>
            <w:hideMark/>
          </w:tcPr>
          <w:p w:rsidRPr="00E95AA5" w:rsidR="00E95AA5" w:rsidP="00E95AA5" w:rsidRDefault="00E95AA5" w14:paraId="5FE86E3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50</w:t>
            </w:r>
          </w:p>
        </w:tc>
        <w:tc>
          <w:tcPr>
            <w:tcW w:w="117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1D004A" w14:paraId="72D995D0" w14:textId="5E9F7CA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w:t>
            </w:r>
          </w:p>
        </w:tc>
        <w:tc>
          <w:tcPr>
            <w:tcW w:w="1440" w:type="dxa"/>
            <w:tcBorders>
              <w:top w:val="nil"/>
              <w:left w:val="nil"/>
              <w:bottom w:val="dotted" w:color="auto" w:sz="4" w:space="0"/>
              <w:right w:val="single" w:color="auto" w:sz="8" w:space="0"/>
            </w:tcBorders>
            <w:shd w:val="clear" w:color="auto" w:fill="auto"/>
            <w:vAlign w:val="center"/>
            <w:hideMark/>
          </w:tcPr>
          <w:p w:rsidRPr="00E95AA5" w:rsidR="00E95AA5" w:rsidP="00E95AA5" w:rsidRDefault="001D004A" w14:paraId="2055383D" w14:textId="5657C693">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No change</w:t>
            </w:r>
          </w:p>
        </w:tc>
      </w:tr>
      <w:tr w:rsidRPr="00E95AA5" w:rsidR="001D004A" w:rsidTr="00140979" w14:paraId="6B7EE835" w14:textId="77777777">
        <w:trPr>
          <w:trHeight w:val="323"/>
        </w:trPr>
        <w:tc>
          <w:tcPr>
            <w:tcW w:w="1790" w:type="dxa"/>
            <w:tcBorders>
              <w:top w:val="nil"/>
              <w:left w:val="single" w:color="auto" w:sz="8" w:space="0"/>
              <w:bottom w:val="single" w:color="auto" w:sz="4" w:space="0"/>
              <w:right w:val="single" w:color="auto" w:sz="4" w:space="0"/>
            </w:tcBorders>
            <w:shd w:val="clear" w:color="auto" w:fill="auto"/>
            <w:vAlign w:val="bottom"/>
          </w:tcPr>
          <w:p w:rsidRPr="00E95AA5" w:rsidR="001D004A" w:rsidP="00E95AA5" w:rsidRDefault="001D004A" w14:paraId="1B0D4F24" w14:textId="20499A0E">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080" w:type="dxa"/>
            <w:tcBorders>
              <w:top w:val="nil"/>
              <w:left w:val="nil"/>
              <w:bottom w:val="dotted" w:color="auto" w:sz="4" w:space="0"/>
              <w:right w:val="dashed" w:color="auto" w:sz="8" w:space="0"/>
            </w:tcBorders>
            <w:shd w:val="clear" w:color="auto" w:fill="auto"/>
            <w:vAlign w:val="center"/>
          </w:tcPr>
          <w:p w:rsidRPr="00E95AA5" w:rsidR="001D004A" w:rsidP="00E95AA5" w:rsidRDefault="001D004A" w14:paraId="68A1CD5A" w14:textId="39C468A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dotted" w:color="auto" w:sz="4" w:space="0"/>
              <w:right w:val="single" w:color="auto" w:sz="8" w:space="0"/>
            </w:tcBorders>
            <w:shd w:val="clear" w:color="auto" w:fill="auto"/>
            <w:vAlign w:val="center"/>
          </w:tcPr>
          <w:p w:rsidRPr="00E95AA5" w:rsidR="001D004A" w:rsidP="00E95AA5" w:rsidRDefault="001D004A" w14:paraId="224FD528" w14:textId="2E98E58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080" w:type="dxa"/>
            <w:tcBorders>
              <w:top w:val="nil"/>
              <w:left w:val="nil"/>
              <w:bottom w:val="dotted" w:color="auto" w:sz="4" w:space="0"/>
              <w:right w:val="dashed" w:color="auto" w:sz="8" w:space="0"/>
            </w:tcBorders>
            <w:shd w:val="clear" w:color="auto" w:fill="auto"/>
            <w:vAlign w:val="center"/>
          </w:tcPr>
          <w:p w:rsidRPr="00E95AA5" w:rsidR="001D004A" w:rsidP="00E95AA5" w:rsidRDefault="001D004A" w14:paraId="6BB122BD" w14:textId="23D0B86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p>
        </w:tc>
        <w:tc>
          <w:tcPr>
            <w:tcW w:w="1170" w:type="dxa"/>
            <w:tcBorders>
              <w:top w:val="nil"/>
              <w:left w:val="nil"/>
              <w:bottom w:val="dotted" w:color="auto" w:sz="4" w:space="0"/>
              <w:right w:val="single" w:color="auto" w:sz="8" w:space="0"/>
            </w:tcBorders>
            <w:shd w:val="clear" w:color="auto" w:fill="auto"/>
            <w:vAlign w:val="center"/>
          </w:tcPr>
          <w:p w:rsidRPr="00E95AA5" w:rsidR="001D004A" w:rsidP="00E95AA5" w:rsidRDefault="001D004A" w14:paraId="058EAA3E" w14:textId="3F5BC13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170" w:type="dxa"/>
            <w:tcBorders>
              <w:top w:val="nil"/>
              <w:left w:val="nil"/>
              <w:bottom w:val="dotted" w:color="auto" w:sz="4" w:space="0"/>
              <w:right w:val="dashed" w:color="auto" w:sz="8" w:space="0"/>
            </w:tcBorders>
            <w:shd w:val="clear" w:color="auto" w:fill="auto"/>
            <w:vAlign w:val="center"/>
          </w:tcPr>
          <w:p w:rsidRPr="00E95AA5" w:rsidR="001D004A" w:rsidP="00E95AA5" w:rsidRDefault="001D004A" w14:paraId="4D25D07C" w14:textId="694403A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w:t>
            </w:r>
          </w:p>
        </w:tc>
        <w:tc>
          <w:tcPr>
            <w:tcW w:w="1170" w:type="dxa"/>
            <w:tcBorders>
              <w:top w:val="nil"/>
              <w:left w:val="nil"/>
              <w:bottom w:val="dotted" w:color="auto" w:sz="4" w:space="0"/>
              <w:right w:val="single" w:color="auto" w:sz="8" w:space="0"/>
            </w:tcBorders>
            <w:shd w:val="clear" w:color="auto" w:fill="auto"/>
            <w:vAlign w:val="center"/>
          </w:tcPr>
          <w:p w:rsidRPr="00E95AA5" w:rsidR="001D004A" w:rsidDel="001D004A" w:rsidP="00E95AA5" w:rsidRDefault="001D004A" w14:paraId="3EBBF538" w14:textId="7C97407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440" w:type="dxa"/>
            <w:tcBorders>
              <w:top w:val="nil"/>
              <w:left w:val="nil"/>
              <w:bottom w:val="dotted" w:color="auto" w:sz="4" w:space="0"/>
              <w:right w:val="single" w:color="auto" w:sz="8" w:space="0"/>
            </w:tcBorders>
            <w:shd w:val="clear" w:color="auto" w:fill="auto"/>
            <w:vAlign w:val="center"/>
          </w:tcPr>
          <w:p w:rsidRPr="00E95AA5" w:rsidR="001D004A" w:rsidP="00E95AA5" w:rsidRDefault="001D004A" w14:paraId="4BBB4CD2" w14:textId="0C34C051">
            <w:pPr>
              <w:widowControl/>
              <w:autoSpaceDE/>
              <w:autoSpaceDN/>
              <w:adjustRightInd/>
              <w:rPr>
                <w:rFonts w:ascii="Calibri" w:hAnsi="Calibri" w:cs="Calibri"/>
                <w:color w:val="000000"/>
                <w:sz w:val="16"/>
                <w:szCs w:val="16"/>
              </w:rPr>
            </w:pPr>
            <w:r>
              <w:rPr>
                <w:rFonts w:ascii="Calibri" w:hAnsi="Calibri" w:cs="Calibri"/>
                <w:color w:val="000000"/>
                <w:sz w:val="16"/>
                <w:szCs w:val="16"/>
              </w:rPr>
              <w:t>New information collection</w:t>
            </w:r>
          </w:p>
        </w:tc>
      </w:tr>
      <w:tr w:rsidRPr="00E95AA5" w:rsidR="00E95AA5" w:rsidTr="00140979" w14:paraId="4C0009C9" w14:textId="77777777">
        <w:trPr>
          <w:trHeight w:val="315"/>
        </w:trPr>
        <w:tc>
          <w:tcPr>
            <w:tcW w:w="1790" w:type="dxa"/>
            <w:tcBorders>
              <w:top w:val="nil"/>
              <w:left w:val="single" w:color="auto" w:sz="8" w:space="0"/>
              <w:bottom w:val="nil"/>
              <w:right w:val="single" w:color="auto" w:sz="8" w:space="0"/>
            </w:tcBorders>
            <w:shd w:val="clear" w:color="000000" w:fill="BDD6EE"/>
            <w:vAlign w:val="center"/>
            <w:hideMark/>
          </w:tcPr>
          <w:p w:rsidRPr="00E95AA5" w:rsidR="00E95AA5" w:rsidP="00E95AA5" w:rsidRDefault="00E95AA5" w14:paraId="455C109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for Collection</w:t>
            </w:r>
          </w:p>
        </w:tc>
        <w:tc>
          <w:tcPr>
            <w:tcW w:w="1080" w:type="dxa"/>
            <w:tcBorders>
              <w:top w:val="nil"/>
              <w:left w:val="nil"/>
              <w:bottom w:val="nil"/>
              <w:right w:val="dashed" w:color="auto" w:sz="8" w:space="0"/>
            </w:tcBorders>
            <w:shd w:val="clear" w:color="000000" w:fill="BDD6EE"/>
            <w:vAlign w:val="center"/>
            <w:hideMark/>
          </w:tcPr>
          <w:p w:rsidRPr="00E95AA5" w:rsidR="00E95AA5" w:rsidP="00E95AA5" w:rsidRDefault="001D004A" w14:paraId="77F56DC2" w14:textId="5F146E7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w:t>
            </w:r>
            <w:r w:rsidRPr="00E95AA5">
              <w:rPr>
                <w:rFonts w:ascii="Calibri" w:hAnsi="Calibri" w:cs="Calibri"/>
                <w:b/>
                <w:bCs/>
                <w:color w:val="000000"/>
                <w:sz w:val="16"/>
                <w:szCs w:val="16"/>
              </w:rPr>
              <w:t>20</w:t>
            </w:r>
          </w:p>
        </w:tc>
        <w:tc>
          <w:tcPr>
            <w:tcW w:w="1170" w:type="dxa"/>
            <w:tcBorders>
              <w:top w:val="nil"/>
              <w:left w:val="nil"/>
              <w:bottom w:val="nil"/>
              <w:right w:val="single" w:color="auto" w:sz="8" w:space="0"/>
            </w:tcBorders>
            <w:shd w:val="clear" w:color="000000" w:fill="BDD6EE"/>
            <w:vAlign w:val="center"/>
            <w:hideMark/>
          </w:tcPr>
          <w:p w:rsidRPr="00E95AA5" w:rsidR="00E95AA5" w:rsidP="00E95AA5" w:rsidRDefault="00E95AA5" w14:paraId="1D80B23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080" w:type="dxa"/>
            <w:tcBorders>
              <w:top w:val="nil"/>
              <w:left w:val="nil"/>
              <w:bottom w:val="nil"/>
              <w:right w:val="dashed" w:color="auto" w:sz="8" w:space="0"/>
            </w:tcBorders>
            <w:shd w:val="clear" w:color="000000" w:fill="BDD6EE"/>
            <w:vAlign w:val="center"/>
            <w:hideMark/>
          </w:tcPr>
          <w:p w:rsidRPr="00E95AA5" w:rsidR="00E95AA5" w:rsidP="00E95AA5" w:rsidRDefault="001D004A" w14:paraId="6D4118C7" w14:textId="5460869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w:t>
            </w:r>
            <w:r w:rsidRPr="00E95AA5">
              <w:rPr>
                <w:rFonts w:ascii="Calibri" w:hAnsi="Calibri" w:cs="Calibri"/>
                <w:b/>
                <w:bCs/>
                <w:color w:val="000000"/>
                <w:sz w:val="16"/>
                <w:szCs w:val="16"/>
              </w:rPr>
              <w:t>20</w:t>
            </w:r>
          </w:p>
        </w:tc>
        <w:tc>
          <w:tcPr>
            <w:tcW w:w="1170" w:type="dxa"/>
            <w:tcBorders>
              <w:top w:val="nil"/>
              <w:left w:val="nil"/>
              <w:bottom w:val="nil"/>
              <w:right w:val="single" w:color="auto" w:sz="8" w:space="0"/>
            </w:tcBorders>
            <w:shd w:val="clear" w:color="000000" w:fill="BDD6EE"/>
            <w:vAlign w:val="center"/>
            <w:hideMark/>
          </w:tcPr>
          <w:p w:rsidRPr="00E95AA5" w:rsidR="00E95AA5" w:rsidP="00E95AA5" w:rsidRDefault="00E95AA5" w14:paraId="75608AB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220</w:t>
            </w:r>
          </w:p>
        </w:tc>
        <w:tc>
          <w:tcPr>
            <w:tcW w:w="1170" w:type="dxa"/>
            <w:tcBorders>
              <w:top w:val="nil"/>
              <w:left w:val="nil"/>
              <w:bottom w:val="nil"/>
              <w:right w:val="dashed" w:color="auto" w:sz="8" w:space="0"/>
            </w:tcBorders>
            <w:shd w:val="clear" w:color="000000" w:fill="BDD6EE"/>
            <w:vAlign w:val="center"/>
            <w:hideMark/>
          </w:tcPr>
          <w:p w:rsidRPr="00E95AA5" w:rsidR="00E95AA5" w:rsidP="00E95AA5" w:rsidRDefault="001D004A" w14:paraId="13B69B93" w14:textId="2314157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79</w:t>
            </w:r>
          </w:p>
        </w:tc>
        <w:tc>
          <w:tcPr>
            <w:tcW w:w="1170" w:type="dxa"/>
            <w:tcBorders>
              <w:top w:val="nil"/>
              <w:left w:val="nil"/>
              <w:bottom w:val="nil"/>
              <w:right w:val="single" w:color="auto" w:sz="8" w:space="0"/>
            </w:tcBorders>
            <w:shd w:val="clear" w:color="000000" w:fill="BDD6EE"/>
            <w:vAlign w:val="center"/>
            <w:hideMark/>
          </w:tcPr>
          <w:p w:rsidRPr="00E95AA5" w:rsidR="00E95AA5" w:rsidP="001D004A" w:rsidRDefault="001D004A" w14:paraId="5F7B0B13" w14:textId="5EA3B7F8">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5</w:t>
            </w:r>
            <w:r>
              <w:rPr>
                <w:rFonts w:ascii="Calibri" w:hAnsi="Calibri" w:cs="Calibri"/>
                <w:b/>
                <w:bCs/>
                <w:color w:val="000000"/>
                <w:sz w:val="16"/>
                <w:szCs w:val="16"/>
              </w:rPr>
              <w:t>4</w:t>
            </w:r>
          </w:p>
        </w:tc>
        <w:tc>
          <w:tcPr>
            <w:tcW w:w="1440" w:type="dxa"/>
            <w:tcBorders>
              <w:top w:val="nil"/>
              <w:left w:val="nil"/>
              <w:bottom w:val="nil"/>
              <w:right w:val="single" w:color="auto" w:sz="8" w:space="0"/>
            </w:tcBorders>
            <w:shd w:val="clear" w:color="000000" w:fill="000000"/>
            <w:vAlign w:val="center"/>
            <w:hideMark/>
          </w:tcPr>
          <w:p w:rsidRPr="00E95AA5" w:rsidR="00E95AA5" w:rsidP="00E95AA5" w:rsidRDefault="00E95AA5" w14:paraId="0E64CC58"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w:t>
            </w:r>
          </w:p>
        </w:tc>
      </w:tr>
      <w:tr w:rsidRPr="00E95AA5" w:rsidR="00E95AA5" w:rsidTr="00140979" w14:paraId="7ECC0F90" w14:textId="77777777">
        <w:trPr>
          <w:trHeight w:val="315"/>
        </w:trPr>
        <w:tc>
          <w:tcPr>
            <w:tcW w:w="1790" w:type="dxa"/>
            <w:tcBorders>
              <w:top w:val="single" w:color="auto" w:sz="8" w:space="0"/>
              <w:left w:val="single" w:color="auto" w:sz="8" w:space="0"/>
              <w:bottom w:val="single" w:color="auto" w:sz="8" w:space="0"/>
              <w:right w:val="nil"/>
            </w:tcBorders>
            <w:shd w:val="clear" w:color="000000" w:fill="FCE4D6"/>
            <w:noWrap/>
            <w:vAlign w:val="bottom"/>
            <w:hideMark/>
          </w:tcPr>
          <w:p w:rsidRPr="00E95AA5" w:rsidR="00E95AA5" w:rsidP="00E95AA5" w:rsidRDefault="00E95AA5" w14:paraId="3884383D"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Difference</w:t>
            </w:r>
          </w:p>
        </w:tc>
        <w:tc>
          <w:tcPr>
            <w:tcW w:w="225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95AA5" w:rsidR="00E95AA5" w:rsidP="00E95AA5" w:rsidRDefault="001D004A" w14:paraId="436E5C4B" w14:textId="6DBC9F73">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100</w:t>
            </w:r>
          </w:p>
        </w:tc>
        <w:tc>
          <w:tcPr>
            <w:tcW w:w="225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E95AA5" w:rsidR="00E95AA5" w:rsidP="00E95AA5" w:rsidRDefault="001D004A" w14:paraId="7BD784CE" w14:textId="72100305">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100</w:t>
            </w:r>
          </w:p>
        </w:tc>
        <w:tc>
          <w:tcPr>
            <w:tcW w:w="234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E95AA5" w:rsidR="00E95AA5" w:rsidP="00E95AA5" w:rsidRDefault="001D004A" w14:paraId="160ED1B1" w14:textId="0D15CD4C">
            <w:pPr>
              <w:widowControl/>
              <w:autoSpaceDE/>
              <w:autoSpaceDN/>
              <w:adjustRightInd/>
              <w:jc w:val="center"/>
              <w:rPr>
                <w:rFonts w:ascii="Calibri" w:hAnsi="Calibri" w:cs="Calibri"/>
                <w:color w:val="000000"/>
                <w:sz w:val="22"/>
                <w:szCs w:val="22"/>
              </w:rPr>
            </w:pPr>
            <w:r>
              <w:rPr>
                <w:rFonts w:ascii="Calibri" w:hAnsi="Calibri" w:cs="Calibri"/>
                <w:color w:val="000000"/>
                <w:sz w:val="22"/>
                <w:szCs w:val="22"/>
              </w:rPr>
              <w:t>25</w:t>
            </w:r>
          </w:p>
        </w:tc>
        <w:tc>
          <w:tcPr>
            <w:tcW w:w="1440" w:type="dxa"/>
            <w:tcBorders>
              <w:top w:val="single" w:color="auto" w:sz="8" w:space="0"/>
              <w:left w:val="nil"/>
              <w:bottom w:val="single" w:color="auto" w:sz="8" w:space="0"/>
              <w:right w:val="single" w:color="auto" w:sz="8" w:space="0"/>
            </w:tcBorders>
            <w:shd w:val="clear" w:color="000000" w:fill="000000"/>
            <w:noWrap/>
            <w:vAlign w:val="bottom"/>
            <w:hideMark/>
          </w:tcPr>
          <w:p w:rsidRPr="00E95AA5" w:rsidR="00E95AA5" w:rsidP="00E95AA5" w:rsidRDefault="00E95AA5" w14:paraId="518F3AB5" w14:textId="77777777">
            <w:pPr>
              <w:widowControl/>
              <w:autoSpaceDE/>
              <w:autoSpaceDN/>
              <w:adjustRightInd/>
              <w:rPr>
                <w:rFonts w:ascii="Calibri" w:hAnsi="Calibri" w:cs="Calibri"/>
                <w:color w:val="000000"/>
                <w:sz w:val="22"/>
                <w:szCs w:val="22"/>
              </w:rPr>
            </w:pPr>
            <w:r w:rsidRPr="00E95AA5">
              <w:rPr>
                <w:rFonts w:ascii="Calibri" w:hAnsi="Calibri" w:cs="Calibri"/>
                <w:color w:val="000000"/>
                <w:sz w:val="22"/>
                <w:szCs w:val="22"/>
              </w:rPr>
              <w:t> </w:t>
            </w:r>
          </w:p>
        </w:tc>
      </w:tr>
    </w:tbl>
    <w:p w:rsidR="00E95AA5" w:rsidP="002500D2" w:rsidRDefault="00E95AA5" w14:paraId="394AF84A" w14:textId="580B6EEC">
      <w:pPr>
        <w:rPr>
          <w:sz w:val="24"/>
          <w:szCs w:val="24"/>
        </w:rPr>
      </w:pPr>
    </w:p>
    <w:p w:rsidR="00E95AA5" w:rsidP="002500D2" w:rsidRDefault="00E95AA5" w14:paraId="49AB348B" w14:textId="7E5F75A7">
      <w:pPr>
        <w:rPr>
          <w:sz w:val="24"/>
          <w:szCs w:val="24"/>
        </w:rPr>
      </w:pPr>
      <w:r>
        <w:rPr>
          <w:sz w:val="24"/>
          <w:szCs w:val="24"/>
        </w:rPr>
        <w:lastRenderedPageBreak/>
        <w:t>Table 5. Changes and adjustments to respondent labor and miscellaneous costs.</w:t>
      </w:r>
    </w:p>
    <w:p w:rsidR="00E95AA5" w:rsidP="002500D2" w:rsidRDefault="00E95AA5" w14:paraId="2F318613" w14:textId="2F8D1533">
      <w:pPr>
        <w:rPr>
          <w:sz w:val="24"/>
          <w:szCs w:val="24"/>
        </w:rPr>
      </w:pPr>
    </w:p>
    <w:tbl>
      <w:tblPr>
        <w:tblW w:w="8720" w:type="dxa"/>
        <w:tblLook w:val="04A0" w:firstRow="1" w:lastRow="0" w:firstColumn="1" w:lastColumn="0" w:noHBand="0" w:noVBand="1"/>
      </w:tblPr>
      <w:tblGrid>
        <w:gridCol w:w="1920"/>
        <w:gridCol w:w="1180"/>
        <w:gridCol w:w="1180"/>
        <w:gridCol w:w="1240"/>
        <w:gridCol w:w="1200"/>
        <w:gridCol w:w="2000"/>
      </w:tblGrid>
      <w:tr w:rsidRPr="00E95AA5" w:rsidR="00E95AA5" w:rsidTr="00E95AA5" w14:paraId="2A422CF8" w14:textId="77777777">
        <w:trPr>
          <w:trHeight w:val="315"/>
        </w:trPr>
        <w:tc>
          <w:tcPr>
            <w:tcW w:w="192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0DCED7A1"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Information Collection</w:t>
            </w:r>
          </w:p>
        </w:tc>
        <w:tc>
          <w:tcPr>
            <w:tcW w:w="236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5332E29A"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Labor Costs</w:t>
            </w:r>
          </w:p>
        </w:tc>
        <w:tc>
          <w:tcPr>
            <w:tcW w:w="2440" w:type="dxa"/>
            <w:gridSpan w:val="2"/>
            <w:tcBorders>
              <w:top w:val="single" w:color="auto" w:sz="8" w:space="0"/>
              <w:left w:val="nil"/>
              <w:bottom w:val="single" w:color="auto" w:sz="8" w:space="0"/>
              <w:right w:val="single" w:color="000000" w:sz="8" w:space="0"/>
            </w:tcBorders>
            <w:shd w:val="clear" w:color="000000" w:fill="5B9BD5"/>
            <w:vAlign w:val="center"/>
            <w:hideMark/>
          </w:tcPr>
          <w:p w:rsidRPr="00E95AA5" w:rsidR="00E95AA5" w:rsidP="00E95AA5" w:rsidRDefault="00E95AA5" w14:paraId="622C00BD"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Miscellaneous Costs</w:t>
            </w:r>
          </w:p>
        </w:tc>
        <w:tc>
          <w:tcPr>
            <w:tcW w:w="20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E95AA5" w:rsidR="00E95AA5" w:rsidP="00E95AA5" w:rsidRDefault="00E95AA5" w14:paraId="4D2547D9"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Reason for change or adjustment</w:t>
            </w:r>
          </w:p>
        </w:tc>
      </w:tr>
      <w:tr w:rsidRPr="00E95AA5" w:rsidR="00E95AA5" w:rsidTr="00E95AA5" w14:paraId="04EB6523" w14:textId="77777777">
        <w:trPr>
          <w:trHeight w:val="690"/>
        </w:trPr>
        <w:tc>
          <w:tcPr>
            <w:tcW w:w="192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47C3F777" w14:textId="77777777">
            <w:pPr>
              <w:widowControl/>
              <w:autoSpaceDE/>
              <w:autoSpaceDN/>
              <w:adjustRightInd/>
              <w:rPr>
                <w:rFonts w:ascii="Calibri" w:hAnsi="Calibri" w:cs="Calibri"/>
                <w:b/>
                <w:bCs/>
                <w:color w:val="000000"/>
                <w:sz w:val="16"/>
                <w:szCs w:val="16"/>
              </w:rPr>
            </w:pPr>
          </w:p>
        </w:tc>
        <w:tc>
          <w:tcPr>
            <w:tcW w:w="118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43F9741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w:t>
            </w:r>
          </w:p>
        </w:tc>
        <w:tc>
          <w:tcPr>
            <w:tcW w:w="118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53E834E1"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w:t>
            </w:r>
          </w:p>
        </w:tc>
        <w:tc>
          <w:tcPr>
            <w:tcW w:w="1240" w:type="dxa"/>
            <w:tcBorders>
              <w:top w:val="nil"/>
              <w:left w:val="nil"/>
              <w:bottom w:val="single" w:color="auto" w:sz="8" w:space="0"/>
              <w:right w:val="dashed" w:color="auto" w:sz="8" w:space="0"/>
            </w:tcBorders>
            <w:shd w:val="clear" w:color="000000" w:fill="FBE4D5"/>
            <w:vAlign w:val="center"/>
            <w:hideMark/>
          </w:tcPr>
          <w:p w:rsidRPr="00E95AA5" w:rsidR="00E95AA5" w:rsidP="00E95AA5" w:rsidRDefault="00E95AA5" w14:paraId="0E418C5C"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Current</w:t>
            </w:r>
          </w:p>
        </w:tc>
        <w:tc>
          <w:tcPr>
            <w:tcW w:w="1200" w:type="dxa"/>
            <w:tcBorders>
              <w:top w:val="nil"/>
              <w:left w:val="nil"/>
              <w:bottom w:val="single" w:color="auto" w:sz="8" w:space="0"/>
              <w:right w:val="single" w:color="auto" w:sz="8" w:space="0"/>
            </w:tcBorders>
            <w:shd w:val="clear" w:color="000000" w:fill="FBE4D5"/>
            <w:vAlign w:val="center"/>
            <w:hideMark/>
          </w:tcPr>
          <w:p w:rsidRPr="00E95AA5" w:rsidR="00E95AA5" w:rsidP="00E95AA5" w:rsidRDefault="00E95AA5" w14:paraId="03B25920"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Previous</w:t>
            </w:r>
          </w:p>
        </w:tc>
        <w:tc>
          <w:tcPr>
            <w:tcW w:w="2000" w:type="dxa"/>
            <w:vMerge/>
            <w:tcBorders>
              <w:top w:val="single" w:color="auto" w:sz="8" w:space="0"/>
              <w:left w:val="single" w:color="auto" w:sz="8" w:space="0"/>
              <w:bottom w:val="single" w:color="000000" w:sz="8" w:space="0"/>
              <w:right w:val="single" w:color="auto" w:sz="8" w:space="0"/>
            </w:tcBorders>
            <w:vAlign w:val="center"/>
            <w:hideMark/>
          </w:tcPr>
          <w:p w:rsidRPr="00E95AA5" w:rsidR="00E95AA5" w:rsidP="00E95AA5" w:rsidRDefault="00E95AA5" w14:paraId="6C11E0D6" w14:textId="77777777">
            <w:pPr>
              <w:widowControl/>
              <w:autoSpaceDE/>
              <w:autoSpaceDN/>
              <w:adjustRightInd/>
              <w:rPr>
                <w:rFonts w:ascii="Calibri" w:hAnsi="Calibri" w:cs="Calibri"/>
                <w:b/>
                <w:bCs/>
                <w:color w:val="000000"/>
                <w:sz w:val="16"/>
                <w:szCs w:val="16"/>
              </w:rPr>
            </w:pPr>
          </w:p>
        </w:tc>
      </w:tr>
      <w:tr w:rsidRPr="00E95AA5" w:rsidR="001D004A" w:rsidTr="00E95AA5" w14:paraId="00F1B269" w14:textId="77777777">
        <w:trPr>
          <w:trHeight w:val="465"/>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95AA5" w:rsidR="001D004A" w:rsidP="001D004A" w:rsidRDefault="001D004A" w14:paraId="559398B3"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Initial Application for IBQ Account</w:t>
            </w:r>
          </w:p>
        </w:tc>
        <w:tc>
          <w:tcPr>
            <w:tcW w:w="1180" w:type="dxa"/>
            <w:tcBorders>
              <w:top w:val="nil"/>
              <w:left w:val="nil"/>
              <w:bottom w:val="dotted" w:color="auto" w:sz="4" w:space="0"/>
              <w:right w:val="dashed" w:color="auto" w:sz="8" w:space="0"/>
            </w:tcBorders>
            <w:shd w:val="clear" w:color="auto" w:fill="auto"/>
            <w:vAlign w:val="center"/>
            <w:hideMark/>
          </w:tcPr>
          <w:p w:rsidRPr="00E95AA5" w:rsidR="001D004A" w:rsidP="00BD1023" w:rsidRDefault="001D004A" w14:paraId="1A55F295" w14:textId="5541EC23">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$10</w:t>
            </w:r>
            <w:r w:rsidR="00BD1023">
              <w:rPr>
                <w:rFonts w:ascii="Calibri" w:hAnsi="Calibri" w:cs="Calibri"/>
                <w:color w:val="000000"/>
                <w:sz w:val="16"/>
                <w:szCs w:val="16"/>
              </w:rPr>
              <w:t>4.72</w:t>
            </w:r>
            <w:r w:rsidRPr="00E95AA5">
              <w:rPr>
                <w:rFonts w:ascii="Calibri" w:hAnsi="Calibri" w:cs="Calibri"/>
                <w:color w:val="000000"/>
                <w:sz w:val="16"/>
                <w:szCs w:val="16"/>
              </w:rPr>
              <w:t xml:space="preserve"> </w:t>
            </w:r>
          </w:p>
        </w:tc>
        <w:tc>
          <w:tcPr>
            <w:tcW w:w="118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6E47F2A7" w14:textId="74A19392">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$101 </w:t>
            </w:r>
          </w:p>
        </w:tc>
        <w:tc>
          <w:tcPr>
            <w:tcW w:w="1240" w:type="dxa"/>
            <w:tcBorders>
              <w:top w:val="nil"/>
              <w:left w:val="nil"/>
              <w:bottom w:val="dotted" w:color="auto" w:sz="4" w:space="0"/>
              <w:right w:val="dashed" w:color="auto" w:sz="8" w:space="0"/>
            </w:tcBorders>
            <w:shd w:val="clear" w:color="auto" w:fill="auto"/>
            <w:vAlign w:val="center"/>
            <w:hideMark/>
          </w:tcPr>
          <w:p w:rsidRPr="00E95AA5" w:rsidR="001D004A" w:rsidP="001D004A" w:rsidRDefault="001D004A" w14:paraId="5934D72B"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0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5B2F790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2000" w:type="dxa"/>
            <w:tcBorders>
              <w:top w:val="nil"/>
              <w:left w:val="nil"/>
              <w:bottom w:val="dotted" w:color="auto" w:sz="4" w:space="0"/>
              <w:right w:val="single" w:color="auto" w:sz="8" w:space="0"/>
            </w:tcBorders>
            <w:shd w:val="clear" w:color="auto" w:fill="auto"/>
            <w:vAlign w:val="center"/>
            <w:hideMark/>
          </w:tcPr>
          <w:p w:rsidRPr="00E95AA5" w:rsidR="001D004A" w:rsidP="00BD1023" w:rsidRDefault="00BD1023" w14:paraId="47436E77" w14:textId="52C6DA16">
            <w:pPr>
              <w:widowControl/>
              <w:autoSpaceDE/>
              <w:autoSpaceDN/>
              <w:adjustRightInd/>
              <w:rPr>
                <w:rFonts w:ascii="Calibri" w:hAnsi="Calibri" w:cs="Calibri"/>
                <w:color w:val="000000"/>
                <w:sz w:val="16"/>
                <w:szCs w:val="16"/>
              </w:rPr>
            </w:pPr>
            <w:r>
              <w:rPr>
                <w:rFonts w:ascii="Calibri" w:hAnsi="Calibri" w:cs="Calibri"/>
                <w:color w:val="000000"/>
                <w:sz w:val="16"/>
                <w:szCs w:val="16"/>
              </w:rPr>
              <w:t>Updated hourly wage rate</w:t>
            </w:r>
          </w:p>
        </w:tc>
      </w:tr>
      <w:tr w:rsidRPr="00E95AA5" w:rsidR="001D004A" w:rsidTr="00BD1023" w14:paraId="11BA39A7" w14:textId="77777777">
        <w:trPr>
          <w:trHeight w:val="692"/>
        </w:trPr>
        <w:tc>
          <w:tcPr>
            <w:tcW w:w="1920" w:type="dxa"/>
            <w:tcBorders>
              <w:top w:val="nil"/>
              <w:left w:val="single" w:color="auto" w:sz="8" w:space="0"/>
              <w:bottom w:val="single" w:color="auto" w:sz="4" w:space="0"/>
              <w:right w:val="single" w:color="auto" w:sz="4" w:space="0"/>
            </w:tcBorders>
            <w:shd w:val="clear" w:color="auto" w:fill="auto"/>
            <w:vAlign w:val="bottom"/>
            <w:hideMark/>
          </w:tcPr>
          <w:p w:rsidRPr="00E95AA5" w:rsidR="001D004A" w:rsidP="001D004A" w:rsidRDefault="001D004A" w14:paraId="53561E31" w14:textId="77777777">
            <w:pPr>
              <w:widowControl/>
              <w:autoSpaceDE/>
              <w:autoSpaceDN/>
              <w:adjustRightInd/>
              <w:rPr>
                <w:rFonts w:ascii="Calibri" w:hAnsi="Calibri" w:cs="Calibri"/>
                <w:color w:val="000000"/>
                <w:sz w:val="16"/>
                <w:szCs w:val="16"/>
              </w:rPr>
            </w:pPr>
            <w:r w:rsidRPr="00E95AA5">
              <w:rPr>
                <w:rFonts w:ascii="Calibri" w:hAnsi="Calibri" w:cs="Calibri"/>
                <w:color w:val="000000"/>
                <w:sz w:val="16"/>
                <w:szCs w:val="16"/>
              </w:rPr>
              <w:t>IBQ Lease of Allocation</w:t>
            </w:r>
          </w:p>
        </w:tc>
        <w:tc>
          <w:tcPr>
            <w:tcW w:w="1180" w:type="dxa"/>
            <w:tcBorders>
              <w:top w:val="nil"/>
              <w:left w:val="nil"/>
              <w:bottom w:val="dotted" w:color="auto" w:sz="4" w:space="0"/>
              <w:right w:val="dashed" w:color="auto" w:sz="8" w:space="0"/>
            </w:tcBorders>
            <w:shd w:val="clear" w:color="auto" w:fill="auto"/>
            <w:vAlign w:val="center"/>
            <w:hideMark/>
          </w:tcPr>
          <w:p w:rsidRPr="00E95AA5" w:rsidR="001D004A" w:rsidP="00BD1023" w:rsidRDefault="001D004A" w14:paraId="29D1128C" w14:textId="45745022">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$1</w:t>
            </w:r>
            <w:r w:rsidR="00BD1023">
              <w:rPr>
                <w:rFonts w:ascii="Calibri" w:hAnsi="Calibri" w:cs="Calibri"/>
                <w:color w:val="000000"/>
                <w:sz w:val="16"/>
                <w:szCs w:val="16"/>
              </w:rPr>
              <w:t>,309.00</w:t>
            </w:r>
            <w:r w:rsidRPr="00E95AA5">
              <w:rPr>
                <w:rFonts w:ascii="Calibri" w:hAnsi="Calibri" w:cs="Calibri"/>
                <w:color w:val="000000"/>
                <w:sz w:val="16"/>
                <w:szCs w:val="16"/>
              </w:rPr>
              <w:t xml:space="preserve"> </w:t>
            </w:r>
          </w:p>
        </w:tc>
        <w:tc>
          <w:tcPr>
            <w:tcW w:w="118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54C15482" w14:textId="120A9B91">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$1,262.50 </w:t>
            </w:r>
          </w:p>
        </w:tc>
        <w:tc>
          <w:tcPr>
            <w:tcW w:w="1240" w:type="dxa"/>
            <w:tcBorders>
              <w:top w:val="nil"/>
              <w:left w:val="nil"/>
              <w:bottom w:val="dotted" w:color="auto" w:sz="4" w:space="0"/>
              <w:right w:val="dashed" w:color="auto" w:sz="8" w:space="0"/>
            </w:tcBorders>
            <w:shd w:val="clear" w:color="auto" w:fill="auto"/>
            <w:vAlign w:val="center"/>
            <w:hideMark/>
          </w:tcPr>
          <w:p w:rsidRPr="00E95AA5" w:rsidR="001D004A" w:rsidP="001D004A" w:rsidRDefault="001D004A" w14:paraId="17D3DC4A" w14:textId="77777777">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120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1D004A" w14:paraId="35B6CD4A" w14:textId="043203B0">
            <w:pPr>
              <w:widowControl/>
              <w:autoSpaceDE/>
              <w:autoSpaceDN/>
              <w:adjustRightInd/>
              <w:jc w:val="center"/>
              <w:rPr>
                <w:rFonts w:ascii="Calibri" w:hAnsi="Calibri" w:cs="Calibri"/>
                <w:color w:val="000000"/>
                <w:sz w:val="16"/>
                <w:szCs w:val="16"/>
              </w:rPr>
            </w:pPr>
            <w:r w:rsidRPr="00E95AA5">
              <w:rPr>
                <w:rFonts w:ascii="Calibri" w:hAnsi="Calibri" w:cs="Calibri"/>
                <w:color w:val="000000"/>
                <w:sz w:val="16"/>
                <w:szCs w:val="16"/>
              </w:rPr>
              <w:t xml:space="preserve">$0 </w:t>
            </w:r>
          </w:p>
        </w:tc>
        <w:tc>
          <w:tcPr>
            <w:tcW w:w="2000" w:type="dxa"/>
            <w:tcBorders>
              <w:top w:val="nil"/>
              <w:left w:val="nil"/>
              <w:bottom w:val="dotted" w:color="auto" w:sz="4" w:space="0"/>
              <w:right w:val="single" w:color="auto" w:sz="8" w:space="0"/>
            </w:tcBorders>
            <w:shd w:val="clear" w:color="auto" w:fill="auto"/>
            <w:vAlign w:val="center"/>
            <w:hideMark/>
          </w:tcPr>
          <w:p w:rsidRPr="00E95AA5" w:rsidR="001D004A" w:rsidP="001D004A" w:rsidRDefault="00BD1023" w14:paraId="40EE5185" w14:textId="31F9BCA6">
            <w:pPr>
              <w:widowControl/>
              <w:autoSpaceDE/>
              <w:autoSpaceDN/>
              <w:adjustRightInd/>
              <w:rPr>
                <w:rFonts w:ascii="Calibri" w:hAnsi="Calibri" w:cs="Calibri"/>
                <w:color w:val="000000"/>
                <w:sz w:val="16"/>
                <w:szCs w:val="16"/>
              </w:rPr>
            </w:pPr>
            <w:r>
              <w:rPr>
                <w:rFonts w:ascii="Calibri" w:hAnsi="Calibri" w:cs="Calibri"/>
                <w:color w:val="000000"/>
                <w:sz w:val="16"/>
                <w:szCs w:val="16"/>
              </w:rPr>
              <w:t>Updated hourly wage rate</w:t>
            </w:r>
          </w:p>
        </w:tc>
      </w:tr>
      <w:tr w:rsidRPr="00E95AA5" w:rsidR="001D004A" w:rsidTr="00BD1023" w14:paraId="18C0C255" w14:textId="77777777">
        <w:trPr>
          <w:trHeight w:val="620"/>
        </w:trPr>
        <w:tc>
          <w:tcPr>
            <w:tcW w:w="1920" w:type="dxa"/>
            <w:tcBorders>
              <w:top w:val="nil"/>
              <w:left w:val="single" w:color="auto" w:sz="8" w:space="0"/>
              <w:bottom w:val="single" w:color="auto" w:sz="4" w:space="0"/>
              <w:right w:val="single" w:color="auto" w:sz="4" w:space="0"/>
            </w:tcBorders>
            <w:shd w:val="clear" w:color="auto" w:fill="auto"/>
            <w:vAlign w:val="bottom"/>
          </w:tcPr>
          <w:p w:rsidRPr="00E95AA5" w:rsidR="001D004A" w:rsidP="001D004A" w:rsidRDefault="001D004A" w14:paraId="7574CED4" w14:textId="7316870A">
            <w:pPr>
              <w:widowControl/>
              <w:autoSpaceDE/>
              <w:autoSpaceDN/>
              <w:adjustRightInd/>
              <w:rPr>
                <w:rFonts w:ascii="Calibri" w:hAnsi="Calibri" w:cs="Calibri"/>
                <w:color w:val="000000"/>
                <w:sz w:val="16"/>
                <w:szCs w:val="16"/>
              </w:rPr>
            </w:pPr>
            <w:r>
              <w:rPr>
                <w:rFonts w:ascii="Calibri" w:hAnsi="Calibri" w:cs="Calibri"/>
                <w:color w:val="000000"/>
                <w:sz w:val="16"/>
                <w:szCs w:val="16"/>
              </w:rPr>
              <w:t>IBQ Cost Recovery</w:t>
            </w:r>
          </w:p>
        </w:tc>
        <w:tc>
          <w:tcPr>
            <w:tcW w:w="1180" w:type="dxa"/>
            <w:tcBorders>
              <w:top w:val="nil"/>
              <w:left w:val="nil"/>
              <w:bottom w:val="dotted" w:color="auto" w:sz="4" w:space="0"/>
              <w:right w:val="dashed" w:color="auto" w:sz="8" w:space="0"/>
            </w:tcBorders>
            <w:shd w:val="clear" w:color="auto" w:fill="auto"/>
            <w:vAlign w:val="center"/>
          </w:tcPr>
          <w:p w:rsidRPr="00E95AA5" w:rsidR="001D004A" w:rsidP="001D004A" w:rsidRDefault="001D004A" w14:paraId="1D2F9587" w14:textId="58461A8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$631.25</w:t>
            </w:r>
          </w:p>
        </w:tc>
        <w:tc>
          <w:tcPr>
            <w:tcW w:w="1180" w:type="dxa"/>
            <w:tcBorders>
              <w:top w:val="nil"/>
              <w:left w:val="nil"/>
              <w:bottom w:val="dotted" w:color="auto" w:sz="4" w:space="0"/>
              <w:right w:val="single" w:color="auto" w:sz="8" w:space="0"/>
            </w:tcBorders>
            <w:shd w:val="clear" w:color="auto" w:fill="auto"/>
            <w:vAlign w:val="center"/>
          </w:tcPr>
          <w:p w:rsidRPr="00E95AA5" w:rsidR="001D004A" w:rsidP="001D004A" w:rsidRDefault="001D004A" w14:paraId="45880EEB" w14:textId="5B3A250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1240" w:type="dxa"/>
            <w:tcBorders>
              <w:top w:val="nil"/>
              <w:left w:val="nil"/>
              <w:bottom w:val="dotted" w:color="auto" w:sz="4" w:space="0"/>
              <w:right w:val="dashed" w:color="auto" w:sz="8" w:space="0"/>
            </w:tcBorders>
            <w:shd w:val="clear" w:color="auto" w:fill="auto"/>
            <w:vAlign w:val="center"/>
          </w:tcPr>
          <w:p w:rsidRPr="00E95AA5" w:rsidR="001D004A" w:rsidP="001D004A" w:rsidRDefault="001D004A" w14:paraId="0FB13407" w14:textId="0E23CC2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w:t>
            </w:r>
          </w:p>
        </w:tc>
        <w:tc>
          <w:tcPr>
            <w:tcW w:w="1200" w:type="dxa"/>
            <w:tcBorders>
              <w:top w:val="nil"/>
              <w:left w:val="nil"/>
              <w:bottom w:val="dotted" w:color="auto" w:sz="4" w:space="0"/>
              <w:right w:val="single" w:color="auto" w:sz="8" w:space="0"/>
            </w:tcBorders>
            <w:shd w:val="clear" w:color="auto" w:fill="auto"/>
            <w:vAlign w:val="center"/>
          </w:tcPr>
          <w:p w:rsidRPr="00E95AA5" w:rsidR="001D004A" w:rsidP="001D004A" w:rsidRDefault="001D004A" w14:paraId="1C259E2D" w14:textId="7AED3E4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w:t>
            </w:r>
          </w:p>
        </w:tc>
        <w:tc>
          <w:tcPr>
            <w:tcW w:w="2000" w:type="dxa"/>
            <w:tcBorders>
              <w:top w:val="nil"/>
              <w:left w:val="nil"/>
              <w:bottom w:val="dotted" w:color="auto" w:sz="4" w:space="0"/>
              <w:right w:val="single" w:color="auto" w:sz="8" w:space="0"/>
            </w:tcBorders>
            <w:shd w:val="clear" w:color="auto" w:fill="auto"/>
            <w:vAlign w:val="center"/>
          </w:tcPr>
          <w:p w:rsidRPr="00E95AA5" w:rsidR="001D004A" w:rsidP="001D004A" w:rsidRDefault="001D004A" w14:paraId="6A31EF93" w14:textId="079F48D0">
            <w:pPr>
              <w:widowControl/>
              <w:autoSpaceDE/>
              <w:autoSpaceDN/>
              <w:adjustRightInd/>
              <w:rPr>
                <w:rFonts w:ascii="Calibri" w:hAnsi="Calibri" w:cs="Calibri"/>
                <w:color w:val="000000"/>
                <w:sz w:val="16"/>
                <w:szCs w:val="16"/>
              </w:rPr>
            </w:pPr>
            <w:r>
              <w:rPr>
                <w:rFonts w:ascii="Calibri" w:hAnsi="Calibri" w:cs="Calibri"/>
                <w:color w:val="000000"/>
                <w:sz w:val="16"/>
                <w:szCs w:val="16"/>
              </w:rPr>
              <w:t>New information collection</w:t>
            </w:r>
          </w:p>
        </w:tc>
      </w:tr>
      <w:tr w:rsidRPr="00E95AA5" w:rsidR="00E95AA5" w:rsidTr="00E95AA5" w14:paraId="584A6912" w14:textId="77777777">
        <w:trPr>
          <w:trHeight w:val="315"/>
        </w:trPr>
        <w:tc>
          <w:tcPr>
            <w:tcW w:w="1920" w:type="dxa"/>
            <w:tcBorders>
              <w:top w:val="nil"/>
              <w:left w:val="single" w:color="auto" w:sz="8" w:space="0"/>
              <w:bottom w:val="nil"/>
              <w:right w:val="single" w:color="auto" w:sz="8" w:space="0"/>
            </w:tcBorders>
            <w:shd w:val="clear" w:color="000000" w:fill="BDD6EE"/>
            <w:vAlign w:val="center"/>
            <w:hideMark/>
          </w:tcPr>
          <w:p w:rsidRPr="00E95AA5" w:rsidR="00E95AA5" w:rsidP="00E95AA5" w:rsidRDefault="00E95AA5" w14:paraId="30428972"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Total for Collection</w:t>
            </w:r>
          </w:p>
        </w:tc>
        <w:tc>
          <w:tcPr>
            <w:tcW w:w="1180" w:type="dxa"/>
            <w:tcBorders>
              <w:top w:val="nil"/>
              <w:left w:val="nil"/>
              <w:bottom w:val="nil"/>
              <w:right w:val="dashed" w:color="auto" w:sz="8" w:space="0"/>
            </w:tcBorders>
            <w:shd w:val="clear" w:color="000000" w:fill="BDD6EE"/>
            <w:vAlign w:val="center"/>
            <w:hideMark/>
          </w:tcPr>
          <w:p w:rsidRPr="00E95AA5" w:rsidR="00E95AA5" w:rsidP="00BD1023" w:rsidRDefault="00E95AA5" w14:paraId="039FA2B9" w14:textId="57E86748">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w:t>
            </w:r>
            <w:r w:rsidR="00BD1023">
              <w:rPr>
                <w:rFonts w:ascii="Calibri" w:hAnsi="Calibri" w:cs="Calibri"/>
                <w:b/>
                <w:bCs/>
                <w:color w:val="000000"/>
                <w:sz w:val="16"/>
                <w:szCs w:val="16"/>
              </w:rPr>
              <w:t>2,044.97</w:t>
            </w:r>
            <w:r w:rsidRPr="00E95AA5">
              <w:rPr>
                <w:rFonts w:ascii="Calibri" w:hAnsi="Calibri" w:cs="Calibri"/>
                <w:b/>
                <w:bCs/>
                <w:color w:val="000000"/>
                <w:sz w:val="16"/>
                <w:szCs w:val="16"/>
              </w:rPr>
              <w:t xml:space="preserve"> </w:t>
            </w:r>
          </w:p>
        </w:tc>
        <w:tc>
          <w:tcPr>
            <w:tcW w:w="1180" w:type="dxa"/>
            <w:tcBorders>
              <w:top w:val="nil"/>
              <w:left w:val="nil"/>
              <w:bottom w:val="nil"/>
              <w:right w:val="single" w:color="auto" w:sz="8" w:space="0"/>
            </w:tcBorders>
            <w:shd w:val="clear" w:color="000000" w:fill="BDD6EE"/>
            <w:vAlign w:val="center"/>
            <w:hideMark/>
          </w:tcPr>
          <w:p w:rsidRPr="00E95AA5" w:rsidR="00E95AA5" w:rsidP="00E95AA5" w:rsidRDefault="001D004A" w14:paraId="1E32518D" w14:textId="4A3170B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$1,363.50</w:t>
            </w:r>
          </w:p>
        </w:tc>
        <w:tc>
          <w:tcPr>
            <w:tcW w:w="1240" w:type="dxa"/>
            <w:tcBorders>
              <w:top w:val="nil"/>
              <w:left w:val="nil"/>
              <w:bottom w:val="nil"/>
              <w:right w:val="dashed" w:color="auto" w:sz="8" w:space="0"/>
            </w:tcBorders>
            <w:shd w:val="clear" w:color="000000" w:fill="BDD6EE"/>
            <w:vAlign w:val="center"/>
            <w:hideMark/>
          </w:tcPr>
          <w:p w:rsidRPr="00E95AA5" w:rsidR="00E95AA5" w:rsidP="00E95AA5" w:rsidRDefault="00E95AA5" w14:paraId="0B6F467F"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$0 </w:t>
            </w:r>
          </w:p>
        </w:tc>
        <w:tc>
          <w:tcPr>
            <w:tcW w:w="1200" w:type="dxa"/>
            <w:tcBorders>
              <w:top w:val="nil"/>
              <w:left w:val="nil"/>
              <w:bottom w:val="nil"/>
              <w:right w:val="single" w:color="auto" w:sz="8" w:space="0"/>
            </w:tcBorders>
            <w:shd w:val="clear" w:color="000000" w:fill="BDD6EE"/>
            <w:vAlign w:val="center"/>
            <w:hideMark/>
          </w:tcPr>
          <w:p w:rsidRPr="00E95AA5" w:rsidR="00E95AA5" w:rsidP="001D004A" w:rsidRDefault="00E95AA5" w14:paraId="46F0396C" w14:textId="5932BF33">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xml:space="preserve">$0 </w:t>
            </w:r>
          </w:p>
        </w:tc>
        <w:tc>
          <w:tcPr>
            <w:tcW w:w="2000" w:type="dxa"/>
            <w:tcBorders>
              <w:top w:val="nil"/>
              <w:left w:val="nil"/>
              <w:bottom w:val="nil"/>
              <w:right w:val="single" w:color="auto" w:sz="8" w:space="0"/>
            </w:tcBorders>
            <w:shd w:val="clear" w:color="000000" w:fill="000000"/>
            <w:vAlign w:val="center"/>
            <w:hideMark/>
          </w:tcPr>
          <w:p w:rsidRPr="00E95AA5" w:rsidR="00E95AA5" w:rsidP="00E95AA5" w:rsidRDefault="00E95AA5" w14:paraId="08D7C26C"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 </w:t>
            </w:r>
          </w:p>
        </w:tc>
      </w:tr>
      <w:tr w:rsidRPr="00E95AA5" w:rsidR="00E95AA5" w:rsidTr="00E95AA5" w14:paraId="19E69110" w14:textId="77777777">
        <w:trPr>
          <w:trHeight w:val="315"/>
        </w:trPr>
        <w:tc>
          <w:tcPr>
            <w:tcW w:w="1920" w:type="dxa"/>
            <w:tcBorders>
              <w:top w:val="single" w:color="auto" w:sz="8" w:space="0"/>
              <w:left w:val="single" w:color="auto" w:sz="8" w:space="0"/>
              <w:bottom w:val="single" w:color="auto" w:sz="8" w:space="0"/>
              <w:right w:val="nil"/>
            </w:tcBorders>
            <w:shd w:val="clear" w:color="000000" w:fill="FCE4D6"/>
            <w:noWrap/>
            <w:vAlign w:val="bottom"/>
            <w:hideMark/>
          </w:tcPr>
          <w:p w:rsidRPr="00E95AA5" w:rsidR="00E95AA5" w:rsidP="00E95AA5" w:rsidRDefault="00E95AA5" w14:paraId="39ADCE73" w14:textId="77777777">
            <w:pPr>
              <w:widowControl/>
              <w:autoSpaceDE/>
              <w:autoSpaceDN/>
              <w:adjustRightInd/>
              <w:jc w:val="center"/>
              <w:rPr>
                <w:rFonts w:ascii="Calibri" w:hAnsi="Calibri" w:cs="Calibri"/>
                <w:b/>
                <w:bCs/>
                <w:color w:val="000000"/>
                <w:sz w:val="16"/>
                <w:szCs w:val="16"/>
              </w:rPr>
            </w:pPr>
            <w:r w:rsidRPr="00E95AA5">
              <w:rPr>
                <w:rFonts w:ascii="Calibri" w:hAnsi="Calibri" w:cs="Calibri"/>
                <w:b/>
                <w:bCs/>
                <w:color w:val="000000"/>
                <w:sz w:val="16"/>
                <w:szCs w:val="16"/>
              </w:rPr>
              <w:t>Difference</w:t>
            </w:r>
          </w:p>
        </w:tc>
        <w:tc>
          <w:tcPr>
            <w:tcW w:w="236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E95AA5" w:rsidR="00E95AA5" w:rsidP="00BD1023" w:rsidRDefault="00E95AA5" w14:paraId="5BD5F5BB" w14:textId="6A191F93">
            <w:pPr>
              <w:widowControl/>
              <w:autoSpaceDE/>
              <w:autoSpaceDN/>
              <w:adjustRightInd/>
              <w:jc w:val="center"/>
              <w:rPr>
                <w:rFonts w:ascii="Calibri" w:hAnsi="Calibri" w:cs="Calibri"/>
                <w:color w:val="000000"/>
                <w:sz w:val="22"/>
                <w:szCs w:val="22"/>
              </w:rPr>
            </w:pPr>
            <w:r w:rsidRPr="00E95AA5">
              <w:rPr>
                <w:rFonts w:ascii="Calibri" w:hAnsi="Calibri" w:cs="Calibri"/>
                <w:color w:val="000000"/>
                <w:sz w:val="22"/>
                <w:szCs w:val="22"/>
              </w:rPr>
              <w:t>$</w:t>
            </w:r>
            <w:r w:rsidR="001D004A">
              <w:rPr>
                <w:rFonts w:ascii="Calibri" w:hAnsi="Calibri" w:cs="Calibri"/>
                <w:color w:val="000000"/>
                <w:sz w:val="22"/>
                <w:szCs w:val="22"/>
              </w:rPr>
              <w:t>6</w:t>
            </w:r>
            <w:r w:rsidR="00BD1023">
              <w:rPr>
                <w:rFonts w:ascii="Calibri" w:hAnsi="Calibri" w:cs="Calibri"/>
                <w:color w:val="000000"/>
                <w:sz w:val="22"/>
                <w:szCs w:val="22"/>
              </w:rPr>
              <w:t>81.47</w:t>
            </w:r>
            <w:r w:rsidRPr="00E95AA5">
              <w:rPr>
                <w:rFonts w:ascii="Calibri" w:hAnsi="Calibri" w:cs="Calibri"/>
                <w:color w:val="000000"/>
                <w:sz w:val="22"/>
                <w:szCs w:val="22"/>
              </w:rPr>
              <w:t xml:space="preserve"> </w:t>
            </w:r>
          </w:p>
        </w:tc>
        <w:tc>
          <w:tcPr>
            <w:tcW w:w="244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E95AA5" w:rsidR="00E95AA5" w:rsidP="00E95AA5" w:rsidRDefault="001D004A" w14:paraId="3A40EC9D" w14:textId="7EC60B6E">
            <w:pPr>
              <w:widowControl/>
              <w:autoSpaceDE/>
              <w:autoSpaceDN/>
              <w:adjustRightInd/>
              <w:jc w:val="center"/>
              <w:rPr>
                <w:rFonts w:ascii="Calibri" w:hAnsi="Calibri" w:cs="Calibri"/>
                <w:color w:val="000000"/>
                <w:sz w:val="22"/>
                <w:szCs w:val="22"/>
              </w:rPr>
            </w:pPr>
            <w:r w:rsidRPr="001A1792">
              <w:rPr>
                <w:rFonts w:ascii="Calibri" w:hAnsi="Calibri" w:cs="Calibri"/>
                <w:sz w:val="22"/>
                <w:szCs w:val="22"/>
              </w:rPr>
              <w:t>$0</w:t>
            </w:r>
          </w:p>
        </w:tc>
        <w:tc>
          <w:tcPr>
            <w:tcW w:w="2000" w:type="dxa"/>
            <w:tcBorders>
              <w:top w:val="single" w:color="auto" w:sz="8" w:space="0"/>
              <w:left w:val="nil"/>
              <w:bottom w:val="single" w:color="auto" w:sz="8" w:space="0"/>
              <w:right w:val="single" w:color="auto" w:sz="8" w:space="0"/>
            </w:tcBorders>
            <w:shd w:val="clear" w:color="000000" w:fill="000000"/>
            <w:noWrap/>
            <w:vAlign w:val="bottom"/>
            <w:hideMark/>
          </w:tcPr>
          <w:p w:rsidRPr="00E95AA5" w:rsidR="00E95AA5" w:rsidP="00E95AA5" w:rsidRDefault="00E95AA5" w14:paraId="67C2092A" w14:textId="77777777">
            <w:pPr>
              <w:widowControl/>
              <w:autoSpaceDE/>
              <w:autoSpaceDN/>
              <w:adjustRightInd/>
              <w:rPr>
                <w:rFonts w:ascii="Calibri" w:hAnsi="Calibri" w:cs="Calibri"/>
                <w:color w:val="000000"/>
                <w:sz w:val="22"/>
                <w:szCs w:val="22"/>
              </w:rPr>
            </w:pPr>
            <w:r w:rsidRPr="00E95AA5">
              <w:rPr>
                <w:rFonts w:ascii="Calibri" w:hAnsi="Calibri" w:cs="Calibri"/>
                <w:color w:val="000000"/>
                <w:sz w:val="22"/>
                <w:szCs w:val="22"/>
              </w:rPr>
              <w:t> </w:t>
            </w:r>
          </w:p>
        </w:tc>
      </w:tr>
    </w:tbl>
    <w:p w:rsidRPr="00ED1FA1" w:rsidR="00E95AA5" w:rsidP="002500D2" w:rsidRDefault="00E95AA5" w14:paraId="527307C3" w14:textId="77777777">
      <w:pPr>
        <w:rPr>
          <w:sz w:val="24"/>
          <w:szCs w:val="24"/>
        </w:rPr>
      </w:pPr>
    </w:p>
    <w:p w:rsidRPr="00ED1FA1" w:rsidR="004F26E9" w:rsidP="002500D2" w:rsidRDefault="004F26E9" w14:paraId="7DE8228E" w14:textId="77777777">
      <w:pPr>
        <w:rPr>
          <w:sz w:val="24"/>
          <w:szCs w:val="24"/>
        </w:rPr>
      </w:pPr>
    </w:p>
    <w:p w:rsidRPr="00ED1FA1" w:rsidR="00ED1FA1" w:rsidP="00ED1FA1" w:rsidRDefault="004F26E9" w14:paraId="57795D36" w14:textId="2565A63A">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16.</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D1FA1" w:rsidR="004F26E9" w:rsidP="002500D2" w:rsidRDefault="004F26E9" w14:paraId="27F5AF2A" w14:textId="730FBB0A">
      <w:pPr>
        <w:rPr>
          <w:sz w:val="24"/>
          <w:szCs w:val="24"/>
        </w:rPr>
      </w:pPr>
    </w:p>
    <w:p w:rsidRPr="00ED1FA1" w:rsidR="004F26E9" w:rsidP="002500D2" w:rsidRDefault="009F6ABB" w14:paraId="174D97F5" w14:textId="64DC8B56">
      <w:pPr>
        <w:rPr>
          <w:sz w:val="24"/>
          <w:szCs w:val="24"/>
        </w:rPr>
      </w:pPr>
      <w:r w:rsidRPr="00ED1FA1">
        <w:rPr>
          <w:sz w:val="24"/>
          <w:szCs w:val="24"/>
        </w:rPr>
        <w:t>The results from the collection are not planned for statistical publication, although NMFS may distribute the results in reports or other publications.</w:t>
      </w:r>
      <w:r w:rsidR="00EF1136">
        <w:rPr>
          <w:sz w:val="24"/>
          <w:szCs w:val="24"/>
        </w:rPr>
        <w:t xml:space="preserve"> </w:t>
      </w:r>
      <w:r w:rsidRPr="00ED1FA1">
        <w:rPr>
          <w:sz w:val="24"/>
          <w:szCs w:val="24"/>
        </w:rPr>
        <w:t>Prior to publication, data would be aggregated, as needed, to maintain confidentiality, and any report would comply with the Information Quality Act guidelines.</w:t>
      </w:r>
    </w:p>
    <w:p w:rsidRPr="00ED1FA1" w:rsidR="00A5263C" w:rsidP="002500D2" w:rsidRDefault="00A5263C" w14:paraId="16CB403D" w14:textId="77777777">
      <w:pPr>
        <w:rPr>
          <w:sz w:val="24"/>
          <w:szCs w:val="24"/>
        </w:rPr>
      </w:pPr>
    </w:p>
    <w:p w:rsidRPr="00ED1FA1" w:rsidR="004F26E9" w:rsidP="00ED1FA1" w:rsidRDefault="004F26E9" w14:paraId="0E6C1A69" w14:textId="7EE0BC0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17.</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 xml:space="preserve">If seeking approval </w:t>
      </w:r>
      <w:proofErr w:type="gramStart"/>
      <w:r w:rsidRPr="00ED1FA1" w:rsidR="00ED1FA1">
        <w:rPr>
          <w:rFonts w:ascii="Times New Roman" w:hAnsi="Times New Roman" w:cs="Times New Roman"/>
          <w:b/>
          <w:sz w:val="24"/>
          <w:szCs w:val="24"/>
        </w:rPr>
        <w:t>to not display</w:t>
      </w:r>
      <w:proofErr w:type="gramEnd"/>
      <w:r w:rsidRPr="00ED1FA1" w:rsidR="00ED1FA1">
        <w:rPr>
          <w:rFonts w:ascii="Times New Roman" w:hAnsi="Times New Roman" w:cs="Times New Roman"/>
          <w:b/>
          <w:sz w:val="24"/>
          <w:szCs w:val="24"/>
        </w:rPr>
        <w:t xml:space="preserve"> the expiration date for OMB approval of the information collection, explain the reasons that display would be inappropriate.</w:t>
      </w:r>
    </w:p>
    <w:p w:rsidRPr="00ED1FA1" w:rsidR="004F26E9" w:rsidP="002500D2" w:rsidRDefault="004F26E9" w14:paraId="643DF51A" w14:textId="77777777">
      <w:pPr>
        <w:rPr>
          <w:sz w:val="24"/>
          <w:szCs w:val="24"/>
        </w:rPr>
      </w:pPr>
    </w:p>
    <w:p w:rsidRPr="00ED1FA1" w:rsidR="004F26E9" w:rsidP="002500D2" w:rsidRDefault="00165F6E" w14:paraId="37F0C0CF" w14:textId="32CCB417">
      <w:pPr>
        <w:rPr>
          <w:sz w:val="24"/>
          <w:szCs w:val="24"/>
        </w:rPr>
      </w:pPr>
      <w:r>
        <w:rPr>
          <w:sz w:val="24"/>
          <w:szCs w:val="24"/>
        </w:rPr>
        <w:t>The expiration date is displayed on the SERO Catch Share Programs – Public Home page</w:t>
      </w:r>
      <w:r w:rsidRPr="00ED1FA1" w:rsidR="00A5263C">
        <w:rPr>
          <w:sz w:val="24"/>
          <w:szCs w:val="24"/>
        </w:rPr>
        <w:t>.</w:t>
      </w:r>
    </w:p>
    <w:p w:rsidRPr="00ED1FA1" w:rsidR="004F26E9" w:rsidP="002500D2" w:rsidRDefault="004F26E9" w14:paraId="2A21A14A" w14:textId="77777777">
      <w:pPr>
        <w:rPr>
          <w:sz w:val="24"/>
          <w:szCs w:val="24"/>
        </w:rPr>
      </w:pPr>
    </w:p>
    <w:p w:rsidRPr="00ED1FA1" w:rsidR="00ED1FA1" w:rsidP="00ED1FA1" w:rsidRDefault="004F26E9" w14:paraId="56FD3556" w14:textId="7A671B2E">
      <w:pPr>
        <w:pStyle w:val="ListParagraph"/>
        <w:tabs>
          <w:tab w:val="left" w:pos="360"/>
        </w:tabs>
        <w:spacing w:before="80"/>
        <w:ind w:left="0" w:firstLine="0"/>
        <w:rPr>
          <w:rFonts w:ascii="Times New Roman" w:hAnsi="Times New Roman" w:cs="Times New Roman"/>
          <w:b/>
          <w:sz w:val="24"/>
          <w:szCs w:val="24"/>
        </w:rPr>
      </w:pPr>
      <w:r w:rsidRPr="00ED1FA1">
        <w:rPr>
          <w:rFonts w:ascii="Times New Roman" w:hAnsi="Times New Roman" w:cs="Times New Roman"/>
          <w:b/>
          <w:bCs/>
          <w:sz w:val="24"/>
          <w:szCs w:val="24"/>
        </w:rPr>
        <w:t>18.</w:t>
      </w:r>
      <w:r w:rsidR="00EF1136">
        <w:rPr>
          <w:rFonts w:ascii="Times New Roman" w:hAnsi="Times New Roman" w:cs="Times New Roman"/>
          <w:b/>
          <w:bCs/>
          <w:sz w:val="24"/>
          <w:szCs w:val="24"/>
        </w:rPr>
        <w:t xml:space="preserve"> </w:t>
      </w:r>
      <w:r w:rsidRPr="00ED1FA1" w:rsidR="00ED1FA1">
        <w:rPr>
          <w:rFonts w:ascii="Times New Roman" w:hAnsi="Times New Roman" w:cs="Times New Roman"/>
          <w:b/>
          <w:sz w:val="24"/>
          <w:szCs w:val="24"/>
        </w:rPr>
        <w:t>Explain each exception to the certification statement identified in “Certification for Paperwork Reduction Act Submissions."</w:t>
      </w:r>
    </w:p>
    <w:p w:rsidRPr="00ED1FA1" w:rsidR="00ED1FA1" w:rsidP="00ED1FA1" w:rsidRDefault="00ED1FA1" w14:paraId="53CDA797" w14:textId="01A4A12D">
      <w:pPr>
        <w:spacing w:before="221" w:line="259" w:lineRule="auto"/>
        <w:jc w:val="both"/>
        <w:rPr>
          <w:sz w:val="24"/>
          <w:szCs w:val="24"/>
        </w:rPr>
      </w:pPr>
      <w:r w:rsidRPr="00ED1FA1">
        <w:rPr>
          <w:sz w:val="24"/>
          <w:szCs w:val="24"/>
        </w:rPr>
        <w:t xml:space="preserve">The agency certifies compliance with </w:t>
      </w:r>
      <w:hyperlink r:id="rId18">
        <w:r w:rsidRPr="00ED1FA1">
          <w:rPr>
            <w:color w:val="0563C1"/>
            <w:sz w:val="24"/>
            <w:szCs w:val="24"/>
            <w:u w:val="thick" w:color="0563C1"/>
          </w:rPr>
          <w:t>5 CFR 1320.9</w:t>
        </w:r>
        <w:r w:rsidRPr="00ED1FA1">
          <w:rPr>
            <w:color w:val="0563C1"/>
            <w:sz w:val="24"/>
            <w:szCs w:val="24"/>
          </w:rPr>
          <w:t xml:space="preserve"> </w:t>
        </w:r>
      </w:hyperlink>
      <w:r w:rsidRPr="00ED1FA1">
        <w:rPr>
          <w:sz w:val="24"/>
          <w:szCs w:val="24"/>
        </w:rPr>
        <w:t xml:space="preserve">and the related provisions of </w:t>
      </w:r>
      <w:hyperlink r:id="rId19">
        <w:r w:rsidRPr="00ED1FA1">
          <w:rPr>
            <w:color w:val="0563C1"/>
            <w:sz w:val="24"/>
            <w:szCs w:val="24"/>
            <w:u w:val="thick" w:color="0563C1"/>
          </w:rPr>
          <w:t>5</w:t>
        </w:r>
        <w:r w:rsidRPr="00ED1FA1">
          <w:rPr>
            <w:color w:val="0563C1"/>
            <w:spacing w:val="-42"/>
            <w:sz w:val="24"/>
            <w:szCs w:val="24"/>
            <w:u w:val="thick" w:color="0563C1"/>
          </w:rPr>
          <w:t xml:space="preserve"> </w:t>
        </w:r>
        <w:r w:rsidRPr="00ED1FA1">
          <w:rPr>
            <w:color w:val="0563C1"/>
            <w:sz w:val="24"/>
            <w:szCs w:val="24"/>
            <w:u w:val="thick" w:color="0563C1"/>
          </w:rPr>
          <w:t>CFR</w:t>
        </w:r>
      </w:hyperlink>
      <w:r w:rsidRPr="00ED1FA1">
        <w:rPr>
          <w:color w:val="0563C1"/>
          <w:sz w:val="24"/>
          <w:szCs w:val="24"/>
        </w:rPr>
        <w:t xml:space="preserve"> </w:t>
      </w:r>
      <w:hyperlink r:id="rId20">
        <w:r w:rsidRPr="00ED1FA1">
          <w:rPr>
            <w:color w:val="0563C1"/>
            <w:sz w:val="24"/>
            <w:szCs w:val="24"/>
            <w:u w:val="thick" w:color="0563C1"/>
          </w:rPr>
          <w:t>1320.8(b</w:t>
        </w:r>
        <w:proofErr w:type="gramStart"/>
        <w:r w:rsidRPr="00ED1FA1">
          <w:rPr>
            <w:color w:val="0563C1"/>
            <w:sz w:val="24"/>
            <w:szCs w:val="24"/>
            <w:u w:val="thick" w:color="0563C1"/>
          </w:rPr>
          <w:t>)(</w:t>
        </w:r>
        <w:proofErr w:type="gramEnd"/>
        <w:r w:rsidRPr="00ED1FA1">
          <w:rPr>
            <w:color w:val="0563C1"/>
            <w:sz w:val="24"/>
            <w:szCs w:val="24"/>
            <w:u w:val="thick" w:color="0563C1"/>
          </w:rPr>
          <w:t>3)</w:t>
        </w:r>
      </w:hyperlink>
      <w:r w:rsidRPr="00ED1FA1">
        <w:rPr>
          <w:sz w:val="24"/>
          <w:szCs w:val="24"/>
        </w:rPr>
        <w:t>.</w:t>
      </w:r>
    </w:p>
    <w:p w:rsidRPr="002500D2" w:rsidR="004F26E9" w:rsidP="00ED1FA1" w:rsidRDefault="004F26E9" w14:paraId="26BD27A6" w14:textId="67416BB3">
      <w:pPr>
        <w:rPr>
          <w:sz w:val="24"/>
          <w:szCs w:val="24"/>
        </w:rPr>
      </w:pPr>
    </w:p>
    <w:sectPr w:rsidRPr="002500D2" w:rsidR="004F26E9">
      <w:footerReference w:type="default" r:id="rId21"/>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40EA0" w14:textId="77777777" w:rsidR="007118A0" w:rsidRDefault="007118A0">
      <w:r>
        <w:separator/>
      </w:r>
    </w:p>
  </w:endnote>
  <w:endnote w:type="continuationSeparator" w:id="0">
    <w:p w14:paraId="57A83507" w14:textId="77777777" w:rsidR="007118A0" w:rsidRDefault="0071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E509" w14:textId="463C2A68" w:rsidR="003E0901" w:rsidRDefault="003E090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F43B0">
      <w:rPr>
        <w:rStyle w:val="PageNumber"/>
        <w:noProof/>
        <w:sz w:val="24"/>
        <w:szCs w:val="24"/>
      </w:rPr>
      <w:t>10</w:t>
    </w:r>
    <w:r>
      <w:rPr>
        <w:rStyle w:val="PageNumber"/>
        <w:sz w:val="24"/>
        <w:szCs w:val="24"/>
      </w:rPr>
      <w:fldChar w:fldCharType="end"/>
    </w:r>
  </w:p>
  <w:p w14:paraId="327D939D" w14:textId="77777777" w:rsidR="003E0901" w:rsidRDefault="003E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0E9A8" w14:textId="77777777" w:rsidR="007118A0" w:rsidRDefault="007118A0">
      <w:r>
        <w:separator/>
      </w:r>
    </w:p>
  </w:footnote>
  <w:footnote w:type="continuationSeparator" w:id="0">
    <w:p w14:paraId="483AACD1" w14:textId="77777777" w:rsidR="007118A0" w:rsidRDefault="00711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15C33"/>
    <w:rsid w:val="00021831"/>
    <w:rsid w:val="000237E4"/>
    <w:rsid w:val="00023F79"/>
    <w:rsid w:val="000255FC"/>
    <w:rsid w:val="000256E7"/>
    <w:rsid w:val="000365EE"/>
    <w:rsid w:val="00050555"/>
    <w:rsid w:val="00054B8D"/>
    <w:rsid w:val="00062B11"/>
    <w:rsid w:val="000662AD"/>
    <w:rsid w:val="00080B5C"/>
    <w:rsid w:val="0008240E"/>
    <w:rsid w:val="000829F9"/>
    <w:rsid w:val="0008636A"/>
    <w:rsid w:val="000A400C"/>
    <w:rsid w:val="000B37DE"/>
    <w:rsid w:val="000B418D"/>
    <w:rsid w:val="000B48E4"/>
    <w:rsid w:val="000C3400"/>
    <w:rsid w:val="000D1446"/>
    <w:rsid w:val="000E7009"/>
    <w:rsid w:val="000F3A18"/>
    <w:rsid w:val="000F7ACB"/>
    <w:rsid w:val="000F7CBC"/>
    <w:rsid w:val="00107F5D"/>
    <w:rsid w:val="00114109"/>
    <w:rsid w:val="0012772C"/>
    <w:rsid w:val="00130426"/>
    <w:rsid w:val="001322FA"/>
    <w:rsid w:val="00134C63"/>
    <w:rsid w:val="00140979"/>
    <w:rsid w:val="00140E22"/>
    <w:rsid w:val="00141BCF"/>
    <w:rsid w:val="00151012"/>
    <w:rsid w:val="00165F6E"/>
    <w:rsid w:val="001A1792"/>
    <w:rsid w:val="001A465B"/>
    <w:rsid w:val="001A5A46"/>
    <w:rsid w:val="001A68BE"/>
    <w:rsid w:val="001D004A"/>
    <w:rsid w:val="001E250B"/>
    <w:rsid w:val="001E434A"/>
    <w:rsid w:val="001E6F72"/>
    <w:rsid w:val="001F052E"/>
    <w:rsid w:val="0021041E"/>
    <w:rsid w:val="00221662"/>
    <w:rsid w:val="00246FA2"/>
    <w:rsid w:val="002500D2"/>
    <w:rsid w:val="002515B2"/>
    <w:rsid w:val="0025329B"/>
    <w:rsid w:val="00255E84"/>
    <w:rsid w:val="00265E2E"/>
    <w:rsid w:val="00290D3E"/>
    <w:rsid w:val="00293DD9"/>
    <w:rsid w:val="00296AFF"/>
    <w:rsid w:val="002A22C4"/>
    <w:rsid w:val="002A302F"/>
    <w:rsid w:val="002C2695"/>
    <w:rsid w:val="002C6D98"/>
    <w:rsid w:val="002C7596"/>
    <w:rsid w:val="002D5CE7"/>
    <w:rsid w:val="002E2408"/>
    <w:rsid w:val="002E49D0"/>
    <w:rsid w:val="002F4854"/>
    <w:rsid w:val="002F6F6C"/>
    <w:rsid w:val="00302EE7"/>
    <w:rsid w:val="003063A5"/>
    <w:rsid w:val="003227E6"/>
    <w:rsid w:val="00336397"/>
    <w:rsid w:val="0035252D"/>
    <w:rsid w:val="00352C63"/>
    <w:rsid w:val="00360139"/>
    <w:rsid w:val="00372418"/>
    <w:rsid w:val="00377E10"/>
    <w:rsid w:val="003901FA"/>
    <w:rsid w:val="003A1287"/>
    <w:rsid w:val="003B7F5E"/>
    <w:rsid w:val="003C0FBC"/>
    <w:rsid w:val="003D03B5"/>
    <w:rsid w:val="003D3049"/>
    <w:rsid w:val="003D37F4"/>
    <w:rsid w:val="003D3E58"/>
    <w:rsid w:val="003D4F76"/>
    <w:rsid w:val="003E0901"/>
    <w:rsid w:val="003F2285"/>
    <w:rsid w:val="003F274E"/>
    <w:rsid w:val="004027AB"/>
    <w:rsid w:val="004079A6"/>
    <w:rsid w:val="00411F62"/>
    <w:rsid w:val="00413430"/>
    <w:rsid w:val="00430FD6"/>
    <w:rsid w:val="00461AE2"/>
    <w:rsid w:val="00476077"/>
    <w:rsid w:val="00480B96"/>
    <w:rsid w:val="004860E8"/>
    <w:rsid w:val="00486932"/>
    <w:rsid w:val="004870DB"/>
    <w:rsid w:val="00497308"/>
    <w:rsid w:val="004B3D8B"/>
    <w:rsid w:val="004C2DC4"/>
    <w:rsid w:val="004C5D28"/>
    <w:rsid w:val="004C7DEE"/>
    <w:rsid w:val="004E12D1"/>
    <w:rsid w:val="004F26E9"/>
    <w:rsid w:val="004F2CFE"/>
    <w:rsid w:val="00504538"/>
    <w:rsid w:val="00511B7C"/>
    <w:rsid w:val="00521787"/>
    <w:rsid w:val="005243A5"/>
    <w:rsid w:val="00526CE4"/>
    <w:rsid w:val="005319F8"/>
    <w:rsid w:val="00532DD5"/>
    <w:rsid w:val="00541BBE"/>
    <w:rsid w:val="00561DDD"/>
    <w:rsid w:val="00572B7F"/>
    <w:rsid w:val="005743D0"/>
    <w:rsid w:val="00592C88"/>
    <w:rsid w:val="005A4C72"/>
    <w:rsid w:val="005A56CE"/>
    <w:rsid w:val="005B5E27"/>
    <w:rsid w:val="005C59E7"/>
    <w:rsid w:val="005D0E86"/>
    <w:rsid w:val="005D1A63"/>
    <w:rsid w:val="005F0F52"/>
    <w:rsid w:val="00600127"/>
    <w:rsid w:val="00601325"/>
    <w:rsid w:val="006061E0"/>
    <w:rsid w:val="006166BB"/>
    <w:rsid w:val="006167B4"/>
    <w:rsid w:val="00624598"/>
    <w:rsid w:val="006346AF"/>
    <w:rsid w:val="00645907"/>
    <w:rsid w:val="00654D11"/>
    <w:rsid w:val="00655618"/>
    <w:rsid w:val="00655A2E"/>
    <w:rsid w:val="006723F3"/>
    <w:rsid w:val="00693D59"/>
    <w:rsid w:val="006D48B5"/>
    <w:rsid w:val="006D4C00"/>
    <w:rsid w:val="006E115E"/>
    <w:rsid w:val="006E2C27"/>
    <w:rsid w:val="006F1119"/>
    <w:rsid w:val="006F73FC"/>
    <w:rsid w:val="00700847"/>
    <w:rsid w:val="00711766"/>
    <w:rsid w:val="007118A0"/>
    <w:rsid w:val="007129BA"/>
    <w:rsid w:val="00716517"/>
    <w:rsid w:val="00722A94"/>
    <w:rsid w:val="00725C5C"/>
    <w:rsid w:val="00745BDD"/>
    <w:rsid w:val="00751786"/>
    <w:rsid w:val="00761EF3"/>
    <w:rsid w:val="00773C50"/>
    <w:rsid w:val="007858F4"/>
    <w:rsid w:val="00793EA1"/>
    <w:rsid w:val="007D684A"/>
    <w:rsid w:val="008021FB"/>
    <w:rsid w:val="00840B32"/>
    <w:rsid w:val="00840D72"/>
    <w:rsid w:val="00841A3B"/>
    <w:rsid w:val="00846040"/>
    <w:rsid w:val="00865640"/>
    <w:rsid w:val="00871501"/>
    <w:rsid w:val="0087492C"/>
    <w:rsid w:val="00877027"/>
    <w:rsid w:val="008904AB"/>
    <w:rsid w:val="008923AD"/>
    <w:rsid w:val="008945B0"/>
    <w:rsid w:val="008B766F"/>
    <w:rsid w:val="008E211C"/>
    <w:rsid w:val="008F229B"/>
    <w:rsid w:val="008F5C60"/>
    <w:rsid w:val="00900A04"/>
    <w:rsid w:val="00900FC0"/>
    <w:rsid w:val="00901A8F"/>
    <w:rsid w:val="00904A53"/>
    <w:rsid w:val="00921977"/>
    <w:rsid w:val="009228D3"/>
    <w:rsid w:val="00925CD3"/>
    <w:rsid w:val="009268FF"/>
    <w:rsid w:val="0093082E"/>
    <w:rsid w:val="00956089"/>
    <w:rsid w:val="00961D57"/>
    <w:rsid w:val="009824EA"/>
    <w:rsid w:val="009858FA"/>
    <w:rsid w:val="00985BB0"/>
    <w:rsid w:val="009A390B"/>
    <w:rsid w:val="009A3A78"/>
    <w:rsid w:val="009A46A6"/>
    <w:rsid w:val="009B5563"/>
    <w:rsid w:val="009D32FE"/>
    <w:rsid w:val="009D769A"/>
    <w:rsid w:val="009F4659"/>
    <w:rsid w:val="009F58C9"/>
    <w:rsid w:val="009F6ABB"/>
    <w:rsid w:val="00A02DE0"/>
    <w:rsid w:val="00A05734"/>
    <w:rsid w:val="00A066E2"/>
    <w:rsid w:val="00A13162"/>
    <w:rsid w:val="00A20FF8"/>
    <w:rsid w:val="00A41FF8"/>
    <w:rsid w:val="00A51076"/>
    <w:rsid w:val="00A52249"/>
    <w:rsid w:val="00A5263C"/>
    <w:rsid w:val="00A54317"/>
    <w:rsid w:val="00A64916"/>
    <w:rsid w:val="00A73296"/>
    <w:rsid w:val="00A7754B"/>
    <w:rsid w:val="00A82125"/>
    <w:rsid w:val="00A84D73"/>
    <w:rsid w:val="00A90279"/>
    <w:rsid w:val="00AA0719"/>
    <w:rsid w:val="00AA6076"/>
    <w:rsid w:val="00AA7988"/>
    <w:rsid w:val="00AB1CF8"/>
    <w:rsid w:val="00AB69F3"/>
    <w:rsid w:val="00AC606F"/>
    <w:rsid w:val="00AF3742"/>
    <w:rsid w:val="00AF4237"/>
    <w:rsid w:val="00B02FD5"/>
    <w:rsid w:val="00B10EE6"/>
    <w:rsid w:val="00B11E49"/>
    <w:rsid w:val="00B14141"/>
    <w:rsid w:val="00B17898"/>
    <w:rsid w:val="00B22745"/>
    <w:rsid w:val="00B307C4"/>
    <w:rsid w:val="00B368E3"/>
    <w:rsid w:val="00B509A7"/>
    <w:rsid w:val="00B62953"/>
    <w:rsid w:val="00B6516B"/>
    <w:rsid w:val="00B67E80"/>
    <w:rsid w:val="00B96D14"/>
    <w:rsid w:val="00BA3BA7"/>
    <w:rsid w:val="00BA78BE"/>
    <w:rsid w:val="00BB0019"/>
    <w:rsid w:val="00BD1023"/>
    <w:rsid w:val="00BE7157"/>
    <w:rsid w:val="00BF256F"/>
    <w:rsid w:val="00BF2AB4"/>
    <w:rsid w:val="00BF43B0"/>
    <w:rsid w:val="00BF7A05"/>
    <w:rsid w:val="00C12E0A"/>
    <w:rsid w:val="00C21B04"/>
    <w:rsid w:val="00C30DD6"/>
    <w:rsid w:val="00C34369"/>
    <w:rsid w:val="00C3591D"/>
    <w:rsid w:val="00C40B14"/>
    <w:rsid w:val="00C57C59"/>
    <w:rsid w:val="00C64593"/>
    <w:rsid w:val="00C733B7"/>
    <w:rsid w:val="00C73F19"/>
    <w:rsid w:val="00C77E55"/>
    <w:rsid w:val="00CA1095"/>
    <w:rsid w:val="00CA6457"/>
    <w:rsid w:val="00CC0443"/>
    <w:rsid w:val="00CC42B8"/>
    <w:rsid w:val="00CD03FD"/>
    <w:rsid w:val="00CD0B3E"/>
    <w:rsid w:val="00CE1E61"/>
    <w:rsid w:val="00CF72DC"/>
    <w:rsid w:val="00CF77DE"/>
    <w:rsid w:val="00D02A9B"/>
    <w:rsid w:val="00D07E3D"/>
    <w:rsid w:val="00D2392E"/>
    <w:rsid w:val="00D43B4F"/>
    <w:rsid w:val="00D45485"/>
    <w:rsid w:val="00D470B9"/>
    <w:rsid w:val="00D47B6D"/>
    <w:rsid w:val="00D50369"/>
    <w:rsid w:val="00D66989"/>
    <w:rsid w:val="00D672D7"/>
    <w:rsid w:val="00D8408D"/>
    <w:rsid w:val="00D90DCC"/>
    <w:rsid w:val="00DA4F01"/>
    <w:rsid w:val="00DB1332"/>
    <w:rsid w:val="00DB2ED1"/>
    <w:rsid w:val="00DC250E"/>
    <w:rsid w:val="00DE721F"/>
    <w:rsid w:val="00DE77CF"/>
    <w:rsid w:val="00DF19F4"/>
    <w:rsid w:val="00E03999"/>
    <w:rsid w:val="00E0763F"/>
    <w:rsid w:val="00E116F3"/>
    <w:rsid w:val="00E166E6"/>
    <w:rsid w:val="00E307DA"/>
    <w:rsid w:val="00E436CF"/>
    <w:rsid w:val="00E44C06"/>
    <w:rsid w:val="00E55E3E"/>
    <w:rsid w:val="00E62273"/>
    <w:rsid w:val="00E66CC6"/>
    <w:rsid w:val="00E679B9"/>
    <w:rsid w:val="00E735BD"/>
    <w:rsid w:val="00E81249"/>
    <w:rsid w:val="00E93A1C"/>
    <w:rsid w:val="00E95AA5"/>
    <w:rsid w:val="00E96526"/>
    <w:rsid w:val="00EA4786"/>
    <w:rsid w:val="00EB2F10"/>
    <w:rsid w:val="00EB71A2"/>
    <w:rsid w:val="00EC2271"/>
    <w:rsid w:val="00EC43CD"/>
    <w:rsid w:val="00EC5818"/>
    <w:rsid w:val="00EC5EA0"/>
    <w:rsid w:val="00ED0174"/>
    <w:rsid w:val="00ED1FA1"/>
    <w:rsid w:val="00EE27A0"/>
    <w:rsid w:val="00EF1136"/>
    <w:rsid w:val="00EF5EB9"/>
    <w:rsid w:val="00F15DA1"/>
    <w:rsid w:val="00F15EF8"/>
    <w:rsid w:val="00F16BFA"/>
    <w:rsid w:val="00F25081"/>
    <w:rsid w:val="00F25262"/>
    <w:rsid w:val="00F27B26"/>
    <w:rsid w:val="00F357B0"/>
    <w:rsid w:val="00F408A5"/>
    <w:rsid w:val="00F44BB8"/>
    <w:rsid w:val="00F5327B"/>
    <w:rsid w:val="00F535A7"/>
    <w:rsid w:val="00F53779"/>
    <w:rsid w:val="00F56E51"/>
    <w:rsid w:val="00F61925"/>
    <w:rsid w:val="00F67EDE"/>
    <w:rsid w:val="00F75FAE"/>
    <w:rsid w:val="00F85DCF"/>
    <w:rsid w:val="00F861CF"/>
    <w:rsid w:val="00FA3FC4"/>
    <w:rsid w:val="00FA4104"/>
    <w:rsid w:val="00FA6533"/>
    <w:rsid w:val="00FB0352"/>
    <w:rsid w:val="00FB2E7A"/>
    <w:rsid w:val="00FB5CB3"/>
    <w:rsid w:val="00FC0C7E"/>
    <w:rsid w:val="00FD7D24"/>
    <w:rsid w:val="00FE70C7"/>
    <w:rsid w:val="00FE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BFDB3"/>
  <w15:chartTrackingRefBased/>
  <w15:docId w15:val="{57B9316F-5187-49DE-BC4C-BC81B7E6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ED1FA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840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C250E"/>
    <w:rPr>
      <w:sz w:val="16"/>
      <w:szCs w:val="16"/>
    </w:rPr>
  </w:style>
  <w:style w:type="paragraph" w:styleId="CommentText">
    <w:name w:val="annotation text"/>
    <w:basedOn w:val="Normal"/>
    <w:link w:val="CommentTextChar"/>
    <w:uiPriority w:val="99"/>
    <w:rsid w:val="00DC250E"/>
  </w:style>
  <w:style w:type="character" w:customStyle="1" w:styleId="CommentTextChar">
    <w:name w:val="Comment Text Char"/>
    <w:basedOn w:val="DefaultParagraphFont"/>
    <w:link w:val="CommentText"/>
    <w:uiPriority w:val="99"/>
    <w:rsid w:val="00DC250E"/>
  </w:style>
  <w:style w:type="paragraph" w:styleId="CommentSubject">
    <w:name w:val="annotation subject"/>
    <w:basedOn w:val="CommentText"/>
    <w:next w:val="CommentText"/>
    <w:link w:val="CommentSubjectChar"/>
    <w:rsid w:val="00DC250E"/>
    <w:rPr>
      <w:b/>
      <w:bCs/>
    </w:rPr>
  </w:style>
  <w:style w:type="character" w:customStyle="1" w:styleId="CommentSubjectChar">
    <w:name w:val="Comment Subject Char"/>
    <w:link w:val="CommentSubject"/>
    <w:rsid w:val="00DC250E"/>
    <w:rPr>
      <w:b/>
      <w:bCs/>
    </w:rPr>
  </w:style>
  <w:style w:type="paragraph" w:styleId="BalloonText">
    <w:name w:val="Balloon Text"/>
    <w:basedOn w:val="Normal"/>
    <w:link w:val="BalloonTextChar"/>
    <w:rsid w:val="00DC250E"/>
    <w:rPr>
      <w:rFonts w:ascii="Tahoma" w:hAnsi="Tahoma" w:cs="Tahoma"/>
      <w:sz w:val="16"/>
      <w:szCs w:val="16"/>
    </w:rPr>
  </w:style>
  <w:style w:type="character" w:customStyle="1" w:styleId="BalloonTextChar">
    <w:name w:val="Balloon Text Char"/>
    <w:link w:val="BalloonText"/>
    <w:rsid w:val="00DC250E"/>
    <w:rPr>
      <w:rFonts w:ascii="Tahoma" w:hAnsi="Tahoma" w:cs="Tahoma"/>
      <w:sz w:val="16"/>
      <w:szCs w:val="16"/>
    </w:rPr>
  </w:style>
  <w:style w:type="character" w:styleId="Hyperlink">
    <w:name w:val="Hyperlink"/>
    <w:rsid w:val="00511B7C"/>
    <w:rPr>
      <w:color w:val="0000FF"/>
      <w:u w:val="single"/>
    </w:rPr>
  </w:style>
  <w:style w:type="paragraph" w:styleId="ListParagraph">
    <w:name w:val="List Paragraph"/>
    <w:basedOn w:val="Normal"/>
    <w:uiPriority w:val="1"/>
    <w:qFormat/>
    <w:rsid w:val="00ED1FA1"/>
    <w:pPr>
      <w:adjustRightInd/>
      <w:spacing w:before="161"/>
      <w:ind w:left="1120" w:hanging="360"/>
    </w:pPr>
    <w:rPr>
      <w:rFonts w:ascii="Arial" w:eastAsia="Arial" w:hAnsi="Arial" w:cs="Arial"/>
      <w:sz w:val="22"/>
      <w:szCs w:val="22"/>
      <w:lang w:bidi="en-US"/>
    </w:rPr>
  </w:style>
  <w:style w:type="character" w:customStyle="1" w:styleId="Heading1Char">
    <w:name w:val="Heading 1 Char"/>
    <w:basedOn w:val="DefaultParagraphFont"/>
    <w:link w:val="Heading1"/>
    <w:uiPriority w:val="1"/>
    <w:rsid w:val="00ED1FA1"/>
    <w:rPr>
      <w:rFonts w:ascii="Arial" w:eastAsia="Arial" w:hAnsi="Arial" w:cs="Arial"/>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26932">
      <w:bodyDiv w:val="1"/>
      <w:marLeft w:val="0"/>
      <w:marRight w:val="0"/>
      <w:marTop w:val="0"/>
      <w:marBottom w:val="0"/>
      <w:divBdr>
        <w:top w:val="none" w:sz="0" w:space="0" w:color="auto"/>
        <w:left w:val="none" w:sz="0" w:space="0" w:color="auto"/>
        <w:bottom w:val="none" w:sz="0" w:space="0" w:color="auto"/>
        <w:right w:val="none" w:sz="0" w:space="0" w:color="auto"/>
      </w:divBdr>
    </w:div>
    <w:div w:id="184365487">
      <w:bodyDiv w:val="1"/>
      <w:marLeft w:val="0"/>
      <w:marRight w:val="0"/>
      <w:marTop w:val="0"/>
      <w:marBottom w:val="0"/>
      <w:divBdr>
        <w:top w:val="none" w:sz="0" w:space="0" w:color="auto"/>
        <w:left w:val="none" w:sz="0" w:space="0" w:color="auto"/>
        <w:bottom w:val="none" w:sz="0" w:space="0" w:color="auto"/>
        <w:right w:val="none" w:sz="0" w:space="0" w:color="auto"/>
      </w:divBdr>
    </w:div>
    <w:div w:id="642734673">
      <w:bodyDiv w:val="1"/>
      <w:marLeft w:val="0"/>
      <w:marRight w:val="0"/>
      <w:marTop w:val="0"/>
      <w:marBottom w:val="0"/>
      <w:divBdr>
        <w:top w:val="none" w:sz="0" w:space="0" w:color="auto"/>
        <w:left w:val="none" w:sz="0" w:space="0" w:color="auto"/>
        <w:bottom w:val="none" w:sz="0" w:space="0" w:color="auto"/>
        <w:right w:val="none" w:sz="0" w:space="0" w:color="auto"/>
      </w:divBdr>
    </w:div>
    <w:div w:id="975135731">
      <w:bodyDiv w:val="1"/>
      <w:marLeft w:val="0"/>
      <w:marRight w:val="0"/>
      <w:marTop w:val="0"/>
      <w:marBottom w:val="0"/>
      <w:divBdr>
        <w:top w:val="none" w:sz="0" w:space="0" w:color="auto"/>
        <w:left w:val="none" w:sz="0" w:space="0" w:color="auto"/>
        <w:bottom w:val="none" w:sz="0" w:space="0" w:color="auto"/>
        <w:right w:val="none" w:sz="0" w:space="0" w:color="auto"/>
      </w:divBdr>
    </w:div>
    <w:div w:id="1422026848">
      <w:bodyDiv w:val="1"/>
      <w:marLeft w:val="0"/>
      <w:marRight w:val="0"/>
      <w:marTop w:val="0"/>
      <w:marBottom w:val="0"/>
      <w:divBdr>
        <w:top w:val="none" w:sz="0" w:space="0" w:color="auto"/>
        <w:left w:val="none" w:sz="0" w:space="0" w:color="auto"/>
        <w:bottom w:val="none" w:sz="0" w:space="0" w:color="auto"/>
        <w:right w:val="none" w:sz="0" w:space="0" w:color="auto"/>
      </w:divBdr>
    </w:div>
    <w:div w:id="18564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image" Target="media/image1.emf"/><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pay.gov"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pay.gov"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y.gov" TargetMode="External"/><Relationship Id="rId5" Type="http://schemas.openxmlformats.org/officeDocument/2006/relationships/webSettings" Target="webSettings.xml"/><Relationship Id="rId15" Type="http://schemas.openxmlformats.org/officeDocument/2006/relationships/hyperlink" Target="https://portal.southeast.fisheries.noaa.gov" TargetMode="External"/><Relationship Id="rId23" Type="http://schemas.openxmlformats.org/officeDocument/2006/relationships/theme" Target="theme/theme1.xml"/><Relationship Id="rId10" Type="http://schemas.openxmlformats.org/officeDocument/2006/relationships/hyperlink" Target="http://www.ecfr.gov/cgi-bin/text-idx?c=ecfr&amp;SID=74af600787ae612ef21c103cae574222&amp;tpl=/ecfrbrowse/Title50/50cfr635_main_02.tpl"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www.law.cornell.edu/uscode/text/16/chapter-16A" TargetMode="External"/><Relationship Id="rId14" Type="http://schemas.openxmlformats.org/officeDocument/2006/relationships/hyperlink" Target="http://www.fws.gov/informationquality/section51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5EB51-56D8-4430-B7A1-7AE051D2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4080</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27715</CharactersWithSpaces>
  <SharedDoc>false</SharedDoc>
  <HLinks>
    <vt:vector size="30" baseType="variant">
      <vt:variant>
        <vt:i4>7798847</vt:i4>
      </vt:variant>
      <vt:variant>
        <vt:i4>16</vt:i4>
      </vt:variant>
      <vt:variant>
        <vt:i4>0</vt:i4>
      </vt:variant>
      <vt:variant>
        <vt:i4>5</vt:i4>
      </vt:variant>
      <vt:variant>
        <vt:lpwstr>http://www.corporateservices.noaa.gov/ames/administrative_orders/chapter_216/216-100.html</vt:lpwstr>
      </vt:variant>
      <vt:variant>
        <vt:lpwstr/>
      </vt:variant>
      <vt:variant>
        <vt:i4>852034</vt:i4>
      </vt:variant>
      <vt:variant>
        <vt:i4>13</vt:i4>
      </vt:variant>
      <vt:variant>
        <vt:i4>0</vt:i4>
      </vt:variant>
      <vt:variant>
        <vt:i4>5</vt:i4>
      </vt:variant>
      <vt:variant>
        <vt:lpwstr>http://www.fws.gov/informationquality/section515.html</vt:lpwstr>
      </vt:variant>
      <vt:variant>
        <vt:lpwstr/>
      </vt:variant>
      <vt:variant>
        <vt:i4>6357107</vt:i4>
      </vt:variant>
      <vt:variant>
        <vt:i4>6</vt:i4>
      </vt:variant>
      <vt:variant>
        <vt:i4>0</vt:i4>
      </vt:variant>
      <vt:variant>
        <vt:i4>5</vt:i4>
      </vt:variant>
      <vt:variant>
        <vt:lpwstr>http://www.ecfr.gov/cgi-bin/text-idx?c=ecfr&amp;SID=74af600787ae612ef21c103cae574222&amp;tpl=/ecfrbrowse/Title50/50cfr635_main_02.tpl</vt:lpwstr>
      </vt:variant>
      <vt:variant>
        <vt:lpwstr/>
      </vt:variant>
      <vt:variant>
        <vt:i4>786510</vt:i4>
      </vt:variant>
      <vt:variant>
        <vt:i4>3</vt:i4>
      </vt:variant>
      <vt:variant>
        <vt:i4>0</vt:i4>
      </vt:variant>
      <vt:variant>
        <vt:i4>5</vt:i4>
      </vt:variant>
      <vt:variant>
        <vt:lpwstr>http://www.law.cornell.edu/uscode/text/16/chapter-16A</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Cliff Hutt</cp:lastModifiedBy>
  <cp:revision>3</cp:revision>
  <cp:lastPrinted>2017-10-23T18:19:00Z</cp:lastPrinted>
  <dcterms:created xsi:type="dcterms:W3CDTF">2022-08-09T21:42:00Z</dcterms:created>
  <dcterms:modified xsi:type="dcterms:W3CDTF">2022-08-09T21:42:00Z</dcterms:modified>
</cp:coreProperties>
</file>