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3DE3" w:rsidP="00983D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SUPPORTING STATEMENT </w:t>
      </w:r>
    </w:p>
    <w:p w:rsidR="00983DE3" w:rsidP="00983D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983DE3" w:rsidP="00983D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983DE3" w:rsidP="00983DE3">
      <w:pPr>
        <w:spacing w:after="0" w:line="240" w:lineRule="auto"/>
        <w:jc w:val="center"/>
        <w:rPr>
          <w:rFonts w:ascii="Times New Roman" w:eastAsia="Times New Roman" w:hAnsi="Times New Roman" w:cs="Times New Roman"/>
          <w:b/>
          <w:sz w:val="24"/>
          <w:szCs w:val="24"/>
        </w:rPr>
      </w:pPr>
      <w:sdt>
        <w:sdtPr>
          <w:tag w:val="goog_rdk_1"/>
          <w:id w:val="1193883990"/>
          <w:richText/>
        </w:sdtPr>
        <w:sdtContent/>
      </w:sdt>
      <w:r>
        <w:rPr>
          <w:rFonts w:ascii="Times New Roman" w:eastAsia="Times New Roman" w:hAnsi="Times New Roman" w:cs="Times New Roman"/>
          <w:b/>
          <w:sz w:val="24"/>
          <w:szCs w:val="24"/>
        </w:rPr>
        <w:t>Economic Surveys of the Commercial and Charter Harvesting Sectors of Federally Managed Fisheries</w:t>
      </w:r>
    </w:p>
    <w:p w:rsidR="00983DE3" w:rsidP="00983D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OMB Control No. 0648-NEW</w:t>
      </w:r>
    </w:p>
    <w:p w:rsidR="00983DE3" w:rsidP="00983DE3">
      <w:pPr>
        <w:spacing w:after="0" w:line="240" w:lineRule="auto"/>
        <w:rPr>
          <w:rFonts w:ascii="Times New Roman" w:eastAsia="Times New Roman" w:hAnsi="Times New Roman" w:cs="Times New Roman"/>
          <w:sz w:val="24"/>
          <w:szCs w:val="24"/>
        </w:rPr>
      </w:pPr>
    </w:p>
    <w:p w:rsidR="00983DE3" w:rsidP="00983DE3">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b/>
          <w:sz w:val="24"/>
          <w:szCs w:val="24"/>
        </w:rPr>
        <w:t>COLLECTIONS OF INFORMATION EMPLOYING STATISTICAL METHODS</w:t>
      </w:r>
    </w:p>
    <w:p w:rsidR="00983DE3" w:rsidP="00983D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and estimation methods and procedures would vary among the individual collections (i.e., surveys) NMFS would conduct under the requested hybrid-generic clearance.  Therefore, the information provided below for each of the five items in Part B cannot be very specific and certainly cannot be survey-specific.  However, for each of those surveys, NMFS would submit to OMB a mini-ICR, which contains the actual survey instrument and related documents (e.g., planned correspondence with prospective and actual respondents, scripts for interview, screenshots, etc.), as well as the proposed statistical methods to be employed along with responses to the following five questions.</w:t>
      </w:r>
    </w:p>
    <w:p w:rsidR="00983DE3" w:rsidP="00983DE3">
      <w:pPr>
        <w:spacing w:after="0" w:line="240" w:lineRule="auto"/>
        <w:rPr>
          <w:rFonts w:ascii="Times New Roman" w:eastAsia="Times New Roman" w:hAnsi="Times New Roman" w:cs="Times New Roman"/>
          <w:sz w:val="24"/>
          <w:szCs w:val="24"/>
        </w:rPr>
      </w:pPr>
    </w:p>
    <w:p w:rsidR="00983DE3" w:rsidP="00983DE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will be surveyed and why is it appropriate to survey that group?</w:t>
      </w:r>
    </w:p>
    <w:p w:rsidR="00983DE3" w:rsidP="00983DE3">
      <w:pPr>
        <w:spacing w:after="0" w:line="240" w:lineRule="auto"/>
        <w:ind w:left="360"/>
        <w:rPr>
          <w:rFonts w:ascii="Times New Roman" w:eastAsia="Times New Roman" w:hAnsi="Times New Roman" w:cs="Times New Roman"/>
          <w:sz w:val="24"/>
          <w:szCs w:val="24"/>
        </w:rPr>
      </w:pPr>
    </w:p>
    <w:p w:rsidR="00983DE3" w:rsidP="00983DE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the survey be conducted, how will the population be sampled if the full population will not be surveyed, what is the expected response rate, and what actions does NOAA plan to take to improve the response rate?</w:t>
      </w:r>
    </w:p>
    <w:p w:rsidR="00983DE3" w:rsidP="00983DE3">
      <w:pPr>
        <w:spacing w:after="0" w:line="240" w:lineRule="auto"/>
        <w:ind w:left="360"/>
        <w:rPr>
          <w:rFonts w:ascii="Times New Roman" w:eastAsia="Times New Roman" w:hAnsi="Times New Roman" w:cs="Times New Roman"/>
          <w:sz w:val="24"/>
          <w:szCs w:val="24"/>
        </w:rPr>
      </w:pPr>
    </w:p>
    <w:p w:rsidR="00983DE3" w:rsidP="00983DE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NOAA analyze the results of the survey and generalize the results to the entire population?</w:t>
      </w:r>
    </w:p>
    <w:p w:rsidR="00983DE3" w:rsidP="00983DE3">
      <w:pPr>
        <w:spacing w:after="0" w:line="240" w:lineRule="auto"/>
        <w:ind w:left="720"/>
        <w:rPr>
          <w:rFonts w:ascii="Times New Roman" w:eastAsia="Times New Roman" w:hAnsi="Times New Roman" w:cs="Times New Roman"/>
          <w:sz w:val="24"/>
          <w:szCs w:val="24"/>
        </w:rPr>
      </w:pPr>
    </w:p>
    <w:p w:rsidR="00983DE3" w:rsidP="00983DE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was the survey developed including consultation with interested parties, pretesting, and responses to suggestions for improvement?</w:t>
      </w:r>
    </w:p>
    <w:p w:rsidR="00983DE3" w:rsidP="00983DE3">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983DE3" w:rsidP="00983DE3">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color w:val="000000"/>
        </w:rPr>
        <w:t>What are the names and contact information for the individuals who were consulted on the statistical aspects of the design of the survey and for the agency unit, contractor(s), grantee(s), or other person(s) who will actually collect and/or analyze the information for NMFS?</w:t>
      </w:r>
    </w:p>
    <w:p w:rsidR="00983DE3" w:rsidP="00983DE3">
      <w:pPr>
        <w:spacing w:after="0" w:line="240" w:lineRule="auto"/>
        <w:ind w:left="360"/>
        <w:rPr>
          <w:rFonts w:ascii="Times New Roman" w:eastAsia="Times New Roman" w:hAnsi="Times New Roman" w:cs="Times New Roman"/>
          <w:sz w:val="24"/>
          <w:szCs w:val="24"/>
        </w:rPr>
      </w:pPr>
    </w:p>
    <w:p w:rsidR="00983DE3" w:rsidP="00983DE3">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Pr>
          <w:rFonts w:ascii="Times New Roman" w:eastAsia="Times New Roman" w:hAnsi="Times New Roman" w:cs="Times New Roman"/>
          <w:b/>
          <w:color w:val="4F81BD"/>
          <w:sz w:val="24"/>
          <w:szCs w:val="24"/>
        </w:rPr>
        <w:t>.</w:t>
      </w:r>
    </w:p>
    <w:p w:rsidR="00983DE3" w:rsidP="00983DE3">
      <w:pPr>
        <w:spacing w:after="0" w:line="240" w:lineRule="auto"/>
        <w:rPr>
          <w:rFonts w:ascii="Times New Roman" w:eastAsia="Times New Roman" w:hAnsi="Times New Roman" w:cs="Times New Roman"/>
          <w:sz w:val="24"/>
          <w:szCs w:val="24"/>
        </w:rPr>
      </w:pPr>
    </w:p>
    <w:p w:rsidR="00983DE3" w:rsidP="00983D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surveys under this hybrid-generic collection may involve censuses, samples of self-selected participants, as well as representative samples of the relevant populations.  If a sample is used, NMFS would select potential respondents to cover a broad range of individuals for the sector and </w:t>
      </w:r>
      <w:r>
        <w:rPr>
          <w:rFonts w:ascii="Times New Roman" w:eastAsia="Times New Roman" w:hAnsi="Times New Roman" w:cs="Times New Roman"/>
          <w:sz w:val="24"/>
          <w:szCs w:val="24"/>
        </w:rPr>
        <w:t>fishery associated with a specific survey and the sample size would vary based on the nature of and needs addressed by the survey.</w:t>
      </w:r>
    </w:p>
    <w:p w:rsidR="00983DE3" w:rsidP="00983DE3">
      <w:pPr>
        <w:spacing w:after="0" w:line="240" w:lineRule="auto"/>
        <w:rPr>
          <w:rFonts w:ascii="Times New Roman" w:eastAsia="Times New Roman" w:hAnsi="Times New Roman" w:cs="Times New Roman"/>
          <w:sz w:val="24"/>
          <w:szCs w:val="24"/>
        </w:rPr>
      </w:pPr>
    </w:p>
    <w:p w:rsidR="00983DE3" w:rsidP="00983DE3">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Describe the procedures for the collection of information including:</w:t>
      </w:r>
    </w:p>
    <w:p w:rsidR="00983DE3" w:rsidP="00983DE3">
      <w:pPr>
        <w:widowControl w:val="0"/>
        <w:numPr>
          <w:ilvl w:val="1"/>
          <w:numId w:val="2"/>
        </w:numPr>
        <w:tabs>
          <w:tab w:val="left" w:pos="720"/>
        </w:tabs>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methodology for stratification and sample selection,</w:t>
      </w:r>
    </w:p>
    <w:p w:rsidR="00983DE3" w:rsidP="00983DE3">
      <w:pPr>
        <w:widowControl w:val="0"/>
        <w:numPr>
          <w:ilvl w:val="1"/>
          <w:numId w:val="2"/>
        </w:numPr>
        <w:tabs>
          <w:tab w:val="left" w:pos="720"/>
        </w:tabs>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Estimation procedure,</w:t>
      </w:r>
    </w:p>
    <w:p w:rsidR="00983DE3" w:rsidP="00983DE3">
      <w:pPr>
        <w:widowControl w:val="0"/>
        <w:numPr>
          <w:ilvl w:val="1"/>
          <w:numId w:val="2"/>
        </w:numPr>
        <w:tabs>
          <w:tab w:val="left" w:pos="720"/>
        </w:tabs>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Degree of accuracy needed for the purpose described in the justification,</w:t>
      </w:r>
    </w:p>
    <w:p w:rsidR="00983DE3" w:rsidP="00983DE3">
      <w:pPr>
        <w:widowControl w:val="0"/>
        <w:numPr>
          <w:ilvl w:val="1"/>
          <w:numId w:val="2"/>
        </w:numPr>
        <w:tabs>
          <w:tab w:val="left" w:pos="720"/>
        </w:tabs>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Unusual problems requiring specialized sampling procedures, and</w:t>
      </w:r>
    </w:p>
    <w:p w:rsidR="00983DE3" w:rsidP="00983DE3">
      <w:pPr>
        <w:widowControl w:val="0"/>
        <w:numPr>
          <w:ilvl w:val="1"/>
          <w:numId w:val="2"/>
        </w:numPr>
        <w:tabs>
          <w:tab w:val="left" w:pos="720"/>
        </w:tabs>
        <w:spacing w:before="12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Any use of periodic (less frequent than annual) data collection cycles to reduce burden.</w:t>
      </w:r>
    </w:p>
    <w:p w:rsidR="00983DE3" w:rsidP="00983DE3">
      <w:pPr>
        <w:spacing w:after="0" w:line="240" w:lineRule="auto"/>
        <w:ind w:left="360"/>
        <w:rPr>
          <w:rFonts w:ascii="Times New Roman" w:eastAsia="Times New Roman" w:hAnsi="Times New Roman" w:cs="Times New Roman"/>
          <w:sz w:val="24"/>
          <w:szCs w:val="24"/>
        </w:rPr>
      </w:pPr>
    </w:p>
    <w:p w:rsidR="00983DE3" w:rsidP="00983DE3">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Data collection methods and procedures would vary by survey.  NMFS experts to use a variety of methodologies for these surveys; and commercial survey-specific software to automate its collection and analysis of feedback.  NMFS would collect the data via a variety of means, including in-person interview, phone or video interviews and mail or internet surveys.</w:t>
      </w:r>
    </w:p>
    <w:p w:rsidR="00983DE3" w:rsidP="00983DE3">
      <w:pPr>
        <w:spacing w:after="0" w:line="240" w:lineRule="auto"/>
        <w:rPr>
          <w:rFonts w:ascii="Times New Roman" w:eastAsia="Times New Roman" w:hAnsi="Times New Roman" w:cs="Times New Roman"/>
          <w:sz w:val="24"/>
          <w:szCs w:val="24"/>
        </w:rPr>
      </w:pPr>
    </w:p>
    <w:p w:rsidR="00983DE3" w:rsidP="00983DE3">
      <w:pPr>
        <w:widowControl w:val="0"/>
        <w:numPr>
          <w:ilvl w:val="0"/>
          <w:numId w:val="3"/>
        </w:num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83DE3" w:rsidP="00983DE3">
      <w:pPr>
        <w:spacing w:after="0" w:line="240" w:lineRule="auto"/>
        <w:rPr>
          <w:rFonts w:ascii="Times New Roman" w:eastAsia="Times New Roman" w:hAnsi="Times New Roman" w:cs="Times New Roman"/>
          <w:sz w:val="24"/>
          <w:szCs w:val="24"/>
        </w:rPr>
      </w:pPr>
    </w:p>
    <w:p w:rsidR="00983DE3" w:rsidP="00983D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plans would consider the minimum number of responses needed to provide accurate and reliable data, and develop plans to obtain at least that minimum number of responses.  NMFS expects the information collected under this hybrid-generic clearance will yield generalizable quantitative findings.  NMFS would use generally accepted survey methods to minimize non-response, including, but not limited to tailoring the type, frequency, and nature of the surveys.  In addition, NMFS would use generally accepted methods to test for non-response bias and to adjust for it if necessary.</w:t>
      </w:r>
    </w:p>
    <w:p w:rsidR="00983DE3" w:rsidP="00983DE3">
      <w:pPr>
        <w:spacing w:after="0" w:line="240" w:lineRule="auto"/>
        <w:rPr>
          <w:rFonts w:ascii="Times New Roman" w:eastAsia="Times New Roman" w:hAnsi="Times New Roman" w:cs="Times New Roman"/>
          <w:sz w:val="24"/>
          <w:szCs w:val="24"/>
        </w:rPr>
      </w:pPr>
    </w:p>
    <w:p w:rsidR="00983DE3" w:rsidP="00983DE3">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83DE3" w:rsidP="00983DE3">
      <w:pPr>
        <w:spacing w:after="0" w:line="240" w:lineRule="auto"/>
        <w:ind w:left="360"/>
        <w:rPr>
          <w:rFonts w:ascii="Times New Roman" w:eastAsia="Times New Roman" w:hAnsi="Times New Roman" w:cs="Times New Roman"/>
          <w:sz w:val="24"/>
          <w:szCs w:val="24"/>
        </w:rPr>
      </w:pPr>
    </w:p>
    <w:p w:rsidR="00983DE3" w:rsidP="00983D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would be the first iteration of few if any of the surveys NMFS would submit for approval under the requested hybrid-generic clearance (see Part A, Item 2, which identifies the prior surveys).  In developing the first iteration of each collection, NMFS performed extensive outreach to industry for the purposes of testing the survey instrument for clarity and feasibility of completing the survey.  For each survey, the survey instrument and data collection methods have been refined over time in response to feedback received from respondents.  Therefore, limited or no additional testing would be required for most of these surveys.  However, when appropriate, NMFS would conduct pretesting with internal staff, a limited number of external colleagues, and/or other individuals familiar with the type of information sought.  If NMFS believes the </w:t>
      </w:r>
      <w:r>
        <w:rPr>
          <w:rFonts w:ascii="Times New Roman" w:eastAsia="Times New Roman" w:hAnsi="Times New Roman" w:cs="Times New Roman"/>
          <w:sz w:val="24"/>
          <w:szCs w:val="24"/>
        </w:rPr>
        <w:t>required number of pretest respondents exceeds nine members of the public, it would submit a mini-ICR for OMB review under a separate-generic clearance, which covers focus groups.</w:t>
      </w:r>
    </w:p>
    <w:p w:rsidR="00983DE3" w:rsidP="00983DE3">
      <w:pPr>
        <w:widowControl w:val="0"/>
        <w:spacing w:after="0" w:line="240" w:lineRule="auto"/>
        <w:rPr>
          <w:rFonts w:ascii="Times New Roman" w:eastAsia="Times New Roman" w:hAnsi="Times New Roman" w:cs="Times New Roman"/>
          <w:sz w:val="24"/>
          <w:szCs w:val="24"/>
        </w:rPr>
      </w:pPr>
    </w:p>
    <w:p w:rsidR="00983DE3" w:rsidP="00983DE3">
      <w:pPr>
        <w:widowControl w:val="0"/>
        <w:numPr>
          <w:ilvl w:val="0"/>
          <w:numId w:val="3"/>
        </w:numPr>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983DE3" w:rsidP="00983DE3">
      <w:pPr>
        <w:spacing w:after="0" w:line="240" w:lineRule="auto"/>
        <w:rPr>
          <w:rFonts w:ascii="Times New Roman" w:eastAsia="Times New Roman" w:hAnsi="Times New Roman" w:cs="Times New Roman"/>
          <w:sz w:val="24"/>
          <w:szCs w:val="24"/>
        </w:rPr>
      </w:pPr>
    </w:p>
    <w:p w:rsidR="00983DE3" w:rsidRPr="00251468" w:rsidP="00983DE3">
      <w:pPr>
        <w:spacing w:after="0" w:line="240" w:lineRule="auto"/>
        <w:rPr>
          <w:rFonts w:ascii="Times New Roman" w:hAnsi="Times New Roman" w:cs="Times New Roman"/>
          <w:sz w:val="24"/>
          <w:szCs w:val="24"/>
        </w:rPr>
      </w:pPr>
      <w:r w:rsidRPr="00251468">
        <w:rPr>
          <w:rFonts w:ascii="Times New Roman" w:hAnsi="Times New Roman" w:cs="Times New Roman"/>
          <w:sz w:val="24"/>
          <w:szCs w:val="24"/>
        </w:rPr>
        <w:t>As noted above, the mini-ICR for each survey NMFS wants to conduct under the requested hybrid-generic clearance would provide the requested names and contact information.</w:t>
      </w:r>
    </w:p>
    <w:p w:rsidR="00F21B11" w:rsidP="00983DE3">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63075"/>
    <w:multiLevelType w:val="multilevel"/>
    <w:tmpl w:val="7222E98C"/>
    <w:lvl w:ilvl="0">
      <w:start w:val="2"/>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8D54668"/>
    <w:multiLevelType w:val="multilevel"/>
    <w:tmpl w:val="959E368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9AB30EE"/>
    <w:multiLevelType w:val="multilevel"/>
    <w:tmpl w:val="AAAE8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B1470F"/>
    <w:multiLevelType w:val="multilevel"/>
    <w:tmpl w:val="8CE4731E"/>
    <w:lvl w:ilvl="0">
      <w:start w:val="1"/>
      <w:numFmt w:val="decimal"/>
      <w:lvlText w:val="%1."/>
      <w:lvlJc w:val="left"/>
      <w:pPr>
        <w:ind w:left="269" w:hanging="269"/>
      </w:pPr>
      <w:rPr>
        <w:rFonts w:ascii="Arial" w:eastAsia="Arial" w:hAnsi="Arial" w:cs="Arial"/>
        <w:b/>
        <w:sz w:val="24"/>
        <w:szCs w:val="24"/>
      </w:rPr>
    </w:lvl>
    <w:lvl w:ilvl="1">
      <w:start w:val="1"/>
      <w:numFmt w:val="bullet"/>
      <w:lvlText w:val="●"/>
      <w:lvlJc w:val="left"/>
      <w:pPr>
        <w:ind w:left="130" w:hanging="360"/>
      </w:pPr>
      <w:rPr>
        <w:rFonts w:ascii="Noto Sans Symbols" w:eastAsia="Noto Sans Symbols" w:hAnsi="Noto Sans Symbols" w:cs="Noto Sans Symbols"/>
        <w:color w:val="000000"/>
        <w:sz w:val="20"/>
        <w:szCs w:val="20"/>
      </w:rPr>
    </w:lvl>
    <w:lvl w:ilvl="2">
      <w:start w:val="1"/>
      <w:numFmt w:val="bullet"/>
      <w:lvlText w:val="•"/>
      <w:lvlJc w:val="left"/>
      <w:pPr>
        <w:ind w:left="1283" w:hanging="359"/>
      </w:pPr>
    </w:lvl>
    <w:lvl w:ilvl="3">
      <w:start w:val="1"/>
      <w:numFmt w:val="bullet"/>
      <w:lvlText w:val="•"/>
      <w:lvlJc w:val="left"/>
      <w:pPr>
        <w:ind w:left="2436" w:hanging="360"/>
      </w:pPr>
    </w:lvl>
    <w:lvl w:ilvl="4">
      <w:start w:val="1"/>
      <w:numFmt w:val="bullet"/>
      <w:lvlText w:val="•"/>
      <w:lvlJc w:val="left"/>
      <w:pPr>
        <w:ind w:left="3590" w:hanging="360"/>
      </w:pPr>
    </w:lvl>
    <w:lvl w:ilvl="5">
      <w:start w:val="1"/>
      <w:numFmt w:val="bullet"/>
      <w:lvlText w:val="•"/>
      <w:lvlJc w:val="left"/>
      <w:pPr>
        <w:ind w:left="4743" w:hanging="360"/>
      </w:pPr>
    </w:lvl>
    <w:lvl w:ilvl="6">
      <w:start w:val="1"/>
      <w:numFmt w:val="bullet"/>
      <w:lvlText w:val="•"/>
      <w:lvlJc w:val="left"/>
      <w:pPr>
        <w:ind w:left="5896" w:hanging="360"/>
      </w:pPr>
    </w:lvl>
    <w:lvl w:ilvl="7">
      <w:start w:val="1"/>
      <w:numFmt w:val="bullet"/>
      <w:lvlText w:val="•"/>
      <w:lvlJc w:val="left"/>
      <w:pPr>
        <w:ind w:left="7050" w:hanging="360"/>
      </w:pPr>
    </w:lvl>
    <w:lvl w:ilvl="8">
      <w:start w:val="1"/>
      <w:numFmt w:val="bullet"/>
      <w:lvlText w:val="•"/>
      <w:lvlJc w:val="left"/>
      <w:pPr>
        <w:ind w:left="8203"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DE3"/>
    <w:rsid w:val="00251468"/>
    <w:rsid w:val="00983DE3"/>
    <w:rsid w:val="00F21B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EDFF0B"/>
  <w15:chartTrackingRefBased/>
  <w15:docId w15:val="{906F5260-2F4B-4C40-B6E9-704ADF51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DE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DE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5470</Characters>
  <Application>Microsoft Office Word</Application>
  <DocSecurity>0</DocSecurity>
  <Lines>45</Lines>
  <Paragraphs>12</Paragraphs>
  <ScaleCrop>false</ScaleCrop>
  <Company>NOAA Fisheries - HQ</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Janet.Peery</dc:creator>
  <cp:lastModifiedBy>Janet.Peery</cp:lastModifiedBy>
  <cp:revision>1</cp:revision>
  <dcterms:created xsi:type="dcterms:W3CDTF">2022-10-05T17:15:00Z</dcterms:created>
  <dcterms:modified xsi:type="dcterms:W3CDTF">2022-10-05T17:18:00Z</dcterms:modified>
</cp:coreProperties>
</file>