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26" w:rsidRDefault="007370E5" w14:paraId="379DDD4E" w14:textId="77777777">
      <w:pPr>
        <w:pStyle w:val="Heading1"/>
        <w:ind w:left="0"/>
        <w:jc w:val="center"/>
      </w:pPr>
      <w:r>
        <w:t>SUPPORTING STATEMENT</w:t>
      </w:r>
    </w:p>
    <w:p w:rsidR="00E22C26" w:rsidRDefault="007370E5" w14:paraId="3E3FD1E7" w14:textId="77777777">
      <w:pPr>
        <w:spacing w:before="22" w:line="259" w:lineRule="auto"/>
        <w:ind w:firstLine="14"/>
        <w:jc w:val="center"/>
        <w:rPr>
          <w:b/>
        </w:rPr>
      </w:pPr>
      <w:r>
        <w:rPr>
          <w:b/>
        </w:rPr>
        <w:t>U.S. Department of Commerce</w:t>
      </w:r>
    </w:p>
    <w:p w:rsidR="00E22C26" w:rsidRDefault="007370E5" w14:paraId="31645938" w14:textId="77777777">
      <w:pPr>
        <w:spacing w:before="22" w:line="259" w:lineRule="auto"/>
        <w:ind w:firstLine="14"/>
        <w:jc w:val="center"/>
        <w:rPr>
          <w:b/>
        </w:rPr>
      </w:pPr>
      <w:r>
        <w:rPr>
          <w:b/>
        </w:rPr>
        <w:t>National Oceanic &amp; Atmospheric Administration</w:t>
      </w:r>
    </w:p>
    <w:p w:rsidRPr="00721A83" w:rsidR="00721A83" w:rsidRDefault="00721A83" w14:paraId="57A35962" w14:textId="77777777">
      <w:pPr>
        <w:spacing w:line="259" w:lineRule="auto"/>
        <w:ind w:hanging="6"/>
        <w:jc w:val="center"/>
        <w:rPr>
          <w:b/>
        </w:rPr>
      </w:pPr>
      <w:r w:rsidRPr="00721A83">
        <w:rPr>
          <w:b/>
        </w:rPr>
        <w:t xml:space="preserve">Florida Fishing and Boating Survey </w:t>
      </w:r>
    </w:p>
    <w:p w:rsidR="00E22C26" w:rsidRDefault="007370E5" w14:paraId="5C6D3008" w14:textId="639148D1">
      <w:pPr>
        <w:spacing w:line="259" w:lineRule="auto"/>
        <w:ind w:hanging="6"/>
        <w:jc w:val="center"/>
        <w:rPr>
          <w:b/>
        </w:rPr>
      </w:pPr>
      <w:r>
        <w:rPr>
          <w:b/>
        </w:rPr>
        <w:t>OMB Control No. 0648-</w:t>
      </w:r>
      <w:r w:rsidR="00BA3E14">
        <w:rPr>
          <w:b/>
        </w:rPr>
        <w:t>0769</w:t>
      </w:r>
    </w:p>
    <w:p w:rsidR="00E22C26" w:rsidRDefault="00E22C26" w14:paraId="63D8843C" w14:textId="77777777">
      <w:pPr>
        <w:pBdr>
          <w:top w:val="nil"/>
          <w:left w:val="nil"/>
          <w:bottom w:val="nil"/>
          <w:right w:val="nil"/>
          <w:between w:val="nil"/>
        </w:pBdr>
        <w:spacing w:before="1"/>
        <w:jc w:val="center"/>
        <w:rPr>
          <w:b/>
          <w:color w:val="000000"/>
        </w:rPr>
      </w:pPr>
    </w:p>
    <w:p w:rsidR="00E22C26" w:rsidRDefault="007370E5" w14:paraId="6FE9DEE7" w14:textId="77777777">
      <w:pPr>
        <w:pStyle w:val="Heading1"/>
        <w:spacing w:before="199"/>
        <w:ind w:left="0"/>
      </w:pPr>
      <w:r>
        <w:t>Abstract</w:t>
      </w:r>
    </w:p>
    <w:p w:rsidR="006A21B6" w:rsidP="006A21B6" w:rsidRDefault="006A21B6" w14:paraId="295AD4C3" w14:textId="77777777">
      <w:pPr>
        <w:pStyle w:val="NormalWeb"/>
        <w:spacing w:before="0" w:beforeAutospacing="0" w:after="0" w:afterAutospacing="0"/>
        <w:rPr>
          <w:color w:val="000000"/>
        </w:rPr>
      </w:pPr>
    </w:p>
    <w:p w:rsidRPr="006A21B6" w:rsidR="00AD79C9" w:rsidP="006A21B6" w:rsidRDefault="006A21B6" w14:paraId="7A19379B" w14:textId="1DD29565">
      <w:pPr>
        <w:pStyle w:val="NormalWeb"/>
        <w:spacing w:before="0" w:beforeAutospacing="0" w:after="0" w:afterAutospacing="0"/>
        <w:rPr>
          <w:b/>
          <w:bCs/>
          <w:color w:val="000000"/>
        </w:rPr>
      </w:pPr>
      <w:r>
        <w:rPr>
          <w:color w:val="000000"/>
        </w:rPr>
        <w:t>This request is for renewal and revision of a currently approved information collection.  The proposed data collection will be a continuation of the data collection approved under OMB Control No. 0648-0769</w:t>
      </w:r>
      <w:r>
        <w:rPr>
          <w:b/>
          <w:bCs/>
          <w:color w:val="000000"/>
        </w:rPr>
        <w:t>. </w:t>
      </w:r>
      <w:r w:rsidR="00AD79C9">
        <w:t xml:space="preserve">The purpose of the Florida </w:t>
      </w:r>
      <w:r w:rsidR="00DE3897">
        <w:t>Fishing and Boating</w:t>
      </w:r>
      <w:r w:rsidR="00AD79C9">
        <w:t xml:space="preserve"> Survey (</w:t>
      </w:r>
      <w:r w:rsidR="00DE3897">
        <w:t>FFBS</w:t>
      </w:r>
      <w:r w:rsidR="00AD79C9">
        <w:t>) is to collect data that allows fisheries managers to develop models that predict how Florida anglers respond to changes in trip costs and fishing regulations</w:t>
      </w:r>
      <w:r w:rsidR="008405E1">
        <w:t xml:space="preserve"> for reef fish species</w:t>
      </w:r>
      <w:r w:rsidR="00AD79C9">
        <w:t xml:space="preserve">. </w:t>
      </w:r>
      <w:r w:rsidR="00682575">
        <w:t xml:space="preserve">By developing these models, NOAA Fisheries </w:t>
      </w:r>
      <w:r w:rsidR="00AD79C9">
        <w:t xml:space="preserve">and regional fisheries council staff will be able </w:t>
      </w:r>
      <w:r w:rsidR="006E2890">
        <w:t xml:space="preserve">to </w:t>
      </w:r>
      <w:r w:rsidR="00AD79C9">
        <w:t>improve the analysis of the economic effects of proposed changes in fishing regulations and changes in economic factors th</w:t>
      </w:r>
      <w:r w:rsidR="00682575">
        <w:t xml:space="preserve">at affect the cost of fishing. </w:t>
      </w:r>
      <w:r w:rsidR="0053084B">
        <w:rPr>
          <w:color w:val="000000"/>
        </w:rPr>
        <w:t>The survey will target marine recreational anglers who fish in Florida</w:t>
      </w:r>
      <w:r w:rsidR="00DC11A0">
        <w:rPr>
          <w:color w:val="000000"/>
        </w:rPr>
        <w:t xml:space="preserve"> from a private boat</w:t>
      </w:r>
      <w:r w:rsidR="0053084B">
        <w:rPr>
          <w:color w:val="000000"/>
        </w:rPr>
        <w:t>. This request is for a renewal and revision.</w:t>
      </w:r>
      <w:r w:rsidR="0053084B">
        <w:t xml:space="preserve"> </w:t>
      </w:r>
      <w:proofErr w:type="gramStart"/>
      <w:r w:rsidR="00AD79C9">
        <w:t xml:space="preserve">Changes to the previous approved collection are 1) to include anglers on the Atlantic coast of Florida (previously only Gulf of Mexico anglers included); 2) adapt the survey to ask about all federally managed fish </w:t>
      </w:r>
      <w:r w:rsidR="00280190">
        <w:t xml:space="preserve">in both the Atlantic and Gulf of Mexico </w:t>
      </w:r>
      <w:r w:rsidR="00AD79C9">
        <w:t xml:space="preserve">(previously survey focused on gag grouper in Gulf of Mexico); </w:t>
      </w:r>
      <w:r w:rsidR="00280190">
        <w:t xml:space="preserve">and </w:t>
      </w:r>
      <w:r w:rsidR="00AD79C9">
        <w:t>3) remove the mail component of the survey</w:t>
      </w:r>
      <w:r w:rsidR="00BA15E1">
        <w:t>,</w:t>
      </w:r>
      <w:r w:rsidR="00C039F4">
        <w:t xml:space="preserve"> financial incentives</w:t>
      </w:r>
      <w:r w:rsidR="00BA15E1">
        <w:t>, and the non-response survey</w:t>
      </w:r>
      <w:bookmarkStart w:name="_GoBack" w:id="0"/>
      <w:bookmarkEnd w:id="0"/>
      <w:r w:rsidR="00AD79C9">
        <w:t>.</w:t>
      </w:r>
      <w:proofErr w:type="gramEnd"/>
      <w:r w:rsidR="00AD79C9">
        <w:t xml:space="preserve"> </w:t>
      </w:r>
    </w:p>
    <w:p w:rsidR="00E22C26" w:rsidRDefault="007370E5" w14:paraId="34772088" w14:textId="77777777">
      <w:pPr>
        <w:pStyle w:val="Heading1"/>
        <w:spacing w:before="124"/>
        <w:ind w:left="0"/>
      </w:pPr>
      <w:r>
        <w:t>Justification</w:t>
      </w:r>
    </w:p>
    <w:p w:rsidRPr="00AD79C9" w:rsidR="007370E5" w:rsidP="00AD79C9" w:rsidRDefault="007370E5" w14:paraId="5927D88C"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82575" w:rsidP="00BA3E14" w:rsidRDefault="00682575" w14:paraId="3DD6CEF3" w14:textId="1CA1170E">
      <w:pPr>
        <w:pStyle w:val="NormalWeb"/>
        <w:spacing w:before="0" w:beforeAutospacing="0" w:after="0" w:afterAutospacing="0"/>
        <w:rPr>
          <w:color w:val="000000"/>
        </w:rPr>
      </w:pPr>
    </w:p>
    <w:p w:rsidR="00682575" w:rsidP="00BA3E14" w:rsidRDefault="00BA3E14" w14:paraId="1F0102C6" w14:textId="1CAFBB05">
      <w:pPr>
        <w:pStyle w:val="NormalWeb"/>
        <w:spacing w:before="0" w:beforeAutospacing="0" w:after="0" w:afterAutospacing="0"/>
        <w:rPr>
          <w:color w:val="000000"/>
        </w:rPr>
      </w:pPr>
      <w:r>
        <w:rPr>
          <w:color w:val="000000"/>
        </w:rPr>
        <w:t>The National Oceanic and Atmospheric Administration’s (NOAA) National Marine Fisheries Service (NMFS) manages recreational fisheries, under the authority of the Magnuson-Stevens Fishery Conservation and Management Act as reauthorized in 2007 (16 U.S.C. §1801 et. seq.).  NMFS</w:t>
      </w:r>
      <w:r w:rsidR="00682575">
        <w:rPr>
          <w:color w:val="000000"/>
        </w:rPr>
        <w:t xml:space="preserve"> (aka NOAA Fisheries)</w:t>
      </w:r>
      <w:r>
        <w:rPr>
          <w:color w:val="000000"/>
        </w:rPr>
        <w:t xml:space="preserve"> is required to enumerate the economic effects of the policies it implements on fishing participants and coastal communities.  In order to routinely fulfill this mandate and in recognition of the economic and social importance of recreational fisheries, NOAA conducts economic surveys on marine recreational anglers. </w:t>
      </w:r>
      <w:proofErr w:type="gramStart"/>
      <w:r>
        <w:rPr>
          <w:color w:val="000000"/>
        </w:rPr>
        <w:t>Specifically, the MSA states “Conservation and management measures shall, consistent with the conservation requirements of this chapter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(16 U.S.C. §1851 (a)). </w:t>
      </w:r>
      <w:proofErr w:type="gramEnd"/>
      <w:r>
        <w:rPr>
          <w:color w:val="000000"/>
        </w:rPr>
        <w:t xml:space="preserve"> Additionally, the MSA specifies that a fishery management plan must include a fishery impact statement that includes the social and economic impacts of conservation and management measures for participants in the fishery and fishing communities (16 U.S.C §1853 (a(9))).  In addition to the MSA, the Modernizing Recreational Fisheries Management Act of</w:t>
      </w:r>
      <w:r>
        <w:rPr>
          <w:color w:val="333333"/>
          <w:shd w:val="clear" w:color="auto" w:fill="FFFFFF"/>
        </w:rPr>
        <w:t xml:space="preserve"> </w:t>
      </w:r>
      <w:r>
        <w:rPr>
          <w:color w:val="000000"/>
        </w:rPr>
        <w:t xml:space="preserve">2018 (“MRFMA”; Public Law 115-405) states that economic factors are important criteria to be used in fisheries allocation decisions in </w:t>
      </w:r>
      <w:r w:rsidR="00F50AE1">
        <w:rPr>
          <w:color w:val="000000"/>
        </w:rPr>
        <w:t>mixed-use</w:t>
      </w:r>
      <w:r>
        <w:rPr>
          <w:color w:val="000000"/>
        </w:rPr>
        <w:t xml:space="preserve"> fisheries (e.g.</w:t>
      </w:r>
      <w:r w:rsidR="00F50AE1">
        <w:rPr>
          <w:color w:val="000000"/>
        </w:rPr>
        <w:t>,</w:t>
      </w:r>
      <w:r>
        <w:rPr>
          <w:color w:val="000000"/>
        </w:rPr>
        <w:t xml:space="preserve"> those having both commercial and recreational aspects). In addition to laws regarding economic analysis for fisheries, the </w:t>
      </w:r>
      <w:hyperlink w:history="1" r:id="rId9">
        <w:r>
          <w:rPr>
            <w:rStyle w:val="Hyperlink"/>
            <w:color w:val="0563C1"/>
          </w:rPr>
          <w:t>Regulatory Flexibility Act</w:t>
        </w:r>
      </w:hyperlink>
      <w:r>
        <w:rPr>
          <w:color w:val="000000"/>
        </w:rPr>
        <w:t xml:space="preserve"> (RFA), and </w:t>
      </w:r>
      <w:hyperlink w:history="1" r:id="rId10">
        <w:r>
          <w:rPr>
            <w:rStyle w:val="Hyperlink"/>
            <w:color w:val="0563C1"/>
          </w:rPr>
          <w:t xml:space="preserve">Executive Order 12866 </w:t>
        </w:r>
      </w:hyperlink>
      <w:r>
        <w:rPr>
          <w:color w:val="000000"/>
        </w:rPr>
        <w:t>(E.O. 12866) also legally mandate economic analysis by federal government agencies. A separate document with a summary of these laws and regulations is included with this submission.</w:t>
      </w:r>
    </w:p>
    <w:p w:rsidRPr="00BA3E14" w:rsidR="00682575" w:rsidP="00021BFB" w:rsidRDefault="00682575" w14:paraId="5C1E0B91" w14:textId="59250039">
      <w:pPr>
        <w:pStyle w:val="FirstParagraph"/>
      </w:pPr>
      <w:r>
        <w:lastRenderedPageBreak/>
        <w:t xml:space="preserve">The objective of the </w:t>
      </w:r>
      <w:r w:rsidR="00DE3897">
        <w:t>Florida Fishing and Boating</w:t>
      </w:r>
      <w:r>
        <w:t xml:space="preserve"> Survey (</w:t>
      </w:r>
      <w:r w:rsidR="00DE3897">
        <w:t>FFBS</w:t>
      </w:r>
      <w:r>
        <w:t>) is to understand how recreational anglers respond to changes in trip costs and fishing regu</w:t>
      </w:r>
      <w:r w:rsidR="00021BFB">
        <w:t>lations. This survey will</w:t>
      </w:r>
      <w:r>
        <w:t xml:space="preserve"> improve NOAA Fisheries’ ability to predict changes in the number of recreational fishing trips anticipated with changes in economic conditions and fishing regulations. Improved models that predict anglers’ behavior will, in turn, improve the analysis of the economic effects of proposed changes in fishing regulations and changes in economic factors that affect the cost of fishing (such as fuel prices). The </w:t>
      </w:r>
      <w:r w:rsidR="00DE3897">
        <w:t>FFBS</w:t>
      </w:r>
      <w:r w:rsidR="00F50AE1">
        <w:t xml:space="preserve"> will</w:t>
      </w:r>
      <w:r>
        <w:t xml:space="preserve"> produce results that will help meet the goals outlined in the </w:t>
      </w:r>
      <w:hyperlink r:id="rId11">
        <w:r>
          <w:rPr>
            <w:rStyle w:val="Hyperlink"/>
          </w:rPr>
          <w:t>National Saltwater Recreational Fisheries Implementation Plan</w:t>
        </w:r>
      </w:hyperlink>
      <w:r>
        <w:t xml:space="preserve">, especially the plan to bolster understanding of the social and economic importance of recreational fishing. The work also addresses needs identified in the 2018 National Saltwater Recreational Fisheries Summit Report (NOAA 2018), in particular the need for improvements in the ability to predict changes in species-specific saltwater recreational fishing effort expected when fishing or economic conditions change. Note that, while the survey </w:t>
      </w:r>
      <w:proofErr w:type="gramStart"/>
      <w:r>
        <w:t>is expected</w:t>
      </w:r>
      <w:proofErr w:type="gramEnd"/>
      <w:r>
        <w:t xml:space="preserve"> to provide useful information for different stakeholders interested in analyzing effects of changes in regulations, the research is not designed to examine a specific regulation.</w:t>
      </w:r>
    </w:p>
    <w:p w:rsidRPr="006E2890" w:rsidR="006E2890" w:rsidP="006E2890" w:rsidRDefault="007370E5" w14:paraId="01B4C9B3" w14:textId="77777777">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062033" w:rsidP="006E2890" w:rsidRDefault="006E2890" w14:paraId="0FAA9BFE" w14:textId="54C98954">
      <w:pPr>
        <w:pStyle w:val="BodyText"/>
        <w:ind w:left="0"/>
      </w:pPr>
      <w:r>
        <w:t xml:space="preserve">The </w:t>
      </w:r>
      <w:r w:rsidR="00DE3897">
        <w:t>FFBS</w:t>
      </w:r>
      <w:r>
        <w:t xml:space="preserve"> will collect recreational fishing and boating information directly from the Florida</w:t>
      </w:r>
      <w:r w:rsidR="00062033">
        <w:t xml:space="preserve"> saltwater</w:t>
      </w:r>
      <w:r>
        <w:t xml:space="preserve"> recreational fishing community with a specific focus on anglers</w:t>
      </w:r>
      <w:r w:rsidR="008405E1">
        <w:t xml:space="preserve"> who fish from private boats</w:t>
      </w:r>
      <w:r>
        <w:t xml:space="preserve"> for federally managed species (including but not limited to species such as grouper species, snapper species, etc</w:t>
      </w:r>
      <w:r w:rsidR="00F50AE1">
        <w:t>.</w:t>
      </w:r>
      <w:r>
        <w:t>)</w:t>
      </w:r>
      <w:r w:rsidR="002550C2">
        <w:t xml:space="preserve">. </w:t>
      </w:r>
      <w:r w:rsidRPr="00B5181F" w:rsidR="002550C2">
        <w:t>A sample of anglers</w:t>
      </w:r>
      <w:r w:rsidR="008405E1">
        <w:t xml:space="preserve"> who are also boat owners</w:t>
      </w:r>
      <w:r w:rsidRPr="00B5181F" w:rsidR="002550C2">
        <w:t xml:space="preserve"> </w:t>
      </w:r>
      <w:proofErr w:type="gramStart"/>
      <w:r w:rsidRPr="00B5181F" w:rsidR="002550C2">
        <w:t>will be drawn</w:t>
      </w:r>
      <w:proofErr w:type="gramEnd"/>
      <w:r w:rsidRPr="00B5181F" w:rsidR="002550C2">
        <w:t xml:space="preserve"> from </w:t>
      </w:r>
      <w:r w:rsidR="002550C2">
        <w:t xml:space="preserve">the Florida </w:t>
      </w:r>
      <w:r w:rsidR="005378C7">
        <w:t>State Reef Fish</w:t>
      </w:r>
      <w:r w:rsidR="00AE7748">
        <w:t xml:space="preserve"> (SRF)</w:t>
      </w:r>
      <w:r w:rsidR="005378C7">
        <w:t xml:space="preserve"> </w:t>
      </w:r>
      <w:r w:rsidR="002550C2">
        <w:t>fishing license frame</w:t>
      </w:r>
      <w:r w:rsidRPr="00B5181F" w:rsidR="002550C2">
        <w:t>.</w:t>
      </w:r>
      <w:r w:rsidR="002550C2">
        <w:t xml:space="preserve"> </w:t>
      </w:r>
      <w:r w:rsidR="00105021">
        <w:t xml:space="preserve">The survey </w:t>
      </w:r>
      <w:proofErr w:type="gramStart"/>
      <w:r w:rsidR="00105021">
        <w:t>will be conducted</w:t>
      </w:r>
      <w:proofErr w:type="gramEnd"/>
      <w:r w:rsidR="00105021">
        <w:t xml:space="preserve"> no more than </w:t>
      </w:r>
      <w:r w:rsidRPr="00105021" w:rsidR="00105021">
        <w:t>two times per year</w:t>
      </w:r>
      <w:r w:rsidR="00F50AE1">
        <w:t xml:space="preserve"> in order to capture</w:t>
      </w:r>
      <w:r w:rsidR="009C354D">
        <w:t xml:space="preserve"> </w:t>
      </w:r>
      <w:r w:rsidR="00105021">
        <w:t>recreational fisheries</w:t>
      </w:r>
      <w:r w:rsidR="009C354D">
        <w:t xml:space="preserve"> in both the Gulf of Mexico and the South Atlantic coasts of Florida</w:t>
      </w:r>
      <w:r w:rsidRPr="00105021" w:rsidR="00105021">
        <w:t>.</w:t>
      </w:r>
      <w:r w:rsidR="00105021">
        <w:t xml:space="preserve"> </w:t>
      </w:r>
      <w:r>
        <w:t xml:space="preserve">It will combine actual and contingent behavior data collected through the surveys to estimate a trip demand model (e.g., </w:t>
      </w:r>
      <w:proofErr w:type="spellStart"/>
      <w:r>
        <w:t>Alberini</w:t>
      </w:r>
      <w:proofErr w:type="spellEnd"/>
      <w:r>
        <w:t xml:space="preserve"> et al. 2007 and Whitehead et al. 2012). The model will provide estimates of hypothetical changes in recreational fishing effort expected from changes in fishing costs and regulations. The model will also generate estimates of the potential change in fishing and boating activity anticipated with changes in trip costs. The estimates can be used </w:t>
      </w:r>
      <w:r w:rsidR="000A2B06">
        <w:t>to develop predictive models that</w:t>
      </w:r>
      <w:r>
        <w:t xml:space="preserve"> forecast how fishing and/or boating effort will change when the trip costs change (e.g., via fuel price changes) and when the fishing regulations (season length or bag limits) change. The results </w:t>
      </w:r>
      <w:proofErr w:type="gramStart"/>
      <w:r>
        <w:t>can also be used</w:t>
      </w:r>
      <w:proofErr w:type="gramEnd"/>
      <w:r>
        <w:t xml:space="preserve"> to determine if fishers and boaters respond the same to changes in trip costs.</w:t>
      </w:r>
      <w:r w:rsidR="00062033">
        <w:t xml:space="preserve"> </w:t>
      </w:r>
      <w:r w:rsidRPr="00062033" w:rsidR="00062033">
        <w:t xml:space="preserve">Primary users are NMFS and fisheries council staff. </w:t>
      </w:r>
    </w:p>
    <w:p w:rsidRPr="00062033" w:rsidR="00062033" w:rsidP="00062033" w:rsidRDefault="00062033" w14:paraId="1F2F0917" w14:textId="77777777">
      <w:pPr>
        <w:pStyle w:val="FirstParagraph"/>
        <w:rPr>
          <w:u w:val="single"/>
        </w:rPr>
      </w:pPr>
      <w:r w:rsidRPr="00062033">
        <w:rPr>
          <w:u w:val="single"/>
        </w:rPr>
        <w:t>Methods</w:t>
      </w:r>
    </w:p>
    <w:p w:rsidR="00D51DE4" w:rsidP="00105021" w:rsidRDefault="00062033" w14:paraId="6A7C691B" w14:textId="000FFFDA">
      <w:pPr>
        <w:pStyle w:val="FirstParagraph"/>
      </w:pPr>
      <w:r>
        <w:t>T</w:t>
      </w:r>
      <w:r w:rsidR="00C11DEB">
        <w:t xml:space="preserve">he </w:t>
      </w:r>
      <w:r w:rsidR="00DE3897">
        <w:t>FFBS</w:t>
      </w:r>
      <w:r w:rsidR="00C11DEB">
        <w:t xml:space="preserve"> </w:t>
      </w:r>
      <w:proofErr w:type="gramStart"/>
      <w:r w:rsidR="00C11DEB">
        <w:t>is designed</w:t>
      </w:r>
      <w:proofErr w:type="gramEnd"/>
      <w:r w:rsidR="00C11DEB">
        <w:t xml:space="preserve"> as </w:t>
      </w:r>
      <w:r>
        <w:t>a web</w:t>
      </w:r>
      <w:r w:rsidR="00C11DEB">
        <w:t>-based</w:t>
      </w:r>
      <w:r>
        <w:t xml:space="preserve"> survey</w:t>
      </w:r>
      <w:r w:rsidR="00C11DEB">
        <w:t xml:space="preserve"> in order to reduce data collection and recording costs, and to take advantage of technological innovations in survey administration and design</w:t>
      </w:r>
      <w:r>
        <w:t xml:space="preserve">. </w:t>
      </w:r>
      <w:r w:rsidR="00105021">
        <w:t xml:space="preserve">The survey </w:t>
      </w:r>
      <w:proofErr w:type="gramStart"/>
      <w:r w:rsidR="00105021">
        <w:t>can be filled out</w:t>
      </w:r>
      <w:proofErr w:type="gramEnd"/>
      <w:r w:rsidR="00105021">
        <w:t xml:space="preserve"> on mobile or desktop platforms.</w:t>
      </w:r>
      <w:r w:rsidR="00C11DEB">
        <w:t xml:space="preserve"> </w:t>
      </w:r>
      <w:r>
        <w:t xml:space="preserve">NOAA has programmed the web survey in </w:t>
      </w:r>
      <w:r w:rsidR="00C11DEB">
        <w:t xml:space="preserve">an online survey software called </w:t>
      </w:r>
      <w:r>
        <w:t xml:space="preserve">Qualtrics and NOAA economists will be responsible for all aspects of survey administration. </w:t>
      </w:r>
    </w:p>
    <w:p w:rsidR="00062033" w:rsidP="000A2B06" w:rsidRDefault="000A2B06" w14:paraId="41FB2BA1" w14:textId="52A63C8C">
      <w:pPr>
        <w:pStyle w:val="BodyText"/>
        <w:ind w:left="0"/>
      </w:pPr>
      <w:r>
        <w:t>A sample of a</w:t>
      </w:r>
      <w:r w:rsidR="009C354D">
        <w:t>nglers who have a</w:t>
      </w:r>
      <w:r w:rsidR="00D51DE4">
        <w:t xml:space="preserve"> Florida </w:t>
      </w:r>
      <w:r w:rsidR="005378C7">
        <w:t>State Reef Fish</w:t>
      </w:r>
      <w:r w:rsidR="00AE7748">
        <w:t xml:space="preserve"> (SRF)</w:t>
      </w:r>
      <w:r w:rsidR="005378C7">
        <w:t xml:space="preserve"> f</w:t>
      </w:r>
      <w:r w:rsidR="009C354D">
        <w:t>ishing license</w:t>
      </w:r>
      <w:r w:rsidR="00D51DE4">
        <w:t xml:space="preserve"> </w:t>
      </w:r>
      <w:proofErr w:type="gramStart"/>
      <w:r w:rsidR="00D51DE4">
        <w:t>will be sent</w:t>
      </w:r>
      <w:proofErr w:type="gramEnd"/>
      <w:r w:rsidR="00D51DE4">
        <w:t xml:space="preserve"> </w:t>
      </w:r>
      <w:r w:rsidR="009C354D">
        <w:t>an email</w:t>
      </w:r>
      <w:r w:rsidR="00D51DE4">
        <w:t xml:space="preserve"> with an </w:t>
      </w:r>
      <w:r>
        <w:t xml:space="preserve">invitation to the online survey. </w:t>
      </w:r>
      <w:r w:rsidR="00D51DE4">
        <w:t xml:space="preserve">Reminder emails </w:t>
      </w:r>
      <w:proofErr w:type="gramStart"/>
      <w:r w:rsidR="00D51DE4">
        <w:t>will be sent</w:t>
      </w:r>
      <w:proofErr w:type="gramEnd"/>
      <w:r w:rsidR="00D51DE4">
        <w:t xml:space="preserve"> for those not responding to the initial email.  </w:t>
      </w:r>
      <w:r w:rsidR="00062033">
        <w:t xml:space="preserve">There are two main sections of the survey following an introduction and screening/eligibility question. For the respondents that use their boat for fishing, the first section asks a series of questions related to fishing activity. There is also a subset of the fishing questions that </w:t>
      </w:r>
      <w:proofErr w:type="gramStart"/>
      <w:r w:rsidR="00062033">
        <w:t>will be answered</w:t>
      </w:r>
      <w:proofErr w:type="gramEnd"/>
      <w:r w:rsidR="00062033">
        <w:t xml:space="preserve"> by those who fish for a specific species (e.g.</w:t>
      </w:r>
      <w:r w:rsidR="00F50AE1">
        <w:t>,</w:t>
      </w:r>
      <w:r>
        <w:t xml:space="preserve"> </w:t>
      </w:r>
      <w:r w:rsidR="00062033">
        <w:t xml:space="preserve">gag grouper). The specific federal species asked about will vary depending on the year and location (Gulf of Mexico or South Atlantic). Those who do not use their boat for fishing </w:t>
      </w:r>
      <w:proofErr w:type="gramStart"/>
      <w:r w:rsidR="00062033">
        <w:t>are routed</w:t>
      </w:r>
      <w:proofErr w:type="gramEnd"/>
      <w:r w:rsidR="00062033">
        <w:t xml:space="preserve"> to a third section that asks a series of questions related to boating activities. Note that each respondent will answer either the fishing questions or the boating questions, but not both types </w:t>
      </w:r>
      <w:r w:rsidR="00062033">
        <w:lastRenderedPageBreak/>
        <w:t>of questions.</w:t>
      </w:r>
      <w:r w:rsidR="00105021">
        <w:t xml:space="preserve"> The survey will collect information only on fishing or boating activity associated with the respondent effort over the previous 2 months.</w:t>
      </w:r>
    </w:p>
    <w:p w:rsidR="000A2B06" w:rsidP="00992CA0" w:rsidRDefault="00062033" w14:paraId="0CBA7A86" w14:textId="16BB3195">
      <w:pPr>
        <w:pStyle w:val="BodyText"/>
        <w:ind w:left="0"/>
      </w:pPr>
      <w:r>
        <w:t xml:space="preserve">The fishing and boating question sections each have questions about the number of trips taken in the previous 2 months and the number of trips that </w:t>
      </w:r>
      <w:proofErr w:type="gramStart"/>
      <w:r>
        <w:t>would have been taken</w:t>
      </w:r>
      <w:proofErr w:type="gramEnd"/>
      <w:r>
        <w:t xml:space="preserve"> with different trip costs. The fishing section also has questions about the number of trips that </w:t>
      </w:r>
      <w:proofErr w:type="gramStart"/>
      <w:r>
        <w:t>would have been taken</w:t>
      </w:r>
      <w:proofErr w:type="gramEnd"/>
      <w:r>
        <w:t xml:space="preserve"> with different </w:t>
      </w:r>
      <w:r w:rsidR="00105021">
        <w:t>fishing</w:t>
      </w:r>
      <w:r>
        <w:t xml:space="preserve"> regulatio</w:t>
      </w:r>
      <w:r w:rsidR="00105021">
        <w:t>ns for anglers who fish for the particular</w:t>
      </w:r>
      <w:r>
        <w:t xml:space="preserve"> species</w:t>
      </w:r>
      <w:r w:rsidR="00105021">
        <w:t xml:space="preserve"> the survey is targeting</w:t>
      </w:r>
      <w:r>
        <w:t>.</w:t>
      </w:r>
    </w:p>
    <w:p w:rsidR="00062033" w:rsidP="00062033" w:rsidRDefault="000A2B06" w14:paraId="5692437E" w14:textId="4E6DA951">
      <w:pPr>
        <w:pStyle w:val="BodyText"/>
      </w:pPr>
      <w:r>
        <w:t>Q1</w:t>
      </w:r>
      <w:r w:rsidR="00062033">
        <w:t>: Screening question to determine if the respondent is eligible to complete the survey - i.e.</w:t>
      </w:r>
      <w:r w:rsidR="00F50AE1">
        <w:t>,</w:t>
      </w:r>
      <w:r w:rsidR="00062033">
        <w:t> do they own and use a boat (If no, end of survey).</w:t>
      </w:r>
    </w:p>
    <w:p w:rsidR="00062033" w:rsidP="00062033" w:rsidRDefault="000A2B06" w14:paraId="443422A6" w14:textId="26204926">
      <w:pPr>
        <w:pStyle w:val="BodyText"/>
      </w:pPr>
      <w:r>
        <w:t>Q2</w:t>
      </w:r>
      <w:r w:rsidR="00062033">
        <w:t xml:space="preserve">: Screening question to determine if the respondent used their boat in the </w:t>
      </w:r>
      <w:r w:rsidR="005378C7">
        <w:t>&lt;Gulf of Mexic</w:t>
      </w:r>
      <w:r w:rsidR="00D8662A">
        <w:t>o</w:t>
      </w:r>
      <w:r w:rsidR="005378C7">
        <w:t xml:space="preserve">&gt; or &lt;South Atlantic&gt; </w:t>
      </w:r>
      <w:r w:rsidR="00062033">
        <w:t>in the two-month period.</w:t>
      </w:r>
    </w:p>
    <w:p w:rsidR="00062033" w:rsidP="00062033" w:rsidRDefault="000A2B06" w14:paraId="1F22127F" w14:textId="106D128B">
      <w:pPr>
        <w:pStyle w:val="BodyText"/>
      </w:pPr>
      <w:r>
        <w:t>Q3</w:t>
      </w:r>
      <w:r w:rsidR="00021BFB">
        <w:t>: I</w:t>
      </w:r>
      <w:r w:rsidR="00062033">
        <w:t>f they did not use their boat during the two-month period in</w:t>
      </w:r>
      <w:r w:rsidR="005378C7">
        <w:t xml:space="preserve"> &lt;</w:t>
      </w:r>
      <w:r w:rsidR="00062033">
        <w:t xml:space="preserve"> Gulf of Mexico</w:t>
      </w:r>
      <w:r w:rsidR="00D8662A">
        <w:t xml:space="preserve">&gt; or </w:t>
      </w:r>
      <w:r w:rsidR="005378C7">
        <w:t>&lt;South Atlantic&gt;</w:t>
      </w:r>
      <w:r w:rsidR="00062033">
        <w:t xml:space="preserve">, question asks for the reason they did not use it, </w:t>
      </w:r>
      <w:proofErr w:type="gramStart"/>
      <w:r w:rsidR="00062033">
        <w:t>then</w:t>
      </w:r>
      <w:proofErr w:type="gramEnd"/>
      <w:r w:rsidR="00062033">
        <w:t xml:space="preserve"> ends the survey.</w:t>
      </w:r>
    </w:p>
    <w:p w:rsidR="00062033" w:rsidP="00062033" w:rsidRDefault="00062033" w14:paraId="792C63F5" w14:textId="77777777">
      <w:pPr>
        <w:pStyle w:val="BodyText"/>
      </w:pPr>
      <w:r>
        <w:rPr>
          <w:i/>
        </w:rPr>
        <w:t>Fishing Questions</w:t>
      </w:r>
    </w:p>
    <w:p w:rsidR="00062033" w:rsidP="00062033" w:rsidRDefault="000A2B06" w14:paraId="37039555" w14:textId="4E0DE9F5">
      <w:pPr>
        <w:pStyle w:val="BodyText"/>
      </w:pPr>
      <w:r>
        <w:t>Q4</w:t>
      </w:r>
      <w:r w:rsidR="00062033">
        <w:t xml:space="preserve">: Screening question to determine if the respondent is eligible to complete the portion of survey related to fishing in the </w:t>
      </w:r>
      <w:r w:rsidR="00105021">
        <w:t>&lt;</w:t>
      </w:r>
      <w:r w:rsidR="00062033">
        <w:t>Gulf of Mexico</w:t>
      </w:r>
      <w:r w:rsidR="00105021">
        <w:t>&gt; or &lt;South Atlantic&gt;</w:t>
      </w:r>
      <w:r w:rsidR="00062033">
        <w:t xml:space="preserve"> during two-month period by asking if they used the boat to fish during the two-month period.</w:t>
      </w:r>
    </w:p>
    <w:p w:rsidR="00062033" w:rsidP="00062033" w:rsidRDefault="000A2B06" w14:paraId="1F84A3F0" w14:textId="5C72E509">
      <w:pPr>
        <w:pStyle w:val="BodyText"/>
      </w:pPr>
      <w:r>
        <w:t>Q5</w:t>
      </w:r>
      <w:r w:rsidR="00062033">
        <w:t xml:space="preserve">: If not used for fishing, then asks why they did not use the boat to fish during that </w:t>
      </w:r>
      <w:proofErr w:type="gramStart"/>
      <w:r w:rsidR="00062033">
        <w:t>time period</w:t>
      </w:r>
      <w:proofErr w:type="gramEnd"/>
      <w:r w:rsidR="00062033">
        <w:t xml:space="preserve"> in the </w:t>
      </w:r>
      <w:r w:rsidR="00105021">
        <w:t>&lt;Gulf of Mexico&gt; or &lt;South Atlantic&gt;</w:t>
      </w:r>
      <w:r w:rsidR="00062033">
        <w:t>. (Skips over fishing-related questions and goes to boating questions)</w:t>
      </w:r>
      <w:r w:rsidR="00105021">
        <w:t>.</w:t>
      </w:r>
    </w:p>
    <w:p w:rsidR="00062033" w:rsidP="00062033" w:rsidRDefault="000A2B06" w14:paraId="3E9201A8" w14:textId="09D3EDA1">
      <w:pPr>
        <w:pStyle w:val="BodyText"/>
      </w:pPr>
      <w:r>
        <w:t>Q6</w:t>
      </w:r>
      <w:r w:rsidR="00062033">
        <w:t xml:space="preserve">: Asks how many days they used their boat in the two-month period in the </w:t>
      </w:r>
      <w:r w:rsidR="00105021">
        <w:t>&lt;Gulf of Mexico&gt; or &lt;South Atlantic&gt;.</w:t>
      </w:r>
    </w:p>
    <w:p w:rsidR="00062033" w:rsidP="00062033" w:rsidRDefault="000A2B06" w14:paraId="02567136" w14:textId="10628F3A">
      <w:pPr>
        <w:pStyle w:val="BodyText"/>
      </w:pPr>
      <w:r>
        <w:t>Q7-Q9</w:t>
      </w:r>
      <w:r w:rsidR="00062033">
        <w:t>: are questions to determine the size of the party, duration, and cost of a typical fishing trip.</w:t>
      </w:r>
    </w:p>
    <w:p w:rsidR="00062033" w:rsidP="00062033" w:rsidRDefault="000A2B06" w14:paraId="4941DCAA" w14:textId="7FE1A343">
      <w:pPr>
        <w:pStyle w:val="BodyText"/>
      </w:pPr>
      <w:r>
        <w:t>Note: Q7–Q9</w:t>
      </w:r>
      <w:r w:rsidR="00062033">
        <w:t xml:space="preserve"> will only be answered by those who reported fishing during the two-month period in the </w:t>
      </w:r>
      <w:r w:rsidR="00105021">
        <w:t>&lt;Gulf of Mexico&gt; or &lt;South Atlantic&gt;</w:t>
      </w:r>
      <w:r w:rsidR="00062033">
        <w:t>.</w:t>
      </w:r>
    </w:p>
    <w:p w:rsidR="00062033" w:rsidP="00062033" w:rsidRDefault="000A2B06" w14:paraId="7EBB3A80" w14:textId="7D3B3E5A">
      <w:pPr>
        <w:pStyle w:val="BodyText"/>
      </w:pPr>
      <w:r>
        <w:t>Q10</w:t>
      </w:r>
      <w:r w:rsidR="00062033">
        <w:t>: Intro text for cost of fishing and graphic of gas prices in Florida over time.</w:t>
      </w:r>
    </w:p>
    <w:p w:rsidR="00062033" w:rsidP="00062033" w:rsidRDefault="000A2B06" w14:paraId="6FC0420C" w14:textId="67ED576D">
      <w:pPr>
        <w:pStyle w:val="BodyText"/>
      </w:pPr>
      <w:r>
        <w:t>Q11–Q13</w:t>
      </w:r>
      <w:r w:rsidR="00062033">
        <w:t>: Series of questions asking how many days they would have fished with different trip costs.</w:t>
      </w:r>
    </w:p>
    <w:p w:rsidR="00062033" w:rsidP="00062033" w:rsidRDefault="000A2B06" w14:paraId="3DB2C8CF" w14:textId="3101BCAC">
      <w:pPr>
        <w:pStyle w:val="BodyText"/>
      </w:pPr>
      <w:r>
        <w:t>Q14</w:t>
      </w:r>
      <w:r w:rsidR="00062033">
        <w:t xml:space="preserve">: Question on what species they were fishing for in the </w:t>
      </w:r>
      <w:r w:rsidR="00105021">
        <w:t xml:space="preserve">&lt;Gulf of Mexico&gt; or &lt;South Atlantic&gt; </w:t>
      </w:r>
      <w:r w:rsidR="00062033">
        <w:t>during two-month period.</w:t>
      </w:r>
    </w:p>
    <w:p w:rsidR="00062033" w:rsidP="00062033" w:rsidRDefault="000A2B06" w14:paraId="0ECE902F" w14:textId="1CC6E936">
      <w:pPr>
        <w:pStyle w:val="BodyText"/>
      </w:pPr>
      <w:r>
        <w:t>Q15</w:t>
      </w:r>
      <w:r w:rsidR="00062033">
        <w:t xml:space="preserve">: Asks how many days during the two-month period, that they previously reported X number of days fishing, that they targeted </w:t>
      </w:r>
      <w:r w:rsidR="00105021">
        <w:t>&lt;species&gt;</w:t>
      </w:r>
      <w:r w:rsidR="00062033">
        <w:t>.</w:t>
      </w:r>
    </w:p>
    <w:p w:rsidR="00062033" w:rsidP="00062033" w:rsidRDefault="000A2B06" w14:paraId="257E0C87" w14:textId="33051633">
      <w:pPr>
        <w:pStyle w:val="BodyText"/>
      </w:pPr>
      <w:r>
        <w:t>Q16–Q18</w:t>
      </w:r>
      <w:r w:rsidR="00062033">
        <w:t xml:space="preserve">: Questions to determine how many days </w:t>
      </w:r>
      <w:proofErr w:type="gramStart"/>
      <w:r w:rsidR="00062033">
        <w:t>would have been fished</w:t>
      </w:r>
      <w:proofErr w:type="gramEnd"/>
      <w:r w:rsidR="00062033">
        <w:t xml:space="preserve"> in two-month period with different </w:t>
      </w:r>
      <w:r w:rsidR="00105021">
        <w:t>&lt;species&gt;</w:t>
      </w:r>
      <w:r w:rsidR="00062033">
        <w:t>regulations.</w:t>
      </w:r>
    </w:p>
    <w:p w:rsidR="00062033" w:rsidP="00062033" w:rsidRDefault="000A2B06" w14:paraId="6FB36C62" w14:textId="640A9500">
      <w:pPr>
        <w:pStyle w:val="BodyText"/>
      </w:pPr>
      <w:r>
        <w:t>Q19</w:t>
      </w:r>
      <w:r w:rsidR="00062033">
        <w:t xml:space="preserve">: Determine how many days the boat </w:t>
      </w:r>
      <w:proofErr w:type="gramStart"/>
      <w:r w:rsidR="00062033">
        <w:t>was used</w:t>
      </w:r>
      <w:proofErr w:type="gramEnd"/>
      <w:r w:rsidR="00062033">
        <w:t xml:space="preserve"> without fishing in the two-month period.</w:t>
      </w:r>
    </w:p>
    <w:p w:rsidR="00062033" w:rsidP="00062033" w:rsidRDefault="00866014" w14:paraId="5151E788" w14:textId="436D217B">
      <w:pPr>
        <w:pStyle w:val="BodyText"/>
      </w:pPr>
      <w:r>
        <w:t>Now they Skip to Q28</w:t>
      </w:r>
      <w:r w:rsidR="00D8662A">
        <w:t xml:space="preserve"> on household income then end the</w:t>
      </w:r>
      <w:r w:rsidR="00062033">
        <w:t xml:space="preserve"> survey.</w:t>
      </w:r>
    </w:p>
    <w:p w:rsidR="00021BFB" w:rsidP="00062033" w:rsidRDefault="00021BFB" w14:paraId="4CAA545C" w14:textId="77777777">
      <w:pPr>
        <w:pStyle w:val="BodyText"/>
      </w:pPr>
    </w:p>
    <w:p w:rsidR="00062033" w:rsidP="00062033" w:rsidRDefault="00062033" w14:paraId="4E2C3707" w14:textId="77777777">
      <w:pPr>
        <w:pStyle w:val="BodyText"/>
      </w:pPr>
      <w:r>
        <w:rPr>
          <w:i/>
        </w:rPr>
        <w:t>Boating Questions</w:t>
      </w:r>
    </w:p>
    <w:p w:rsidR="00062033" w:rsidP="00062033" w:rsidRDefault="000A2B06" w14:paraId="1147F398" w14:textId="1CC699AB">
      <w:pPr>
        <w:pStyle w:val="BodyText"/>
      </w:pPr>
      <w:r>
        <w:t xml:space="preserve">Note: </w:t>
      </w:r>
      <w:proofErr w:type="gramStart"/>
      <w:r>
        <w:t>Q20</w:t>
      </w:r>
      <w:r w:rsidR="00866014">
        <w:t>–Q27</w:t>
      </w:r>
      <w:r w:rsidR="00062033">
        <w:t xml:space="preserve"> will only be complete</w:t>
      </w:r>
      <w:r w:rsidR="00442AAA">
        <w:t>d by those who answered no to Q4</w:t>
      </w:r>
      <w:r w:rsidR="00062033">
        <w:t xml:space="preserve"> (that they did not use boat for fishing)</w:t>
      </w:r>
      <w:proofErr w:type="gramEnd"/>
      <w:r w:rsidR="00062033">
        <w:t>.</w:t>
      </w:r>
    </w:p>
    <w:p w:rsidR="00062033" w:rsidP="00062033" w:rsidRDefault="000A2B06" w14:paraId="1058BEDA" w14:textId="416286B4">
      <w:pPr>
        <w:pStyle w:val="BodyText"/>
      </w:pPr>
      <w:r>
        <w:t>Q20</w:t>
      </w:r>
      <w:r w:rsidR="00062033">
        <w:t>: Asks how many days they used their boat (not for fishing) during</w:t>
      </w:r>
      <w:r>
        <w:t xml:space="preserve"> the two-month period. Note: </w:t>
      </w:r>
      <w:proofErr w:type="gramStart"/>
      <w:r>
        <w:t>Q21</w:t>
      </w:r>
      <w:r w:rsidR="00866014">
        <w:t>–Q27</w:t>
      </w:r>
      <w:r w:rsidR="00062033">
        <w:t xml:space="preserve"> will only be answered by those who reported boating during the two-month period</w:t>
      </w:r>
      <w:proofErr w:type="gramEnd"/>
      <w:r w:rsidR="00062033">
        <w:t>.</w:t>
      </w:r>
    </w:p>
    <w:p w:rsidR="00062033" w:rsidP="00062033" w:rsidRDefault="000A2B06" w14:paraId="379E6040" w14:textId="4B32F7C1">
      <w:pPr>
        <w:pStyle w:val="BodyText"/>
      </w:pPr>
      <w:r>
        <w:t>Q21–Q23</w:t>
      </w:r>
      <w:r w:rsidR="00062033">
        <w:t>: Questions to determine the size of the party, duration, and cost of a typical boating trip.</w:t>
      </w:r>
    </w:p>
    <w:p w:rsidR="00062033" w:rsidP="00062033" w:rsidRDefault="00062033" w14:paraId="51DF53C9" w14:textId="34A000CA">
      <w:pPr>
        <w:pStyle w:val="BodyText"/>
      </w:pPr>
      <w:r>
        <w:t>Q</w:t>
      </w:r>
      <w:r w:rsidR="000A2B06">
        <w:t>24</w:t>
      </w:r>
      <w:r>
        <w:t>: Intro text for cost of boating and of gas prices in Florida over time.</w:t>
      </w:r>
    </w:p>
    <w:p w:rsidR="00062033" w:rsidP="00062033" w:rsidRDefault="000A2B06" w14:paraId="7F9E2C5E" w14:textId="478217AF">
      <w:pPr>
        <w:pStyle w:val="BodyText"/>
      </w:pPr>
      <w:r>
        <w:t>Q25–Q27</w:t>
      </w:r>
      <w:r w:rsidR="00062033">
        <w:t>: Series of questions asking how many days they would have boated with different trip costs.</w:t>
      </w:r>
    </w:p>
    <w:p w:rsidR="00062033" w:rsidP="00062033" w:rsidRDefault="000A2B06" w14:paraId="721916FE" w14:textId="07647DC3">
      <w:pPr>
        <w:pStyle w:val="BodyText"/>
      </w:pPr>
      <w:r>
        <w:t>Q28</w:t>
      </w:r>
      <w:r w:rsidR="00062033">
        <w:t>: Question that ask their household income (range).</w:t>
      </w:r>
    </w:p>
    <w:p w:rsidR="00062033" w:rsidP="004B5D65" w:rsidRDefault="00062033" w14:paraId="4794106C" w14:textId="77777777">
      <w:pPr>
        <w:pStyle w:val="BodyText"/>
      </w:pPr>
      <w:r>
        <w:t>End of survey.</w:t>
      </w:r>
    </w:p>
    <w:p w:rsidR="006E2890" w:rsidP="006E2890" w:rsidRDefault="00105021" w14:paraId="1646ECB5" w14:textId="77777777">
      <w:pPr>
        <w:pStyle w:val="FirstParagraph"/>
      </w:pPr>
      <w:r>
        <w:t xml:space="preserve">The results of the survey </w:t>
      </w:r>
      <w:proofErr w:type="gramStart"/>
      <w:r>
        <w:t>will be shared</w:t>
      </w:r>
      <w:proofErr w:type="gramEnd"/>
      <w:r>
        <w:t xml:space="preserve"> with other Federal, state, and local management entities. </w:t>
      </w:r>
      <w:r w:rsidR="006E2890">
        <w:t xml:space="preserve">The information generated from survey data will be useful for Federal, state, and local management entities interested in the potential changes in effort </w:t>
      </w:r>
      <w:proofErr w:type="gramStart"/>
      <w:r w:rsidR="006E2890">
        <w:t>as a result</w:t>
      </w:r>
      <w:proofErr w:type="gramEnd"/>
      <w:r w:rsidR="006E2890">
        <w:t xml:space="preserve"> of potential or actual changes in fishing costs and regulations. The results of the survey and models developed from the survey data will allow fisheries managers to examine the consequences of projects, policies, or regulations that may affect recreational fishing – favorably or adversely. The results of the survey will be published </w:t>
      </w:r>
      <w:proofErr w:type="gramStart"/>
      <w:r w:rsidR="006E2890">
        <w:t>and also</w:t>
      </w:r>
      <w:proofErr w:type="gramEnd"/>
      <w:r w:rsidR="006E2890">
        <w:t xml:space="preserve"> available to anyone requesting the information. </w:t>
      </w:r>
    </w:p>
    <w:p w:rsidR="006E2890" w:rsidP="006E2890" w:rsidRDefault="006E2890" w14:paraId="39F39DB1" w14:textId="77777777">
      <w:pPr>
        <w:pStyle w:val="BodyText"/>
        <w:ind w:left="0"/>
      </w:pPr>
      <w:r>
        <w:t xml:space="preserve">In addition, NOAA technical reports and/or papers for peer-reviewed publications will be prepared that describes the outcomes of the survey. Prior to dissemination, the information </w:t>
      </w:r>
      <w:proofErr w:type="gramStart"/>
      <w:r>
        <w:t>will be subjected</w:t>
      </w:r>
      <w:proofErr w:type="gramEnd"/>
      <w:r>
        <w:t xml:space="preserve"> to quality control measures and a pre-dissemination review pursuant to Section 515 of Public Law 106-554.</w:t>
      </w:r>
      <w:r w:rsidR="00DC11A0">
        <w:t xml:space="preserve"> </w:t>
      </w:r>
    </w:p>
    <w:p w:rsidR="00DC11A0" w:rsidP="006E2890" w:rsidRDefault="005F7DF7" w14:paraId="51F56325" w14:textId="58E280CA">
      <w:pPr>
        <w:pStyle w:val="BodyText"/>
        <w:ind w:left="0"/>
      </w:pPr>
      <w:r>
        <w:t xml:space="preserve">Results from the initial survey that </w:t>
      </w:r>
      <w:proofErr w:type="gramStart"/>
      <w:r>
        <w:t>was conducted</w:t>
      </w:r>
      <w:proofErr w:type="gramEnd"/>
      <w:r>
        <w:t xml:space="preserve"> in 2020 were used to inform a </w:t>
      </w:r>
      <w:proofErr w:type="spellStart"/>
      <w:r>
        <w:t>bioeconomic</w:t>
      </w:r>
      <w:proofErr w:type="spellEnd"/>
      <w:r>
        <w:t xml:space="preserve"> model of gag grouper that the Southeast Regional Fisheries Office is developing to assist with understanding the interactions between angler behavior and gag grouper stock sizes under different economic, regulatory, and environmental conditions.  </w:t>
      </w:r>
      <w:r w:rsidR="00F210AE">
        <w:t>A paper</w:t>
      </w:r>
      <w:r>
        <w:t xml:space="preserve"> describing the results of the survey </w:t>
      </w:r>
      <w:r w:rsidR="00F210AE">
        <w:t>is</w:t>
      </w:r>
      <w:r>
        <w:t xml:space="preserve"> currently under review at </w:t>
      </w:r>
      <w:r w:rsidR="00F210AE">
        <w:t>an academic journal</w:t>
      </w:r>
      <w:r w:rsidR="00144D92">
        <w:t xml:space="preserve">: </w:t>
      </w:r>
      <w:r w:rsidRPr="00144D92" w:rsidR="00144D92">
        <w:t>Carter, D.W.</w:t>
      </w:r>
      <w:r w:rsidR="00144D92">
        <w:t>, S. Lovell,</w:t>
      </w:r>
      <w:r w:rsidRPr="00144D92" w:rsidR="00144D92">
        <w:t xml:space="preserve"> and C. </w:t>
      </w:r>
      <w:proofErr w:type="spellStart"/>
      <w:r w:rsidRPr="00144D92" w:rsidR="00144D92">
        <w:t>Liese</w:t>
      </w:r>
      <w:proofErr w:type="spellEnd"/>
      <w:r w:rsidRPr="00144D92" w:rsidR="00144D92">
        <w:t xml:space="preserve">. </w:t>
      </w:r>
      <w:proofErr w:type="gramStart"/>
      <w:r w:rsidRPr="00144D92" w:rsidR="00144D92">
        <w:t>in</w:t>
      </w:r>
      <w:proofErr w:type="gramEnd"/>
      <w:r w:rsidRPr="00144D92" w:rsidR="00144D92">
        <w:t xml:space="preserve"> Review. "The Effect of Changes in Trip Costs and Gag Grouper Regulations on Recreational Fishing Demand in the Gulf of Mexico." North American J</w:t>
      </w:r>
      <w:r w:rsidR="00144D92">
        <w:t>ournal of Fisheries Management.</w:t>
      </w:r>
    </w:p>
    <w:p w:rsidR="00E22C26" w:rsidRDefault="007370E5" w14:paraId="4DE96618"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A6F3E" w:rsidP="00263C90" w:rsidRDefault="004A6F3E" w14:paraId="0DFE96E4" w14:textId="77777777">
      <w:pPr>
        <w:pBdr>
          <w:top w:val="nil"/>
          <w:left w:val="nil"/>
          <w:bottom w:val="nil"/>
          <w:right w:val="nil"/>
          <w:between w:val="nil"/>
        </w:pBdr>
        <w:tabs>
          <w:tab w:val="left" w:pos="360"/>
        </w:tabs>
        <w:spacing w:before="199"/>
        <w:rPr>
          <w:color w:val="000000"/>
        </w:rPr>
      </w:pPr>
      <w:r w:rsidRPr="004A6F3E">
        <w:rPr>
          <w:color w:val="000000"/>
        </w:rPr>
        <w:t xml:space="preserve">The data </w:t>
      </w:r>
      <w:proofErr w:type="gramStart"/>
      <w:r w:rsidRPr="004A6F3E">
        <w:rPr>
          <w:color w:val="000000"/>
        </w:rPr>
        <w:t>will be collected</w:t>
      </w:r>
      <w:proofErr w:type="gramEnd"/>
      <w:r w:rsidRPr="004A6F3E">
        <w:rPr>
          <w:color w:val="000000"/>
        </w:rPr>
        <w:t xml:space="preserve"> via a voluntary survey that respondents will take online. Initial contac</w:t>
      </w:r>
      <w:r>
        <w:rPr>
          <w:color w:val="000000"/>
        </w:rPr>
        <w:t xml:space="preserve">ts </w:t>
      </w:r>
      <w:proofErr w:type="gramStart"/>
      <w:r>
        <w:rPr>
          <w:color w:val="000000"/>
        </w:rPr>
        <w:t>will be made</w:t>
      </w:r>
      <w:proofErr w:type="gramEnd"/>
      <w:r>
        <w:rPr>
          <w:color w:val="000000"/>
        </w:rPr>
        <w:t xml:space="preserve"> by email. </w:t>
      </w:r>
      <w:r w:rsidRPr="004A6F3E">
        <w:rPr>
          <w:color w:val="000000"/>
        </w:rPr>
        <w:t xml:space="preserve">An electronic database system </w:t>
      </w:r>
      <w:proofErr w:type="gramStart"/>
      <w:r w:rsidRPr="004A6F3E">
        <w:rPr>
          <w:color w:val="000000"/>
        </w:rPr>
        <w:t>wi</w:t>
      </w:r>
      <w:r>
        <w:rPr>
          <w:color w:val="000000"/>
        </w:rPr>
        <w:t>ll be used</w:t>
      </w:r>
      <w:proofErr w:type="gramEnd"/>
      <w:r>
        <w:rPr>
          <w:color w:val="000000"/>
        </w:rPr>
        <w:t xml:space="preserve"> to track respondents. </w:t>
      </w:r>
      <w:r w:rsidRPr="004A6F3E">
        <w:rPr>
          <w:color w:val="000000"/>
        </w:rPr>
        <w:t xml:space="preserve">The online survey </w:t>
      </w:r>
      <w:proofErr w:type="gramStart"/>
      <w:r w:rsidRPr="004A6F3E">
        <w:rPr>
          <w:color w:val="000000"/>
        </w:rPr>
        <w:t>will be programmed</w:t>
      </w:r>
      <w:proofErr w:type="gramEnd"/>
      <w:r w:rsidRPr="004A6F3E">
        <w:rPr>
          <w:color w:val="000000"/>
        </w:rPr>
        <w:t xml:space="preserve"> to include prompts and skip patterns. (See </w:t>
      </w:r>
      <w:r w:rsidR="00DC11A0">
        <w:rPr>
          <w:color w:val="000000"/>
        </w:rPr>
        <w:t xml:space="preserve">Q2 above </w:t>
      </w:r>
      <w:r w:rsidRPr="004A6F3E">
        <w:rPr>
          <w:color w:val="000000"/>
        </w:rPr>
        <w:t xml:space="preserve">for </w:t>
      </w:r>
      <w:r w:rsidR="00DC11A0">
        <w:rPr>
          <w:color w:val="000000"/>
        </w:rPr>
        <w:t xml:space="preserve">additional </w:t>
      </w:r>
      <w:r w:rsidRPr="004A6F3E">
        <w:rPr>
          <w:color w:val="000000"/>
        </w:rPr>
        <w:t>description of the methodology).</w:t>
      </w:r>
    </w:p>
    <w:p w:rsidRPr="004A6F3E" w:rsidR="00DC11A0" w:rsidP="00263C90" w:rsidRDefault="00DC11A0" w14:paraId="7AEF5914" w14:textId="77777777">
      <w:pPr>
        <w:pBdr>
          <w:top w:val="nil"/>
          <w:left w:val="nil"/>
          <w:bottom w:val="nil"/>
          <w:right w:val="nil"/>
          <w:between w:val="nil"/>
        </w:pBdr>
        <w:tabs>
          <w:tab w:val="left" w:pos="360"/>
        </w:tabs>
        <w:spacing w:before="199"/>
        <w:rPr>
          <w:color w:val="000000"/>
        </w:rPr>
      </w:pPr>
    </w:p>
    <w:p w:rsidR="00E22C26" w:rsidRDefault="007370E5" w14:paraId="4B39539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9701E" w:rsidP="004A6F3E" w:rsidRDefault="00C9701E" w14:paraId="7147D2E4" w14:textId="7AAC321D">
      <w:pPr>
        <w:pStyle w:val="FirstParagraph"/>
      </w:pPr>
      <w:r>
        <w:rPr>
          <w:color w:val="000000"/>
        </w:rPr>
        <w:t>Based on discussions with NOAA and state fisheries experts and an extensive literature review, there is no current data collection that co</w:t>
      </w:r>
      <w:r w:rsidR="00263C90">
        <w:rPr>
          <w:color w:val="000000"/>
        </w:rPr>
        <w:t>llects similar actual and contingent</w:t>
      </w:r>
      <w:r w:rsidR="00DC11A0">
        <w:rPr>
          <w:color w:val="000000"/>
        </w:rPr>
        <w:t xml:space="preserve"> economic</w:t>
      </w:r>
      <w:r w:rsidR="00263C90">
        <w:rPr>
          <w:color w:val="000000"/>
        </w:rPr>
        <w:t xml:space="preserve"> behavior data </w:t>
      </w:r>
      <w:r>
        <w:rPr>
          <w:color w:val="000000"/>
        </w:rPr>
        <w:t>in the state of Florida or the Southeast region.  The state of Florida conducts a State Reef Fish Survey</w:t>
      </w:r>
      <w:r w:rsidR="00AE7748">
        <w:rPr>
          <w:color w:val="000000"/>
        </w:rPr>
        <w:t xml:space="preserve"> (SRFS)</w:t>
      </w:r>
      <w:r>
        <w:rPr>
          <w:color w:val="000000"/>
        </w:rPr>
        <w:t xml:space="preserve"> but that </w:t>
      </w:r>
      <w:proofErr w:type="gramStart"/>
      <w:r>
        <w:rPr>
          <w:color w:val="000000"/>
        </w:rPr>
        <w:t>is designed</w:t>
      </w:r>
      <w:proofErr w:type="gramEnd"/>
      <w:r>
        <w:rPr>
          <w:color w:val="000000"/>
        </w:rPr>
        <w:t xml:space="preserve"> to estimate </w:t>
      </w:r>
      <w:r w:rsidR="009C354D">
        <w:rPr>
          <w:color w:val="000000"/>
        </w:rPr>
        <w:t xml:space="preserve">total </w:t>
      </w:r>
      <w:r>
        <w:rPr>
          <w:color w:val="000000"/>
        </w:rPr>
        <w:t>catch and</w:t>
      </w:r>
      <w:r w:rsidR="009C354D">
        <w:rPr>
          <w:color w:val="000000"/>
        </w:rPr>
        <w:t xml:space="preserve"> total</w:t>
      </w:r>
      <w:r>
        <w:rPr>
          <w:color w:val="000000"/>
        </w:rPr>
        <w:t xml:space="preserve"> effort data statewide for reef fish only, and is not an economic survey. </w:t>
      </w:r>
      <w:r w:rsidR="00BD745C">
        <w:t>NOAA Fisheries</w:t>
      </w:r>
      <w:r w:rsidR="004A6F3E">
        <w:t xml:space="preserve"> will work with the State of Florida to </w:t>
      </w:r>
      <w:r w:rsidR="00BD745C">
        <w:t>avoid using the</w:t>
      </w:r>
      <w:r w:rsidR="004A6F3E">
        <w:t xml:space="preserve"> same addresses as those targeted by the State Reef Fish Survey</w:t>
      </w:r>
      <w:r w:rsidR="00021BFB">
        <w:t xml:space="preserve"> for the same survey implementation period</w:t>
      </w:r>
      <w:r w:rsidR="004A6F3E">
        <w:t xml:space="preserve"> and to coordinate responses to any questions regarding the survey. </w:t>
      </w:r>
    </w:p>
    <w:p w:rsidR="004A6F3E" w:rsidP="004A6F3E" w:rsidRDefault="004A6F3E" w14:paraId="6B726046" w14:textId="526A7B90">
      <w:pPr>
        <w:pStyle w:val="FirstParagraph"/>
      </w:pPr>
      <w:r>
        <w:t>There are many</w:t>
      </w:r>
      <w:r w:rsidR="00263C90">
        <w:t xml:space="preserve"> prior</w:t>
      </w:r>
      <w:r>
        <w:t xml:space="preserve"> studies related to the value of recreational fishing (see Johnston et al. 2006 for a review). The literature on saltwater recreational fishing in the Southeast US (South Atlantic or Gulf of Mexico) includes studies on reef fish species, typically red snapper, groupers as a general category, or coastal </w:t>
      </w:r>
      <w:proofErr w:type="spellStart"/>
      <w:r>
        <w:t>pelagics</w:t>
      </w:r>
      <w:proofErr w:type="spellEnd"/>
      <w:r>
        <w:t xml:space="preserve"> (king mackerel, dolphinfish). This body of research has focused on estimating angler WTP by species and/or quantities of fish caught per trip (Carter and </w:t>
      </w:r>
      <w:proofErr w:type="spellStart"/>
      <w:r>
        <w:t>Liese</w:t>
      </w:r>
      <w:proofErr w:type="spellEnd"/>
      <w:r>
        <w:t xml:space="preserve"> 2012; </w:t>
      </w:r>
      <w:proofErr w:type="spellStart"/>
      <w:r>
        <w:t>Gillig</w:t>
      </w:r>
      <w:proofErr w:type="spellEnd"/>
      <w:r>
        <w:t xml:space="preserve"> et al. 2003; </w:t>
      </w:r>
      <w:proofErr w:type="spellStart"/>
      <w:r>
        <w:t>Haab</w:t>
      </w:r>
      <w:proofErr w:type="spellEnd"/>
      <w:r>
        <w:t xml:space="preserve"> et al. 2012; </w:t>
      </w:r>
      <w:proofErr w:type="spellStart"/>
      <w:r>
        <w:t>Hindsley</w:t>
      </w:r>
      <w:proofErr w:type="spellEnd"/>
      <w:r>
        <w:t xml:space="preserve"> et al. 2011; Lovell and Carter 2014).</w:t>
      </w:r>
      <w:r w:rsidR="00AD759C">
        <w:t xml:space="preserve">  </w:t>
      </w:r>
      <w:r>
        <w:t xml:space="preserve">Very little research focuses on predicting changes in recreational fishing behavior in the Southeast US. Whitehead et al. (2011) investigate how anglers would change number of charter trips they take in North Carolina in response to hypothetical changes in the combined snapper-grouper bag limits, and bag limits for King Mackerel. While this work deals with bag limits for snapper-grouper species it </w:t>
      </w:r>
      <w:proofErr w:type="gramStart"/>
      <w:r>
        <w:t>is</w:t>
      </w:r>
      <w:proofErr w:type="gramEnd"/>
      <w:r>
        <w:t xml:space="preserve"> unlikely that the estimates are strictly applicable to </w:t>
      </w:r>
      <w:r w:rsidR="00BD745C">
        <w:t xml:space="preserve">individual snapper or grouper species in either the </w:t>
      </w:r>
      <w:r>
        <w:t>Gulf of Mexico</w:t>
      </w:r>
      <w:r w:rsidR="00BD745C">
        <w:t xml:space="preserve"> or South Atlantic, or some of the other federally managed species</w:t>
      </w:r>
      <w:r>
        <w:t>. Cross-study comparisons suggest that economic measures related to recreational fishing cannot be easily transferred from one study area or mode (charter, shore, private boat, etc.) of fishing to other contexts (Johnston et al. 2006).</w:t>
      </w:r>
      <w:proofErr w:type="spellStart"/>
      <w:r>
        <w:t>Gillig</w:t>
      </w:r>
      <w:proofErr w:type="spellEnd"/>
      <w:r>
        <w:t xml:space="preserve"> et al. (2000) estimated changes in effort based on changes in estimated catch, but only focused on red snapper. The trip cost and catch elasticities </w:t>
      </w:r>
      <w:proofErr w:type="gramStart"/>
      <w:r>
        <w:t>were estimated</w:t>
      </w:r>
      <w:proofErr w:type="gramEnd"/>
      <w:r>
        <w:t xml:space="preserve"> from a survey of anglers from 1991 who fished at sites across the Gulf of Mexico. </w:t>
      </w:r>
    </w:p>
    <w:p w:rsidR="004A6F3E" w:rsidP="004A6F3E" w:rsidRDefault="004A6F3E" w14:paraId="1DE4498E" w14:textId="77777777">
      <w:pPr>
        <w:pStyle w:val="FirstParagraph"/>
      </w:pPr>
      <w:proofErr w:type="spellStart"/>
      <w:r>
        <w:t>Gillig</w:t>
      </w:r>
      <w:proofErr w:type="spellEnd"/>
      <w:r>
        <w:t xml:space="preserve"> et al. (2003) extends their analysis on this same dataset to examine the impact of the revealed preference data on the overall willingness to pay using their combined stated-preference and revealed preference model. Given many changes in regulations and stock abundance during the intervening 27 years, there is a strong possibility that angler behavior and preferences with regard to red snapper and reef fish in general may have changed as well. Therefore, this work </w:t>
      </w:r>
      <w:proofErr w:type="gramStart"/>
      <w:r>
        <w:t>cannot reliably be used</w:t>
      </w:r>
      <w:proofErr w:type="gramEnd"/>
      <w:r>
        <w:t xml:space="preserve"> to predic</w:t>
      </w:r>
      <w:r w:rsidR="00BD745C">
        <w:t>t current changes in fishing related behavior in Florida</w:t>
      </w:r>
      <w:r>
        <w:t>.</w:t>
      </w:r>
      <w:r w:rsidR="00BD745C">
        <w:t xml:space="preserve"> </w:t>
      </w:r>
      <w:r>
        <w:t xml:space="preserve">Other related research examines the potential changes in Florida coastal recreational activity anticipated with changes in costs and quality (e.g. Bhat 2003 (marine reserves), Park et al. 2002 (snorkeling), Thomas and </w:t>
      </w:r>
      <w:proofErr w:type="spellStart"/>
      <w:r>
        <w:t>Stratis</w:t>
      </w:r>
      <w:proofErr w:type="spellEnd"/>
      <w:r>
        <w:t xml:space="preserve"> 2002 (boating), </w:t>
      </w:r>
      <w:proofErr w:type="spellStart"/>
      <w:r>
        <w:t>Milon</w:t>
      </w:r>
      <w:proofErr w:type="spellEnd"/>
      <w:r>
        <w:t xml:space="preserve"> 1988 (preferences of anglers for natural versus artificial reef habitats). A more recent study by Whitehead et al. estimated a single site travel cost model to estimate the effects of the lost recreational use values from the Deepwater Horizon oil spill on all cancelled recreational trips to northwest Florida, including uses other than fishing.</w:t>
      </w:r>
    </w:p>
    <w:p w:rsidR="004A6F3E" w:rsidP="004A6F3E" w:rsidRDefault="004A6F3E" w14:paraId="59E68442" w14:textId="77777777">
      <w:pPr>
        <w:pStyle w:val="FirstParagraph"/>
      </w:pPr>
      <w:proofErr w:type="gramStart"/>
      <w:r>
        <w:t xml:space="preserve">In summary, our literature review did not find any research directly useful to the objective of our proposed research which is to estimate the magnitude of potential changes (elasticities) in private boat recreational fishing effort </w:t>
      </w:r>
      <w:r w:rsidR="00BD745C">
        <w:t xml:space="preserve">for specific federally managed species, such as </w:t>
      </w:r>
      <w:r w:rsidR="00FF426D">
        <w:t>specific types of groupers</w:t>
      </w:r>
      <w:r w:rsidR="00DC11A0">
        <w:t xml:space="preserve"> (e.g. gag grouper)</w:t>
      </w:r>
      <w:r w:rsidR="00FF426D">
        <w:t xml:space="preserve"> or</w:t>
      </w:r>
      <w:r w:rsidR="00BD745C">
        <w:t xml:space="preserve"> snappers </w:t>
      </w:r>
      <w:r>
        <w:t>in Florida associated with changes in regulations (e.g. catch) or trip costs.</w:t>
      </w:r>
      <w:proofErr w:type="gramEnd"/>
      <w:r>
        <w:t xml:space="preserve"> </w:t>
      </w:r>
      <w:r w:rsidR="00BD745C">
        <w:t>As an example, g</w:t>
      </w:r>
      <w:r>
        <w:t xml:space="preserve">iven over 80% of trips from West Florida for gag grouper are from private boat anglers, there is need for more current research that </w:t>
      </w:r>
      <w:proofErr w:type="gramStart"/>
      <w:r>
        <w:t>is tailored</w:t>
      </w:r>
      <w:proofErr w:type="gramEnd"/>
      <w:r>
        <w:t xml:space="preserve"> to this specific mode and that can estimate how changes in bag limits or trip costs influence the number of trips taken.</w:t>
      </w:r>
    </w:p>
    <w:p w:rsidR="004A6F3E" w:rsidRDefault="004A6F3E" w14:paraId="7B6CB03D" w14:textId="77777777">
      <w:pPr>
        <w:pBdr>
          <w:top w:val="nil"/>
          <w:left w:val="nil"/>
          <w:bottom w:val="nil"/>
          <w:right w:val="nil"/>
          <w:between w:val="nil"/>
        </w:pBdr>
        <w:spacing w:before="161"/>
        <w:rPr>
          <w:color w:val="1F497D"/>
        </w:rPr>
      </w:pPr>
    </w:p>
    <w:p w:rsidR="00E22C26" w:rsidRDefault="007370E5" w14:paraId="13B2135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4A6F3E" w:rsidP="004A6F3E" w:rsidRDefault="00E6218E" w14:paraId="319BC758" w14:textId="680D0DD2">
      <w:pPr>
        <w:pStyle w:val="FirstParagraph"/>
      </w:pPr>
      <w:r>
        <w:t xml:space="preserve">This collection of information does not </w:t>
      </w:r>
      <w:proofErr w:type="gramStart"/>
      <w:r>
        <w:t>impact</w:t>
      </w:r>
      <w:proofErr w:type="gramEnd"/>
      <w:r>
        <w:t xml:space="preserve"> small businesses, and is targeted towards recreational anglers.</w:t>
      </w:r>
    </w:p>
    <w:p w:rsidR="004A6F3E" w:rsidRDefault="004A6F3E" w14:paraId="403B484C" w14:textId="77777777">
      <w:pPr>
        <w:pBdr>
          <w:top w:val="nil"/>
          <w:left w:val="nil"/>
          <w:bottom w:val="nil"/>
          <w:right w:val="nil"/>
          <w:between w:val="nil"/>
        </w:pBdr>
        <w:spacing w:before="160"/>
        <w:rPr>
          <w:color w:val="000000"/>
        </w:rPr>
      </w:pPr>
    </w:p>
    <w:p w:rsidR="00E22C26" w:rsidRDefault="007370E5" w14:paraId="3D51507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Pr="00021BFB" w:rsidR="004A6F3E" w:rsidP="00021BFB" w:rsidRDefault="002550C2" w14:paraId="656C49C7" w14:textId="44ABD282">
      <w:pPr>
        <w:pStyle w:val="FirstParagraph"/>
      </w:pPr>
      <w:r>
        <w:rPr>
          <w:rFonts w:eastAsia="Times New Roman" w:cs="Times New Roman"/>
          <w:color w:val="000000"/>
        </w:rPr>
        <w:t xml:space="preserve">This research will provide scientific </w:t>
      </w:r>
      <w:r>
        <w:rPr>
          <w:color w:val="000000"/>
        </w:rPr>
        <w:t>support to NOAA Fisheries’ Sou</w:t>
      </w:r>
      <w:r>
        <w:rPr>
          <w:rFonts w:eastAsia="Times New Roman" w:cs="Times New Roman"/>
          <w:color w:val="000000"/>
        </w:rPr>
        <w:t xml:space="preserve">theast Fisheries Science Center, </w:t>
      </w:r>
      <w:r>
        <w:rPr>
          <w:color w:val="000000"/>
        </w:rPr>
        <w:t xml:space="preserve">NOAA Fisheries’ Southeast Regional Fisheries Office, </w:t>
      </w:r>
      <w:r>
        <w:rPr>
          <w:rFonts w:eastAsia="Times New Roman" w:cs="Times New Roman"/>
          <w:color w:val="000000"/>
        </w:rPr>
        <w:t xml:space="preserve">the </w:t>
      </w:r>
      <w:r>
        <w:rPr>
          <w:color w:val="000000"/>
        </w:rPr>
        <w:t>Gulf of Mexico Fisheries Management Council and the South Atlantic Fisheries Management Council</w:t>
      </w:r>
      <w:r>
        <w:rPr>
          <w:rFonts w:eastAsia="Times New Roman" w:cs="Times New Roman"/>
          <w:color w:val="000000"/>
        </w:rPr>
        <w:t xml:space="preserve">. </w:t>
      </w:r>
      <w:r w:rsidR="004A6F3E">
        <w:t>The data and models currently used to predict changes in recreational fishing effort anticipated with change in regulations are either not available</w:t>
      </w:r>
      <w:r w:rsidR="00FF426D">
        <w:t xml:space="preserve"> at the single species level</w:t>
      </w:r>
      <w:r w:rsidR="004A6F3E">
        <w:t xml:space="preserve"> or dated. Consequently, Federal or state agencies will not be able </w:t>
      </w:r>
      <w:proofErr w:type="gramStart"/>
      <w:r w:rsidR="004A6F3E">
        <w:t>to accurately calculate</w:t>
      </w:r>
      <w:proofErr w:type="gramEnd"/>
      <w:r w:rsidR="004A6F3E">
        <w:t xml:space="preserve"> the benefits and costs of </w:t>
      </w:r>
      <w:r w:rsidR="00C039F4">
        <w:t xml:space="preserve">future </w:t>
      </w:r>
      <w:r w:rsidR="004A6F3E">
        <w:t>proposed changes in fishery regulations with</w:t>
      </w:r>
      <w:r w:rsidR="00C039F4">
        <w:t>out</w:t>
      </w:r>
      <w:r w:rsidR="004A6F3E">
        <w:t xml:space="preserve"> the information collected in this survey. Inaccurate estimates of changes in benefits and costs can lead to incorrect policy conclusions and mistaken selection of regulations that are economically inefficient. This could harm the sustainability of Federal or state fishery management programs.</w:t>
      </w:r>
    </w:p>
    <w:p w:rsidRPr="006B7E1A" w:rsidR="002550C2" w:rsidP="006B7E1A" w:rsidRDefault="007370E5" w14:paraId="0657562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be conducted in a manner inconsistent </w:t>
      </w:r>
      <w:r w:rsidR="006B7E1A">
        <w:rPr>
          <w:b/>
          <w:color w:val="000000"/>
        </w:rPr>
        <w:t>with OMB guidelines:</w:t>
      </w:r>
    </w:p>
    <w:p w:rsidR="002550C2" w:rsidRDefault="002550C2" w14:paraId="6632CF3B" w14:textId="323B3C26">
      <w:pPr>
        <w:pBdr>
          <w:top w:val="nil"/>
          <w:left w:val="nil"/>
          <w:bottom w:val="nil"/>
          <w:right w:val="nil"/>
          <w:between w:val="nil"/>
        </w:pBdr>
        <w:spacing w:before="80"/>
        <w:rPr>
          <w:color w:val="000000"/>
        </w:rPr>
      </w:pPr>
    </w:p>
    <w:p w:rsidR="00E6218E" w:rsidRDefault="00E6218E" w14:paraId="257F57DF" w14:textId="50475BC6">
      <w:pPr>
        <w:pBdr>
          <w:top w:val="nil"/>
          <w:left w:val="nil"/>
          <w:bottom w:val="nil"/>
          <w:right w:val="nil"/>
          <w:between w:val="nil"/>
        </w:pBdr>
        <w:spacing w:before="80"/>
        <w:rPr>
          <w:color w:val="000000"/>
        </w:rPr>
      </w:pPr>
      <w:r>
        <w:rPr>
          <w:color w:val="000000"/>
        </w:rPr>
        <w:t xml:space="preserve">This collection </w:t>
      </w:r>
      <w:proofErr w:type="gramStart"/>
      <w:r>
        <w:rPr>
          <w:color w:val="000000"/>
        </w:rPr>
        <w:t>will be conducted</w:t>
      </w:r>
      <w:proofErr w:type="gramEnd"/>
      <w:r>
        <w:rPr>
          <w:color w:val="000000"/>
        </w:rPr>
        <w:t xml:space="preserve"> in a manner consistent with OMB guidelines.</w:t>
      </w:r>
    </w:p>
    <w:p w:rsidR="00E6218E" w:rsidRDefault="00E6218E" w14:paraId="210AB129" w14:textId="77777777">
      <w:pPr>
        <w:pBdr>
          <w:top w:val="nil"/>
          <w:left w:val="nil"/>
          <w:bottom w:val="nil"/>
          <w:right w:val="nil"/>
          <w:between w:val="nil"/>
        </w:pBdr>
        <w:spacing w:before="80"/>
        <w:rPr>
          <w:color w:val="000000"/>
        </w:rPr>
      </w:pPr>
    </w:p>
    <w:p w:rsidRPr="006B7E1A" w:rsidR="00FC1B72" w:rsidP="006B7E1A" w:rsidRDefault="007370E5" w14:paraId="4644E75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920C5" w:rsidR="003920C5" w:rsidP="00C82D25" w:rsidRDefault="00FC1B72" w14:paraId="5C6BFDCC" w14:textId="77777777">
      <w:pPr>
        <w:pStyle w:val="FirstParagraph"/>
      </w:pPr>
      <w:r>
        <w:t xml:space="preserve">A </w:t>
      </w:r>
      <w:r>
        <w:rPr>
          <w:i/>
        </w:rPr>
        <w:t>Federal Register</w:t>
      </w:r>
      <w:r>
        <w:t xml:space="preserve"> Notice ‘</w:t>
      </w:r>
      <w:r w:rsidR="003920C5">
        <w:t>Florida Fishing and Boating Survey</w:t>
      </w:r>
      <w:r>
        <w:t xml:space="preserve">’ was published on </w:t>
      </w:r>
      <w:r w:rsidR="00C82D25">
        <w:t>Friday May 6, 2022 (87 FR 27134</w:t>
      </w:r>
      <w:r>
        <w:t xml:space="preserve">), soliciting public comment. No substantive comments </w:t>
      </w:r>
      <w:proofErr w:type="gramStart"/>
      <w:r>
        <w:t>were received</w:t>
      </w:r>
      <w:proofErr w:type="gramEnd"/>
      <w:r>
        <w:t>.</w:t>
      </w:r>
    </w:p>
    <w:p w:rsidR="00FC1B72" w:rsidP="006B7E1A" w:rsidRDefault="006B7E1A" w14:paraId="35F46B5A" w14:textId="605244C5">
      <w:pPr>
        <w:pStyle w:val="BodyText"/>
        <w:ind w:left="0"/>
      </w:pPr>
      <w:r>
        <w:t>NOAA Fisheries</w:t>
      </w:r>
      <w:r w:rsidR="00FC1B72">
        <w:t xml:space="preserve"> </w:t>
      </w:r>
      <w:r>
        <w:t>was</w:t>
      </w:r>
      <w:r w:rsidR="00FC1B72">
        <w:t xml:space="preserve"> in contact with the State of Florida regarding the survey and sampling procedures. </w:t>
      </w:r>
      <w:r>
        <w:t>NOAA Fisheries’</w:t>
      </w:r>
      <w:r w:rsidR="00FC1B72">
        <w:t xml:space="preserve"> will </w:t>
      </w:r>
      <w:r>
        <w:t xml:space="preserve">continue to coordinate and </w:t>
      </w:r>
      <w:r w:rsidR="00FC1B72">
        <w:t>work with the State of Florida to ensure that we do not sample the same addresses as those targeted by the</w:t>
      </w:r>
      <w:r w:rsidR="00514F80">
        <w:t xml:space="preserve"> Florida</w:t>
      </w:r>
      <w:r w:rsidR="00FC1B72">
        <w:t xml:space="preserve"> State Reef Fish Survey and to coordinate responses to any questions regarding the survey. </w:t>
      </w:r>
      <w:r>
        <w:t xml:space="preserve">NOAA Fisheries’ economists will work with the NOAA Fisheries’ Recreational Coordinators Group to keep the recreational fishing community informed of the survey and written documents based on survey results. </w:t>
      </w:r>
    </w:p>
    <w:p w:rsidRPr="00AD759C" w:rsidR="00AD759C" w:rsidP="00AD759C" w:rsidRDefault="00AD759C" w14:paraId="7871C194" w14:textId="1144D65C">
      <w:pPr>
        <w:pStyle w:val="NormalWeb"/>
        <w:spacing w:before="161" w:beforeAutospacing="0" w:after="0" w:afterAutospacing="0"/>
      </w:pPr>
      <w:r w:rsidRPr="00AD759C">
        <w:t>NMFS reached out to several external stakeholders</w:t>
      </w:r>
      <w:r w:rsidRPr="00AD759C">
        <w:t xml:space="preserve"> to obtain their views on the availability of data, frequency of collection, the clarity of instructions and recordkeeping, disclosure, or reporting format (if any), and on the data elements to be recorded, disclosed, or reported.</w:t>
      </w:r>
      <w:r w:rsidRPr="00AD759C">
        <w:t xml:space="preserve">  No comments </w:t>
      </w:r>
      <w:proofErr w:type="gramStart"/>
      <w:r w:rsidRPr="00AD759C">
        <w:t>were received</w:t>
      </w:r>
      <w:proofErr w:type="gramEnd"/>
      <w:r w:rsidRPr="00AD759C">
        <w:t>.</w:t>
      </w:r>
    </w:p>
    <w:p w:rsidR="00FC1B72" w:rsidRDefault="00FC1B72" w14:paraId="7CC73947" w14:textId="77777777">
      <w:pPr>
        <w:pBdr>
          <w:top w:val="nil"/>
          <w:left w:val="nil"/>
          <w:bottom w:val="nil"/>
          <w:right w:val="nil"/>
          <w:between w:val="nil"/>
        </w:pBdr>
        <w:spacing w:before="159"/>
        <w:rPr>
          <w:color w:val="000000"/>
        </w:rPr>
      </w:pPr>
    </w:p>
    <w:p w:rsidR="00A01F92" w:rsidRDefault="007370E5" w14:paraId="01ED53F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r w:rsidR="00A01F92">
        <w:rPr>
          <w:b/>
          <w:color w:val="000000"/>
        </w:rPr>
        <w:t xml:space="preserve"> </w:t>
      </w:r>
    </w:p>
    <w:p w:rsidR="00A01F92" w:rsidP="00A01F92" w:rsidRDefault="00A01F92" w14:paraId="08BB68FA" w14:textId="77777777">
      <w:pPr>
        <w:pBdr>
          <w:top w:val="nil"/>
          <w:left w:val="nil"/>
          <w:bottom w:val="nil"/>
          <w:right w:val="nil"/>
          <w:between w:val="nil"/>
        </w:pBdr>
        <w:tabs>
          <w:tab w:val="left" w:pos="360"/>
        </w:tabs>
        <w:spacing w:before="80"/>
        <w:rPr>
          <w:b/>
          <w:color w:val="000000"/>
        </w:rPr>
      </w:pPr>
    </w:p>
    <w:p w:rsidR="00A01F92" w:rsidP="00AD759C" w:rsidRDefault="00A01F92" w14:paraId="18B6F96B" w14:textId="06DF4CD6">
      <w:r>
        <w:t xml:space="preserve">There will be no payments or gifts to respondents. The previous survey conducted in 2020 used incentives in the mail-mode option of the survey, but the mail mode </w:t>
      </w:r>
      <w:proofErr w:type="gramStart"/>
      <w:r>
        <w:t>is being eliminated</w:t>
      </w:r>
      <w:proofErr w:type="gramEnd"/>
      <w:r>
        <w:t xml:space="preserve"> in this revision as the results showed that response rates to the email /web mode were high enough to achieve the desired number of completed responses.</w:t>
      </w:r>
      <w:r w:rsidR="006559F2">
        <w:t xml:space="preserve"> The higher cost of the mail mode was also a consideration given current and projected budget constraints.</w:t>
      </w:r>
    </w:p>
    <w:p w:rsidR="00A01F92" w:rsidP="00A01F92" w:rsidRDefault="00A01F92" w14:paraId="3E8B49FD" w14:textId="77777777">
      <w:pPr>
        <w:pBdr>
          <w:top w:val="nil"/>
          <w:left w:val="nil"/>
          <w:bottom w:val="nil"/>
          <w:right w:val="nil"/>
          <w:between w:val="nil"/>
        </w:pBdr>
        <w:tabs>
          <w:tab w:val="left" w:pos="360"/>
        </w:tabs>
        <w:spacing w:before="80"/>
        <w:rPr>
          <w:b/>
          <w:color w:val="000000"/>
        </w:rPr>
      </w:pPr>
    </w:p>
    <w:p w:rsidR="00E22C26" w:rsidRDefault="00A01F92" w14:paraId="00A24E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B7E1A" w:rsidP="006B7E1A" w:rsidRDefault="0034712B" w14:paraId="6DA9A57D" w14:textId="14FF87C4">
      <w:pPr>
        <w:pStyle w:val="FirstParagraph"/>
      </w:pPr>
      <w:r>
        <w:t xml:space="preserve">No personally identifiable information </w:t>
      </w:r>
      <w:proofErr w:type="gramStart"/>
      <w:r>
        <w:t>will be collected</w:t>
      </w:r>
      <w:proofErr w:type="gramEnd"/>
      <w:r>
        <w:t xml:space="preserve"> through the survey. Responses will only be associated with a unique, randomly assigned identification code. Any public release of survey data will be without identification as to its source or in aggregate statistical form. All survey data will be stored on secured, </w:t>
      </w:r>
      <w:r w:rsidR="00AD759C">
        <w:t>password-protected</w:t>
      </w:r>
      <w:r>
        <w:t xml:space="preserve"> servers</w:t>
      </w:r>
      <w:r w:rsidR="006B7E1A">
        <w:t xml:space="preserve"> at NOAA facilities</w:t>
      </w:r>
      <w:r>
        <w:t>, and all transfer of survey data will utilize secure file transfer protocols.</w:t>
      </w:r>
    </w:p>
    <w:p w:rsidR="006B7E1A" w:rsidP="006B7E1A" w:rsidRDefault="006B7E1A" w14:paraId="203EA054" w14:textId="49ECD70D">
      <w:r>
        <w:t xml:space="preserve">The information in the license database and sample frame </w:t>
      </w:r>
      <w:proofErr w:type="gramStart"/>
      <w:r>
        <w:t>is covered</w:t>
      </w:r>
      <w:proofErr w:type="gramEnd"/>
      <w:r>
        <w:t xml:space="preserve"> under the Privacy Act System of Records COMMERCE/NOAA-11, Contact Information for Members of the Public Requesting and Providing Information Related to NOAA’s Mission. The </w:t>
      </w:r>
      <w:r w:rsidR="00DE3897">
        <w:t>FFBS</w:t>
      </w:r>
      <w:r>
        <w:t xml:space="preserve"> will contain written text informing participants of the confidential and voluntary nature of their response. </w:t>
      </w:r>
    </w:p>
    <w:p w:rsidR="006B7E1A" w:rsidP="006B7E1A" w:rsidRDefault="006B7E1A" w14:paraId="1D997588" w14:textId="77777777">
      <w:pPr>
        <w:pBdr>
          <w:top w:val="nil"/>
          <w:left w:val="nil"/>
          <w:bottom w:val="nil"/>
          <w:right w:val="nil"/>
          <w:between w:val="nil"/>
        </w:pBdr>
        <w:spacing w:before="158"/>
        <w:rPr>
          <w:color w:val="2F5496"/>
        </w:rPr>
      </w:pPr>
      <w:r>
        <w:rPr>
          <w:color w:val="000000"/>
        </w:rPr>
        <w:t xml:space="preserve">When writing final reports and publishing the findings of this research, tabulations of individual responses will occur at a high enough level of aggregation so that no single individual </w:t>
      </w:r>
      <w:proofErr w:type="gramStart"/>
      <w:r>
        <w:rPr>
          <w:color w:val="000000"/>
        </w:rPr>
        <w:t>may be identified</w:t>
      </w:r>
      <w:proofErr w:type="gramEnd"/>
      <w:r>
        <w:rPr>
          <w:color w:val="000000"/>
        </w:rPr>
        <w:t xml:space="preserve">. In addition to the confidentiality protection measures, survey participants </w:t>
      </w:r>
      <w:proofErr w:type="gramStart"/>
      <w:r>
        <w:rPr>
          <w:color w:val="000000"/>
        </w:rPr>
        <w:t>are provided</w:t>
      </w:r>
      <w:proofErr w:type="gramEnd"/>
      <w:r>
        <w:rPr>
          <w:color w:val="000000"/>
        </w:rPr>
        <w:t xml:space="preserve"> the option to skip questions of concern and stop their participation in the survey at any time with no consequence to themselves. Finally, in the event of a Freedom of Information Act (FOIA) request, we will protect confidentiality to the extent possible under Exemption 4 of the FOIA.</w:t>
      </w:r>
    </w:p>
    <w:p w:rsidR="0034712B" w:rsidRDefault="0034712B" w14:paraId="233EB308" w14:textId="77777777">
      <w:pPr>
        <w:pBdr>
          <w:top w:val="nil"/>
          <w:left w:val="nil"/>
          <w:bottom w:val="nil"/>
          <w:right w:val="nil"/>
          <w:between w:val="nil"/>
        </w:pBdr>
        <w:spacing w:before="158"/>
        <w:rPr>
          <w:color w:val="000000"/>
        </w:rPr>
      </w:pPr>
    </w:p>
    <w:p w:rsidRPr="00E6218E" w:rsidR="00E313AD" w:rsidP="00E6218E" w:rsidRDefault="007370E5" w14:paraId="053CFCCB" w14:textId="274E3E2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6A21B6" w:rsidP="006A21B6" w:rsidRDefault="00E313AD" w14:paraId="3862007E" w14:textId="14EA6270">
      <w:pPr>
        <w:pStyle w:val="FirstParagraph"/>
      </w:pPr>
      <w:r>
        <w:t>There are no questions of a sensitive nature.</w:t>
      </w:r>
    </w:p>
    <w:p w:rsidR="00E22C26" w:rsidRDefault="00E22C26" w14:paraId="395E59D6" w14:textId="77777777">
      <w:pPr>
        <w:spacing w:line="259" w:lineRule="auto"/>
      </w:pPr>
    </w:p>
    <w:p w:rsidR="00E22C26" w:rsidRDefault="007370E5" w14:paraId="73A9476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233C2C" w:rsidP="00233C2C" w:rsidRDefault="00233C2C" w14:paraId="4024FA08" w14:textId="77777777">
      <w:pPr>
        <w:spacing w:line="259" w:lineRule="auto"/>
      </w:pPr>
    </w:p>
    <w:p w:rsidRPr="00153D38" w:rsidR="001C61B7" w:rsidP="00153D38" w:rsidRDefault="00233C2C" w14:paraId="4A5BC0D8" w14:textId="70D1714A">
      <w:pPr>
        <w:pStyle w:val="FirstParagraph"/>
      </w:pPr>
      <w:r>
        <w:t xml:space="preserve">The survey will be completed by approximately </w:t>
      </w:r>
      <w:r w:rsidR="00153D38">
        <w:t>3,120</w:t>
      </w:r>
      <w:r>
        <w:t xml:space="preserve"> people</w:t>
      </w:r>
      <w:r w:rsidR="00224B1E">
        <w:t xml:space="preserve"> (1,</w:t>
      </w:r>
      <w:r w:rsidR="00153D38">
        <w:t>560</w:t>
      </w:r>
      <w:r w:rsidR="00224B1E">
        <w:t xml:space="preserve"> each for the Gulf of Mexico and 1,</w:t>
      </w:r>
      <w:r w:rsidR="00153D38">
        <w:t>560</w:t>
      </w:r>
      <w:r w:rsidR="00224B1E">
        <w:t xml:space="preserve"> each for the South Atlantic portions)</w:t>
      </w:r>
      <w:r>
        <w:t xml:space="preserve">, per year, resulting in an estimated burden of </w:t>
      </w:r>
      <w:r w:rsidR="00153D38">
        <w:t>156</w:t>
      </w:r>
      <w:r>
        <w:t xml:space="preserve"> hours (</w:t>
      </w:r>
      <w:r w:rsidR="00153D38">
        <w:t>3,120</w:t>
      </w:r>
      <w:r>
        <w:t xml:space="preserve">* 3 minutes / 60 minutes). </w:t>
      </w:r>
      <w:r w:rsidRPr="00C82D25">
        <w:rPr>
          <w:color w:val="000000"/>
        </w:rPr>
        <w:t>See our response to Part B, Question 1 for the calculations used to estimat</w:t>
      </w:r>
      <w:r>
        <w:rPr>
          <w:color w:val="000000"/>
        </w:rPr>
        <w:t xml:space="preserve">e the number of total responses. </w:t>
      </w:r>
      <w:r w:rsidRPr="00C82D25">
        <w:rPr>
          <w:color w:val="000000"/>
        </w:rPr>
        <w:t xml:space="preserve">Burden hours estimated to complete the survey were determined from the </w:t>
      </w:r>
      <w:r>
        <w:rPr>
          <w:color w:val="000000"/>
        </w:rPr>
        <w:t xml:space="preserve">initial </w:t>
      </w:r>
      <w:r w:rsidR="00DE3897">
        <w:rPr>
          <w:color w:val="000000"/>
        </w:rPr>
        <w:t>FFBS</w:t>
      </w:r>
      <w:r w:rsidRPr="00C82D25">
        <w:rPr>
          <w:color w:val="000000"/>
        </w:rPr>
        <w:t xml:space="preserve"> survey response times.  The </w:t>
      </w:r>
      <w:r>
        <w:rPr>
          <w:color w:val="000000"/>
        </w:rPr>
        <w:t xml:space="preserve">2020 </w:t>
      </w:r>
      <w:r w:rsidR="00DE3897">
        <w:rPr>
          <w:color w:val="000000"/>
        </w:rPr>
        <w:t>FFBS</w:t>
      </w:r>
      <w:r>
        <w:rPr>
          <w:color w:val="000000"/>
        </w:rPr>
        <w:t xml:space="preserve"> </w:t>
      </w:r>
      <w:r w:rsidRPr="00C82D25">
        <w:rPr>
          <w:color w:val="000000"/>
        </w:rPr>
        <w:t xml:space="preserve">collected data from </w:t>
      </w:r>
      <w:r>
        <w:rPr>
          <w:color w:val="000000"/>
        </w:rPr>
        <w:t xml:space="preserve">private boat </w:t>
      </w:r>
      <w:r w:rsidRPr="00C82D25">
        <w:rPr>
          <w:color w:val="000000"/>
        </w:rPr>
        <w:t xml:space="preserve">anglers </w:t>
      </w:r>
      <w:r>
        <w:rPr>
          <w:color w:val="000000"/>
        </w:rPr>
        <w:t xml:space="preserve">who fished </w:t>
      </w:r>
      <w:r w:rsidRPr="00C82D25">
        <w:rPr>
          <w:color w:val="000000"/>
        </w:rPr>
        <w:t xml:space="preserve">in </w:t>
      </w:r>
      <w:r>
        <w:rPr>
          <w:color w:val="000000"/>
        </w:rPr>
        <w:t>the Gulf of Mexico from Florida</w:t>
      </w:r>
      <w:r w:rsidRPr="00C82D25">
        <w:rPr>
          <w:color w:val="000000"/>
        </w:rPr>
        <w:t xml:space="preserve">.  </w:t>
      </w:r>
      <w:r>
        <w:rPr>
          <w:color w:val="000000"/>
        </w:rPr>
        <w:t>Anglers who completed the survey</w:t>
      </w:r>
      <w:r w:rsidRPr="00C82D25">
        <w:rPr>
          <w:color w:val="000000"/>
        </w:rPr>
        <w:t xml:space="preserve"> averaged </w:t>
      </w:r>
      <w:r>
        <w:rPr>
          <w:color w:val="000000"/>
        </w:rPr>
        <w:t>3</w:t>
      </w:r>
      <w:r w:rsidRPr="00C82D25">
        <w:rPr>
          <w:color w:val="000000"/>
        </w:rPr>
        <w:t xml:space="preserve"> minutes </w:t>
      </w:r>
      <w:r>
        <w:rPr>
          <w:color w:val="000000"/>
        </w:rPr>
        <w:t>per survey according to data collected by the Qualtrics survey software.</w:t>
      </w:r>
    </w:p>
    <w:p w:rsidR="00233C2C" w:rsidP="00233C2C" w:rsidRDefault="00233C2C" w14:paraId="366643A3" w14:textId="225B3350">
      <w:pPr>
        <w:pBdr>
          <w:top w:val="nil"/>
          <w:left w:val="nil"/>
          <w:bottom w:val="nil"/>
          <w:right w:val="nil"/>
          <w:between w:val="nil"/>
        </w:pBdr>
        <w:tabs>
          <w:tab w:val="left" w:pos="360"/>
        </w:tabs>
        <w:spacing w:before="80"/>
        <w:rPr>
          <w:color w:val="000000"/>
        </w:rPr>
      </w:pPr>
      <w:r w:rsidRPr="00C82D25">
        <w:rPr>
          <w:color w:val="000000"/>
        </w:rPr>
        <w:t>While NMFS periodically collects household income-level data from saltwater anglers, personal income-level data for saltwater anglers are unavailable.  Therefore, we use the May 2021 national BLS’ average hourly wage of $28.01 for “All Occupations” as a proxy for the hourly wage r</w:t>
      </w:r>
      <w:r w:rsidR="006D5B02">
        <w:rPr>
          <w:color w:val="000000"/>
        </w:rPr>
        <w:t xml:space="preserve">ate of our survey respondents. </w:t>
      </w:r>
      <w:r w:rsidRPr="00C82D25">
        <w:rPr>
          <w:color w:val="000000"/>
        </w:rPr>
        <w:t xml:space="preserve"> The resulting total wage burden costs are then estimated to be $</w:t>
      </w:r>
      <w:r>
        <w:rPr>
          <w:color w:val="000000"/>
        </w:rPr>
        <w:t>2,801</w:t>
      </w:r>
      <w:r w:rsidRPr="00C82D25">
        <w:rPr>
          <w:color w:val="000000"/>
        </w:rPr>
        <w:t xml:space="preserve"> (</w:t>
      </w:r>
      <w:r w:rsidR="00153D38">
        <w:rPr>
          <w:color w:val="000000"/>
        </w:rPr>
        <w:t xml:space="preserve">156 </w:t>
      </w:r>
      <w:r w:rsidRPr="00C82D25">
        <w:rPr>
          <w:color w:val="000000"/>
        </w:rPr>
        <w:t>burden hours x $28.01 per hour), or $</w:t>
      </w:r>
      <w:r w:rsidR="00153D38">
        <w:rPr>
          <w:color w:val="000000"/>
        </w:rPr>
        <w:t>4,370</w:t>
      </w:r>
      <w:r w:rsidRPr="00C82D25">
        <w:rPr>
          <w:color w:val="000000"/>
        </w:rPr>
        <w:t xml:space="preserve"> annually over the three-year information request.  These results </w:t>
      </w:r>
      <w:proofErr w:type="gramStart"/>
      <w:r w:rsidRPr="00C82D25">
        <w:rPr>
          <w:color w:val="000000"/>
        </w:rPr>
        <w:t>are summarized</w:t>
      </w:r>
      <w:proofErr w:type="gramEnd"/>
      <w:r w:rsidRPr="00C82D25">
        <w:rPr>
          <w:color w:val="000000"/>
        </w:rPr>
        <w:t xml:space="preserve"> in Table 2.</w:t>
      </w:r>
    </w:p>
    <w:p w:rsidR="00233C2C" w:rsidP="00233C2C" w:rsidRDefault="00EA149B" w14:paraId="1CE189E4" w14:textId="2C254644">
      <w:pPr>
        <w:rPr>
          <w:b/>
        </w:rPr>
      </w:pPr>
      <w:proofErr w:type="gramStart"/>
      <w:r>
        <w:rPr>
          <w:b/>
        </w:rPr>
        <w:t>s</w:t>
      </w:r>
      <w:proofErr w:type="gramEnd"/>
    </w:p>
    <w:p w:rsidRPr="00153EC4" w:rsidR="00233C2C" w:rsidP="00233C2C" w:rsidRDefault="00233C2C" w14:paraId="1373B19E" w14:textId="0A331081">
      <w:pPr>
        <w:spacing w:line="259" w:lineRule="auto"/>
        <w:ind w:hanging="43"/>
        <w:rPr>
          <w:b/>
        </w:rPr>
      </w:pPr>
      <w:r w:rsidRPr="00153EC4">
        <w:rPr>
          <w:b/>
        </w:rPr>
        <w:t xml:space="preserve">Table 2. </w:t>
      </w:r>
      <w:r w:rsidR="00DE3897">
        <w:rPr>
          <w:b/>
        </w:rPr>
        <w:t>FFBS</w:t>
      </w:r>
      <w:r w:rsidRPr="00153EC4">
        <w:rPr>
          <w:b/>
        </w:rPr>
        <w:t xml:space="preserve"> Estimated Responses and Burden Hours</w:t>
      </w:r>
    </w:p>
    <w:tbl>
      <w:tblPr>
        <w:tblW w:w="10671"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2"/>
        <w:gridCol w:w="1448"/>
        <w:gridCol w:w="1087"/>
        <w:gridCol w:w="1109"/>
        <w:gridCol w:w="1249"/>
        <w:gridCol w:w="1082"/>
        <w:gridCol w:w="1082"/>
        <w:gridCol w:w="1249"/>
        <w:gridCol w:w="1333"/>
      </w:tblGrid>
      <w:tr w:rsidR="00233C2C" w:rsidTr="00F513C6" w14:paraId="12B3B801" w14:textId="77777777">
        <w:trPr>
          <w:trHeight w:val="1238"/>
        </w:trPr>
        <w:tc>
          <w:tcPr>
            <w:tcW w:w="1032"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233C2C" w:rsidP="00F513C6" w:rsidRDefault="00233C2C" w14:paraId="5871C04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8"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1EEB5C3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087"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463E32D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09"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5B31B2D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249"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1CA757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2"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5ACEB85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2"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4783A91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249"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20FBBB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33" w:type="dxa"/>
            <w:tcBorders>
              <w:top w:val="single" w:color="000000" w:sz="8" w:space="0"/>
              <w:left w:val="nil"/>
              <w:bottom w:val="single" w:color="000000" w:sz="8" w:space="0"/>
              <w:right w:val="single" w:color="000000" w:sz="8" w:space="0"/>
            </w:tcBorders>
            <w:shd w:val="clear" w:color="auto" w:fill="BDD7EE"/>
            <w:vAlign w:val="center"/>
          </w:tcPr>
          <w:p w:rsidR="00233C2C" w:rsidP="00F513C6" w:rsidRDefault="00233C2C" w14:paraId="7462F09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233C2C" w:rsidTr="00F513C6" w14:paraId="7B6AB4E2" w14:textId="77777777">
        <w:trPr>
          <w:trHeight w:val="271"/>
        </w:trPr>
        <w:tc>
          <w:tcPr>
            <w:tcW w:w="1032" w:type="dxa"/>
            <w:tcBorders>
              <w:top w:val="nil"/>
              <w:left w:val="single" w:color="000000" w:sz="8" w:space="0"/>
              <w:bottom w:val="single" w:color="000000" w:sz="4" w:space="0"/>
              <w:right w:val="single" w:color="000000" w:sz="4" w:space="0"/>
            </w:tcBorders>
            <w:shd w:val="clear" w:color="auto" w:fill="auto"/>
            <w:vAlign w:val="bottom"/>
          </w:tcPr>
          <w:p w:rsidR="00233C2C" w:rsidP="00F513C6" w:rsidRDefault="00DE3897" w14:paraId="13A6C33A" w14:textId="5BF3F1DA">
            <w:pPr>
              <w:widowControl/>
              <w:rPr>
                <w:rFonts w:ascii="Calibri" w:hAnsi="Calibri" w:eastAsia="Calibri" w:cs="Calibri"/>
                <w:color w:val="000000"/>
                <w:sz w:val="16"/>
                <w:szCs w:val="16"/>
              </w:rPr>
            </w:pPr>
            <w:r>
              <w:rPr>
                <w:rFonts w:ascii="Calibri" w:hAnsi="Calibri" w:eastAsia="Calibri" w:cs="Calibri"/>
                <w:color w:val="000000"/>
                <w:sz w:val="16"/>
                <w:szCs w:val="16"/>
              </w:rPr>
              <w:t>FFBS</w:t>
            </w:r>
            <w:r w:rsidR="00224B1E">
              <w:rPr>
                <w:rFonts w:ascii="Calibri" w:hAnsi="Calibri" w:eastAsia="Calibri" w:cs="Calibri"/>
                <w:color w:val="000000"/>
                <w:sz w:val="16"/>
                <w:szCs w:val="16"/>
              </w:rPr>
              <w:t xml:space="preserve"> - GOM</w:t>
            </w:r>
          </w:p>
        </w:tc>
        <w:tc>
          <w:tcPr>
            <w:tcW w:w="1448" w:type="dxa"/>
            <w:tcBorders>
              <w:top w:val="nil"/>
              <w:left w:val="nil"/>
              <w:bottom w:val="single" w:color="000000" w:sz="4" w:space="0"/>
              <w:right w:val="single" w:color="000000" w:sz="4" w:space="0"/>
            </w:tcBorders>
            <w:shd w:val="clear" w:color="auto" w:fill="auto"/>
            <w:vAlign w:val="bottom"/>
          </w:tcPr>
          <w:p w:rsidR="00233C2C" w:rsidP="00F706D5" w:rsidRDefault="004243E5" w14:paraId="7F9C38C5" w14:textId="4FC960C2">
            <w:pPr>
              <w:widowControl/>
              <w:jc w:val="center"/>
              <w:rPr>
                <w:rFonts w:ascii="Calibri" w:hAnsi="Calibri" w:eastAsia="Calibri" w:cs="Calibri"/>
                <w:color w:val="000000"/>
                <w:sz w:val="16"/>
                <w:szCs w:val="16"/>
              </w:rPr>
            </w:pPr>
            <w:r>
              <w:rPr>
                <w:rFonts w:ascii="Calibri" w:hAnsi="Calibri" w:eastAsia="Calibri" w:cs="Calibri"/>
                <w:color w:val="000000"/>
                <w:sz w:val="16"/>
                <w:szCs w:val="16"/>
              </w:rPr>
              <w:t>Recreational Angler</w:t>
            </w:r>
          </w:p>
        </w:tc>
        <w:tc>
          <w:tcPr>
            <w:tcW w:w="1087" w:type="dxa"/>
            <w:tcBorders>
              <w:top w:val="nil"/>
              <w:left w:val="nil"/>
              <w:bottom w:val="single" w:color="000000" w:sz="4" w:space="0"/>
              <w:right w:val="single" w:color="000000" w:sz="4" w:space="0"/>
            </w:tcBorders>
            <w:shd w:val="clear" w:color="auto" w:fill="auto"/>
            <w:vAlign w:val="bottom"/>
          </w:tcPr>
          <w:p w:rsidR="00233C2C" w:rsidP="00861D05" w:rsidRDefault="00224B1E" w14:paraId="273AE051" w14:textId="32421BFD">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861D05">
              <w:rPr>
                <w:rFonts w:ascii="Calibri" w:hAnsi="Calibri" w:eastAsia="Calibri" w:cs="Calibri"/>
                <w:color w:val="000000"/>
                <w:sz w:val="16"/>
                <w:szCs w:val="16"/>
              </w:rPr>
              <w:t>560</w:t>
            </w:r>
            <w:r w:rsidR="00233C2C">
              <w:rPr>
                <w:rFonts w:ascii="Calibri" w:hAnsi="Calibri" w:eastAsia="Calibri" w:cs="Calibri"/>
                <w:color w:val="000000"/>
                <w:sz w:val="16"/>
                <w:szCs w:val="16"/>
              </w:rPr>
              <w:t> </w:t>
            </w:r>
          </w:p>
        </w:tc>
        <w:tc>
          <w:tcPr>
            <w:tcW w:w="1109" w:type="dxa"/>
            <w:tcBorders>
              <w:top w:val="nil"/>
              <w:left w:val="nil"/>
              <w:bottom w:val="single" w:color="000000" w:sz="4" w:space="0"/>
              <w:right w:val="single" w:color="000000" w:sz="4" w:space="0"/>
            </w:tcBorders>
            <w:shd w:val="clear" w:color="auto" w:fill="auto"/>
            <w:vAlign w:val="bottom"/>
          </w:tcPr>
          <w:p w:rsidR="00233C2C" w:rsidP="00F513C6" w:rsidRDefault="00233C2C" w14:paraId="18BC5BE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249" w:type="dxa"/>
            <w:tcBorders>
              <w:top w:val="nil"/>
              <w:left w:val="nil"/>
              <w:bottom w:val="single" w:color="000000" w:sz="4" w:space="0"/>
              <w:right w:val="single" w:color="000000" w:sz="4" w:space="0"/>
            </w:tcBorders>
            <w:shd w:val="clear" w:color="auto" w:fill="auto"/>
            <w:vAlign w:val="bottom"/>
          </w:tcPr>
          <w:p w:rsidR="00233C2C" w:rsidP="00F513C6" w:rsidRDefault="00861D05" w14:paraId="0D1F0DB5" w14:textId="4220376F">
            <w:pPr>
              <w:widowControl/>
              <w:jc w:val="right"/>
              <w:rPr>
                <w:rFonts w:ascii="Calibri" w:hAnsi="Calibri" w:eastAsia="Calibri" w:cs="Calibri"/>
                <w:color w:val="000000"/>
                <w:sz w:val="16"/>
                <w:szCs w:val="16"/>
              </w:rPr>
            </w:pPr>
            <w:r>
              <w:rPr>
                <w:rFonts w:ascii="Calibri" w:hAnsi="Calibri" w:eastAsia="Calibri" w:cs="Calibri"/>
                <w:color w:val="000000"/>
                <w:sz w:val="16"/>
                <w:szCs w:val="16"/>
              </w:rPr>
              <w:t>1,560 </w:t>
            </w:r>
          </w:p>
        </w:tc>
        <w:tc>
          <w:tcPr>
            <w:tcW w:w="1082" w:type="dxa"/>
            <w:tcBorders>
              <w:top w:val="nil"/>
              <w:left w:val="nil"/>
              <w:bottom w:val="single" w:color="000000" w:sz="4" w:space="0"/>
              <w:right w:val="single" w:color="000000" w:sz="4" w:space="0"/>
            </w:tcBorders>
            <w:shd w:val="clear" w:color="auto" w:fill="auto"/>
            <w:vAlign w:val="bottom"/>
          </w:tcPr>
          <w:p w:rsidR="00233C2C" w:rsidP="00F513C6" w:rsidRDefault="00233C2C" w14:paraId="7B5D893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p>
        </w:tc>
        <w:tc>
          <w:tcPr>
            <w:tcW w:w="1082" w:type="dxa"/>
            <w:tcBorders>
              <w:top w:val="nil"/>
              <w:left w:val="nil"/>
              <w:bottom w:val="single" w:color="000000" w:sz="4" w:space="0"/>
              <w:right w:val="single" w:color="000000" w:sz="4" w:space="0"/>
            </w:tcBorders>
            <w:shd w:val="clear" w:color="auto" w:fill="auto"/>
            <w:vAlign w:val="bottom"/>
          </w:tcPr>
          <w:p w:rsidR="00233C2C" w:rsidP="00F513C6" w:rsidRDefault="00861D05" w14:paraId="4E668A47" w14:textId="45EF0894">
            <w:pPr>
              <w:widowControl/>
              <w:jc w:val="right"/>
              <w:rPr>
                <w:rFonts w:ascii="Calibri" w:hAnsi="Calibri" w:eastAsia="Calibri" w:cs="Calibri"/>
                <w:color w:val="000000"/>
                <w:sz w:val="16"/>
                <w:szCs w:val="16"/>
              </w:rPr>
            </w:pPr>
            <w:r>
              <w:rPr>
                <w:rFonts w:ascii="Calibri" w:hAnsi="Calibri" w:eastAsia="Calibri" w:cs="Calibri"/>
                <w:color w:val="000000"/>
                <w:sz w:val="16"/>
                <w:szCs w:val="16"/>
              </w:rPr>
              <w:t>78</w:t>
            </w:r>
          </w:p>
        </w:tc>
        <w:tc>
          <w:tcPr>
            <w:tcW w:w="1249" w:type="dxa"/>
            <w:tcBorders>
              <w:top w:val="nil"/>
              <w:left w:val="nil"/>
              <w:bottom w:val="single" w:color="000000" w:sz="4" w:space="0"/>
              <w:right w:val="single" w:color="000000" w:sz="4" w:space="0"/>
            </w:tcBorders>
            <w:shd w:val="clear" w:color="auto" w:fill="auto"/>
            <w:vAlign w:val="bottom"/>
          </w:tcPr>
          <w:p w:rsidR="00233C2C" w:rsidP="00F513C6" w:rsidRDefault="00233C2C" w14:paraId="4ED3AAB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28.01 </w:t>
            </w:r>
          </w:p>
        </w:tc>
        <w:tc>
          <w:tcPr>
            <w:tcW w:w="1333" w:type="dxa"/>
            <w:tcBorders>
              <w:top w:val="nil"/>
              <w:left w:val="nil"/>
              <w:bottom w:val="single" w:color="000000" w:sz="4" w:space="0"/>
              <w:right w:val="single" w:color="000000" w:sz="8" w:space="0"/>
            </w:tcBorders>
            <w:shd w:val="clear" w:color="auto" w:fill="auto"/>
            <w:vAlign w:val="bottom"/>
          </w:tcPr>
          <w:p w:rsidR="00233C2C" w:rsidP="00F513C6" w:rsidRDefault="00861D05" w14:paraId="29494863" w14:textId="24D33DD6">
            <w:pPr>
              <w:widowControl/>
              <w:jc w:val="right"/>
              <w:rPr>
                <w:rFonts w:ascii="Calibri" w:hAnsi="Calibri" w:eastAsia="Calibri" w:cs="Calibri"/>
                <w:color w:val="000000"/>
                <w:sz w:val="16"/>
                <w:szCs w:val="16"/>
              </w:rPr>
            </w:pPr>
            <w:r>
              <w:rPr>
                <w:rFonts w:ascii="Calibri" w:hAnsi="Calibri" w:eastAsia="Calibri" w:cs="Calibri"/>
                <w:color w:val="000000"/>
                <w:sz w:val="16"/>
                <w:szCs w:val="16"/>
              </w:rPr>
              <w:t>2,184.78</w:t>
            </w:r>
            <w:r w:rsidR="00233C2C">
              <w:rPr>
                <w:rFonts w:ascii="Calibri" w:hAnsi="Calibri" w:eastAsia="Calibri" w:cs="Calibri"/>
                <w:color w:val="000000"/>
                <w:sz w:val="16"/>
                <w:szCs w:val="16"/>
              </w:rPr>
              <w:t> </w:t>
            </w:r>
          </w:p>
        </w:tc>
      </w:tr>
      <w:tr w:rsidR="00224B1E" w:rsidTr="00F513C6" w14:paraId="6F265377" w14:textId="77777777">
        <w:trPr>
          <w:trHeight w:val="271"/>
        </w:trPr>
        <w:tc>
          <w:tcPr>
            <w:tcW w:w="1032" w:type="dxa"/>
            <w:tcBorders>
              <w:top w:val="nil"/>
              <w:left w:val="single" w:color="000000" w:sz="8" w:space="0"/>
              <w:bottom w:val="single" w:color="000000" w:sz="4" w:space="0"/>
              <w:right w:val="single" w:color="000000" w:sz="4" w:space="0"/>
            </w:tcBorders>
            <w:shd w:val="clear" w:color="auto" w:fill="auto"/>
            <w:vAlign w:val="bottom"/>
          </w:tcPr>
          <w:p w:rsidR="00224B1E" w:rsidP="00224B1E" w:rsidRDefault="00DE3897" w14:paraId="47AA47C6" w14:textId="5B6DDF87">
            <w:pPr>
              <w:widowControl/>
              <w:rPr>
                <w:rFonts w:ascii="Calibri" w:hAnsi="Calibri" w:eastAsia="Calibri" w:cs="Calibri"/>
                <w:color w:val="000000"/>
                <w:sz w:val="16"/>
                <w:szCs w:val="16"/>
              </w:rPr>
            </w:pPr>
            <w:r>
              <w:rPr>
                <w:rFonts w:ascii="Calibri" w:hAnsi="Calibri" w:eastAsia="Calibri" w:cs="Calibri"/>
                <w:color w:val="000000"/>
                <w:sz w:val="16"/>
                <w:szCs w:val="16"/>
              </w:rPr>
              <w:t>FFBS</w:t>
            </w:r>
            <w:r w:rsidR="00224B1E">
              <w:rPr>
                <w:rFonts w:ascii="Calibri" w:hAnsi="Calibri" w:eastAsia="Calibri" w:cs="Calibri"/>
                <w:color w:val="000000"/>
                <w:sz w:val="16"/>
                <w:szCs w:val="16"/>
              </w:rPr>
              <w:t xml:space="preserve"> - SA</w:t>
            </w:r>
          </w:p>
        </w:tc>
        <w:tc>
          <w:tcPr>
            <w:tcW w:w="1448" w:type="dxa"/>
            <w:tcBorders>
              <w:top w:val="nil"/>
              <w:left w:val="nil"/>
              <w:bottom w:val="single" w:color="000000" w:sz="4" w:space="0"/>
              <w:right w:val="single" w:color="000000" w:sz="4" w:space="0"/>
            </w:tcBorders>
            <w:shd w:val="clear" w:color="auto" w:fill="auto"/>
            <w:vAlign w:val="bottom"/>
          </w:tcPr>
          <w:p w:rsidR="00224B1E" w:rsidP="00F706D5" w:rsidRDefault="004243E5" w14:paraId="6A905291" w14:textId="00BBD3CE">
            <w:pPr>
              <w:widowControl/>
              <w:jc w:val="center"/>
              <w:rPr>
                <w:rFonts w:ascii="Calibri" w:hAnsi="Calibri" w:eastAsia="Calibri" w:cs="Calibri"/>
                <w:color w:val="000000"/>
                <w:sz w:val="16"/>
                <w:szCs w:val="16"/>
              </w:rPr>
            </w:pPr>
            <w:r>
              <w:rPr>
                <w:rFonts w:ascii="Calibri" w:hAnsi="Calibri" w:eastAsia="Calibri" w:cs="Calibri"/>
                <w:color w:val="000000"/>
                <w:sz w:val="16"/>
                <w:szCs w:val="16"/>
              </w:rPr>
              <w:t>Recreational Angler</w:t>
            </w:r>
          </w:p>
        </w:tc>
        <w:tc>
          <w:tcPr>
            <w:tcW w:w="1087" w:type="dxa"/>
            <w:tcBorders>
              <w:top w:val="nil"/>
              <w:left w:val="nil"/>
              <w:bottom w:val="single" w:color="000000" w:sz="4" w:space="0"/>
              <w:right w:val="single" w:color="000000" w:sz="4" w:space="0"/>
            </w:tcBorders>
            <w:shd w:val="clear" w:color="auto" w:fill="auto"/>
            <w:vAlign w:val="bottom"/>
          </w:tcPr>
          <w:p w:rsidR="00224B1E" w:rsidP="00224B1E" w:rsidRDefault="00861D05" w14:paraId="3DBC6423" w14:textId="6290E3CD">
            <w:pPr>
              <w:widowControl/>
              <w:jc w:val="right"/>
              <w:rPr>
                <w:rFonts w:ascii="Calibri" w:hAnsi="Calibri" w:eastAsia="Calibri" w:cs="Calibri"/>
                <w:color w:val="000000"/>
                <w:sz w:val="16"/>
                <w:szCs w:val="16"/>
              </w:rPr>
            </w:pPr>
            <w:r>
              <w:rPr>
                <w:rFonts w:ascii="Calibri" w:hAnsi="Calibri" w:eastAsia="Calibri" w:cs="Calibri"/>
                <w:color w:val="000000"/>
                <w:sz w:val="16"/>
                <w:szCs w:val="16"/>
              </w:rPr>
              <w:t>1,560</w:t>
            </w:r>
            <w:r w:rsidR="00224B1E">
              <w:rPr>
                <w:rFonts w:ascii="Calibri" w:hAnsi="Calibri" w:eastAsia="Calibri" w:cs="Calibri"/>
                <w:color w:val="000000"/>
                <w:sz w:val="16"/>
                <w:szCs w:val="16"/>
              </w:rPr>
              <w:t> </w:t>
            </w:r>
          </w:p>
        </w:tc>
        <w:tc>
          <w:tcPr>
            <w:tcW w:w="1109" w:type="dxa"/>
            <w:tcBorders>
              <w:top w:val="nil"/>
              <w:left w:val="nil"/>
              <w:bottom w:val="single" w:color="000000" w:sz="4" w:space="0"/>
              <w:right w:val="single" w:color="000000" w:sz="4" w:space="0"/>
            </w:tcBorders>
            <w:shd w:val="clear" w:color="auto" w:fill="auto"/>
            <w:vAlign w:val="bottom"/>
          </w:tcPr>
          <w:p w:rsidR="00224B1E" w:rsidP="00224B1E" w:rsidRDefault="00224B1E" w14:paraId="7F5A55EC" w14:textId="24B1563C">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249" w:type="dxa"/>
            <w:tcBorders>
              <w:top w:val="nil"/>
              <w:left w:val="nil"/>
              <w:bottom w:val="single" w:color="000000" w:sz="4" w:space="0"/>
              <w:right w:val="single" w:color="000000" w:sz="4" w:space="0"/>
            </w:tcBorders>
            <w:shd w:val="clear" w:color="auto" w:fill="auto"/>
            <w:vAlign w:val="bottom"/>
          </w:tcPr>
          <w:p w:rsidR="00224B1E" w:rsidP="00224B1E" w:rsidRDefault="00861D05" w14:paraId="479F3C50" w14:textId="135389B5">
            <w:pPr>
              <w:widowControl/>
              <w:jc w:val="right"/>
              <w:rPr>
                <w:rFonts w:ascii="Calibri" w:hAnsi="Calibri" w:eastAsia="Calibri" w:cs="Calibri"/>
                <w:color w:val="000000"/>
                <w:sz w:val="16"/>
                <w:szCs w:val="16"/>
              </w:rPr>
            </w:pPr>
            <w:r>
              <w:rPr>
                <w:rFonts w:ascii="Calibri" w:hAnsi="Calibri" w:eastAsia="Calibri" w:cs="Calibri"/>
                <w:color w:val="000000"/>
                <w:sz w:val="16"/>
                <w:szCs w:val="16"/>
              </w:rPr>
              <w:t>1,560 </w:t>
            </w:r>
          </w:p>
        </w:tc>
        <w:tc>
          <w:tcPr>
            <w:tcW w:w="1082" w:type="dxa"/>
            <w:tcBorders>
              <w:top w:val="nil"/>
              <w:left w:val="nil"/>
              <w:bottom w:val="single" w:color="000000" w:sz="4" w:space="0"/>
              <w:right w:val="single" w:color="000000" w:sz="4" w:space="0"/>
            </w:tcBorders>
            <w:shd w:val="clear" w:color="auto" w:fill="auto"/>
            <w:vAlign w:val="bottom"/>
          </w:tcPr>
          <w:p w:rsidR="00224B1E" w:rsidP="00224B1E" w:rsidRDefault="00224B1E" w14:paraId="42D9B363" w14:textId="13EA14B6">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p>
        </w:tc>
        <w:tc>
          <w:tcPr>
            <w:tcW w:w="1082" w:type="dxa"/>
            <w:tcBorders>
              <w:top w:val="nil"/>
              <w:left w:val="nil"/>
              <w:bottom w:val="single" w:color="000000" w:sz="4" w:space="0"/>
              <w:right w:val="single" w:color="000000" w:sz="4" w:space="0"/>
            </w:tcBorders>
            <w:shd w:val="clear" w:color="auto" w:fill="auto"/>
            <w:vAlign w:val="bottom"/>
          </w:tcPr>
          <w:p w:rsidR="00224B1E" w:rsidP="00224B1E" w:rsidRDefault="00861D05" w14:paraId="34C3AD24" w14:textId="0E59A149">
            <w:pPr>
              <w:widowControl/>
              <w:jc w:val="right"/>
              <w:rPr>
                <w:rFonts w:ascii="Calibri" w:hAnsi="Calibri" w:eastAsia="Calibri" w:cs="Calibri"/>
                <w:color w:val="000000"/>
                <w:sz w:val="16"/>
                <w:szCs w:val="16"/>
              </w:rPr>
            </w:pPr>
            <w:r>
              <w:rPr>
                <w:rFonts w:ascii="Calibri" w:hAnsi="Calibri" w:eastAsia="Calibri" w:cs="Calibri"/>
                <w:color w:val="000000"/>
                <w:sz w:val="16"/>
                <w:szCs w:val="16"/>
              </w:rPr>
              <w:t>78</w:t>
            </w:r>
          </w:p>
        </w:tc>
        <w:tc>
          <w:tcPr>
            <w:tcW w:w="1249" w:type="dxa"/>
            <w:tcBorders>
              <w:top w:val="nil"/>
              <w:left w:val="nil"/>
              <w:bottom w:val="single" w:color="000000" w:sz="4" w:space="0"/>
              <w:right w:val="single" w:color="000000" w:sz="4" w:space="0"/>
            </w:tcBorders>
            <w:shd w:val="clear" w:color="auto" w:fill="auto"/>
            <w:vAlign w:val="bottom"/>
          </w:tcPr>
          <w:p w:rsidR="00224B1E" w:rsidP="00224B1E" w:rsidRDefault="00224B1E" w14:paraId="51D5FF31" w14:textId="48CD8F23">
            <w:pPr>
              <w:widowControl/>
              <w:jc w:val="right"/>
              <w:rPr>
                <w:rFonts w:ascii="Calibri" w:hAnsi="Calibri" w:eastAsia="Calibri" w:cs="Calibri"/>
                <w:color w:val="000000"/>
                <w:sz w:val="16"/>
                <w:szCs w:val="16"/>
              </w:rPr>
            </w:pPr>
            <w:r>
              <w:rPr>
                <w:rFonts w:ascii="Calibri" w:hAnsi="Calibri" w:eastAsia="Calibri" w:cs="Calibri"/>
                <w:color w:val="000000"/>
                <w:sz w:val="16"/>
                <w:szCs w:val="16"/>
              </w:rPr>
              <w:t>28.01 </w:t>
            </w:r>
          </w:p>
        </w:tc>
        <w:tc>
          <w:tcPr>
            <w:tcW w:w="1333" w:type="dxa"/>
            <w:tcBorders>
              <w:top w:val="nil"/>
              <w:left w:val="nil"/>
              <w:bottom w:val="single" w:color="000000" w:sz="4" w:space="0"/>
              <w:right w:val="single" w:color="000000" w:sz="8" w:space="0"/>
            </w:tcBorders>
            <w:shd w:val="clear" w:color="auto" w:fill="auto"/>
            <w:vAlign w:val="bottom"/>
          </w:tcPr>
          <w:p w:rsidR="00224B1E" w:rsidP="00224B1E" w:rsidRDefault="00861D05" w14:paraId="19ABCEB9" w14:textId="519A66C8">
            <w:pPr>
              <w:widowControl/>
              <w:jc w:val="right"/>
              <w:rPr>
                <w:rFonts w:ascii="Calibri" w:hAnsi="Calibri" w:eastAsia="Calibri" w:cs="Calibri"/>
                <w:color w:val="000000"/>
                <w:sz w:val="16"/>
                <w:szCs w:val="16"/>
              </w:rPr>
            </w:pPr>
            <w:r>
              <w:rPr>
                <w:rFonts w:ascii="Calibri" w:hAnsi="Calibri" w:eastAsia="Calibri" w:cs="Calibri"/>
                <w:color w:val="000000"/>
                <w:sz w:val="16"/>
                <w:szCs w:val="16"/>
              </w:rPr>
              <w:t>2,184.78 </w:t>
            </w:r>
          </w:p>
        </w:tc>
      </w:tr>
      <w:tr w:rsidR="00224B1E" w:rsidTr="00F513C6" w14:paraId="2BE99335" w14:textId="77777777">
        <w:trPr>
          <w:trHeight w:val="557"/>
        </w:trPr>
        <w:tc>
          <w:tcPr>
            <w:tcW w:w="1032" w:type="dxa"/>
            <w:tcBorders>
              <w:top w:val="nil"/>
              <w:left w:val="single" w:color="000000" w:sz="8" w:space="0"/>
              <w:bottom w:val="single" w:color="000000" w:sz="8" w:space="0"/>
              <w:right w:val="single" w:color="000000" w:sz="8" w:space="0"/>
            </w:tcBorders>
            <w:shd w:val="clear" w:color="auto" w:fill="DDEBF7"/>
            <w:vAlign w:val="bottom"/>
          </w:tcPr>
          <w:p w:rsidR="00224B1E" w:rsidP="00224B1E" w:rsidRDefault="00224B1E" w14:paraId="2C5CE847" w14:textId="77777777">
            <w:pPr>
              <w:widowControl/>
              <w:rPr>
                <w:rFonts w:ascii="Calibri" w:hAnsi="Calibri" w:eastAsia="Calibri" w:cs="Calibri"/>
                <w:b/>
                <w:color w:val="000000"/>
              </w:rPr>
            </w:pPr>
            <w:r>
              <w:rPr>
                <w:rFonts w:ascii="Calibri" w:hAnsi="Calibri" w:eastAsia="Calibri" w:cs="Calibri"/>
                <w:b/>
                <w:color w:val="000000"/>
              </w:rPr>
              <w:t>Totals</w:t>
            </w:r>
          </w:p>
        </w:tc>
        <w:tc>
          <w:tcPr>
            <w:tcW w:w="1448" w:type="dxa"/>
            <w:tcBorders>
              <w:top w:val="nil"/>
              <w:left w:val="nil"/>
              <w:bottom w:val="single" w:color="000000" w:sz="8" w:space="0"/>
              <w:right w:val="single" w:color="000000" w:sz="8" w:space="0"/>
            </w:tcBorders>
            <w:shd w:val="clear" w:color="auto" w:fill="000000"/>
            <w:vAlign w:val="bottom"/>
          </w:tcPr>
          <w:p w:rsidR="00224B1E" w:rsidP="00224B1E" w:rsidRDefault="00224B1E" w14:paraId="0347C2F0" w14:textId="77777777">
            <w:pPr>
              <w:widowControl/>
              <w:rPr>
                <w:rFonts w:ascii="Calibri" w:hAnsi="Calibri" w:eastAsia="Calibri" w:cs="Calibri"/>
                <w:b/>
                <w:color w:val="000000"/>
              </w:rPr>
            </w:pPr>
            <w:r>
              <w:rPr>
                <w:rFonts w:ascii="Calibri" w:hAnsi="Calibri" w:eastAsia="Calibri" w:cs="Calibri"/>
                <w:b/>
                <w:color w:val="000000"/>
              </w:rPr>
              <w:t> </w:t>
            </w:r>
          </w:p>
        </w:tc>
        <w:tc>
          <w:tcPr>
            <w:tcW w:w="1087" w:type="dxa"/>
            <w:tcBorders>
              <w:top w:val="nil"/>
              <w:left w:val="nil"/>
              <w:bottom w:val="single" w:color="000000" w:sz="8" w:space="0"/>
              <w:right w:val="single" w:color="000000" w:sz="8" w:space="0"/>
            </w:tcBorders>
            <w:shd w:val="clear" w:color="auto" w:fill="000000"/>
            <w:vAlign w:val="bottom"/>
          </w:tcPr>
          <w:p w:rsidR="00224B1E" w:rsidP="00224B1E" w:rsidRDefault="00224B1E" w14:paraId="730E2E2D" w14:textId="77777777">
            <w:pPr>
              <w:widowControl/>
              <w:rPr>
                <w:rFonts w:ascii="Calibri" w:hAnsi="Calibri" w:eastAsia="Calibri" w:cs="Calibri"/>
                <w:b/>
                <w:color w:val="000000"/>
              </w:rPr>
            </w:pPr>
            <w:r>
              <w:rPr>
                <w:rFonts w:ascii="Calibri" w:hAnsi="Calibri" w:eastAsia="Calibri" w:cs="Calibri"/>
                <w:b/>
                <w:color w:val="000000"/>
              </w:rPr>
              <w:t> </w:t>
            </w:r>
          </w:p>
        </w:tc>
        <w:tc>
          <w:tcPr>
            <w:tcW w:w="1109" w:type="dxa"/>
            <w:tcBorders>
              <w:top w:val="nil"/>
              <w:left w:val="nil"/>
              <w:bottom w:val="single" w:color="000000" w:sz="8" w:space="0"/>
              <w:right w:val="single" w:color="000000" w:sz="8" w:space="0"/>
            </w:tcBorders>
            <w:shd w:val="clear" w:color="auto" w:fill="000000"/>
            <w:vAlign w:val="bottom"/>
          </w:tcPr>
          <w:p w:rsidR="00224B1E" w:rsidP="00224B1E" w:rsidRDefault="00224B1E" w14:paraId="020E6F03" w14:textId="77777777">
            <w:pPr>
              <w:widowControl/>
              <w:rPr>
                <w:rFonts w:ascii="Calibri" w:hAnsi="Calibri" w:eastAsia="Calibri" w:cs="Calibri"/>
                <w:b/>
                <w:color w:val="000000"/>
              </w:rPr>
            </w:pPr>
            <w:r>
              <w:rPr>
                <w:rFonts w:ascii="Calibri" w:hAnsi="Calibri" w:eastAsia="Calibri" w:cs="Calibri"/>
                <w:b/>
                <w:color w:val="000000"/>
              </w:rPr>
              <w:t>2,000</w:t>
            </w:r>
          </w:p>
        </w:tc>
        <w:tc>
          <w:tcPr>
            <w:tcW w:w="1249" w:type="dxa"/>
            <w:tcBorders>
              <w:top w:val="nil"/>
              <w:left w:val="nil"/>
              <w:bottom w:val="single" w:color="000000" w:sz="8" w:space="0"/>
              <w:right w:val="single" w:color="000000" w:sz="8" w:space="0"/>
            </w:tcBorders>
            <w:shd w:val="clear" w:color="auto" w:fill="DDEBF7"/>
            <w:vAlign w:val="bottom"/>
          </w:tcPr>
          <w:p w:rsidR="00224B1E" w:rsidP="00224B1E" w:rsidRDefault="00861D05" w14:paraId="7EC57777" w14:textId="3A14630B">
            <w:pPr>
              <w:widowControl/>
              <w:rPr>
                <w:rFonts w:ascii="Calibri" w:hAnsi="Calibri" w:eastAsia="Calibri" w:cs="Calibri"/>
                <w:b/>
                <w:color w:val="000000"/>
              </w:rPr>
            </w:pPr>
            <w:r>
              <w:rPr>
                <w:rFonts w:ascii="Calibri" w:hAnsi="Calibri" w:eastAsia="Calibri" w:cs="Calibri"/>
                <w:b/>
                <w:color w:val="000000"/>
              </w:rPr>
              <w:t>3,120</w:t>
            </w:r>
          </w:p>
        </w:tc>
        <w:tc>
          <w:tcPr>
            <w:tcW w:w="1082" w:type="dxa"/>
            <w:tcBorders>
              <w:top w:val="nil"/>
              <w:left w:val="nil"/>
              <w:bottom w:val="single" w:color="000000" w:sz="8" w:space="0"/>
              <w:right w:val="single" w:color="000000" w:sz="8" w:space="0"/>
            </w:tcBorders>
            <w:shd w:val="clear" w:color="auto" w:fill="000000"/>
            <w:vAlign w:val="bottom"/>
          </w:tcPr>
          <w:p w:rsidR="00224B1E" w:rsidP="00224B1E" w:rsidRDefault="00224B1E" w14:paraId="788504F8" w14:textId="77777777">
            <w:pPr>
              <w:widowControl/>
              <w:rPr>
                <w:rFonts w:ascii="Calibri" w:hAnsi="Calibri" w:eastAsia="Calibri" w:cs="Calibri"/>
                <w:b/>
                <w:color w:val="000000"/>
              </w:rPr>
            </w:pPr>
            <w:r>
              <w:rPr>
                <w:rFonts w:ascii="Calibri" w:hAnsi="Calibri" w:eastAsia="Calibri" w:cs="Calibri"/>
                <w:b/>
                <w:color w:val="000000"/>
              </w:rPr>
              <w:t> </w:t>
            </w:r>
          </w:p>
        </w:tc>
        <w:tc>
          <w:tcPr>
            <w:tcW w:w="1082" w:type="dxa"/>
            <w:tcBorders>
              <w:top w:val="nil"/>
              <w:left w:val="nil"/>
              <w:bottom w:val="single" w:color="000000" w:sz="8" w:space="0"/>
              <w:right w:val="single" w:color="000000" w:sz="8" w:space="0"/>
            </w:tcBorders>
            <w:shd w:val="clear" w:color="auto" w:fill="DDEBF7"/>
            <w:vAlign w:val="bottom"/>
          </w:tcPr>
          <w:p w:rsidR="00224B1E" w:rsidP="00861D05" w:rsidRDefault="00224B1E" w14:paraId="221C8EDD" w14:textId="36EE39B1">
            <w:pPr>
              <w:widowControl/>
              <w:rPr>
                <w:rFonts w:ascii="Calibri" w:hAnsi="Calibri" w:eastAsia="Calibri" w:cs="Calibri"/>
                <w:b/>
                <w:color w:val="000000"/>
              </w:rPr>
            </w:pPr>
            <w:r>
              <w:rPr>
                <w:rFonts w:ascii="Calibri" w:hAnsi="Calibri" w:eastAsia="Calibri" w:cs="Calibri"/>
                <w:b/>
                <w:color w:val="000000"/>
              </w:rPr>
              <w:t> </w:t>
            </w:r>
            <w:r w:rsidR="00861D05">
              <w:rPr>
                <w:rFonts w:ascii="Calibri" w:hAnsi="Calibri" w:eastAsia="Calibri" w:cs="Calibri"/>
                <w:b/>
                <w:color w:val="000000"/>
              </w:rPr>
              <w:t>156</w:t>
            </w:r>
          </w:p>
        </w:tc>
        <w:tc>
          <w:tcPr>
            <w:tcW w:w="1249" w:type="dxa"/>
            <w:tcBorders>
              <w:top w:val="nil"/>
              <w:left w:val="nil"/>
              <w:bottom w:val="single" w:color="000000" w:sz="8" w:space="0"/>
              <w:right w:val="single" w:color="000000" w:sz="8" w:space="0"/>
            </w:tcBorders>
            <w:shd w:val="clear" w:color="auto" w:fill="000000"/>
            <w:vAlign w:val="bottom"/>
          </w:tcPr>
          <w:p w:rsidR="00224B1E" w:rsidP="00224B1E" w:rsidRDefault="00224B1E" w14:paraId="3CA175FF" w14:textId="77777777">
            <w:pPr>
              <w:widowControl/>
              <w:rPr>
                <w:rFonts w:ascii="Calibri" w:hAnsi="Calibri" w:eastAsia="Calibri" w:cs="Calibri"/>
                <w:b/>
                <w:color w:val="000000"/>
              </w:rPr>
            </w:pPr>
            <w:r>
              <w:rPr>
                <w:rFonts w:ascii="Calibri" w:hAnsi="Calibri" w:eastAsia="Calibri" w:cs="Calibri"/>
                <w:b/>
                <w:color w:val="000000"/>
              </w:rPr>
              <w:t> </w:t>
            </w:r>
          </w:p>
        </w:tc>
        <w:tc>
          <w:tcPr>
            <w:tcW w:w="1333" w:type="dxa"/>
            <w:tcBorders>
              <w:top w:val="nil"/>
              <w:left w:val="nil"/>
              <w:bottom w:val="single" w:color="000000" w:sz="8" w:space="0"/>
              <w:right w:val="single" w:color="000000" w:sz="8" w:space="0"/>
            </w:tcBorders>
            <w:shd w:val="clear" w:color="auto" w:fill="DDEBF7"/>
            <w:vAlign w:val="bottom"/>
          </w:tcPr>
          <w:p w:rsidR="00224B1E" w:rsidP="00861D05" w:rsidRDefault="00224B1E" w14:paraId="19389CF1" w14:textId="7A179735">
            <w:pPr>
              <w:widowControl/>
              <w:rPr>
                <w:rFonts w:ascii="Calibri" w:hAnsi="Calibri" w:eastAsia="Calibri" w:cs="Calibri"/>
                <w:b/>
                <w:color w:val="000000"/>
              </w:rPr>
            </w:pPr>
            <w:r>
              <w:rPr>
                <w:rFonts w:ascii="Calibri" w:hAnsi="Calibri" w:eastAsia="Calibri" w:cs="Calibri"/>
                <w:b/>
                <w:color w:val="000000"/>
              </w:rPr>
              <w:t> </w:t>
            </w:r>
            <w:r w:rsidR="00861D05">
              <w:rPr>
                <w:rFonts w:ascii="Calibri" w:hAnsi="Calibri" w:eastAsia="Calibri" w:cs="Calibri"/>
                <w:b/>
                <w:color w:val="000000"/>
              </w:rPr>
              <w:t>4,369.56</w:t>
            </w:r>
          </w:p>
        </w:tc>
      </w:tr>
    </w:tbl>
    <w:p w:rsidR="004243E5" w:rsidP="004243E5" w:rsidRDefault="004243E5" w14:paraId="44202657" w14:textId="3FBD0DDD">
      <w:pPr>
        <w:spacing w:line="259" w:lineRule="auto"/>
      </w:pPr>
    </w:p>
    <w:p w:rsidR="00E22C26" w:rsidRDefault="007370E5" w14:paraId="1E195202" w14:textId="3B42D3CE">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C82D25" w:rsidP="00C82D25" w:rsidRDefault="00C82D25" w14:paraId="4C6BE0C1" w14:textId="77777777">
      <w:pPr>
        <w:pBdr>
          <w:top w:val="nil"/>
          <w:left w:val="nil"/>
          <w:bottom w:val="nil"/>
          <w:right w:val="nil"/>
          <w:between w:val="nil"/>
        </w:pBdr>
        <w:tabs>
          <w:tab w:val="left" w:pos="360"/>
        </w:tabs>
        <w:spacing w:before="80"/>
        <w:rPr>
          <w:color w:val="000000"/>
        </w:rPr>
      </w:pPr>
    </w:p>
    <w:p w:rsidR="00C82D25" w:rsidP="00C82D25" w:rsidRDefault="00C82D25" w14:paraId="619A37A2" w14:textId="1BBCA531">
      <w:pPr>
        <w:pBdr>
          <w:top w:val="nil"/>
          <w:left w:val="nil"/>
          <w:bottom w:val="nil"/>
          <w:right w:val="nil"/>
          <w:between w:val="nil"/>
        </w:pBdr>
        <w:tabs>
          <w:tab w:val="left" w:pos="360"/>
        </w:tabs>
        <w:spacing w:before="80"/>
      </w:pPr>
      <w:r w:rsidRPr="00C82D25">
        <w:t>There are no capital/start-up or ongoing operation/maintenance costs associated with this information collection</w:t>
      </w:r>
      <w:r>
        <w:t>. There are no record-keeping costs associated with this information collection.</w:t>
      </w:r>
    </w:p>
    <w:p w:rsidR="001C61B7" w:rsidP="00C82D25" w:rsidRDefault="001C61B7" w14:paraId="2F1A1527" w14:textId="77777777">
      <w:pPr>
        <w:pBdr>
          <w:top w:val="nil"/>
          <w:left w:val="nil"/>
          <w:bottom w:val="nil"/>
          <w:right w:val="nil"/>
          <w:between w:val="nil"/>
        </w:pBdr>
        <w:tabs>
          <w:tab w:val="left" w:pos="360"/>
        </w:tabs>
        <w:spacing w:before="80"/>
      </w:pPr>
    </w:p>
    <w:p w:rsidRPr="001C61B7" w:rsidR="00EE4378" w:rsidP="001C61B7" w:rsidRDefault="007370E5" w14:paraId="093BE1DC" w14:textId="16C5CA85">
      <w:pPr>
        <w:numPr>
          <w:ilvl w:val="0"/>
          <w:numId w:val="3"/>
        </w:numPr>
        <w:pBdr>
          <w:top w:val="nil"/>
          <w:left w:val="nil"/>
          <w:bottom w:val="nil"/>
          <w:right w:val="nil"/>
          <w:between w:val="nil"/>
        </w:pBdr>
        <w:tabs>
          <w:tab w:val="left" w:pos="360"/>
        </w:tabs>
        <w:spacing w:before="80"/>
        <w:ind w:left="0" w:firstLine="0"/>
        <w:rPr>
          <w:b/>
          <w:color w:val="000000"/>
        </w:rPr>
      </w:pPr>
      <w:r w:rsidRPr="001C61B7">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24B1E" w:rsidR="00EE4378" w:rsidP="007A0F6E" w:rsidRDefault="00EE4378" w14:paraId="59545FB4" w14:textId="35A290AB">
      <w:pPr>
        <w:pStyle w:val="FirstParagraph"/>
      </w:pPr>
      <w:r w:rsidRPr="00224B1E">
        <w:t>The duration of the survey will be for approximately 2 months per survey</w:t>
      </w:r>
      <w:r w:rsidRPr="00224B1E" w:rsidR="007A0F6E">
        <w:t xml:space="preserve">, and up to </w:t>
      </w:r>
      <w:proofErr w:type="gramStart"/>
      <w:r w:rsidRPr="00224B1E" w:rsidR="007A0F6E">
        <w:t>2</w:t>
      </w:r>
      <w:proofErr w:type="gramEnd"/>
      <w:r w:rsidRPr="00224B1E" w:rsidR="007A0F6E">
        <w:t xml:space="preserve"> surveys per year.  Total hours conducting </w:t>
      </w:r>
      <w:r w:rsidR="00EF1205">
        <w:t xml:space="preserve">each of </w:t>
      </w:r>
      <w:r w:rsidRPr="00224B1E" w:rsidR="007A0F6E">
        <w:t>the survey</w:t>
      </w:r>
      <w:r w:rsidR="00EF1205">
        <w:t>s</w:t>
      </w:r>
      <w:r w:rsidRPr="00224B1E" w:rsidR="007A0F6E">
        <w:t xml:space="preserve"> will be </w:t>
      </w:r>
      <w:r w:rsidR="00224B1E">
        <w:t>160 per year</w:t>
      </w:r>
      <w:proofErr w:type="gramStart"/>
      <w:r w:rsidR="00224B1E">
        <w:t>;</w:t>
      </w:r>
      <w:proofErr w:type="gramEnd"/>
      <w:r w:rsidR="00224B1E">
        <w:t xml:space="preserve"> 240 total hours for </w:t>
      </w:r>
      <w:r w:rsidRPr="00224B1E" w:rsidR="007A0F6E">
        <w:t>analyzing the results</w:t>
      </w:r>
      <w:r w:rsidR="00224B1E">
        <w:t>,</w:t>
      </w:r>
      <w:r w:rsidRPr="00224B1E" w:rsidR="007A0F6E">
        <w:t xml:space="preserve"> and </w:t>
      </w:r>
      <w:r w:rsidR="00224B1E">
        <w:t xml:space="preserve">240 hours for </w:t>
      </w:r>
      <w:r w:rsidRPr="00224B1E" w:rsidR="007A0F6E">
        <w:t xml:space="preserve">writing up a technical report or journal article. Total annual hours will be </w:t>
      </w:r>
      <w:r w:rsidR="00EF1205">
        <w:t>1,280</w:t>
      </w:r>
      <w:r w:rsidRPr="00224B1E" w:rsidR="007A0F6E">
        <w:t xml:space="preserve">. </w:t>
      </w:r>
    </w:p>
    <w:p w:rsidRPr="00224B1E" w:rsidR="00EE4378" w:rsidP="00EE4378" w:rsidRDefault="00EE4378" w14:paraId="14E871BB" w14:textId="77777777">
      <w:proofErr w:type="gramStart"/>
      <w:r w:rsidRPr="00224B1E">
        <w:t>Survey administration and data analysis will be done by two ZP-IV NOAA economists</w:t>
      </w:r>
      <w:proofErr w:type="gramEnd"/>
      <w:r w:rsidRPr="00224B1E">
        <w:t>. We use hourly loaded wage rates to estimate the cost of a NOAA economist’s time, assuming an annual salary of $161,000 and a 40% benefit load.</w:t>
      </w:r>
    </w:p>
    <w:p w:rsidR="00EE4378" w:rsidP="00EE4378" w:rsidRDefault="00EE4378" w14:paraId="345FD7A5" w14:textId="03AFC500">
      <w:pPr>
        <w:spacing w:before="161" w:line="259" w:lineRule="auto"/>
      </w:pPr>
      <w:r w:rsidRPr="00224B1E">
        <w:t xml:space="preserve">Average annual costs, over the three-year information request period, </w:t>
      </w:r>
      <w:proofErr w:type="gramStart"/>
      <w:r w:rsidRPr="00224B1E">
        <w:t>are shown</w:t>
      </w:r>
      <w:proofErr w:type="gramEnd"/>
      <w:r w:rsidRPr="00224B1E">
        <w:t xml:space="preserve"> in Table 3 below.  The average annual cost of federal administration, analyzing, and modeling is estimated to be $ ($225,400/year x </w:t>
      </w:r>
      <w:proofErr w:type="gramStart"/>
      <w:r w:rsidR="004D1561">
        <w:t>6</w:t>
      </w:r>
      <w:r w:rsidR="00224B1E">
        <w:t>1</w:t>
      </w:r>
      <w:r w:rsidRPr="00224B1E">
        <w:t>%</w:t>
      </w:r>
      <w:proofErr w:type="gramEnd"/>
      <w:r w:rsidRPr="00224B1E">
        <w:t>).</w:t>
      </w:r>
      <w:r>
        <w:t xml:space="preserve">  </w:t>
      </w:r>
    </w:p>
    <w:p w:rsidR="00E22C26" w:rsidRDefault="00E22C26" w14:paraId="5BE09E12"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E22C26" w14:paraId="42A69A1C"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E22C26" w:rsidRDefault="007370E5" w14:paraId="531CFD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E22C26" w:rsidRDefault="007370E5" w14:paraId="1A29324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E22C26" w:rsidRDefault="007370E5" w14:paraId="397B084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E22C26" w:rsidRDefault="007370E5" w14:paraId="3FF9DC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E22C26" w:rsidRDefault="007370E5" w14:paraId="6F945C0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E22C26" w:rsidRDefault="007370E5" w14:paraId="299B375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EE4378" w14:paraId="51B3FAC7"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EE4378" w:rsidP="00EE4378" w:rsidRDefault="00EE4378" w14:paraId="0C73030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EE4378" w:rsidP="00EE4378" w:rsidRDefault="00EE4378" w14:paraId="334822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ZP-IV</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EE4378" w:rsidP="00EE4378" w:rsidRDefault="00EE4378" w14:paraId="7150EAE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$225,400/</w:t>
            </w:r>
            <w:proofErr w:type="spellStart"/>
            <w:r>
              <w:rPr>
                <w:rFonts w:ascii="Calibri" w:hAnsi="Calibri" w:eastAsia="Calibri" w:cs="Calibri"/>
                <w:color w:val="000000"/>
                <w:sz w:val="16"/>
                <w:szCs w:val="16"/>
              </w:rPr>
              <w:t>yr</w:t>
            </w:r>
            <w:proofErr w:type="spellEnd"/>
          </w:p>
        </w:tc>
        <w:tc>
          <w:tcPr>
            <w:tcW w:w="1120" w:type="dxa"/>
            <w:tcBorders>
              <w:top w:val="single" w:color="000000" w:sz="4" w:space="0"/>
              <w:left w:val="nil"/>
              <w:bottom w:val="single" w:color="000000" w:sz="4" w:space="0"/>
              <w:right w:val="single" w:color="000000" w:sz="4" w:space="0"/>
            </w:tcBorders>
            <w:shd w:val="clear" w:color="auto" w:fill="auto"/>
            <w:vAlign w:val="bottom"/>
          </w:tcPr>
          <w:p w:rsidR="00EE4378" w:rsidP="00EE4378" w:rsidRDefault="00EE4378" w14:paraId="4850873E" w14:textId="4B97B449">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F1205">
              <w:rPr>
                <w:rFonts w:ascii="Calibri" w:hAnsi="Calibri" w:eastAsia="Calibri" w:cs="Calibri"/>
                <w:color w:val="000000"/>
                <w:sz w:val="16"/>
                <w:szCs w:val="16"/>
              </w:rPr>
              <w:t>61</w:t>
            </w:r>
            <w:r w:rsidR="00224B1E">
              <w:rPr>
                <w:rFonts w:ascii="Calibri" w:hAnsi="Calibri" w:eastAsia="Calibri" w:cs="Calibri"/>
                <w:color w:val="000000"/>
                <w:sz w:val="16"/>
                <w:szCs w:val="16"/>
              </w:rPr>
              <w:t>%</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EE4378" w:rsidP="00EE4378" w:rsidRDefault="00EE4378" w14:paraId="546141F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EE4378" w:rsidP="00EE4378" w:rsidRDefault="00EF1205" w14:paraId="322BB463" w14:textId="14B3A62F">
            <w:pPr>
              <w:widowControl/>
              <w:rPr>
                <w:rFonts w:ascii="Calibri" w:hAnsi="Calibri" w:eastAsia="Calibri" w:cs="Calibri"/>
                <w:color w:val="000000"/>
                <w:sz w:val="16"/>
                <w:szCs w:val="16"/>
              </w:rPr>
            </w:pPr>
            <w:r>
              <w:rPr>
                <w:rFonts w:ascii="Calibri" w:hAnsi="Calibri" w:eastAsia="Calibri" w:cs="Calibri"/>
                <w:color w:val="000000"/>
                <w:sz w:val="16"/>
                <w:szCs w:val="16"/>
              </w:rPr>
              <w:t>137,494</w:t>
            </w:r>
          </w:p>
        </w:tc>
      </w:tr>
      <w:tr w:rsidR="00EE4378" w14:paraId="0EFAB20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00A882B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5BAB082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4B63EAE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53376A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E4378" w:rsidP="00EE4378" w:rsidRDefault="00EE4378" w14:paraId="0FEE142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3B88ED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E4378" w14:paraId="1F4176D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428BEFF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0D81862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3D04ABE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7743DB6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E4378" w:rsidP="00EE4378" w:rsidRDefault="00EE4378" w14:paraId="01446B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38E4093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E4378" w14:paraId="27F3DB8F"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2D79EE5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39B8D1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024AE6B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0E809BB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E4378" w:rsidP="00EE4378" w:rsidRDefault="00EE4378" w14:paraId="76E2BB0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732D326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E4378" w14:paraId="14CDE4E2"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513AC8B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EE4378" w:rsidP="00EE4378" w:rsidRDefault="00EE4378" w14:paraId="57326D5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449A90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789457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EE4378" w:rsidP="00EE4378" w:rsidRDefault="00EE4378" w14:paraId="6DEAC63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62C403AD" w14:textId="158BF845">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24B1E">
              <w:rPr>
                <w:rFonts w:ascii="Calibri" w:hAnsi="Calibri" w:eastAsia="Calibri" w:cs="Calibri"/>
                <w:color w:val="000000"/>
                <w:sz w:val="16"/>
                <w:szCs w:val="16"/>
              </w:rPr>
              <w:t>NA</w:t>
            </w:r>
          </w:p>
        </w:tc>
      </w:tr>
      <w:tr w:rsidR="00EE4378" w14:paraId="4423453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39D26E3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58DA419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4812238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7AE8DE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EE4378" w:rsidP="00EE4378" w:rsidRDefault="00EE4378" w14:paraId="52B887F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0C44BD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E4378" w14:paraId="5DE6007A"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1822B07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05D961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E4378" w:rsidP="00EE4378" w:rsidRDefault="00EE4378" w14:paraId="7F84575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E4378" w:rsidP="00EE4378" w:rsidRDefault="00EE4378" w14:paraId="1317F2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EE4378" w:rsidP="00EE4378" w:rsidRDefault="00EE4378" w14:paraId="18AE05B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671CFB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E4378" w14:paraId="1E316F19"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E4378" w:rsidP="00EE4378" w:rsidRDefault="00EE4378" w14:paraId="5BAD2288"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EE4378" w:rsidP="00EE4378" w:rsidRDefault="00EE4378" w14:paraId="1C12AF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E4378" w:rsidP="00EE4378" w:rsidRDefault="00EE4378" w14:paraId="13F3B5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E4378" w:rsidP="00EE4378" w:rsidRDefault="00EE4378" w14:paraId="07877F6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E4378" w:rsidP="00EE4378" w:rsidRDefault="00EE4378" w14:paraId="742FE60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6C97FF7E" w14:textId="291C2799">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24B1E">
              <w:rPr>
                <w:rFonts w:ascii="Calibri" w:hAnsi="Calibri" w:eastAsia="Calibri" w:cs="Calibri"/>
                <w:color w:val="000000"/>
                <w:sz w:val="16"/>
                <w:szCs w:val="16"/>
              </w:rPr>
              <w:t>NA</w:t>
            </w:r>
          </w:p>
        </w:tc>
      </w:tr>
      <w:tr w:rsidR="00EE4378" w14:paraId="003CBEAD"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EE4378" w:rsidP="00EE4378" w:rsidRDefault="00EE4378" w14:paraId="697FE25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EE4378" w:rsidP="00EE4378" w:rsidRDefault="00EE4378" w14:paraId="6A1A9EF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E4378" w:rsidP="00EE4378" w:rsidRDefault="00EE4378" w14:paraId="1A5113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E4378" w:rsidP="00EE4378" w:rsidRDefault="00EE4378" w14:paraId="33591D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E4378" w:rsidP="00EE4378" w:rsidRDefault="00EE4378" w14:paraId="7CC42F2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E4378" w:rsidP="00EE4378" w:rsidRDefault="00EE4378" w14:paraId="0D513A78" w14:textId="6D1F06D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24B1E">
              <w:rPr>
                <w:rFonts w:ascii="Calibri" w:hAnsi="Calibri" w:eastAsia="Calibri" w:cs="Calibri"/>
                <w:color w:val="000000"/>
                <w:sz w:val="16"/>
                <w:szCs w:val="16"/>
              </w:rPr>
              <w:t>NA</w:t>
            </w:r>
          </w:p>
        </w:tc>
      </w:tr>
      <w:tr w:rsidR="00EE4378" w14:paraId="202C7B31"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EE4378" w:rsidP="00EE4378" w:rsidRDefault="00EE4378" w14:paraId="356BA55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EE4378" w:rsidP="00EE4378" w:rsidRDefault="00EE4378" w14:paraId="7DB3318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EE4378" w:rsidP="00EE4378" w:rsidRDefault="00EE4378" w14:paraId="5E7F18D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EE4378" w:rsidP="00EE4378" w:rsidRDefault="00EE4378" w14:paraId="4CE927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EE4378" w:rsidP="00EE4378" w:rsidRDefault="00EE4378" w14:paraId="27A6F8A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6D5B02" w:rsidR="00EE4378" w:rsidP="00EE4378" w:rsidRDefault="00EF1205" w14:paraId="4B9EA4FE" w14:textId="3226FA2D">
            <w:pPr>
              <w:widowControl/>
              <w:rPr>
                <w:rFonts w:ascii="Calibri" w:hAnsi="Calibri" w:eastAsia="Calibri" w:cs="Calibri"/>
                <w:b/>
                <w:color w:val="000000"/>
                <w:sz w:val="18"/>
                <w:szCs w:val="18"/>
              </w:rPr>
            </w:pPr>
            <w:r w:rsidRPr="006D5B02">
              <w:rPr>
                <w:rFonts w:ascii="Calibri" w:hAnsi="Calibri" w:eastAsia="Calibri" w:cs="Calibri"/>
                <w:b/>
                <w:color w:val="000000"/>
                <w:sz w:val="18"/>
                <w:szCs w:val="18"/>
              </w:rPr>
              <w:t>137,494</w:t>
            </w:r>
          </w:p>
        </w:tc>
      </w:tr>
    </w:tbl>
    <w:p w:rsidR="00E22C26" w:rsidRDefault="00E22C26" w14:paraId="657ED540" w14:textId="77777777">
      <w:pPr>
        <w:pBdr>
          <w:top w:val="nil"/>
          <w:left w:val="nil"/>
          <w:bottom w:val="nil"/>
          <w:right w:val="nil"/>
          <w:between w:val="nil"/>
        </w:pBdr>
        <w:spacing w:before="9" w:after="1"/>
        <w:rPr>
          <w:b/>
          <w:color w:val="000000"/>
        </w:rPr>
        <w:sectPr w:rsidR="00E22C26">
          <w:footerReference w:type="default" r:id="rId12"/>
          <w:pgSz w:w="12240" w:h="15840"/>
          <w:pgMar w:top="640" w:right="1080" w:bottom="1200" w:left="1080" w:header="0" w:footer="1014" w:gutter="0"/>
          <w:cols w:space="720"/>
        </w:sectPr>
      </w:pPr>
    </w:p>
    <w:p w:rsidR="00E22C26" w:rsidRDefault="00E22C26" w14:paraId="4DC7D8E8" w14:textId="77777777">
      <w:pPr>
        <w:pBdr>
          <w:top w:val="nil"/>
          <w:left w:val="nil"/>
          <w:bottom w:val="nil"/>
          <w:right w:val="nil"/>
          <w:between w:val="nil"/>
        </w:pBdr>
        <w:spacing w:before="9" w:after="1"/>
        <w:rPr>
          <w:b/>
          <w:color w:val="000000"/>
        </w:rPr>
      </w:pPr>
    </w:p>
    <w:p w:rsidR="00E22C26" w:rsidRDefault="007370E5" w14:paraId="06D9224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96144B" w:rsidP="00BA3BB3" w:rsidRDefault="000F3531" w14:paraId="63408B14" w14:textId="4CE28337">
      <w:pPr>
        <w:pBdr>
          <w:top w:val="nil"/>
          <w:left w:val="nil"/>
          <w:bottom w:val="nil"/>
          <w:right w:val="nil"/>
          <w:between w:val="nil"/>
        </w:pBdr>
        <w:spacing w:before="159"/>
      </w:pPr>
      <w:r>
        <w:t xml:space="preserve">Program changes </w:t>
      </w:r>
      <w:r w:rsidRPr="00C9701E" w:rsidR="0096144B">
        <w:t>include</w:t>
      </w:r>
      <w:r w:rsidR="0096144B">
        <w:t xml:space="preserve"> a second survey that targets</w:t>
      </w:r>
      <w:r w:rsidRPr="00C9701E" w:rsidR="0096144B">
        <w:t xml:space="preserve"> anglers on the</w:t>
      </w:r>
      <w:r w:rsidR="0096144B">
        <w:t xml:space="preserve"> South</w:t>
      </w:r>
      <w:r w:rsidRPr="00C9701E" w:rsidR="0096144B">
        <w:t xml:space="preserve"> Atlantic coast of Florida (previously only Gulf of Mexico anglers included</w:t>
      </w:r>
      <w:r w:rsidR="00EC3B41">
        <w:t xml:space="preserve">) with an additional </w:t>
      </w:r>
      <w:proofErr w:type="gramStart"/>
      <w:r w:rsidR="00EC3B41">
        <w:t>1,560</w:t>
      </w:r>
      <w:r w:rsidR="00BA3BB3">
        <w:t xml:space="preserve"> estimated</w:t>
      </w:r>
      <w:proofErr w:type="gramEnd"/>
      <w:r w:rsidR="00BA3BB3">
        <w:t xml:space="preserve"> responses.  A second program change is the </w:t>
      </w:r>
      <w:r w:rsidR="00EC3B41">
        <w:t xml:space="preserve">updated </w:t>
      </w:r>
      <w:r w:rsidR="00BA3BB3">
        <w:t>prevalence rate</w:t>
      </w:r>
      <w:r w:rsidR="00EC3B41">
        <w:t xml:space="preserve"> of gag anglers from 0.32 to 0.25</w:t>
      </w:r>
      <w:r w:rsidR="00BA3BB3">
        <w:t xml:space="preserve"> in the </w:t>
      </w:r>
      <w:r w:rsidR="00EC3B41">
        <w:t xml:space="preserve">relevant </w:t>
      </w:r>
      <w:r w:rsidR="00BA3BB3">
        <w:t xml:space="preserve">population of anglers. </w:t>
      </w:r>
      <w:r w:rsidR="00EC3B41">
        <w:t>This updated estimate of the</w:t>
      </w:r>
      <w:r w:rsidR="00BA3BB3">
        <w:t xml:space="preserve"> number of respondents</w:t>
      </w:r>
      <w:r w:rsidR="00EC3B41">
        <w:t xml:space="preserve"> (based on the most recent survey) who might target a specific species increases the number of respondents</w:t>
      </w:r>
      <w:r w:rsidR="00BA3BB3">
        <w:t xml:space="preserve"> from 1,250 to 1,</w:t>
      </w:r>
      <w:r w:rsidR="00EC3B41">
        <w:t>560</w:t>
      </w:r>
      <w:r w:rsidR="00BA3BB3">
        <w:t xml:space="preserve"> per survey</w:t>
      </w:r>
      <w:r>
        <w:t xml:space="preserve">. </w:t>
      </w:r>
      <w:r w:rsidR="00BA3BB3">
        <w:t xml:space="preserve">A third change is to remove the non-response </w:t>
      </w:r>
      <w:proofErr w:type="gramStart"/>
      <w:r w:rsidR="00BA3BB3">
        <w:t>survey</w:t>
      </w:r>
      <w:proofErr w:type="gramEnd"/>
      <w:r w:rsidR="00BA3BB3">
        <w:t xml:space="preserve"> as </w:t>
      </w:r>
      <w:r w:rsidR="00F210AE">
        <w:t>we could not reject the null hypothesis that the sample means for various key variables were the same</w:t>
      </w:r>
      <w:r w:rsidR="00BA3BB3">
        <w:t xml:space="preserve"> between those who responded and those who did not.</w:t>
      </w:r>
    </w:p>
    <w:p w:rsidRPr="000F3531" w:rsidR="00BA3BB3" w:rsidP="00BA3BB3" w:rsidRDefault="00BA3BB3" w14:paraId="557602A7" w14:textId="0916F614">
      <w:pPr>
        <w:pBdr>
          <w:top w:val="nil"/>
          <w:left w:val="nil"/>
          <w:bottom w:val="nil"/>
          <w:right w:val="nil"/>
          <w:between w:val="nil"/>
        </w:pBdr>
        <w:spacing w:before="159"/>
      </w:pPr>
      <w:r>
        <w:t xml:space="preserve">Adjustments include the reduction in the estimated time to complete the survey from 5 minutes to 3 minutes per angler.   </w:t>
      </w:r>
    </w:p>
    <w:p w:rsidR="00E22C26" w:rsidRDefault="00E22C26" w14:paraId="595C8A8C" w14:textId="77777777">
      <w:pPr>
        <w:pBdr>
          <w:top w:val="nil"/>
          <w:left w:val="nil"/>
          <w:bottom w:val="nil"/>
          <w:right w:val="nil"/>
          <w:between w:val="nil"/>
        </w:pBdr>
        <w:spacing w:before="7"/>
        <w:rPr>
          <w:b/>
          <w:color w:val="000000"/>
        </w:rPr>
      </w:pPr>
    </w:p>
    <w:tbl>
      <w:tblPr>
        <w:tblStyle w:val="a3"/>
        <w:tblW w:w="11502" w:type="dxa"/>
        <w:tblInd w:w="-460" w:type="dxa"/>
        <w:tblLayout w:type="fixed"/>
        <w:tblLook w:val="0400" w:firstRow="0" w:lastRow="0" w:firstColumn="0" w:lastColumn="0" w:noHBand="0" w:noVBand="1"/>
      </w:tblPr>
      <w:tblGrid>
        <w:gridCol w:w="2070"/>
        <w:gridCol w:w="900"/>
        <w:gridCol w:w="810"/>
        <w:gridCol w:w="900"/>
        <w:gridCol w:w="810"/>
        <w:gridCol w:w="810"/>
        <w:gridCol w:w="810"/>
        <w:gridCol w:w="4392"/>
      </w:tblGrid>
      <w:tr w:rsidR="00E22C26" w:rsidTr="001C61B7" w14:paraId="7627C21E" w14:textId="77777777">
        <w:trPr>
          <w:trHeight w:val="290"/>
        </w:trPr>
        <w:tc>
          <w:tcPr>
            <w:tcW w:w="20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22C26" w:rsidRDefault="007370E5" w14:paraId="4E3BFA4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E22C26" w:rsidRDefault="007370E5" w14:paraId="6DFDFC7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E22C26" w:rsidRDefault="007370E5" w14:paraId="43CC41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620" w:type="dxa"/>
            <w:gridSpan w:val="2"/>
            <w:tcBorders>
              <w:top w:val="single" w:color="000000" w:sz="8" w:space="0"/>
              <w:left w:val="nil"/>
              <w:bottom w:val="single" w:color="000000" w:sz="8" w:space="0"/>
              <w:right w:val="single" w:color="000000" w:sz="8" w:space="0"/>
            </w:tcBorders>
            <w:shd w:val="clear" w:color="auto" w:fill="5B9BD5"/>
            <w:vAlign w:val="center"/>
          </w:tcPr>
          <w:p w:rsidR="00E22C26" w:rsidRDefault="007370E5" w14:paraId="0DECEEE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4392"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22C26" w:rsidRDefault="007370E5" w14:paraId="5595FD6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1C61B7" w:rsidTr="001C61B7" w14:paraId="33239990" w14:textId="77777777">
        <w:trPr>
          <w:trHeight w:val="636"/>
        </w:trPr>
        <w:tc>
          <w:tcPr>
            <w:tcW w:w="20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22C26" w:rsidRDefault="00E22C26" w14:paraId="6E4EE757"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E22C26" w:rsidRDefault="007370E5" w14:paraId="640DEA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10" w:type="dxa"/>
            <w:tcBorders>
              <w:top w:val="nil"/>
              <w:left w:val="nil"/>
              <w:bottom w:val="single" w:color="000000" w:sz="8" w:space="0"/>
              <w:right w:val="single" w:color="000000" w:sz="8" w:space="0"/>
            </w:tcBorders>
            <w:shd w:val="clear" w:color="auto" w:fill="FBE4D5"/>
            <w:vAlign w:val="center"/>
          </w:tcPr>
          <w:p w:rsidR="00E22C26" w:rsidRDefault="007370E5" w14:paraId="04FA0C0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E22C26" w:rsidRDefault="007370E5" w14:paraId="07ABDCB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10" w:type="dxa"/>
            <w:tcBorders>
              <w:top w:val="nil"/>
              <w:left w:val="nil"/>
              <w:bottom w:val="single" w:color="000000" w:sz="8" w:space="0"/>
              <w:right w:val="single" w:color="000000" w:sz="8" w:space="0"/>
            </w:tcBorders>
            <w:shd w:val="clear" w:color="auto" w:fill="FBE4D5"/>
            <w:vAlign w:val="center"/>
          </w:tcPr>
          <w:p w:rsidR="00E22C26" w:rsidRDefault="007370E5" w14:paraId="673ECA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10" w:type="dxa"/>
            <w:tcBorders>
              <w:top w:val="nil"/>
              <w:left w:val="nil"/>
              <w:bottom w:val="single" w:color="000000" w:sz="8" w:space="0"/>
              <w:right w:val="dashed" w:color="000000" w:sz="8" w:space="0"/>
            </w:tcBorders>
            <w:shd w:val="clear" w:color="auto" w:fill="FBE4D5"/>
            <w:vAlign w:val="center"/>
          </w:tcPr>
          <w:p w:rsidR="00E22C26" w:rsidRDefault="007370E5" w14:paraId="6EF5B83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10" w:type="dxa"/>
            <w:tcBorders>
              <w:top w:val="nil"/>
              <w:left w:val="nil"/>
              <w:bottom w:val="single" w:color="000000" w:sz="8" w:space="0"/>
              <w:right w:val="single" w:color="000000" w:sz="8" w:space="0"/>
            </w:tcBorders>
            <w:shd w:val="clear" w:color="auto" w:fill="FBE4D5"/>
            <w:vAlign w:val="center"/>
          </w:tcPr>
          <w:p w:rsidR="00E22C26" w:rsidRDefault="007370E5" w14:paraId="63A7F45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4392"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22C26" w:rsidRDefault="00E22C26" w14:paraId="3D564F0E"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1C61B7" w:rsidTr="001C61B7" w14:paraId="1990F5B2" w14:textId="77777777">
        <w:trPr>
          <w:trHeight w:val="290"/>
        </w:trPr>
        <w:tc>
          <w:tcPr>
            <w:tcW w:w="2070" w:type="dxa"/>
            <w:tcBorders>
              <w:top w:val="nil"/>
              <w:left w:val="single" w:color="000000" w:sz="8" w:space="0"/>
              <w:bottom w:val="single" w:color="000000" w:sz="8" w:space="0"/>
              <w:right w:val="single" w:color="000000" w:sz="8" w:space="0"/>
            </w:tcBorders>
            <w:shd w:val="clear" w:color="auto" w:fill="auto"/>
            <w:vAlign w:val="center"/>
          </w:tcPr>
          <w:p w:rsidR="00E22C26" w:rsidRDefault="007370E5" w14:paraId="77C6FC1B" w14:textId="2AA70185">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E3897">
              <w:rPr>
                <w:rFonts w:ascii="Calibri" w:hAnsi="Calibri" w:eastAsia="Calibri" w:cs="Calibri"/>
                <w:color w:val="000000"/>
                <w:sz w:val="16"/>
                <w:szCs w:val="16"/>
              </w:rPr>
              <w:t>FFBS</w:t>
            </w:r>
            <w:r w:rsidR="0096144B">
              <w:rPr>
                <w:rFonts w:ascii="Calibri" w:hAnsi="Calibri" w:eastAsia="Calibri" w:cs="Calibri"/>
                <w:color w:val="000000"/>
                <w:sz w:val="16"/>
                <w:szCs w:val="16"/>
              </w:rPr>
              <w:t xml:space="preserve"> - GOM</w:t>
            </w:r>
          </w:p>
        </w:tc>
        <w:tc>
          <w:tcPr>
            <w:tcW w:w="900" w:type="dxa"/>
            <w:tcBorders>
              <w:top w:val="nil"/>
              <w:left w:val="nil"/>
              <w:bottom w:val="dotted" w:color="000000" w:sz="4" w:space="0"/>
              <w:right w:val="dashed" w:color="000000" w:sz="8" w:space="0"/>
            </w:tcBorders>
            <w:shd w:val="clear" w:color="auto" w:fill="auto"/>
            <w:vAlign w:val="center"/>
          </w:tcPr>
          <w:p w:rsidRPr="0096144B" w:rsidR="00E22C26" w:rsidP="00EC3B41" w:rsidRDefault="0096144B" w14:paraId="27C28D00" w14:textId="5A00C92F">
            <w:pPr>
              <w:widowControl/>
              <w:jc w:val="center"/>
              <w:rPr>
                <w:rFonts w:eastAsia="Calibri"/>
                <w:color w:val="000000"/>
                <w:sz w:val="18"/>
                <w:szCs w:val="18"/>
              </w:rPr>
            </w:pPr>
            <w:r w:rsidRPr="0096144B">
              <w:rPr>
                <w:rFonts w:eastAsia="Calibri"/>
                <w:color w:val="000000"/>
                <w:sz w:val="18"/>
                <w:szCs w:val="18"/>
              </w:rPr>
              <w:t>1,</w:t>
            </w:r>
            <w:r w:rsidR="00EC3B41">
              <w:rPr>
                <w:rFonts w:eastAsia="Calibri"/>
                <w:color w:val="000000"/>
                <w:sz w:val="18"/>
                <w:szCs w:val="18"/>
              </w:rPr>
              <w:t>560</w:t>
            </w:r>
            <w:r w:rsidRPr="0096144B" w:rsidR="007370E5">
              <w:rPr>
                <w:rFonts w:eastAsia="Calibri"/>
                <w:color w:val="000000"/>
                <w:sz w:val="18"/>
                <w:szCs w:val="18"/>
              </w:rPr>
              <w:t> </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P="0096144B" w:rsidRDefault="007370E5" w14:paraId="6DA7EFC5" w14:textId="5FBBA4E7">
            <w:pPr>
              <w:widowControl/>
              <w:jc w:val="center"/>
              <w:rPr>
                <w:rFonts w:eastAsia="Calibri"/>
                <w:color w:val="000000"/>
                <w:sz w:val="18"/>
                <w:szCs w:val="18"/>
              </w:rPr>
            </w:pPr>
            <w:r w:rsidRPr="0096144B">
              <w:rPr>
                <w:rFonts w:eastAsia="Calibri"/>
                <w:color w:val="000000"/>
                <w:sz w:val="18"/>
                <w:szCs w:val="18"/>
              </w:rPr>
              <w:t> </w:t>
            </w:r>
            <w:r w:rsidRPr="0096144B" w:rsidR="0096144B">
              <w:rPr>
                <w:sz w:val="18"/>
                <w:szCs w:val="18"/>
              </w:rPr>
              <w:t>1,250</w:t>
            </w:r>
          </w:p>
        </w:tc>
        <w:tc>
          <w:tcPr>
            <w:tcW w:w="900" w:type="dxa"/>
            <w:tcBorders>
              <w:top w:val="nil"/>
              <w:left w:val="nil"/>
              <w:bottom w:val="dotted" w:color="000000" w:sz="4" w:space="0"/>
              <w:right w:val="dashed" w:color="000000" w:sz="8" w:space="0"/>
            </w:tcBorders>
            <w:shd w:val="clear" w:color="auto" w:fill="auto"/>
            <w:vAlign w:val="center"/>
          </w:tcPr>
          <w:p w:rsidRPr="0096144B" w:rsidR="00E22C26" w:rsidP="00EC3B41" w:rsidRDefault="007370E5" w14:paraId="5EA6504D" w14:textId="1EE6F7C5">
            <w:pPr>
              <w:widowControl/>
              <w:jc w:val="center"/>
              <w:rPr>
                <w:rFonts w:eastAsia="Calibri"/>
                <w:color w:val="000000"/>
                <w:sz w:val="18"/>
                <w:szCs w:val="18"/>
              </w:rPr>
            </w:pPr>
            <w:r w:rsidRPr="0096144B">
              <w:rPr>
                <w:rFonts w:eastAsia="Calibri"/>
                <w:color w:val="000000"/>
                <w:sz w:val="18"/>
                <w:szCs w:val="18"/>
              </w:rPr>
              <w:t> </w:t>
            </w:r>
            <w:r w:rsidRPr="0096144B" w:rsidR="0096144B">
              <w:rPr>
                <w:rFonts w:eastAsia="Calibri"/>
                <w:color w:val="000000"/>
                <w:sz w:val="18"/>
                <w:szCs w:val="18"/>
              </w:rPr>
              <w:t>1,</w:t>
            </w:r>
            <w:r w:rsidR="00EC3B41">
              <w:rPr>
                <w:rFonts w:eastAsia="Calibri"/>
                <w:color w:val="000000"/>
                <w:sz w:val="18"/>
                <w:szCs w:val="18"/>
              </w:rPr>
              <w:t>560</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P="0096144B" w:rsidRDefault="007370E5" w14:paraId="2D637E01" w14:textId="771739D8">
            <w:pPr>
              <w:widowControl/>
              <w:jc w:val="center"/>
              <w:rPr>
                <w:rFonts w:eastAsia="Calibri"/>
                <w:color w:val="000000"/>
                <w:sz w:val="18"/>
                <w:szCs w:val="18"/>
              </w:rPr>
            </w:pPr>
            <w:r w:rsidRPr="0096144B">
              <w:rPr>
                <w:rFonts w:eastAsia="Calibri"/>
                <w:color w:val="000000"/>
                <w:sz w:val="18"/>
                <w:szCs w:val="18"/>
              </w:rPr>
              <w:t> </w:t>
            </w:r>
            <w:r w:rsidRPr="0096144B" w:rsidR="0096144B">
              <w:rPr>
                <w:sz w:val="18"/>
                <w:szCs w:val="18"/>
              </w:rPr>
              <w:t>1,250</w:t>
            </w:r>
          </w:p>
        </w:tc>
        <w:tc>
          <w:tcPr>
            <w:tcW w:w="810" w:type="dxa"/>
            <w:tcBorders>
              <w:top w:val="nil"/>
              <w:left w:val="nil"/>
              <w:bottom w:val="dotted" w:color="000000" w:sz="4" w:space="0"/>
              <w:right w:val="dashed" w:color="000000" w:sz="8" w:space="0"/>
            </w:tcBorders>
            <w:shd w:val="clear" w:color="auto" w:fill="auto"/>
            <w:vAlign w:val="center"/>
          </w:tcPr>
          <w:p w:rsidRPr="0096144B" w:rsidR="00E22C26" w:rsidRDefault="00EC3B41" w14:paraId="5CE5B2A5" w14:textId="088D2A5E">
            <w:pPr>
              <w:widowControl/>
              <w:jc w:val="center"/>
              <w:rPr>
                <w:rFonts w:eastAsia="Calibri"/>
                <w:color w:val="000000"/>
                <w:sz w:val="18"/>
                <w:szCs w:val="18"/>
              </w:rPr>
            </w:pPr>
            <w:r>
              <w:rPr>
                <w:rFonts w:eastAsia="Calibri"/>
                <w:color w:val="000000"/>
                <w:sz w:val="18"/>
                <w:szCs w:val="18"/>
              </w:rPr>
              <w:t>78</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RDefault="007370E5" w14:paraId="73034C50" w14:textId="19BC330F">
            <w:pPr>
              <w:widowControl/>
              <w:jc w:val="center"/>
              <w:rPr>
                <w:rFonts w:eastAsia="Calibri"/>
                <w:color w:val="000000"/>
                <w:sz w:val="18"/>
                <w:szCs w:val="18"/>
              </w:rPr>
            </w:pPr>
            <w:r w:rsidRPr="0096144B">
              <w:rPr>
                <w:rFonts w:eastAsia="Calibri"/>
                <w:color w:val="000000"/>
                <w:sz w:val="18"/>
                <w:szCs w:val="18"/>
              </w:rPr>
              <w:t> </w:t>
            </w:r>
            <w:r w:rsidRPr="0096144B" w:rsidR="0096144B">
              <w:rPr>
                <w:sz w:val="18"/>
                <w:szCs w:val="18"/>
              </w:rPr>
              <w:t>104</w:t>
            </w:r>
          </w:p>
        </w:tc>
        <w:tc>
          <w:tcPr>
            <w:tcW w:w="4392" w:type="dxa"/>
            <w:tcBorders>
              <w:top w:val="nil"/>
              <w:left w:val="nil"/>
              <w:bottom w:val="dotted" w:color="000000" w:sz="4" w:space="0"/>
              <w:right w:val="single" w:color="000000" w:sz="8" w:space="0"/>
            </w:tcBorders>
            <w:shd w:val="clear" w:color="auto" w:fill="auto"/>
            <w:vAlign w:val="center"/>
          </w:tcPr>
          <w:p w:rsidR="00E22C26" w:rsidRDefault="0096144B" w14:paraId="60939A3D" w14:textId="6A31EC5D">
            <w:pPr>
              <w:widowControl/>
              <w:rPr>
                <w:rFonts w:ascii="Calibri" w:hAnsi="Calibri" w:eastAsia="Calibri" w:cs="Calibri"/>
                <w:color w:val="000000"/>
                <w:sz w:val="16"/>
                <w:szCs w:val="16"/>
              </w:rPr>
            </w:pPr>
            <w:r>
              <w:rPr>
                <w:rFonts w:ascii="Calibri" w:hAnsi="Calibri" w:eastAsia="Calibri" w:cs="Calibri"/>
                <w:color w:val="000000"/>
                <w:sz w:val="16"/>
                <w:szCs w:val="16"/>
              </w:rPr>
              <w:t xml:space="preserve">Updated estimate of time to complete survey, number of </w:t>
            </w:r>
            <w:r w:rsidR="00EC3B41">
              <w:rPr>
                <w:rFonts w:ascii="Calibri" w:hAnsi="Calibri" w:eastAsia="Calibri" w:cs="Calibri"/>
                <w:color w:val="000000"/>
                <w:sz w:val="16"/>
                <w:szCs w:val="16"/>
              </w:rPr>
              <w:t xml:space="preserve">eligible </w:t>
            </w:r>
            <w:r>
              <w:rPr>
                <w:rFonts w:ascii="Calibri" w:hAnsi="Calibri" w:eastAsia="Calibri" w:cs="Calibri"/>
                <w:color w:val="000000"/>
                <w:sz w:val="16"/>
                <w:szCs w:val="16"/>
              </w:rPr>
              <w:t>respondents</w:t>
            </w:r>
          </w:p>
        </w:tc>
      </w:tr>
      <w:tr w:rsidR="001C61B7" w:rsidTr="001C61B7" w14:paraId="2DA438E2" w14:textId="77777777">
        <w:trPr>
          <w:trHeight w:val="290"/>
        </w:trPr>
        <w:tc>
          <w:tcPr>
            <w:tcW w:w="2070" w:type="dxa"/>
            <w:tcBorders>
              <w:top w:val="nil"/>
              <w:left w:val="single" w:color="000000" w:sz="8" w:space="0"/>
              <w:bottom w:val="single" w:color="000000" w:sz="8" w:space="0"/>
              <w:right w:val="single" w:color="000000" w:sz="8" w:space="0"/>
            </w:tcBorders>
            <w:shd w:val="clear" w:color="auto" w:fill="auto"/>
            <w:vAlign w:val="center"/>
          </w:tcPr>
          <w:p w:rsidR="00E22C26" w:rsidRDefault="007370E5" w14:paraId="692E77D7" w14:textId="59ED33B2">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E3897">
              <w:rPr>
                <w:rFonts w:ascii="Calibri" w:hAnsi="Calibri" w:eastAsia="Calibri" w:cs="Calibri"/>
                <w:color w:val="000000"/>
                <w:sz w:val="16"/>
                <w:szCs w:val="16"/>
              </w:rPr>
              <w:t>FFBS</w:t>
            </w:r>
            <w:r w:rsidR="0096144B">
              <w:rPr>
                <w:rFonts w:ascii="Calibri" w:hAnsi="Calibri" w:eastAsia="Calibri" w:cs="Calibri"/>
                <w:color w:val="000000"/>
                <w:sz w:val="16"/>
                <w:szCs w:val="16"/>
              </w:rPr>
              <w:t>- GOM non-response survey</w:t>
            </w:r>
          </w:p>
        </w:tc>
        <w:tc>
          <w:tcPr>
            <w:tcW w:w="900" w:type="dxa"/>
            <w:tcBorders>
              <w:top w:val="nil"/>
              <w:left w:val="nil"/>
              <w:bottom w:val="dotted" w:color="000000" w:sz="4" w:space="0"/>
              <w:right w:val="dashed" w:color="000000" w:sz="8" w:space="0"/>
            </w:tcBorders>
            <w:shd w:val="clear" w:color="auto" w:fill="auto"/>
            <w:vAlign w:val="center"/>
          </w:tcPr>
          <w:p w:rsidRPr="0096144B" w:rsidR="00E22C26" w:rsidRDefault="007370E5" w14:paraId="36B86C91" w14:textId="7126B390">
            <w:pPr>
              <w:widowControl/>
              <w:jc w:val="center"/>
              <w:rPr>
                <w:rFonts w:eastAsia="Calibri"/>
                <w:color w:val="000000"/>
                <w:sz w:val="18"/>
                <w:szCs w:val="18"/>
              </w:rPr>
            </w:pPr>
            <w:r w:rsidRPr="0096144B">
              <w:rPr>
                <w:rFonts w:eastAsia="Calibri"/>
                <w:color w:val="000000"/>
                <w:sz w:val="18"/>
                <w:szCs w:val="18"/>
              </w:rPr>
              <w:t> </w:t>
            </w:r>
            <w:r w:rsidRPr="0096144B" w:rsidR="0096144B">
              <w:rPr>
                <w:rFonts w:eastAsia="Calibri"/>
                <w:color w:val="000000"/>
                <w:sz w:val="18"/>
                <w:szCs w:val="18"/>
              </w:rPr>
              <w:t>0</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RDefault="0096144B" w14:paraId="5C29BB02" w14:textId="44841152">
            <w:pPr>
              <w:widowControl/>
              <w:jc w:val="center"/>
              <w:rPr>
                <w:rFonts w:eastAsia="Calibri"/>
                <w:color w:val="000000"/>
                <w:sz w:val="18"/>
                <w:szCs w:val="18"/>
              </w:rPr>
            </w:pPr>
            <w:r w:rsidRPr="0096144B">
              <w:rPr>
                <w:rFonts w:eastAsia="Calibri"/>
                <w:color w:val="000000"/>
                <w:sz w:val="18"/>
                <w:szCs w:val="18"/>
              </w:rPr>
              <w:t>175</w:t>
            </w:r>
            <w:r w:rsidRPr="0096144B" w:rsidR="007370E5">
              <w:rPr>
                <w:rFonts w:eastAsia="Calibri"/>
                <w:color w:val="000000"/>
                <w:sz w:val="18"/>
                <w:szCs w:val="18"/>
              </w:rPr>
              <w:t> </w:t>
            </w:r>
          </w:p>
        </w:tc>
        <w:tc>
          <w:tcPr>
            <w:tcW w:w="900" w:type="dxa"/>
            <w:tcBorders>
              <w:top w:val="nil"/>
              <w:left w:val="nil"/>
              <w:bottom w:val="dotted" w:color="000000" w:sz="4" w:space="0"/>
              <w:right w:val="dashed" w:color="000000" w:sz="8" w:space="0"/>
            </w:tcBorders>
            <w:shd w:val="clear" w:color="auto" w:fill="auto"/>
            <w:vAlign w:val="center"/>
          </w:tcPr>
          <w:p w:rsidRPr="0096144B" w:rsidR="00E22C26" w:rsidRDefault="0096144B" w14:paraId="47F82EBE" w14:textId="74C37CA4">
            <w:pPr>
              <w:widowControl/>
              <w:jc w:val="center"/>
              <w:rPr>
                <w:rFonts w:eastAsia="Calibri"/>
                <w:color w:val="000000"/>
                <w:sz w:val="18"/>
                <w:szCs w:val="18"/>
              </w:rPr>
            </w:pPr>
            <w:r w:rsidRPr="0096144B">
              <w:rPr>
                <w:rFonts w:eastAsia="Calibri"/>
                <w:color w:val="000000"/>
                <w:sz w:val="18"/>
                <w:szCs w:val="18"/>
              </w:rPr>
              <w:t>0</w:t>
            </w:r>
            <w:r w:rsidRPr="0096144B" w:rsidR="007370E5">
              <w:rPr>
                <w:rFonts w:eastAsia="Calibri"/>
                <w:color w:val="000000"/>
                <w:sz w:val="18"/>
                <w:szCs w:val="18"/>
              </w:rPr>
              <w:t> </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RDefault="007370E5" w14:paraId="172601E6" w14:textId="5997956E">
            <w:pPr>
              <w:widowControl/>
              <w:jc w:val="center"/>
              <w:rPr>
                <w:rFonts w:eastAsia="Calibri"/>
                <w:color w:val="000000"/>
                <w:sz w:val="18"/>
                <w:szCs w:val="18"/>
              </w:rPr>
            </w:pPr>
            <w:r w:rsidRPr="0096144B">
              <w:rPr>
                <w:rFonts w:eastAsia="Calibri"/>
                <w:color w:val="000000"/>
                <w:sz w:val="18"/>
                <w:szCs w:val="18"/>
              </w:rPr>
              <w:t> </w:t>
            </w:r>
            <w:r w:rsidRPr="0096144B" w:rsidR="0096144B">
              <w:rPr>
                <w:rFonts w:eastAsia="Calibri"/>
                <w:color w:val="000000"/>
                <w:sz w:val="18"/>
                <w:szCs w:val="18"/>
              </w:rPr>
              <w:t>175</w:t>
            </w:r>
          </w:p>
        </w:tc>
        <w:tc>
          <w:tcPr>
            <w:tcW w:w="810" w:type="dxa"/>
            <w:tcBorders>
              <w:top w:val="nil"/>
              <w:left w:val="nil"/>
              <w:bottom w:val="dotted" w:color="000000" w:sz="4" w:space="0"/>
              <w:right w:val="dashed" w:color="000000" w:sz="8" w:space="0"/>
            </w:tcBorders>
            <w:shd w:val="clear" w:color="auto" w:fill="auto"/>
            <w:vAlign w:val="center"/>
          </w:tcPr>
          <w:p w:rsidRPr="0096144B" w:rsidR="00E22C26" w:rsidRDefault="0096144B" w14:paraId="282383FC" w14:textId="4A0FB993">
            <w:pPr>
              <w:widowControl/>
              <w:jc w:val="center"/>
              <w:rPr>
                <w:rFonts w:eastAsia="Calibri"/>
                <w:color w:val="000000"/>
                <w:sz w:val="18"/>
                <w:szCs w:val="18"/>
              </w:rPr>
            </w:pPr>
            <w:r w:rsidRPr="0096144B">
              <w:rPr>
                <w:rFonts w:eastAsia="Calibri"/>
                <w:color w:val="000000"/>
                <w:sz w:val="18"/>
                <w:szCs w:val="18"/>
              </w:rPr>
              <w:t>0</w:t>
            </w:r>
            <w:r w:rsidRPr="0096144B" w:rsidR="007370E5">
              <w:rPr>
                <w:rFonts w:eastAsia="Calibri"/>
                <w:color w:val="000000"/>
                <w:sz w:val="18"/>
                <w:szCs w:val="18"/>
              </w:rPr>
              <w:t> </w:t>
            </w:r>
          </w:p>
        </w:tc>
        <w:tc>
          <w:tcPr>
            <w:tcW w:w="810" w:type="dxa"/>
            <w:tcBorders>
              <w:top w:val="nil"/>
              <w:left w:val="nil"/>
              <w:bottom w:val="dotted" w:color="000000" w:sz="4" w:space="0"/>
              <w:right w:val="single" w:color="000000" w:sz="8" w:space="0"/>
            </w:tcBorders>
            <w:shd w:val="clear" w:color="auto" w:fill="auto"/>
            <w:vAlign w:val="center"/>
          </w:tcPr>
          <w:p w:rsidRPr="0096144B" w:rsidR="00E22C26" w:rsidRDefault="007370E5" w14:paraId="758B338F" w14:textId="3E0E6A45">
            <w:pPr>
              <w:widowControl/>
              <w:jc w:val="center"/>
              <w:rPr>
                <w:rFonts w:eastAsia="Calibri"/>
                <w:color w:val="000000"/>
                <w:sz w:val="18"/>
                <w:szCs w:val="18"/>
              </w:rPr>
            </w:pPr>
            <w:r w:rsidRPr="0096144B">
              <w:rPr>
                <w:rFonts w:eastAsia="Calibri"/>
                <w:color w:val="000000"/>
                <w:sz w:val="18"/>
                <w:szCs w:val="18"/>
              </w:rPr>
              <w:t> </w:t>
            </w:r>
            <w:r w:rsidRPr="0096144B" w:rsidR="0096144B">
              <w:rPr>
                <w:rFonts w:eastAsia="Calibri"/>
                <w:color w:val="000000"/>
                <w:sz w:val="18"/>
                <w:szCs w:val="18"/>
              </w:rPr>
              <w:t>15</w:t>
            </w:r>
          </w:p>
        </w:tc>
        <w:tc>
          <w:tcPr>
            <w:tcW w:w="4392" w:type="dxa"/>
            <w:tcBorders>
              <w:top w:val="nil"/>
              <w:left w:val="nil"/>
              <w:bottom w:val="dotted" w:color="000000" w:sz="4" w:space="0"/>
              <w:right w:val="single" w:color="000000" w:sz="8" w:space="0"/>
            </w:tcBorders>
            <w:shd w:val="clear" w:color="auto" w:fill="auto"/>
            <w:vAlign w:val="center"/>
          </w:tcPr>
          <w:p w:rsidR="00E22C26" w:rsidRDefault="007370E5" w14:paraId="7845ED0E" w14:textId="4388C628">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96144B">
              <w:rPr>
                <w:rFonts w:ascii="Calibri" w:hAnsi="Calibri" w:eastAsia="Calibri" w:cs="Calibri"/>
                <w:color w:val="000000"/>
                <w:sz w:val="16"/>
                <w:szCs w:val="16"/>
              </w:rPr>
              <w:t>Removal of non-response survey</w:t>
            </w:r>
          </w:p>
        </w:tc>
      </w:tr>
      <w:tr w:rsidR="001C61B7" w:rsidTr="001C61B7" w14:paraId="3BC00271" w14:textId="77777777">
        <w:trPr>
          <w:trHeight w:val="290"/>
        </w:trPr>
        <w:tc>
          <w:tcPr>
            <w:tcW w:w="2070" w:type="dxa"/>
            <w:tcBorders>
              <w:top w:val="nil"/>
              <w:left w:val="single" w:color="000000" w:sz="8" w:space="0"/>
              <w:bottom w:val="single" w:color="000000" w:sz="8" w:space="0"/>
              <w:right w:val="single" w:color="000000" w:sz="8" w:space="0"/>
            </w:tcBorders>
            <w:shd w:val="clear" w:color="auto" w:fill="auto"/>
            <w:vAlign w:val="center"/>
          </w:tcPr>
          <w:p w:rsidR="0096144B" w:rsidP="0096144B" w:rsidRDefault="0096144B" w14:paraId="10270741" w14:textId="1F466863">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E3897">
              <w:rPr>
                <w:rFonts w:ascii="Calibri" w:hAnsi="Calibri" w:eastAsia="Calibri" w:cs="Calibri"/>
                <w:color w:val="000000"/>
                <w:sz w:val="16"/>
                <w:szCs w:val="16"/>
              </w:rPr>
              <w:t>FFBS</w:t>
            </w:r>
            <w:r>
              <w:rPr>
                <w:rFonts w:ascii="Calibri" w:hAnsi="Calibri" w:eastAsia="Calibri" w:cs="Calibri"/>
                <w:color w:val="000000"/>
                <w:sz w:val="16"/>
                <w:szCs w:val="16"/>
              </w:rPr>
              <w:t xml:space="preserve"> – South Atlantic</w:t>
            </w:r>
          </w:p>
        </w:tc>
        <w:tc>
          <w:tcPr>
            <w:tcW w:w="900" w:type="dxa"/>
            <w:tcBorders>
              <w:top w:val="nil"/>
              <w:left w:val="nil"/>
              <w:bottom w:val="dotted" w:color="000000" w:sz="4" w:space="0"/>
              <w:right w:val="dashed" w:color="000000" w:sz="8" w:space="0"/>
            </w:tcBorders>
            <w:shd w:val="clear" w:color="auto" w:fill="auto"/>
            <w:vAlign w:val="center"/>
          </w:tcPr>
          <w:p w:rsidR="0096144B" w:rsidP="0096144B" w:rsidRDefault="00EC3B41" w14:paraId="444DF139" w14:textId="314DA402">
            <w:pPr>
              <w:widowControl/>
              <w:jc w:val="center"/>
              <w:rPr>
                <w:rFonts w:ascii="Calibri" w:hAnsi="Calibri" w:eastAsia="Calibri" w:cs="Calibri"/>
                <w:color w:val="000000"/>
                <w:sz w:val="16"/>
                <w:szCs w:val="16"/>
              </w:rPr>
            </w:pPr>
            <w:r>
              <w:rPr>
                <w:rFonts w:eastAsia="Calibri"/>
                <w:color w:val="000000"/>
                <w:sz w:val="18"/>
                <w:szCs w:val="18"/>
              </w:rPr>
              <w:t>1,560</w:t>
            </w:r>
          </w:p>
        </w:tc>
        <w:tc>
          <w:tcPr>
            <w:tcW w:w="810" w:type="dxa"/>
            <w:tcBorders>
              <w:top w:val="nil"/>
              <w:left w:val="nil"/>
              <w:bottom w:val="dotted" w:color="000000" w:sz="4" w:space="0"/>
              <w:right w:val="single" w:color="000000" w:sz="8" w:space="0"/>
            </w:tcBorders>
            <w:shd w:val="clear" w:color="auto" w:fill="auto"/>
            <w:vAlign w:val="center"/>
          </w:tcPr>
          <w:p w:rsidR="0096144B" w:rsidP="0096144B" w:rsidRDefault="0096144B" w14:paraId="7D2C02C7" w14:textId="51DE0C6C">
            <w:pPr>
              <w:widowControl/>
              <w:jc w:val="center"/>
              <w:rPr>
                <w:rFonts w:ascii="Calibri" w:hAnsi="Calibri" w:eastAsia="Calibri" w:cs="Calibri"/>
                <w:color w:val="000000"/>
                <w:sz w:val="16"/>
                <w:szCs w:val="16"/>
              </w:rPr>
            </w:pPr>
            <w:r>
              <w:rPr>
                <w:sz w:val="18"/>
                <w:szCs w:val="18"/>
              </w:rPr>
              <w:t>0</w:t>
            </w:r>
          </w:p>
        </w:tc>
        <w:tc>
          <w:tcPr>
            <w:tcW w:w="900" w:type="dxa"/>
            <w:tcBorders>
              <w:top w:val="nil"/>
              <w:left w:val="nil"/>
              <w:bottom w:val="dotted" w:color="000000" w:sz="4" w:space="0"/>
              <w:right w:val="dashed" w:color="000000" w:sz="8" w:space="0"/>
            </w:tcBorders>
            <w:shd w:val="clear" w:color="auto" w:fill="auto"/>
            <w:vAlign w:val="center"/>
          </w:tcPr>
          <w:p w:rsidR="0096144B" w:rsidP="00EC3B41" w:rsidRDefault="0096144B" w14:paraId="1C737BCA" w14:textId="4BED1CC1">
            <w:pPr>
              <w:widowControl/>
              <w:jc w:val="center"/>
              <w:rPr>
                <w:rFonts w:ascii="Calibri" w:hAnsi="Calibri" w:eastAsia="Calibri" w:cs="Calibri"/>
                <w:color w:val="000000"/>
                <w:sz w:val="16"/>
                <w:szCs w:val="16"/>
              </w:rPr>
            </w:pPr>
            <w:r w:rsidRPr="0096144B">
              <w:rPr>
                <w:rFonts w:eastAsia="Calibri"/>
                <w:color w:val="000000"/>
                <w:sz w:val="18"/>
                <w:szCs w:val="18"/>
              </w:rPr>
              <w:t> 1,</w:t>
            </w:r>
            <w:r w:rsidR="00EC3B41">
              <w:rPr>
                <w:rFonts w:eastAsia="Calibri"/>
                <w:color w:val="000000"/>
                <w:sz w:val="18"/>
                <w:szCs w:val="18"/>
              </w:rPr>
              <w:t>560</w:t>
            </w:r>
          </w:p>
        </w:tc>
        <w:tc>
          <w:tcPr>
            <w:tcW w:w="810" w:type="dxa"/>
            <w:tcBorders>
              <w:top w:val="nil"/>
              <w:left w:val="nil"/>
              <w:bottom w:val="dotted" w:color="000000" w:sz="4" w:space="0"/>
              <w:right w:val="single" w:color="000000" w:sz="8" w:space="0"/>
            </w:tcBorders>
            <w:shd w:val="clear" w:color="auto" w:fill="auto"/>
            <w:vAlign w:val="center"/>
          </w:tcPr>
          <w:p w:rsidR="0096144B" w:rsidP="0096144B" w:rsidRDefault="0096144B" w14:paraId="1560B2A7" w14:textId="6D36C64E">
            <w:pPr>
              <w:widowControl/>
              <w:jc w:val="center"/>
              <w:rPr>
                <w:rFonts w:ascii="Calibri" w:hAnsi="Calibri" w:eastAsia="Calibri" w:cs="Calibri"/>
                <w:color w:val="000000"/>
                <w:sz w:val="16"/>
                <w:szCs w:val="16"/>
              </w:rPr>
            </w:pPr>
            <w:r w:rsidRPr="0096144B">
              <w:rPr>
                <w:rFonts w:eastAsia="Calibri"/>
                <w:color w:val="000000"/>
                <w:sz w:val="18"/>
                <w:szCs w:val="18"/>
              </w:rPr>
              <w:t> </w:t>
            </w:r>
            <w:r>
              <w:rPr>
                <w:sz w:val="18"/>
                <w:szCs w:val="18"/>
              </w:rPr>
              <w:t>0</w:t>
            </w:r>
          </w:p>
        </w:tc>
        <w:tc>
          <w:tcPr>
            <w:tcW w:w="810" w:type="dxa"/>
            <w:tcBorders>
              <w:top w:val="nil"/>
              <w:left w:val="nil"/>
              <w:bottom w:val="dotted" w:color="000000" w:sz="4" w:space="0"/>
              <w:right w:val="dashed" w:color="000000" w:sz="8" w:space="0"/>
            </w:tcBorders>
            <w:shd w:val="clear" w:color="auto" w:fill="auto"/>
            <w:vAlign w:val="center"/>
          </w:tcPr>
          <w:p w:rsidR="0096144B" w:rsidP="0096144B" w:rsidRDefault="00EC3B41" w14:paraId="39B261F9" w14:textId="62FE683C">
            <w:pPr>
              <w:widowControl/>
              <w:jc w:val="center"/>
              <w:rPr>
                <w:rFonts w:ascii="Calibri" w:hAnsi="Calibri" w:eastAsia="Calibri" w:cs="Calibri"/>
                <w:color w:val="000000"/>
                <w:sz w:val="16"/>
                <w:szCs w:val="16"/>
              </w:rPr>
            </w:pPr>
            <w:r>
              <w:rPr>
                <w:rFonts w:eastAsia="Calibri"/>
                <w:color w:val="000000"/>
                <w:sz w:val="18"/>
                <w:szCs w:val="18"/>
              </w:rPr>
              <w:t>78</w:t>
            </w:r>
          </w:p>
        </w:tc>
        <w:tc>
          <w:tcPr>
            <w:tcW w:w="810" w:type="dxa"/>
            <w:tcBorders>
              <w:top w:val="nil"/>
              <w:left w:val="nil"/>
              <w:bottom w:val="dotted" w:color="000000" w:sz="4" w:space="0"/>
              <w:right w:val="single" w:color="000000" w:sz="8" w:space="0"/>
            </w:tcBorders>
            <w:shd w:val="clear" w:color="auto" w:fill="auto"/>
            <w:vAlign w:val="center"/>
          </w:tcPr>
          <w:p w:rsidR="0096144B" w:rsidP="0096144B" w:rsidRDefault="0096144B" w14:paraId="0B6554DE" w14:textId="06DC0C4C">
            <w:pPr>
              <w:widowControl/>
              <w:jc w:val="center"/>
              <w:rPr>
                <w:rFonts w:ascii="Calibri" w:hAnsi="Calibri" w:eastAsia="Calibri" w:cs="Calibri"/>
                <w:color w:val="000000"/>
                <w:sz w:val="16"/>
                <w:szCs w:val="16"/>
              </w:rPr>
            </w:pPr>
            <w:r w:rsidRPr="0096144B">
              <w:rPr>
                <w:rFonts w:eastAsia="Calibri"/>
                <w:color w:val="000000"/>
                <w:sz w:val="18"/>
                <w:szCs w:val="18"/>
              </w:rPr>
              <w:t> </w:t>
            </w:r>
            <w:r>
              <w:rPr>
                <w:sz w:val="18"/>
                <w:szCs w:val="18"/>
              </w:rPr>
              <w:t>0</w:t>
            </w:r>
          </w:p>
        </w:tc>
        <w:tc>
          <w:tcPr>
            <w:tcW w:w="4392" w:type="dxa"/>
            <w:tcBorders>
              <w:top w:val="nil"/>
              <w:left w:val="nil"/>
              <w:bottom w:val="dotted" w:color="000000" w:sz="4" w:space="0"/>
              <w:right w:val="single" w:color="000000" w:sz="8" w:space="0"/>
            </w:tcBorders>
            <w:shd w:val="clear" w:color="auto" w:fill="auto"/>
            <w:vAlign w:val="center"/>
          </w:tcPr>
          <w:p w:rsidR="0096144B" w:rsidP="0096144B" w:rsidRDefault="0096144B" w14:paraId="49758018" w14:textId="2E9C587B">
            <w:pPr>
              <w:widowControl/>
              <w:rPr>
                <w:rFonts w:ascii="Calibri" w:hAnsi="Calibri" w:eastAsia="Calibri" w:cs="Calibri"/>
                <w:color w:val="000000"/>
                <w:sz w:val="16"/>
                <w:szCs w:val="16"/>
              </w:rPr>
            </w:pPr>
            <w:r>
              <w:rPr>
                <w:rFonts w:ascii="Calibri" w:hAnsi="Calibri" w:eastAsia="Calibri" w:cs="Calibri"/>
                <w:color w:val="000000"/>
                <w:sz w:val="16"/>
                <w:szCs w:val="16"/>
              </w:rPr>
              <w:t>Addition of second annual survey for the South Atlantic/East Coast of Florida</w:t>
            </w:r>
          </w:p>
        </w:tc>
      </w:tr>
      <w:tr w:rsidR="001C61B7" w:rsidTr="001C61B7" w14:paraId="37A93A88" w14:textId="77777777">
        <w:trPr>
          <w:trHeight w:val="427"/>
        </w:trPr>
        <w:tc>
          <w:tcPr>
            <w:tcW w:w="2070" w:type="dxa"/>
            <w:tcBorders>
              <w:top w:val="nil"/>
              <w:left w:val="single" w:color="000000" w:sz="8" w:space="0"/>
              <w:bottom w:val="nil"/>
              <w:right w:val="single" w:color="000000" w:sz="8" w:space="0"/>
            </w:tcBorders>
            <w:shd w:val="clear" w:color="auto" w:fill="BDD6EE"/>
            <w:vAlign w:val="center"/>
          </w:tcPr>
          <w:p w:rsidR="0096144B" w:rsidP="0096144B" w:rsidRDefault="0096144B" w14:paraId="460939C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96144B" w:rsidP="0096144B" w:rsidRDefault="00EC3B41" w14:paraId="6AFAE647" w14:textId="22D1DF8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3,120 </w:t>
            </w:r>
          </w:p>
        </w:tc>
        <w:tc>
          <w:tcPr>
            <w:tcW w:w="810" w:type="dxa"/>
            <w:tcBorders>
              <w:top w:val="nil"/>
              <w:left w:val="nil"/>
              <w:bottom w:val="nil"/>
              <w:right w:val="single" w:color="000000" w:sz="8" w:space="0"/>
            </w:tcBorders>
            <w:shd w:val="clear" w:color="auto" w:fill="BDD6EE"/>
            <w:vAlign w:val="center"/>
          </w:tcPr>
          <w:p w:rsidR="0096144B" w:rsidP="0096144B" w:rsidRDefault="0096144B" w14:paraId="36612136" w14:textId="62B4D00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1.425</w:t>
            </w:r>
          </w:p>
        </w:tc>
        <w:tc>
          <w:tcPr>
            <w:tcW w:w="900" w:type="dxa"/>
            <w:tcBorders>
              <w:top w:val="nil"/>
              <w:left w:val="nil"/>
              <w:bottom w:val="nil"/>
              <w:right w:val="dashed" w:color="000000" w:sz="8" w:space="0"/>
            </w:tcBorders>
            <w:shd w:val="clear" w:color="auto" w:fill="BDD6EE"/>
            <w:vAlign w:val="center"/>
          </w:tcPr>
          <w:p w:rsidR="0096144B" w:rsidP="0096144B" w:rsidRDefault="00EC3B41" w14:paraId="4743F25A" w14:textId="636F97A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3,120</w:t>
            </w:r>
            <w:r w:rsidR="0096144B">
              <w:rPr>
                <w:rFonts w:ascii="Calibri" w:hAnsi="Calibri" w:eastAsia="Calibri" w:cs="Calibri"/>
                <w:b/>
                <w:color w:val="000000"/>
                <w:sz w:val="16"/>
                <w:szCs w:val="16"/>
              </w:rPr>
              <w:t> </w:t>
            </w:r>
          </w:p>
        </w:tc>
        <w:tc>
          <w:tcPr>
            <w:tcW w:w="810" w:type="dxa"/>
            <w:tcBorders>
              <w:top w:val="nil"/>
              <w:left w:val="nil"/>
              <w:bottom w:val="nil"/>
              <w:right w:val="single" w:color="000000" w:sz="8" w:space="0"/>
            </w:tcBorders>
            <w:shd w:val="clear" w:color="auto" w:fill="BDD6EE"/>
            <w:vAlign w:val="center"/>
          </w:tcPr>
          <w:p w:rsidR="0096144B" w:rsidP="0096144B" w:rsidRDefault="0096144B" w14:paraId="14B54974" w14:textId="393E967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1.425</w:t>
            </w:r>
          </w:p>
        </w:tc>
        <w:tc>
          <w:tcPr>
            <w:tcW w:w="810" w:type="dxa"/>
            <w:tcBorders>
              <w:top w:val="nil"/>
              <w:left w:val="nil"/>
              <w:bottom w:val="nil"/>
              <w:right w:val="dashed" w:color="000000" w:sz="8" w:space="0"/>
            </w:tcBorders>
            <w:shd w:val="clear" w:color="auto" w:fill="BDD6EE"/>
            <w:vAlign w:val="center"/>
          </w:tcPr>
          <w:p w:rsidR="0096144B" w:rsidP="00EC3B41" w:rsidRDefault="0096144B" w14:paraId="09CFAA0E" w14:textId="1E467AC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EC3B41">
              <w:rPr>
                <w:rFonts w:ascii="Calibri" w:hAnsi="Calibri" w:eastAsia="Calibri" w:cs="Calibri"/>
                <w:b/>
                <w:color w:val="000000"/>
                <w:sz w:val="16"/>
                <w:szCs w:val="16"/>
              </w:rPr>
              <w:t>156</w:t>
            </w:r>
          </w:p>
        </w:tc>
        <w:tc>
          <w:tcPr>
            <w:tcW w:w="810" w:type="dxa"/>
            <w:tcBorders>
              <w:top w:val="nil"/>
              <w:left w:val="nil"/>
              <w:bottom w:val="nil"/>
              <w:right w:val="single" w:color="000000" w:sz="8" w:space="0"/>
            </w:tcBorders>
            <w:shd w:val="clear" w:color="auto" w:fill="BDD6EE"/>
            <w:vAlign w:val="center"/>
          </w:tcPr>
          <w:p w:rsidR="0096144B" w:rsidP="0096144B" w:rsidRDefault="0096144B" w14:paraId="7EBB966D" w14:textId="2EE92CF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119</w:t>
            </w:r>
          </w:p>
        </w:tc>
        <w:tc>
          <w:tcPr>
            <w:tcW w:w="4392" w:type="dxa"/>
            <w:tcBorders>
              <w:top w:val="nil"/>
              <w:left w:val="nil"/>
              <w:bottom w:val="nil"/>
              <w:right w:val="single" w:color="000000" w:sz="8" w:space="0"/>
            </w:tcBorders>
            <w:shd w:val="clear" w:color="auto" w:fill="000000"/>
            <w:vAlign w:val="center"/>
          </w:tcPr>
          <w:p w:rsidR="0096144B" w:rsidP="0096144B" w:rsidRDefault="0096144B" w14:paraId="7D86CE6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96144B" w:rsidTr="001C61B7" w14:paraId="2A86D13A" w14:textId="77777777">
        <w:trPr>
          <w:trHeight w:val="290"/>
        </w:trPr>
        <w:tc>
          <w:tcPr>
            <w:tcW w:w="2070" w:type="dxa"/>
            <w:tcBorders>
              <w:top w:val="single" w:color="000000" w:sz="8" w:space="0"/>
              <w:left w:val="single" w:color="000000" w:sz="8" w:space="0"/>
              <w:bottom w:val="single" w:color="000000" w:sz="8" w:space="0"/>
              <w:right w:val="nil"/>
            </w:tcBorders>
            <w:shd w:val="clear" w:color="auto" w:fill="FCE4D6"/>
            <w:vAlign w:val="bottom"/>
          </w:tcPr>
          <w:p w:rsidR="0096144B" w:rsidP="0096144B" w:rsidRDefault="0096144B" w14:paraId="723749A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96144B" w:rsidP="0096144B" w:rsidRDefault="0096144B" w14:paraId="4E1141C4" w14:textId="7249EC14">
            <w:pPr>
              <w:widowControl/>
              <w:jc w:val="center"/>
              <w:rPr>
                <w:rFonts w:ascii="Calibri" w:hAnsi="Calibri" w:eastAsia="Calibri" w:cs="Calibri"/>
                <w:color w:val="000000"/>
              </w:rPr>
            </w:pPr>
            <w:r>
              <w:rPr>
                <w:rFonts w:ascii="Calibri" w:hAnsi="Calibri" w:eastAsia="Calibri" w:cs="Calibri"/>
                <w:color w:val="000000"/>
              </w:rPr>
              <w:t> </w:t>
            </w:r>
            <w:r w:rsidR="00EC3B41">
              <w:rPr>
                <w:rFonts w:ascii="Calibri" w:hAnsi="Calibri" w:eastAsia="Calibri" w:cs="Calibri"/>
                <w:color w:val="000000"/>
              </w:rPr>
              <w:t>1,695</w:t>
            </w:r>
          </w:p>
        </w:tc>
        <w:tc>
          <w:tcPr>
            <w:tcW w:w="1710" w:type="dxa"/>
            <w:gridSpan w:val="2"/>
            <w:tcBorders>
              <w:top w:val="single" w:color="000000" w:sz="8" w:space="0"/>
              <w:left w:val="nil"/>
              <w:bottom w:val="single" w:color="000000" w:sz="8" w:space="0"/>
              <w:right w:val="single" w:color="000000" w:sz="8" w:space="0"/>
            </w:tcBorders>
            <w:shd w:val="clear" w:color="auto" w:fill="FCE4D6"/>
            <w:vAlign w:val="bottom"/>
          </w:tcPr>
          <w:p w:rsidR="0096144B" w:rsidP="0096144B" w:rsidRDefault="00EC3B41" w14:paraId="0714DBBE" w14:textId="66A97319">
            <w:pPr>
              <w:widowControl/>
              <w:jc w:val="center"/>
              <w:rPr>
                <w:rFonts w:ascii="Calibri" w:hAnsi="Calibri" w:eastAsia="Calibri" w:cs="Calibri"/>
                <w:color w:val="000000"/>
              </w:rPr>
            </w:pPr>
            <w:r>
              <w:rPr>
                <w:rFonts w:ascii="Calibri" w:hAnsi="Calibri" w:eastAsia="Calibri" w:cs="Calibri"/>
                <w:color w:val="000000"/>
              </w:rPr>
              <w:t>1,695</w:t>
            </w:r>
          </w:p>
        </w:tc>
        <w:tc>
          <w:tcPr>
            <w:tcW w:w="1620" w:type="dxa"/>
            <w:gridSpan w:val="2"/>
            <w:tcBorders>
              <w:top w:val="single" w:color="000000" w:sz="8" w:space="0"/>
              <w:left w:val="nil"/>
              <w:bottom w:val="single" w:color="000000" w:sz="8" w:space="0"/>
              <w:right w:val="single" w:color="000000" w:sz="4" w:space="0"/>
            </w:tcBorders>
            <w:shd w:val="clear" w:color="auto" w:fill="FCE4D6"/>
            <w:vAlign w:val="bottom"/>
          </w:tcPr>
          <w:p w:rsidR="0096144B" w:rsidP="0096144B" w:rsidRDefault="00EC3B41" w14:paraId="463EABD7" w14:textId="31FD46C5">
            <w:pPr>
              <w:widowControl/>
              <w:jc w:val="center"/>
              <w:rPr>
                <w:rFonts w:ascii="Calibri" w:hAnsi="Calibri" w:eastAsia="Calibri" w:cs="Calibri"/>
                <w:color w:val="000000"/>
              </w:rPr>
            </w:pPr>
            <w:r>
              <w:rPr>
                <w:rFonts w:ascii="Calibri" w:hAnsi="Calibri" w:eastAsia="Calibri" w:cs="Calibri"/>
                <w:color w:val="000000"/>
              </w:rPr>
              <w:t>37</w:t>
            </w:r>
          </w:p>
        </w:tc>
        <w:tc>
          <w:tcPr>
            <w:tcW w:w="4392" w:type="dxa"/>
            <w:tcBorders>
              <w:top w:val="single" w:color="000000" w:sz="8" w:space="0"/>
              <w:left w:val="nil"/>
              <w:bottom w:val="single" w:color="000000" w:sz="8" w:space="0"/>
              <w:right w:val="single" w:color="000000" w:sz="8" w:space="0"/>
            </w:tcBorders>
            <w:shd w:val="clear" w:color="auto" w:fill="000000"/>
            <w:vAlign w:val="bottom"/>
          </w:tcPr>
          <w:p w:rsidR="0096144B" w:rsidP="0096144B" w:rsidRDefault="0096144B" w14:paraId="6D532A33" w14:textId="77777777">
            <w:pPr>
              <w:widowControl/>
              <w:rPr>
                <w:rFonts w:ascii="Calibri" w:hAnsi="Calibri" w:eastAsia="Calibri" w:cs="Calibri"/>
                <w:color w:val="000000"/>
              </w:rPr>
            </w:pPr>
            <w:r>
              <w:rPr>
                <w:rFonts w:ascii="Calibri" w:hAnsi="Calibri" w:eastAsia="Calibri" w:cs="Calibri"/>
                <w:color w:val="000000"/>
              </w:rPr>
              <w:t> </w:t>
            </w:r>
          </w:p>
        </w:tc>
      </w:tr>
    </w:tbl>
    <w:p w:rsidR="00E22C26" w:rsidRDefault="00E22C26" w14:paraId="11156ABA" w14:textId="77777777">
      <w:pPr>
        <w:pBdr>
          <w:top w:val="nil"/>
          <w:left w:val="nil"/>
          <w:bottom w:val="nil"/>
          <w:right w:val="nil"/>
          <w:between w:val="nil"/>
        </w:pBdr>
        <w:spacing w:before="7"/>
        <w:rPr>
          <w:b/>
          <w:color w:val="000000"/>
        </w:rPr>
      </w:pPr>
    </w:p>
    <w:tbl>
      <w:tblPr>
        <w:tblW w:w="10540" w:type="dxa"/>
        <w:tblLook w:val="04A0" w:firstRow="1" w:lastRow="0" w:firstColumn="1" w:lastColumn="0" w:noHBand="0" w:noVBand="1"/>
      </w:tblPr>
      <w:tblGrid>
        <w:gridCol w:w="2800"/>
        <w:gridCol w:w="1384"/>
        <w:gridCol w:w="1448"/>
        <w:gridCol w:w="1699"/>
        <w:gridCol w:w="1290"/>
        <w:gridCol w:w="1919"/>
      </w:tblGrid>
      <w:tr w:rsidRPr="0022142E" w:rsidR="0022142E" w:rsidTr="0022142E" w14:paraId="75DA7254" w14:textId="77777777">
        <w:trPr>
          <w:trHeight w:val="348"/>
        </w:trPr>
        <w:tc>
          <w:tcPr>
            <w:tcW w:w="28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2142E" w:rsidR="0022142E" w:rsidP="0022142E" w:rsidRDefault="0022142E" w14:paraId="6AF9F9BE"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Information Collection</w:t>
            </w:r>
          </w:p>
        </w:tc>
        <w:tc>
          <w:tcPr>
            <w:tcW w:w="2832" w:type="dxa"/>
            <w:gridSpan w:val="2"/>
            <w:tcBorders>
              <w:top w:val="single" w:color="auto" w:sz="8" w:space="0"/>
              <w:left w:val="nil"/>
              <w:bottom w:val="single" w:color="auto" w:sz="8" w:space="0"/>
              <w:right w:val="single" w:color="000000" w:sz="8" w:space="0"/>
            </w:tcBorders>
            <w:shd w:val="clear" w:color="000000" w:fill="5B9BD5"/>
            <w:vAlign w:val="center"/>
            <w:hideMark/>
          </w:tcPr>
          <w:p w:rsidRPr="0022142E" w:rsidR="0022142E" w:rsidP="0022142E" w:rsidRDefault="0022142E" w14:paraId="12EED4FA"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Labor Costs</w:t>
            </w:r>
          </w:p>
        </w:tc>
        <w:tc>
          <w:tcPr>
            <w:tcW w:w="2989" w:type="dxa"/>
            <w:gridSpan w:val="2"/>
            <w:tcBorders>
              <w:top w:val="single" w:color="auto" w:sz="8" w:space="0"/>
              <w:left w:val="nil"/>
              <w:bottom w:val="single" w:color="auto" w:sz="8" w:space="0"/>
              <w:right w:val="single" w:color="000000" w:sz="8" w:space="0"/>
            </w:tcBorders>
            <w:shd w:val="clear" w:color="000000" w:fill="5B9BD5"/>
            <w:vAlign w:val="center"/>
            <w:hideMark/>
          </w:tcPr>
          <w:p w:rsidRPr="0022142E" w:rsidR="0022142E" w:rsidP="0022142E" w:rsidRDefault="0022142E" w14:paraId="6F6D4479"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Miscellaneous Costs</w:t>
            </w:r>
          </w:p>
        </w:tc>
        <w:tc>
          <w:tcPr>
            <w:tcW w:w="191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2142E" w:rsidR="0022142E" w:rsidP="0022142E" w:rsidRDefault="0022142E" w14:paraId="4DE8C500"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Reason for change or adjustment</w:t>
            </w:r>
          </w:p>
        </w:tc>
      </w:tr>
      <w:tr w:rsidRPr="0022142E" w:rsidR="0022142E" w:rsidTr="0022142E" w14:paraId="293F5C2B" w14:textId="77777777">
        <w:trPr>
          <w:trHeight w:val="724"/>
        </w:trPr>
        <w:tc>
          <w:tcPr>
            <w:tcW w:w="2800" w:type="dxa"/>
            <w:vMerge/>
            <w:tcBorders>
              <w:top w:val="single" w:color="auto" w:sz="8" w:space="0"/>
              <w:left w:val="single" w:color="auto" w:sz="8" w:space="0"/>
              <w:bottom w:val="single" w:color="000000" w:sz="8" w:space="0"/>
              <w:right w:val="single" w:color="auto" w:sz="8" w:space="0"/>
            </w:tcBorders>
            <w:vAlign w:val="center"/>
            <w:hideMark/>
          </w:tcPr>
          <w:p w:rsidRPr="0022142E" w:rsidR="0022142E" w:rsidP="0022142E" w:rsidRDefault="0022142E" w14:paraId="5860FED8" w14:textId="77777777">
            <w:pPr>
              <w:widowControl/>
              <w:rPr>
                <w:rFonts w:ascii="Calibri" w:hAnsi="Calibri" w:cs="Calibri"/>
                <w:b/>
                <w:bCs/>
                <w:color w:val="000000"/>
                <w:sz w:val="16"/>
                <w:szCs w:val="16"/>
              </w:rPr>
            </w:pPr>
          </w:p>
        </w:tc>
        <w:tc>
          <w:tcPr>
            <w:tcW w:w="1384" w:type="dxa"/>
            <w:tcBorders>
              <w:top w:val="nil"/>
              <w:left w:val="nil"/>
              <w:bottom w:val="single" w:color="auto" w:sz="8" w:space="0"/>
              <w:right w:val="dashed" w:color="auto" w:sz="8" w:space="0"/>
            </w:tcBorders>
            <w:shd w:val="clear" w:color="000000" w:fill="FBE4D5"/>
            <w:vAlign w:val="center"/>
            <w:hideMark/>
          </w:tcPr>
          <w:p w:rsidRPr="0022142E" w:rsidR="0022142E" w:rsidP="0022142E" w:rsidRDefault="0022142E" w14:paraId="1C1D87E7" w14:textId="77777777">
            <w:pPr>
              <w:widowControl/>
              <w:jc w:val="center"/>
              <w:rPr>
                <w:rFonts w:ascii="Calibri" w:hAnsi="Calibri" w:cs="Calibri"/>
                <w:color w:val="000000"/>
                <w:sz w:val="16"/>
                <w:szCs w:val="16"/>
              </w:rPr>
            </w:pPr>
            <w:r w:rsidRPr="0022142E">
              <w:rPr>
                <w:rFonts w:ascii="Calibri" w:hAnsi="Calibri" w:cs="Calibri"/>
                <w:color w:val="000000"/>
                <w:sz w:val="16"/>
                <w:szCs w:val="16"/>
              </w:rPr>
              <w:t>Current</w:t>
            </w:r>
          </w:p>
        </w:tc>
        <w:tc>
          <w:tcPr>
            <w:tcW w:w="1448" w:type="dxa"/>
            <w:tcBorders>
              <w:top w:val="nil"/>
              <w:left w:val="nil"/>
              <w:bottom w:val="single" w:color="auto" w:sz="8" w:space="0"/>
              <w:right w:val="single" w:color="auto" w:sz="8" w:space="0"/>
            </w:tcBorders>
            <w:shd w:val="clear" w:color="000000" w:fill="FBE4D5"/>
            <w:vAlign w:val="center"/>
            <w:hideMark/>
          </w:tcPr>
          <w:p w:rsidRPr="0022142E" w:rsidR="0022142E" w:rsidP="0022142E" w:rsidRDefault="0022142E" w14:paraId="33F35DD2" w14:textId="77777777">
            <w:pPr>
              <w:widowControl/>
              <w:jc w:val="center"/>
              <w:rPr>
                <w:rFonts w:ascii="Calibri" w:hAnsi="Calibri" w:cs="Calibri"/>
                <w:color w:val="000000"/>
                <w:sz w:val="16"/>
                <w:szCs w:val="16"/>
              </w:rPr>
            </w:pPr>
            <w:r w:rsidRPr="0022142E">
              <w:rPr>
                <w:rFonts w:ascii="Calibri" w:hAnsi="Calibri" w:cs="Calibri"/>
                <w:color w:val="000000"/>
                <w:sz w:val="16"/>
                <w:szCs w:val="16"/>
              </w:rPr>
              <w:t>Previous</w:t>
            </w:r>
          </w:p>
        </w:tc>
        <w:tc>
          <w:tcPr>
            <w:tcW w:w="1699" w:type="dxa"/>
            <w:tcBorders>
              <w:top w:val="nil"/>
              <w:left w:val="nil"/>
              <w:bottom w:val="single" w:color="auto" w:sz="8" w:space="0"/>
              <w:right w:val="dashed" w:color="auto" w:sz="8" w:space="0"/>
            </w:tcBorders>
            <w:shd w:val="clear" w:color="000000" w:fill="FBE4D5"/>
            <w:vAlign w:val="center"/>
            <w:hideMark/>
          </w:tcPr>
          <w:p w:rsidRPr="0022142E" w:rsidR="0022142E" w:rsidP="0022142E" w:rsidRDefault="0022142E" w14:paraId="1A62FDE9" w14:textId="77777777">
            <w:pPr>
              <w:widowControl/>
              <w:jc w:val="center"/>
              <w:rPr>
                <w:rFonts w:ascii="Calibri" w:hAnsi="Calibri" w:cs="Calibri"/>
                <w:color w:val="000000"/>
                <w:sz w:val="16"/>
                <w:szCs w:val="16"/>
              </w:rPr>
            </w:pPr>
            <w:r w:rsidRPr="0022142E">
              <w:rPr>
                <w:rFonts w:ascii="Calibri" w:hAnsi="Calibri" w:cs="Calibri"/>
                <w:color w:val="000000"/>
                <w:sz w:val="16"/>
                <w:szCs w:val="16"/>
              </w:rPr>
              <w:t>Current</w:t>
            </w:r>
          </w:p>
        </w:tc>
        <w:tc>
          <w:tcPr>
            <w:tcW w:w="1290" w:type="dxa"/>
            <w:tcBorders>
              <w:top w:val="nil"/>
              <w:left w:val="nil"/>
              <w:bottom w:val="single" w:color="auto" w:sz="8" w:space="0"/>
              <w:right w:val="single" w:color="auto" w:sz="8" w:space="0"/>
            </w:tcBorders>
            <w:shd w:val="clear" w:color="000000" w:fill="FBE4D5"/>
            <w:vAlign w:val="center"/>
            <w:hideMark/>
          </w:tcPr>
          <w:p w:rsidRPr="0022142E" w:rsidR="0022142E" w:rsidP="0022142E" w:rsidRDefault="0022142E" w14:paraId="62B38518" w14:textId="77777777">
            <w:pPr>
              <w:widowControl/>
              <w:jc w:val="center"/>
              <w:rPr>
                <w:rFonts w:ascii="Calibri" w:hAnsi="Calibri" w:cs="Calibri"/>
                <w:color w:val="000000"/>
                <w:sz w:val="16"/>
                <w:szCs w:val="16"/>
              </w:rPr>
            </w:pPr>
            <w:r w:rsidRPr="0022142E">
              <w:rPr>
                <w:rFonts w:ascii="Calibri" w:hAnsi="Calibri" w:cs="Calibri"/>
                <w:color w:val="000000"/>
                <w:sz w:val="16"/>
                <w:szCs w:val="16"/>
              </w:rPr>
              <w:t>Previous</w:t>
            </w:r>
          </w:p>
        </w:tc>
        <w:tc>
          <w:tcPr>
            <w:tcW w:w="1919" w:type="dxa"/>
            <w:vMerge/>
            <w:tcBorders>
              <w:top w:val="single" w:color="auto" w:sz="8" w:space="0"/>
              <w:left w:val="single" w:color="auto" w:sz="8" w:space="0"/>
              <w:bottom w:val="single" w:color="000000" w:sz="8" w:space="0"/>
              <w:right w:val="single" w:color="auto" w:sz="8" w:space="0"/>
            </w:tcBorders>
            <w:vAlign w:val="center"/>
            <w:hideMark/>
          </w:tcPr>
          <w:p w:rsidRPr="0022142E" w:rsidR="0022142E" w:rsidP="0022142E" w:rsidRDefault="0022142E" w14:paraId="1C05E56E" w14:textId="77777777">
            <w:pPr>
              <w:widowControl/>
              <w:rPr>
                <w:rFonts w:ascii="Calibri" w:hAnsi="Calibri" w:cs="Calibri"/>
                <w:b/>
                <w:bCs/>
                <w:color w:val="000000"/>
                <w:sz w:val="16"/>
                <w:szCs w:val="16"/>
              </w:rPr>
            </w:pPr>
          </w:p>
        </w:tc>
      </w:tr>
      <w:tr w:rsidRPr="0022142E" w:rsidR="0022142E" w:rsidTr="0022142E" w14:paraId="3C6825FA" w14:textId="77777777">
        <w:trPr>
          <w:trHeight w:val="348"/>
        </w:trPr>
        <w:tc>
          <w:tcPr>
            <w:tcW w:w="2800" w:type="dxa"/>
            <w:tcBorders>
              <w:top w:val="nil"/>
              <w:left w:val="single" w:color="auto" w:sz="8" w:space="0"/>
              <w:bottom w:val="single" w:color="auto" w:sz="8" w:space="0"/>
              <w:right w:val="single" w:color="auto" w:sz="8" w:space="0"/>
            </w:tcBorders>
            <w:shd w:val="clear" w:color="auto" w:fill="auto"/>
            <w:vAlign w:val="center"/>
            <w:hideMark/>
          </w:tcPr>
          <w:p w:rsidRPr="0022142E" w:rsidR="0022142E" w:rsidP="0022142E" w:rsidRDefault="0022142E" w14:paraId="7EBFA1BA" w14:textId="1AC7E0C8">
            <w:pPr>
              <w:widowControl/>
              <w:rPr>
                <w:rFonts w:ascii="Calibri" w:hAnsi="Calibri" w:cs="Calibri"/>
                <w:color w:val="000000"/>
                <w:sz w:val="16"/>
                <w:szCs w:val="16"/>
              </w:rPr>
            </w:pPr>
            <w:r>
              <w:rPr>
                <w:rFonts w:ascii="Calibri" w:hAnsi="Calibri" w:eastAsia="Calibri" w:cs="Calibri"/>
                <w:color w:val="000000"/>
                <w:sz w:val="16"/>
                <w:szCs w:val="16"/>
              </w:rPr>
              <w:t> FFBS - GOM</w:t>
            </w:r>
          </w:p>
        </w:tc>
        <w:tc>
          <w:tcPr>
            <w:tcW w:w="1384"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22142E" w14:paraId="18AC610C" w14:textId="3D9DFD59">
            <w:pPr>
              <w:widowControl/>
              <w:jc w:val="center"/>
              <w:rPr>
                <w:rFonts w:ascii="Calibri" w:hAnsi="Calibri" w:cs="Calibri"/>
                <w:color w:val="000000"/>
                <w:sz w:val="16"/>
                <w:szCs w:val="16"/>
              </w:rPr>
            </w:pPr>
            <w:r w:rsidRPr="0022142E">
              <w:rPr>
                <w:rFonts w:ascii="Calibri" w:hAnsi="Calibri" w:cs="Calibri"/>
                <w:color w:val="000000"/>
                <w:sz w:val="16"/>
                <w:szCs w:val="16"/>
              </w:rPr>
              <w:t> </w:t>
            </w:r>
            <w:r w:rsidR="001518B9">
              <w:rPr>
                <w:rFonts w:ascii="Calibri" w:hAnsi="Calibri" w:eastAsia="Calibri" w:cs="Calibri"/>
                <w:color w:val="000000"/>
                <w:sz w:val="16"/>
                <w:szCs w:val="16"/>
              </w:rPr>
              <w:t>2,184.78 </w:t>
            </w:r>
          </w:p>
        </w:tc>
        <w:tc>
          <w:tcPr>
            <w:tcW w:w="1448"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2813C23B" w14:textId="7875EAD8">
            <w:pPr>
              <w:widowControl/>
              <w:jc w:val="center"/>
              <w:rPr>
                <w:rFonts w:ascii="Calibri" w:hAnsi="Calibri" w:cs="Calibri"/>
                <w:color w:val="000000"/>
                <w:sz w:val="16"/>
                <w:szCs w:val="16"/>
              </w:rPr>
            </w:pPr>
            <w:r>
              <w:rPr>
                <w:rFonts w:ascii="Calibri" w:hAnsi="Calibri" w:cs="Calibri"/>
                <w:color w:val="000000"/>
                <w:sz w:val="16"/>
                <w:szCs w:val="16"/>
              </w:rPr>
              <w:t>NA</w:t>
            </w:r>
            <w:r w:rsidRPr="0022142E">
              <w:rPr>
                <w:rFonts w:ascii="Calibri" w:hAnsi="Calibri" w:cs="Calibri"/>
                <w:color w:val="000000"/>
                <w:sz w:val="16"/>
                <w:szCs w:val="16"/>
              </w:rPr>
              <w:t> </w:t>
            </w:r>
          </w:p>
        </w:tc>
        <w:tc>
          <w:tcPr>
            <w:tcW w:w="1699"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1518B9" w14:paraId="190F261B" w14:textId="71C62CC9">
            <w:pPr>
              <w:widowControl/>
              <w:jc w:val="center"/>
              <w:rPr>
                <w:rFonts w:ascii="Calibri" w:hAnsi="Calibri" w:cs="Calibri"/>
                <w:color w:val="000000"/>
                <w:sz w:val="16"/>
                <w:szCs w:val="16"/>
              </w:rPr>
            </w:pPr>
            <w:r>
              <w:rPr>
                <w:rFonts w:ascii="Calibri" w:hAnsi="Calibri" w:cs="Calibri"/>
                <w:color w:val="000000"/>
                <w:sz w:val="16"/>
                <w:szCs w:val="16"/>
              </w:rPr>
              <w:t>0</w:t>
            </w:r>
            <w:r w:rsidRPr="0022142E" w:rsidR="0022142E">
              <w:rPr>
                <w:rFonts w:ascii="Calibri" w:hAnsi="Calibri" w:cs="Calibri"/>
                <w:color w:val="000000"/>
                <w:sz w:val="16"/>
                <w:szCs w:val="16"/>
              </w:rPr>
              <w:t> </w:t>
            </w:r>
          </w:p>
        </w:tc>
        <w:tc>
          <w:tcPr>
            <w:tcW w:w="1290"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1518B9" w14:paraId="75359706" w14:textId="1FE365D4">
            <w:pPr>
              <w:widowControl/>
              <w:jc w:val="center"/>
              <w:rPr>
                <w:rFonts w:ascii="Calibri" w:hAnsi="Calibri" w:cs="Calibri"/>
                <w:color w:val="000000"/>
                <w:sz w:val="16"/>
                <w:szCs w:val="16"/>
              </w:rPr>
            </w:pPr>
            <w:r>
              <w:rPr>
                <w:rFonts w:ascii="Calibri" w:hAnsi="Calibri" w:cs="Calibri"/>
                <w:color w:val="000000"/>
                <w:sz w:val="16"/>
                <w:szCs w:val="16"/>
              </w:rPr>
              <w:t>0</w:t>
            </w:r>
            <w:r w:rsidRPr="0022142E" w:rsidR="0022142E">
              <w:rPr>
                <w:rFonts w:ascii="Calibri" w:hAnsi="Calibri" w:cs="Calibri"/>
                <w:color w:val="000000"/>
                <w:sz w:val="16"/>
                <w:szCs w:val="16"/>
              </w:rPr>
              <w:t> </w:t>
            </w:r>
          </w:p>
        </w:tc>
        <w:tc>
          <w:tcPr>
            <w:tcW w:w="1919"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23EFAA62" w14:textId="74560F7F">
            <w:pPr>
              <w:widowControl/>
              <w:rPr>
                <w:rFonts w:ascii="Calibri" w:hAnsi="Calibri" w:cs="Calibri"/>
                <w:color w:val="000000"/>
                <w:sz w:val="16"/>
                <w:szCs w:val="16"/>
              </w:rPr>
            </w:pPr>
            <w:r w:rsidRPr="0022142E">
              <w:rPr>
                <w:rFonts w:ascii="Calibri" w:hAnsi="Calibri" w:cs="Calibri"/>
                <w:color w:val="000000"/>
                <w:sz w:val="16"/>
                <w:szCs w:val="16"/>
              </w:rPr>
              <w:t> </w:t>
            </w:r>
            <w:r>
              <w:rPr>
                <w:rFonts w:ascii="Calibri" w:hAnsi="Calibri" w:cs="Calibri"/>
                <w:color w:val="000000"/>
                <w:sz w:val="16"/>
                <w:szCs w:val="16"/>
              </w:rPr>
              <w:t>Labor costs not previously calculated</w:t>
            </w:r>
          </w:p>
        </w:tc>
      </w:tr>
      <w:tr w:rsidRPr="0022142E" w:rsidR="0022142E" w:rsidTr="0022142E" w14:paraId="292CAD60" w14:textId="77777777">
        <w:trPr>
          <w:trHeight w:val="348"/>
        </w:trPr>
        <w:tc>
          <w:tcPr>
            <w:tcW w:w="2800" w:type="dxa"/>
            <w:tcBorders>
              <w:top w:val="nil"/>
              <w:left w:val="single" w:color="auto" w:sz="8" w:space="0"/>
              <w:bottom w:val="single" w:color="auto" w:sz="8" w:space="0"/>
              <w:right w:val="single" w:color="auto" w:sz="8" w:space="0"/>
            </w:tcBorders>
            <w:shd w:val="clear" w:color="auto" w:fill="auto"/>
            <w:vAlign w:val="center"/>
            <w:hideMark/>
          </w:tcPr>
          <w:p w:rsidRPr="0022142E" w:rsidR="0022142E" w:rsidP="0022142E" w:rsidRDefault="0022142E" w14:paraId="0285C064" w14:textId="0799F852">
            <w:pPr>
              <w:widowControl/>
              <w:rPr>
                <w:rFonts w:ascii="Calibri" w:hAnsi="Calibri" w:cs="Calibri"/>
                <w:color w:val="000000"/>
                <w:sz w:val="16"/>
                <w:szCs w:val="16"/>
              </w:rPr>
            </w:pPr>
            <w:r>
              <w:rPr>
                <w:rFonts w:ascii="Calibri" w:hAnsi="Calibri" w:eastAsia="Calibri" w:cs="Calibri"/>
                <w:color w:val="000000"/>
                <w:sz w:val="16"/>
                <w:szCs w:val="16"/>
              </w:rPr>
              <w:t> FFBS- GOM non-response survey</w:t>
            </w:r>
          </w:p>
        </w:tc>
        <w:tc>
          <w:tcPr>
            <w:tcW w:w="1384"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1518B9" w14:paraId="60326443" w14:textId="4E04A6EC">
            <w:pPr>
              <w:widowControl/>
              <w:jc w:val="center"/>
              <w:rPr>
                <w:rFonts w:ascii="Calibri" w:hAnsi="Calibri" w:cs="Calibri"/>
                <w:color w:val="000000"/>
                <w:sz w:val="16"/>
                <w:szCs w:val="16"/>
              </w:rPr>
            </w:pPr>
            <w:r>
              <w:rPr>
                <w:rFonts w:ascii="Calibri" w:hAnsi="Calibri" w:cs="Calibri"/>
                <w:color w:val="000000"/>
                <w:sz w:val="16"/>
                <w:szCs w:val="16"/>
              </w:rPr>
              <w:t>0</w:t>
            </w:r>
          </w:p>
        </w:tc>
        <w:tc>
          <w:tcPr>
            <w:tcW w:w="1448"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083D576E" w14:textId="6B8B3F3B">
            <w:pPr>
              <w:widowControl/>
              <w:jc w:val="center"/>
              <w:rPr>
                <w:rFonts w:ascii="Calibri" w:hAnsi="Calibri" w:cs="Calibri"/>
                <w:color w:val="000000"/>
                <w:sz w:val="16"/>
                <w:szCs w:val="16"/>
              </w:rPr>
            </w:pPr>
            <w:r w:rsidRPr="0022142E">
              <w:rPr>
                <w:rFonts w:ascii="Calibri" w:hAnsi="Calibri" w:cs="Calibri"/>
                <w:color w:val="000000"/>
                <w:sz w:val="16"/>
                <w:szCs w:val="16"/>
              </w:rPr>
              <w:t> </w:t>
            </w:r>
            <w:r>
              <w:rPr>
                <w:rFonts w:ascii="Calibri" w:hAnsi="Calibri" w:cs="Calibri"/>
                <w:color w:val="000000"/>
                <w:sz w:val="16"/>
                <w:szCs w:val="16"/>
              </w:rPr>
              <w:t>NA</w:t>
            </w:r>
          </w:p>
        </w:tc>
        <w:tc>
          <w:tcPr>
            <w:tcW w:w="1699"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1518B9" w14:paraId="344FCF75" w14:textId="30C84A43">
            <w:pPr>
              <w:widowControl/>
              <w:jc w:val="center"/>
              <w:rPr>
                <w:rFonts w:ascii="Calibri" w:hAnsi="Calibri" w:cs="Calibri"/>
                <w:color w:val="000000"/>
                <w:sz w:val="16"/>
                <w:szCs w:val="16"/>
              </w:rPr>
            </w:pPr>
            <w:r>
              <w:rPr>
                <w:rFonts w:ascii="Calibri" w:hAnsi="Calibri" w:cs="Calibri"/>
                <w:color w:val="000000"/>
                <w:sz w:val="16"/>
                <w:szCs w:val="16"/>
              </w:rPr>
              <w:t>0</w:t>
            </w:r>
          </w:p>
        </w:tc>
        <w:tc>
          <w:tcPr>
            <w:tcW w:w="1290"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1518B9" w14:paraId="74D693B1" w14:textId="78CD9010">
            <w:pPr>
              <w:widowControl/>
              <w:jc w:val="center"/>
              <w:rPr>
                <w:rFonts w:ascii="Calibri" w:hAnsi="Calibri" w:cs="Calibri"/>
                <w:color w:val="000000"/>
                <w:sz w:val="16"/>
                <w:szCs w:val="16"/>
              </w:rPr>
            </w:pPr>
            <w:r>
              <w:rPr>
                <w:rFonts w:ascii="Calibri" w:hAnsi="Calibri" w:cs="Calibri"/>
                <w:color w:val="000000"/>
                <w:sz w:val="16"/>
                <w:szCs w:val="16"/>
              </w:rPr>
              <w:t>0</w:t>
            </w:r>
            <w:r w:rsidRPr="0022142E" w:rsidR="0022142E">
              <w:rPr>
                <w:rFonts w:ascii="Calibri" w:hAnsi="Calibri" w:cs="Calibri"/>
                <w:color w:val="000000"/>
                <w:sz w:val="16"/>
                <w:szCs w:val="16"/>
              </w:rPr>
              <w:t> </w:t>
            </w:r>
          </w:p>
        </w:tc>
        <w:tc>
          <w:tcPr>
            <w:tcW w:w="1919"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66ECE57C" w14:textId="52ACF903">
            <w:pPr>
              <w:widowControl/>
              <w:rPr>
                <w:rFonts w:ascii="Calibri" w:hAnsi="Calibri" w:cs="Calibri"/>
                <w:color w:val="000000"/>
                <w:sz w:val="16"/>
                <w:szCs w:val="16"/>
              </w:rPr>
            </w:pPr>
            <w:r w:rsidRPr="0022142E">
              <w:rPr>
                <w:rFonts w:ascii="Calibri" w:hAnsi="Calibri" w:cs="Calibri"/>
                <w:color w:val="000000"/>
                <w:sz w:val="16"/>
                <w:szCs w:val="16"/>
              </w:rPr>
              <w:t> </w:t>
            </w:r>
            <w:r>
              <w:rPr>
                <w:rFonts w:ascii="Calibri" w:hAnsi="Calibri" w:cs="Calibri"/>
                <w:color w:val="000000"/>
                <w:sz w:val="16"/>
                <w:szCs w:val="16"/>
              </w:rPr>
              <w:t>Labor costs not previously calculated</w:t>
            </w:r>
            <w:r w:rsidR="001518B9">
              <w:rPr>
                <w:rFonts w:ascii="Calibri" w:hAnsi="Calibri" w:cs="Calibri"/>
                <w:color w:val="000000"/>
                <w:sz w:val="16"/>
                <w:szCs w:val="16"/>
              </w:rPr>
              <w:t xml:space="preserve">. Nonresponse survey </w:t>
            </w:r>
            <w:proofErr w:type="gramStart"/>
            <w:r w:rsidR="001518B9">
              <w:rPr>
                <w:rFonts w:ascii="Calibri" w:hAnsi="Calibri" w:cs="Calibri"/>
                <w:color w:val="000000"/>
                <w:sz w:val="16"/>
                <w:szCs w:val="16"/>
              </w:rPr>
              <w:t>being removed</w:t>
            </w:r>
            <w:proofErr w:type="gramEnd"/>
            <w:r w:rsidR="001518B9">
              <w:rPr>
                <w:rFonts w:ascii="Calibri" w:hAnsi="Calibri" w:cs="Calibri"/>
                <w:color w:val="000000"/>
                <w:sz w:val="16"/>
                <w:szCs w:val="16"/>
              </w:rPr>
              <w:t>.</w:t>
            </w:r>
          </w:p>
        </w:tc>
      </w:tr>
      <w:tr w:rsidRPr="0022142E" w:rsidR="0022142E" w:rsidTr="0022142E" w14:paraId="1375EE43" w14:textId="77777777">
        <w:trPr>
          <w:trHeight w:val="348"/>
        </w:trPr>
        <w:tc>
          <w:tcPr>
            <w:tcW w:w="2800" w:type="dxa"/>
            <w:tcBorders>
              <w:top w:val="nil"/>
              <w:left w:val="single" w:color="auto" w:sz="8" w:space="0"/>
              <w:bottom w:val="single" w:color="auto" w:sz="8" w:space="0"/>
              <w:right w:val="single" w:color="auto" w:sz="8" w:space="0"/>
            </w:tcBorders>
            <w:shd w:val="clear" w:color="auto" w:fill="auto"/>
            <w:vAlign w:val="center"/>
            <w:hideMark/>
          </w:tcPr>
          <w:p w:rsidRPr="0022142E" w:rsidR="0022142E" w:rsidP="0022142E" w:rsidRDefault="0022142E" w14:paraId="320401DC" w14:textId="526A4942">
            <w:pPr>
              <w:widowControl/>
              <w:rPr>
                <w:rFonts w:ascii="Calibri" w:hAnsi="Calibri" w:cs="Calibri"/>
                <w:color w:val="000000"/>
                <w:sz w:val="16"/>
                <w:szCs w:val="16"/>
              </w:rPr>
            </w:pPr>
            <w:r>
              <w:rPr>
                <w:rFonts w:ascii="Calibri" w:hAnsi="Calibri" w:eastAsia="Calibri" w:cs="Calibri"/>
                <w:color w:val="000000"/>
                <w:sz w:val="16"/>
                <w:szCs w:val="16"/>
              </w:rPr>
              <w:t> FFBS – South Atlantic</w:t>
            </w:r>
          </w:p>
        </w:tc>
        <w:tc>
          <w:tcPr>
            <w:tcW w:w="1384"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1518B9" w14:paraId="5EC8216C" w14:textId="710D1A98">
            <w:pPr>
              <w:widowControl/>
              <w:jc w:val="center"/>
              <w:rPr>
                <w:rFonts w:ascii="Calibri" w:hAnsi="Calibri" w:cs="Calibri"/>
                <w:color w:val="000000"/>
                <w:sz w:val="16"/>
                <w:szCs w:val="16"/>
              </w:rPr>
            </w:pPr>
            <w:r>
              <w:rPr>
                <w:rFonts w:ascii="Calibri" w:hAnsi="Calibri" w:eastAsia="Calibri" w:cs="Calibri"/>
                <w:color w:val="000000"/>
                <w:sz w:val="16"/>
                <w:szCs w:val="16"/>
              </w:rPr>
              <w:t>2,184.78 </w:t>
            </w:r>
            <w:r w:rsidRPr="0022142E" w:rsidR="0022142E">
              <w:rPr>
                <w:rFonts w:ascii="Calibri" w:hAnsi="Calibri" w:cs="Calibri"/>
                <w:color w:val="000000"/>
                <w:sz w:val="16"/>
                <w:szCs w:val="16"/>
              </w:rPr>
              <w:t> </w:t>
            </w:r>
          </w:p>
        </w:tc>
        <w:tc>
          <w:tcPr>
            <w:tcW w:w="1448"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3EB71788" w14:textId="6D0705DB">
            <w:pPr>
              <w:widowControl/>
              <w:jc w:val="center"/>
              <w:rPr>
                <w:rFonts w:ascii="Calibri" w:hAnsi="Calibri" w:cs="Calibri"/>
                <w:color w:val="000000"/>
                <w:sz w:val="16"/>
                <w:szCs w:val="16"/>
              </w:rPr>
            </w:pPr>
            <w:r w:rsidRPr="0022142E">
              <w:rPr>
                <w:rFonts w:ascii="Calibri" w:hAnsi="Calibri" w:cs="Calibri"/>
                <w:color w:val="000000"/>
                <w:sz w:val="16"/>
                <w:szCs w:val="16"/>
              </w:rPr>
              <w:t> </w:t>
            </w:r>
            <w:r>
              <w:rPr>
                <w:rFonts w:ascii="Calibri" w:hAnsi="Calibri" w:cs="Calibri"/>
                <w:color w:val="000000"/>
                <w:sz w:val="16"/>
                <w:szCs w:val="16"/>
              </w:rPr>
              <w:t>NA</w:t>
            </w:r>
          </w:p>
        </w:tc>
        <w:tc>
          <w:tcPr>
            <w:tcW w:w="1699" w:type="dxa"/>
            <w:tcBorders>
              <w:top w:val="nil"/>
              <w:left w:val="nil"/>
              <w:bottom w:val="dotted" w:color="auto" w:sz="4" w:space="0"/>
              <w:right w:val="dashed" w:color="auto" w:sz="8" w:space="0"/>
            </w:tcBorders>
            <w:shd w:val="clear" w:color="auto" w:fill="auto"/>
            <w:vAlign w:val="center"/>
            <w:hideMark/>
          </w:tcPr>
          <w:p w:rsidRPr="0022142E" w:rsidR="0022142E" w:rsidP="0022142E" w:rsidRDefault="0022142E" w14:paraId="110E9A72" w14:textId="5AB112C1">
            <w:pPr>
              <w:widowControl/>
              <w:jc w:val="center"/>
              <w:rPr>
                <w:rFonts w:ascii="Calibri" w:hAnsi="Calibri" w:cs="Calibri"/>
                <w:color w:val="000000"/>
                <w:sz w:val="16"/>
                <w:szCs w:val="16"/>
              </w:rPr>
            </w:pPr>
            <w:r w:rsidRPr="0022142E">
              <w:rPr>
                <w:rFonts w:ascii="Calibri" w:hAnsi="Calibri" w:cs="Calibri"/>
                <w:color w:val="000000"/>
                <w:sz w:val="16"/>
                <w:szCs w:val="16"/>
              </w:rPr>
              <w:t> </w:t>
            </w:r>
            <w:r w:rsidR="001518B9">
              <w:rPr>
                <w:rFonts w:ascii="Calibri" w:hAnsi="Calibri" w:cs="Calibri"/>
                <w:color w:val="000000"/>
                <w:sz w:val="16"/>
                <w:szCs w:val="16"/>
              </w:rPr>
              <w:t>0</w:t>
            </w:r>
          </w:p>
        </w:tc>
        <w:tc>
          <w:tcPr>
            <w:tcW w:w="1290"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1518B9" w14:paraId="7847B950" w14:textId="0B7403BA">
            <w:pPr>
              <w:widowControl/>
              <w:jc w:val="center"/>
              <w:rPr>
                <w:rFonts w:ascii="Calibri" w:hAnsi="Calibri" w:cs="Calibri"/>
                <w:color w:val="000000"/>
                <w:sz w:val="16"/>
                <w:szCs w:val="16"/>
              </w:rPr>
            </w:pPr>
            <w:r>
              <w:rPr>
                <w:rFonts w:ascii="Calibri" w:hAnsi="Calibri" w:cs="Calibri"/>
                <w:color w:val="000000"/>
                <w:sz w:val="16"/>
                <w:szCs w:val="16"/>
              </w:rPr>
              <w:t>NA</w:t>
            </w:r>
            <w:r w:rsidRPr="0022142E" w:rsidR="0022142E">
              <w:rPr>
                <w:rFonts w:ascii="Calibri" w:hAnsi="Calibri" w:cs="Calibri"/>
                <w:color w:val="000000"/>
                <w:sz w:val="16"/>
                <w:szCs w:val="16"/>
              </w:rPr>
              <w:t> </w:t>
            </w:r>
          </w:p>
        </w:tc>
        <w:tc>
          <w:tcPr>
            <w:tcW w:w="1919" w:type="dxa"/>
            <w:tcBorders>
              <w:top w:val="nil"/>
              <w:left w:val="nil"/>
              <w:bottom w:val="dotted" w:color="auto" w:sz="4" w:space="0"/>
              <w:right w:val="single" w:color="auto" w:sz="8" w:space="0"/>
            </w:tcBorders>
            <w:shd w:val="clear" w:color="auto" w:fill="auto"/>
            <w:vAlign w:val="center"/>
            <w:hideMark/>
          </w:tcPr>
          <w:p w:rsidRPr="0022142E" w:rsidR="0022142E" w:rsidP="0022142E" w:rsidRDefault="0022142E" w14:paraId="729D3137" w14:textId="45398A25">
            <w:pPr>
              <w:widowControl/>
              <w:rPr>
                <w:rFonts w:ascii="Calibri" w:hAnsi="Calibri" w:cs="Calibri"/>
                <w:color w:val="000000"/>
                <w:sz w:val="16"/>
                <w:szCs w:val="16"/>
              </w:rPr>
            </w:pPr>
            <w:r w:rsidRPr="0022142E">
              <w:rPr>
                <w:rFonts w:ascii="Calibri" w:hAnsi="Calibri" w:cs="Calibri"/>
                <w:color w:val="000000"/>
                <w:sz w:val="16"/>
                <w:szCs w:val="16"/>
              </w:rPr>
              <w:t> </w:t>
            </w:r>
            <w:r>
              <w:rPr>
                <w:rFonts w:ascii="Calibri" w:hAnsi="Calibri" w:cs="Calibri"/>
                <w:color w:val="000000"/>
                <w:sz w:val="16"/>
                <w:szCs w:val="16"/>
              </w:rPr>
              <w:t>Labor costs not previously calculated</w:t>
            </w:r>
            <w:r w:rsidR="001518B9">
              <w:rPr>
                <w:rFonts w:ascii="Calibri" w:hAnsi="Calibri" w:cs="Calibri"/>
                <w:color w:val="000000"/>
                <w:sz w:val="16"/>
                <w:szCs w:val="16"/>
              </w:rPr>
              <w:t>. New respondent area for survey.</w:t>
            </w:r>
          </w:p>
        </w:tc>
      </w:tr>
      <w:tr w:rsidRPr="0022142E" w:rsidR="0022142E" w:rsidTr="0022142E" w14:paraId="51D32F56" w14:textId="77777777">
        <w:trPr>
          <w:trHeight w:val="539"/>
        </w:trPr>
        <w:tc>
          <w:tcPr>
            <w:tcW w:w="2800" w:type="dxa"/>
            <w:tcBorders>
              <w:top w:val="nil"/>
              <w:left w:val="single" w:color="auto" w:sz="8" w:space="0"/>
              <w:bottom w:val="nil"/>
              <w:right w:val="single" w:color="auto" w:sz="8" w:space="0"/>
            </w:tcBorders>
            <w:shd w:val="clear" w:color="000000" w:fill="BDD6EE"/>
            <w:vAlign w:val="center"/>
            <w:hideMark/>
          </w:tcPr>
          <w:p w:rsidRPr="0022142E" w:rsidR="0022142E" w:rsidP="0022142E" w:rsidRDefault="0022142E" w14:paraId="5654EDC8"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Total for Collection</w:t>
            </w:r>
          </w:p>
        </w:tc>
        <w:tc>
          <w:tcPr>
            <w:tcW w:w="1384" w:type="dxa"/>
            <w:tcBorders>
              <w:top w:val="nil"/>
              <w:left w:val="nil"/>
              <w:bottom w:val="nil"/>
              <w:right w:val="dashed" w:color="auto" w:sz="8" w:space="0"/>
            </w:tcBorders>
            <w:shd w:val="clear" w:color="000000" w:fill="BDD6EE"/>
            <w:vAlign w:val="center"/>
            <w:hideMark/>
          </w:tcPr>
          <w:p w:rsidRPr="0022142E" w:rsidR="0022142E" w:rsidP="001518B9" w:rsidRDefault="001518B9" w14:paraId="1332E2E2" w14:textId="7E53DC68">
            <w:pPr>
              <w:widowControl/>
              <w:jc w:val="center"/>
              <w:rPr>
                <w:rFonts w:ascii="Calibri" w:hAnsi="Calibri" w:cs="Calibri"/>
                <w:bCs/>
                <w:color w:val="000000"/>
                <w:sz w:val="20"/>
                <w:szCs w:val="20"/>
              </w:rPr>
            </w:pPr>
            <w:r>
              <w:rPr>
                <w:rFonts w:ascii="Calibri" w:hAnsi="Calibri" w:cs="Calibri"/>
                <w:bCs/>
                <w:color w:val="000000"/>
                <w:sz w:val="20"/>
                <w:szCs w:val="20"/>
              </w:rPr>
              <w:t>$</w:t>
            </w:r>
            <w:r w:rsidRPr="001518B9">
              <w:rPr>
                <w:rFonts w:ascii="Calibri" w:hAnsi="Calibri" w:eastAsia="Calibri" w:cs="Calibri"/>
                <w:color w:val="000000"/>
                <w:sz w:val="20"/>
                <w:szCs w:val="20"/>
              </w:rPr>
              <w:t>4,369.56</w:t>
            </w:r>
          </w:p>
        </w:tc>
        <w:tc>
          <w:tcPr>
            <w:tcW w:w="1448" w:type="dxa"/>
            <w:tcBorders>
              <w:top w:val="nil"/>
              <w:left w:val="nil"/>
              <w:bottom w:val="nil"/>
              <w:right w:val="single" w:color="auto" w:sz="8" w:space="0"/>
            </w:tcBorders>
            <w:shd w:val="clear" w:color="000000" w:fill="BDD6EE"/>
            <w:vAlign w:val="center"/>
            <w:hideMark/>
          </w:tcPr>
          <w:p w:rsidRPr="0022142E" w:rsidR="0022142E" w:rsidP="0022142E" w:rsidRDefault="001518B9" w14:paraId="2236A7AF" w14:textId="4FC3DA2A">
            <w:pPr>
              <w:widowControl/>
              <w:jc w:val="center"/>
              <w:rPr>
                <w:rFonts w:ascii="Calibri" w:hAnsi="Calibri" w:cs="Calibri"/>
                <w:b/>
                <w:bCs/>
                <w:color w:val="000000"/>
                <w:sz w:val="16"/>
                <w:szCs w:val="16"/>
              </w:rPr>
            </w:pPr>
            <w:r>
              <w:rPr>
                <w:rFonts w:ascii="Calibri" w:hAnsi="Calibri" w:cs="Calibri"/>
                <w:b/>
                <w:bCs/>
                <w:color w:val="000000"/>
                <w:sz w:val="16"/>
                <w:szCs w:val="16"/>
              </w:rPr>
              <w:t>NA</w:t>
            </w:r>
            <w:r w:rsidRPr="0022142E" w:rsidR="0022142E">
              <w:rPr>
                <w:rFonts w:ascii="Calibri" w:hAnsi="Calibri" w:cs="Calibri"/>
                <w:b/>
                <w:bCs/>
                <w:color w:val="000000"/>
                <w:sz w:val="16"/>
                <w:szCs w:val="16"/>
              </w:rPr>
              <w:t> </w:t>
            </w:r>
          </w:p>
        </w:tc>
        <w:tc>
          <w:tcPr>
            <w:tcW w:w="1699" w:type="dxa"/>
            <w:tcBorders>
              <w:top w:val="nil"/>
              <w:left w:val="nil"/>
              <w:bottom w:val="nil"/>
              <w:right w:val="dashed" w:color="auto" w:sz="8" w:space="0"/>
            </w:tcBorders>
            <w:shd w:val="clear" w:color="000000" w:fill="BDD6EE"/>
            <w:vAlign w:val="center"/>
            <w:hideMark/>
          </w:tcPr>
          <w:p w:rsidRPr="0022142E" w:rsidR="0022142E" w:rsidP="0022142E" w:rsidRDefault="0022142E" w14:paraId="25CBA52A" w14:textId="6ECB7FBE">
            <w:pPr>
              <w:widowControl/>
              <w:jc w:val="center"/>
              <w:rPr>
                <w:rFonts w:ascii="Calibri" w:hAnsi="Calibri" w:cs="Calibri"/>
                <w:b/>
                <w:bCs/>
                <w:color w:val="000000"/>
                <w:sz w:val="16"/>
                <w:szCs w:val="16"/>
              </w:rPr>
            </w:pPr>
            <w:r w:rsidRPr="0022142E">
              <w:rPr>
                <w:rFonts w:ascii="Calibri" w:hAnsi="Calibri" w:cs="Calibri"/>
                <w:b/>
                <w:bCs/>
                <w:color w:val="000000"/>
                <w:sz w:val="16"/>
                <w:szCs w:val="16"/>
              </w:rPr>
              <w:t> </w:t>
            </w:r>
            <w:r w:rsidR="001518B9">
              <w:rPr>
                <w:rFonts w:ascii="Calibri" w:hAnsi="Calibri" w:cs="Calibri"/>
                <w:b/>
                <w:bCs/>
                <w:color w:val="000000"/>
                <w:sz w:val="16"/>
                <w:szCs w:val="16"/>
              </w:rPr>
              <w:t>0</w:t>
            </w:r>
          </w:p>
        </w:tc>
        <w:tc>
          <w:tcPr>
            <w:tcW w:w="1290" w:type="dxa"/>
            <w:tcBorders>
              <w:top w:val="nil"/>
              <w:left w:val="nil"/>
              <w:bottom w:val="nil"/>
              <w:right w:val="single" w:color="auto" w:sz="8" w:space="0"/>
            </w:tcBorders>
            <w:shd w:val="clear" w:color="000000" w:fill="BDD6EE"/>
            <w:vAlign w:val="center"/>
            <w:hideMark/>
          </w:tcPr>
          <w:p w:rsidRPr="0022142E" w:rsidR="0022142E" w:rsidP="0022142E" w:rsidRDefault="0022142E" w14:paraId="108C05C4" w14:textId="0FF0830E">
            <w:pPr>
              <w:widowControl/>
              <w:jc w:val="center"/>
              <w:rPr>
                <w:rFonts w:ascii="Calibri" w:hAnsi="Calibri" w:cs="Calibri"/>
                <w:b/>
                <w:bCs/>
                <w:color w:val="000000"/>
                <w:sz w:val="16"/>
                <w:szCs w:val="16"/>
              </w:rPr>
            </w:pPr>
            <w:r w:rsidRPr="0022142E">
              <w:rPr>
                <w:rFonts w:ascii="Calibri" w:hAnsi="Calibri" w:cs="Calibri"/>
                <w:b/>
                <w:bCs/>
                <w:color w:val="000000"/>
                <w:sz w:val="16"/>
                <w:szCs w:val="16"/>
              </w:rPr>
              <w:t> </w:t>
            </w:r>
            <w:r w:rsidR="001518B9">
              <w:rPr>
                <w:rFonts w:ascii="Calibri" w:hAnsi="Calibri" w:cs="Calibri"/>
                <w:b/>
                <w:bCs/>
                <w:color w:val="000000"/>
                <w:sz w:val="16"/>
                <w:szCs w:val="16"/>
              </w:rPr>
              <w:t>0</w:t>
            </w:r>
          </w:p>
        </w:tc>
        <w:tc>
          <w:tcPr>
            <w:tcW w:w="1919" w:type="dxa"/>
            <w:tcBorders>
              <w:top w:val="nil"/>
              <w:left w:val="nil"/>
              <w:bottom w:val="nil"/>
              <w:right w:val="single" w:color="auto" w:sz="8" w:space="0"/>
            </w:tcBorders>
            <w:shd w:val="clear" w:color="000000" w:fill="000000"/>
            <w:vAlign w:val="center"/>
            <w:hideMark/>
          </w:tcPr>
          <w:p w:rsidRPr="0022142E" w:rsidR="0022142E" w:rsidP="0022142E" w:rsidRDefault="0022142E" w14:paraId="66C5EAF2"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 </w:t>
            </w:r>
          </w:p>
        </w:tc>
      </w:tr>
      <w:tr w:rsidRPr="0022142E" w:rsidR="0022142E" w:rsidTr="0022142E" w14:paraId="12668A3A" w14:textId="77777777">
        <w:trPr>
          <w:trHeight w:val="348"/>
        </w:trPr>
        <w:tc>
          <w:tcPr>
            <w:tcW w:w="2800" w:type="dxa"/>
            <w:tcBorders>
              <w:top w:val="single" w:color="auto" w:sz="8" w:space="0"/>
              <w:left w:val="single" w:color="auto" w:sz="8" w:space="0"/>
              <w:bottom w:val="single" w:color="auto" w:sz="8" w:space="0"/>
              <w:right w:val="nil"/>
            </w:tcBorders>
            <w:shd w:val="clear" w:color="000000" w:fill="FCE4D6"/>
            <w:noWrap/>
            <w:vAlign w:val="bottom"/>
            <w:hideMark/>
          </w:tcPr>
          <w:p w:rsidRPr="0022142E" w:rsidR="0022142E" w:rsidP="0022142E" w:rsidRDefault="0022142E" w14:paraId="2DCBE5E3" w14:textId="77777777">
            <w:pPr>
              <w:widowControl/>
              <w:jc w:val="center"/>
              <w:rPr>
                <w:rFonts w:ascii="Calibri" w:hAnsi="Calibri" w:cs="Calibri"/>
                <w:b/>
                <w:bCs/>
                <w:color w:val="000000"/>
                <w:sz w:val="16"/>
                <w:szCs w:val="16"/>
              </w:rPr>
            </w:pPr>
            <w:r w:rsidRPr="0022142E">
              <w:rPr>
                <w:rFonts w:ascii="Calibri" w:hAnsi="Calibri" w:cs="Calibri"/>
                <w:b/>
                <w:bCs/>
                <w:color w:val="000000"/>
                <w:sz w:val="16"/>
                <w:szCs w:val="16"/>
              </w:rPr>
              <w:t>Difference</w:t>
            </w:r>
          </w:p>
        </w:tc>
        <w:tc>
          <w:tcPr>
            <w:tcW w:w="283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22142E" w:rsidR="0022142E" w:rsidP="001518B9" w:rsidRDefault="001518B9" w14:paraId="023F01AC" w14:textId="22D8A40B">
            <w:pPr>
              <w:widowControl/>
              <w:jc w:val="center"/>
              <w:rPr>
                <w:rFonts w:ascii="Calibri" w:hAnsi="Calibri" w:cs="Calibri"/>
                <w:color w:val="000000"/>
                <w:sz w:val="22"/>
                <w:szCs w:val="22"/>
              </w:rPr>
            </w:pPr>
            <w:r>
              <w:rPr>
                <w:rFonts w:ascii="Calibri" w:hAnsi="Calibri" w:cs="Calibri"/>
                <w:color w:val="000000"/>
                <w:sz w:val="22"/>
                <w:szCs w:val="22"/>
              </w:rPr>
              <w:t>$4,370</w:t>
            </w:r>
            <w:r w:rsidRPr="0022142E" w:rsidR="0022142E">
              <w:rPr>
                <w:rFonts w:ascii="Calibri" w:hAnsi="Calibri" w:cs="Calibri"/>
                <w:color w:val="000000"/>
                <w:sz w:val="22"/>
                <w:szCs w:val="22"/>
              </w:rPr>
              <w:t> </w:t>
            </w:r>
          </w:p>
        </w:tc>
        <w:tc>
          <w:tcPr>
            <w:tcW w:w="298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22142E" w:rsidR="0022142E" w:rsidP="0022142E" w:rsidRDefault="0022142E" w14:paraId="462FCC8C" w14:textId="18E05A46">
            <w:pPr>
              <w:widowControl/>
              <w:jc w:val="center"/>
              <w:rPr>
                <w:rFonts w:ascii="Calibri" w:hAnsi="Calibri" w:cs="Calibri"/>
                <w:color w:val="000000"/>
                <w:sz w:val="22"/>
                <w:szCs w:val="22"/>
              </w:rPr>
            </w:pPr>
            <w:r w:rsidRPr="0022142E">
              <w:rPr>
                <w:rFonts w:ascii="Calibri" w:hAnsi="Calibri" w:cs="Calibri"/>
                <w:color w:val="000000"/>
                <w:sz w:val="22"/>
                <w:szCs w:val="22"/>
              </w:rPr>
              <w:t> </w:t>
            </w:r>
            <w:r w:rsidR="001518B9">
              <w:rPr>
                <w:rFonts w:ascii="Calibri" w:hAnsi="Calibri" w:cs="Calibri"/>
                <w:color w:val="000000"/>
                <w:sz w:val="22"/>
                <w:szCs w:val="22"/>
              </w:rPr>
              <w:t>0</w:t>
            </w:r>
          </w:p>
        </w:tc>
        <w:tc>
          <w:tcPr>
            <w:tcW w:w="1919" w:type="dxa"/>
            <w:tcBorders>
              <w:top w:val="single" w:color="auto" w:sz="8" w:space="0"/>
              <w:left w:val="nil"/>
              <w:bottom w:val="single" w:color="auto" w:sz="8" w:space="0"/>
              <w:right w:val="single" w:color="auto" w:sz="8" w:space="0"/>
            </w:tcBorders>
            <w:shd w:val="clear" w:color="000000" w:fill="000000"/>
            <w:noWrap/>
            <w:vAlign w:val="bottom"/>
            <w:hideMark/>
          </w:tcPr>
          <w:p w:rsidRPr="0022142E" w:rsidR="0022142E" w:rsidP="0022142E" w:rsidRDefault="0022142E" w14:paraId="32C6DF05" w14:textId="77777777">
            <w:pPr>
              <w:widowControl/>
              <w:rPr>
                <w:rFonts w:ascii="Calibri" w:hAnsi="Calibri" w:cs="Calibri"/>
                <w:color w:val="000000"/>
                <w:sz w:val="22"/>
                <w:szCs w:val="22"/>
              </w:rPr>
            </w:pPr>
            <w:r w:rsidRPr="0022142E">
              <w:rPr>
                <w:rFonts w:ascii="Calibri" w:hAnsi="Calibri" w:cs="Calibri"/>
                <w:color w:val="000000"/>
                <w:sz w:val="22"/>
                <w:szCs w:val="22"/>
              </w:rPr>
              <w:t> </w:t>
            </w:r>
          </w:p>
        </w:tc>
      </w:tr>
    </w:tbl>
    <w:p w:rsidR="00E22C26" w:rsidRDefault="00E22C26" w14:paraId="682FB592" w14:textId="7ED4FE38">
      <w:pPr>
        <w:pBdr>
          <w:top w:val="nil"/>
          <w:left w:val="nil"/>
          <w:bottom w:val="nil"/>
          <w:right w:val="nil"/>
          <w:between w:val="nil"/>
        </w:pBdr>
        <w:spacing w:before="7"/>
        <w:rPr>
          <w:b/>
          <w:color w:val="000000"/>
        </w:rPr>
      </w:pPr>
    </w:p>
    <w:p w:rsidR="006A21B6" w:rsidRDefault="006A21B6" w14:paraId="4C29B243" w14:textId="77777777">
      <w:pPr>
        <w:pBdr>
          <w:top w:val="nil"/>
          <w:left w:val="nil"/>
          <w:bottom w:val="nil"/>
          <w:right w:val="nil"/>
          <w:between w:val="nil"/>
        </w:pBdr>
        <w:spacing w:before="7"/>
        <w:rPr>
          <w:b/>
          <w:color w:val="000000"/>
        </w:rPr>
      </w:pPr>
    </w:p>
    <w:p w:rsidR="00E22C26" w:rsidRDefault="007370E5" w14:paraId="09558B7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682575" w:rsidP="007D45ED" w:rsidRDefault="00682575" w14:paraId="29540C07" w14:textId="77777777">
      <w:pPr>
        <w:jc w:val="both"/>
        <w:rPr>
          <w:color w:val="2F5496"/>
        </w:rPr>
      </w:pPr>
    </w:p>
    <w:p w:rsidR="007D45ED" w:rsidP="006D5B02" w:rsidRDefault="00CB485C" w14:paraId="2214992C" w14:textId="2FE53B49">
      <w:pPr>
        <w:rPr>
          <w:color w:val="000000"/>
        </w:rPr>
      </w:pPr>
      <w:r>
        <w:rPr>
          <w:color w:val="000000"/>
        </w:rPr>
        <w:t xml:space="preserve">The general time schedule (based on the prior survey) is as follows: survey preparation takes </w:t>
      </w:r>
      <w:r w:rsidR="00104DD1">
        <w:rPr>
          <w:color w:val="000000"/>
        </w:rPr>
        <w:t xml:space="preserve">2-3 weeks, </w:t>
      </w:r>
      <w:r>
        <w:rPr>
          <w:color w:val="000000"/>
        </w:rPr>
        <w:t xml:space="preserve">administering the survey takes </w:t>
      </w:r>
      <w:r w:rsidR="00104DD1">
        <w:rPr>
          <w:color w:val="000000"/>
        </w:rPr>
        <w:t xml:space="preserve">3 weeks, analyzing results </w:t>
      </w:r>
      <w:r w:rsidR="00682575">
        <w:rPr>
          <w:color w:val="000000"/>
        </w:rPr>
        <w:t>takes</w:t>
      </w:r>
      <w:r w:rsidR="00104DD1">
        <w:rPr>
          <w:color w:val="000000"/>
        </w:rPr>
        <w:t xml:space="preserve"> 6 weeks, and writing an article </w:t>
      </w:r>
      <w:r>
        <w:rPr>
          <w:color w:val="000000"/>
        </w:rPr>
        <w:t>takes</w:t>
      </w:r>
      <w:r w:rsidR="00104DD1">
        <w:rPr>
          <w:color w:val="000000"/>
        </w:rPr>
        <w:t xml:space="preserve"> 6 weeks </w:t>
      </w:r>
      <w:r>
        <w:rPr>
          <w:color w:val="000000"/>
        </w:rPr>
        <w:t xml:space="preserve">- </w:t>
      </w:r>
      <w:r w:rsidR="00104DD1">
        <w:rPr>
          <w:color w:val="000000"/>
        </w:rPr>
        <w:t xml:space="preserve">each time the survey </w:t>
      </w:r>
      <w:proofErr w:type="gramStart"/>
      <w:r w:rsidR="00104DD1">
        <w:rPr>
          <w:color w:val="000000"/>
        </w:rPr>
        <w:t>is run</w:t>
      </w:r>
      <w:proofErr w:type="gramEnd"/>
      <w:r w:rsidR="00104DD1">
        <w:rPr>
          <w:color w:val="000000"/>
        </w:rPr>
        <w:t xml:space="preserve">.  The analytical techniques that </w:t>
      </w:r>
      <w:proofErr w:type="gramStart"/>
      <w:r w:rsidR="00104DD1">
        <w:rPr>
          <w:color w:val="000000"/>
        </w:rPr>
        <w:t>will be used</w:t>
      </w:r>
      <w:proofErr w:type="gramEnd"/>
      <w:r w:rsidR="00104DD1">
        <w:rPr>
          <w:color w:val="000000"/>
        </w:rPr>
        <w:t xml:space="preserve"> are described in Supporting Statement B</w:t>
      </w:r>
      <w:r>
        <w:rPr>
          <w:color w:val="000000"/>
        </w:rPr>
        <w:t>, and include statistical analysis of means and standard deviations using commercial statistical software, econometric modeling and analysis using standard statistical/econometric techniques, and tests of confidence using standard statistical tests</w:t>
      </w:r>
      <w:r w:rsidR="00104DD1">
        <w:rPr>
          <w:color w:val="000000"/>
        </w:rPr>
        <w:t xml:space="preserve">.  </w:t>
      </w:r>
      <w:r w:rsidR="007D45ED">
        <w:rPr>
          <w:color w:val="000000"/>
        </w:rPr>
        <w:t xml:space="preserve">Results of the economic models that use data collected by the </w:t>
      </w:r>
      <w:r w:rsidR="00DE3897">
        <w:rPr>
          <w:color w:val="000000"/>
        </w:rPr>
        <w:t>FFBS</w:t>
      </w:r>
      <w:r w:rsidR="007D45ED">
        <w:rPr>
          <w:color w:val="000000"/>
        </w:rPr>
        <w:t xml:space="preserve"> may be reported for management purposes or in </w:t>
      </w:r>
      <w:proofErr w:type="gramStart"/>
      <w:r w:rsidR="007D45ED">
        <w:rPr>
          <w:color w:val="000000"/>
        </w:rPr>
        <w:t>peer reviewed</w:t>
      </w:r>
      <w:proofErr w:type="gramEnd"/>
      <w:r w:rsidR="007D45ED">
        <w:rPr>
          <w:color w:val="000000"/>
        </w:rPr>
        <w:t xml:space="preserve"> journals. Tabulations of responses to </w:t>
      </w:r>
      <w:r w:rsidR="0050226F">
        <w:rPr>
          <w:color w:val="000000"/>
        </w:rPr>
        <w:t>survey</w:t>
      </w:r>
      <w:r w:rsidR="007D45ED">
        <w:rPr>
          <w:color w:val="000000"/>
        </w:rPr>
        <w:t xml:space="preserve"> questions </w:t>
      </w:r>
      <w:proofErr w:type="gramStart"/>
      <w:r w:rsidR="007D45ED">
        <w:rPr>
          <w:color w:val="000000"/>
        </w:rPr>
        <w:t>will be aggregated</w:t>
      </w:r>
      <w:proofErr w:type="gramEnd"/>
      <w:r w:rsidR="007D45ED">
        <w:rPr>
          <w:color w:val="000000"/>
        </w:rPr>
        <w:t xml:space="preserve"> in order to maintain respondent confidentiality, as described in our answer to question A10. </w:t>
      </w:r>
    </w:p>
    <w:p w:rsidR="007D45ED" w:rsidRDefault="007D45ED" w14:paraId="6F7D3CD8" w14:textId="2BB9B93F">
      <w:pPr>
        <w:pBdr>
          <w:top w:val="nil"/>
          <w:left w:val="nil"/>
          <w:bottom w:val="nil"/>
          <w:right w:val="nil"/>
          <w:between w:val="nil"/>
        </w:pBdr>
        <w:spacing w:before="160"/>
        <w:rPr>
          <w:color w:val="2F5496"/>
        </w:rPr>
      </w:pPr>
    </w:p>
    <w:p w:rsidR="00E22C26" w:rsidRDefault="007370E5" w14:paraId="3294115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Pr="00062033" w:rsidR="00E22C26" w:rsidRDefault="007370E5" w14:paraId="756A45F1" w14:textId="69119256">
      <w:pPr>
        <w:spacing w:before="161"/>
      </w:pPr>
      <w:r w:rsidRPr="00062033">
        <w:t>The agency plans to display the expiration date for OMB approval of the information</w:t>
      </w:r>
      <w:r w:rsidRPr="00062033" w:rsidR="00062033">
        <w:t xml:space="preserve"> collection on all instruments</w:t>
      </w:r>
      <w:r w:rsidR="00021BFB">
        <w:t>, e.g.</w:t>
      </w:r>
      <w:r w:rsidR="006D5B02">
        <w:t>,</w:t>
      </w:r>
      <w:r w:rsidR="00021BFB">
        <w:t xml:space="preserve"> the opening screen for the web survey that provides the OMB approval number and expiration date</w:t>
      </w:r>
      <w:r w:rsidRPr="00062033" w:rsidR="00062033">
        <w:t>.</w:t>
      </w:r>
    </w:p>
    <w:p w:rsidR="00E22C26" w:rsidRDefault="00E22C26" w14:paraId="090A1AC0" w14:textId="77777777">
      <w:pPr>
        <w:spacing w:before="161"/>
        <w:rPr>
          <w:i/>
        </w:rPr>
      </w:pPr>
    </w:p>
    <w:p w:rsidRPr="006A21B6" w:rsidR="007D45ED" w:rsidP="006A21B6" w:rsidRDefault="007370E5" w14:paraId="16E64E9B" w14:textId="47C3756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E22C26" w:rsidP="006D5B02" w:rsidRDefault="007370E5" w14:paraId="1C62473C" w14:textId="77777777">
      <w:pPr>
        <w:spacing w:before="221" w:line="259" w:lineRule="auto"/>
      </w:pPr>
      <w:r>
        <w:t xml:space="preserve">The agency certifies compliance with </w:t>
      </w:r>
      <w:hyperlink r:id="rId13">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6">
        <w:r>
          <w:rPr>
            <w:color w:val="0563C1"/>
            <w:u w:val="single"/>
          </w:rPr>
          <w:t>1320.8(b)(3)</w:t>
        </w:r>
      </w:hyperlink>
      <w:r>
        <w:t>.</w:t>
      </w:r>
    </w:p>
    <w:p w:rsidR="00E22C26" w:rsidRDefault="00E22C26" w14:paraId="015381BF" w14:textId="77777777">
      <w:pPr>
        <w:spacing w:before="221" w:line="259" w:lineRule="auto"/>
        <w:jc w:val="both"/>
      </w:pPr>
    </w:p>
    <w:p w:rsidR="0019398A" w:rsidRDefault="0019398A" w14:paraId="7BA531A8" w14:textId="77777777">
      <w:r>
        <w:br w:type="page"/>
      </w:r>
    </w:p>
    <w:p w:rsidR="0019398A" w:rsidRDefault="0019398A" w14:paraId="0B6EFFDC" w14:textId="77777777">
      <w:pPr>
        <w:spacing w:before="221" w:line="259" w:lineRule="auto"/>
        <w:jc w:val="both"/>
      </w:pPr>
    </w:p>
    <w:p w:rsidR="0019398A" w:rsidP="0019398A" w:rsidRDefault="0019398A" w14:paraId="3C5A434F" w14:textId="77777777">
      <w:pPr>
        <w:pStyle w:val="BodyText"/>
      </w:pPr>
      <w:r>
        <w:rPr>
          <w:b/>
        </w:rPr>
        <w:t>References</w:t>
      </w:r>
    </w:p>
    <w:p w:rsidR="0019398A" w:rsidP="0019398A" w:rsidRDefault="0019398A" w14:paraId="6DD503DD" w14:textId="77777777">
      <w:pPr>
        <w:pStyle w:val="BodyText"/>
      </w:pPr>
      <w:proofErr w:type="spellStart"/>
      <w:r>
        <w:t>Alberini</w:t>
      </w:r>
      <w:proofErr w:type="spellEnd"/>
      <w:r>
        <w:t xml:space="preserve">, A., </w:t>
      </w:r>
      <w:proofErr w:type="spellStart"/>
      <w:r>
        <w:t>Zanatta</w:t>
      </w:r>
      <w:proofErr w:type="spellEnd"/>
      <w:r>
        <w:t xml:space="preserve">, V. and </w:t>
      </w:r>
      <w:proofErr w:type="spellStart"/>
      <w:r>
        <w:t>Rosato</w:t>
      </w:r>
      <w:proofErr w:type="spellEnd"/>
      <w:r>
        <w:t>, P., 2007. Combining actual and contingent behavior to estimate the value of sports fishing in the Lagoon of Venice. Ecological Economics, 61(2-3), pp.530-541.</w:t>
      </w:r>
    </w:p>
    <w:p w:rsidR="0019398A" w:rsidP="0019398A" w:rsidRDefault="0019398A" w14:paraId="20023125" w14:textId="77777777">
      <w:pPr>
        <w:pStyle w:val="BodyText"/>
      </w:pPr>
      <w:r>
        <w:t xml:space="preserve">Brick, J.M., Andrews, W.R. and </w:t>
      </w:r>
      <w:proofErr w:type="spellStart"/>
      <w:r>
        <w:t>Mathiowetz</w:t>
      </w:r>
      <w:proofErr w:type="spellEnd"/>
      <w:r>
        <w:t>, N.A., 2016. Single-phase mail survey design for rare population subgroups. Field Methods, 28(4), pp.381-395.</w:t>
      </w:r>
    </w:p>
    <w:p w:rsidR="0019398A" w:rsidP="0019398A" w:rsidRDefault="0019398A" w14:paraId="0F2415A9" w14:textId="782B475A">
      <w:pPr>
        <w:pStyle w:val="BodyText"/>
      </w:pPr>
      <w:r>
        <w:t xml:space="preserve">Carter, D.W. and C. </w:t>
      </w:r>
      <w:proofErr w:type="spellStart"/>
      <w:r>
        <w:t>Liese</w:t>
      </w:r>
      <w:proofErr w:type="spellEnd"/>
      <w:r>
        <w:t>. The economic value of catching and keeping or releasing saltwater sport fish in the southeast USA. North American Journal of Fisheries Management, 32(4):613–625</w:t>
      </w:r>
      <w:r w:rsidR="00682575">
        <w:t>.</w:t>
      </w:r>
    </w:p>
    <w:p w:rsidR="00682575" w:rsidP="0019398A" w:rsidRDefault="00682575" w14:paraId="57EA6C86" w14:textId="6CB1B2F5">
      <w:pPr>
        <w:pStyle w:val="BodyText"/>
      </w:pPr>
      <w:r w:rsidRPr="00682575">
        <w:t xml:space="preserve">Carter, D.W., S. Lovell, and C. </w:t>
      </w:r>
      <w:proofErr w:type="spellStart"/>
      <w:r w:rsidRPr="00682575">
        <w:t>Liese</w:t>
      </w:r>
      <w:proofErr w:type="spellEnd"/>
      <w:r w:rsidRPr="00682575">
        <w:t xml:space="preserve">. </w:t>
      </w:r>
      <w:proofErr w:type="gramStart"/>
      <w:r w:rsidRPr="00682575">
        <w:t>in</w:t>
      </w:r>
      <w:proofErr w:type="gramEnd"/>
      <w:r w:rsidRPr="00682575">
        <w:t xml:space="preserve"> Review. "The Effect of Changes in Trip Costs and Gag Grouper Regulations on Recreational Fishing Demand in the Gulf of Mexico." North American Journal of Fisheries Management.</w:t>
      </w:r>
    </w:p>
    <w:p w:rsidR="0019398A" w:rsidP="0019398A" w:rsidRDefault="0019398A" w14:paraId="765FB73A" w14:textId="77777777">
      <w:pPr>
        <w:pStyle w:val="BodyText"/>
      </w:pPr>
      <w:proofErr w:type="spellStart"/>
      <w:r>
        <w:t>Dillman</w:t>
      </w:r>
      <w:proofErr w:type="spellEnd"/>
      <w:r>
        <w:t>, D.A., 2017. The promise and challenge of pushing respondents to the Web in mixed-mode surveys. Statistics Canada.</w:t>
      </w:r>
    </w:p>
    <w:p w:rsidR="0019398A" w:rsidP="0019398A" w:rsidRDefault="0019398A" w14:paraId="51052D2C" w14:textId="77777777">
      <w:pPr>
        <w:pStyle w:val="BodyText"/>
      </w:pPr>
      <w:proofErr w:type="spellStart"/>
      <w:r>
        <w:t>Gillig</w:t>
      </w:r>
      <w:proofErr w:type="spellEnd"/>
      <w:r>
        <w:t xml:space="preserve">, D., </w:t>
      </w:r>
      <w:proofErr w:type="spellStart"/>
      <w:r>
        <w:t>Ozuna</w:t>
      </w:r>
      <w:proofErr w:type="spellEnd"/>
      <w:r>
        <w:t xml:space="preserve"> Jr, T. and Griffin, W.L., 2000. The value of the Gulf of Mexico recreational red snapper fishery. Marine Resource Economics, 15(2), pp.127-139.</w:t>
      </w:r>
    </w:p>
    <w:p w:rsidR="0019398A" w:rsidP="0019398A" w:rsidRDefault="0019398A" w14:paraId="4EA2C9A0" w14:textId="77777777">
      <w:pPr>
        <w:pStyle w:val="BodyText"/>
      </w:pPr>
      <w:proofErr w:type="spellStart"/>
      <w:r>
        <w:t>Gillig</w:t>
      </w:r>
      <w:proofErr w:type="spellEnd"/>
      <w:r>
        <w:t xml:space="preserve">, D., Woodward, R., </w:t>
      </w:r>
      <w:proofErr w:type="spellStart"/>
      <w:r>
        <w:t>Ozuna</w:t>
      </w:r>
      <w:proofErr w:type="spellEnd"/>
      <w:r>
        <w:t>, T. and Griffin, W.L., 2003. Joint estimation of revealed and stated preference data: an application to recreational red snapper valuation. Agricultural and Resource Economics Review, 32(2), pp.209-221.</w:t>
      </w:r>
    </w:p>
    <w:p w:rsidR="0019398A" w:rsidP="0019398A" w:rsidRDefault="0019398A" w14:paraId="561DD464" w14:textId="77777777">
      <w:pPr>
        <w:pStyle w:val="BodyText"/>
      </w:pPr>
      <w:proofErr w:type="spellStart"/>
      <w:r>
        <w:t>Haab</w:t>
      </w:r>
      <w:proofErr w:type="spellEnd"/>
      <w:r>
        <w:t xml:space="preserve">, T., Hicks, R., </w:t>
      </w:r>
      <w:proofErr w:type="spellStart"/>
      <w:r>
        <w:t>Schnier</w:t>
      </w:r>
      <w:proofErr w:type="spellEnd"/>
      <w:r>
        <w:t>, K. and Whitehead, J.C., 2012. Angler heterogeneity and the species-specific demand for marine recreational fishing. Marine Resource Economics, 27(3), pp.229-251.</w:t>
      </w:r>
    </w:p>
    <w:p w:rsidR="0019398A" w:rsidP="0019398A" w:rsidRDefault="0019398A" w14:paraId="5169F54A" w14:textId="77777777">
      <w:pPr>
        <w:pStyle w:val="BodyText"/>
      </w:pPr>
      <w:proofErr w:type="spellStart"/>
      <w:r>
        <w:t>Hindsley</w:t>
      </w:r>
      <w:proofErr w:type="spellEnd"/>
      <w:r>
        <w:t xml:space="preserve">, P., Landry, C.E. and </w:t>
      </w:r>
      <w:proofErr w:type="spellStart"/>
      <w:r>
        <w:t>Gentner</w:t>
      </w:r>
      <w:proofErr w:type="spellEnd"/>
      <w:r>
        <w:t xml:space="preserve">, B., 2011. Addressing onsite sampling in </w:t>
      </w:r>
      <w:proofErr w:type="gramStart"/>
      <w:r>
        <w:t>recreation site choice models</w:t>
      </w:r>
      <w:proofErr w:type="gramEnd"/>
      <w:r>
        <w:t>. Journal of Environmental Economics and Management, 62(1), pp.95-110.</w:t>
      </w:r>
    </w:p>
    <w:p w:rsidR="0019398A" w:rsidP="0019398A" w:rsidRDefault="0019398A" w14:paraId="68F4067A" w14:textId="77777777">
      <w:pPr>
        <w:pStyle w:val="BodyText"/>
      </w:pPr>
      <w:r>
        <w:t xml:space="preserve">Johnston, R.J., </w:t>
      </w:r>
      <w:proofErr w:type="spellStart"/>
      <w:r>
        <w:t>Ranson</w:t>
      </w:r>
      <w:proofErr w:type="spellEnd"/>
      <w:r>
        <w:t xml:space="preserve">, M.H., </w:t>
      </w:r>
      <w:proofErr w:type="spellStart"/>
      <w:r>
        <w:t>Besedin</w:t>
      </w:r>
      <w:proofErr w:type="spellEnd"/>
      <w:r>
        <w:t>, E.Y. and Helm, E.C., 2006. What determines willingness to pay per fish? A meta-analysis of recreational fishing values. Marine Resource Economics, 21(1), pp.1-32.</w:t>
      </w:r>
    </w:p>
    <w:p w:rsidR="0019398A" w:rsidP="0019398A" w:rsidRDefault="0019398A" w14:paraId="74A9540D" w14:textId="77777777">
      <w:pPr>
        <w:pStyle w:val="BodyText"/>
      </w:pPr>
      <w:r>
        <w:t>Loomis, J.B., 1997. Panel estimators to combine revealed and stated preference dichotomous choice data. Journal of Agricultural and Resource Economics, pp.233-245.</w:t>
      </w:r>
    </w:p>
    <w:p w:rsidR="0019398A" w:rsidP="0019398A" w:rsidRDefault="0019398A" w14:paraId="1F0A7FD8" w14:textId="77777777">
      <w:pPr>
        <w:pStyle w:val="BodyText"/>
      </w:pPr>
      <w:r>
        <w:t>Lovell, S.J. and Carter, D.W., 2014. The use of sampling weights in regression models of recreational fishing-site choices. Fishery Bulletin, 112(4).</w:t>
      </w:r>
    </w:p>
    <w:p w:rsidR="0019398A" w:rsidP="0019398A" w:rsidRDefault="0019398A" w14:paraId="70D74487" w14:textId="77777777">
      <w:pPr>
        <w:pStyle w:val="BodyText"/>
      </w:pPr>
      <w:r>
        <w:t xml:space="preserve">Messer, B.L. and </w:t>
      </w:r>
      <w:proofErr w:type="spellStart"/>
      <w:r>
        <w:t>Dillman</w:t>
      </w:r>
      <w:proofErr w:type="spellEnd"/>
      <w:r>
        <w:t xml:space="preserve">, D.A., 2011. Surveying the </w:t>
      </w:r>
      <w:proofErr w:type="gramStart"/>
      <w:r>
        <w:t>general public</w:t>
      </w:r>
      <w:proofErr w:type="gramEnd"/>
      <w:r>
        <w:t xml:space="preserve"> over the internet using address-based sampling and mail contact procedures. Public Opinion Quarterly, 75(3), pp.429-457.</w:t>
      </w:r>
    </w:p>
    <w:p w:rsidR="0019398A" w:rsidP="0019398A" w:rsidRDefault="0019398A" w14:paraId="0D6CDEB1" w14:textId="77777777">
      <w:pPr>
        <w:pStyle w:val="BodyText"/>
      </w:pPr>
      <w:r>
        <w:t xml:space="preserve">NOAA. 2018 National Saltwater Recreational Fisheries Summit Report. URL </w:t>
      </w:r>
      <w:hyperlink r:id="rId17">
        <w:r>
          <w:rPr>
            <w:rStyle w:val="Hyperlink"/>
          </w:rPr>
          <w:t>https://www.fisheries.noaa.gov/national/recreational-fishing/2018-saltwater-recreational-fisheries-summit</w:t>
        </w:r>
      </w:hyperlink>
      <w:r>
        <w:t>. Report prepared by the Meridian Institute. August 2018.</w:t>
      </w:r>
    </w:p>
    <w:p w:rsidR="0019398A" w:rsidP="0019398A" w:rsidRDefault="0019398A" w14:paraId="24A7D24B" w14:textId="77777777">
      <w:pPr>
        <w:pStyle w:val="BodyText"/>
      </w:pPr>
      <w:proofErr w:type="spellStart"/>
      <w:r>
        <w:t>Wallen</w:t>
      </w:r>
      <w:proofErr w:type="spellEnd"/>
      <w:r>
        <w:t xml:space="preserve">, K.E., Landon, A.C., Kyle, G.T., </w:t>
      </w:r>
      <w:proofErr w:type="spellStart"/>
      <w:r>
        <w:t>Schuett</w:t>
      </w:r>
      <w:proofErr w:type="spellEnd"/>
      <w:r>
        <w:t xml:space="preserve">, M.A., </w:t>
      </w:r>
      <w:proofErr w:type="spellStart"/>
      <w:r>
        <w:t>Leitz</w:t>
      </w:r>
      <w:proofErr w:type="spellEnd"/>
      <w:r>
        <w:t xml:space="preserve">, J. and </w:t>
      </w:r>
      <w:proofErr w:type="spellStart"/>
      <w:r>
        <w:t>Kurzawski</w:t>
      </w:r>
      <w:proofErr w:type="spellEnd"/>
      <w:r>
        <w:t>, K., 2016. Mode Effect and Response Rate Issues in Mixed‐Mode Survey Research: Implications for Recreational Fisheries Management. North American Journal of Fisheries Management, 36(4), pp.852-863.</w:t>
      </w:r>
    </w:p>
    <w:p w:rsidR="0019398A" w:rsidP="0019398A" w:rsidRDefault="0019398A" w14:paraId="553B3E3E" w14:textId="77777777">
      <w:pPr>
        <w:pStyle w:val="BodyText"/>
      </w:pPr>
      <w:r>
        <w:t xml:space="preserve">Whitehead, J.C., Dumas, C.F., Landry, C.E. and </w:t>
      </w:r>
      <w:proofErr w:type="spellStart"/>
      <w:r>
        <w:t>Herstine</w:t>
      </w:r>
      <w:proofErr w:type="spellEnd"/>
      <w:r>
        <w:t>, J., 2011. Valuing bag limits in the North Carolina charter boat fishery with combined revealed and stated preference data. Marine Resource Economics, 26(3), pp.233-241.</w:t>
      </w:r>
    </w:p>
    <w:p w:rsidR="0019398A" w:rsidP="0019398A" w:rsidRDefault="0019398A" w14:paraId="5CCFB6CD" w14:textId="77777777">
      <w:pPr>
        <w:pStyle w:val="BodyText"/>
      </w:pPr>
      <w:r>
        <w:t xml:space="preserve">Whitehead, J.C., </w:t>
      </w:r>
      <w:proofErr w:type="spellStart"/>
      <w:r>
        <w:t>Haab</w:t>
      </w:r>
      <w:proofErr w:type="spellEnd"/>
      <w:r>
        <w:t xml:space="preserve">, T., Larkin, S.L., Loomis, J.B., Alvarez, S. and </w:t>
      </w:r>
      <w:proofErr w:type="spellStart"/>
      <w:r>
        <w:t>Ropicki</w:t>
      </w:r>
      <w:proofErr w:type="spellEnd"/>
      <w:r>
        <w:t>, A., 2018. Estimating Lost Recreational Use Values of Visitors to Northwest Florida due to the Deepwater Horizon Oil Spill Using Cancelled Trip Data. Marine Resource Economics, 33(2), pp.119-132.</w:t>
      </w:r>
    </w:p>
    <w:p w:rsidR="0019398A" w:rsidP="0019398A" w:rsidRDefault="0019398A" w14:paraId="27A4ADFE" w14:textId="77777777">
      <w:pPr>
        <w:pStyle w:val="BodyText"/>
      </w:pPr>
      <w:r>
        <w:t xml:space="preserve">Whitehead, J., </w:t>
      </w:r>
      <w:proofErr w:type="spellStart"/>
      <w:r>
        <w:t>Haab</w:t>
      </w:r>
      <w:proofErr w:type="spellEnd"/>
      <w:r>
        <w:t>, T. and Huang, J.C. eds., 2012. Preference data for environmental valuation: combining revealed and stated approaches (Vol. 31). Routledge.</w:t>
      </w:r>
    </w:p>
    <w:p w:rsidR="0019398A" w:rsidP="0019398A" w:rsidRDefault="0019398A" w14:paraId="73B3A2BE" w14:textId="77777777">
      <w:pPr>
        <w:pStyle w:val="BodyText"/>
      </w:pPr>
      <w:r>
        <w:t>U.S. Department of the Interior, U.S. Fish and Wildlife Service, and U.S. Department of Commerce, U.S. Census Bureau (USFWS and USCB). 2011 National Survey of Fishing, Hunting, and Wildlife-Associated Recreation.</w:t>
      </w:r>
    </w:p>
    <w:p w:rsidR="0019398A" w:rsidRDefault="0019398A" w14:paraId="4D773913" w14:textId="77777777">
      <w:pPr>
        <w:spacing w:before="221" w:line="259" w:lineRule="auto"/>
        <w:jc w:val="both"/>
      </w:pPr>
    </w:p>
    <w:sectPr w:rsidR="0019398A">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36E1" w14:textId="77777777" w:rsidR="004F01E0" w:rsidRDefault="004F01E0">
      <w:r>
        <w:separator/>
      </w:r>
    </w:p>
  </w:endnote>
  <w:endnote w:type="continuationSeparator" w:id="0">
    <w:p w14:paraId="7D124310" w14:textId="77777777" w:rsidR="004F01E0" w:rsidRDefault="004F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C6D0" w14:textId="3841D73B" w:rsidR="007370E5" w:rsidRDefault="007370E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501D" w14:textId="77777777" w:rsidR="004F01E0" w:rsidRDefault="004F01E0">
      <w:r>
        <w:separator/>
      </w:r>
    </w:p>
  </w:footnote>
  <w:footnote w:type="continuationSeparator" w:id="0">
    <w:p w14:paraId="063D0C7B" w14:textId="77777777" w:rsidR="004F01E0" w:rsidRDefault="004F0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41D"/>
    <w:multiLevelType w:val="multilevel"/>
    <w:tmpl w:val="E9FE49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41556C7"/>
    <w:multiLevelType w:val="multilevel"/>
    <w:tmpl w:val="A8A695C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06B91B0A"/>
    <w:multiLevelType w:val="multilevel"/>
    <w:tmpl w:val="2960A18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0ECC657C"/>
    <w:multiLevelType w:val="multilevel"/>
    <w:tmpl w:val="1DFC941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155D3715"/>
    <w:multiLevelType w:val="hybridMultilevel"/>
    <w:tmpl w:val="46B28B12"/>
    <w:lvl w:ilvl="0" w:tplc="CDF489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62E71"/>
    <w:multiLevelType w:val="multilevel"/>
    <w:tmpl w:val="C21E852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15:restartNumberingAfterBreak="0">
    <w:nsid w:val="2280317B"/>
    <w:multiLevelType w:val="multilevel"/>
    <w:tmpl w:val="CE3EB4B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7" w15:restartNumberingAfterBreak="0">
    <w:nsid w:val="35FE0A56"/>
    <w:multiLevelType w:val="multilevel"/>
    <w:tmpl w:val="6CF09C8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36227728"/>
    <w:multiLevelType w:val="multilevel"/>
    <w:tmpl w:val="591023BA"/>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45C722E8"/>
    <w:multiLevelType w:val="multilevel"/>
    <w:tmpl w:val="C25246F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4E5A2570"/>
    <w:multiLevelType w:val="multilevel"/>
    <w:tmpl w:val="EF24C6D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15:restartNumberingAfterBreak="0">
    <w:nsid w:val="5E0C484C"/>
    <w:multiLevelType w:val="multilevel"/>
    <w:tmpl w:val="B44AED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15:restartNumberingAfterBreak="0">
    <w:nsid w:val="67D658AB"/>
    <w:multiLevelType w:val="multilevel"/>
    <w:tmpl w:val="A0B4A37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15:restartNumberingAfterBreak="0">
    <w:nsid w:val="78F4040A"/>
    <w:multiLevelType w:val="multilevel"/>
    <w:tmpl w:val="222099E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5"/>
  </w:num>
  <w:num w:numId="2">
    <w:abstractNumId w:val="9"/>
  </w:num>
  <w:num w:numId="3">
    <w:abstractNumId w:val="1"/>
  </w:num>
  <w:num w:numId="4">
    <w:abstractNumId w:val="2"/>
  </w:num>
  <w:num w:numId="5">
    <w:abstractNumId w:val="3"/>
  </w:num>
  <w:num w:numId="6">
    <w:abstractNumId w:val="0"/>
  </w:num>
  <w:num w:numId="7">
    <w:abstractNumId w:val="10"/>
  </w:num>
  <w:num w:numId="8">
    <w:abstractNumId w:val="12"/>
  </w:num>
  <w:num w:numId="9">
    <w:abstractNumId w:val="13"/>
  </w:num>
  <w:num w:numId="10">
    <w:abstractNumId w:val="11"/>
  </w:num>
  <w:num w:numId="11">
    <w:abstractNumId w:val="6"/>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26"/>
    <w:rsid w:val="00021BFB"/>
    <w:rsid w:val="00033DE1"/>
    <w:rsid w:val="00062033"/>
    <w:rsid w:val="000738B7"/>
    <w:rsid w:val="000A2B06"/>
    <w:rsid w:val="000F3531"/>
    <w:rsid w:val="000F3849"/>
    <w:rsid w:val="00104DD1"/>
    <w:rsid w:val="00105021"/>
    <w:rsid w:val="00137B3B"/>
    <w:rsid w:val="00144D92"/>
    <w:rsid w:val="001518B9"/>
    <w:rsid w:val="00153D38"/>
    <w:rsid w:val="001759C8"/>
    <w:rsid w:val="001851AD"/>
    <w:rsid w:val="00186A9F"/>
    <w:rsid w:val="0019398A"/>
    <w:rsid w:val="001C4D29"/>
    <w:rsid w:val="001C61B7"/>
    <w:rsid w:val="00206B01"/>
    <w:rsid w:val="0022142E"/>
    <w:rsid w:val="00224B1E"/>
    <w:rsid w:val="00233C2C"/>
    <w:rsid w:val="0024481C"/>
    <w:rsid w:val="002550C2"/>
    <w:rsid w:val="002628EF"/>
    <w:rsid w:val="00263C90"/>
    <w:rsid w:val="00280190"/>
    <w:rsid w:val="00282356"/>
    <w:rsid w:val="002A41E2"/>
    <w:rsid w:val="002B5576"/>
    <w:rsid w:val="00345237"/>
    <w:rsid w:val="0034712B"/>
    <w:rsid w:val="003920C5"/>
    <w:rsid w:val="004132BD"/>
    <w:rsid w:val="004243E5"/>
    <w:rsid w:val="004425EA"/>
    <w:rsid w:val="00442AAA"/>
    <w:rsid w:val="004A6F3E"/>
    <w:rsid w:val="004B5D65"/>
    <w:rsid w:val="004D1561"/>
    <w:rsid w:val="004F01E0"/>
    <w:rsid w:val="0050226F"/>
    <w:rsid w:val="00514F80"/>
    <w:rsid w:val="005257FA"/>
    <w:rsid w:val="0053084B"/>
    <w:rsid w:val="005378C7"/>
    <w:rsid w:val="005F7DF7"/>
    <w:rsid w:val="00640E6F"/>
    <w:rsid w:val="00645B23"/>
    <w:rsid w:val="00647453"/>
    <w:rsid w:val="006559F2"/>
    <w:rsid w:val="00682575"/>
    <w:rsid w:val="006A21B6"/>
    <w:rsid w:val="006B7E1A"/>
    <w:rsid w:val="006D5B02"/>
    <w:rsid w:val="006E2890"/>
    <w:rsid w:val="00721A83"/>
    <w:rsid w:val="007370E5"/>
    <w:rsid w:val="007A0F6E"/>
    <w:rsid w:val="007D45ED"/>
    <w:rsid w:val="008405E1"/>
    <w:rsid w:val="00861D05"/>
    <w:rsid w:val="00866014"/>
    <w:rsid w:val="0096144B"/>
    <w:rsid w:val="00992CA0"/>
    <w:rsid w:val="009C354D"/>
    <w:rsid w:val="00A01F92"/>
    <w:rsid w:val="00A13AE7"/>
    <w:rsid w:val="00A457FD"/>
    <w:rsid w:val="00AA2A38"/>
    <w:rsid w:val="00AD759C"/>
    <w:rsid w:val="00AD79C9"/>
    <w:rsid w:val="00AE7748"/>
    <w:rsid w:val="00BA15E1"/>
    <w:rsid w:val="00BA3BB3"/>
    <w:rsid w:val="00BA3E14"/>
    <w:rsid w:val="00BD745C"/>
    <w:rsid w:val="00C039F4"/>
    <w:rsid w:val="00C11DEB"/>
    <w:rsid w:val="00C82D25"/>
    <w:rsid w:val="00C9701E"/>
    <w:rsid w:val="00CB485C"/>
    <w:rsid w:val="00CF3635"/>
    <w:rsid w:val="00D51DE4"/>
    <w:rsid w:val="00D8662A"/>
    <w:rsid w:val="00DA247C"/>
    <w:rsid w:val="00DC11A0"/>
    <w:rsid w:val="00DE3897"/>
    <w:rsid w:val="00E22C26"/>
    <w:rsid w:val="00E313AD"/>
    <w:rsid w:val="00E541A4"/>
    <w:rsid w:val="00E6218E"/>
    <w:rsid w:val="00EA149B"/>
    <w:rsid w:val="00EC3B41"/>
    <w:rsid w:val="00EE4378"/>
    <w:rsid w:val="00EF1205"/>
    <w:rsid w:val="00F210AE"/>
    <w:rsid w:val="00F30A32"/>
    <w:rsid w:val="00F50AE1"/>
    <w:rsid w:val="00F706D5"/>
    <w:rsid w:val="00FC1B72"/>
    <w:rsid w:val="00FD5D78"/>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6EDB1"/>
  <w15:docId w15:val="{C10B1361-8848-4C9A-9FBA-C0263921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7370E5"/>
    <w:pPr>
      <w:widowControl/>
      <w:spacing w:before="180" w:after="180"/>
      <w:ind w:left="0"/>
    </w:pPr>
    <w:rPr>
      <w:rFonts w:eastAsiaTheme="minorHAnsi" w:cstheme="minorBidi"/>
    </w:rPr>
  </w:style>
  <w:style w:type="paragraph" w:styleId="NormalWeb">
    <w:name w:val="Normal (Web)"/>
    <w:basedOn w:val="Normal"/>
    <w:uiPriority w:val="99"/>
    <w:unhideWhenUsed/>
    <w:rsid w:val="00BA3E14"/>
    <w:pPr>
      <w:widowControl/>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F7DF7"/>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F7DF7"/>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3881">
      <w:bodyDiv w:val="1"/>
      <w:marLeft w:val="0"/>
      <w:marRight w:val="0"/>
      <w:marTop w:val="0"/>
      <w:marBottom w:val="0"/>
      <w:divBdr>
        <w:top w:val="none" w:sz="0" w:space="0" w:color="auto"/>
        <w:left w:val="none" w:sz="0" w:space="0" w:color="auto"/>
        <w:bottom w:val="none" w:sz="0" w:space="0" w:color="auto"/>
        <w:right w:val="none" w:sz="0" w:space="0" w:color="auto"/>
      </w:divBdr>
    </w:div>
    <w:div w:id="267081148">
      <w:bodyDiv w:val="1"/>
      <w:marLeft w:val="0"/>
      <w:marRight w:val="0"/>
      <w:marTop w:val="0"/>
      <w:marBottom w:val="0"/>
      <w:divBdr>
        <w:top w:val="none" w:sz="0" w:space="0" w:color="auto"/>
        <w:left w:val="none" w:sz="0" w:space="0" w:color="auto"/>
        <w:bottom w:val="none" w:sz="0" w:space="0" w:color="auto"/>
        <w:right w:val="none" w:sz="0" w:space="0" w:color="auto"/>
      </w:divBdr>
    </w:div>
    <w:div w:id="468790998">
      <w:bodyDiv w:val="1"/>
      <w:marLeft w:val="0"/>
      <w:marRight w:val="0"/>
      <w:marTop w:val="0"/>
      <w:marBottom w:val="0"/>
      <w:divBdr>
        <w:top w:val="none" w:sz="0" w:space="0" w:color="auto"/>
        <w:left w:val="none" w:sz="0" w:space="0" w:color="auto"/>
        <w:bottom w:val="none" w:sz="0" w:space="0" w:color="auto"/>
        <w:right w:val="none" w:sz="0" w:space="0" w:color="auto"/>
      </w:divBdr>
    </w:div>
    <w:div w:id="614168258">
      <w:bodyDiv w:val="1"/>
      <w:marLeft w:val="0"/>
      <w:marRight w:val="0"/>
      <w:marTop w:val="0"/>
      <w:marBottom w:val="0"/>
      <w:divBdr>
        <w:top w:val="none" w:sz="0" w:space="0" w:color="auto"/>
        <w:left w:val="none" w:sz="0" w:space="0" w:color="auto"/>
        <w:bottom w:val="none" w:sz="0" w:space="0" w:color="auto"/>
        <w:right w:val="none" w:sz="0" w:space="0" w:color="auto"/>
      </w:divBdr>
    </w:div>
    <w:div w:id="699745292">
      <w:bodyDiv w:val="1"/>
      <w:marLeft w:val="0"/>
      <w:marRight w:val="0"/>
      <w:marTop w:val="0"/>
      <w:marBottom w:val="0"/>
      <w:divBdr>
        <w:top w:val="none" w:sz="0" w:space="0" w:color="auto"/>
        <w:left w:val="none" w:sz="0" w:space="0" w:color="auto"/>
        <w:bottom w:val="none" w:sz="0" w:space="0" w:color="auto"/>
        <w:right w:val="none" w:sz="0" w:space="0" w:color="auto"/>
      </w:divBdr>
    </w:div>
    <w:div w:id="74823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9.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fisheries.noaa.gov/national/recreational-fishing/2018-saltwater-recreational-fisheries-summit" TargetMode="Externa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sheries.noaa.gov/national/recreational-fishing/national-saltwater-recreational-fisheries-implementation-plan" TargetMode="External"/><Relationship Id="rId5" Type="http://schemas.openxmlformats.org/officeDocument/2006/relationships/settings" Target="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reginfo.gov/public/jsp/Utilities/EO_12866.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ba.gov/advocacy/regulatory-flexibility-act"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4713FD-DACB-4347-B51F-AD09B40C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5407</Words>
  <Characters>30825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2022-08-30T18:50:00Z</dcterms:created>
  <dcterms:modified xsi:type="dcterms:W3CDTF">2022-08-30T19:01:00Z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