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CD1" w:rsidRDefault="00B72A37">
      <w:r>
        <w:rPr>
          <w:noProof/>
        </w:rPr>
        <mc:AlternateContent>
          <mc:Choice Requires="wps">
            <w:drawing>
              <wp:anchor distT="45720" distB="45720" distL="114300" distR="114300" simplePos="0" relativeHeight="251664384" behindDoc="0" locked="0" layoutInCell="1" allowOverlap="1">
                <wp:simplePos x="0" y="0"/>
                <wp:positionH relativeFrom="column">
                  <wp:posOffset>2868930</wp:posOffset>
                </wp:positionH>
                <wp:positionV relativeFrom="paragraph">
                  <wp:posOffset>-426720</wp:posOffset>
                </wp:positionV>
                <wp:extent cx="3223260" cy="4724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72440"/>
                        </a:xfrm>
                        <a:prstGeom prst="rect">
                          <a:avLst/>
                        </a:prstGeom>
                        <a:solidFill>
                          <a:srgbClr val="FFFFFF"/>
                        </a:solidFill>
                        <a:ln w="9525">
                          <a:noFill/>
                          <a:miter lim="800000"/>
                          <a:headEnd/>
                          <a:tailEnd/>
                        </a:ln>
                      </wps:spPr>
                      <wps:txbx>
                        <w:txbxContent>
                          <w:p w:rsidRPr="00B72A37" w:rsidR="00B72A37" w:rsidP="00B72A37" w:rsidRDefault="00B72A37">
                            <w:pPr>
                              <w:spacing w:after="0" w:line="240" w:lineRule="auto"/>
                              <w:jc w:val="right"/>
                              <w:rPr>
                                <w:sz w:val="16"/>
                                <w:szCs w:val="16"/>
                              </w:rPr>
                            </w:pPr>
                            <w:r w:rsidRPr="00B72A37">
                              <w:rPr>
                                <w:sz w:val="16"/>
                                <w:szCs w:val="16"/>
                              </w:rPr>
                              <w:t>PTO/SB/20</w:t>
                            </w:r>
                            <w:r w:rsidRPr="00B72A37">
                              <w:rPr>
                                <w:sz w:val="16"/>
                                <w:szCs w:val="16"/>
                              </w:rPr>
                              <w:t>PH</w:t>
                            </w:r>
                            <w:r w:rsidRPr="00B72A37">
                              <w:rPr>
                                <w:sz w:val="16"/>
                                <w:szCs w:val="16"/>
                              </w:rPr>
                              <w:t xml:space="preserve"> (06-18)</w:t>
                            </w:r>
                          </w:p>
                          <w:p w:rsidRPr="00B72A37" w:rsidR="00B72A37" w:rsidP="00B72A37" w:rsidRDefault="00B72A37">
                            <w:pPr>
                              <w:spacing w:after="0" w:line="240" w:lineRule="auto"/>
                              <w:jc w:val="right"/>
                              <w:rPr>
                                <w:sz w:val="16"/>
                                <w:szCs w:val="16"/>
                              </w:rPr>
                            </w:pPr>
                            <w:r w:rsidRPr="00B72A37">
                              <w:rPr>
                                <w:sz w:val="16"/>
                                <w:szCs w:val="16"/>
                              </w:rPr>
                              <w:t>Approved for use through 08/31/2024. OMB 0651-0058</w:t>
                            </w:r>
                          </w:p>
                          <w:p w:rsidRPr="00B72A37" w:rsidR="00B72A37" w:rsidP="00B72A37" w:rsidRDefault="00B72A37">
                            <w:pPr>
                              <w:spacing w:after="0" w:line="240" w:lineRule="auto"/>
                              <w:jc w:val="right"/>
                              <w:rPr>
                                <w:sz w:val="16"/>
                                <w:szCs w:val="16"/>
                              </w:rPr>
                            </w:pPr>
                            <w:r w:rsidRPr="00B72A37">
                              <w:rPr>
                                <w:sz w:val="16"/>
                                <w:szCs w:val="16"/>
                              </w:rPr>
                              <w:t>U.S. Patent and Trademark Office</w:t>
                            </w:r>
                            <w:r w:rsidR="007C1F03">
                              <w:rPr>
                                <w:sz w:val="16"/>
                                <w:szCs w:val="16"/>
                              </w:rPr>
                              <w:t>;</w:t>
                            </w:r>
                            <w:r w:rsidRPr="00B72A37">
                              <w:rPr>
                                <w:sz w:val="16"/>
                                <w:szCs w:val="16"/>
                              </w:rPr>
                              <w:t xml:space="preserve"> U.S. DEPARTMENT OF COMMERCE</w:t>
                            </w:r>
                          </w:p>
                          <w:p w:rsidR="00B72A37" w:rsidP="00B72A37" w:rsidRDefault="00B72A37"/>
                          <w:p w:rsidR="00B72A37" w:rsidRDefault="00B72A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5.9pt;margin-top:-33.6pt;width:253.8pt;height:37.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">
                <v:textbox>
                  <w:txbxContent>
                    <w:p w:rsidRPr="00B72A37" w:rsidR="00B72A37" w:rsidP="00B72A37" w:rsidRDefault="00B72A37">
                      <w:pPr>
                        <w:spacing w:after="0" w:line="240" w:lineRule="auto"/>
                        <w:jc w:val="right"/>
                        <w:rPr>
                          <w:sz w:val="16"/>
                          <w:szCs w:val="16"/>
                        </w:rPr>
                      </w:pPr>
                      <w:r w:rsidRPr="00B72A37">
                        <w:rPr>
                          <w:sz w:val="16"/>
                          <w:szCs w:val="16"/>
                        </w:rPr>
                        <w:t>PTO/SB/20</w:t>
                      </w:r>
                      <w:r w:rsidRPr="00B72A37">
                        <w:rPr>
                          <w:sz w:val="16"/>
                          <w:szCs w:val="16"/>
                        </w:rPr>
                        <w:t>PH</w:t>
                      </w:r>
                      <w:r w:rsidRPr="00B72A37">
                        <w:rPr>
                          <w:sz w:val="16"/>
                          <w:szCs w:val="16"/>
                        </w:rPr>
                        <w:t xml:space="preserve"> (06-18)</w:t>
                      </w:r>
                    </w:p>
                    <w:p w:rsidRPr="00B72A37" w:rsidR="00B72A37" w:rsidP="00B72A37" w:rsidRDefault="00B72A37">
                      <w:pPr>
                        <w:spacing w:after="0" w:line="240" w:lineRule="auto"/>
                        <w:jc w:val="right"/>
                        <w:rPr>
                          <w:sz w:val="16"/>
                          <w:szCs w:val="16"/>
                        </w:rPr>
                      </w:pPr>
                      <w:r w:rsidRPr="00B72A37">
                        <w:rPr>
                          <w:sz w:val="16"/>
                          <w:szCs w:val="16"/>
                        </w:rPr>
                        <w:t>Approved for use through 08/31/2024. OMB 0651-0058</w:t>
                      </w:r>
                    </w:p>
                    <w:p w:rsidRPr="00B72A37" w:rsidR="00B72A37" w:rsidP="00B72A37" w:rsidRDefault="00B72A37">
                      <w:pPr>
                        <w:spacing w:after="0" w:line="240" w:lineRule="auto"/>
                        <w:jc w:val="right"/>
                        <w:rPr>
                          <w:sz w:val="16"/>
                          <w:szCs w:val="16"/>
                        </w:rPr>
                      </w:pPr>
                      <w:r w:rsidRPr="00B72A37">
                        <w:rPr>
                          <w:sz w:val="16"/>
                          <w:szCs w:val="16"/>
                        </w:rPr>
                        <w:t>U.S. Patent and Trademark Office</w:t>
                      </w:r>
                      <w:r w:rsidR="007C1F03">
                        <w:rPr>
                          <w:sz w:val="16"/>
                          <w:szCs w:val="16"/>
                        </w:rPr>
                        <w:t>;</w:t>
                      </w:r>
                      <w:r w:rsidRPr="00B72A37">
                        <w:rPr>
                          <w:sz w:val="16"/>
                          <w:szCs w:val="16"/>
                        </w:rPr>
                        <w:t xml:space="preserve"> U.S. DEPARTMENT OF COMMERCE</w:t>
                      </w:r>
                    </w:p>
                    <w:p w:rsidR="00B72A37" w:rsidP="00B72A37" w:rsidRDefault="00B72A37"/>
                    <w:p w:rsidR="00B72A37" w:rsidRDefault="00B72A37"/>
                  </w:txbxContent>
                </v:textbox>
              </v:shape>
            </w:pict>
          </mc:Fallback>
        </mc:AlternateContent>
      </w:r>
      <w:r w:rsidR="004A6CD1">
        <w:rPr>
          <w:noProof/>
        </w:rPr>
        <w:drawing>
          <wp:anchor distT="0" distB="0" distL="114300" distR="114300" simplePos="0" relativeHeight="251658240" behindDoc="0" locked="0" layoutInCell="1" allowOverlap="1" wp14:anchorId="701E8170">
            <wp:simplePos x="0" y="0"/>
            <wp:positionH relativeFrom="margin">
              <wp:align>center</wp:align>
            </wp:positionH>
            <wp:positionV relativeFrom="paragraph">
              <wp:posOffset>-418844</wp:posOffset>
            </wp:positionV>
            <wp:extent cx="6275571" cy="3192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7049" t="912" r="6020" b="64784"/>
                    <a:stretch/>
                  </pic:blipFill>
                  <pic:spPr bwMode="auto">
                    <a:xfrm>
                      <a:off x="0" y="0"/>
                      <a:ext cx="6275571" cy="319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6CD1" w:rsidRDefault="00561CF1">
      <w:r>
        <w:rPr>
          <w:noProof/>
        </w:rPr>
        <w:drawing>
          <wp:anchor distT="0" distB="0" distL="114300" distR="114300" simplePos="0" relativeHeight="251660288" behindDoc="0" locked="0" layoutInCell="1" allowOverlap="1" wp14:editId="3094C7D0" wp14:anchorId="1C84E012">
            <wp:simplePos x="0" y="0"/>
            <wp:positionH relativeFrom="margin">
              <wp:posOffset>-144780</wp:posOffset>
            </wp:positionH>
            <wp:positionV relativeFrom="paragraph">
              <wp:posOffset>3028950</wp:posOffset>
            </wp:positionV>
            <wp:extent cx="6254496" cy="5455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7049" t="34922" r="6020" b="6264"/>
                    <a:stretch/>
                  </pic:blipFill>
                  <pic:spPr bwMode="auto">
                    <a:xfrm>
                      <a:off x="0" y="0"/>
                      <a:ext cx="6255747" cy="54570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4865">
        <w:rPr>
          <w:noProof/>
        </w:rPr>
        <w:drawing>
          <wp:anchor distT="0" distB="0" distL="114300" distR="114300" simplePos="0" relativeHeight="251662336" behindDoc="0" locked="0" layoutInCell="1" allowOverlap="1" wp14:anchorId="15CD5271">
            <wp:simplePos x="0" y="0"/>
            <wp:positionH relativeFrom="margin">
              <wp:posOffset>-121919</wp:posOffset>
            </wp:positionH>
            <wp:positionV relativeFrom="paragraph">
              <wp:posOffset>2465071</wp:posOffset>
            </wp:positionV>
            <wp:extent cx="6164580" cy="576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750064" cy="631737"/>
                    </a:xfrm>
                    <a:prstGeom prst="rect">
                      <a:avLst/>
                    </a:prstGeom>
                  </pic:spPr>
                </pic:pic>
              </a:graphicData>
            </a:graphic>
            <wp14:sizeRelH relativeFrom="page">
              <wp14:pctWidth>0</wp14:pctWidth>
            </wp14:sizeRelH>
            <wp14:sizeRelV relativeFrom="page">
              <wp14:pctHeight>0</wp14:pctHeight>
            </wp14:sizeRelV>
          </wp:anchor>
        </w:drawing>
      </w:r>
      <w:r w:rsidR="004A6CD1">
        <w:br w:type="page"/>
      </w:r>
      <w:bookmarkStart w:name="_GoBack" w:id="0"/>
      <w:bookmarkEnd w:id="0"/>
    </w:p>
    <w:p w:rsidR="00792F5E" w:rsidRDefault="00792F5E">
      <w:r>
        <w:rPr>
          <w:noProof/>
        </w:rPr>
        <w:lastRenderedPageBreak/>
        <w:drawing>
          <wp:anchor distT="0" distB="0" distL="114300" distR="114300" simplePos="0" relativeHeight="251661312" behindDoc="0" locked="0" layoutInCell="1" allowOverlap="1" wp14:anchorId="6D28C22A">
            <wp:simplePos x="0" y="0"/>
            <wp:positionH relativeFrom="margin">
              <wp:align>center</wp:align>
            </wp:positionH>
            <wp:positionV relativeFrom="paragraph">
              <wp:posOffset>-327660</wp:posOffset>
            </wp:positionV>
            <wp:extent cx="7337497" cy="887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1139" b="5581"/>
                    <a:stretch/>
                  </pic:blipFill>
                  <pic:spPr bwMode="auto">
                    <a:xfrm>
                      <a:off x="0" y="0"/>
                      <a:ext cx="7337497" cy="887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00792F5E" w:rsidRDefault="00792F5E"/>
    <w:p w:rsidRPr="00AA1D41" w:rsidR="00792F5E" w:rsidP="00792F5E" w:rsidRDefault="00792F5E">
      <w:pPr>
        <w:spacing w:after="0" w:line="240" w:lineRule="auto"/>
        <w:rPr>
          <w:rFonts w:ascii="Calibri" w:hAnsi="Calibri" w:eastAsia="Calibri" w:cs="Calibri"/>
        </w:rPr>
      </w:pPr>
    </w:p>
    <w:p w:rsidRPr="00AA1D41" w:rsidR="00792F5E" w:rsidP="00792F5E" w:rsidRDefault="00792F5E">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792F5E" w:rsidP="00792F5E" w:rsidRDefault="00792F5E">
      <w:pPr>
        <w:spacing w:after="0" w:line="240" w:lineRule="auto"/>
        <w:rPr>
          <w:rFonts w:ascii="Calibri" w:hAnsi="Calibri" w:eastAsia="Calibri" w:cs="Calibri"/>
        </w:rPr>
      </w:pPr>
    </w:p>
    <w:p w:rsidRPr="00AA1D41" w:rsidR="00792F5E" w:rsidP="00792F5E" w:rsidRDefault="00792F5E">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792F5E" w:rsidP="00792F5E" w:rsidRDefault="00792F5E">
      <w:pPr>
        <w:spacing w:after="0" w:line="240" w:lineRule="auto"/>
        <w:rPr>
          <w:rFonts w:ascii="Calibri" w:hAnsi="Calibri" w:eastAsia="Calibri" w:cs="Calibri"/>
        </w:rPr>
      </w:pPr>
    </w:p>
    <w:p w:rsidRPr="00AA1D41" w:rsidR="00792F5E" w:rsidP="00792F5E" w:rsidRDefault="00792F5E">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7">
        <w:r w:rsidRPr="00AA1D41">
          <w:rPr>
            <w:rStyle w:val="Hyperlink"/>
            <w:rFonts w:ascii="Calibri" w:hAnsi="Calibri" w:eastAsia="Calibri" w:cs="Calibri"/>
          </w:rPr>
          <w:t>https://www.govinfo.gov/content/pkg/FR-2013-03-29/pdf/2013-07341.pdf</w:t>
        </w:r>
      </w:hyperlink>
    </w:p>
    <w:p w:rsidR="00792F5E" w:rsidRDefault="00792F5E"/>
    <w:p w:rsidR="004A6A74" w:rsidRDefault="004A6A74"/>
    <w:p w:rsidR="00D35AA6" w:rsidRDefault="00D35AA6"/>
    <w:p w:rsidR="00D35AA6" w:rsidRDefault="00D35AA6"/>
    <w:p w:rsidR="00D35AA6" w:rsidRDefault="00D35AA6"/>
    <w:p w:rsidR="00D35AA6" w:rsidRDefault="00D35AA6"/>
    <w:p w:rsidR="00D35AA6" w:rsidRDefault="00D35AA6"/>
    <w:p w:rsidR="00D35AA6" w:rsidRDefault="00D35AA6"/>
    <w:p w:rsidR="00D35AA6" w:rsidRDefault="00D35AA6"/>
    <w:p w:rsidR="00D35AA6" w:rsidRDefault="00D35AA6"/>
    <w:p w:rsidR="00D35AA6" w:rsidRDefault="00D35AA6"/>
    <w:p w:rsidR="00D35AA6" w:rsidP="00D35AA6" w:rsidRDefault="00D35AA6">
      <w:pPr>
        <w:pStyle w:val="Footer"/>
      </w:pPr>
    </w:p>
    <w:p w:rsidR="00D35AA6" w:rsidP="003B0D92" w:rsidRDefault="00D35AA6">
      <w:pPr>
        <w:pStyle w:val="Footer"/>
        <w:jc w:val="center"/>
      </w:pPr>
      <w:r w:rsidRPr="00A9707E">
        <w:rPr>
          <w:color w:val="0D0D0D" w:themeColor="text1" w:themeTint="F2"/>
        </w:rPr>
        <w:t>[Page 3 of 3]</w:t>
      </w:r>
    </w:p>
    <w:sectPr w:rsidR="00D35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1"/>
    <w:rsid w:val="003B0D92"/>
    <w:rsid w:val="004A6A74"/>
    <w:rsid w:val="004A6CD1"/>
    <w:rsid w:val="00561CF1"/>
    <w:rsid w:val="005F6FA9"/>
    <w:rsid w:val="00792F5E"/>
    <w:rsid w:val="007C1F03"/>
    <w:rsid w:val="00B71ECA"/>
    <w:rsid w:val="00B72A37"/>
    <w:rsid w:val="00D35AA6"/>
    <w:rsid w:val="00E2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1F52"/>
  <w15:chartTrackingRefBased/>
  <w15:docId w15:val="{2FFD8FFC-DA06-4044-A896-B91378EB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F5E"/>
    <w:rPr>
      <w:color w:val="0563C1" w:themeColor="hyperlink"/>
      <w:u w:val="single"/>
    </w:rPr>
  </w:style>
  <w:style w:type="paragraph" w:styleId="Footer">
    <w:name w:val="footer"/>
    <w:basedOn w:val="Normal"/>
    <w:link w:val="FooterChar"/>
    <w:uiPriority w:val="99"/>
    <w:unhideWhenUsed/>
    <w:rsid w:val="00D35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nfo.gov/content/pkg/FR-2013-03-29/pdf/2013-073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4093</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9</cp:revision>
  <dcterms:created xsi:type="dcterms:W3CDTF">2022-08-05T16:42:00Z</dcterms:created>
  <dcterms:modified xsi:type="dcterms:W3CDTF">2022-08-08T19:51:00Z</dcterms:modified>
</cp:coreProperties>
</file>