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F2A" w:rsidRPr="00A43811" w:rsidP="00572D97" w14:paraId="3E939BEA" w14:textId="77777777">
      <w:pPr>
        <w:pStyle w:val="NormalWeb"/>
        <w:spacing w:line="320" w:lineRule="exact"/>
        <w:ind w:firstLine="480"/>
        <w:jc w:val="center"/>
        <w:rPr>
          <w:bCs/>
          <w:u w:val="single"/>
        </w:rPr>
      </w:pPr>
      <w:bookmarkStart w:id="0" w:name="cs31c"/>
      <w:r w:rsidRPr="00A43811">
        <w:rPr>
          <w:bCs/>
          <w:u w:val="single"/>
        </w:rPr>
        <w:t>SUPPORTING STATEMENT – PART B</w:t>
      </w:r>
    </w:p>
    <w:p w:rsidR="00C24AED" w:rsidRPr="00A43811" w:rsidP="00572D97" w14:paraId="7E0DD2A7" w14:textId="3429C2C6">
      <w:pPr>
        <w:pStyle w:val="NormalWeb"/>
        <w:spacing w:line="320" w:lineRule="exact"/>
        <w:ind w:firstLine="480"/>
        <w:jc w:val="center"/>
        <w:rPr>
          <w:bCs/>
        </w:rPr>
      </w:pPr>
      <w:bookmarkStart w:id="1" w:name="cs31d"/>
      <w:bookmarkEnd w:id="0"/>
      <w:r w:rsidRPr="00A43811">
        <w:rPr>
          <w:bCs/>
        </w:rPr>
        <w:t>U.S. Army Corps of Engineers</w:t>
      </w:r>
      <w:r w:rsidRPr="00A43811" w:rsidR="004C6F2A">
        <w:rPr>
          <w:bCs/>
        </w:rPr>
        <w:t xml:space="preserve"> </w:t>
      </w:r>
      <w:r w:rsidRPr="00A43811" w:rsidR="00D928C5">
        <w:rPr>
          <w:bCs/>
        </w:rPr>
        <w:t>Navigation Improvement Surveys</w:t>
      </w:r>
      <w:r w:rsidRPr="00A43811" w:rsidR="004C6F2A">
        <w:rPr>
          <w:bCs/>
        </w:rPr>
        <w:t xml:space="preserve"> – </w:t>
      </w:r>
      <w:bookmarkStart w:id="2" w:name="cs32"/>
      <w:bookmarkEnd w:id="1"/>
      <w:r w:rsidRPr="00A43811" w:rsidR="00763A40">
        <w:rPr>
          <w:bCs/>
        </w:rPr>
        <w:t>0710-</w:t>
      </w:r>
      <w:r w:rsidRPr="00A43811" w:rsidR="004C6F2A">
        <w:rPr>
          <w:bCs/>
        </w:rPr>
        <w:t>NAVS</w:t>
      </w:r>
    </w:p>
    <w:p w:rsidR="005E0A0F" w:rsidRPr="00565688" w:rsidP="00A43811" w14:paraId="73575D75" w14:textId="5D9A4059">
      <w:pPr>
        <w:pStyle w:val="NormalWeb"/>
        <w:numPr>
          <w:ilvl w:val="0"/>
          <w:numId w:val="6"/>
        </w:numPr>
        <w:spacing w:line="320" w:lineRule="exact"/>
        <w:ind w:left="0" w:firstLine="475"/>
        <w:rPr>
          <w:b/>
          <w:bCs/>
        </w:rPr>
      </w:pPr>
      <w:r w:rsidRPr="00A43811">
        <w:t xml:space="preserve"> </w:t>
      </w:r>
      <w:r w:rsidRPr="00565688">
        <w:rPr>
          <w:u w:val="single"/>
        </w:rPr>
        <w:t>COLLECTIONS OF INFORMATION EMPLOYING STATISTICAL METHODS</w:t>
      </w:r>
    </w:p>
    <w:bookmarkEnd w:id="2"/>
    <w:p w:rsidR="005E0A0F" w:rsidRPr="00565688" w14:paraId="79A93707" w14:textId="24E27602">
      <w:pPr>
        <w:pStyle w:val="NormalWeb"/>
        <w:spacing w:line="320" w:lineRule="exact"/>
        <w:ind w:firstLine="900"/>
        <w:rPr>
          <w:b/>
          <w:bCs/>
        </w:rPr>
      </w:pPr>
      <w:r w:rsidRPr="00A43811">
        <w:rPr>
          <w:bCs/>
        </w:rPr>
        <w:t>1.</w:t>
      </w:r>
      <w:r w:rsidRPr="00A43811" w:rsidR="0054673C">
        <w:rPr>
          <w:bCs/>
        </w:rPr>
        <w:t> </w:t>
      </w:r>
      <w:r w:rsidR="004C6F2A">
        <w:rPr>
          <w:bCs/>
        </w:rPr>
        <w:t xml:space="preserve"> </w:t>
      </w:r>
      <w:r w:rsidRPr="004C6F2A" w:rsidR="0054673C">
        <w:rPr>
          <w:u w:val="single"/>
        </w:rPr>
        <w:t>Description</w:t>
      </w:r>
      <w:r w:rsidRPr="00565688">
        <w:rPr>
          <w:u w:val="single"/>
        </w:rPr>
        <w:t xml:space="preserve"> of the Activity</w:t>
      </w:r>
    </w:p>
    <w:p w:rsidR="001501F6" w:rsidRPr="00565688" w:rsidP="00A43811" w14:paraId="6BB10C8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 xml:space="preserve">The potential respondent universe will consist of </w:t>
      </w:r>
      <w:r w:rsidRPr="00565688" w:rsidR="007F3B1A">
        <w:t>users and industries dependent on the nation’s navigable waterways. Survey recipients may include shippers, ports, barge and lock operators and</w:t>
      </w:r>
      <w:r w:rsidRPr="00565688" w:rsidR="00D928C5">
        <w:t xml:space="preserve"> commercial</w:t>
      </w:r>
      <w:r w:rsidRPr="00565688" w:rsidR="007F3B1A">
        <w:t xml:space="preserve"> fisher</w:t>
      </w:r>
      <w:r w:rsidRPr="00565688" w:rsidR="00D928C5">
        <w:t>s</w:t>
      </w:r>
      <w:r w:rsidRPr="00565688">
        <w:t xml:space="preserve">. All study proposals must include a description of a survey’s particular respondent universe. </w:t>
      </w:r>
    </w:p>
    <w:p w:rsidR="001501F6" w:rsidRPr="00565688" w:rsidP="00A43811" w14:paraId="023AF3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01F6" w:rsidP="00A43811" w14:paraId="2AA9FDCA" w14:textId="03DD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t>Based on experience with the</w:t>
      </w:r>
      <w:r w:rsidRPr="00565688" w:rsidR="00F13D7B">
        <w:t xml:space="preserve"> portfolio of </w:t>
      </w:r>
      <w:r w:rsidRPr="00565688" w:rsidR="007F3B1A">
        <w:t>Navigation improvement projects</w:t>
      </w:r>
      <w:r w:rsidRPr="00565688" w:rsidR="00F13D7B">
        <w:t xml:space="preserve"> and with Corps surveys which had been previously used under the now-</w:t>
      </w:r>
      <w:r w:rsidRPr="00565688" w:rsidR="007F3B1A">
        <w:t>expired</w:t>
      </w:r>
      <w:r w:rsidRPr="00565688" w:rsidR="00836A36">
        <w:t xml:space="preserve"> </w:t>
      </w:r>
      <w:r w:rsidRPr="00565688">
        <w:t>Programmatic Clearance (</w:t>
      </w:r>
      <w:r w:rsidRPr="00565688" w:rsidR="007F3B1A">
        <w:t>0</w:t>
      </w:r>
      <w:r w:rsidRPr="00565688" w:rsidR="00763A40">
        <w:t>7</w:t>
      </w:r>
      <w:r w:rsidRPr="00565688" w:rsidR="007F3B1A">
        <w:t>10</w:t>
      </w:r>
      <w:r w:rsidRPr="00565688">
        <w:t xml:space="preserve">-0001), we estimate that there will be approximately </w:t>
      </w:r>
      <w:r w:rsidRPr="00565688" w:rsidR="00D928C5">
        <w:t>975</w:t>
      </w:r>
      <w:r w:rsidRPr="00565688">
        <w:t xml:space="preserve"> </w:t>
      </w:r>
      <w:r w:rsidRPr="00565688" w:rsidR="00836A36">
        <w:t xml:space="preserve">surveys to be </w:t>
      </w:r>
      <w:r w:rsidRPr="00565688">
        <w:t xml:space="preserve">completed </w:t>
      </w:r>
      <w:r w:rsidRPr="00565688" w:rsidR="00836A36">
        <w:t>annually</w:t>
      </w:r>
      <w:r w:rsidRPr="00565688" w:rsidR="007E2FD7">
        <w:t xml:space="preserve">. </w:t>
      </w:r>
      <w:r w:rsidRPr="00565688" w:rsidR="00836A36">
        <w:t>T</w:t>
      </w:r>
      <w:r w:rsidRPr="00565688" w:rsidR="007E2FD7">
        <w:t>he majority of these would be</w:t>
      </w:r>
      <w:r w:rsidRPr="00565688">
        <w:t xml:space="preserve"> </w:t>
      </w:r>
      <w:r w:rsidRPr="00565688" w:rsidR="007E2FD7">
        <w:t>conducted through</w:t>
      </w:r>
      <w:r w:rsidRPr="00565688">
        <w:t xml:space="preserve"> face-to-face</w:t>
      </w:r>
      <w:r w:rsidRPr="00565688" w:rsidR="007E2FD7">
        <w:t xml:space="preserve"> interviews</w:t>
      </w:r>
      <w:r w:rsidRPr="00565688">
        <w:t xml:space="preserve"> but will also include some mail back and online survey respondents.  </w:t>
      </w:r>
    </w:p>
    <w:p w:rsidR="004C6F2A" w:rsidRPr="00565688" w:rsidP="00A43811" w14:paraId="627AD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928C5" w:rsidRPr="00565688" w:rsidP="00A43811" w14:paraId="5679F1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 xml:space="preserve">The target population for this collection is </w:t>
      </w:r>
      <w:r w:rsidRPr="00565688">
        <w:t>shippers, carriers, liners, and commercial fishers and others dependent on the waterway system, which includes locks and dams as well as coastal harbors. The potential respondent universe varies by survey</w:t>
      </w:r>
      <w:r w:rsidRPr="00565688" w:rsidR="00836A36">
        <w:t xml:space="preserve"> and by information needed</w:t>
      </w:r>
      <w:r w:rsidRPr="00565688">
        <w:t>.</w:t>
      </w:r>
      <w:r w:rsidRPr="00565688" w:rsidR="00836A36">
        <w:t xml:space="preserve"> </w:t>
      </w:r>
      <w:r w:rsidRPr="00565688">
        <w:t xml:space="preserve">Grain shippers include </w:t>
      </w:r>
      <w:r w:rsidRPr="00565688" w:rsidR="00836A36">
        <w:t xml:space="preserve">a universe of </w:t>
      </w:r>
      <w:r w:rsidRPr="00565688">
        <w:t>over 4000 elevators. Carriers on the inland waterway number about 2000. Surveys for coastal ports will typically be limited to the firms calling at the port, w</w:t>
      </w:r>
      <w:r w:rsidRPr="00565688" w:rsidR="00836A36">
        <w:t>h</w:t>
      </w:r>
      <w:r w:rsidRPr="00565688">
        <w:t>ere the top 20 carriers handle well over 95 percent of the</w:t>
      </w:r>
      <w:r w:rsidRPr="00565688" w:rsidR="00836A36">
        <w:t xml:space="preserve"> nation’s</w:t>
      </w:r>
      <w:r w:rsidRPr="00565688">
        <w:t xml:space="preserve"> cargo. Commercial fishery surveys are done at the vessel level and for an average harbor study will number 100. All study proposals must include a description of a survey’s particular respondent universe. </w:t>
      </w:r>
    </w:p>
    <w:p w:rsidR="0072596A" w:rsidRPr="00565688" w:rsidP="00A43811" w14:paraId="1F222359" w14:textId="4FA86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br/>
        <w:t>Response rate</w:t>
      </w:r>
      <w:r w:rsidRPr="00565688" w:rsidR="00562D9E">
        <w:t>s</w:t>
      </w:r>
      <w:r w:rsidRPr="00565688">
        <w:t xml:space="preserve"> vary by survey type. Efforts are made to work with industry organization</w:t>
      </w:r>
      <w:r w:rsidRPr="00565688" w:rsidR="00187B0D">
        <w:t>s</w:t>
      </w:r>
      <w:r w:rsidRPr="00565688">
        <w:t xml:space="preserve"> to announce the upcoming survey and to encourage participation. Surveys are done to support planning studies. The number of feasibility studies supporting surveys can vary from zero to perhaps four or five. Respondent types will primarily include shippers, carriers, businesses that receive commodities by water, port facilities and commercial fisher</w:t>
      </w:r>
      <w:r w:rsidRPr="00565688" w:rsidR="00836A36">
        <w:t>s</w:t>
      </w:r>
      <w:r w:rsidRPr="00565688">
        <w:t xml:space="preserve">. </w:t>
      </w:r>
    </w:p>
    <w:p w:rsidR="0072596A" w:rsidRPr="00565688" w:rsidP="00A43811" w14:paraId="7BB2B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2596A" w:rsidRPr="00565688" w:rsidP="00A43811" w14:paraId="134B1A7F" w14:textId="77777777">
      <w:pPr>
        <w:pStyle w:val="ListParagraph"/>
        <w:spacing w:after="0" w:line="240" w:lineRule="auto"/>
        <w:ind w:left="0"/>
        <w:rPr>
          <w:rFonts w:ascii="Times New Roman" w:eastAsia="Times New Roman" w:hAnsi="Times New Roman"/>
          <w:sz w:val="24"/>
          <w:szCs w:val="24"/>
        </w:rPr>
      </w:pPr>
      <w:r w:rsidRPr="00565688">
        <w:rPr>
          <w:rFonts w:ascii="Times New Roman" w:eastAsia="Times New Roman" w:hAnsi="Times New Roman"/>
          <w:sz w:val="24"/>
          <w:szCs w:val="24"/>
        </w:rPr>
        <w:t>The number of entities in the universe covered by the survey, and in any sample of that universe (including each stratum of samples which are stratified) will be provided in tabular form. Expected response rates for survey data collection will be indicated, based on past results of similar surveys and other factors such as the length and complexity of the survey questionnaire.</w:t>
      </w:r>
    </w:p>
    <w:p w:rsidR="005E0A0F" w:rsidRPr="00565688" w:rsidP="00A43811" w14:paraId="43442D9D" w14:textId="77777777">
      <w:pPr>
        <w:pStyle w:val="NormalWeb"/>
        <w:spacing w:line="320" w:lineRule="exact"/>
        <w:ind w:firstLine="900"/>
      </w:pPr>
      <w:r w:rsidRPr="00565688">
        <w:t xml:space="preserve">2.  </w:t>
      </w:r>
      <w:r w:rsidRPr="00565688">
        <w:rPr>
          <w:u w:val="single"/>
        </w:rPr>
        <w:t>Procedures for the Collection of Information</w:t>
      </w:r>
    </w:p>
    <w:p w:rsidR="005E0A0F" w:rsidP="00A43811" w14:paraId="2996B1B5" w14:textId="76D58F1B">
      <w:pPr>
        <w:pStyle w:val="NormalWeb"/>
        <w:spacing w:before="0" w:beforeAutospacing="0" w:after="0" w:afterAutospacing="0"/>
        <w:ind w:firstLine="1260"/>
      </w:pPr>
      <w:r w:rsidRPr="00565688">
        <w:t xml:space="preserve">a. </w:t>
      </w:r>
      <w:r w:rsidRPr="00565688">
        <w:t>Statistical methodologies for stratification and sample selection;</w:t>
      </w:r>
    </w:p>
    <w:p w:rsidR="004C6F2A" w:rsidRPr="00565688" w:rsidP="00A43811" w14:paraId="79DFEF6C" w14:textId="77777777">
      <w:pPr>
        <w:pStyle w:val="NormalWeb"/>
        <w:spacing w:before="0" w:beforeAutospacing="0" w:after="0" w:afterAutospacing="0"/>
        <w:ind w:firstLine="1260"/>
      </w:pPr>
    </w:p>
    <w:p w:rsidR="004C79D0" w:rsidP="00A43811" w14:paraId="152C4625" w14:textId="5EFAA38B">
      <w:pPr>
        <w:pStyle w:val="NormalWeb"/>
        <w:spacing w:before="0" w:beforeAutospacing="0" w:after="0" w:afterAutospacing="0"/>
      </w:pPr>
      <w:r w:rsidRPr="00565688">
        <w:t xml:space="preserve">The sample selection and stratification may vary depending on the </w:t>
      </w:r>
      <w:r w:rsidRPr="00565688" w:rsidR="00731016">
        <w:t>users of the waterway</w:t>
      </w:r>
      <w:r w:rsidRPr="00565688">
        <w:t xml:space="preserve">. For example, a homogenous </w:t>
      </w:r>
      <w:r w:rsidRPr="00565688" w:rsidR="00731016">
        <w:t xml:space="preserve">population of commercial fishers </w:t>
      </w:r>
      <w:r w:rsidRPr="00565688">
        <w:t xml:space="preserve">may </w:t>
      </w:r>
      <w:r w:rsidRPr="00565688" w:rsidR="00836A36">
        <w:t>allow</w:t>
      </w:r>
      <w:r w:rsidRPr="00565688">
        <w:t xml:space="preserve"> smaller samples to be drawn. </w:t>
      </w:r>
      <w:r w:rsidRPr="00565688" w:rsidR="00BB1D40">
        <w:t xml:space="preserve">Likewise, a </w:t>
      </w:r>
      <w:r w:rsidRPr="00565688" w:rsidR="00731016">
        <w:t xml:space="preserve">port </w:t>
      </w:r>
      <w:r w:rsidRPr="00565688" w:rsidR="00BB1D40">
        <w:t>containing a variety</w:t>
      </w:r>
      <w:r w:rsidRPr="00565688" w:rsidR="00836A36">
        <w:t xml:space="preserve"> of</w:t>
      </w:r>
      <w:r w:rsidRPr="00565688" w:rsidR="00BB1D40">
        <w:t xml:space="preserve"> </w:t>
      </w:r>
      <w:r w:rsidRPr="00565688" w:rsidR="00731016">
        <w:t xml:space="preserve">shippers </w:t>
      </w:r>
      <w:r w:rsidRPr="00565688" w:rsidR="00836A36">
        <w:t>with</w:t>
      </w:r>
      <w:r w:rsidRPr="00565688" w:rsidR="00731016">
        <w:t xml:space="preserve"> diverse commodities, volumes and </w:t>
      </w:r>
      <w:r w:rsidRPr="00565688" w:rsidR="00731016">
        <w:t xml:space="preserve">trade routes </w:t>
      </w:r>
      <w:r w:rsidRPr="00565688" w:rsidR="00BB1D40">
        <w:t xml:space="preserve">would </w:t>
      </w:r>
      <w:r w:rsidRPr="00565688" w:rsidR="001C7D10">
        <w:t xml:space="preserve">likely </w:t>
      </w:r>
      <w:r w:rsidRPr="00565688" w:rsidR="00BB1D40">
        <w:t>require stratified sample</w:t>
      </w:r>
      <w:r w:rsidRPr="00565688" w:rsidR="001C7D10">
        <w:t>s</w:t>
      </w:r>
      <w:r w:rsidRPr="00565688" w:rsidR="00BB1D40">
        <w:t xml:space="preserve"> to reasonabl</w:t>
      </w:r>
      <w:r w:rsidRPr="00565688" w:rsidR="00BB3510">
        <w:t>y</w:t>
      </w:r>
      <w:r w:rsidRPr="00565688" w:rsidR="00BB1D40">
        <w:t xml:space="preserve"> </w:t>
      </w:r>
      <w:r w:rsidRPr="00565688" w:rsidR="0072596A">
        <w:t>capture</w:t>
      </w:r>
      <w:r w:rsidRPr="00565688" w:rsidR="00836A36">
        <w:t xml:space="preserve"> those</w:t>
      </w:r>
      <w:r w:rsidRPr="00565688" w:rsidR="00731016">
        <w:t xml:space="preserve"> industries</w:t>
      </w:r>
      <w:r w:rsidRPr="00565688" w:rsidR="001C7D10">
        <w:t xml:space="preserve"> which </w:t>
      </w:r>
      <w:r w:rsidRPr="00565688" w:rsidR="00187B0D">
        <w:t xml:space="preserve">are </w:t>
      </w:r>
      <w:r w:rsidRPr="00565688" w:rsidR="001C7D10">
        <w:t>a key part of the Corps’ economic analysis</w:t>
      </w:r>
      <w:r w:rsidRPr="00565688" w:rsidR="00BB1D40">
        <w:t>.</w:t>
      </w:r>
      <w:r w:rsidRPr="00565688">
        <w:t xml:space="preserve"> </w:t>
      </w:r>
      <w:r w:rsidRPr="00565688" w:rsidR="00731016">
        <w:t>In the case of inland navigation studies,</w:t>
      </w:r>
      <w:r w:rsidRPr="00565688">
        <w:t xml:space="preserve"> </w:t>
      </w:r>
      <w:r w:rsidRPr="00565688" w:rsidR="00731016">
        <w:t xml:space="preserve">users </w:t>
      </w:r>
      <w:r w:rsidRPr="00565688" w:rsidR="002E1D63">
        <w:t xml:space="preserve">located </w:t>
      </w:r>
      <w:r w:rsidRPr="00565688">
        <w:t xml:space="preserve">closest to the river would </w:t>
      </w:r>
      <w:r w:rsidRPr="00565688" w:rsidR="00731016">
        <w:t xml:space="preserve">likely </w:t>
      </w:r>
      <w:r w:rsidRPr="00565688">
        <w:t xml:space="preserve">be sampled at a higher rate that those </w:t>
      </w:r>
      <w:r w:rsidRPr="00565688" w:rsidR="002E1D63">
        <w:t xml:space="preserve">located </w:t>
      </w:r>
      <w:r w:rsidRPr="00565688">
        <w:t>furthest from the river or shore.</w:t>
      </w:r>
    </w:p>
    <w:p w:rsidR="004C6F2A" w:rsidRPr="00565688" w:rsidP="00A43811" w14:paraId="5061009C" w14:textId="77777777">
      <w:pPr>
        <w:pStyle w:val="NormalWeb"/>
        <w:spacing w:before="0" w:beforeAutospacing="0" w:after="0" w:afterAutospacing="0"/>
      </w:pPr>
    </w:p>
    <w:p w:rsidR="005E0A0F" w:rsidP="00A43811" w14:paraId="5E8BC7AA" w14:textId="0203F03A">
      <w:pPr>
        <w:pStyle w:val="NormalWeb"/>
        <w:spacing w:before="0" w:beforeAutospacing="0" w:after="0" w:afterAutospacing="0"/>
        <w:ind w:firstLine="1260"/>
      </w:pPr>
      <w:r>
        <w:t>b</w:t>
      </w:r>
      <w:r w:rsidRPr="00565688" w:rsidR="00D677D4">
        <w:t xml:space="preserve">. </w:t>
      </w:r>
      <w:r w:rsidRPr="00565688">
        <w:t>Estimation procedures;</w:t>
      </w:r>
    </w:p>
    <w:p w:rsidR="004C6F2A" w:rsidRPr="00565688" w:rsidP="00A43811" w14:paraId="1ADC3A8D" w14:textId="77777777">
      <w:pPr>
        <w:pStyle w:val="NormalWeb"/>
        <w:spacing w:before="0" w:beforeAutospacing="0" w:after="0" w:afterAutospacing="0"/>
        <w:ind w:firstLine="1260"/>
      </w:pPr>
    </w:p>
    <w:p w:rsidR="00836A36" w:rsidRPr="00565688" w:rsidP="00A43811" w14:paraId="3377B6E0" w14:textId="53BDB66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t xml:space="preserve">All submissions will be carefully evaluated to ensure consistency with the intent, requirements, and boundaries of this programmatic clearance. </w:t>
      </w:r>
      <w:r w:rsidRPr="00565688" w:rsidR="00E6445E">
        <w:t>We will ensure that all p</w:t>
      </w:r>
      <w:r w:rsidRPr="00565688">
        <w:t>roposed collection instruments and procedures comply with OMB guidance in “Guidance on Agency Survey and Statistical Information Collections (January 20, 2006)</w:t>
      </w:r>
      <w:r w:rsidRPr="00565688" w:rsidR="00E6445E">
        <w:t>”, which mandate that the</w:t>
      </w:r>
      <w:r w:rsidRPr="00565688">
        <w:t xml:space="preserve"> sampling methods and reporting statistical data include a specific description of:</w:t>
      </w:r>
    </w:p>
    <w:p w:rsidR="00836A36" w:rsidRPr="00565688" w:rsidP="00A43811" w14:paraId="12AF7B5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36A36" w:rsidRPr="00565688" w:rsidP="00A43811" w14:paraId="711C0C93" w14:textId="77777777">
      <w:pPr>
        <w:numPr>
          <w:ilvl w:val="0"/>
          <w:numId w:val="5"/>
        </w:numPr>
        <w:tabs>
          <w:tab w:val="left" w:pos="-1080"/>
          <w:tab w:val="left" w:pos="-720"/>
        </w:tabs>
        <w:autoSpaceDE w:val="0"/>
        <w:autoSpaceDN w:val="0"/>
        <w:adjustRightInd w:val="0"/>
        <w:ind w:left="720"/>
      </w:pPr>
      <w:r w:rsidRPr="00565688">
        <w:t xml:space="preserve">the sampling plan and sampling procedure (including stratification and selection methods for individual respondents); </w:t>
      </w:r>
    </w:p>
    <w:p w:rsidR="00836A36" w:rsidRPr="00565688" w:rsidP="00A43811" w14:paraId="5C1B5E49" w14:textId="77777777">
      <w:pPr>
        <w:numPr>
          <w:ilvl w:val="0"/>
          <w:numId w:val="5"/>
        </w:numPr>
        <w:tabs>
          <w:tab w:val="left" w:pos="-1080"/>
          <w:tab w:val="left" w:pos="-720"/>
        </w:tabs>
        <w:autoSpaceDE w:val="0"/>
        <w:autoSpaceDN w:val="0"/>
        <w:adjustRightInd w:val="0"/>
        <w:ind w:left="720"/>
      </w:pPr>
      <w:r w:rsidRPr="00565688">
        <w:t>how the instrument will be administered to respondents;</w:t>
      </w:r>
    </w:p>
    <w:p w:rsidR="00836A36" w:rsidRPr="00565688" w:rsidP="00A43811" w14:paraId="20FCEC2A" w14:textId="77777777">
      <w:pPr>
        <w:numPr>
          <w:ilvl w:val="0"/>
          <w:numId w:val="5"/>
        </w:numPr>
        <w:tabs>
          <w:tab w:val="left" w:pos="-1080"/>
          <w:tab w:val="left" w:pos="-720"/>
        </w:tabs>
        <w:autoSpaceDE w:val="0"/>
        <w:autoSpaceDN w:val="0"/>
        <w:adjustRightInd w:val="0"/>
        <w:ind w:left="720"/>
      </w:pPr>
      <w:r w:rsidRPr="00565688">
        <w:t>the planned analysis; and</w:t>
      </w:r>
    </w:p>
    <w:p w:rsidR="00836A36" w:rsidRPr="00565688" w:rsidP="00A43811" w14:paraId="21FCD257" w14:textId="77777777">
      <w:pPr>
        <w:numPr>
          <w:ilvl w:val="0"/>
          <w:numId w:val="5"/>
        </w:numPr>
        <w:tabs>
          <w:tab w:val="left" w:pos="-1080"/>
          <w:tab w:val="left" w:pos="-720"/>
        </w:tabs>
        <w:autoSpaceDE w:val="0"/>
        <w:autoSpaceDN w:val="0"/>
        <w:adjustRightInd w:val="0"/>
        <w:ind w:left="720"/>
      </w:pPr>
      <w:r w:rsidRPr="00565688">
        <w:t xml:space="preserve">desired confidence intervals and estimation procedures. </w:t>
      </w:r>
    </w:p>
    <w:p w:rsidR="00836A36" w:rsidRPr="00565688" w:rsidP="00A43811" w14:paraId="7B1E073A" w14:textId="77777777">
      <w:pPr>
        <w:tabs>
          <w:tab w:val="left" w:pos="-1080"/>
          <w:tab w:val="left" w:pos="-720"/>
        </w:tabs>
        <w:rPr>
          <w:highlight w:val="yellow"/>
        </w:rPr>
      </w:pPr>
    </w:p>
    <w:p w:rsidR="00836A36" w:rsidRPr="00565688" w:rsidP="00A43811" w14:paraId="4A08420B" w14:textId="60AA169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t xml:space="preserve">USACE </w:t>
      </w:r>
      <w:r w:rsidRPr="00565688">
        <w:t xml:space="preserve">Districts submitting information collection requests under this </w:t>
      </w:r>
      <w:r w:rsidRPr="00565688">
        <w:rPr>
          <w:color w:val="000000"/>
        </w:rPr>
        <w:t xml:space="preserve">programmatic clearance process </w:t>
      </w:r>
      <w:r w:rsidRPr="00565688">
        <w:t xml:space="preserve">will be </w:t>
      </w:r>
      <w:r w:rsidRPr="00565688">
        <w:t>strongly encouraged to pretest any information collection instruments to be used. Pretests will normally emphasize intensive debriefing of less than 10 respondents, to identify questionnaire problems. Further, we will strongly encourage use of the programmatic clearance to obtain approval to conduct any pretesting that falls under the requirements of the Paperwork Reduction Act (i.e., more than nine individuals are being surveyed, etc.).</w:t>
      </w:r>
      <w:r w:rsidR="00386C0B">
        <w:t xml:space="preserve"> </w:t>
      </w:r>
      <w:r w:rsidRPr="00565688">
        <w:t>This</w:t>
      </w:r>
      <w:r w:rsidRPr="00565688">
        <w:t xml:space="preserve"> will normally be required to pilot test survey implementation procedures. In these cases, requests for approval to pretest surveys will be subject to the same requirements (i.e., a supporting statement, copy of the instrument, etc.) as a standard information collection.</w:t>
      </w:r>
    </w:p>
    <w:p w:rsidR="00836A36" w:rsidRPr="00565688" w:rsidP="00A43811" w14:paraId="39DA712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yellow"/>
        </w:rPr>
      </w:pPr>
    </w:p>
    <w:p w:rsidR="00836A36" w:rsidRPr="00565688" w:rsidP="00A43811" w14:paraId="0C33676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t xml:space="preserve">The Corps of Engineers Centers of Expertise for </w:t>
      </w:r>
      <w:r w:rsidRPr="00565688" w:rsidR="00E37C72">
        <w:t>I</w:t>
      </w:r>
      <w:r w:rsidRPr="00565688">
        <w:t xml:space="preserve">nland and </w:t>
      </w:r>
      <w:r w:rsidRPr="00565688" w:rsidR="00E37C72">
        <w:t>Deep Draft</w:t>
      </w:r>
      <w:r w:rsidRPr="00565688">
        <w:t xml:space="preserve"> navigation will conduct an administrative review of each request and oversee technical reviews of each request to ensure statistical validity and soundness.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and sample sizes at or above levels needed to obtain statistically useful results.</w:t>
      </w:r>
    </w:p>
    <w:p w:rsidR="00836A36" w:rsidRPr="00565688" w:rsidP="00A43811" w14:paraId="2B13389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yellow"/>
        </w:rPr>
      </w:pPr>
    </w:p>
    <w:p w:rsidR="00836A36" w:rsidRPr="00565688" w:rsidP="00A43811" w14:paraId="1B6E7543" w14:textId="7652888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yellow"/>
        </w:rPr>
      </w:pPr>
      <w:r w:rsidRPr="00565688">
        <w:t xml:space="preserve">All submissions under the program of expedited approval must fully describe the survey methodology. The description must be specific and describe, as appropriate, each of the following: (a) respondent universe, (b) the sampling plan and all sampling procedures, including how individual respondents will be selected, (When appropriate, the sampling plan shall require either a simple random sample or a systematic sample with a random starting point. For systematic samples, the sampling interval shall be determined based on the desired sample size.) (c) how the instrument will be administered, (d) desired response rate and confidence, and (e) strategies for dealing with potential non-response bias. A description of any pre-testing and peer review of the methods and/or instrument is highly recommended. Further, all submissions under </w:t>
      </w:r>
      <w:r w:rsidRPr="00565688">
        <w:t xml:space="preserve">this clearance process will describe how data will be presented to managers and any others who will use results of the surveys, particularly in cases where response rates are lower than anticipated.  In these cases, program managers must take steps to ensure that the results will not be generalized outside the population of interest and explanations are provided with data presentations and reports so that users of the data understand any possible biases associated with the data. </w:t>
      </w:r>
    </w:p>
    <w:p w:rsidR="00836A36" w:rsidRPr="00565688" w:rsidP="00A43811" w14:paraId="7795499A" w14:textId="7777777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yellow"/>
        </w:rPr>
      </w:pPr>
    </w:p>
    <w:p w:rsidR="00836A36" w:rsidRPr="00565688" w:rsidP="00A43811" w14:paraId="353596FA" w14:textId="77777777">
      <w:pPr>
        <w:tabs>
          <w:tab w:val="left" w:pos="-1080"/>
          <w:tab w:val="left" w:pos="-720"/>
        </w:tabs>
      </w:pPr>
      <w:r w:rsidRPr="00565688">
        <w:t>In its technical and administrative review, the Corps will work with researchers to ensure that information-collection procedures are appropriate for the intended uses of the data, including selection of the appropriate unit of analysis.</w:t>
      </w:r>
    </w:p>
    <w:p w:rsidR="00836A36" w:rsidRPr="00565688" w:rsidP="00A43811" w14:paraId="63EDBC60" w14:textId="77777777">
      <w:pPr>
        <w:tabs>
          <w:tab w:val="left" w:pos="-1080"/>
          <w:tab w:val="left" w:pos="-720"/>
        </w:tabs>
      </w:pPr>
    </w:p>
    <w:p w:rsidR="005E0A0F" w:rsidP="00A43811" w14:paraId="32609A9F" w14:textId="6C239704">
      <w:pPr>
        <w:tabs>
          <w:tab w:val="left" w:pos="-1080"/>
          <w:tab w:val="left" w:pos="-720"/>
        </w:tabs>
        <w:ind w:firstLine="1260"/>
      </w:pPr>
      <w:r>
        <w:t>c</w:t>
      </w:r>
      <w:r w:rsidRPr="00565688" w:rsidR="00D677D4">
        <w:t xml:space="preserve">. </w:t>
      </w:r>
      <w:r w:rsidRPr="00565688">
        <w:t xml:space="preserve">Degree of accuracy needed for the </w:t>
      </w:r>
      <w:r w:rsidRPr="00565688" w:rsidR="005710BF">
        <w:t>p</w:t>
      </w:r>
      <w:r w:rsidRPr="00565688">
        <w:t>urpose discussed in the justification;</w:t>
      </w:r>
    </w:p>
    <w:p w:rsidR="004C6F2A" w:rsidRPr="00565688" w:rsidP="00A43811" w14:paraId="30BC18CB" w14:textId="77777777">
      <w:pPr>
        <w:tabs>
          <w:tab w:val="left" w:pos="-1080"/>
          <w:tab w:val="left" w:pos="-720"/>
        </w:tabs>
        <w:ind w:firstLine="1260"/>
      </w:pPr>
    </w:p>
    <w:p w:rsidR="004C79D0" w:rsidP="00A43811" w14:paraId="3F18A73E" w14:textId="3835D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pPr>
      <w:r w:rsidRPr="00565688">
        <w:t xml:space="preserve">The survey responses will provide </w:t>
      </w:r>
      <w:r w:rsidRPr="00565688" w:rsidR="005710BF">
        <w:t xml:space="preserve">meaningful data </w:t>
      </w:r>
      <w:r w:rsidRPr="00565688" w:rsidR="0072596A">
        <w:t>to be</w:t>
      </w:r>
      <w:r w:rsidRPr="00565688" w:rsidR="005710BF">
        <w:t xml:space="preserve"> used in the formulation and justification of </w:t>
      </w:r>
      <w:r w:rsidRPr="00565688" w:rsidR="0072596A">
        <w:t xml:space="preserve">navigation </w:t>
      </w:r>
      <w:r w:rsidRPr="00565688" w:rsidR="005710BF">
        <w:t>improvement projects</w:t>
      </w:r>
      <w:r w:rsidRPr="00565688" w:rsidR="00B66291">
        <w:t xml:space="preserve"> as well as reporting on the </w:t>
      </w:r>
      <w:r w:rsidRPr="00565688" w:rsidR="0072596A">
        <w:t>benefits provided</w:t>
      </w:r>
      <w:r w:rsidRPr="00565688" w:rsidR="00B66291">
        <w:t xml:space="preserve"> by Corps infrastructure projects</w:t>
      </w:r>
      <w:r w:rsidRPr="00565688">
        <w:t xml:space="preserve">. The confidence levels for these estimates will vary with the type of estimate and with the precision of the associated </w:t>
      </w:r>
      <w:r w:rsidRPr="00565688" w:rsidR="0072596A">
        <w:t>waterway</w:t>
      </w:r>
      <w:r w:rsidRPr="00565688">
        <w:t xml:space="preserve">. While the precision of these parameters is difficult to predict in advance, based on past experience with similar </w:t>
      </w:r>
      <w:r w:rsidRPr="00565688" w:rsidR="00252B9A">
        <w:t>studies</w:t>
      </w:r>
      <w:r w:rsidRPr="00565688">
        <w:t xml:space="preserve">, the study team believes that reasonably precise estimates can be obtained with </w:t>
      </w:r>
      <w:r w:rsidRPr="00565688" w:rsidR="002E1D63">
        <w:t xml:space="preserve">30 </w:t>
      </w:r>
      <w:r w:rsidRPr="00565688">
        <w:t>or more responses</w:t>
      </w:r>
      <w:r w:rsidRPr="00565688" w:rsidR="002E1D63">
        <w:t xml:space="preserve"> per feasibility study</w:t>
      </w:r>
      <w:r w:rsidRPr="00565688">
        <w:t xml:space="preserve">.   </w:t>
      </w:r>
    </w:p>
    <w:p w:rsidR="004C6F2A" w:rsidRPr="00565688" w:rsidP="00A43811" w14:paraId="04597C2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pPr>
    </w:p>
    <w:p w:rsidR="005E0A0F" w:rsidP="00A43811" w14:paraId="2FD4DB6D" w14:textId="2C656C44">
      <w:pPr>
        <w:pStyle w:val="NormalWeb"/>
        <w:spacing w:before="0" w:beforeAutospacing="0" w:after="0" w:afterAutospacing="0"/>
        <w:ind w:firstLine="1260"/>
      </w:pPr>
      <w:r>
        <w:t>d</w:t>
      </w:r>
      <w:r w:rsidRPr="00565688" w:rsidR="00D677D4">
        <w:t xml:space="preserve">. </w:t>
      </w:r>
      <w:r w:rsidRPr="00565688">
        <w:t>Unusual problems requiring specialized sampling procedures; and</w:t>
      </w:r>
    </w:p>
    <w:p w:rsidR="004C6F2A" w:rsidRPr="00565688" w:rsidP="00A43811" w14:paraId="184589C1" w14:textId="77777777">
      <w:pPr>
        <w:pStyle w:val="NormalWeb"/>
        <w:spacing w:before="0" w:beforeAutospacing="0" w:after="0" w:afterAutospacing="0"/>
        <w:ind w:firstLine="1260"/>
      </w:pPr>
    </w:p>
    <w:p w:rsidR="00EE24F4" w:rsidRPr="00565688" w:rsidP="00A43811" w14:paraId="13F2BFA3" w14:textId="77777777">
      <w:pPr>
        <w:pStyle w:val="NormalWeb"/>
        <w:spacing w:before="0" w:beforeAutospacing="0" w:after="0" w:afterAutospacing="0"/>
        <w:jc w:val="both"/>
      </w:pPr>
      <w:r w:rsidRPr="00565688">
        <w:t xml:space="preserve">No specialized sampling procedures will be used. </w:t>
      </w:r>
      <w:r w:rsidRPr="00565688" w:rsidR="004F30D1">
        <w:t xml:space="preserve">Survey recipients </w:t>
      </w:r>
      <w:r w:rsidRPr="00565688">
        <w:t xml:space="preserve">will be selected using stratified random sampling of </w:t>
      </w:r>
      <w:r w:rsidRPr="00565688" w:rsidR="00BB3510">
        <w:t>business owners</w:t>
      </w:r>
      <w:r w:rsidRPr="00565688">
        <w:t xml:space="preserve"> from several strata (</w:t>
      </w:r>
      <w:r w:rsidRPr="00565688" w:rsidR="004F30D1">
        <w:t>user</w:t>
      </w:r>
      <w:r w:rsidRPr="00565688" w:rsidR="00252B9A">
        <w:t>s</w:t>
      </w:r>
      <w:r w:rsidRPr="00565688" w:rsidR="004F30D1">
        <w:t xml:space="preserve"> of waterway</w:t>
      </w:r>
      <w:r w:rsidRPr="00565688">
        <w:t>, proximity to river, etc</w:t>
      </w:r>
      <w:r w:rsidRPr="00565688" w:rsidR="00BB3510">
        <w:t>.</w:t>
      </w:r>
      <w:r w:rsidRPr="00565688">
        <w:t xml:space="preserve">) </w:t>
      </w:r>
    </w:p>
    <w:p w:rsidR="004C6F2A" w:rsidP="00A43811" w14:paraId="40CEB1C9" w14:textId="77777777">
      <w:pPr>
        <w:pStyle w:val="NormalWeb"/>
        <w:spacing w:before="0" w:beforeAutospacing="0" w:after="0" w:afterAutospacing="0"/>
        <w:ind w:firstLine="1260"/>
      </w:pPr>
    </w:p>
    <w:p w:rsidR="005E0A0F" w:rsidP="00A43811" w14:paraId="62AE9E4A" w14:textId="49F74831">
      <w:pPr>
        <w:pStyle w:val="NormalWeb"/>
        <w:spacing w:before="0" w:beforeAutospacing="0" w:after="0" w:afterAutospacing="0"/>
        <w:ind w:firstLine="1260"/>
      </w:pPr>
      <w:r>
        <w:t>e</w:t>
      </w:r>
      <w:r w:rsidRPr="00565688" w:rsidR="00D677D4">
        <w:t xml:space="preserve">. </w:t>
      </w:r>
      <w:r w:rsidRPr="00565688">
        <w:t>Use of periodic or cyclical data collections to reduce respondent burden.</w:t>
      </w:r>
    </w:p>
    <w:p w:rsidR="004C6F2A" w:rsidRPr="00565688" w:rsidP="00A43811" w14:paraId="5A5F312C" w14:textId="77777777">
      <w:pPr>
        <w:pStyle w:val="NormalWeb"/>
        <w:spacing w:before="0" w:beforeAutospacing="0" w:after="0" w:afterAutospacing="0"/>
        <w:ind w:firstLine="1260"/>
      </w:pPr>
    </w:p>
    <w:p w:rsidR="00EE24F4" w:rsidRPr="00565688" w:rsidP="00A43811" w14:paraId="5FFB610F" w14:textId="77777777">
      <w:pPr>
        <w:tabs>
          <w:tab w:val="left" w:pos="-1080"/>
          <w:tab w:val="left" w:pos="-720"/>
        </w:tabs>
      </w:pPr>
      <w:r w:rsidRPr="00565688">
        <w:t>Most surveys are conducted in response to a special study need and are, therefore, one-time requests, not requiring annual or even periodic reporting.</w:t>
      </w:r>
    </w:p>
    <w:p w:rsidR="005E0A0F" w:rsidRPr="00565688" w:rsidP="00A43811" w14:paraId="49C77708" w14:textId="77777777">
      <w:pPr>
        <w:pStyle w:val="NormalWeb"/>
        <w:spacing w:line="320" w:lineRule="exact"/>
        <w:ind w:firstLine="900"/>
      </w:pPr>
      <w:r w:rsidRPr="00565688">
        <w:t xml:space="preserve">3.  </w:t>
      </w:r>
      <w:r w:rsidRPr="00565688">
        <w:rPr>
          <w:u w:val="single"/>
        </w:rPr>
        <w:t>Maximization of Response Rates, Non-response, and Reliability</w:t>
      </w:r>
    </w:p>
    <w:p w:rsidR="00EB749B" w:rsidRPr="00565688" w:rsidP="00A43811" w14:paraId="042E4E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t xml:space="preserve">Response rates are maximized through careful consideration to detail in the development, not only of the survey questionnaire, but also of the entire survey implementation process.  For example, for mail questionnaires, Don </w:t>
      </w:r>
      <w:r w:rsidRPr="00565688">
        <w:t>Dillman’s</w:t>
      </w:r>
      <w:r w:rsidRPr="00565688">
        <w:t xml:space="preserve"> “Total Design Method (TDM)” is typically used including: (1) “multi-wave” mailings of the original questionnaire, postcard reminders, and follow-up mailings to those still not responding; (2) authoritative and informative and persuasive cover letters; and (3) carefully worded and formatted questionnaires. The TDM has long served as a general framework for designing both mail and telephone surveys. In recent years, it has been recast as the tailored design method and applied to the design of Internet and mixed-mode surveys as well as postal surveys.</w:t>
      </w:r>
    </w:p>
    <w:p w:rsidR="00EB749B" w:rsidRPr="00565688" w:rsidP="00A43811" w14:paraId="7F74B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B749B" w:rsidRPr="00565688" w:rsidP="00A43811" w14:paraId="3ABEA3A8" w14:textId="155CA8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65688">
        <w:t xml:space="preserve">Based on our experience with </w:t>
      </w:r>
      <w:r w:rsidRPr="00565688" w:rsidR="00F13D7B">
        <w:t xml:space="preserve">the Corps of Engineers administering </w:t>
      </w:r>
      <w:r w:rsidRPr="00565688" w:rsidR="004F30D1">
        <w:t xml:space="preserve">Navigation Improvement </w:t>
      </w:r>
      <w:r w:rsidRPr="00565688" w:rsidR="00593B7A">
        <w:t>surveys, previously under the now-discontinued</w:t>
      </w:r>
      <w:r w:rsidRPr="00565688">
        <w:t xml:space="preserve"> Programmatic Clearance</w:t>
      </w:r>
      <w:r w:rsidRPr="00565688" w:rsidR="00763A40">
        <w:t xml:space="preserve"> 0710-</w:t>
      </w:r>
      <w:r w:rsidRPr="00565688" w:rsidR="00593B7A">
        <w:t>0001</w:t>
      </w:r>
      <w:r w:rsidRPr="00565688">
        <w:t xml:space="preserve">, we </w:t>
      </w:r>
      <w:r w:rsidRPr="00565688">
        <w:t xml:space="preserve">anticipate response rates at or above levels needed to obtain statistically viable results. Response rates for </w:t>
      </w:r>
      <w:r w:rsidRPr="00565688" w:rsidR="004F30D1">
        <w:t>commercial fishers in the Pacific Northwest</w:t>
      </w:r>
      <w:r w:rsidRPr="00565688">
        <w:t xml:space="preserve"> have typically ranged from </w:t>
      </w:r>
      <w:r w:rsidRPr="00565688" w:rsidR="004F30D1">
        <w:t>40</w:t>
      </w:r>
      <w:r w:rsidRPr="00565688">
        <w:t xml:space="preserve">% to </w:t>
      </w:r>
      <w:r w:rsidRPr="00565688" w:rsidR="004F30D1">
        <w:t>60</w:t>
      </w:r>
      <w:r w:rsidRPr="00565688">
        <w:t xml:space="preserve">%. Response rates are boosted by repeat visits </w:t>
      </w:r>
      <w:r w:rsidRPr="00565688" w:rsidR="00252B9A">
        <w:t>to</w:t>
      </w:r>
      <w:r w:rsidRPr="00565688">
        <w:t xml:space="preserve"> contact respondents for face-to-face interviews during alternative weekdays and weekends and evening hours as well as daytime hours.  </w:t>
      </w:r>
    </w:p>
    <w:p w:rsidR="000606A1" w:rsidP="00A43811" w14:paraId="3E992B70" w14:textId="3570DBFD">
      <w:pPr>
        <w:pStyle w:val="IEcNormalText"/>
        <w:spacing w:after="0" w:line="240" w:lineRule="auto"/>
        <w:jc w:val="both"/>
        <w:rPr>
          <w:rFonts w:eastAsia="Times New Roman"/>
          <w:sz w:val="24"/>
          <w:szCs w:val="24"/>
        </w:rPr>
      </w:pPr>
      <w:r w:rsidRPr="00565688">
        <w:rPr>
          <w:rFonts w:eastAsia="Times New Roman"/>
          <w:sz w:val="24"/>
          <w:szCs w:val="24"/>
        </w:rPr>
        <w:t xml:space="preserve">Several measures will be taken to encourage sampled individuals to respond to the </w:t>
      </w:r>
      <w:r w:rsidRPr="00565688" w:rsidR="00963269">
        <w:rPr>
          <w:rFonts w:eastAsia="Times New Roman"/>
          <w:sz w:val="24"/>
          <w:szCs w:val="24"/>
        </w:rPr>
        <w:t xml:space="preserve">mail </w:t>
      </w:r>
      <w:r w:rsidRPr="00565688">
        <w:rPr>
          <w:rFonts w:eastAsia="Times New Roman"/>
          <w:sz w:val="24"/>
          <w:szCs w:val="24"/>
        </w:rPr>
        <w:t xml:space="preserve">survey, including: </w:t>
      </w:r>
    </w:p>
    <w:p w:rsidR="004C6F2A" w:rsidRPr="00565688" w:rsidP="00A43811" w14:paraId="45B4432A" w14:textId="77777777">
      <w:pPr>
        <w:pStyle w:val="IEcNormalText"/>
        <w:spacing w:after="0" w:line="240" w:lineRule="auto"/>
        <w:jc w:val="both"/>
        <w:rPr>
          <w:rFonts w:eastAsia="Times New Roman"/>
          <w:sz w:val="24"/>
          <w:szCs w:val="24"/>
        </w:rPr>
      </w:pPr>
    </w:p>
    <w:p w:rsidR="000606A1" w:rsidRPr="00565688" w:rsidP="00A43811" w14:paraId="15244580" w14:textId="77777777">
      <w:pPr>
        <w:pStyle w:val="IEcBulletText"/>
        <w:tabs>
          <w:tab w:val="num" w:pos="360"/>
          <w:tab w:val="clear" w:pos="432"/>
        </w:tabs>
        <w:spacing w:after="0" w:line="240" w:lineRule="auto"/>
        <w:ind w:left="1080" w:hanging="360"/>
        <w:rPr>
          <w:rFonts w:eastAsia="Times New Roman"/>
          <w:sz w:val="24"/>
          <w:szCs w:val="24"/>
        </w:rPr>
      </w:pPr>
      <w:r w:rsidRPr="00565688">
        <w:rPr>
          <w:rFonts w:eastAsia="Times New Roman"/>
          <w:sz w:val="24"/>
          <w:szCs w:val="24"/>
        </w:rPr>
        <w:t>Branded survey materials with color USACE logos;</w:t>
      </w:r>
    </w:p>
    <w:p w:rsidR="000606A1" w:rsidRPr="00565688" w:rsidP="00A43811" w14:paraId="2B8B02DD" w14:textId="77777777">
      <w:pPr>
        <w:pStyle w:val="IEcBulletText"/>
        <w:tabs>
          <w:tab w:val="num" w:pos="360"/>
          <w:tab w:val="clear" w:pos="432"/>
        </w:tabs>
        <w:spacing w:after="0" w:line="240" w:lineRule="auto"/>
        <w:ind w:left="1080" w:hanging="360"/>
        <w:rPr>
          <w:rFonts w:eastAsia="Times New Roman"/>
          <w:sz w:val="24"/>
          <w:szCs w:val="24"/>
        </w:rPr>
      </w:pPr>
      <w:r w:rsidRPr="00565688">
        <w:rPr>
          <w:rFonts w:eastAsia="Times New Roman"/>
          <w:sz w:val="24"/>
          <w:szCs w:val="24"/>
        </w:rPr>
        <w:t>Multiple follow-up reminders after the initial invitation; and,</w:t>
      </w:r>
    </w:p>
    <w:p w:rsidR="000606A1" w:rsidP="00A43811" w14:paraId="0EF99714" w14:textId="6A557FD3">
      <w:pPr>
        <w:pStyle w:val="IEcBulletText"/>
        <w:tabs>
          <w:tab w:val="num" w:pos="360"/>
          <w:tab w:val="clear" w:pos="432"/>
        </w:tabs>
        <w:spacing w:after="0" w:line="240" w:lineRule="auto"/>
        <w:ind w:left="1080" w:hanging="360"/>
        <w:rPr>
          <w:rFonts w:eastAsia="Times New Roman"/>
          <w:sz w:val="24"/>
          <w:szCs w:val="24"/>
        </w:rPr>
      </w:pPr>
      <w:r w:rsidRPr="00565688">
        <w:rPr>
          <w:rFonts w:eastAsia="Times New Roman"/>
          <w:sz w:val="24"/>
          <w:szCs w:val="24"/>
        </w:rPr>
        <w:t xml:space="preserve">Provision of a toll-free number in survey correspondence to address any questions. </w:t>
      </w:r>
    </w:p>
    <w:p w:rsidR="004C6F2A" w:rsidRPr="00565688" w:rsidP="00A43811" w14:paraId="6D15C24D" w14:textId="77777777">
      <w:pPr>
        <w:pStyle w:val="IEcBulletText"/>
        <w:numPr>
          <w:ilvl w:val="0"/>
          <w:numId w:val="0"/>
        </w:numPr>
        <w:spacing w:after="0" w:line="240" w:lineRule="auto"/>
        <w:ind w:left="1080"/>
        <w:rPr>
          <w:rFonts w:eastAsia="Times New Roman"/>
          <w:sz w:val="24"/>
          <w:szCs w:val="24"/>
        </w:rPr>
      </w:pPr>
    </w:p>
    <w:p w:rsidR="000606A1" w:rsidP="00A43811" w14:paraId="182595FC" w14:textId="29B57931">
      <w:pPr>
        <w:pStyle w:val="IEcNormalText"/>
        <w:spacing w:after="0" w:line="240" w:lineRule="auto"/>
        <w:jc w:val="both"/>
        <w:rPr>
          <w:rFonts w:eastAsia="Times New Roman"/>
          <w:sz w:val="24"/>
          <w:szCs w:val="24"/>
        </w:rPr>
      </w:pPr>
      <w:r w:rsidRPr="00565688">
        <w:rPr>
          <w:rFonts w:eastAsia="Times New Roman"/>
          <w:sz w:val="24"/>
          <w:szCs w:val="24"/>
        </w:rPr>
        <w:t xml:space="preserve">Despite these measures, the response rate for the web survey may be as low as </w:t>
      </w:r>
      <w:r w:rsidRPr="00565688" w:rsidR="001A64E0">
        <w:rPr>
          <w:rFonts w:eastAsia="Times New Roman"/>
          <w:sz w:val="24"/>
          <w:szCs w:val="24"/>
        </w:rPr>
        <w:t>30</w:t>
      </w:r>
      <w:r w:rsidRPr="00565688">
        <w:rPr>
          <w:rFonts w:eastAsia="Times New Roman"/>
          <w:sz w:val="24"/>
          <w:szCs w:val="24"/>
        </w:rPr>
        <w:t>%, raising potential concerns about non-response bias.</w:t>
      </w:r>
      <w:r w:rsidRPr="00565688" w:rsidR="00252B9A">
        <w:rPr>
          <w:rFonts w:eastAsia="Times New Roman"/>
          <w:sz w:val="24"/>
          <w:szCs w:val="24"/>
        </w:rPr>
        <w:t xml:space="preserve"> </w:t>
      </w:r>
      <w:r w:rsidRPr="00565688">
        <w:rPr>
          <w:rFonts w:eastAsia="Times New Roman"/>
          <w:sz w:val="24"/>
          <w:szCs w:val="24"/>
        </w:rPr>
        <w:t>Demographic differences between respondents and non-respondents will be addressed by calibrating design weights through iterative proportion fitting, or “raking” (</w:t>
      </w:r>
      <w:r w:rsidRPr="00565688">
        <w:rPr>
          <w:rFonts w:eastAsia="Times New Roman"/>
          <w:sz w:val="24"/>
          <w:szCs w:val="24"/>
        </w:rPr>
        <w:t>Kolenikov</w:t>
      </w:r>
      <w:r w:rsidRPr="00565688">
        <w:rPr>
          <w:rFonts w:eastAsia="Times New Roman"/>
          <w:sz w:val="24"/>
          <w:szCs w:val="24"/>
        </w:rPr>
        <w:t xml:space="preserve"> 2014; Battaglia, </w:t>
      </w:r>
      <w:r w:rsidRPr="00565688">
        <w:rPr>
          <w:rFonts w:eastAsia="Times New Roman"/>
          <w:sz w:val="24"/>
          <w:szCs w:val="24"/>
        </w:rPr>
        <w:t>Hoaglin</w:t>
      </w:r>
      <w:r w:rsidRPr="00565688">
        <w:rPr>
          <w:rFonts w:eastAsia="Times New Roman"/>
          <w:sz w:val="24"/>
          <w:szCs w:val="24"/>
        </w:rPr>
        <w:t xml:space="preserve">, and Frankel 2009) to match demographic controls from the American Community Survey (e.g., gender, age, ethnicity, and education) within </w:t>
      </w:r>
      <w:r w:rsidRPr="00565688" w:rsidR="00467CE2">
        <w:rPr>
          <w:rFonts w:eastAsia="Times New Roman"/>
          <w:sz w:val="24"/>
          <w:szCs w:val="24"/>
        </w:rPr>
        <w:t xml:space="preserve">each of the </w:t>
      </w:r>
      <w:r w:rsidRPr="00565688">
        <w:rPr>
          <w:rFonts w:eastAsia="Times New Roman"/>
          <w:sz w:val="24"/>
          <w:szCs w:val="24"/>
        </w:rPr>
        <w:t>sampling strata.</w:t>
      </w:r>
    </w:p>
    <w:p w:rsidR="004C6F2A" w:rsidRPr="00565688" w:rsidP="00A43811" w14:paraId="31F70F57" w14:textId="77777777">
      <w:pPr>
        <w:pStyle w:val="IEcNormalText"/>
        <w:spacing w:after="0" w:line="240" w:lineRule="auto"/>
        <w:jc w:val="both"/>
        <w:rPr>
          <w:rFonts w:eastAsia="Times New Roman"/>
          <w:sz w:val="24"/>
          <w:szCs w:val="24"/>
        </w:rPr>
      </w:pPr>
    </w:p>
    <w:p w:rsidR="000606A1" w:rsidP="00A43811" w14:paraId="74F7B577" w14:textId="10C3D30B">
      <w:pPr>
        <w:pStyle w:val="IEcNormalText"/>
        <w:spacing w:after="0" w:line="240" w:lineRule="auto"/>
        <w:jc w:val="both"/>
        <w:rPr>
          <w:rFonts w:eastAsia="Times New Roman"/>
          <w:sz w:val="24"/>
          <w:szCs w:val="24"/>
        </w:rPr>
      </w:pPr>
      <w:r w:rsidRPr="00565688">
        <w:rPr>
          <w:rFonts w:eastAsia="Times New Roman"/>
          <w:sz w:val="24"/>
          <w:szCs w:val="24"/>
        </w:rPr>
        <w:t xml:space="preserve">Even after controlling for demographic differences between respondents and non-respondents, </w:t>
      </w:r>
      <w:r w:rsidRPr="00565688" w:rsidR="004F30D1">
        <w:rPr>
          <w:rFonts w:eastAsia="Times New Roman"/>
          <w:sz w:val="24"/>
          <w:szCs w:val="24"/>
        </w:rPr>
        <w:t xml:space="preserve">users who see the survey as </w:t>
      </w:r>
      <w:r w:rsidRPr="00565688" w:rsidR="00252B9A">
        <w:rPr>
          <w:rFonts w:eastAsia="Times New Roman"/>
          <w:sz w:val="24"/>
          <w:szCs w:val="24"/>
        </w:rPr>
        <w:t>an avenue</w:t>
      </w:r>
      <w:r w:rsidRPr="00565688" w:rsidR="004F30D1">
        <w:rPr>
          <w:rFonts w:eastAsia="Times New Roman"/>
          <w:sz w:val="24"/>
          <w:szCs w:val="24"/>
        </w:rPr>
        <w:t xml:space="preserve"> for Federal assistance </w:t>
      </w:r>
      <w:r w:rsidRPr="00565688" w:rsidR="00963269">
        <w:rPr>
          <w:rFonts w:eastAsia="Times New Roman"/>
          <w:sz w:val="24"/>
          <w:szCs w:val="24"/>
        </w:rPr>
        <w:t xml:space="preserve">would be more </w:t>
      </w:r>
      <w:r w:rsidRPr="00565688" w:rsidR="00252B9A">
        <w:rPr>
          <w:rFonts w:eastAsia="Times New Roman"/>
          <w:sz w:val="24"/>
          <w:szCs w:val="24"/>
        </w:rPr>
        <w:t>apt</w:t>
      </w:r>
      <w:r w:rsidRPr="00565688" w:rsidR="00963269">
        <w:rPr>
          <w:rFonts w:eastAsia="Times New Roman"/>
          <w:sz w:val="24"/>
          <w:szCs w:val="24"/>
        </w:rPr>
        <w:t xml:space="preserve"> to respond to the survey as well as providing accurate information</w:t>
      </w:r>
      <w:r w:rsidRPr="00565688">
        <w:rPr>
          <w:rFonts w:eastAsia="Times New Roman"/>
          <w:sz w:val="24"/>
          <w:szCs w:val="24"/>
        </w:rPr>
        <w:t>.</w:t>
      </w:r>
      <w:r w:rsidRPr="00565688" w:rsidR="004F30D1">
        <w:rPr>
          <w:rFonts w:eastAsia="Times New Roman"/>
          <w:sz w:val="24"/>
          <w:szCs w:val="24"/>
        </w:rPr>
        <w:t xml:space="preserve"> </w:t>
      </w:r>
      <w:r w:rsidRPr="00565688">
        <w:rPr>
          <w:rFonts w:eastAsia="Times New Roman"/>
          <w:sz w:val="24"/>
          <w:szCs w:val="24"/>
        </w:rPr>
        <w:t xml:space="preserve">The potential for this type of bias will be investigated through a targeted non-respondent follow-up survey (NRFU). The NRFU survey will consist of a subset of questions from the main survey, including general questions about </w:t>
      </w:r>
      <w:r w:rsidRPr="00565688" w:rsidR="000A44A1">
        <w:rPr>
          <w:rFonts w:eastAsia="Times New Roman"/>
          <w:sz w:val="24"/>
          <w:szCs w:val="24"/>
        </w:rPr>
        <w:t>operations</w:t>
      </w:r>
      <w:r w:rsidRPr="00565688">
        <w:rPr>
          <w:rFonts w:eastAsia="Times New Roman"/>
          <w:sz w:val="24"/>
          <w:szCs w:val="24"/>
        </w:rPr>
        <w:t xml:space="preserve"> and demographics. The survey will be formatted as an oversized postcard and sent to a sample of </w:t>
      </w:r>
      <w:r w:rsidRPr="00565688" w:rsidR="000A44A1">
        <w:rPr>
          <w:rFonts w:eastAsia="Times New Roman"/>
          <w:sz w:val="24"/>
          <w:szCs w:val="24"/>
        </w:rPr>
        <w:t xml:space="preserve">200 </w:t>
      </w:r>
      <w:r w:rsidRPr="00565688">
        <w:rPr>
          <w:rFonts w:eastAsia="Times New Roman"/>
          <w:sz w:val="24"/>
          <w:szCs w:val="24"/>
        </w:rPr>
        <w:t xml:space="preserve">non-respondents via priority mail. Responses to the NRFU survey will be compared to responses to the main survey to assess the potential for non-response bias. </w:t>
      </w:r>
    </w:p>
    <w:p w:rsidR="004C6F2A" w:rsidRPr="00565688" w:rsidP="00A43811" w14:paraId="43840F28" w14:textId="77777777">
      <w:pPr>
        <w:pStyle w:val="IEcNormalText"/>
        <w:spacing w:after="0" w:line="240" w:lineRule="auto"/>
        <w:jc w:val="both"/>
        <w:rPr>
          <w:rFonts w:eastAsia="Times New Roman"/>
          <w:sz w:val="24"/>
          <w:szCs w:val="24"/>
        </w:rPr>
      </w:pPr>
    </w:p>
    <w:p w:rsidR="000606A1" w:rsidRPr="00565688" w:rsidP="00A43811" w14:paraId="5DF99D06" w14:textId="77777777">
      <w:pPr>
        <w:pStyle w:val="IEcNormalText"/>
        <w:spacing w:after="0" w:line="240" w:lineRule="auto"/>
        <w:jc w:val="both"/>
        <w:rPr>
          <w:rFonts w:eastAsia="Times New Roman"/>
          <w:sz w:val="24"/>
          <w:szCs w:val="24"/>
        </w:rPr>
      </w:pPr>
      <w:r w:rsidRPr="00565688">
        <w:rPr>
          <w:rFonts w:eastAsia="Times New Roman"/>
          <w:sz w:val="24"/>
          <w:szCs w:val="24"/>
        </w:rPr>
        <w:t>Finally,</w:t>
      </w:r>
      <w:r w:rsidRPr="00565688" w:rsidR="00991239">
        <w:rPr>
          <w:rFonts w:eastAsia="Times New Roman"/>
          <w:sz w:val="24"/>
          <w:szCs w:val="24"/>
        </w:rPr>
        <w:t xml:space="preserve"> to further examine bias,</w:t>
      </w:r>
      <w:r w:rsidRPr="00565688">
        <w:rPr>
          <w:rFonts w:eastAsia="Times New Roman"/>
          <w:sz w:val="24"/>
          <w:szCs w:val="24"/>
        </w:rPr>
        <w:t xml:space="preserve"> </w:t>
      </w:r>
      <w:r w:rsidRPr="00565688" w:rsidR="000A44A1">
        <w:rPr>
          <w:rFonts w:eastAsia="Times New Roman"/>
          <w:sz w:val="24"/>
          <w:szCs w:val="24"/>
        </w:rPr>
        <w:t>navigation data</w:t>
      </w:r>
      <w:r w:rsidRPr="00565688">
        <w:rPr>
          <w:rFonts w:eastAsia="Times New Roman"/>
          <w:sz w:val="24"/>
          <w:szCs w:val="24"/>
        </w:rPr>
        <w:t xml:space="preserve"> generated from the survey data will be compared to estimates generated through </w:t>
      </w:r>
      <w:r w:rsidRPr="00565688" w:rsidR="00991239">
        <w:rPr>
          <w:rFonts w:eastAsia="Times New Roman"/>
          <w:sz w:val="24"/>
          <w:szCs w:val="24"/>
        </w:rPr>
        <w:t xml:space="preserve">other </w:t>
      </w:r>
      <w:r w:rsidRPr="00565688" w:rsidR="00467CE2">
        <w:rPr>
          <w:rFonts w:eastAsia="Times New Roman"/>
          <w:sz w:val="24"/>
          <w:szCs w:val="24"/>
        </w:rPr>
        <w:t xml:space="preserve">Corps studies having </w:t>
      </w:r>
      <w:r w:rsidRPr="00565688" w:rsidR="000A44A1">
        <w:rPr>
          <w:rFonts w:eastAsia="Times New Roman"/>
          <w:sz w:val="24"/>
          <w:szCs w:val="24"/>
        </w:rPr>
        <w:t>waterway characteristics as well as validating data provided by the USACE’s Waterborne Commerce Statistics Center</w:t>
      </w:r>
      <w:r w:rsidRPr="00565688" w:rsidR="00252B9A">
        <w:rPr>
          <w:rFonts w:eastAsia="Times New Roman"/>
          <w:sz w:val="24"/>
          <w:szCs w:val="24"/>
        </w:rPr>
        <w:t xml:space="preserve"> (if available)</w:t>
      </w:r>
      <w:r w:rsidRPr="00565688" w:rsidR="00467CE2">
        <w:rPr>
          <w:rFonts w:eastAsia="Times New Roman"/>
          <w:sz w:val="24"/>
          <w:szCs w:val="24"/>
        </w:rPr>
        <w:t xml:space="preserve">. </w:t>
      </w:r>
      <w:r w:rsidRPr="00565688">
        <w:rPr>
          <w:rFonts w:eastAsia="Times New Roman"/>
          <w:sz w:val="24"/>
          <w:szCs w:val="24"/>
        </w:rPr>
        <w:t xml:space="preserve">If large differences are observed, the survey data may be calibrated </w:t>
      </w:r>
      <w:r w:rsidRPr="00565688" w:rsidR="00467CE2">
        <w:rPr>
          <w:rFonts w:eastAsia="Times New Roman"/>
          <w:sz w:val="24"/>
          <w:szCs w:val="24"/>
        </w:rPr>
        <w:t xml:space="preserve">to </w:t>
      </w:r>
      <w:r w:rsidRPr="00565688">
        <w:rPr>
          <w:rFonts w:eastAsia="Times New Roman"/>
          <w:sz w:val="24"/>
          <w:szCs w:val="24"/>
        </w:rPr>
        <w:t>align more closely with</w:t>
      </w:r>
      <w:r w:rsidRPr="00565688" w:rsidR="00EB749B">
        <w:rPr>
          <w:rFonts w:eastAsia="Times New Roman"/>
          <w:sz w:val="24"/>
          <w:szCs w:val="24"/>
        </w:rPr>
        <w:t xml:space="preserve"> those found in</w:t>
      </w:r>
      <w:r w:rsidRPr="00565688">
        <w:rPr>
          <w:rFonts w:eastAsia="Times New Roman"/>
          <w:sz w:val="24"/>
          <w:szCs w:val="24"/>
        </w:rPr>
        <w:t xml:space="preserve"> </w:t>
      </w:r>
      <w:r w:rsidRPr="00565688" w:rsidR="00467CE2">
        <w:rPr>
          <w:rFonts w:eastAsia="Times New Roman"/>
          <w:sz w:val="24"/>
          <w:szCs w:val="24"/>
        </w:rPr>
        <w:t>the other studies</w:t>
      </w:r>
      <w:r w:rsidRPr="00565688" w:rsidR="000A44A1">
        <w:rPr>
          <w:rFonts w:eastAsia="Times New Roman"/>
          <w:sz w:val="24"/>
          <w:szCs w:val="24"/>
        </w:rPr>
        <w:t xml:space="preserve"> and resources</w:t>
      </w:r>
      <w:r w:rsidRPr="00565688">
        <w:rPr>
          <w:rFonts w:eastAsia="Times New Roman"/>
          <w:sz w:val="24"/>
          <w:szCs w:val="24"/>
        </w:rPr>
        <w:t xml:space="preserve">. </w:t>
      </w:r>
    </w:p>
    <w:p w:rsidR="005E0A0F" w:rsidRPr="00565688" w:rsidP="00A43811" w14:paraId="4C09E6B1" w14:textId="77777777">
      <w:pPr>
        <w:pStyle w:val="NormalWeb"/>
        <w:spacing w:line="320" w:lineRule="exact"/>
        <w:ind w:firstLine="900"/>
      </w:pPr>
      <w:r w:rsidRPr="00565688">
        <w:t xml:space="preserve">4.  </w:t>
      </w:r>
      <w:r w:rsidRPr="00565688">
        <w:rPr>
          <w:u w:val="single"/>
        </w:rPr>
        <w:t>Tests of Procedures</w:t>
      </w:r>
    </w:p>
    <w:p w:rsidR="009620D6" w:rsidRPr="00565688" w:rsidP="00A43811" w14:paraId="32E3E347"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Before surveys are conducted the questionnaires and the survey process are carefully reviewed and pretested for simplicity and relevance. Pretests are primarily done on groups of less than ten respondents.</w:t>
      </w:r>
      <w:r w:rsidRPr="00565688" w:rsidR="00252B9A">
        <w:t xml:space="preserve"> </w:t>
      </w:r>
      <w:r w:rsidRPr="00565688">
        <w:t>Training for interviewers is usually held prior to the implementation of the survey and typically include role-playing in an actual field setting under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009620D6" w:rsidRPr="00565688" w:rsidP="00A43811" w14:paraId="6B92DF80"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20D6" w:rsidRPr="00565688" w:rsidP="00A43811" w14:paraId="7C9520FD" w14:textId="77777777">
      <w:r w:rsidRPr="00565688">
        <w:t xml:space="preserve">Most all of the survey questions in this package have been used in previous survey efforts and many cases modified based on the review from previous survey experience. </w:t>
      </w:r>
      <w:r w:rsidRPr="00565688" w:rsidR="001A64E0">
        <w:t xml:space="preserve">The bank of questions was </w:t>
      </w:r>
      <w:r w:rsidRPr="00565688" w:rsidR="009F5FB2">
        <w:t xml:space="preserve">also </w:t>
      </w:r>
      <w:r w:rsidRPr="00565688" w:rsidR="001A64E0">
        <w:t xml:space="preserve">shared with the Corps of Engineers’ </w:t>
      </w:r>
      <w:r w:rsidRPr="00565688" w:rsidR="000A44A1">
        <w:t>Deep Draft and Inland Navigation</w:t>
      </w:r>
      <w:r w:rsidRPr="00565688" w:rsidR="001A64E0">
        <w:t xml:space="preserve"> </w:t>
      </w:r>
      <w:r w:rsidRPr="00565688" w:rsidR="001A64E0">
        <w:t>Planning Center</w:t>
      </w:r>
      <w:r w:rsidRPr="00565688" w:rsidR="000A44A1">
        <w:t>s</w:t>
      </w:r>
      <w:r w:rsidRPr="00565688" w:rsidR="001A64E0">
        <w:t xml:space="preserve"> of Expertise </w:t>
      </w:r>
      <w:r w:rsidRPr="00565688" w:rsidR="000A44A1">
        <w:t xml:space="preserve">as well as </w:t>
      </w:r>
      <w:r w:rsidRPr="00565688" w:rsidR="001A64E0">
        <w:t xml:space="preserve">the Economics Community of Practice. </w:t>
      </w:r>
      <w:r w:rsidRPr="00565688">
        <w:t xml:space="preserve">Before new surveys are conducted, the questionnaires and the survey process are carefully reviewed and pretested for simplicity and relevance. </w:t>
      </w:r>
    </w:p>
    <w:p w:rsidR="005E0A0F" w:rsidRPr="00565688" w:rsidP="004C6F2A" w14:paraId="001F94E8" w14:textId="77777777">
      <w:pPr>
        <w:pStyle w:val="NormalWeb"/>
        <w:spacing w:line="320" w:lineRule="exact"/>
        <w:ind w:firstLine="900"/>
      </w:pPr>
      <w:r w:rsidRPr="00565688">
        <w:t xml:space="preserve">5.  </w:t>
      </w:r>
      <w:r w:rsidRPr="00565688">
        <w:rPr>
          <w:u w:val="single"/>
        </w:rPr>
        <w:t>Statistical Consultation and Information Analysis</w:t>
      </w:r>
    </w:p>
    <w:p w:rsidR="00F434B6" w:rsidRPr="00565688" w:rsidP="00A43811" w14:paraId="56A039A8" w14:textId="2B30FBAC">
      <w:pPr>
        <w:pStyle w:val="NormalWeb"/>
        <w:spacing w:before="0" w:beforeAutospacing="0" w:after="0" w:afterAutospacing="0"/>
        <w:ind w:firstLine="1260"/>
      </w:pPr>
      <w:r w:rsidRPr="00565688">
        <w:t>a. </w:t>
      </w:r>
      <w:r w:rsidRPr="00565688" w:rsidR="005E0A0F">
        <w:t>Provide names and telephone number of individual(s) consulted on statistical aspects of the design.</w:t>
      </w:r>
      <w:r w:rsidR="00E23C23">
        <w:br/>
      </w:r>
    </w:p>
    <w:p w:rsidR="009F5FB2" w:rsidRPr="00565688" w:rsidP="00A43811" w14:paraId="5BD0D6C5"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 xml:space="preserve">Survey design and statistical analysis experts consulted in developing Corps guidance manuals include: </w:t>
      </w:r>
    </w:p>
    <w:p w:rsidR="009F5FB2" w:rsidRPr="00565688" w:rsidP="00A43811" w14:paraId="75CC2BA4"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5FB2" w:rsidRPr="00565688" w:rsidP="00A43811" w14:paraId="34B317E2"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 xml:space="preserve">Dr. Allan Mills of Virginia Commonwealth University (804) 828-0100, </w:t>
      </w:r>
    </w:p>
    <w:p w:rsidR="009F5FB2" w:rsidRPr="00565688" w:rsidP="00A43811" w14:paraId="55A802C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5FB2" w:rsidRPr="00565688" w:rsidP="00A43811" w14:paraId="297E9529"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Todd Nettles, Corps of Engineers, Deep Draft Planning Center of Expertise (251) 694-3841</w:t>
      </w:r>
      <w:r w:rsidRPr="00565688">
        <w:t xml:space="preserve">, </w:t>
      </w:r>
    </w:p>
    <w:p w:rsidR="009F5FB2" w:rsidRPr="00565688" w:rsidP="00A43811" w14:paraId="782D00B6"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5FB2" w:rsidRPr="00565688" w:rsidP="00A43811" w14:paraId="71813682"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Kim Otto, Corps of Engineers, Deep Draft Planning Center of Expertise</w:t>
      </w:r>
      <w:r w:rsidRPr="00565688">
        <w:t xml:space="preserve"> </w:t>
      </w:r>
      <w:r w:rsidRPr="00565688">
        <w:t>(251) 694-3842</w:t>
      </w:r>
      <w:r w:rsidRPr="00565688">
        <w:br/>
      </w:r>
    </w:p>
    <w:p w:rsidR="000A44A1" w:rsidRPr="00565688" w:rsidP="00A43811" w14:paraId="051504C1"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Patrick Donovan, Corps of Engineers, Inland Planning Center of Expertise (304) 399-5038</w:t>
      </w:r>
    </w:p>
    <w:p w:rsidR="009F5FB2" w:rsidRPr="00565688" w:rsidP="00A43811" w14:paraId="1264066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5FB2" w:rsidRPr="00565688" w:rsidP="00A43811" w14:paraId="2256704A" w14:textId="697881AC">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Kevin Knight of the Institute for Water Resources, Corps of Engineers (703) 428-7250.</w:t>
      </w:r>
      <w:r w:rsidRPr="00565688" w:rsidR="0017035D">
        <w:br/>
      </w:r>
    </w:p>
    <w:p w:rsidR="001C371E" w:rsidP="00A43811" w14:paraId="691E9CAC" w14:textId="16204B8D">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Wes Wilson</w:t>
      </w:r>
      <w:r w:rsidRPr="00565688" w:rsidR="0017035D">
        <w:t>, University of Oregon (541) 346-4690</w:t>
      </w:r>
      <w:r w:rsidR="00E23C23">
        <w:t>\</w:t>
      </w:r>
    </w:p>
    <w:p w:rsidR="00E23C23" w:rsidRPr="00565688" w:rsidP="00A43811" w14:paraId="6FFF2AC6"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F1447C" w:rsidP="00A43811" w14:paraId="566D71DD" w14:textId="30A38DA9">
      <w:pPr>
        <w:pStyle w:val="NormalWeb"/>
        <w:spacing w:before="0" w:beforeAutospacing="0" w:after="0" w:afterAutospacing="0"/>
        <w:ind w:firstLine="1260"/>
      </w:pPr>
      <w:r w:rsidRPr="00565688">
        <w:t>b. </w:t>
      </w:r>
      <w:r w:rsidRPr="00565688" w:rsidR="005E0A0F">
        <w:t>Provide name and organization of person(s) who will actually collect and analyze the collected information.</w:t>
      </w:r>
    </w:p>
    <w:p w:rsidR="00E23C23" w:rsidRPr="00565688" w:rsidP="00A43811" w14:paraId="0D7E669D" w14:textId="77777777">
      <w:pPr>
        <w:pStyle w:val="NormalWeb"/>
        <w:spacing w:before="0" w:beforeAutospacing="0" w:after="0" w:afterAutospacing="0"/>
        <w:ind w:firstLine="1260"/>
      </w:pPr>
    </w:p>
    <w:p w:rsidR="005F5E48" w:rsidRPr="00565688" w:rsidP="00A43811" w14:paraId="3FB5FD0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65688">
        <w:t xml:space="preserve">The commander of each Corps Division is ultimately responsible for approval of the sampling strategy, questionnaire, and analysis plan for surveys conducted in his or her division. Corps District staffs will consult with experts from local universities and/or contractors in developing specific survey and analytical plans. </w:t>
      </w:r>
    </w:p>
    <w:p w:rsidR="005F5E48" w:rsidRPr="00565688" w:rsidP="00572D97" w14:paraId="43B8FC44"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exact"/>
      </w:pPr>
    </w:p>
    <w:p w:rsidR="00E23C23" w:rsidP="00572D97" w14:paraId="3379C908" w14:textId="77777777">
      <w:pPr>
        <w:spacing w:before="120" w:after="120" w:line="320" w:lineRule="exact"/>
        <w:jc w:val="both"/>
      </w:pPr>
    </w:p>
    <w:p w:rsidR="005F5E48" w:rsidRPr="00565688" w:rsidP="00572D97" w14:paraId="2AB286CF" w14:textId="6254979D">
      <w:pPr>
        <w:spacing w:before="120" w:after="120" w:line="320" w:lineRule="exact"/>
        <w:jc w:val="both"/>
      </w:pPr>
      <w:r w:rsidRPr="00565688">
        <w:t>References</w:t>
      </w:r>
    </w:p>
    <w:p w:rsidR="005F5E48" w:rsidRPr="00565688" w:rsidP="00572D97" w14:paraId="1DEA7F54" w14:textId="77777777">
      <w:pPr>
        <w:pStyle w:val="IEcRefText"/>
        <w:spacing w:line="320" w:lineRule="exact"/>
        <w:rPr>
          <w:rFonts w:eastAsia="Times New Roman"/>
          <w:sz w:val="24"/>
          <w:szCs w:val="24"/>
        </w:rPr>
      </w:pPr>
      <w:r w:rsidRPr="00565688">
        <w:rPr>
          <w:rFonts w:eastAsia="Times New Roman"/>
          <w:sz w:val="24"/>
          <w:szCs w:val="24"/>
        </w:rPr>
        <w:t xml:space="preserve">Battaglia, M. P., D. C. </w:t>
      </w:r>
      <w:r w:rsidRPr="00565688">
        <w:rPr>
          <w:rFonts w:eastAsia="Times New Roman"/>
          <w:sz w:val="24"/>
          <w:szCs w:val="24"/>
        </w:rPr>
        <w:t>Hoaglin</w:t>
      </w:r>
      <w:r w:rsidRPr="00565688">
        <w:rPr>
          <w:rFonts w:eastAsia="Times New Roman"/>
          <w:sz w:val="24"/>
          <w:szCs w:val="24"/>
        </w:rPr>
        <w:t xml:space="preserve">, and M. R. Frankel.  2009. “Practical Considerations in Raking Survey Data,” Survey Practice 2(5).  </w:t>
      </w:r>
    </w:p>
    <w:p w:rsidR="005F5E48" w:rsidRPr="00565688" w:rsidP="00572D97" w14:paraId="482381F9" w14:textId="77777777">
      <w:pPr>
        <w:pStyle w:val="NormalWeb"/>
        <w:spacing w:line="320" w:lineRule="exact"/>
        <w:ind w:firstLine="1260"/>
      </w:pPr>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3663B48E" w14:textId="140639AA">
    <w:pPr>
      <w:pStyle w:val="Footer"/>
      <w:jc w:val="center"/>
    </w:pPr>
    <w:r>
      <w:fldChar w:fldCharType="begin"/>
    </w:r>
    <w:r>
      <w:instrText xml:space="preserve"> PAGE   \* MERGEFORMAT </w:instrText>
    </w:r>
    <w:r>
      <w:fldChar w:fldCharType="separate"/>
    </w:r>
    <w:r w:rsidR="00A43811">
      <w:rPr>
        <w:noProof/>
      </w:rPr>
      <w:t>1</w:t>
    </w:r>
    <w:r>
      <w:fldChar w:fldCharType="end"/>
    </w:r>
  </w:p>
  <w:p w:rsidR="00977A74" w14:paraId="2A127A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A66635"/>
    <w:multiLevelType w:val="hybridMultilevel"/>
    <w:tmpl w:val="ED4C1D2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212B1B3A"/>
    <w:multiLevelType w:val="hybridMultilevel"/>
    <w:tmpl w:val="5372B2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461E3D71"/>
    <w:multiLevelType w:val="hybridMultilevel"/>
    <w:tmpl w:val="60B690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5D44FD"/>
    <w:multiLevelType w:val="hybridMultilevel"/>
    <w:tmpl w:val="EE5CC410"/>
    <w:lvl w:ilvl="0">
      <w:start w:val="5"/>
      <w:numFmt w:val="bullet"/>
      <w:lvlText w:val=""/>
      <w:lvlJc w:val="left"/>
      <w:pPr>
        <w:ind w:left="720" w:hanging="360"/>
      </w:pPr>
      <w:rPr>
        <w:rFonts w:ascii="Symbol" w:eastAsia="Time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223583"/>
    <w:multiLevelType w:val="hybridMultilevel"/>
    <w:tmpl w:val="D0804C64"/>
    <w:lvl w:ilvl="0">
      <w:start w:val="2"/>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170F48"/>
    <w:multiLevelType w:val="hybridMultilevel"/>
    <w:tmpl w:val="DCF411E6"/>
    <w:lvl w:ilvl="0">
      <w:start w:val="1"/>
      <w:numFmt w:val="bullet"/>
      <w:pStyle w:val="IEcBulletText"/>
      <w:lvlText w:val="•"/>
      <w:lvlJc w:val="left"/>
      <w:pPr>
        <w:tabs>
          <w:tab w:val="num" w:pos="432"/>
        </w:tabs>
        <w:ind w:left="432" w:hanging="360"/>
      </w:pPr>
      <w:rPr>
        <w:rFonts w:ascii="Times New Roman" w:hAnsi="Times New Roman" w:cs="Times New Roman" w:hint="default"/>
      </w:rPr>
    </w:lvl>
    <w:lvl w:ilvl="1">
      <w:start w:val="1"/>
      <w:numFmt w:val="bullet"/>
      <w:lvlText w:val="o"/>
      <w:lvlJc w:val="left"/>
      <w:pPr>
        <w:tabs>
          <w:tab w:val="num" w:pos="1426"/>
        </w:tabs>
        <w:ind w:left="1426" w:hanging="360"/>
      </w:pPr>
      <w:rPr>
        <w:rFonts w:ascii="Courier New" w:hAnsi="Courier New" w:hint="default"/>
      </w:rPr>
    </w:lvl>
    <w:lvl w:ilvl="2" w:tentative="1">
      <w:start w:val="1"/>
      <w:numFmt w:val="bullet"/>
      <w:lvlText w:val=""/>
      <w:lvlJc w:val="left"/>
      <w:pPr>
        <w:tabs>
          <w:tab w:val="num" w:pos="2146"/>
        </w:tabs>
        <w:ind w:left="2146" w:hanging="360"/>
      </w:pPr>
      <w:rPr>
        <w:rFonts w:ascii="Wingdings" w:hAnsi="Wingdings" w:hint="default"/>
      </w:rPr>
    </w:lvl>
    <w:lvl w:ilvl="3" w:tentative="1">
      <w:start w:val="1"/>
      <w:numFmt w:val="bullet"/>
      <w:lvlText w:val=""/>
      <w:lvlJc w:val="left"/>
      <w:pPr>
        <w:tabs>
          <w:tab w:val="num" w:pos="2866"/>
        </w:tabs>
        <w:ind w:left="2866" w:hanging="360"/>
      </w:pPr>
      <w:rPr>
        <w:rFonts w:ascii="Symbol" w:hAnsi="Symbol" w:hint="default"/>
      </w:rPr>
    </w:lvl>
    <w:lvl w:ilvl="4" w:tentative="1">
      <w:start w:val="1"/>
      <w:numFmt w:val="bullet"/>
      <w:lvlText w:val="o"/>
      <w:lvlJc w:val="left"/>
      <w:pPr>
        <w:tabs>
          <w:tab w:val="num" w:pos="3586"/>
        </w:tabs>
        <w:ind w:left="3586" w:hanging="360"/>
      </w:pPr>
      <w:rPr>
        <w:rFonts w:ascii="Courier New" w:hAnsi="Courier New" w:hint="default"/>
      </w:rPr>
    </w:lvl>
    <w:lvl w:ilvl="5" w:tentative="1">
      <w:start w:val="1"/>
      <w:numFmt w:val="bullet"/>
      <w:lvlText w:val=""/>
      <w:lvlJc w:val="left"/>
      <w:pPr>
        <w:tabs>
          <w:tab w:val="num" w:pos="4306"/>
        </w:tabs>
        <w:ind w:left="4306" w:hanging="360"/>
      </w:pPr>
      <w:rPr>
        <w:rFonts w:ascii="Wingdings" w:hAnsi="Wingdings" w:hint="default"/>
      </w:rPr>
    </w:lvl>
    <w:lvl w:ilvl="6" w:tentative="1">
      <w:start w:val="1"/>
      <w:numFmt w:val="bullet"/>
      <w:lvlText w:val=""/>
      <w:lvlJc w:val="left"/>
      <w:pPr>
        <w:tabs>
          <w:tab w:val="num" w:pos="5026"/>
        </w:tabs>
        <w:ind w:left="5026" w:hanging="360"/>
      </w:pPr>
      <w:rPr>
        <w:rFonts w:ascii="Symbol" w:hAnsi="Symbol" w:hint="default"/>
      </w:rPr>
    </w:lvl>
    <w:lvl w:ilvl="7" w:tentative="1">
      <w:start w:val="1"/>
      <w:numFmt w:val="bullet"/>
      <w:lvlText w:val="o"/>
      <w:lvlJc w:val="left"/>
      <w:pPr>
        <w:tabs>
          <w:tab w:val="num" w:pos="5746"/>
        </w:tabs>
        <w:ind w:left="5746" w:hanging="360"/>
      </w:pPr>
      <w:rPr>
        <w:rFonts w:ascii="Courier New" w:hAnsi="Courier New" w:hint="default"/>
      </w:rPr>
    </w:lvl>
    <w:lvl w:ilvl="8" w:tentative="1">
      <w:start w:val="1"/>
      <w:numFmt w:val="bullet"/>
      <w:lvlText w:val=""/>
      <w:lvlJc w:val="left"/>
      <w:pPr>
        <w:tabs>
          <w:tab w:val="num" w:pos="6466"/>
        </w:tabs>
        <w:ind w:left="6466"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173E"/>
    <w:rsid w:val="00046A70"/>
    <w:rsid w:val="0004771C"/>
    <w:rsid w:val="000606A1"/>
    <w:rsid w:val="000A2E96"/>
    <w:rsid w:val="000A44A1"/>
    <w:rsid w:val="000D719A"/>
    <w:rsid w:val="0011279F"/>
    <w:rsid w:val="001471D1"/>
    <w:rsid w:val="001501F6"/>
    <w:rsid w:val="0017035D"/>
    <w:rsid w:val="00187B0D"/>
    <w:rsid w:val="001A64E0"/>
    <w:rsid w:val="001C371E"/>
    <w:rsid w:val="001C7D10"/>
    <w:rsid w:val="00206655"/>
    <w:rsid w:val="00234B6E"/>
    <w:rsid w:val="00252B9A"/>
    <w:rsid w:val="002B6AAE"/>
    <w:rsid w:val="002E1D63"/>
    <w:rsid w:val="002F5552"/>
    <w:rsid w:val="0030008B"/>
    <w:rsid w:val="00386C0B"/>
    <w:rsid w:val="003A63D2"/>
    <w:rsid w:val="00467CE2"/>
    <w:rsid w:val="00476982"/>
    <w:rsid w:val="00486062"/>
    <w:rsid w:val="004C647C"/>
    <w:rsid w:val="004C6F2A"/>
    <w:rsid w:val="004C79D0"/>
    <w:rsid w:val="004E59ED"/>
    <w:rsid w:val="004F30D1"/>
    <w:rsid w:val="0054673C"/>
    <w:rsid w:val="00562D9E"/>
    <w:rsid w:val="00565688"/>
    <w:rsid w:val="005710BF"/>
    <w:rsid w:val="00572D97"/>
    <w:rsid w:val="00593B7A"/>
    <w:rsid w:val="005B7584"/>
    <w:rsid w:val="005C34EC"/>
    <w:rsid w:val="005C43A6"/>
    <w:rsid w:val="005E0A0F"/>
    <w:rsid w:val="005F5E48"/>
    <w:rsid w:val="006551EF"/>
    <w:rsid w:val="006B2B17"/>
    <w:rsid w:val="006F3F40"/>
    <w:rsid w:val="00715B9A"/>
    <w:rsid w:val="0072312D"/>
    <w:rsid w:val="0072596A"/>
    <w:rsid w:val="007263B9"/>
    <w:rsid w:val="00731016"/>
    <w:rsid w:val="00750A1C"/>
    <w:rsid w:val="00763A40"/>
    <w:rsid w:val="007E2FD7"/>
    <w:rsid w:val="007F3B1A"/>
    <w:rsid w:val="00822D33"/>
    <w:rsid w:val="00836A36"/>
    <w:rsid w:val="00871AE7"/>
    <w:rsid w:val="008C7361"/>
    <w:rsid w:val="008D58E0"/>
    <w:rsid w:val="009211FE"/>
    <w:rsid w:val="009620D6"/>
    <w:rsid w:val="00963269"/>
    <w:rsid w:val="00977A74"/>
    <w:rsid w:val="00991239"/>
    <w:rsid w:val="009946F1"/>
    <w:rsid w:val="009A482A"/>
    <w:rsid w:val="009A5106"/>
    <w:rsid w:val="009B666E"/>
    <w:rsid w:val="009E531F"/>
    <w:rsid w:val="009F0B30"/>
    <w:rsid w:val="009F28DB"/>
    <w:rsid w:val="009F5FB2"/>
    <w:rsid w:val="00A43811"/>
    <w:rsid w:val="00A55874"/>
    <w:rsid w:val="00A93CBF"/>
    <w:rsid w:val="00B66291"/>
    <w:rsid w:val="00BB1D40"/>
    <w:rsid w:val="00BB2F43"/>
    <w:rsid w:val="00BB3510"/>
    <w:rsid w:val="00C24AED"/>
    <w:rsid w:val="00C34D08"/>
    <w:rsid w:val="00C52A27"/>
    <w:rsid w:val="00C53FA6"/>
    <w:rsid w:val="00C62FCE"/>
    <w:rsid w:val="00C66D8C"/>
    <w:rsid w:val="00CF3C67"/>
    <w:rsid w:val="00D46148"/>
    <w:rsid w:val="00D677D4"/>
    <w:rsid w:val="00D928C5"/>
    <w:rsid w:val="00DF713E"/>
    <w:rsid w:val="00E23C23"/>
    <w:rsid w:val="00E37C72"/>
    <w:rsid w:val="00E6445E"/>
    <w:rsid w:val="00EB749B"/>
    <w:rsid w:val="00EE24F4"/>
    <w:rsid w:val="00F13D7B"/>
    <w:rsid w:val="00F1447C"/>
    <w:rsid w:val="00F434B6"/>
    <w:rsid w:val="00F53E4D"/>
    <w:rsid w:val="00F92085"/>
    <w:rsid w:val="00F92A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281B2E"/>
  <w15:chartTrackingRefBased/>
  <w15:docId w15:val="{87B5E943-C536-43C9-8BE1-65DB685D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1501F6"/>
    <w:pPr>
      <w:spacing w:after="160" w:line="259" w:lineRule="auto"/>
      <w:ind w:left="720"/>
      <w:contextualSpacing/>
    </w:pPr>
    <w:rPr>
      <w:rFonts w:ascii="Calibri" w:eastAsia="Calibri" w:hAnsi="Calibri"/>
      <w:sz w:val="22"/>
      <w:szCs w:val="22"/>
    </w:rPr>
  </w:style>
  <w:style w:type="paragraph" w:customStyle="1" w:styleId="IEcNormalText">
    <w:name w:val="IEc Normal Text"/>
    <w:basedOn w:val="Normal"/>
    <w:link w:val="IEcNormalTextChar"/>
    <w:rsid w:val="000606A1"/>
    <w:pPr>
      <w:spacing w:after="120" w:line="280" w:lineRule="exact"/>
    </w:pPr>
    <w:rPr>
      <w:rFonts w:eastAsia="Times"/>
      <w:sz w:val="22"/>
      <w:szCs w:val="20"/>
    </w:rPr>
  </w:style>
  <w:style w:type="character" w:customStyle="1" w:styleId="IEcNormalTextChar">
    <w:name w:val="IEc Normal Text Char"/>
    <w:link w:val="IEcNormalText"/>
    <w:rsid w:val="000606A1"/>
    <w:rPr>
      <w:rFonts w:ascii="Times New Roman" w:eastAsia="Times" w:hAnsi="Times New Roman"/>
      <w:sz w:val="22"/>
    </w:rPr>
  </w:style>
  <w:style w:type="paragraph" w:customStyle="1" w:styleId="IEcBulletText">
    <w:name w:val="IEc Bullet Text"/>
    <w:basedOn w:val="Normal"/>
    <w:rsid w:val="000606A1"/>
    <w:pPr>
      <w:numPr>
        <w:numId w:val="2"/>
      </w:numPr>
      <w:spacing w:after="120" w:line="290" w:lineRule="exact"/>
      <w:ind w:left="720" w:hanging="274"/>
    </w:pPr>
    <w:rPr>
      <w:rFonts w:eastAsia="Times"/>
      <w:sz w:val="22"/>
      <w:szCs w:val="20"/>
    </w:rPr>
  </w:style>
  <w:style w:type="paragraph" w:customStyle="1" w:styleId="IEcRefText">
    <w:name w:val="IEc Ref Text"/>
    <w:basedOn w:val="Normal"/>
    <w:rsid w:val="005F5E48"/>
    <w:pPr>
      <w:spacing w:after="120" w:line="290" w:lineRule="exact"/>
      <w:ind w:left="432" w:hanging="432"/>
    </w:pPr>
    <w:rPr>
      <w:rFonts w:eastAsia="Times"/>
      <w:sz w:val="22"/>
      <w:szCs w:val="20"/>
    </w:rPr>
  </w:style>
  <w:style w:type="paragraph" w:styleId="PlainText">
    <w:name w:val="Plain Text"/>
    <w:basedOn w:val="Normal"/>
    <w:link w:val="PlainTextChar"/>
    <w:uiPriority w:val="99"/>
    <w:unhideWhenUsed/>
    <w:rsid w:val="005F5E48"/>
    <w:rPr>
      <w:rFonts w:ascii="Calibri" w:eastAsia="Calibri" w:hAnsi="Calibri"/>
      <w:sz w:val="22"/>
      <w:szCs w:val="21"/>
    </w:rPr>
  </w:style>
  <w:style w:type="character" w:customStyle="1" w:styleId="PlainTextChar">
    <w:name w:val="Plain Text Char"/>
    <w:link w:val="PlainText"/>
    <w:uiPriority w:val="99"/>
    <w:rsid w:val="005F5E48"/>
    <w:rPr>
      <w:sz w:val="22"/>
      <w:szCs w:val="21"/>
    </w:rPr>
  </w:style>
  <w:style w:type="character" w:customStyle="1" w:styleId="hi-italic">
    <w:name w:val="hi-italic"/>
    <w:rsid w:val="00EB749B"/>
  </w:style>
  <w:style w:type="paragraph" w:styleId="BalloonText">
    <w:name w:val="Balloon Text"/>
    <w:basedOn w:val="Normal"/>
    <w:link w:val="BalloonTextChar"/>
    <w:uiPriority w:val="99"/>
    <w:semiHidden/>
    <w:unhideWhenUsed/>
    <w:rsid w:val="00593B7A"/>
    <w:rPr>
      <w:rFonts w:ascii="Segoe UI" w:hAnsi="Segoe UI" w:cs="Segoe UI"/>
      <w:sz w:val="18"/>
      <w:szCs w:val="18"/>
    </w:rPr>
  </w:style>
  <w:style w:type="character" w:customStyle="1" w:styleId="BalloonTextChar">
    <w:name w:val="Balloon Text Char"/>
    <w:link w:val="BalloonText"/>
    <w:uiPriority w:val="99"/>
    <w:semiHidden/>
    <w:rsid w:val="00593B7A"/>
    <w:rPr>
      <w:rFonts w:ascii="Segoe UI" w:eastAsia="Times New Roman" w:hAnsi="Segoe UI" w:cs="Segoe UI"/>
      <w:sz w:val="18"/>
      <w:szCs w:val="18"/>
    </w:rPr>
  </w:style>
  <w:style w:type="character" w:styleId="CommentReference">
    <w:name w:val="annotation reference"/>
    <w:uiPriority w:val="99"/>
    <w:semiHidden/>
    <w:unhideWhenUsed/>
    <w:rsid w:val="00187B0D"/>
    <w:rPr>
      <w:sz w:val="16"/>
      <w:szCs w:val="16"/>
    </w:rPr>
  </w:style>
  <w:style w:type="paragraph" w:styleId="CommentText">
    <w:name w:val="annotation text"/>
    <w:basedOn w:val="Normal"/>
    <w:link w:val="CommentTextChar"/>
    <w:uiPriority w:val="99"/>
    <w:semiHidden/>
    <w:unhideWhenUsed/>
    <w:rsid w:val="00187B0D"/>
    <w:rPr>
      <w:sz w:val="20"/>
      <w:szCs w:val="20"/>
    </w:rPr>
  </w:style>
  <w:style w:type="character" w:customStyle="1" w:styleId="CommentTextChar">
    <w:name w:val="Comment Text Char"/>
    <w:link w:val="CommentText"/>
    <w:uiPriority w:val="99"/>
    <w:semiHidden/>
    <w:rsid w:val="00187B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87B0D"/>
    <w:rPr>
      <w:b/>
      <w:bCs/>
    </w:rPr>
  </w:style>
  <w:style w:type="character" w:customStyle="1" w:styleId="CommentSubjectChar">
    <w:name w:val="Comment Subject Char"/>
    <w:link w:val="CommentSubject"/>
    <w:uiPriority w:val="99"/>
    <w:semiHidden/>
    <w:rsid w:val="00187B0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7" ma:contentTypeDescription="Create a new document." ma:contentTypeScope="" ma:versionID="38e2eb74222976bd72f9029bfe5bd41b">
  <xsd:schema xmlns:xsd="http://www.w3.org/2001/XMLSchema" xmlns:xs="http://www.w3.org/2001/XMLSchema" xmlns:p="http://schemas.microsoft.com/office/2006/metadata/properties" xmlns:ns2="896b55c0-a838-4872-ab9d-1094b9d8ae34" targetNamespace="http://schemas.microsoft.com/office/2006/metadata/properties" ma:root="true" ma:fieldsID="6b873f917256f8f13797cead57ea96bb" ns2:_="">
    <xsd:import namespace="896b55c0-a838-4872-ab9d-1094b9d8ae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BDDDB-B0FD-4B22-B018-AFC2AC965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69133-DEBD-41BA-9339-516CE05922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6b55c0-a838-4872-ab9d-1094b9d8ae34"/>
    <ds:schemaRef ds:uri="http://www.w3.org/XML/1998/namespace"/>
    <ds:schemaRef ds:uri="http://purl.org/dc/dcmitype/"/>
  </ds:schemaRefs>
</ds:datastoreItem>
</file>

<file path=customXml/itemProps3.xml><?xml version="1.0" encoding="utf-8"?>
<ds:datastoreItem xmlns:ds="http://schemas.openxmlformats.org/officeDocument/2006/customXml" ds:itemID="{7805EDF2-B6F6-4118-94A4-96FF3EA8F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5</cp:revision>
  <cp:lastPrinted>2013-01-25T22:13:00Z</cp:lastPrinted>
  <dcterms:created xsi:type="dcterms:W3CDTF">2022-05-05T13:41:00Z</dcterms:created>
  <dcterms:modified xsi:type="dcterms:W3CDTF">2023-01-27T14:50:00Z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0x010100D73A5043585F4342820C53D70C395E40</vt:lpwstr>
  </property>
</Properties>
</file>