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69" w:rsidRDefault="00BF3F69" w14:paraId="256862F0" w14:textId="77777777">
      <w:pPr>
        <w:widowControl/>
        <w:rPr>
          <w:rFonts w:ascii="Arial" w:hAnsi="Arial" w:eastAsia="Arial" w:cs="Arial"/>
          <w:b/>
          <w:sz w:val="32"/>
          <w:szCs w:val="32"/>
        </w:rPr>
      </w:pPr>
      <w:bookmarkStart w:name="_heading=h.1fob9te" w:colFirst="0" w:colLast="0" w:id="0"/>
      <w:bookmarkEnd w:id="0"/>
    </w:p>
    <w:p w:rsidR="00BF3F69" w:rsidRDefault="002627FA" w14:paraId="30A85BBE" w14:textId="77777777">
      <w:pPr>
        <w:tabs>
          <w:tab w:val="center" w:pos="4680"/>
        </w:tabs>
        <w:spacing w:before="120"/>
        <w:jc w:val="center"/>
        <w:rPr>
          <w:b/>
          <w:sz w:val="32"/>
          <w:szCs w:val="32"/>
        </w:rPr>
      </w:pPr>
      <w:r>
        <w:rPr>
          <w:b/>
          <w:sz w:val="32"/>
          <w:szCs w:val="32"/>
        </w:rPr>
        <w:t>Supporting Statement A</w:t>
      </w:r>
    </w:p>
    <w:p w:rsidR="00BF3F69" w:rsidRDefault="00BF3F69" w14:paraId="45D45799" w14:textId="77777777">
      <w:pPr>
        <w:tabs>
          <w:tab w:val="center" w:pos="4680"/>
        </w:tabs>
        <w:spacing w:before="120"/>
        <w:jc w:val="center"/>
        <w:rPr>
          <w:b/>
          <w:sz w:val="32"/>
          <w:szCs w:val="32"/>
        </w:rPr>
      </w:pPr>
    </w:p>
    <w:p w:rsidR="00BF3F69" w:rsidRDefault="002627FA" w14:paraId="7E315EAC" w14:textId="77777777">
      <w:pPr>
        <w:tabs>
          <w:tab w:val="center" w:pos="4680"/>
        </w:tabs>
        <w:spacing w:before="120"/>
        <w:jc w:val="center"/>
        <w:rPr>
          <w:b/>
          <w:sz w:val="32"/>
          <w:szCs w:val="32"/>
        </w:rPr>
      </w:pPr>
      <w:r>
        <w:rPr>
          <w:b/>
          <w:sz w:val="32"/>
          <w:szCs w:val="32"/>
        </w:rPr>
        <w:t>Health Center Workforce Survey Evaluation and Technical Assistance</w:t>
      </w:r>
    </w:p>
    <w:p w:rsidR="00BF3F69" w:rsidRDefault="00BF3F69" w14:paraId="4709E15F" w14:textId="77777777">
      <w:pPr>
        <w:tabs>
          <w:tab w:val="center" w:pos="4680"/>
        </w:tabs>
        <w:spacing w:before="120"/>
        <w:jc w:val="center"/>
        <w:rPr>
          <w:b/>
          <w:sz w:val="32"/>
          <w:szCs w:val="32"/>
        </w:rPr>
      </w:pPr>
    </w:p>
    <w:p w:rsidR="00BF3F69" w:rsidRDefault="002627FA" w14:paraId="6117E123" w14:textId="77777777">
      <w:pPr>
        <w:tabs>
          <w:tab w:val="center" w:pos="4680"/>
        </w:tabs>
        <w:spacing w:before="120"/>
        <w:jc w:val="center"/>
        <w:rPr>
          <w:b/>
          <w:sz w:val="32"/>
          <w:szCs w:val="32"/>
        </w:rPr>
      </w:pPr>
      <w:r>
        <w:rPr>
          <w:b/>
          <w:sz w:val="32"/>
          <w:szCs w:val="32"/>
        </w:rPr>
        <w:t>OMB Control No. 0915-XXXX</w:t>
      </w:r>
    </w:p>
    <w:p w:rsidR="00BF3F69" w:rsidRDefault="00BF3F69" w14:paraId="6C24DD92" w14:textId="77777777">
      <w:pPr>
        <w:tabs>
          <w:tab w:val="center" w:pos="4680"/>
        </w:tabs>
        <w:spacing w:before="120"/>
        <w:jc w:val="center"/>
        <w:rPr>
          <w:b/>
          <w:sz w:val="32"/>
          <w:szCs w:val="32"/>
        </w:rPr>
      </w:pPr>
    </w:p>
    <w:p w:rsidR="00BF3F69" w:rsidRDefault="00BF3F69" w14:paraId="5D550C6B" w14:textId="77777777">
      <w:pPr>
        <w:tabs>
          <w:tab w:val="center" w:pos="4680"/>
        </w:tabs>
        <w:spacing w:before="120"/>
        <w:jc w:val="center"/>
        <w:rPr>
          <w:b/>
          <w:sz w:val="32"/>
          <w:szCs w:val="32"/>
        </w:rPr>
      </w:pPr>
    </w:p>
    <w:p w:rsidR="00BF3F69" w:rsidRDefault="002627FA" w14:paraId="22CA51BE" w14:textId="77777777">
      <w:pPr>
        <w:spacing w:before="120"/>
        <w:rPr>
          <w:b/>
          <w:sz w:val="24"/>
        </w:rPr>
      </w:pPr>
      <w:r>
        <w:rPr>
          <w:b/>
          <w:sz w:val="24"/>
        </w:rPr>
        <w:t>Terms of Clearance:</w:t>
      </w:r>
      <w:r>
        <w:rPr>
          <w:sz w:val="24"/>
        </w:rPr>
        <w:t xml:space="preserve">  None </w:t>
      </w:r>
    </w:p>
    <w:p w:rsidR="00BF3F69" w:rsidRDefault="002627FA" w14:paraId="46AEBCF1" w14:textId="77777777">
      <w:pPr>
        <w:spacing w:before="120"/>
        <w:rPr>
          <w:b/>
          <w:sz w:val="24"/>
        </w:rPr>
      </w:pPr>
      <w:r>
        <w:rPr>
          <w:b/>
          <w:sz w:val="24"/>
        </w:rPr>
        <w:t>A.</w:t>
      </w:r>
      <w:r>
        <w:rPr>
          <w:b/>
          <w:sz w:val="24"/>
        </w:rPr>
        <w:tab/>
        <w:t>Justification</w:t>
      </w:r>
    </w:p>
    <w:p w:rsidR="00BF3F69" w:rsidRDefault="002627FA" w14:paraId="38933800" w14:textId="77777777">
      <w:pPr>
        <w:numPr>
          <w:ilvl w:val="0"/>
          <w:numId w:val="3"/>
        </w:numPr>
        <w:spacing w:before="240"/>
        <w:ind w:left="360"/>
        <w:rPr>
          <w:sz w:val="24"/>
        </w:rPr>
      </w:pPr>
      <w:r>
        <w:rPr>
          <w:b/>
          <w:sz w:val="24"/>
          <w:u w:val="single"/>
        </w:rPr>
        <w:t>Circumstances Making the Collection of Information Necessary</w:t>
      </w:r>
    </w:p>
    <w:p w:rsidR="00BF3F69" w:rsidRDefault="002627FA" w14:paraId="02D838A9" w14:textId="16C48026">
      <w:pPr>
        <w:spacing w:before="120"/>
        <w:rPr>
          <w:sz w:val="24"/>
        </w:rPr>
      </w:pPr>
      <w:r>
        <w:rPr>
          <w:sz w:val="24"/>
        </w:rPr>
        <w:t xml:space="preserve">Workforce well-being, burnout, and satisfaction are critical factors in assuring high-quality patient care delivery within HRSA-supported health centers. Ignoring staff well-being and satisfaction can lead to rapidly escalating difficulties under which staff become detached or </w:t>
      </w:r>
      <w:proofErr w:type="gramStart"/>
      <w:r>
        <w:rPr>
          <w:sz w:val="24"/>
        </w:rPr>
        <w:t>frustrated</w:t>
      </w:r>
      <w:proofErr w:type="gramEnd"/>
      <w:r>
        <w:rPr>
          <w:sz w:val="24"/>
        </w:rPr>
        <w:t>, which decreases quality, safety, and patient connection while ultimately leading to persistent difficulties with workforce recruitment, retention, and productivity.</w:t>
      </w:r>
      <w:r>
        <w:rPr>
          <w:sz w:val="24"/>
          <w:vertAlign w:val="superscript"/>
        </w:rPr>
        <w:footnoteReference w:id="1"/>
      </w:r>
      <w:r>
        <w:rPr>
          <w:sz w:val="24"/>
        </w:rPr>
        <w:t xml:space="preserve"> In order to identify causes, impacts, and extent of staff well-being, burnout, and job satisfaction, a workforce survey </w:t>
      </w:r>
      <w:proofErr w:type="gramStart"/>
      <w:r>
        <w:rPr>
          <w:sz w:val="24"/>
        </w:rPr>
        <w:t>was developed</w:t>
      </w:r>
      <w:proofErr w:type="gramEnd"/>
      <w:r>
        <w:rPr>
          <w:sz w:val="24"/>
        </w:rPr>
        <w:t xml:space="preserve"> as one of the deliverables of the Health Center Workforce Well-Being/Satisfaction Survey contract that will be administered across HRSA funded health centers nationally. The activities conducted during the Health Center Workforce Well-Being/Satisfaction Survey development contract </w:t>
      </w:r>
      <w:proofErr w:type="gramStart"/>
      <w:r>
        <w:rPr>
          <w:sz w:val="24"/>
        </w:rPr>
        <w:t>were approved</w:t>
      </w:r>
      <w:proofErr w:type="gramEnd"/>
      <w:r w:rsidR="00345FDD">
        <w:rPr>
          <w:sz w:val="24"/>
        </w:rPr>
        <w:t xml:space="preserve"> under OMB Control No. 0915-XXXX</w:t>
      </w:r>
      <w:r>
        <w:rPr>
          <w:sz w:val="24"/>
        </w:rPr>
        <w:t xml:space="preserve">. This survey will provide insight into the factors </w:t>
      </w:r>
      <w:proofErr w:type="gramStart"/>
      <w:r>
        <w:rPr>
          <w:sz w:val="24"/>
        </w:rPr>
        <w:t>impacting</w:t>
      </w:r>
      <w:proofErr w:type="gramEnd"/>
      <w:r>
        <w:rPr>
          <w:sz w:val="24"/>
        </w:rPr>
        <w:t xml:space="preserve"> workforce well-being and satisfaction at the national and health center levels and across all health center occupations. By quantifying and analyzing these factors, efforts to improve conditions can be implemented and evaluated as to their effectiveness, with the long-term goal of improving patient quality of care and promoting HRSA supported health centers </w:t>
      </w:r>
      <w:proofErr w:type="gramStart"/>
      <w:r>
        <w:rPr>
          <w:sz w:val="24"/>
        </w:rPr>
        <w:t>as a leaders</w:t>
      </w:r>
      <w:proofErr w:type="gramEnd"/>
      <w:r>
        <w:rPr>
          <w:sz w:val="24"/>
        </w:rPr>
        <w:t xml:space="preserve"> in workforce recruitment and retention and well-being.</w:t>
      </w:r>
    </w:p>
    <w:p w:rsidR="00BF3F69" w:rsidRDefault="002627FA" w14:paraId="3C026B02" w14:textId="77777777">
      <w:pPr>
        <w:spacing w:before="200"/>
        <w:rPr>
          <w:sz w:val="24"/>
        </w:rPr>
      </w:pPr>
      <w:r>
        <w:rPr>
          <w:sz w:val="24"/>
        </w:rPr>
        <w:t xml:space="preserve">HRSA selected John Snow, Inc. (JSI) as the contractor for the Health Center Workforce Survey Evaluation and Technical Assistance contract, through a competitive bid process to undertake this project. The HRSA contractor’s charge in this contract is to administer the survey instrument </w:t>
      </w:r>
      <w:r>
        <w:rPr>
          <w:sz w:val="24"/>
        </w:rPr>
        <w:lastRenderedPageBreak/>
        <w:t xml:space="preserve">(Health Center Workforce Survey) to all of the approximately 280,000 FTE working at the nearly 1,400 HRSA funded health centers. Participation in the survey is voluntary and will provide baseline information on </w:t>
      </w:r>
      <w:proofErr w:type="gramStart"/>
      <w:r>
        <w:rPr>
          <w:sz w:val="24"/>
        </w:rPr>
        <w:t>health center workforce well-being</w:t>
      </w:r>
      <w:proofErr w:type="gramEnd"/>
      <w:r>
        <w:rPr>
          <w:sz w:val="24"/>
        </w:rPr>
        <w:t>, satisfaction, and burnout that will be used for quality improvement initiatives including future targeted technical assistance.</w:t>
      </w:r>
    </w:p>
    <w:p w:rsidR="00BF3F69" w:rsidRDefault="002627FA" w14:paraId="43D00DBC" w14:textId="77777777">
      <w:pPr>
        <w:tabs>
          <w:tab w:val="left" w:pos="-720"/>
          <w:tab w:val="right" w:pos="8622"/>
        </w:tabs>
        <w:spacing w:before="200"/>
        <w:rPr>
          <w:sz w:val="24"/>
        </w:rPr>
      </w:pPr>
      <w:r>
        <w:rPr>
          <w:sz w:val="24"/>
        </w:rPr>
        <w:t>The Health Center Workforce Well-being Survey was created by HRSA to identify and address challenges related to provider and staff well-being, satisfaction and burnout to improve health care quality and outcomes, and is supported by Statute 330 of the Public Health Service (PHS) Act (</w:t>
      </w:r>
      <w:hyperlink r:id="rId11">
        <w:r>
          <w:rPr>
            <w:color w:val="0000FF"/>
            <w:sz w:val="24"/>
            <w:u w:val="single"/>
          </w:rPr>
          <w:t>42 U.S.C. 254b</w:t>
        </w:r>
      </w:hyperlink>
      <w:r>
        <w:rPr>
          <w:sz w:val="24"/>
        </w:rPr>
        <w:t>).</w:t>
      </w:r>
    </w:p>
    <w:p w:rsidR="00BF3F69" w:rsidRDefault="00BF3F69" w14:paraId="1FABC642" w14:textId="77777777">
      <w:pPr>
        <w:spacing w:before="120"/>
        <w:rPr>
          <w:sz w:val="24"/>
        </w:rPr>
      </w:pPr>
    </w:p>
    <w:p w:rsidR="00BF3F69" w:rsidRDefault="002627FA" w14:paraId="1BE1871A" w14:textId="77777777">
      <w:pPr>
        <w:numPr>
          <w:ilvl w:val="0"/>
          <w:numId w:val="3"/>
        </w:numPr>
        <w:spacing w:before="240"/>
        <w:ind w:left="360"/>
        <w:rPr>
          <w:sz w:val="24"/>
        </w:rPr>
      </w:pPr>
      <w:r>
        <w:rPr>
          <w:b/>
          <w:sz w:val="24"/>
          <w:u w:val="single"/>
        </w:rPr>
        <w:t>Purpose and Use of Information Collection</w:t>
      </w:r>
    </w:p>
    <w:p w:rsidR="00BF3F69" w:rsidRDefault="002627FA" w14:paraId="3608C1F8" w14:textId="77777777">
      <w:pPr>
        <w:widowControl/>
        <w:spacing w:before="120"/>
        <w:rPr>
          <w:sz w:val="24"/>
        </w:rPr>
      </w:pPr>
      <w:r>
        <w:rPr>
          <w:sz w:val="24"/>
        </w:rPr>
        <w:t>Health care workforce burnout has been a challenge even prior to COVID-19 and other recent public health emergencies. Clinicians and health care staff have reported experiencing alarming rates of burnout characterized as a high degree of emotional exhaustion, depersonalization, and a low sense of personal accomplishment at work.</w:t>
      </w:r>
      <w:r>
        <w:rPr>
          <w:sz w:val="24"/>
          <w:vertAlign w:val="superscript"/>
        </w:rPr>
        <w:footnoteReference w:id="2"/>
      </w:r>
      <w:r>
        <w:rPr>
          <w:sz w:val="24"/>
        </w:rPr>
        <w:t xml:space="preserve">  Understanding the factors impacting workforce well-being and satisfaction, reducing burnout, and applying evidence-based technical assistance and other quality improvement strategies around workforce well-being is essential as the healthcare workforce continues to expand while recovering from and preparing for future health care delivery challenges. </w:t>
      </w:r>
    </w:p>
    <w:p w:rsidR="00BF3F69" w:rsidRDefault="002627FA" w14:paraId="0906128D" w14:textId="77777777">
      <w:pPr>
        <w:widowControl/>
        <w:spacing w:before="120" w:after="200"/>
        <w:rPr>
          <w:sz w:val="24"/>
        </w:rPr>
      </w:pPr>
      <w:r>
        <w:rPr>
          <w:sz w:val="24"/>
        </w:rPr>
        <w:t xml:space="preserve">Administration of the Health Center Workforce Survey will provide a baseline understanding of </w:t>
      </w:r>
      <w:proofErr w:type="gramStart"/>
      <w:r>
        <w:rPr>
          <w:sz w:val="24"/>
        </w:rPr>
        <w:t>health center workforce well-being</w:t>
      </w:r>
      <w:proofErr w:type="gramEnd"/>
      <w:r>
        <w:rPr>
          <w:sz w:val="24"/>
        </w:rPr>
        <w:t xml:space="preserve"> and identify opportunities to improve workforce well-being. Data from the Health Center Workforce Well-being Survey will provide insight into technical assistance needs and other strategies HRSA and HRSA funded health centers can implement to promote workforce well-being and quality improvement. These efforts will further HRSA’s goal of providing access to quality health care and supporting a robust primary care workforce. </w:t>
      </w:r>
    </w:p>
    <w:p w:rsidR="00BF3F69" w:rsidRDefault="002627FA" w14:paraId="49025B54" w14:textId="77777777">
      <w:pPr>
        <w:spacing w:after="120" w:line="276" w:lineRule="auto"/>
        <w:rPr>
          <w:sz w:val="24"/>
        </w:rPr>
      </w:pPr>
      <w:r>
        <w:rPr>
          <w:sz w:val="24"/>
        </w:rPr>
        <w:t>In the absence of information gathered through the Health Center Workforce Well-being Survey, HRSA will be unable to determine:</w:t>
      </w:r>
    </w:p>
    <w:p w:rsidR="00BF3F69" w:rsidRDefault="002627FA" w14:paraId="7A767084" w14:textId="77777777">
      <w:pPr>
        <w:numPr>
          <w:ilvl w:val="0"/>
          <w:numId w:val="1"/>
        </w:numPr>
        <w:spacing w:before="240" w:line="276" w:lineRule="auto"/>
        <w:rPr>
          <w:sz w:val="24"/>
        </w:rPr>
      </w:pPr>
      <w:r>
        <w:rPr>
          <w:sz w:val="24"/>
        </w:rPr>
        <w:t>the level of well-being, job satisfaction, and burnout for health center staff nationally</w:t>
      </w:r>
    </w:p>
    <w:p w:rsidR="00BF3F69" w:rsidRDefault="002627FA" w14:paraId="2CC77157" w14:textId="77777777">
      <w:pPr>
        <w:numPr>
          <w:ilvl w:val="0"/>
          <w:numId w:val="1"/>
        </w:numPr>
        <w:spacing w:line="276" w:lineRule="auto"/>
        <w:rPr>
          <w:sz w:val="24"/>
        </w:rPr>
      </w:pPr>
      <w:r>
        <w:rPr>
          <w:sz w:val="24"/>
        </w:rPr>
        <w:t>factors contributing to staff well-being and job satisfaction which improve staff retention</w:t>
      </w:r>
    </w:p>
    <w:p w:rsidR="00BF3F69" w:rsidRDefault="002627FA" w14:paraId="7A53D3F8" w14:textId="77777777">
      <w:pPr>
        <w:numPr>
          <w:ilvl w:val="0"/>
          <w:numId w:val="1"/>
        </w:numPr>
        <w:spacing w:line="276" w:lineRule="auto"/>
        <w:rPr>
          <w:sz w:val="24"/>
        </w:rPr>
      </w:pPr>
      <w:r>
        <w:rPr>
          <w:sz w:val="24"/>
        </w:rPr>
        <w:t>factors contributing to burnout and increasing staff turnover</w:t>
      </w:r>
    </w:p>
    <w:p w:rsidR="00BF3F69" w:rsidRDefault="002627FA" w14:paraId="7CF7C83A" w14:textId="77777777">
      <w:pPr>
        <w:numPr>
          <w:ilvl w:val="0"/>
          <w:numId w:val="1"/>
        </w:numPr>
        <w:spacing w:line="276" w:lineRule="auto"/>
        <w:rPr>
          <w:sz w:val="24"/>
        </w:rPr>
      </w:pPr>
      <w:proofErr w:type="gramStart"/>
      <w:r>
        <w:rPr>
          <w:sz w:val="24"/>
        </w:rPr>
        <w:t>patterns</w:t>
      </w:r>
      <w:proofErr w:type="gramEnd"/>
      <w:r>
        <w:rPr>
          <w:sz w:val="24"/>
        </w:rPr>
        <w:t xml:space="preserve"> of health center staff well-being, job satisfaction, and burnout by health center characteristics (i.e., urban or rural, large or small, role, demographics, etc.)</w:t>
      </w:r>
    </w:p>
    <w:p w:rsidR="00BF3F69" w:rsidRDefault="002627FA" w14:paraId="48C95214" w14:textId="77777777">
      <w:pPr>
        <w:spacing w:before="120"/>
        <w:rPr>
          <w:b/>
          <w:sz w:val="24"/>
        </w:rPr>
      </w:pPr>
      <w:r>
        <w:rPr>
          <w:sz w:val="24"/>
        </w:rPr>
        <w:t xml:space="preserve">Information on </w:t>
      </w:r>
      <w:proofErr w:type="gramStart"/>
      <w:r>
        <w:rPr>
          <w:sz w:val="24"/>
        </w:rPr>
        <w:t>health center staff well-being</w:t>
      </w:r>
      <w:proofErr w:type="gramEnd"/>
      <w:r>
        <w:rPr>
          <w:sz w:val="24"/>
        </w:rPr>
        <w:t xml:space="preserve">, job satisfaction and burnout is necessary to </w:t>
      </w:r>
      <w:r>
        <w:rPr>
          <w:sz w:val="24"/>
        </w:rPr>
        <w:lastRenderedPageBreak/>
        <w:t xml:space="preserve">develop and implement technical assistance and other quality improvement strategies to decrease burnout and turnover and improve job satisfaction and staff retention. The absence of this information will prevent HRSA from developing robustly informed strategies to improve workforce well-being. This will ultimately affect and be a disservice to historically medically underserved and vulnerable patients and communities served by health centers. </w:t>
      </w:r>
    </w:p>
    <w:p w:rsidR="00BF3F69" w:rsidRDefault="002627FA" w14:paraId="6E5EB097" w14:textId="77777777">
      <w:pPr>
        <w:numPr>
          <w:ilvl w:val="0"/>
          <w:numId w:val="3"/>
        </w:numPr>
        <w:spacing w:before="240"/>
        <w:ind w:left="360"/>
        <w:rPr>
          <w:sz w:val="24"/>
        </w:rPr>
      </w:pPr>
      <w:r>
        <w:rPr>
          <w:b/>
          <w:sz w:val="24"/>
          <w:u w:val="single"/>
        </w:rPr>
        <w:t>Use of Improved Information Technology and Burden Reduction</w:t>
      </w:r>
      <w:r>
        <w:rPr>
          <w:i/>
          <w:sz w:val="24"/>
        </w:rPr>
        <w:tab/>
      </w:r>
    </w:p>
    <w:p w:rsidR="00BF3F69" w:rsidRDefault="002627FA" w14:paraId="41A97D34" w14:textId="03B9483E">
      <w:pPr>
        <w:widowControl/>
        <w:spacing w:before="120"/>
        <w:rPr>
          <w:sz w:val="24"/>
        </w:rPr>
      </w:pPr>
      <w:r>
        <w:rPr>
          <w:sz w:val="24"/>
        </w:rPr>
        <w:t xml:space="preserve">The Health Center Workforce Survey will be conducted entirely online using </w:t>
      </w:r>
      <w:proofErr w:type="spellStart"/>
      <w:r>
        <w:rPr>
          <w:sz w:val="24"/>
        </w:rPr>
        <w:t>SurveyAnalytics</w:t>
      </w:r>
      <w:proofErr w:type="spellEnd"/>
      <w:r>
        <w:rPr>
          <w:sz w:val="24"/>
        </w:rPr>
        <w:t xml:space="preserve">, an approved Federal software program for online surveys that is certified as 508 compliant. Use of an online survey tool will enable the surveys to </w:t>
      </w:r>
      <w:proofErr w:type="gramStart"/>
      <w:r>
        <w:rPr>
          <w:sz w:val="24"/>
        </w:rPr>
        <w:t>be completed</w:t>
      </w:r>
      <w:proofErr w:type="gramEnd"/>
      <w:r>
        <w:rPr>
          <w:sz w:val="24"/>
        </w:rPr>
        <w:t xml:space="preserve"> in less time, with reduced burden, and with more accuracy than a paper and pencil questionnaire. If in a few rare instances a respondent asks to complete the survey by paper copy or other means, JSI will attempt to accommodate those requests.</w:t>
      </w:r>
    </w:p>
    <w:p w:rsidR="00BF3F69" w:rsidRDefault="002627FA" w14:paraId="1E35008B" w14:textId="77777777">
      <w:pPr>
        <w:numPr>
          <w:ilvl w:val="0"/>
          <w:numId w:val="3"/>
        </w:numPr>
        <w:spacing w:before="240"/>
        <w:ind w:left="360"/>
        <w:rPr>
          <w:sz w:val="24"/>
        </w:rPr>
      </w:pPr>
      <w:r>
        <w:rPr>
          <w:b/>
          <w:sz w:val="24"/>
          <w:u w:val="single"/>
        </w:rPr>
        <w:t>Efforts to  Identify Duplication and Use of Similar Information</w:t>
      </w:r>
    </w:p>
    <w:p w:rsidR="00BF3F69" w:rsidRDefault="002627FA" w14:paraId="7262A75D" w14:textId="77777777">
      <w:pPr>
        <w:spacing w:before="120"/>
        <w:rPr>
          <w:sz w:val="24"/>
        </w:rPr>
      </w:pPr>
      <w:r>
        <w:rPr>
          <w:sz w:val="24"/>
        </w:rPr>
        <w:t xml:space="preserve">Existing national survey instruments were evaluated for use as possible measures of provider and staff well-being including engagement, satisfaction, and burnout and none were found that measured the number of important concepts related to burnout and job satisfaction in the health center context. In addition, a thorough literature review identified validated measures and instruments for assessing job satisfaction and staff burnout as well as measures of other concepts that </w:t>
      </w:r>
      <w:proofErr w:type="gramStart"/>
      <w:r>
        <w:rPr>
          <w:sz w:val="24"/>
        </w:rPr>
        <w:t>have been identified</w:t>
      </w:r>
      <w:proofErr w:type="gramEnd"/>
      <w:r>
        <w:rPr>
          <w:sz w:val="24"/>
        </w:rPr>
        <w:t xml:space="preserve"> as precursors to job dissatisfaction and burnout. This information </w:t>
      </w:r>
      <w:proofErr w:type="gramStart"/>
      <w:r>
        <w:rPr>
          <w:sz w:val="24"/>
        </w:rPr>
        <w:t>was used</w:t>
      </w:r>
      <w:proofErr w:type="gramEnd"/>
      <w:r>
        <w:rPr>
          <w:sz w:val="24"/>
        </w:rPr>
        <w:t xml:space="preserve"> to create a unique Health Center Workforce Well-being Survey.</w:t>
      </w:r>
    </w:p>
    <w:p w:rsidR="00BF3F69" w:rsidRDefault="002627FA" w14:paraId="4DBB96F1" w14:textId="77777777">
      <w:pPr>
        <w:spacing w:before="120"/>
        <w:rPr>
          <w:sz w:val="24"/>
        </w:rPr>
      </w:pPr>
      <w:r>
        <w:rPr>
          <w:sz w:val="24"/>
        </w:rPr>
        <w:t>HRSA has not conducted any previous national surveys to assess workforce well-being across its nearly 1,400 health centers. Information on workforce well-being by health center size, region, occupation groups and other factors will allow national comparisons of well-being across health center staff and will inform future technical assistance, which would not be possible without the administration of this survey.</w:t>
      </w:r>
    </w:p>
    <w:p w:rsidR="00BF3F69" w:rsidRDefault="002627FA" w14:paraId="309A74A4" w14:textId="77777777">
      <w:pPr>
        <w:numPr>
          <w:ilvl w:val="0"/>
          <w:numId w:val="3"/>
        </w:numPr>
        <w:spacing w:before="240"/>
        <w:ind w:left="360"/>
        <w:rPr>
          <w:color w:val="000000"/>
          <w:sz w:val="24"/>
        </w:rPr>
      </w:pPr>
      <w:r>
        <w:rPr>
          <w:b/>
          <w:sz w:val="24"/>
          <w:u w:val="single"/>
        </w:rPr>
        <w:t>Impact on Small Businesses or Other Small Entities</w:t>
      </w:r>
    </w:p>
    <w:p w:rsidR="00BF3F69" w:rsidRDefault="002627FA" w14:paraId="3079904B" w14:textId="77777777">
      <w:pPr>
        <w:spacing w:before="120"/>
        <w:rPr>
          <w:sz w:val="24"/>
        </w:rPr>
      </w:pPr>
      <w:r>
        <w:rPr>
          <w:sz w:val="24"/>
        </w:rPr>
        <w:t xml:space="preserve">No small businesses </w:t>
      </w:r>
      <w:proofErr w:type="gramStart"/>
      <w:r>
        <w:rPr>
          <w:sz w:val="24"/>
        </w:rPr>
        <w:t>will be impacted</w:t>
      </w:r>
      <w:proofErr w:type="gramEnd"/>
      <w:r>
        <w:rPr>
          <w:sz w:val="24"/>
        </w:rPr>
        <w:t xml:space="preserve">. The Health Center Workforce Well-being Survey </w:t>
      </w:r>
      <w:proofErr w:type="gramStart"/>
      <w:r>
        <w:rPr>
          <w:sz w:val="24"/>
        </w:rPr>
        <w:t>will be administered</w:t>
      </w:r>
      <w:proofErr w:type="gramEnd"/>
      <w:r>
        <w:rPr>
          <w:sz w:val="24"/>
        </w:rPr>
        <w:t xml:space="preserve"> to HRSA-funded health centers.</w:t>
      </w:r>
    </w:p>
    <w:p w:rsidR="00BF3F69" w:rsidRDefault="002627FA" w14:paraId="42A1697C" w14:textId="77777777">
      <w:pPr>
        <w:numPr>
          <w:ilvl w:val="0"/>
          <w:numId w:val="3"/>
        </w:numPr>
        <w:spacing w:before="240"/>
        <w:ind w:left="360"/>
        <w:rPr>
          <w:sz w:val="24"/>
        </w:rPr>
      </w:pPr>
      <w:r>
        <w:rPr>
          <w:b/>
          <w:sz w:val="24"/>
          <w:u w:val="single"/>
        </w:rPr>
        <w:t>Consequences of Collecting the Information Less Frequently</w:t>
      </w:r>
      <w:r>
        <w:rPr>
          <w:sz w:val="24"/>
        </w:rPr>
        <w:tab/>
      </w:r>
    </w:p>
    <w:p w:rsidR="00BF3F69" w:rsidRDefault="002627FA" w14:paraId="45588487" w14:textId="77777777">
      <w:pPr>
        <w:widowControl/>
        <w:spacing w:before="120"/>
        <w:rPr>
          <w:sz w:val="24"/>
        </w:rPr>
      </w:pPr>
      <w:r>
        <w:rPr>
          <w:sz w:val="24"/>
        </w:rPr>
        <w:t xml:space="preserve">Within the project period, data collection from the national rollout of the Health Center Workforce Well-being Survey is a one-time effort that is necessary to assess workforce well-being in HRSA-funded health centers. There are no legal obstacles to reduce the burden. </w:t>
      </w:r>
    </w:p>
    <w:p w:rsidR="00BF3F69" w:rsidRDefault="002627FA" w14:paraId="6FE0F7A5" w14:textId="77777777">
      <w:pPr>
        <w:numPr>
          <w:ilvl w:val="0"/>
          <w:numId w:val="3"/>
        </w:numPr>
        <w:spacing w:before="240"/>
        <w:ind w:left="360"/>
        <w:rPr>
          <w:sz w:val="24"/>
        </w:rPr>
      </w:pPr>
      <w:r>
        <w:rPr>
          <w:b/>
          <w:sz w:val="24"/>
          <w:u w:val="single"/>
        </w:rPr>
        <w:t>Special Circumstances Relating to the Guidelines of 5 CFR 1320.5</w:t>
      </w:r>
    </w:p>
    <w:p w:rsidR="00BF3F69" w:rsidRDefault="002627FA" w14:paraId="24897585" w14:textId="77777777">
      <w:pPr>
        <w:widowControl/>
        <w:spacing w:before="120"/>
        <w:rPr>
          <w:sz w:val="24"/>
        </w:rPr>
      </w:pPr>
      <w:r>
        <w:rPr>
          <w:sz w:val="24"/>
        </w:rPr>
        <w:t xml:space="preserve">The request fully complies with the regulation. </w:t>
      </w:r>
    </w:p>
    <w:p w:rsidR="00BF3F69" w:rsidRDefault="002627FA" w14:paraId="486E3D77" w14:textId="77777777">
      <w:pPr>
        <w:numPr>
          <w:ilvl w:val="0"/>
          <w:numId w:val="3"/>
        </w:numPr>
        <w:spacing w:before="240"/>
        <w:ind w:left="360"/>
        <w:rPr>
          <w:sz w:val="24"/>
        </w:rPr>
      </w:pPr>
      <w:r>
        <w:rPr>
          <w:b/>
          <w:sz w:val="24"/>
          <w:u w:val="single"/>
        </w:rPr>
        <w:t>Comments in Response to the Federal Register Notice/Outside Consultation</w:t>
      </w:r>
    </w:p>
    <w:p w:rsidR="00DF638A" w:rsidRDefault="002627FA" w14:paraId="3D8F26C7" w14:textId="13435C76">
      <w:pPr>
        <w:spacing w:before="120"/>
        <w:rPr>
          <w:sz w:val="24"/>
        </w:rPr>
      </w:pPr>
      <w:r>
        <w:rPr>
          <w:sz w:val="24"/>
        </w:rPr>
        <w:lastRenderedPageBreak/>
        <w:t xml:space="preserve">A 60-day Federal Register Notice was published in the </w:t>
      </w:r>
      <w:r>
        <w:rPr>
          <w:i/>
          <w:sz w:val="24"/>
        </w:rPr>
        <w:t xml:space="preserve">Federal Register </w:t>
      </w:r>
      <w:r>
        <w:rPr>
          <w:sz w:val="24"/>
        </w:rPr>
        <w:t>on March 10, 2022</w:t>
      </w:r>
      <w:r w:rsidRPr="0099332B">
        <w:rPr>
          <w:sz w:val="24"/>
        </w:rPr>
        <w:t xml:space="preserve">, </w:t>
      </w:r>
      <w:r w:rsidRPr="0099332B" w:rsidR="0099332B">
        <w:rPr>
          <w:sz w:val="24"/>
        </w:rPr>
        <w:t>vol. 87, No. 48; pp. 14019</w:t>
      </w:r>
      <w:r w:rsidRPr="0099332B">
        <w:rPr>
          <w:sz w:val="24"/>
        </w:rPr>
        <w:t>.</w:t>
      </w:r>
      <w:r>
        <w:rPr>
          <w:sz w:val="24"/>
        </w:rPr>
        <w:t xml:space="preserve"> </w:t>
      </w:r>
    </w:p>
    <w:p w:rsidR="00BF3F69" w:rsidRDefault="002627FA" w14:paraId="4838E961" w14:textId="00119509">
      <w:pPr>
        <w:spacing w:before="120"/>
        <w:rPr>
          <w:i/>
          <w:sz w:val="24"/>
        </w:rPr>
      </w:pPr>
      <w:r>
        <w:rPr>
          <w:sz w:val="24"/>
        </w:rPr>
        <w:t>There were/were no public comments.</w:t>
      </w:r>
    </w:p>
    <w:p w:rsidR="00BF3F69" w:rsidRDefault="002627FA" w14:paraId="4A5DFE56" w14:textId="77777777">
      <w:pPr>
        <w:numPr>
          <w:ilvl w:val="0"/>
          <w:numId w:val="3"/>
        </w:numPr>
        <w:spacing w:before="240"/>
        <w:ind w:left="360"/>
        <w:rPr>
          <w:sz w:val="24"/>
        </w:rPr>
      </w:pPr>
      <w:r>
        <w:rPr>
          <w:b/>
          <w:sz w:val="24"/>
          <w:u w:val="single"/>
        </w:rPr>
        <w:t>Explanation of any Payment/Gift to Respondents</w:t>
      </w:r>
    </w:p>
    <w:p w:rsidR="00BF3F69" w:rsidRDefault="002627FA" w14:paraId="12F309C1" w14:textId="77777777">
      <w:pPr>
        <w:spacing w:before="120"/>
        <w:rPr>
          <w:sz w:val="24"/>
        </w:rPr>
      </w:pPr>
      <w:r>
        <w:rPr>
          <w:sz w:val="24"/>
        </w:rPr>
        <w:t>Respondents will not receive any payments or gifts from HRSA.</w:t>
      </w:r>
    </w:p>
    <w:p w:rsidR="00BF3F69" w:rsidRDefault="002627FA" w14:paraId="10C9E2CB" w14:textId="77777777">
      <w:pPr>
        <w:numPr>
          <w:ilvl w:val="0"/>
          <w:numId w:val="3"/>
        </w:numPr>
        <w:spacing w:before="240"/>
        <w:ind w:left="360"/>
        <w:rPr>
          <w:sz w:val="24"/>
        </w:rPr>
      </w:pPr>
      <w:r>
        <w:rPr>
          <w:b/>
          <w:sz w:val="24"/>
          <w:u w:val="single"/>
        </w:rPr>
        <w:t>Assurance of Confidentiality Provided to Respondents</w:t>
      </w:r>
    </w:p>
    <w:p w:rsidR="00BF3F69" w:rsidRDefault="002627FA" w14:paraId="2C0E49A2" w14:textId="77777777">
      <w:pPr>
        <w:widowControl/>
        <w:spacing w:before="120"/>
        <w:rPr>
          <w:sz w:val="24"/>
        </w:rPr>
      </w:pPr>
      <w:r>
        <w:rPr>
          <w:sz w:val="24"/>
        </w:rPr>
        <w:t xml:space="preserve">Data </w:t>
      </w:r>
      <w:proofErr w:type="gramStart"/>
      <w:r>
        <w:rPr>
          <w:sz w:val="24"/>
        </w:rPr>
        <w:t>will be kept</w:t>
      </w:r>
      <w:proofErr w:type="gramEnd"/>
      <w:r>
        <w:rPr>
          <w:sz w:val="24"/>
        </w:rPr>
        <w:t xml:space="preserve"> private to the extent allowed by law. The data collection process will emphasize privacy and confidentiality throughout. The ability to assure health center staff that their data will be kept confidential at the individual level, as it will not be possible to link individual answers with a person's </w:t>
      </w:r>
      <w:proofErr w:type="gramStart"/>
      <w:r>
        <w:rPr>
          <w:sz w:val="24"/>
        </w:rPr>
        <w:t>identity,</w:t>
      </w:r>
      <w:proofErr w:type="gramEnd"/>
      <w:r>
        <w:rPr>
          <w:sz w:val="24"/>
        </w:rPr>
        <w:t xml:space="preserve"> will be of the utmost importance. Responses will be confidential in the analytic data set. </w:t>
      </w:r>
      <w:proofErr w:type="gramStart"/>
      <w:r>
        <w:rPr>
          <w:sz w:val="24"/>
        </w:rPr>
        <w:t>Methods of assuring protection include disassociating responses from the respondents email address; dropping specific job title from the public dataset; providing aggregate data back to health centers, with minimum record count suppression, to remove the possibility of respondents being identified through job titles or demographic characteristics, and using an unidentifiable code in place of health center grant numbers in the final data set.</w:t>
      </w:r>
      <w:proofErr w:type="gramEnd"/>
      <w:r>
        <w:rPr>
          <w:sz w:val="24"/>
        </w:rPr>
        <w:t xml:space="preserve"> Internally the HRSA contractor will retain the ability to track responses at the individual and organizational level while data collection is underway to allow for effective follow up.  Upon the completion of data collection, the linkage to individual email addresses </w:t>
      </w:r>
      <w:proofErr w:type="gramStart"/>
      <w:r>
        <w:rPr>
          <w:sz w:val="24"/>
        </w:rPr>
        <w:t>will be severed</w:t>
      </w:r>
      <w:proofErr w:type="gramEnd"/>
      <w:r>
        <w:rPr>
          <w:sz w:val="24"/>
        </w:rPr>
        <w:t xml:space="preserve"> permanently, and other potentially identifying information, such as job title, will be separated from the final data file. This process will remove personal identifiers from the survey results to avoid triggering the Privacy Act.</w:t>
      </w:r>
    </w:p>
    <w:p w:rsidR="00BF3F69" w:rsidRDefault="002627FA" w14:paraId="3B2B950F" w14:textId="77777777">
      <w:pPr>
        <w:widowControl/>
        <w:spacing w:before="120"/>
        <w:rPr>
          <w:sz w:val="24"/>
        </w:rPr>
      </w:pPr>
      <w:r>
        <w:rPr>
          <w:sz w:val="24"/>
        </w:rPr>
        <w:t xml:space="preserve">In addition, HRSA has granted the project a Certificate of </w:t>
      </w:r>
      <w:proofErr w:type="gramStart"/>
      <w:r>
        <w:rPr>
          <w:sz w:val="24"/>
        </w:rPr>
        <w:t>Confidentiality which</w:t>
      </w:r>
      <w:proofErr w:type="gramEnd"/>
      <w:r>
        <w:rPr>
          <w:sz w:val="24"/>
        </w:rPr>
        <w:t xml:space="preserve"> adds an additional layer of protection from legal action to force disclosure of any individual answers.</w:t>
      </w:r>
    </w:p>
    <w:p w:rsidR="00BF3F69" w:rsidRDefault="002627FA" w14:paraId="120225B0" w14:textId="77777777">
      <w:pPr>
        <w:numPr>
          <w:ilvl w:val="0"/>
          <w:numId w:val="3"/>
        </w:numPr>
        <w:spacing w:before="240"/>
        <w:ind w:left="360"/>
        <w:rPr>
          <w:sz w:val="24"/>
        </w:rPr>
      </w:pPr>
      <w:r>
        <w:rPr>
          <w:b/>
          <w:sz w:val="24"/>
          <w:u w:val="single"/>
        </w:rPr>
        <w:t>Justification for Sensitive Questions</w:t>
      </w:r>
    </w:p>
    <w:p w:rsidR="00BF3F69" w:rsidRDefault="002627FA" w14:paraId="776C7E1E" w14:textId="77777777">
      <w:pPr>
        <w:widowControl/>
        <w:spacing w:before="120"/>
        <w:rPr>
          <w:sz w:val="24"/>
        </w:rPr>
      </w:pPr>
      <w:r>
        <w:rPr>
          <w:sz w:val="24"/>
        </w:rPr>
        <w:t xml:space="preserve">Questions regarding well-being, job satisfaction, and burnout can be sensitive in nature. </w:t>
      </w:r>
      <w:proofErr w:type="gramStart"/>
      <w:r>
        <w:rPr>
          <w:sz w:val="24"/>
        </w:rPr>
        <w:t>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of private treatment of responses.</w:t>
      </w:r>
      <w:proofErr w:type="gramEnd"/>
      <w:r>
        <w:rPr>
          <w:sz w:val="24"/>
        </w:rPr>
        <w:t xml:space="preserve"> The following areas </w:t>
      </w:r>
      <w:proofErr w:type="gramStart"/>
      <w:r>
        <w:rPr>
          <w:sz w:val="24"/>
        </w:rPr>
        <w:t>have been identified</w:t>
      </w:r>
      <w:proofErr w:type="gramEnd"/>
      <w:r>
        <w:rPr>
          <w:sz w:val="24"/>
        </w:rPr>
        <w:t xml:space="preserve"> as potentially sensitive:</w:t>
      </w:r>
    </w:p>
    <w:p w:rsidR="00BF3F69" w:rsidRDefault="002627FA" w14:paraId="182F330C" w14:textId="77777777">
      <w:pPr>
        <w:widowControl/>
        <w:spacing w:before="120"/>
        <w:rPr>
          <w:sz w:val="24"/>
        </w:rPr>
      </w:pPr>
      <w:r>
        <w:rPr>
          <w:sz w:val="24"/>
        </w:rPr>
        <w:t xml:space="preserve">Topics may include ratings of leadership and job stress. While sensitive, these questions are necessary and important for understanding the causes and impacts of burnout, well-being, and job satisfaction as supported by the extensive literature review conducted during the Health Center Workforce Well-Being Survey. </w:t>
      </w:r>
    </w:p>
    <w:p w:rsidR="00BF3F69" w:rsidRDefault="002627FA" w14:paraId="65C6076F" w14:textId="77777777">
      <w:pPr>
        <w:widowControl/>
        <w:spacing w:before="120"/>
        <w:rPr>
          <w:sz w:val="24"/>
        </w:rPr>
      </w:pPr>
      <w:r>
        <w:rPr>
          <w:sz w:val="24"/>
        </w:rPr>
        <w:t xml:space="preserve">Respondents </w:t>
      </w:r>
      <w:proofErr w:type="gramStart"/>
      <w:r>
        <w:rPr>
          <w:sz w:val="24"/>
        </w:rPr>
        <w:t>will also be asked</w:t>
      </w:r>
      <w:proofErr w:type="gramEnd"/>
      <w:r>
        <w:rPr>
          <w:sz w:val="24"/>
        </w:rPr>
        <w:t xml:space="preserve"> to provide their race/ethnicity. This information will help HRSA and health centers to identify levels of burnout, job satisfaction, well-being and drivers of these concepts for various groups. Without this </w:t>
      </w:r>
      <w:proofErr w:type="gramStart"/>
      <w:r>
        <w:rPr>
          <w:sz w:val="24"/>
        </w:rPr>
        <w:t>information</w:t>
      </w:r>
      <w:proofErr w:type="gramEnd"/>
      <w:r>
        <w:rPr>
          <w:sz w:val="24"/>
        </w:rPr>
        <w:t xml:space="preserve"> HRSA and health centers will not be able </w:t>
      </w:r>
      <w:r>
        <w:rPr>
          <w:sz w:val="24"/>
        </w:rPr>
        <w:lastRenderedPageBreak/>
        <w:t xml:space="preserve">to appropriately develop technical assistance or other strategies to improve workforce well-being for all staff. </w:t>
      </w:r>
    </w:p>
    <w:p w:rsidR="00BF3F69" w:rsidRDefault="002627FA" w14:paraId="79181060" w14:textId="77777777">
      <w:pPr>
        <w:widowControl/>
        <w:spacing w:before="120"/>
        <w:rPr>
          <w:sz w:val="24"/>
        </w:rPr>
      </w:pPr>
      <w:r>
        <w:rPr>
          <w:sz w:val="24"/>
        </w:rPr>
        <w:t xml:space="preserve">Prior to participating in the survey, respondents </w:t>
      </w:r>
      <w:proofErr w:type="gramStart"/>
      <w:r>
        <w:rPr>
          <w:sz w:val="24"/>
        </w:rPr>
        <w:t>will be informed</w:t>
      </w:r>
      <w:proofErr w:type="gramEnd"/>
      <w:r>
        <w:rPr>
          <w:sz w:val="24"/>
        </w:rPr>
        <w:t xml:space="preserve"> about the voluntary nature of their participation and the private treatment of their responses.  Respondents will understand that they have the right to skip over any question that they do not want to answer.  They will also understand that refusing any question will not </w:t>
      </w:r>
      <w:proofErr w:type="gramStart"/>
      <w:r>
        <w:rPr>
          <w:sz w:val="24"/>
        </w:rPr>
        <w:t>impact</w:t>
      </w:r>
      <w:proofErr w:type="gramEnd"/>
      <w:r>
        <w:rPr>
          <w:sz w:val="24"/>
        </w:rPr>
        <w:t xml:space="preserve"> their employment within their respective health center.</w:t>
      </w:r>
    </w:p>
    <w:p w:rsidR="00BF3F69" w:rsidRDefault="002627FA" w14:paraId="2B393806" w14:textId="77777777">
      <w:pPr>
        <w:widowControl/>
        <w:spacing w:before="120"/>
        <w:rPr>
          <w:sz w:val="24"/>
        </w:rPr>
      </w:pPr>
      <w:r>
        <w:rPr>
          <w:sz w:val="24"/>
        </w:rPr>
        <w:t xml:space="preserve">Although some items are sensitive in nature, the HRSA contractor anticipates that the procedures that create confidentiality for participants will allow them to answer these questions with acceptable levels of comfort.  These responses will generate the data needed to drive research and develop quality improvement initiatives to support HRSA supported health center employees and their patients. </w:t>
      </w:r>
    </w:p>
    <w:p w:rsidR="00BF3F69" w:rsidRDefault="002627FA" w14:paraId="4D270F7A" w14:textId="77777777">
      <w:pPr>
        <w:numPr>
          <w:ilvl w:val="0"/>
          <w:numId w:val="3"/>
        </w:numPr>
        <w:spacing w:before="240"/>
        <w:ind w:left="360"/>
        <w:rPr>
          <w:sz w:val="24"/>
        </w:rPr>
      </w:pPr>
      <w:r>
        <w:rPr>
          <w:b/>
          <w:sz w:val="24"/>
          <w:u w:val="single"/>
        </w:rPr>
        <w:t xml:space="preserve">Estimates of Annualized Hour and Cost Burden  </w:t>
      </w:r>
    </w:p>
    <w:p w:rsidR="00BF3F69" w:rsidRDefault="002627FA" w14:paraId="6E89983B" w14:textId="77777777">
      <w:pPr>
        <w:widowControl/>
        <w:spacing w:before="120"/>
        <w:rPr>
          <w:sz w:val="24"/>
        </w:rPr>
      </w:pPr>
      <w:r>
        <w:rPr>
          <w:b/>
          <w:sz w:val="28"/>
          <w:szCs w:val="28"/>
        </w:rPr>
        <w:t>12A.</w:t>
      </w:r>
      <w:r>
        <w:rPr>
          <w:sz w:val="24"/>
        </w:rPr>
        <w:t xml:space="preserve">        </w:t>
      </w:r>
      <w:r>
        <w:rPr>
          <w:b/>
          <w:sz w:val="24"/>
        </w:rPr>
        <w:t>Estimated Annualized Burden Hours</w:t>
      </w:r>
    </w:p>
    <w:tbl>
      <w:tblPr>
        <w:tblStyle w:val="a9"/>
        <w:tblW w:w="98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606"/>
        <w:gridCol w:w="1545"/>
        <w:gridCol w:w="1680"/>
        <w:gridCol w:w="1554"/>
        <w:gridCol w:w="1440"/>
        <w:gridCol w:w="1980"/>
      </w:tblGrid>
      <w:tr w:rsidR="00BF3F69" w14:paraId="73038667" w14:textId="77777777">
        <w:trPr>
          <w:trHeight w:val="2189"/>
        </w:trPr>
        <w:tc>
          <w:tcPr>
            <w:tcW w:w="1606" w:type="dxa"/>
          </w:tcPr>
          <w:p w:rsidR="00BF3F69" w:rsidRDefault="002627FA" w14:paraId="2FA1F244" w14:textId="77777777">
            <w:pPr>
              <w:widowControl/>
              <w:spacing w:before="120"/>
              <w:rPr>
                <w:b/>
                <w:sz w:val="24"/>
              </w:rPr>
            </w:pPr>
            <w:r>
              <w:rPr>
                <w:b/>
                <w:sz w:val="24"/>
              </w:rPr>
              <w:t>Type of</w:t>
            </w:r>
          </w:p>
          <w:p w:rsidR="00BF3F69" w:rsidRDefault="002627FA" w14:paraId="72D7E4A8" w14:textId="77777777">
            <w:pPr>
              <w:widowControl/>
              <w:spacing w:before="120"/>
              <w:rPr>
                <w:b/>
                <w:sz w:val="24"/>
              </w:rPr>
            </w:pPr>
            <w:r>
              <w:rPr>
                <w:b/>
                <w:sz w:val="24"/>
              </w:rPr>
              <w:t>Respondent</w:t>
            </w:r>
          </w:p>
          <w:p w:rsidR="00BF3F69" w:rsidRDefault="00BF3F69" w14:paraId="5F6BE595" w14:textId="77777777">
            <w:pPr>
              <w:widowControl/>
              <w:spacing w:before="120"/>
              <w:rPr>
                <w:b/>
                <w:sz w:val="24"/>
              </w:rPr>
            </w:pPr>
          </w:p>
        </w:tc>
        <w:tc>
          <w:tcPr>
            <w:tcW w:w="1545" w:type="dxa"/>
          </w:tcPr>
          <w:p w:rsidR="00BF3F69" w:rsidRDefault="002627FA" w14:paraId="49537C57" w14:textId="77777777">
            <w:pPr>
              <w:widowControl/>
              <w:spacing w:before="120"/>
              <w:rPr>
                <w:b/>
                <w:sz w:val="24"/>
              </w:rPr>
            </w:pPr>
            <w:r>
              <w:rPr>
                <w:b/>
                <w:sz w:val="24"/>
              </w:rPr>
              <w:t>Form</w:t>
            </w:r>
          </w:p>
          <w:p w:rsidR="00BF3F69" w:rsidRDefault="002627FA" w14:paraId="22D5EF12" w14:textId="77777777">
            <w:pPr>
              <w:widowControl/>
              <w:spacing w:before="120"/>
              <w:rPr>
                <w:b/>
                <w:sz w:val="24"/>
              </w:rPr>
            </w:pPr>
            <w:r>
              <w:rPr>
                <w:b/>
                <w:sz w:val="24"/>
              </w:rPr>
              <w:t>Name</w:t>
            </w:r>
          </w:p>
          <w:p w:rsidR="00BF3F69" w:rsidRDefault="00BF3F69" w14:paraId="04415ABD" w14:textId="77777777">
            <w:pPr>
              <w:widowControl/>
              <w:spacing w:before="120"/>
              <w:rPr>
                <w:b/>
                <w:sz w:val="24"/>
              </w:rPr>
            </w:pPr>
          </w:p>
        </w:tc>
        <w:tc>
          <w:tcPr>
            <w:tcW w:w="1680" w:type="dxa"/>
          </w:tcPr>
          <w:p w:rsidR="00BF3F69" w:rsidRDefault="002627FA" w14:paraId="5A42A5ED" w14:textId="77777777">
            <w:pPr>
              <w:widowControl/>
              <w:spacing w:before="120"/>
              <w:rPr>
                <w:b/>
                <w:sz w:val="24"/>
              </w:rPr>
            </w:pPr>
            <w:r>
              <w:rPr>
                <w:b/>
                <w:sz w:val="24"/>
              </w:rPr>
              <w:t>No. of</w:t>
            </w:r>
          </w:p>
          <w:p w:rsidR="00BF3F69" w:rsidRDefault="002627FA" w14:paraId="49E467D0" w14:textId="77777777">
            <w:pPr>
              <w:widowControl/>
              <w:spacing w:before="120"/>
              <w:rPr>
                <w:b/>
                <w:sz w:val="24"/>
              </w:rPr>
            </w:pPr>
            <w:r>
              <w:rPr>
                <w:b/>
                <w:sz w:val="24"/>
              </w:rPr>
              <w:t>Respondents</w:t>
            </w:r>
          </w:p>
        </w:tc>
        <w:tc>
          <w:tcPr>
            <w:tcW w:w="1554" w:type="dxa"/>
          </w:tcPr>
          <w:p w:rsidR="00BF3F69" w:rsidRDefault="002627FA" w14:paraId="5A6F73EC" w14:textId="77777777">
            <w:pPr>
              <w:widowControl/>
              <w:spacing w:before="120"/>
              <w:rPr>
                <w:b/>
                <w:sz w:val="24"/>
              </w:rPr>
            </w:pPr>
            <w:r>
              <w:rPr>
                <w:b/>
                <w:sz w:val="24"/>
              </w:rPr>
              <w:t>No.</w:t>
            </w:r>
          </w:p>
          <w:p w:rsidR="00BF3F69" w:rsidRDefault="002627FA" w14:paraId="00BF0B04" w14:textId="77777777">
            <w:pPr>
              <w:widowControl/>
              <w:spacing w:before="120"/>
              <w:rPr>
                <w:b/>
                <w:sz w:val="24"/>
              </w:rPr>
            </w:pPr>
            <w:r>
              <w:rPr>
                <w:b/>
                <w:sz w:val="24"/>
              </w:rPr>
              <w:t>Responses</w:t>
            </w:r>
          </w:p>
          <w:p w:rsidR="00BF3F69" w:rsidRDefault="002627FA" w14:paraId="3C16499B" w14:textId="77777777">
            <w:pPr>
              <w:widowControl/>
              <w:spacing w:before="120"/>
              <w:rPr>
                <w:b/>
                <w:sz w:val="24"/>
              </w:rPr>
            </w:pPr>
            <w:r>
              <w:rPr>
                <w:b/>
                <w:sz w:val="24"/>
              </w:rPr>
              <w:t>per</w:t>
            </w:r>
          </w:p>
          <w:p w:rsidR="00BF3F69" w:rsidRDefault="002627FA" w14:paraId="3E129F25" w14:textId="77777777">
            <w:pPr>
              <w:widowControl/>
              <w:spacing w:before="120"/>
              <w:rPr>
                <w:b/>
                <w:sz w:val="24"/>
              </w:rPr>
            </w:pPr>
            <w:r>
              <w:rPr>
                <w:b/>
                <w:sz w:val="24"/>
              </w:rPr>
              <w:t>Respondent</w:t>
            </w:r>
          </w:p>
        </w:tc>
        <w:tc>
          <w:tcPr>
            <w:tcW w:w="1440" w:type="dxa"/>
          </w:tcPr>
          <w:p w:rsidR="00BF3F69" w:rsidRDefault="002627FA" w14:paraId="6B701998" w14:textId="77777777">
            <w:pPr>
              <w:widowControl/>
              <w:spacing w:before="120"/>
              <w:rPr>
                <w:b/>
                <w:sz w:val="24"/>
              </w:rPr>
            </w:pPr>
            <w:r>
              <w:rPr>
                <w:b/>
                <w:sz w:val="24"/>
              </w:rPr>
              <w:t>Average</w:t>
            </w:r>
          </w:p>
          <w:p w:rsidR="00BF3F69" w:rsidRDefault="002627FA" w14:paraId="4692BD2D" w14:textId="77777777">
            <w:pPr>
              <w:widowControl/>
              <w:spacing w:before="120"/>
              <w:rPr>
                <w:b/>
                <w:sz w:val="24"/>
              </w:rPr>
            </w:pPr>
            <w:r>
              <w:rPr>
                <w:b/>
                <w:sz w:val="24"/>
              </w:rPr>
              <w:t>Burden per</w:t>
            </w:r>
          </w:p>
          <w:p w:rsidR="00BF3F69" w:rsidRDefault="002627FA" w14:paraId="067042FD" w14:textId="77777777">
            <w:pPr>
              <w:widowControl/>
              <w:spacing w:before="120"/>
              <w:rPr>
                <w:b/>
                <w:sz w:val="24"/>
              </w:rPr>
            </w:pPr>
            <w:r>
              <w:rPr>
                <w:b/>
                <w:sz w:val="24"/>
              </w:rPr>
              <w:t>Response</w:t>
            </w:r>
          </w:p>
          <w:p w:rsidR="00BF3F69" w:rsidRDefault="002627FA" w14:paraId="1BC69D02" w14:textId="77777777">
            <w:pPr>
              <w:widowControl/>
              <w:spacing w:before="120"/>
              <w:rPr>
                <w:b/>
                <w:sz w:val="24"/>
              </w:rPr>
            </w:pPr>
            <w:r>
              <w:rPr>
                <w:b/>
                <w:sz w:val="24"/>
              </w:rPr>
              <w:t>(in hours)</w:t>
            </w:r>
          </w:p>
        </w:tc>
        <w:tc>
          <w:tcPr>
            <w:tcW w:w="1980" w:type="dxa"/>
          </w:tcPr>
          <w:p w:rsidR="00BF3F69" w:rsidRDefault="002627FA" w14:paraId="2D8218F0" w14:textId="77777777">
            <w:pPr>
              <w:widowControl/>
              <w:spacing w:before="120"/>
              <w:rPr>
                <w:b/>
                <w:sz w:val="24"/>
              </w:rPr>
            </w:pPr>
            <w:r>
              <w:rPr>
                <w:b/>
                <w:sz w:val="24"/>
              </w:rPr>
              <w:t>Total Burden Hours</w:t>
            </w:r>
          </w:p>
        </w:tc>
      </w:tr>
      <w:tr w:rsidR="00BF3F69" w14:paraId="3C163434" w14:textId="77777777">
        <w:trPr>
          <w:trHeight w:val="679"/>
        </w:trPr>
        <w:tc>
          <w:tcPr>
            <w:tcW w:w="1606" w:type="dxa"/>
          </w:tcPr>
          <w:p w:rsidR="00BF3F69" w:rsidRDefault="002627FA" w14:paraId="61B50EED" w14:textId="77777777">
            <w:pPr>
              <w:widowControl/>
              <w:spacing w:before="120"/>
              <w:rPr>
                <w:sz w:val="24"/>
              </w:rPr>
            </w:pPr>
            <w:r>
              <w:rPr>
                <w:sz w:val="24"/>
              </w:rPr>
              <w:t>Health Center Leadership</w:t>
            </w:r>
          </w:p>
        </w:tc>
        <w:tc>
          <w:tcPr>
            <w:tcW w:w="1545" w:type="dxa"/>
          </w:tcPr>
          <w:p w:rsidR="00BF3F69" w:rsidRDefault="002627FA" w14:paraId="7A0A8744" w14:textId="77777777">
            <w:pPr>
              <w:widowControl/>
              <w:spacing w:before="120"/>
              <w:rPr>
                <w:sz w:val="24"/>
              </w:rPr>
            </w:pPr>
            <w:r>
              <w:rPr>
                <w:sz w:val="24"/>
              </w:rPr>
              <w:t>HRSA Email Introducing HRSA Health Center Workforce Well-being Survey</w:t>
            </w:r>
          </w:p>
        </w:tc>
        <w:tc>
          <w:tcPr>
            <w:tcW w:w="1680" w:type="dxa"/>
          </w:tcPr>
          <w:p w:rsidR="00BF3F69" w:rsidRDefault="002627FA" w14:paraId="00F42E7F" w14:textId="77777777">
            <w:pPr>
              <w:widowControl/>
              <w:spacing w:before="120"/>
              <w:rPr>
                <w:sz w:val="24"/>
              </w:rPr>
            </w:pPr>
            <w:r>
              <w:rPr>
                <w:sz w:val="24"/>
              </w:rPr>
              <w:t>1,400</w:t>
            </w:r>
          </w:p>
        </w:tc>
        <w:tc>
          <w:tcPr>
            <w:tcW w:w="1554" w:type="dxa"/>
          </w:tcPr>
          <w:p w:rsidR="00BF3F69" w:rsidRDefault="002627FA" w14:paraId="32A87C1B" w14:textId="77777777">
            <w:pPr>
              <w:widowControl/>
              <w:spacing w:before="120"/>
              <w:rPr>
                <w:sz w:val="24"/>
              </w:rPr>
            </w:pPr>
            <w:r>
              <w:rPr>
                <w:sz w:val="24"/>
              </w:rPr>
              <w:t>1</w:t>
            </w:r>
          </w:p>
        </w:tc>
        <w:tc>
          <w:tcPr>
            <w:tcW w:w="1440" w:type="dxa"/>
          </w:tcPr>
          <w:p w:rsidR="00BF3F69" w:rsidRDefault="002627FA" w14:paraId="04ADD39B" w14:textId="77777777">
            <w:pPr>
              <w:widowControl/>
              <w:spacing w:before="120"/>
              <w:rPr>
                <w:sz w:val="24"/>
              </w:rPr>
            </w:pPr>
            <w:r>
              <w:rPr>
                <w:sz w:val="24"/>
              </w:rPr>
              <w:t>20/60</w:t>
            </w:r>
          </w:p>
        </w:tc>
        <w:tc>
          <w:tcPr>
            <w:tcW w:w="1980" w:type="dxa"/>
          </w:tcPr>
          <w:p w:rsidR="00BF3F69" w:rsidRDefault="002627FA" w14:paraId="1B9B9E57" w14:textId="77777777">
            <w:pPr>
              <w:widowControl/>
              <w:spacing w:before="120"/>
              <w:rPr>
                <w:sz w:val="24"/>
              </w:rPr>
            </w:pPr>
            <w:r>
              <w:rPr>
                <w:sz w:val="24"/>
              </w:rPr>
              <w:t>467</w:t>
            </w:r>
          </w:p>
        </w:tc>
      </w:tr>
      <w:tr w:rsidR="00BF3F69" w14:paraId="67C58382" w14:textId="77777777">
        <w:trPr>
          <w:trHeight w:val="679"/>
        </w:trPr>
        <w:tc>
          <w:tcPr>
            <w:tcW w:w="1606" w:type="dxa"/>
          </w:tcPr>
          <w:p w:rsidR="00BF3F69" w:rsidRDefault="002627FA" w14:paraId="3ADD80C0" w14:textId="77777777">
            <w:pPr>
              <w:widowControl/>
              <w:spacing w:before="120"/>
              <w:rPr>
                <w:sz w:val="24"/>
              </w:rPr>
            </w:pPr>
            <w:r>
              <w:rPr>
                <w:sz w:val="24"/>
              </w:rPr>
              <w:t>Health Center Leadership</w:t>
            </w:r>
          </w:p>
        </w:tc>
        <w:tc>
          <w:tcPr>
            <w:tcW w:w="1545" w:type="dxa"/>
          </w:tcPr>
          <w:p w:rsidR="00BF3F69" w:rsidRDefault="002627FA" w14:paraId="5EA11D6A" w14:textId="77777777">
            <w:pPr>
              <w:widowControl/>
              <w:spacing w:before="120"/>
              <w:rPr>
                <w:sz w:val="24"/>
              </w:rPr>
            </w:pPr>
            <w:r>
              <w:rPr>
                <w:sz w:val="24"/>
              </w:rPr>
              <w:t>1 Day to Launch: HRSA Health Center Workforce Well-being Survey</w:t>
            </w:r>
          </w:p>
        </w:tc>
        <w:tc>
          <w:tcPr>
            <w:tcW w:w="1680" w:type="dxa"/>
          </w:tcPr>
          <w:p w:rsidR="00BF3F69" w:rsidRDefault="002627FA" w14:paraId="65F25947" w14:textId="77777777">
            <w:pPr>
              <w:widowControl/>
              <w:spacing w:before="120"/>
              <w:rPr>
                <w:sz w:val="24"/>
              </w:rPr>
            </w:pPr>
            <w:r>
              <w:rPr>
                <w:sz w:val="24"/>
              </w:rPr>
              <w:t>1,400</w:t>
            </w:r>
          </w:p>
        </w:tc>
        <w:tc>
          <w:tcPr>
            <w:tcW w:w="1554" w:type="dxa"/>
          </w:tcPr>
          <w:p w:rsidR="00BF3F69" w:rsidRDefault="002627FA" w14:paraId="1D57D69B" w14:textId="77777777">
            <w:pPr>
              <w:widowControl/>
              <w:spacing w:before="120"/>
              <w:rPr>
                <w:sz w:val="24"/>
              </w:rPr>
            </w:pPr>
            <w:r>
              <w:rPr>
                <w:sz w:val="24"/>
              </w:rPr>
              <w:t>1</w:t>
            </w:r>
          </w:p>
        </w:tc>
        <w:tc>
          <w:tcPr>
            <w:tcW w:w="1440" w:type="dxa"/>
          </w:tcPr>
          <w:p w:rsidR="00BF3F69" w:rsidRDefault="002627FA" w14:paraId="4DD0BBAB" w14:textId="77777777">
            <w:pPr>
              <w:widowControl/>
              <w:spacing w:before="120"/>
              <w:rPr>
                <w:sz w:val="24"/>
              </w:rPr>
            </w:pPr>
            <w:r>
              <w:rPr>
                <w:sz w:val="24"/>
              </w:rPr>
              <w:t>20/60</w:t>
            </w:r>
          </w:p>
        </w:tc>
        <w:tc>
          <w:tcPr>
            <w:tcW w:w="1980" w:type="dxa"/>
          </w:tcPr>
          <w:p w:rsidR="00BF3F69" w:rsidRDefault="002627FA" w14:paraId="5BBC7446" w14:textId="77777777">
            <w:pPr>
              <w:widowControl/>
              <w:spacing w:before="120"/>
              <w:rPr>
                <w:sz w:val="24"/>
              </w:rPr>
            </w:pPr>
            <w:r>
              <w:rPr>
                <w:sz w:val="24"/>
              </w:rPr>
              <w:t>467</w:t>
            </w:r>
          </w:p>
        </w:tc>
      </w:tr>
      <w:tr w:rsidR="00BF3F69" w14:paraId="3E69E29C" w14:textId="77777777">
        <w:trPr>
          <w:trHeight w:val="679"/>
        </w:trPr>
        <w:tc>
          <w:tcPr>
            <w:tcW w:w="1606" w:type="dxa"/>
          </w:tcPr>
          <w:p w:rsidR="00BF3F69" w:rsidRDefault="002627FA" w14:paraId="1F530984" w14:textId="77777777">
            <w:pPr>
              <w:widowControl/>
              <w:spacing w:before="120"/>
              <w:rPr>
                <w:sz w:val="24"/>
              </w:rPr>
            </w:pPr>
            <w:r>
              <w:rPr>
                <w:sz w:val="24"/>
              </w:rPr>
              <w:lastRenderedPageBreak/>
              <w:t>Health Center Leadership</w:t>
            </w:r>
          </w:p>
        </w:tc>
        <w:tc>
          <w:tcPr>
            <w:tcW w:w="1545" w:type="dxa"/>
          </w:tcPr>
          <w:p w:rsidR="00BF3F69" w:rsidRDefault="002627FA" w14:paraId="4FA0C706" w14:textId="77777777">
            <w:pPr>
              <w:widowControl/>
              <w:spacing w:before="120"/>
              <w:rPr>
                <w:sz w:val="24"/>
              </w:rPr>
            </w:pPr>
            <w:r>
              <w:rPr>
                <w:sz w:val="24"/>
              </w:rPr>
              <w:t>Complete HRSA’s Health Center Workforce Well-being Survey</w:t>
            </w:r>
          </w:p>
        </w:tc>
        <w:tc>
          <w:tcPr>
            <w:tcW w:w="1680" w:type="dxa"/>
          </w:tcPr>
          <w:p w:rsidR="00BF3F69" w:rsidRDefault="002627FA" w14:paraId="66000240" w14:textId="77777777">
            <w:pPr>
              <w:widowControl/>
              <w:spacing w:before="120"/>
              <w:rPr>
                <w:sz w:val="24"/>
              </w:rPr>
            </w:pPr>
            <w:r>
              <w:rPr>
                <w:sz w:val="24"/>
              </w:rPr>
              <w:t>1,400</w:t>
            </w:r>
          </w:p>
        </w:tc>
        <w:tc>
          <w:tcPr>
            <w:tcW w:w="1554" w:type="dxa"/>
          </w:tcPr>
          <w:p w:rsidR="00BF3F69" w:rsidRDefault="002627FA" w14:paraId="29633F9F" w14:textId="77777777">
            <w:pPr>
              <w:widowControl/>
              <w:spacing w:before="120"/>
              <w:rPr>
                <w:sz w:val="24"/>
              </w:rPr>
            </w:pPr>
            <w:r>
              <w:rPr>
                <w:sz w:val="24"/>
              </w:rPr>
              <w:t>1</w:t>
            </w:r>
          </w:p>
        </w:tc>
        <w:tc>
          <w:tcPr>
            <w:tcW w:w="1440" w:type="dxa"/>
          </w:tcPr>
          <w:p w:rsidR="00BF3F69" w:rsidRDefault="002627FA" w14:paraId="5F8C7F97" w14:textId="77777777">
            <w:pPr>
              <w:widowControl/>
              <w:spacing w:before="120"/>
              <w:rPr>
                <w:sz w:val="24"/>
              </w:rPr>
            </w:pPr>
            <w:r>
              <w:rPr>
                <w:sz w:val="24"/>
              </w:rPr>
              <w:t>20/60</w:t>
            </w:r>
          </w:p>
        </w:tc>
        <w:tc>
          <w:tcPr>
            <w:tcW w:w="1980" w:type="dxa"/>
          </w:tcPr>
          <w:p w:rsidR="00BF3F69" w:rsidRDefault="002627FA" w14:paraId="2C07B2FA" w14:textId="77777777">
            <w:pPr>
              <w:widowControl/>
              <w:spacing w:before="120"/>
              <w:rPr>
                <w:sz w:val="24"/>
              </w:rPr>
            </w:pPr>
            <w:r>
              <w:rPr>
                <w:sz w:val="24"/>
              </w:rPr>
              <w:t>466</w:t>
            </w:r>
          </w:p>
        </w:tc>
      </w:tr>
      <w:tr w:rsidR="00BF3F69" w14:paraId="2974DBAF" w14:textId="77777777">
        <w:trPr>
          <w:trHeight w:val="800"/>
        </w:trPr>
        <w:tc>
          <w:tcPr>
            <w:tcW w:w="1606" w:type="dxa"/>
          </w:tcPr>
          <w:p w:rsidR="00BF3F69" w:rsidRDefault="002627FA" w14:paraId="7F274094" w14:textId="77777777">
            <w:pPr>
              <w:widowControl/>
              <w:spacing w:before="120"/>
              <w:rPr>
                <w:sz w:val="24"/>
              </w:rPr>
            </w:pPr>
            <w:r>
              <w:rPr>
                <w:sz w:val="24"/>
              </w:rPr>
              <w:t>Health Center Staff</w:t>
            </w:r>
          </w:p>
        </w:tc>
        <w:tc>
          <w:tcPr>
            <w:tcW w:w="1545" w:type="dxa"/>
          </w:tcPr>
          <w:p w:rsidR="00BF3F69" w:rsidRDefault="002627FA" w14:paraId="1FE559AA" w14:textId="77777777">
            <w:pPr>
              <w:widowControl/>
              <w:spacing w:before="120"/>
              <w:rPr>
                <w:sz w:val="24"/>
              </w:rPr>
            </w:pPr>
            <w:r>
              <w:rPr>
                <w:sz w:val="24"/>
              </w:rPr>
              <w:t>Health Center Workforce Survey</w:t>
            </w:r>
          </w:p>
        </w:tc>
        <w:tc>
          <w:tcPr>
            <w:tcW w:w="1680" w:type="dxa"/>
          </w:tcPr>
          <w:p w:rsidR="00BF3F69" w:rsidRDefault="002627FA" w14:paraId="3CAD97D0" w14:textId="77777777">
            <w:pPr>
              <w:widowControl/>
              <w:spacing w:before="120"/>
              <w:rPr>
                <w:b/>
                <w:sz w:val="24"/>
              </w:rPr>
            </w:pPr>
            <w:r>
              <w:rPr>
                <w:sz w:val="24"/>
              </w:rPr>
              <w:t xml:space="preserve">450,000  </w:t>
            </w:r>
          </w:p>
        </w:tc>
        <w:tc>
          <w:tcPr>
            <w:tcW w:w="1554" w:type="dxa"/>
          </w:tcPr>
          <w:p w:rsidR="00BF3F69" w:rsidRDefault="002627FA" w14:paraId="6AA5E438" w14:textId="77777777">
            <w:pPr>
              <w:widowControl/>
              <w:spacing w:before="120"/>
              <w:rPr>
                <w:b/>
                <w:sz w:val="24"/>
              </w:rPr>
            </w:pPr>
            <w:r>
              <w:rPr>
                <w:sz w:val="24"/>
              </w:rPr>
              <w:t>1</w:t>
            </w:r>
          </w:p>
        </w:tc>
        <w:tc>
          <w:tcPr>
            <w:tcW w:w="1440" w:type="dxa"/>
          </w:tcPr>
          <w:p w:rsidR="00BF3F69" w:rsidRDefault="002627FA" w14:paraId="79313A7E" w14:textId="77777777">
            <w:pPr>
              <w:widowControl/>
              <w:spacing w:before="120"/>
              <w:rPr>
                <w:b/>
                <w:sz w:val="24"/>
              </w:rPr>
            </w:pPr>
            <w:r>
              <w:rPr>
                <w:sz w:val="24"/>
              </w:rPr>
              <w:t>30/60</w:t>
            </w:r>
          </w:p>
        </w:tc>
        <w:tc>
          <w:tcPr>
            <w:tcW w:w="1980" w:type="dxa"/>
          </w:tcPr>
          <w:p w:rsidR="00BF3F69" w:rsidRDefault="009637F8" w14:paraId="709DE12B" w14:textId="7F844F75">
            <w:pPr>
              <w:widowControl/>
              <w:spacing w:before="120"/>
              <w:rPr>
                <w:sz w:val="24"/>
              </w:rPr>
            </w:pPr>
            <w:r>
              <w:rPr>
                <w:sz w:val="24"/>
              </w:rPr>
              <w:t>225</w:t>
            </w:r>
            <w:r w:rsidR="002627FA">
              <w:rPr>
                <w:sz w:val="24"/>
              </w:rPr>
              <w:t>,000</w:t>
            </w:r>
          </w:p>
          <w:p w:rsidR="00BF3F69" w:rsidRDefault="00BF3F69" w14:paraId="73D40FF3" w14:textId="77777777">
            <w:pPr>
              <w:widowControl/>
              <w:spacing w:before="120"/>
              <w:rPr>
                <w:b/>
                <w:sz w:val="24"/>
              </w:rPr>
            </w:pPr>
          </w:p>
        </w:tc>
      </w:tr>
      <w:tr w:rsidR="00BF3F69" w14:paraId="75693ED5" w14:textId="77777777">
        <w:trPr>
          <w:trHeight w:val="815"/>
        </w:trPr>
        <w:tc>
          <w:tcPr>
            <w:tcW w:w="1606" w:type="dxa"/>
          </w:tcPr>
          <w:p w:rsidR="00BF3F69" w:rsidRDefault="002627FA" w14:paraId="031C8C8A" w14:textId="77777777">
            <w:pPr>
              <w:widowControl/>
              <w:spacing w:before="120"/>
              <w:rPr>
                <w:b/>
                <w:sz w:val="24"/>
              </w:rPr>
            </w:pPr>
            <w:r>
              <w:rPr>
                <w:b/>
                <w:sz w:val="24"/>
              </w:rPr>
              <w:t>Total</w:t>
            </w:r>
          </w:p>
        </w:tc>
        <w:tc>
          <w:tcPr>
            <w:tcW w:w="1545" w:type="dxa"/>
          </w:tcPr>
          <w:p w:rsidR="00BF3F69" w:rsidRDefault="00BF3F69" w14:paraId="794833F1" w14:textId="77777777">
            <w:pPr>
              <w:widowControl/>
              <w:spacing w:before="120"/>
              <w:rPr>
                <w:sz w:val="24"/>
              </w:rPr>
            </w:pPr>
          </w:p>
        </w:tc>
        <w:tc>
          <w:tcPr>
            <w:tcW w:w="1680" w:type="dxa"/>
          </w:tcPr>
          <w:p w:rsidR="00BF3F69" w:rsidRDefault="00BF3F69" w14:paraId="61FD8C07" w14:textId="77777777">
            <w:pPr>
              <w:widowControl/>
              <w:spacing w:before="120"/>
              <w:rPr>
                <w:sz w:val="24"/>
              </w:rPr>
            </w:pPr>
          </w:p>
        </w:tc>
        <w:tc>
          <w:tcPr>
            <w:tcW w:w="1554" w:type="dxa"/>
          </w:tcPr>
          <w:p w:rsidR="00BF3F69" w:rsidRDefault="00BF3F69" w14:paraId="56F1D377" w14:textId="77777777">
            <w:pPr>
              <w:widowControl/>
              <w:spacing w:before="120"/>
              <w:rPr>
                <w:sz w:val="24"/>
              </w:rPr>
            </w:pPr>
          </w:p>
        </w:tc>
        <w:tc>
          <w:tcPr>
            <w:tcW w:w="1440" w:type="dxa"/>
          </w:tcPr>
          <w:p w:rsidR="00BF3F69" w:rsidRDefault="00BF3F69" w14:paraId="164A5DCA" w14:textId="77777777">
            <w:pPr>
              <w:widowControl/>
              <w:spacing w:before="120"/>
              <w:rPr>
                <w:sz w:val="24"/>
              </w:rPr>
            </w:pPr>
          </w:p>
        </w:tc>
        <w:tc>
          <w:tcPr>
            <w:tcW w:w="1980" w:type="dxa"/>
          </w:tcPr>
          <w:p w:rsidR="00BF3F69" w:rsidRDefault="00762C2B" w14:paraId="3DFCD4E4" w14:textId="7B67896A">
            <w:pPr>
              <w:widowControl/>
              <w:spacing w:before="120"/>
              <w:rPr>
                <w:sz w:val="24"/>
              </w:rPr>
            </w:pPr>
            <w:r>
              <w:rPr>
                <w:b/>
                <w:sz w:val="24"/>
              </w:rPr>
              <w:t>229,2</w:t>
            </w:r>
            <w:bookmarkStart w:name="_GoBack" w:id="1"/>
            <w:bookmarkEnd w:id="1"/>
            <w:r w:rsidR="009637F8">
              <w:rPr>
                <w:b/>
                <w:sz w:val="24"/>
              </w:rPr>
              <w:t>00</w:t>
            </w:r>
          </w:p>
          <w:p w:rsidR="00BF3F69" w:rsidRDefault="00BF3F69" w14:paraId="278005BF" w14:textId="77777777">
            <w:pPr>
              <w:widowControl/>
              <w:spacing w:before="120"/>
              <w:rPr>
                <w:sz w:val="24"/>
              </w:rPr>
            </w:pPr>
          </w:p>
        </w:tc>
      </w:tr>
    </w:tbl>
    <w:p w:rsidR="00BF3F69" w:rsidRDefault="00BF3F69" w14:paraId="619C7866" w14:textId="77777777">
      <w:pPr>
        <w:widowControl/>
        <w:spacing w:before="120"/>
        <w:rPr>
          <w:i/>
          <w:sz w:val="24"/>
        </w:rPr>
      </w:pPr>
    </w:p>
    <w:p w:rsidR="00BF3F69" w:rsidRDefault="002627FA" w14:paraId="4AC3C72E" w14:textId="77777777">
      <w:pPr>
        <w:widowControl/>
        <w:spacing w:before="120"/>
        <w:rPr>
          <w:i/>
          <w:sz w:val="24"/>
        </w:rPr>
      </w:pPr>
      <w:r>
        <w:rPr>
          <w:b/>
          <w:sz w:val="28"/>
          <w:szCs w:val="28"/>
        </w:rPr>
        <w:t>12B</w:t>
      </w:r>
      <w:r>
        <w:rPr>
          <w:sz w:val="28"/>
          <w:szCs w:val="28"/>
        </w:rPr>
        <w:t xml:space="preserve">.  </w:t>
      </w:r>
    </w:p>
    <w:p w:rsidR="00BF3F69" w:rsidRDefault="002627FA" w14:paraId="53BD1FA7" w14:textId="77777777">
      <w:pPr>
        <w:widowControl/>
        <w:spacing w:before="120"/>
        <w:ind w:left="270"/>
        <w:rPr>
          <w:i/>
          <w:sz w:val="24"/>
        </w:rPr>
      </w:pPr>
      <w:r>
        <w:rPr>
          <w:b/>
          <w:sz w:val="24"/>
        </w:rPr>
        <w:t>Estimated Annualized Burden Costs</w:t>
      </w:r>
    </w:p>
    <w:tbl>
      <w:tblPr>
        <w:tblStyle w:val="aa"/>
        <w:tblW w:w="9359" w:type="dxa"/>
        <w:tblBorders>
          <w:top w:val="nil"/>
          <w:left w:val="nil"/>
          <w:bottom w:val="nil"/>
          <w:right w:val="nil"/>
          <w:insideH w:val="nil"/>
          <w:insideV w:val="nil"/>
        </w:tblBorders>
        <w:tblLayout w:type="fixed"/>
        <w:tblLook w:val="0600" w:firstRow="0" w:lastRow="0" w:firstColumn="0" w:lastColumn="0" w:noHBand="1" w:noVBand="1"/>
      </w:tblPr>
      <w:tblGrid>
        <w:gridCol w:w="1884"/>
        <w:gridCol w:w="1860"/>
        <w:gridCol w:w="1791"/>
        <w:gridCol w:w="1791"/>
        <w:gridCol w:w="2033"/>
      </w:tblGrid>
      <w:tr w:rsidR="00BF3F69" w14:paraId="183BB453" w14:textId="77777777">
        <w:trPr>
          <w:trHeight w:val="75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97431BF" w14:textId="77777777">
            <w:pPr>
              <w:spacing w:line="276" w:lineRule="auto"/>
              <w:rPr>
                <w:b/>
                <w:sz w:val="24"/>
              </w:rPr>
            </w:pPr>
            <w:r>
              <w:rPr>
                <w:b/>
                <w:sz w:val="24"/>
              </w:rPr>
              <w:t>Type of Respondent</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9A52B54" w14:textId="77777777">
            <w:pPr>
              <w:spacing w:line="276" w:lineRule="auto"/>
              <w:rPr>
                <w:b/>
                <w:sz w:val="24"/>
              </w:rPr>
            </w:pPr>
            <w:r>
              <w:rPr>
                <w:b/>
                <w:sz w:val="24"/>
              </w:rPr>
              <w:t>Full Time Equivalent</w:t>
            </w:r>
            <w:r>
              <w:rPr>
                <w:b/>
                <w:sz w:val="24"/>
                <w:vertAlign w:val="superscript"/>
              </w:rPr>
              <w:footnoteReference w:id="3"/>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07BFF2B" w14:textId="77777777">
            <w:pPr>
              <w:spacing w:line="276" w:lineRule="auto"/>
              <w:rPr>
                <w:b/>
                <w:sz w:val="24"/>
              </w:rPr>
            </w:pPr>
            <w:r>
              <w:rPr>
                <w:b/>
                <w:sz w:val="24"/>
              </w:rPr>
              <w:t>Burden Hours at 0.5 (based on expected survey participation time)</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FF903AA" w14:textId="77777777">
            <w:pPr>
              <w:spacing w:line="276" w:lineRule="auto"/>
              <w:rPr>
                <w:b/>
                <w:sz w:val="24"/>
              </w:rPr>
            </w:pPr>
            <w:r>
              <w:rPr>
                <w:b/>
                <w:sz w:val="24"/>
              </w:rPr>
              <w:t>Hourly Wage Rate</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F0E7216" w14:textId="77777777">
            <w:pPr>
              <w:spacing w:line="276" w:lineRule="auto"/>
              <w:rPr>
                <w:b/>
                <w:sz w:val="24"/>
              </w:rPr>
            </w:pPr>
            <w:r>
              <w:rPr>
                <w:b/>
                <w:sz w:val="24"/>
              </w:rPr>
              <w:t>Total Respondent Costs</w:t>
            </w:r>
          </w:p>
        </w:tc>
      </w:tr>
      <w:tr w:rsidR="00BF3F69" w14:paraId="19704C16"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5819138" w14:textId="77777777">
            <w:pPr>
              <w:spacing w:line="276" w:lineRule="auto"/>
              <w:rPr>
                <w:sz w:val="24"/>
              </w:rPr>
            </w:pPr>
            <w:r>
              <w:rPr>
                <w:sz w:val="24"/>
              </w:rPr>
              <w:t>Family Physicians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6ACEC9C" w14:textId="77777777">
            <w:pPr>
              <w:spacing w:line="276" w:lineRule="auto"/>
              <w:jc w:val="right"/>
              <w:rPr>
                <w:sz w:val="24"/>
              </w:rPr>
            </w:pPr>
            <w:r>
              <w:rPr>
                <w:sz w:val="24"/>
              </w:rPr>
              <w:t>6441.49</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2FDD94B" w14:textId="77777777">
            <w:pPr>
              <w:spacing w:line="276" w:lineRule="auto"/>
              <w:jc w:val="right"/>
              <w:rPr>
                <w:sz w:val="24"/>
              </w:rPr>
            </w:pPr>
            <w:r>
              <w:rPr>
                <w:sz w:val="24"/>
              </w:rPr>
              <w:t>3,220.75</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F85C3B2" w14:textId="77777777">
            <w:pPr>
              <w:spacing w:line="276" w:lineRule="auto"/>
              <w:jc w:val="right"/>
              <w:rPr>
                <w:sz w:val="24"/>
              </w:rPr>
            </w:pPr>
            <w:r>
              <w:rPr>
                <w:sz w:val="24"/>
              </w:rPr>
              <w:t>$94.41</w:t>
            </w:r>
            <w:r>
              <w:rPr>
                <w:sz w:val="24"/>
                <w:vertAlign w:val="superscript"/>
              </w:rPr>
              <w:footnoteReference w:id="4"/>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9B17F60" w14:textId="77777777">
            <w:pPr>
              <w:spacing w:line="276" w:lineRule="auto"/>
              <w:jc w:val="right"/>
              <w:rPr>
                <w:sz w:val="24"/>
              </w:rPr>
            </w:pPr>
            <w:r>
              <w:rPr>
                <w:sz w:val="24"/>
              </w:rPr>
              <w:t>$304,067.75</w:t>
            </w:r>
          </w:p>
        </w:tc>
      </w:tr>
      <w:tr w:rsidR="00BF3F69" w14:paraId="0C6768A7"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423A30A" w14:textId="77777777">
            <w:pPr>
              <w:spacing w:line="276" w:lineRule="auto"/>
              <w:rPr>
                <w:sz w:val="24"/>
              </w:rPr>
            </w:pPr>
            <w:r>
              <w:rPr>
                <w:sz w:val="24"/>
              </w:rPr>
              <w:t>General Practitioners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6326F34" w14:textId="77777777">
            <w:pPr>
              <w:spacing w:line="276" w:lineRule="auto"/>
              <w:jc w:val="right"/>
              <w:rPr>
                <w:sz w:val="24"/>
              </w:rPr>
            </w:pPr>
            <w:r>
              <w:rPr>
                <w:sz w:val="24"/>
              </w:rPr>
              <w:t>496.54</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7E0FD0D" w14:textId="77777777">
            <w:pPr>
              <w:spacing w:line="276" w:lineRule="auto"/>
              <w:jc w:val="right"/>
              <w:rPr>
                <w:sz w:val="24"/>
              </w:rPr>
            </w:pPr>
            <w:r>
              <w:rPr>
                <w:sz w:val="24"/>
              </w:rPr>
              <w:t>248.27</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D58A96C" w14:textId="77777777">
            <w:pPr>
              <w:spacing w:line="276" w:lineRule="auto"/>
              <w:jc w:val="right"/>
              <w:rPr>
                <w:sz w:val="24"/>
              </w:rPr>
            </w:pPr>
            <w:r>
              <w:rPr>
                <w:sz w:val="24"/>
              </w:rPr>
              <w:t>$101.42</w:t>
            </w:r>
            <w:r>
              <w:rPr>
                <w:sz w:val="24"/>
                <w:vertAlign w:val="superscript"/>
              </w:rPr>
              <w:footnoteReference w:id="5"/>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D687BEF" w14:textId="77777777">
            <w:pPr>
              <w:spacing w:line="276" w:lineRule="auto"/>
              <w:jc w:val="right"/>
              <w:rPr>
                <w:sz w:val="24"/>
              </w:rPr>
            </w:pPr>
            <w:r>
              <w:rPr>
                <w:sz w:val="24"/>
              </w:rPr>
              <w:t>$25,179.54</w:t>
            </w:r>
          </w:p>
        </w:tc>
      </w:tr>
      <w:tr w:rsidR="00BF3F69" w14:paraId="13995905"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6268690" w14:textId="77777777">
            <w:pPr>
              <w:spacing w:line="276" w:lineRule="auto"/>
              <w:rPr>
                <w:sz w:val="24"/>
              </w:rPr>
            </w:pPr>
            <w:r>
              <w:rPr>
                <w:sz w:val="24"/>
              </w:rPr>
              <w:t>Internists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F052F7C" w14:textId="77777777">
            <w:pPr>
              <w:spacing w:line="276" w:lineRule="auto"/>
              <w:jc w:val="right"/>
              <w:rPr>
                <w:sz w:val="24"/>
              </w:rPr>
            </w:pPr>
            <w:r>
              <w:rPr>
                <w:sz w:val="24"/>
              </w:rPr>
              <w:t>2099.81</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4FB748C" w14:textId="77777777">
            <w:pPr>
              <w:spacing w:line="276" w:lineRule="auto"/>
              <w:jc w:val="right"/>
              <w:rPr>
                <w:sz w:val="24"/>
              </w:rPr>
            </w:pPr>
            <w:r>
              <w:rPr>
                <w:sz w:val="24"/>
              </w:rPr>
              <w:t>1,049.91</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DB30A27" w14:textId="77777777">
            <w:pPr>
              <w:spacing w:line="276" w:lineRule="auto"/>
              <w:jc w:val="right"/>
              <w:rPr>
                <w:sz w:val="24"/>
                <w:vertAlign w:val="superscript"/>
              </w:rPr>
            </w:pPr>
            <w:r>
              <w:rPr>
                <w:sz w:val="24"/>
              </w:rPr>
              <w:t>$96.64</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8997E91" w14:textId="77777777">
            <w:pPr>
              <w:spacing w:line="276" w:lineRule="auto"/>
              <w:jc w:val="right"/>
              <w:rPr>
                <w:sz w:val="24"/>
              </w:rPr>
            </w:pPr>
            <w:r>
              <w:rPr>
                <w:sz w:val="24"/>
              </w:rPr>
              <w:t>$101,467.77</w:t>
            </w:r>
          </w:p>
        </w:tc>
      </w:tr>
      <w:tr w:rsidR="00BF3F69" w14:paraId="39DFD624"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CF8CE35" w14:textId="77777777">
            <w:pPr>
              <w:spacing w:line="276" w:lineRule="auto"/>
              <w:rPr>
                <w:sz w:val="24"/>
              </w:rPr>
            </w:pPr>
            <w:r>
              <w:rPr>
                <w:sz w:val="24"/>
              </w:rPr>
              <w:t>Obstetrician/Gynecologists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00BCCB3" w14:textId="77777777">
            <w:pPr>
              <w:spacing w:line="276" w:lineRule="auto"/>
              <w:jc w:val="right"/>
              <w:rPr>
                <w:sz w:val="24"/>
              </w:rPr>
            </w:pPr>
            <w:r>
              <w:rPr>
                <w:sz w:val="24"/>
              </w:rPr>
              <w:t>1338.83</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FB8DC33" w14:textId="77777777">
            <w:pPr>
              <w:spacing w:line="276" w:lineRule="auto"/>
              <w:jc w:val="right"/>
              <w:rPr>
                <w:sz w:val="24"/>
              </w:rPr>
            </w:pPr>
            <w:r>
              <w:rPr>
                <w:sz w:val="24"/>
              </w:rPr>
              <w:t>669.42</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1E45D08" w14:textId="77777777">
            <w:pPr>
              <w:spacing w:line="276" w:lineRule="auto"/>
              <w:jc w:val="right"/>
              <w:rPr>
                <w:sz w:val="24"/>
              </w:rPr>
            </w:pPr>
            <w:r>
              <w:rPr>
                <w:sz w:val="24"/>
              </w:rPr>
              <w:t>$123.71</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0D1C0D6" w14:textId="77777777">
            <w:pPr>
              <w:spacing w:line="276" w:lineRule="auto"/>
              <w:jc w:val="right"/>
              <w:rPr>
                <w:sz w:val="24"/>
              </w:rPr>
            </w:pPr>
            <w:r>
              <w:rPr>
                <w:sz w:val="24"/>
              </w:rPr>
              <w:t>$82,812.43</w:t>
            </w:r>
          </w:p>
        </w:tc>
      </w:tr>
      <w:tr w:rsidR="00BF3F69" w14:paraId="4EA540A6"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B26FB6B" w14:textId="77777777">
            <w:pPr>
              <w:spacing w:line="276" w:lineRule="auto"/>
              <w:rPr>
                <w:sz w:val="24"/>
              </w:rPr>
            </w:pPr>
            <w:r>
              <w:rPr>
                <w:sz w:val="24"/>
              </w:rPr>
              <w:t>Pediatricians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18817A2" w14:textId="77777777">
            <w:pPr>
              <w:spacing w:line="276" w:lineRule="auto"/>
              <w:jc w:val="right"/>
              <w:rPr>
                <w:sz w:val="24"/>
              </w:rPr>
            </w:pPr>
            <w:r>
              <w:rPr>
                <w:sz w:val="24"/>
              </w:rPr>
              <w:t>3082.98</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CFF5A92" w14:textId="77777777">
            <w:pPr>
              <w:spacing w:line="276" w:lineRule="auto"/>
              <w:jc w:val="right"/>
              <w:rPr>
                <w:sz w:val="24"/>
              </w:rPr>
            </w:pPr>
            <w:r>
              <w:rPr>
                <w:sz w:val="24"/>
              </w:rPr>
              <w:t>1,541.49</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B428023" w14:textId="77777777">
            <w:pPr>
              <w:spacing w:line="276" w:lineRule="auto"/>
              <w:jc w:val="right"/>
              <w:rPr>
                <w:sz w:val="24"/>
              </w:rPr>
            </w:pPr>
            <w:r>
              <w:rPr>
                <w:sz w:val="24"/>
              </w:rPr>
              <w:t>$90.10</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13A8FA3" w14:textId="77777777">
            <w:pPr>
              <w:spacing w:line="276" w:lineRule="auto"/>
              <w:jc w:val="right"/>
              <w:rPr>
                <w:sz w:val="24"/>
              </w:rPr>
            </w:pPr>
            <w:r>
              <w:rPr>
                <w:sz w:val="24"/>
              </w:rPr>
              <w:t>$138,888.25</w:t>
            </w:r>
          </w:p>
        </w:tc>
      </w:tr>
      <w:tr w:rsidR="00BF3F69" w14:paraId="39892135" w14:textId="77777777">
        <w:trPr>
          <w:trHeight w:val="525"/>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4ADF161" w14:textId="77777777">
            <w:pPr>
              <w:spacing w:line="276" w:lineRule="auto"/>
              <w:rPr>
                <w:sz w:val="24"/>
              </w:rPr>
            </w:pPr>
            <w:r>
              <w:rPr>
                <w:sz w:val="24"/>
              </w:rPr>
              <w:t>Other Specialty Physicians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011DE3F" w14:textId="77777777">
            <w:pPr>
              <w:spacing w:line="276" w:lineRule="auto"/>
              <w:jc w:val="right"/>
              <w:rPr>
                <w:sz w:val="24"/>
              </w:rPr>
            </w:pPr>
            <w:r>
              <w:rPr>
                <w:sz w:val="24"/>
              </w:rPr>
              <w:t>623.31</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887DFB8" w14:textId="77777777">
            <w:pPr>
              <w:spacing w:line="276" w:lineRule="auto"/>
              <w:jc w:val="right"/>
              <w:rPr>
                <w:sz w:val="24"/>
              </w:rPr>
            </w:pPr>
            <w:r>
              <w:rPr>
                <w:sz w:val="24"/>
              </w:rPr>
              <w:t>311.66</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F9E5E9A" w14:textId="77777777">
            <w:pPr>
              <w:spacing w:line="276" w:lineRule="auto"/>
              <w:jc w:val="right"/>
              <w:rPr>
                <w:sz w:val="24"/>
              </w:rPr>
            </w:pPr>
            <w:r>
              <w:rPr>
                <w:sz w:val="24"/>
              </w:rPr>
              <w:t>$105.22</w:t>
            </w:r>
            <w:r>
              <w:rPr>
                <w:sz w:val="24"/>
                <w:vertAlign w:val="superscript"/>
              </w:rPr>
              <w:t>5</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99FFBBB" w14:textId="77777777">
            <w:pPr>
              <w:spacing w:line="276" w:lineRule="auto"/>
              <w:jc w:val="right"/>
              <w:rPr>
                <w:sz w:val="24"/>
              </w:rPr>
            </w:pPr>
            <w:r>
              <w:rPr>
                <w:sz w:val="24"/>
              </w:rPr>
              <w:t>$32,792.34</w:t>
            </w:r>
          </w:p>
        </w:tc>
      </w:tr>
      <w:tr w:rsidR="00BF3F69" w14:paraId="6104FF94"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CCBB3C9" w14:textId="77777777">
            <w:pPr>
              <w:spacing w:line="276" w:lineRule="auto"/>
              <w:rPr>
                <w:sz w:val="24"/>
              </w:rPr>
            </w:pPr>
            <w:r>
              <w:rPr>
                <w:sz w:val="24"/>
              </w:rPr>
              <w:lastRenderedPageBreak/>
              <w:t>Nurse Practitioners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DBD1571" w14:textId="77777777">
            <w:pPr>
              <w:spacing w:line="276" w:lineRule="auto"/>
              <w:jc w:val="right"/>
              <w:rPr>
                <w:sz w:val="24"/>
              </w:rPr>
            </w:pPr>
            <w:r>
              <w:rPr>
                <w:sz w:val="24"/>
              </w:rPr>
              <w:t>10512.54</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9EC4759" w14:textId="77777777">
            <w:pPr>
              <w:spacing w:line="276" w:lineRule="auto"/>
              <w:jc w:val="right"/>
              <w:rPr>
                <w:sz w:val="24"/>
              </w:rPr>
            </w:pPr>
            <w:r>
              <w:rPr>
                <w:sz w:val="24"/>
              </w:rPr>
              <w:t>5,256.27</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879FD1E" w14:textId="77777777">
            <w:pPr>
              <w:spacing w:line="276" w:lineRule="auto"/>
              <w:jc w:val="right"/>
              <w:rPr>
                <w:sz w:val="24"/>
              </w:rPr>
            </w:pPr>
            <w:r>
              <w:rPr>
                <w:sz w:val="24"/>
              </w:rPr>
              <w:t>$51.06</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AF0554C" w14:textId="77777777">
            <w:pPr>
              <w:spacing w:line="276" w:lineRule="auto"/>
              <w:jc w:val="right"/>
              <w:rPr>
                <w:sz w:val="24"/>
              </w:rPr>
            </w:pPr>
            <w:r>
              <w:rPr>
                <w:sz w:val="24"/>
              </w:rPr>
              <w:t>$268,375.54</w:t>
            </w:r>
          </w:p>
        </w:tc>
      </w:tr>
      <w:tr w:rsidR="00BF3F69" w14:paraId="2E6A31D7"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7CDA8BC" w14:textId="77777777">
            <w:pPr>
              <w:spacing w:line="276" w:lineRule="auto"/>
              <w:rPr>
                <w:sz w:val="24"/>
              </w:rPr>
            </w:pPr>
            <w:r>
              <w:rPr>
                <w:sz w:val="24"/>
              </w:rPr>
              <w:t>Physician Assistants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7CEF137" w14:textId="77777777">
            <w:pPr>
              <w:spacing w:line="276" w:lineRule="auto"/>
              <w:jc w:val="right"/>
              <w:rPr>
                <w:sz w:val="24"/>
              </w:rPr>
            </w:pPr>
            <w:r>
              <w:rPr>
                <w:sz w:val="24"/>
              </w:rPr>
              <w:t>3348.28</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908984E" w14:textId="77777777">
            <w:pPr>
              <w:spacing w:line="276" w:lineRule="auto"/>
              <w:jc w:val="right"/>
              <w:rPr>
                <w:sz w:val="24"/>
              </w:rPr>
            </w:pPr>
            <w:r>
              <w:rPr>
                <w:sz w:val="24"/>
              </w:rPr>
              <w:t>1,674.14</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9C7D390" w14:textId="77777777">
            <w:pPr>
              <w:spacing w:line="276" w:lineRule="auto"/>
              <w:jc w:val="right"/>
              <w:rPr>
                <w:sz w:val="24"/>
              </w:rPr>
            </w:pPr>
            <w:r>
              <w:rPr>
                <w:sz w:val="24"/>
              </w:rPr>
              <w:t>$52.80</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20BEC04" w14:textId="77777777">
            <w:pPr>
              <w:spacing w:line="276" w:lineRule="auto"/>
              <w:jc w:val="right"/>
              <w:rPr>
                <w:sz w:val="24"/>
              </w:rPr>
            </w:pPr>
            <w:r>
              <w:rPr>
                <w:sz w:val="24"/>
              </w:rPr>
              <w:t>$88,401.03</w:t>
            </w:r>
          </w:p>
        </w:tc>
      </w:tr>
      <w:tr w:rsidR="00BF3F69" w14:paraId="29571BD3"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B06DD85" w14:textId="77777777">
            <w:pPr>
              <w:spacing w:line="276" w:lineRule="auto"/>
              <w:rPr>
                <w:sz w:val="24"/>
              </w:rPr>
            </w:pPr>
            <w:r>
              <w:rPr>
                <w:sz w:val="24"/>
              </w:rPr>
              <w:t>Certified Nurse Midwives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16D1E0C" w14:textId="77777777">
            <w:pPr>
              <w:spacing w:line="276" w:lineRule="auto"/>
              <w:jc w:val="right"/>
              <w:rPr>
                <w:sz w:val="24"/>
              </w:rPr>
            </w:pPr>
            <w:r>
              <w:rPr>
                <w:sz w:val="24"/>
              </w:rPr>
              <w:t>730.16</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22666F6" w14:textId="77777777">
            <w:pPr>
              <w:spacing w:line="276" w:lineRule="auto"/>
              <w:jc w:val="right"/>
              <w:rPr>
                <w:sz w:val="24"/>
              </w:rPr>
            </w:pPr>
            <w:r>
              <w:rPr>
                <w:sz w:val="24"/>
              </w:rPr>
              <w:t>365.08</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648B27A" w14:textId="77777777">
            <w:pPr>
              <w:spacing w:line="276" w:lineRule="auto"/>
              <w:jc w:val="right"/>
              <w:rPr>
                <w:sz w:val="24"/>
              </w:rPr>
            </w:pPr>
            <w:r>
              <w:rPr>
                <w:sz w:val="24"/>
              </w:rPr>
              <w:t>$53.37</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DF3B442" w14:textId="77777777">
            <w:pPr>
              <w:spacing w:line="276" w:lineRule="auto"/>
              <w:jc w:val="right"/>
              <w:rPr>
                <w:sz w:val="24"/>
              </w:rPr>
            </w:pPr>
            <w:r>
              <w:rPr>
                <w:sz w:val="24"/>
              </w:rPr>
              <w:t>$19,484.92</w:t>
            </w:r>
          </w:p>
        </w:tc>
      </w:tr>
      <w:tr w:rsidR="00BF3F69" w14:paraId="27E8194D"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DD32AF2" w14:textId="77777777">
            <w:pPr>
              <w:spacing w:line="276" w:lineRule="auto"/>
              <w:rPr>
                <w:sz w:val="24"/>
              </w:rPr>
            </w:pPr>
            <w:r>
              <w:rPr>
                <w:sz w:val="24"/>
              </w:rPr>
              <w:t>Nurses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9234FB7" w14:textId="77777777">
            <w:pPr>
              <w:spacing w:line="276" w:lineRule="auto"/>
              <w:jc w:val="right"/>
              <w:rPr>
                <w:sz w:val="24"/>
              </w:rPr>
            </w:pPr>
            <w:r>
              <w:rPr>
                <w:sz w:val="24"/>
              </w:rPr>
              <w:t>19273.33</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AB61C76" w14:textId="77777777">
            <w:pPr>
              <w:spacing w:line="276" w:lineRule="auto"/>
              <w:jc w:val="right"/>
              <w:rPr>
                <w:sz w:val="24"/>
              </w:rPr>
            </w:pPr>
            <w:r>
              <w:rPr>
                <w:sz w:val="24"/>
              </w:rPr>
              <w:t>9,636.67</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76EB3CF" w14:textId="77777777">
            <w:pPr>
              <w:spacing w:line="276" w:lineRule="auto"/>
              <w:jc w:val="right"/>
              <w:rPr>
                <w:sz w:val="24"/>
              </w:rPr>
            </w:pPr>
            <w:r>
              <w:rPr>
                <w:sz w:val="24"/>
              </w:rPr>
              <w:t>$31.72</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CF4D6FB" w14:textId="77777777">
            <w:pPr>
              <w:spacing w:line="276" w:lineRule="auto"/>
              <w:jc w:val="right"/>
              <w:rPr>
                <w:sz w:val="24"/>
              </w:rPr>
            </w:pPr>
            <w:r>
              <w:rPr>
                <w:sz w:val="24"/>
              </w:rPr>
              <w:t>$305,644.44</w:t>
            </w:r>
          </w:p>
        </w:tc>
      </w:tr>
      <w:tr w:rsidR="00BF3F69" w14:paraId="2CB55CAF"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E1F68B5" w14:textId="77777777">
            <w:pPr>
              <w:spacing w:line="276" w:lineRule="auto"/>
              <w:rPr>
                <w:sz w:val="24"/>
              </w:rPr>
            </w:pPr>
            <w:r>
              <w:rPr>
                <w:sz w:val="24"/>
              </w:rPr>
              <w:t>Laboratory Personnel</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600910A" w14:textId="77777777">
            <w:pPr>
              <w:spacing w:line="276" w:lineRule="auto"/>
              <w:jc w:val="right"/>
              <w:rPr>
                <w:sz w:val="24"/>
              </w:rPr>
            </w:pPr>
            <w:r>
              <w:rPr>
                <w:sz w:val="24"/>
              </w:rPr>
              <w:t>2624.02</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EC909B2" w14:textId="77777777">
            <w:pPr>
              <w:spacing w:line="276" w:lineRule="auto"/>
              <w:jc w:val="right"/>
              <w:rPr>
                <w:sz w:val="24"/>
              </w:rPr>
            </w:pPr>
            <w:r>
              <w:rPr>
                <w:sz w:val="24"/>
              </w:rPr>
              <w:t>1,312.01</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185BC11" w14:textId="77777777">
            <w:pPr>
              <w:spacing w:line="276" w:lineRule="auto"/>
              <w:jc w:val="right"/>
              <w:rPr>
                <w:sz w:val="24"/>
              </w:rPr>
            </w:pPr>
            <w:r>
              <w:rPr>
                <w:sz w:val="24"/>
              </w:rPr>
              <w:t>$26.92</w:t>
            </w:r>
            <w:r>
              <w:rPr>
                <w:sz w:val="24"/>
                <w:vertAlign w:val="superscript"/>
              </w:rPr>
              <w:t>5</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28CC02D" w14:textId="77777777">
            <w:pPr>
              <w:spacing w:line="276" w:lineRule="auto"/>
              <w:jc w:val="right"/>
              <w:rPr>
                <w:sz w:val="24"/>
              </w:rPr>
            </w:pPr>
            <w:r>
              <w:rPr>
                <w:sz w:val="24"/>
              </w:rPr>
              <w:t>$35,319.31</w:t>
            </w:r>
          </w:p>
        </w:tc>
      </w:tr>
      <w:tr w:rsidR="00BF3F69" w14:paraId="4AFCAE33"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4B1735A" w14:textId="77777777">
            <w:pPr>
              <w:spacing w:line="276" w:lineRule="auto"/>
              <w:rPr>
                <w:sz w:val="24"/>
              </w:rPr>
            </w:pPr>
            <w:r>
              <w:rPr>
                <w:sz w:val="24"/>
              </w:rPr>
              <w:t>Dentists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6A30C00" w14:textId="77777777">
            <w:pPr>
              <w:spacing w:line="276" w:lineRule="auto"/>
              <w:jc w:val="right"/>
              <w:rPr>
                <w:sz w:val="24"/>
              </w:rPr>
            </w:pPr>
            <w:r>
              <w:rPr>
                <w:sz w:val="24"/>
              </w:rPr>
              <w:t>5323.83</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81040B5" w14:textId="77777777">
            <w:pPr>
              <w:spacing w:line="276" w:lineRule="auto"/>
              <w:jc w:val="right"/>
              <w:rPr>
                <w:sz w:val="24"/>
              </w:rPr>
            </w:pPr>
            <w:r>
              <w:rPr>
                <w:sz w:val="24"/>
              </w:rPr>
              <w:t>2,661.92</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28F1806" w14:textId="77777777">
            <w:pPr>
              <w:spacing w:line="276" w:lineRule="auto"/>
              <w:jc w:val="right"/>
              <w:rPr>
                <w:sz w:val="24"/>
              </w:rPr>
            </w:pPr>
            <w:r>
              <w:rPr>
                <w:sz w:val="24"/>
              </w:rPr>
              <w:t>$71.14</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69987D5" w14:textId="77777777">
            <w:pPr>
              <w:spacing w:line="276" w:lineRule="auto"/>
              <w:jc w:val="right"/>
              <w:rPr>
                <w:sz w:val="24"/>
              </w:rPr>
            </w:pPr>
            <w:r>
              <w:rPr>
                <w:sz w:val="24"/>
              </w:rPr>
              <w:t>$189,363.26</w:t>
            </w:r>
          </w:p>
        </w:tc>
      </w:tr>
      <w:tr w:rsidR="00BF3F69" w14:paraId="6DFC1797"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AB3C0BA" w14:textId="77777777">
            <w:pPr>
              <w:spacing w:line="276" w:lineRule="auto"/>
              <w:rPr>
                <w:sz w:val="24"/>
              </w:rPr>
            </w:pPr>
            <w:r>
              <w:rPr>
                <w:sz w:val="24"/>
              </w:rPr>
              <w:t>Dental Hygienists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CF5967B" w14:textId="77777777">
            <w:pPr>
              <w:spacing w:line="276" w:lineRule="auto"/>
              <w:jc w:val="right"/>
              <w:rPr>
                <w:sz w:val="24"/>
              </w:rPr>
            </w:pPr>
            <w:r>
              <w:rPr>
                <w:sz w:val="24"/>
              </w:rPr>
              <w:t>2855.58</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49AD0A4" w14:textId="77777777">
            <w:pPr>
              <w:spacing w:line="276" w:lineRule="auto"/>
              <w:jc w:val="right"/>
              <w:rPr>
                <w:sz w:val="24"/>
              </w:rPr>
            </w:pPr>
            <w:r>
              <w:rPr>
                <w:sz w:val="24"/>
              </w:rPr>
              <w:t>1,427.79</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242E2E5" w14:textId="77777777">
            <w:pPr>
              <w:spacing w:line="276" w:lineRule="auto"/>
              <w:jc w:val="right"/>
              <w:rPr>
                <w:sz w:val="24"/>
              </w:rPr>
            </w:pPr>
            <w:r>
              <w:rPr>
                <w:sz w:val="24"/>
              </w:rPr>
              <w:t>$37.53</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B073153" w14:textId="77777777">
            <w:pPr>
              <w:spacing w:line="276" w:lineRule="auto"/>
              <w:jc w:val="right"/>
              <w:rPr>
                <w:sz w:val="24"/>
              </w:rPr>
            </w:pPr>
            <w:r>
              <w:rPr>
                <w:sz w:val="24"/>
              </w:rPr>
              <w:t>$53,584.96</w:t>
            </w:r>
          </w:p>
        </w:tc>
      </w:tr>
      <w:tr w:rsidR="00BF3F69" w14:paraId="7F49A739"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B21DEE8" w14:textId="77777777">
            <w:pPr>
              <w:spacing w:line="276" w:lineRule="auto"/>
              <w:rPr>
                <w:sz w:val="24"/>
              </w:rPr>
            </w:pPr>
            <w:r>
              <w:rPr>
                <w:sz w:val="24"/>
              </w:rPr>
              <w:t>Psychiatrists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D716F94" w14:textId="77777777">
            <w:pPr>
              <w:spacing w:line="276" w:lineRule="auto"/>
              <w:jc w:val="right"/>
              <w:rPr>
                <w:sz w:val="24"/>
              </w:rPr>
            </w:pPr>
            <w:r>
              <w:rPr>
                <w:sz w:val="24"/>
              </w:rPr>
              <w:t>896.64</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3D25FFF" w14:textId="77777777">
            <w:pPr>
              <w:spacing w:line="276" w:lineRule="auto"/>
              <w:jc w:val="right"/>
              <w:rPr>
                <w:sz w:val="24"/>
              </w:rPr>
            </w:pPr>
            <w:r>
              <w:rPr>
                <w:sz w:val="24"/>
              </w:rPr>
              <w:t>448.32</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8B9B4AC" w14:textId="77777777">
            <w:pPr>
              <w:spacing w:line="276" w:lineRule="auto"/>
              <w:jc w:val="right"/>
              <w:rPr>
                <w:sz w:val="24"/>
              </w:rPr>
            </w:pPr>
            <w:r>
              <w:rPr>
                <w:sz w:val="24"/>
              </w:rPr>
              <w:t>$112.56</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754E7B4" w14:textId="77777777">
            <w:pPr>
              <w:spacing w:line="276" w:lineRule="auto"/>
              <w:jc w:val="right"/>
              <w:rPr>
                <w:sz w:val="24"/>
              </w:rPr>
            </w:pPr>
            <w:r>
              <w:rPr>
                <w:sz w:val="24"/>
              </w:rPr>
              <w:t>$50,464.24</w:t>
            </w:r>
          </w:p>
        </w:tc>
      </w:tr>
      <w:tr w:rsidR="00BF3F69" w14:paraId="49FBF3F5" w14:textId="77777777">
        <w:trPr>
          <w:trHeight w:val="525"/>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7A136CF" w14:textId="77777777">
            <w:pPr>
              <w:spacing w:line="276" w:lineRule="auto"/>
              <w:rPr>
                <w:sz w:val="24"/>
              </w:rPr>
            </w:pPr>
            <w:r>
              <w:rPr>
                <w:sz w:val="24"/>
              </w:rPr>
              <w:t>Licensed Clinical Psychologists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EC07BD8" w14:textId="77777777">
            <w:pPr>
              <w:spacing w:line="276" w:lineRule="auto"/>
              <w:jc w:val="right"/>
              <w:rPr>
                <w:sz w:val="24"/>
              </w:rPr>
            </w:pPr>
            <w:r>
              <w:rPr>
                <w:sz w:val="24"/>
              </w:rPr>
              <w:t>962.24</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95BBC61" w14:textId="77777777">
            <w:pPr>
              <w:spacing w:line="276" w:lineRule="auto"/>
              <w:jc w:val="right"/>
              <w:rPr>
                <w:sz w:val="24"/>
              </w:rPr>
            </w:pPr>
            <w:r>
              <w:rPr>
                <w:sz w:val="24"/>
              </w:rPr>
              <w:t>481.12</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F567D7A" w14:textId="77777777">
            <w:pPr>
              <w:spacing w:line="276" w:lineRule="auto"/>
              <w:jc w:val="right"/>
              <w:rPr>
                <w:sz w:val="24"/>
              </w:rPr>
            </w:pPr>
            <w:r>
              <w:rPr>
                <w:sz w:val="24"/>
              </w:rPr>
              <w:t>$50.82</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418798D" w14:textId="77777777">
            <w:pPr>
              <w:spacing w:line="276" w:lineRule="auto"/>
              <w:jc w:val="right"/>
              <w:rPr>
                <w:sz w:val="24"/>
              </w:rPr>
            </w:pPr>
            <w:r>
              <w:rPr>
                <w:sz w:val="24"/>
              </w:rPr>
              <w:t>$24,452.23</w:t>
            </w:r>
          </w:p>
        </w:tc>
      </w:tr>
      <w:tr w:rsidR="00BF3F69" w14:paraId="110181D8" w14:textId="77777777">
        <w:trPr>
          <w:trHeight w:val="525"/>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1CAE0C2" w14:textId="77777777">
            <w:pPr>
              <w:spacing w:line="276" w:lineRule="auto"/>
              <w:rPr>
                <w:sz w:val="24"/>
              </w:rPr>
            </w:pPr>
            <w:r>
              <w:rPr>
                <w:sz w:val="24"/>
              </w:rPr>
              <w:t>Licensed Clinical Social Workers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F1D5BC0" w14:textId="77777777">
            <w:pPr>
              <w:spacing w:line="276" w:lineRule="auto"/>
              <w:jc w:val="right"/>
              <w:rPr>
                <w:sz w:val="24"/>
              </w:rPr>
            </w:pPr>
            <w:r>
              <w:rPr>
                <w:sz w:val="24"/>
              </w:rPr>
              <w:t>4523.91</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455B674" w14:textId="77777777">
            <w:pPr>
              <w:spacing w:line="276" w:lineRule="auto"/>
              <w:jc w:val="right"/>
              <w:rPr>
                <w:sz w:val="24"/>
              </w:rPr>
            </w:pPr>
            <w:r>
              <w:rPr>
                <w:sz w:val="24"/>
              </w:rPr>
              <w:t>2,261.96</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7457AF3" w14:textId="77777777">
            <w:pPr>
              <w:spacing w:line="276" w:lineRule="auto"/>
              <w:jc w:val="right"/>
              <w:rPr>
                <w:sz w:val="24"/>
              </w:rPr>
            </w:pPr>
            <w:r>
              <w:rPr>
                <w:sz w:val="24"/>
              </w:rPr>
              <w:t>$28.59</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F8A8AF4" w14:textId="77777777">
            <w:pPr>
              <w:spacing w:line="276" w:lineRule="auto"/>
              <w:jc w:val="right"/>
              <w:rPr>
                <w:sz w:val="24"/>
              </w:rPr>
            </w:pPr>
            <w:r>
              <w:rPr>
                <w:sz w:val="24"/>
              </w:rPr>
              <w:t>$64,664.73</w:t>
            </w:r>
          </w:p>
        </w:tc>
      </w:tr>
      <w:tr w:rsidR="00BF3F69" w14:paraId="0FF316C3"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1DEEEB9" w14:textId="77777777">
            <w:pPr>
              <w:spacing w:line="276" w:lineRule="auto"/>
              <w:rPr>
                <w:sz w:val="24"/>
              </w:rPr>
            </w:pPr>
            <w:r>
              <w:rPr>
                <w:sz w:val="24"/>
              </w:rPr>
              <w:t>Ophthalmologists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078EBF9" w14:textId="77777777">
            <w:pPr>
              <w:spacing w:line="276" w:lineRule="auto"/>
              <w:jc w:val="right"/>
              <w:rPr>
                <w:sz w:val="24"/>
              </w:rPr>
            </w:pPr>
            <w:r>
              <w:rPr>
                <w:sz w:val="24"/>
              </w:rPr>
              <w:t>46.74</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A019537" w14:textId="77777777">
            <w:pPr>
              <w:spacing w:line="276" w:lineRule="auto"/>
              <w:jc w:val="right"/>
              <w:rPr>
                <w:sz w:val="24"/>
              </w:rPr>
            </w:pPr>
            <w:r>
              <w:rPr>
                <w:sz w:val="24"/>
              </w:rPr>
              <w:t>23.37</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9C61CB9" w14:textId="77777777">
            <w:pPr>
              <w:spacing w:line="276" w:lineRule="auto"/>
              <w:jc w:val="right"/>
              <w:rPr>
                <w:sz w:val="24"/>
              </w:rPr>
            </w:pPr>
            <w:r>
              <w:rPr>
                <w:sz w:val="24"/>
              </w:rPr>
              <w:t>$105.22</w:t>
            </w:r>
            <w:r>
              <w:rPr>
                <w:sz w:val="24"/>
                <w:vertAlign w:val="superscript"/>
              </w:rPr>
              <w:t>5</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048B275" w14:textId="77777777">
            <w:pPr>
              <w:spacing w:line="276" w:lineRule="auto"/>
              <w:jc w:val="right"/>
              <w:rPr>
                <w:sz w:val="24"/>
              </w:rPr>
            </w:pPr>
            <w:r>
              <w:rPr>
                <w:sz w:val="24"/>
              </w:rPr>
              <w:t>$2,458.99</w:t>
            </w:r>
          </w:p>
        </w:tc>
      </w:tr>
      <w:tr w:rsidR="00BF3F69" w14:paraId="12931250"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BBCEBA9" w14:textId="77777777">
            <w:pPr>
              <w:spacing w:line="276" w:lineRule="auto"/>
              <w:rPr>
                <w:sz w:val="24"/>
              </w:rPr>
            </w:pPr>
            <w:r>
              <w:rPr>
                <w:sz w:val="24"/>
              </w:rPr>
              <w:t>Optometrists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9A9B4C6" w14:textId="77777777">
            <w:pPr>
              <w:spacing w:line="276" w:lineRule="auto"/>
              <w:jc w:val="right"/>
              <w:rPr>
                <w:sz w:val="24"/>
              </w:rPr>
            </w:pPr>
            <w:r>
              <w:rPr>
                <w:sz w:val="24"/>
              </w:rPr>
              <w:t>398.06</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E88C581" w14:textId="77777777">
            <w:pPr>
              <w:spacing w:line="276" w:lineRule="auto"/>
              <w:jc w:val="right"/>
              <w:rPr>
                <w:sz w:val="24"/>
              </w:rPr>
            </w:pPr>
            <w:r>
              <w:rPr>
                <w:sz w:val="24"/>
              </w:rPr>
              <w:t>199.03</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00DBAD6" w14:textId="77777777">
            <w:pPr>
              <w:spacing w:line="276" w:lineRule="auto"/>
              <w:jc w:val="right"/>
              <w:rPr>
                <w:sz w:val="24"/>
              </w:rPr>
            </w:pPr>
            <w:r>
              <w:rPr>
                <w:sz w:val="24"/>
              </w:rPr>
              <w:t>$60.31</w:t>
            </w:r>
            <w:r>
              <w:rPr>
                <w:sz w:val="24"/>
                <w:vertAlign w:val="superscript"/>
              </w:rPr>
              <w:t>5</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9C55678" w14:textId="77777777">
            <w:pPr>
              <w:spacing w:line="276" w:lineRule="auto"/>
              <w:jc w:val="right"/>
              <w:rPr>
                <w:sz w:val="24"/>
              </w:rPr>
            </w:pPr>
            <w:r>
              <w:rPr>
                <w:sz w:val="24"/>
              </w:rPr>
              <w:t>$12,003.50</w:t>
            </w:r>
          </w:p>
        </w:tc>
      </w:tr>
      <w:tr w:rsidR="00BF3F69" w14:paraId="4B216CD1"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F324A93" w14:textId="77777777">
            <w:pPr>
              <w:spacing w:line="276" w:lineRule="auto"/>
              <w:rPr>
                <w:sz w:val="24"/>
              </w:rPr>
            </w:pPr>
            <w:r>
              <w:rPr>
                <w:sz w:val="24"/>
              </w:rPr>
              <w:t>Pharmacy Personnel</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763B621" w14:textId="77777777">
            <w:pPr>
              <w:spacing w:line="276" w:lineRule="auto"/>
              <w:jc w:val="right"/>
              <w:rPr>
                <w:sz w:val="24"/>
              </w:rPr>
            </w:pPr>
            <w:r>
              <w:rPr>
                <w:sz w:val="24"/>
              </w:rPr>
              <w:t>5982.63</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74EE9D5" w14:textId="77777777">
            <w:pPr>
              <w:spacing w:line="276" w:lineRule="auto"/>
              <w:jc w:val="right"/>
              <w:rPr>
                <w:sz w:val="24"/>
              </w:rPr>
            </w:pPr>
            <w:r>
              <w:rPr>
                <w:sz w:val="24"/>
              </w:rPr>
              <w:t>2,991.32</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96D3BAF" w14:textId="77777777">
            <w:pPr>
              <w:spacing w:line="276" w:lineRule="auto"/>
              <w:jc w:val="right"/>
              <w:rPr>
                <w:sz w:val="24"/>
              </w:rPr>
            </w:pPr>
            <w:r>
              <w:rPr>
                <w:sz w:val="24"/>
              </w:rPr>
              <w:t>$60.10</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E97A853" w14:textId="77777777">
            <w:pPr>
              <w:spacing w:line="276" w:lineRule="auto"/>
              <w:jc w:val="right"/>
              <w:rPr>
                <w:sz w:val="24"/>
              </w:rPr>
            </w:pPr>
            <w:r>
              <w:rPr>
                <w:sz w:val="24"/>
              </w:rPr>
              <w:t>$179,766.53</w:t>
            </w:r>
          </w:p>
        </w:tc>
      </w:tr>
      <w:tr w:rsidR="00BF3F69" w14:paraId="7D136440"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C5860B8" w14:textId="77777777">
            <w:pPr>
              <w:spacing w:line="276" w:lineRule="auto"/>
              <w:rPr>
                <w:sz w:val="24"/>
              </w:rPr>
            </w:pPr>
            <w:r>
              <w:rPr>
                <w:sz w:val="24"/>
              </w:rPr>
              <w:t>Case Managers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5836808" w14:textId="77777777">
            <w:pPr>
              <w:spacing w:line="276" w:lineRule="auto"/>
              <w:jc w:val="right"/>
              <w:rPr>
                <w:sz w:val="24"/>
              </w:rPr>
            </w:pPr>
            <w:r>
              <w:rPr>
                <w:sz w:val="24"/>
              </w:rPr>
              <w:t>10103.86</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D3AD80A" w14:textId="77777777">
            <w:pPr>
              <w:spacing w:line="276" w:lineRule="auto"/>
              <w:jc w:val="right"/>
              <w:rPr>
                <w:sz w:val="24"/>
              </w:rPr>
            </w:pPr>
            <w:r>
              <w:rPr>
                <w:sz w:val="24"/>
              </w:rPr>
              <w:t>5,051.93</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57EEF5F" w14:textId="77777777">
            <w:pPr>
              <w:spacing w:line="276" w:lineRule="auto"/>
              <w:jc w:val="right"/>
              <w:rPr>
                <w:sz w:val="24"/>
              </w:rPr>
            </w:pPr>
            <w:r>
              <w:rPr>
                <w:sz w:val="24"/>
              </w:rPr>
              <w:t>$32.92</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1B1CD07" w14:textId="77777777">
            <w:pPr>
              <w:spacing w:line="276" w:lineRule="auto"/>
              <w:jc w:val="right"/>
              <w:rPr>
                <w:sz w:val="24"/>
              </w:rPr>
            </w:pPr>
            <w:r>
              <w:rPr>
                <w:sz w:val="24"/>
              </w:rPr>
              <w:t>$166,293.51</w:t>
            </w:r>
          </w:p>
        </w:tc>
      </w:tr>
      <w:tr w:rsidR="00BF3F69" w14:paraId="7E9C3443" w14:textId="77777777">
        <w:trPr>
          <w:trHeight w:val="525"/>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BF9DBDD" w14:textId="77777777">
            <w:pPr>
              <w:spacing w:line="276" w:lineRule="auto"/>
              <w:rPr>
                <w:sz w:val="24"/>
              </w:rPr>
            </w:pPr>
            <w:r>
              <w:rPr>
                <w:sz w:val="24"/>
              </w:rPr>
              <w:t>Community Health Workers</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B74ADC9" w14:textId="77777777">
            <w:pPr>
              <w:spacing w:line="276" w:lineRule="auto"/>
              <w:jc w:val="right"/>
              <w:rPr>
                <w:sz w:val="24"/>
              </w:rPr>
            </w:pPr>
            <w:r>
              <w:rPr>
                <w:sz w:val="24"/>
              </w:rPr>
              <w:t>1483.09</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63BE5A3" w14:textId="77777777">
            <w:pPr>
              <w:spacing w:line="276" w:lineRule="auto"/>
              <w:jc w:val="right"/>
              <w:rPr>
                <w:sz w:val="24"/>
              </w:rPr>
            </w:pPr>
            <w:r>
              <w:rPr>
                <w:sz w:val="24"/>
              </w:rPr>
              <w:t>741.55</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2E59486" w14:textId="77777777">
            <w:pPr>
              <w:spacing w:line="276" w:lineRule="auto"/>
              <w:jc w:val="right"/>
              <w:rPr>
                <w:sz w:val="24"/>
              </w:rPr>
            </w:pPr>
            <w:r>
              <w:rPr>
                <w:sz w:val="24"/>
              </w:rPr>
              <w:t>$18.16</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C7FD1B0" w14:textId="77777777">
            <w:pPr>
              <w:spacing w:line="276" w:lineRule="auto"/>
              <w:jc w:val="right"/>
              <w:rPr>
                <w:sz w:val="24"/>
              </w:rPr>
            </w:pPr>
            <w:r>
              <w:rPr>
                <w:sz w:val="24"/>
              </w:rPr>
              <w:t>$13,468.31</w:t>
            </w:r>
          </w:p>
        </w:tc>
      </w:tr>
      <w:tr w:rsidR="00BF3F69" w14:paraId="7B95B7C1"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98DDAC3" w14:textId="77777777">
            <w:pPr>
              <w:spacing w:line="276" w:lineRule="auto"/>
              <w:rPr>
                <w:sz w:val="24"/>
              </w:rPr>
            </w:pPr>
            <w:r>
              <w:rPr>
                <w:sz w:val="24"/>
              </w:rPr>
              <w:t>Fiscal and Billing Staff</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20E3E62" w14:textId="77777777">
            <w:pPr>
              <w:spacing w:line="276" w:lineRule="auto"/>
              <w:jc w:val="right"/>
              <w:rPr>
                <w:sz w:val="24"/>
              </w:rPr>
            </w:pPr>
            <w:r>
              <w:rPr>
                <w:sz w:val="24"/>
              </w:rPr>
              <w:t>14136.74</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77C23BF" w14:textId="77777777">
            <w:pPr>
              <w:spacing w:line="276" w:lineRule="auto"/>
              <w:jc w:val="right"/>
              <w:rPr>
                <w:sz w:val="24"/>
              </w:rPr>
            </w:pPr>
            <w:r>
              <w:rPr>
                <w:sz w:val="24"/>
              </w:rPr>
              <w:t>7,068.37</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07430AD" w14:textId="77777777">
            <w:pPr>
              <w:spacing w:line="276" w:lineRule="auto"/>
              <w:jc w:val="right"/>
              <w:rPr>
                <w:sz w:val="24"/>
              </w:rPr>
            </w:pPr>
            <w:r>
              <w:rPr>
                <w:sz w:val="24"/>
              </w:rPr>
              <w:t>$37.93</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47C31F8" w14:textId="77777777">
            <w:pPr>
              <w:spacing w:line="276" w:lineRule="auto"/>
              <w:jc w:val="right"/>
              <w:rPr>
                <w:sz w:val="24"/>
              </w:rPr>
            </w:pPr>
            <w:r>
              <w:rPr>
                <w:sz w:val="24"/>
              </w:rPr>
              <w:t>$268,105.31</w:t>
            </w:r>
          </w:p>
        </w:tc>
      </w:tr>
      <w:tr w:rsidR="00BF3F69" w14:paraId="79671A6C"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9B75DF3" w14:textId="77777777">
            <w:pPr>
              <w:spacing w:line="276" w:lineRule="auto"/>
              <w:rPr>
                <w:sz w:val="24"/>
              </w:rPr>
            </w:pPr>
            <w:r>
              <w:rPr>
                <w:sz w:val="24"/>
              </w:rPr>
              <w:t>Chief Executive Officer</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A9C106A" w14:textId="77777777">
            <w:pPr>
              <w:spacing w:line="276" w:lineRule="auto"/>
              <w:jc w:val="right"/>
              <w:rPr>
                <w:sz w:val="24"/>
              </w:rPr>
            </w:pPr>
            <w:r>
              <w:rPr>
                <w:sz w:val="24"/>
              </w:rPr>
              <w:t>1400.00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02E83E1" w14:textId="77777777">
            <w:pPr>
              <w:spacing w:line="276" w:lineRule="auto"/>
              <w:jc w:val="right"/>
              <w:rPr>
                <w:sz w:val="24"/>
              </w:rPr>
            </w:pPr>
            <w:r>
              <w:rPr>
                <w:sz w:val="24"/>
              </w:rPr>
              <w:t>700.00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386329D" w14:textId="77777777">
            <w:pPr>
              <w:spacing w:line="276" w:lineRule="auto"/>
              <w:jc w:val="right"/>
              <w:rPr>
                <w:sz w:val="24"/>
              </w:rPr>
            </w:pPr>
            <w:r>
              <w:rPr>
                <w:sz w:val="24"/>
              </w:rPr>
              <w:t>$108.12</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E50B61B" w14:textId="77777777">
            <w:pPr>
              <w:spacing w:line="276" w:lineRule="auto"/>
              <w:jc w:val="right"/>
              <w:rPr>
                <w:sz w:val="24"/>
              </w:rPr>
            </w:pPr>
            <w:r>
              <w:rPr>
                <w:sz w:val="24"/>
              </w:rPr>
              <w:t>$75,684.13</w:t>
            </w:r>
          </w:p>
        </w:tc>
      </w:tr>
      <w:tr w:rsidR="00BF3F69" w14:paraId="5EC28CAF"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36DA1BE" w14:textId="77777777">
            <w:pPr>
              <w:spacing w:line="276" w:lineRule="auto"/>
              <w:rPr>
                <w:sz w:val="24"/>
              </w:rPr>
            </w:pPr>
            <w:r>
              <w:rPr>
                <w:sz w:val="24"/>
              </w:rPr>
              <w:t>Chief Medical Officer</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FE296EB" w14:textId="77777777">
            <w:pPr>
              <w:spacing w:line="276" w:lineRule="auto"/>
              <w:jc w:val="right"/>
              <w:rPr>
                <w:sz w:val="24"/>
              </w:rPr>
            </w:pPr>
            <w:r>
              <w:rPr>
                <w:sz w:val="24"/>
              </w:rPr>
              <w:t>1400.00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2C4853E" w14:textId="77777777">
            <w:pPr>
              <w:spacing w:line="276" w:lineRule="auto"/>
              <w:jc w:val="right"/>
              <w:rPr>
                <w:sz w:val="24"/>
              </w:rPr>
            </w:pPr>
            <w:r>
              <w:rPr>
                <w:sz w:val="24"/>
              </w:rPr>
              <w:t>700.00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8388D7D" w14:textId="77777777">
            <w:pPr>
              <w:spacing w:line="276" w:lineRule="auto"/>
              <w:jc w:val="right"/>
              <w:rPr>
                <w:sz w:val="24"/>
              </w:rPr>
            </w:pPr>
            <w:r>
              <w:rPr>
                <w:sz w:val="24"/>
              </w:rPr>
              <w:t>$116.94</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C98D8D1" w14:textId="77777777">
            <w:pPr>
              <w:spacing w:line="276" w:lineRule="auto"/>
              <w:jc w:val="right"/>
              <w:rPr>
                <w:sz w:val="24"/>
              </w:rPr>
            </w:pPr>
            <w:r>
              <w:rPr>
                <w:sz w:val="24"/>
              </w:rPr>
              <w:t>$81,860.96</w:t>
            </w:r>
          </w:p>
        </w:tc>
      </w:tr>
      <w:tr w:rsidR="00BF3F69" w14:paraId="41C3F6AF"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89C0FB5" w14:textId="77777777">
            <w:pPr>
              <w:spacing w:line="276" w:lineRule="auto"/>
              <w:rPr>
                <w:sz w:val="24"/>
              </w:rPr>
            </w:pPr>
            <w:r>
              <w:rPr>
                <w:sz w:val="24"/>
              </w:rPr>
              <w:t>Chief Operating Officer</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46136F71" w14:textId="77777777">
            <w:pPr>
              <w:spacing w:line="276" w:lineRule="auto"/>
              <w:jc w:val="right"/>
              <w:rPr>
                <w:sz w:val="24"/>
              </w:rPr>
            </w:pPr>
            <w:r>
              <w:rPr>
                <w:sz w:val="24"/>
              </w:rPr>
              <w:t>1400.00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2A70FF9" w14:textId="77777777">
            <w:pPr>
              <w:spacing w:line="276" w:lineRule="auto"/>
              <w:jc w:val="right"/>
              <w:rPr>
                <w:sz w:val="24"/>
              </w:rPr>
            </w:pPr>
            <w:r>
              <w:rPr>
                <w:sz w:val="24"/>
              </w:rPr>
              <w:t>700.00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E1CC011" w14:textId="77777777">
            <w:pPr>
              <w:spacing w:line="276" w:lineRule="auto"/>
              <w:jc w:val="right"/>
              <w:rPr>
                <w:sz w:val="24"/>
              </w:rPr>
            </w:pPr>
            <w:r>
              <w:rPr>
                <w:sz w:val="24"/>
              </w:rPr>
              <w:t>$70.51</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001025A" w14:textId="77777777">
            <w:pPr>
              <w:spacing w:line="276" w:lineRule="auto"/>
              <w:jc w:val="right"/>
              <w:rPr>
                <w:sz w:val="24"/>
              </w:rPr>
            </w:pPr>
            <w:r>
              <w:rPr>
                <w:sz w:val="24"/>
              </w:rPr>
              <w:t>$49,360.43</w:t>
            </w:r>
          </w:p>
        </w:tc>
      </w:tr>
      <w:tr w:rsidR="00BF3F69" w14:paraId="13D9A39B"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5DB7610" w14:textId="77777777">
            <w:pPr>
              <w:spacing w:line="276" w:lineRule="auto"/>
              <w:rPr>
                <w:sz w:val="24"/>
              </w:rPr>
            </w:pPr>
            <w:r>
              <w:rPr>
                <w:sz w:val="24"/>
              </w:rPr>
              <w:t xml:space="preserve">Chief Financial </w:t>
            </w:r>
            <w:r>
              <w:rPr>
                <w:sz w:val="24"/>
              </w:rPr>
              <w:lastRenderedPageBreak/>
              <w:t>Officer</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F4D0707" w14:textId="77777777">
            <w:pPr>
              <w:spacing w:line="276" w:lineRule="auto"/>
              <w:jc w:val="right"/>
              <w:rPr>
                <w:sz w:val="24"/>
              </w:rPr>
            </w:pPr>
            <w:r>
              <w:rPr>
                <w:sz w:val="24"/>
              </w:rPr>
              <w:lastRenderedPageBreak/>
              <w:t>1400.00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9134865" w14:textId="77777777">
            <w:pPr>
              <w:spacing w:line="276" w:lineRule="auto"/>
              <w:jc w:val="right"/>
              <w:rPr>
                <w:sz w:val="24"/>
              </w:rPr>
            </w:pPr>
            <w:r>
              <w:rPr>
                <w:sz w:val="24"/>
              </w:rPr>
              <w:t>700.00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3CD3504" w14:textId="77777777">
            <w:pPr>
              <w:spacing w:line="276" w:lineRule="auto"/>
              <w:jc w:val="right"/>
              <w:rPr>
                <w:sz w:val="24"/>
              </w:rPr>
            </w:pPr>
            <w:r>
              <w:rPr>
                <w:sz w:val="24"/>
              </w:rPr>
              <w:t>$70.23</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277AAA1" w14:textId="77777777">
            <w:pPr>
              <w:spacing w:line="276" w:lineRule="auto"/>
              <w:jc w:val="right"/>
              <w:rPr>
                <w:sz w:val="24"/>
              </w:rPr>
            </w:pPr>
            <w:r>
              <w:rPr>
                <w:sz w:val="24"/>
              </w:rPr>
              <w:t>$49,158.51</w:t>
            </w:r>
          </w:p>
        </w:tc>
      </w:tr>
      <w:tr w:rsidR="00BF3F69" w14:paraId="23FEF97B"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F661EDE" w14:textId="77777777">
            <w:pPr>
              <w:spacing w:line="276" w:lineRule="auto"/>
              <w:rPr>
                <w:b/>
                <w:sz w:val="24"/>
              </w:rPr>
            </w:pPr>
            <w:r>
              <w:rPr>
                <w:b/>
                <w:sz w:val="24"/>
              </w:rPr>
              <w:t>Total</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BF3F69" w14:paraId="2BBAEEE9" w14:textId="77777777">
            <w:pPr>
              <w:spacing w:line="276" w:lineRule="auto"/>
              <w:rPr>
                <w:sz w:val="24"/>
              </w:rPr>
            </w:pP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BF3F69" w14:paraId="3D6C2654" w14:textId="77777777">
            <w:pPr>
              <w:spacing w:line="276" w:lineRule="auto"/>
              <w:rPr>
                <w:sz w:val="24"/>
              </w:rPr>
            </w:pP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BF3F69" w14:paraId="79073B81" w14:textId="77777777">
            <w:pPr>
              <w:spacing w:line="276" w:lineRule="auto"/>
              <w:rPr>
                <w:sz w:val="24"/>
              </w:rPr>
            </w:pP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582BFA6" w14:textId="77777777">
            <w:pPr>
              <w:spacing w:line="276" w:lineRule="auto"/>
              <w:jc w:val="right"/>
              <w:rPr>
                <w:sz w:val="24"/>
              </w:rPr>
            </w:pPr>
            <w:r>
              <w:rPr>
                <w:sz w:val="24"/>
              </w:rPr>
              <w:t>$2,683,122.90</w:t>
            </w:r>
          </w:p>
        </w:tc>
      </w:tr>
      <w:tr w:rsidR="00BF3F69" w14:paraId="3D118735" w14:textId="77777777">
        <w:trPr>
          <w:trHeight w:val="300"/>
        </w:trPr>
        <w:tc>
          <w:tcPr>
            <w:tcW w:w="1884"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07B5A3AD" w14:textId="77777777">
            <w:pPr>
              <w:spacing w:line="276" w:lineRule="auto"/>
              <w:rPr>
                <w:sz w:val="24"/>
                <w:shd w:val="clear" w:color="auto" w:fill="EFEFEF"/>
              </w:rPr>
            </w:pPr>
          </w:p>
        </w:tc>
        <w:tc>
          <w:tcPr>
            <w:tcW w:w="1860"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5E54DBF8" w14:textId="77777777">
            <w:pPr>
              <w:spacing w:line="276" w:lineRule="auto"/>
              <w:rPr>
                <w:sz w:val="24"/>
                <w:shd w:val="clear" w:color="auto" w:fill="EFEFEF"/>
              </w:rPr>
            </w:pPr>
          </w:p>
        </w:tc>
        <w:tc>
          <w:tcPr>
            <w:tcW w:w="1791"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788794CE" w14:textId="77777777">
            <w:pPr>
              <w:spacing w:line="276" w:lineRule="auto"/>
              <w:rPr>
                <w:sz w:val="24"/>
                <w:shd w:val="clear" w:color="auto" w:fill="EFEFEF"/>
              </w:rPr>
            </w:pPr>
          </w:p>
        </w:tc>
        <w:tc>
          <w:tcPr>
            <w:tcW w:w="1791"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04648944" w14:textId="77777777">
            <w:pPr>
              <w:spacing w:line="276" w:lineRule="auto"/>
              <w:rPr>
                <w:sz w:val="24"/>
                <w:shd w:val="clear" w:color="auto" w:fill="EFEFEF"/>
              </w:rPr>
            </w:pPr>
          </w:p>
        </w:tc>
        <w:tc>
          <w:tcPr>
            <w:tcW w:w="2033"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1FF2B4DF" w14:textId="77777777">
            <w:pPr>
              <w:spacing w:line="276" w:lineRule="auto"/>
              <w:rPr>
                <w:sz w:val="24"/>
                <w:shd w:val="clear" w:color="auto" w:fill="EFEFEF"/>
              </w:rPr>
            </w:pPr>
          </w:p>
        </w:tc>
      </w:tr>
      <w:tr w:rsidR="00BF3F69" w14:paraId="0DA06001" w14:textId="77777777">
        <w:trPr>
          <w:trHeight w:val="75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47CDEEF" w14:textId="77777777">
            <w:pPr>
              <w:spacing w:line="276" w:lineRule="auto"/>
              <w:rPr>
                <w:b/>
                <w:sz w:val="24"/>
              </w:rPr>
            </w:pPr>
            <w:r>
              <w:rPr>
                <w:b/>
                <w:sz w:val="24"/>
              </w:rPr>
              <w:t>Type of Respondent</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5815922" w14:textId="77777777">
            <w:pPr>
              <w:spacing w:line="276" w:lineRule="auto"/>
              <w:rPr>
                <w:b/>
                <w:sz w:val="24"/>
              </w:rPr>
            </w:pPr>
            <w:r>
              <w:rPr>
                <w:b/>
                <w:sz w:val="24"/>
              </w:rPr>
              <w:t>Full Time Equivalent</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E452CD0" w14:textId="77777777">
            <w:pPr>
              <w:spacing w:line="276" w:lineRule="auto"/>
              <w:rPr>
                <w:b/>
                <w:sz w:val="24"/>
              </w:rPr>
            </w:pPr>
            <w:r>
              <w:rPr>
                <w:b/>
                <w:sz w:val="24"/>
              </w:rPr>
              <w:t>Burden Hours at 2 (based on health center engagement efforts)</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6ED521FE" w14:textId="77777777">
            <w:pPr>
              <w:spacing w:line="276" w:lineRule="auto"/>
              <w:rPr>
                <w:b/>
                <w:sz w:val="24"/>
              </w:rPr>
            </w:pPr>
            <w:r>
              <w:rPr>
                <w:b/>
                <w:sz w:val="24"/>
              </w:rPr>
              <w:t>Hourly Wage Rate</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018605FD" w14:textId="77777777">
            <w:pPr>
              <w:spacing w:line="276" w:lineRule="auto"/>
              <w:rPr>
                <w:b/>
                <w:sz w:val="24"/>
              </w:rPr>
            </w:pPr>
            <w:r>
              <w:rPr>
                <w:b/>
                <w:sz w:val="24"/>
              </w:rPr>
              <w:t>Total Respondent Costs</w:t>
            </w:r>
          </w:p>
        </w:tc>
      </w:tr>
      <w:tr w:rsidR="00BF3F69" w14:paraId="03246D81"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5C8FB678" w14:textId="77777777">
            <w:pPr>
              <w:spacing w:line="276" w:lineRule="auto"/>
              <w:rPr>
                <w:sz w:val="24"/>
              </w:rPr>
            </w:pPr>
            <w:r>
              <w:rPr>
                <w:sz w:val="24"/>
              </w:rPr>
              <w:t>Chief Executive Officer</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057F01A" w14:textId="77777777">
            <w:pPr>
              <w:spacing w:line="276" w:lineRule="auto"/>
              <w:jc w:val="right"/>
              <w:rPr>
                <w:sz w:val="24"/>
              </w:rPr>
            </w:pPr>
            <w:r>
              <w:rPr>
                <w:sz w:val="24"/>
              </w:rPr>
              <w:t>1400.00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8A2D0CB" w14:textId="77777777">
            <w:pPr>
              <w:spacing w:line="276" w:lineRule="auto"/>
              <w:jc w:val="right"/>
              <w:rPr>
                <w:sz w:val="24"/>
              </w:rPr>
            </w:pPr>
            <w:r>
              <w:rPr>
                <w:sz w:val="24"/>
              </w:rPr>
              <w:t>2,800.00</w:t>
            </w: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930A9D4" w14:textId="77777777">
            <w:pPr>
              <w:spacing w:line="276" w:lineRule="auto"/>
              <w:jc w:val="right"/>
              <w:rPr>
                <w:sz w:val="24"/>
              </w:rPr>
            </w:pPr>
            <w:r>
              <w:rPr>
                <w:sz w:val="24"/>
              </w:rPr>
              <w:t>$108.12</w:t>
            </w:r>
            <w:r>
              <w:rPr>
                <w:sz w:val="24"/>
                <w:vertAlign w:val="superscript"/>
              </w:rPr>
              <w:t>4</w:t>
            </w: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1AEFF8B1" w14:textId="77777777">
            <w:pPr>
              <w:spacing w:line="276" w:lineRule="auto"/>
              <w:jc w:val="right"/>
              <w:rPr>
                <w:sz w:val="24"/>
              </w:rPr>
            </w:pPr>
            <w:r>
              <w:rPr>
                <w:sz w:val="24"/>
              </w:rPr>
              <w:t>$302,736.54</w:t>
            </w:r>
          </w:p>
        </w:tc>
      </w:tr>
      <w:tr w:rsidR="00BF3F69" w14:paraId="65B59C13"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2789A11E" w14:textId="77777777">
            <w:pPr>
              <w:spacing w:line="276" w:lineRule="auto"/>
              <w:rPr>
                <w:b/>
                <w:sz w:val="24"/>
              </w:rPr>
            </w:pPr>
            <w:r>
              <w:rPr>
                <w:b/>
                <w:sz w:val="24"/>
              </w:rPr>
              <w:t>Total</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BF3F69" w14:paraId="65F6B8AA" w14:textId="77777777">
            <w:pPr>
              <w:spacing w:line="276" w:lineRule="auto"/>
              <w:rPr>
                <w:sz w:val="24"/>
              </w:rPr>
            </w:pP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BF3F69" w14:paraId="45174E83" w14:textId="77777777">
            <w:pPr>
              <w:spacing w:line="276" w:lineRule="auto"/>
              <w:rPr>
                <w:sz w:val="24"/>
              </w:rPr>
            </w:pP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BF3F69" w14:paraId="2A2BE1FD" w14:textId="77777777">
            <w:pPr>
              <w:spacing w:line="276" w:lineRule="auto"/>
              <w:rPr>
                <w:sz w:val="24"/>
              </w:rPr>
            </w:pP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0897E0D" w14:textId="77777777">
            <w:pPr>
              <w:spacing w:line="276" w:lineRule="auto"/>
              <w:jc w:val="right"/>
              <w:rPr>
                <w:sz w:val="24"/>
              </w:rPr>
            </w:pPr>
            <w:r>
              <w:rPr>
                <w:sz w:val="24"/>
              </w:rPr>
              <w:t>$302,736.54</w:t>
            </w:r>
          </w:p>
        </w:tc>
      </w:tr>
      <w:tr w:rsidR="00BF3F69" w14:paraId="64FC2E2B" w14:textId="77777777">
        <w:trPr>
          <w:trHeight w:val="300"/>
        </w:trPr>
        <w:tc>
          <w:tcPr>
            <w:tcW w:w="1884"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03317FB7" w14:textId="77777777">
            <w:pPr>
              <w:spacing w:line="276" w:lineRule="auto"/>
              <w:rPr>
                <w:sz w:val="24"/>
              </w:rPr>
            </w:pPr>
          </w:p>
        </w:tc>
        <w:tc>
          <w:tcPr>
            <w:tcW w:w="1860"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1CFD37CB" w14:textId="77777777">
            <w:pPr>
              <w:spacing w:line="276" w:lineRule="auto"/>
              <w:rPr>
                <w:sz w:val="24"/>
              </w:rPr>
            </w:pPr>
          </w:p>
        </w:tc>
        <w:tc>
          <w:tcPr>
            <w:tcW w:w="1791"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395235F3" w14:textId="77777777">
            <w:pPr>
              <w:spacing w:line="276" w:lineRule="auto"/>
              <w:rPr>
                <w:sz w:val="24"/>
              </w:rPr>
            </w:pPr>
          </w:p>
        </w:tc>
        <w:tc>
          <w:tcPr>
            <w:tcW w:w="1791"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21EC7589" w14:textId="77777777">
            <w:pPr>
              <w:spacing w:line="276" w:lineRule="auto"/>
              <w:rPr>
                <w:sz w:val="24"/>
              </w:rPr>
            </w:pPr>
          </w:p>
        </w:tc>
        <w:tc>
          <w:tcPr>
            <w:tcW w:w="2033" w:type="dxa"/>
            <w:tcBorders>
              <w:top w:val="single" w:color="CCCCCC" w:sz="8" w:space="0"/>
              <w:left w:val="single" w:color="CCCCCC" w:sz="8" w:space="0"/>
              <w:bottom w:val="single" w:color="CCCCCC" w:sz="8" w:space="0"/>
              <w:right w:val="single" w:color="CCCCCC" w:sz="8" w:space="0"/>
            </w:tcBorders>
            <w:shd w:val="clear" w:color="auto" w:fill="D9D9D9"/>
            <w:tcMar>
              <w:top w:w="40" w:type="dxa"/>
              <w:left w:w="40" w:type="dxa"/>
              <w:bottom w:w="40" w:type="dxa"/>
              <w:right w:w="40" w:type="dxa"/>
            </w:tcMar>
            <w:vAlign w:val="bottom"/>
          </w:tcPr>
          <w:p w:rsidR="00BF3F69" w:rsidRDefault="00BF3F69" w14:paraId="0765BC79" w14:textId="77777777">
            <w:pPr>
              <w:spacing w:line="276" w:lineRule="auto"/>
              <w:rPr>
                <w:sz w:val="24"/>
              </w:rPr>
            </w:pPr>
          </w:p>
        </w:tc>
      </w:tr>
      <w:tr w:rsidR="00BF3F69" w14:paraId="720F1657" w14:textId="77777777">
        <w:trPr>
          <w:trHeight w:val="300"/>
        </w:trPr>
        <w:tc>
          <w:tcPr>
            <w:tcW w:w="1884"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39841B03" w14:textId="77777777">
            <w:pPr>
              <w:spacing w:line="276" w:lineRule="auto"/>
              <w:rPr>
                <w:b/>
                <w:sz w:val="24"/>
              </w:rPr>
            </w:pPr>
            <w:r>
              <w:rPr>
                <w:b/>
                <w:sz w:val="24"/>
              </w:rPr>
              <w:t>Grand Total</w:t>
            </w:r>
          </w:p>
        </w:tc>
        <w:tc>
          <w:tcPr>
            <w:tcW w:w="1860"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BF3F69" w14:paraId="1C0D1171" w14:textId="77777777">
            <w:pPr>
              <w:spacing w:line="276" w:lineRule="auto"/>
              <w:rPr>
                <w:b/>
                <w:sz w:val="24"/>
              </w:rPr>
            </w:pP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BF3F69" w14:paraId="3C62DD3D" w14:textId="77777777">
            <w:pPr>
              <w:spacing w:line="276" w:lineRule="auto"/>
              <w:rPr>
                <w:b/>
                <w:sz w:val="24"/>
              </w:rPr>
            </w:pPr>
          </w:p>
        </w:tc>
        <w:tc>
          <w:tcPr>
            <w:tcW w:w="1791"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BF3F69" w14:paraId="37CE480D" w14:textId="77777777">
            <w:pPr>
              <w:spacing w:line="276" w:lineRule="auto"/>
              <w:rPr>
                <w:b/>
                <w:sz w:val="24"/>
              </w:rPr>
            </w:pPr>
          </w:p>
        </w:tc>
        <w:tc>
          <w:tcPr>
            <w:tcW w:w="2033" w:type="dxa"/>
            <w:tcBorders>
              <w:top w:val="single" w:color="CCCCCC" w:sz="8" w:space="0"/>
              <w:left w:val="single" w:color="CCCCCC" w:sz="8" w:space="0"/>
              <w:bottom w:val="single" w:color="CCCCCC" w:sz="8" w:space="0"/>
              <w:right w:val="single" w:color="CCCCCC" w:sz="8" w:space="0"/>
            </w:tcBorders>
            <w:tcMar>
              <w:top w:w="40" w:type="dxa"/>
              <w:left w:w="40" w:type="dxa"/>
              <w:bottom w:w="40" w:type="dxa"/>
              <w:right w:w="40" w:type="dxa"/>
            </w:tcMar>
            <w:vAlign w:val="bottom"/>
          </w:tcPr>
          <w:p w:rsidR="00BF3F69" w:rsidRDefault="002627FA" w14:paraId="7FAEDADC" w14:textId="77777777">
            <w:pPr>
              <w:spacing w:line="276" w:lineRule="auto"/>
              <w:jc w:val="right"/>
              <w:rPr>
                <w:b/>
                <w:sz w:val="24"/>
              </w:rPr>
            </w:pPr>
            <w:r>
              <w:rPr>
                <w:b/>
                <w:sz w:val="24"/>
              </w:rPr>
              <w:t>$2,985,859.44</w:t>
            </w:r>
          </w:p>
        </w:tc>
      </w:tr>
    </w:tbl>
    <w:p w:rsidR="00BF3F69" w:rsidRDefault="00BF3F69" w14:paraId="47D90183" w14:textId="77777777">
      <w:pPr>
        <w:spacing w:before="240"/>
        <w:ind w:left="360"/>
        <w:rPr>
          <w:i/>
          <w:sz w:val="24"/>
        </w:rPr>
      </w:pPr>
    </w:p>
    <w:p w:rsidR="00BF3F69" w:rsidRDefault="002627FA" w14:paraId="6B1BECCF" w14:textId="77777777">
      <w:pPr>
        <w:numPr>
          <w:ilvl w:val="0"/>
          <w:numId w:val="3"/>
        </w:numPr>
        <w:spacing w:before="240"/>
        <w:ind w:left="360"/>
        <w:rPr>
          <w:sz w:val="24"/>
        </w:rPr>
      </w:pPr>
      <w:bookmarkStart w:name="_heading=h.gjdgxs" w:colFirst="0" w:colLast="0" w:id="2"/>
      <w:bookmarkEnd w:id="2"/>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rsidR="00BF3F69" w:rsidRDefault="002627FA" w14:paraId="2958A275" w14:textId="77777777">
      <w:pPr>
        <w:pBdr>
          <w:top w:val="nil"/>
          <w:left w:val="nil"/>
          <w:bottom w:val="nil"/>
          <w:right w:val="nil"/>
          <w:between w:val="nil"/>
        </w:pBdr>
        <w:spacing w:before="120"/>
        <w:rPr>
          <w:sz w:val="24"/>
        </w:rPr>
      </w:pPr>
      <w:r>
        <w:rPr>
          <w:sz w:val="24"/>
        </w:rPr>
        <w:t>Other than their time, there is no cost to respondents.</w:t>
      </w:r>
    </w:p>
    <w:p w:rsidR="00BF3F69" w:rsidRDefault="002627FA" w14:paraId="485D33A7" w14:textId="77777777">
      <w:pPr>
        <w:numPr>
          <w:ilvl w:val="0"/>
          <w:numId w:val="3"/>
        </w:numPr>
        <w:spacing w:before="240"/>
        <w:ind w:left="360"/>
        <w:rPr>
          <w:sz w:val="24"/>
        </w:rPr>
      </w:pPr>
      <w:r>
        <w:rPr>
          <w:b/>
          <w:sz w:val="24"/>
          <w:u w:val="single"/>
        </w:rPr>
        <w:t>Annualized Cost to Federal Government</w:t>
      </w:r>
    </w:p>
    <w:p w:rsidR="00BF3F69" w:rsidRDefault="002627FA" w14:paraId="3A935CA5" w14:textId="77777777">
      <w:pPr>
        <w:pBdr>
          <w:top w:val="nil"/>
          <w:left w:val="nil"/>
          <w:bottom w:val="nil"/>
          <w:right w:val="nil"/>
          <w:between w:val="nil"/>
        </w:pBdr>
        <w:spacing w:before="120"/>
        <w:rPr>
          <w:i/>
          <w:sz w:val="24"/>
        </w:rPr>
      </w:pPr>
      <w:r>
        <w:rPr>
          <w:sz w:val="24"/>
        </w:rPr>
        <w:t xml:space="preserve">HRSA has contracted with a vendor selected through a competitive bidding process.  The contract is for two </w:t>
      </w:r>
      <w:proofErr w:type="gramStart"/>
      <w:r>
        <w:rPr>
          <w:sz w:val="24"/>
        </w:rPr>
        <w:t>years and the total cost of the contract is $4,160,991</w:t>
      </w:r>
      <w:proofErr w:type="gramEnd"/>
      <w:r>
        <w:rPr>
          <w:sz w:val="24"/>
        </w:rPr>
        <w:t xml:space="preserve"> and thereby the annualized cost is $2,080,495.50.</w:t>
      </w:r>
    </w:p>
    <w:p w:rsidR="00BF3F69" w:rsidRDefault="002627FA" w14:paraId="4255EAA7" w14:textId="77777777">
      <w:pPr>
        <w:numPr>
          <w:ilvl w:val="0"/>
          <w:numId w:val="3"/>
        </w:numPr>
        <w:spacing w:before="240"/>
        <w:ind w:left="360"/>
        <w:rPr>
          <w:sz w:val="24"/>
        </w:rPr>
      </w:pPr>
      <w:r>
        <w:rPr>
          <w:b/>
          <w:sz w:val="24"/>
          <w:u w:val="single"/>
        </w:rPr>
        <w:t>Explanation for Program Changes or Adjustments</w:t>
      </w:r>
    </w:p>
    <w:p w:rsidR="00BF3F69" w:rsidRDefault="002627FA" w14:paraId="7517D1CC" w14:textId="77777777">
      <w:pPr>
        <w:pBdr>
          <w:top w:val="nil"/>
          <w:left w:val="nil"/>
          <w:bottom w:val="nil"/>
          <w:right w:val="nil"/>
          <w:between w:val="nil"/>
        </w:pBdr>
        <w:spacing w:before="120"/>
        <w:rPr>
          <w:sz w:val="24"/>
        </w:rPr>
      </w:pPr>
      <w:r>
        <w:rPr>
          <w:sz w:val="24"/>
        </w:rPr>
        <w:t>This is a new information collection.</w:t>
      </w:r>
    </w:p>
    <w:p w:rsidR="00BF3F69" w:rsidRDefault="002627FA" w14:paraId="2DD863BD" w14:textId="77777777">
      <w:pPr>
        <w:numPr>
          <w:ilvl w:val="0"/>
          <w:numId w:val="3"/>
        </w:numPr>
        <w:spacing w:before="240"/>
        <w:ind w:left="360"/>
        <w:rPr>
          <w:sz w:val="24"/>
        </w:rPr>
      </w:pPr>
      <w:r>
        <w:rPr>
          <w:b/>
          <w:sz w:val="24"/>
          <w:u w:val="single"/>
        </w:rPr>
        <w:t>Plans for Tabulation, Publication, and Project Time Schedule</w:t>
      </w:r>
    </w:p>
    <w:p w:rsidR="00BF3F69" w:rsidRDefault="002627FA" w14:paraId="61772166" w14:textId="77777777">
      <w:pPr>
        <w:spacing w:before="120"/>
        <w:rPr>
          <w:sz w:val="24"/>
        </w:rPr>
      </w:pPr>
      <w:r>
        <w:rPr>
          <w:sz w:val="24"/>
        </w:rPr>
        <w:t xml:space="preserve">The information collected from the Health Center Workforce Survey </w:t>
      </w:r>
      <w:proofErr w:type="gramStart"/>
      <w:r>
        <w:rPr>
          <w:sz w:val="24"/>
        </w:rPr>
        <w:t>will be analyzed and published</w:t>
      </w:r>
      <w:proofErr w:type="gramEnd"/>
      <w:r>
        <w:rPr>
          <w:sz w:val="24"/>
        </w:rPr>
        <w:t xml:space="preserve">. The components and timeline of this process </w:t>
      </w:r>
      <w:proofErr w:type="gramStart"/>
      <w:r>
        <w:rPr>
          <w:sz w:val="24"/>
        </w:rPr>
        <w:t>are reported</w:t>
      </w:r>
      <w:proofErr w:type="gramEnd"/>
      <w:r>
        <w:rPr>
          <w:sz w:val="24"/>
        </w:rPr>
        <w:t xml:space="preserve"> below:</w:t>
      </w:r>
    </w:p>
    <w:p w:rsidR="00BF3F69" w:rsidRDefault="00BF3F69" w14:paraId="32493ACB" w14:textId="77777777">
      <w:pPr>
        <w:widowControl/>
        <w:rPr>
          <w:b/>
          <w:sz w:val="24"/>
        </w:rPr>
      </w:pPr>
      <w:bookmarkStart w:name="_heading=h.qvoyf1tga2d6" w:colFirst="0" w:colLast="0" w:id="3"/>
      <w:bookmarkEnd w:id="3"/>
    </w:p>
    <w:p w:rsidR="00BF3F69" w:rsidRDefault="002627FA" w14:paraId="3E615770" w14:textId="77777777">
      <w:pPr>
        <w:widowControl/>
        <w:rPr>
          <w:b/>
          <w:sz w:val="24"/>
        </w:rPr>
      </w:pPr>
      <w:bookmarkStart w:name="_heading=h.voe0en6k1duj" w:colFirst="0" w:colLast="0" w:id="4"/>
      <w:bookmarkEnd w:id="4"/>
      <w:r>
        <w:rPr>
          <w:b/>
          <w:sz w:val="24"/>
        </w:rPr>
        <w:t>Data collection</w:t>
      </w:r>
    </w:p>
    <w:p w:rsidR="00BF3F69" w:rsidRDefault="002627FA" w14:paraId="3764276C" w14:textId="77777777">
      <w:pPr>
        <w:widowControl/>
        <w:rPr>
          <w:sz w:val="24"/>
        </w:rPr>
      </w:pPr>
      <w:bookmarkStart w:name="_heading=h.239rhp43z1it" w:colFirst="0" w:colLast="0" w:id="5"/>
      <w:bookmarkEnd w:id="5"/>
      <w:r>
        <w:rPr>
          <w:sz w:val="24"/>
        </w:rPr>
        <w:t xml:space="preserve">Data collection will launch in September 2022 and </w:t>
      </w:r>
      <w:proofErr w:type="gramStart"/>
      <w:r>
        <w:rPr>
          <w:sz w:val="24"/>
        </w:rPr>
        <w:t>be administered</w:t>
      </w:r>
      <w:proofErr w:type="gramEnd"/>
      <w:r>
        <w:rPr>
          <w:sz w:val="24"/>
        </w:rPr>
        <w:t xml:space="preserve"> in a staggered fashion to four or more cohorts. The data collection will end in November 2022. </w:t>
      </w:r>
    </w:p>
    <w:p w:rsidR="00BF3F69" w:rsidRDefault="00BF3F69" w14:paraId="18493BDE" w14:textId="77777777">
      <w:pPr>
        <w:widowControl/>
        <w:rPr>
          <w:b/>
          <w:sz w:val="24"/>
        </w:rPr>
      </w:pPr>
      <w:bookmarkStart w:name="_heading=h.i0k69p7rsooe" w:colFirst="0" w:colLast="0" w:id="6"/>
      <w:bookmarkEnd w:id="6"/>
    </w:p>
    <w:p w:rsidR="00BF3F69" w:rsidRDefault="002627FA" w14:paraId="4C8A8120" w14:textId="77777777">
      <w:pPr>
        <w:widowControl/>
        <w:rPr>
          <w:b/>
          <w:sz w:val="28"/>
          <w:szCs w:val="28"/>
        </w:rPr>
      </w:pPr>
      <w:bookmarkStart w:name="_heading=h.chhu7oawdbx6" w:colFirst="0" w:colLast="0" w:id="7"/>
      <w:bookmarkEnd w:id="7"/>
      <w:r>
        <w:rPr>
          <w:b/>
          <w:sz w:val="24"/>
        </w:rPr>
        <w:t>Cleaning</w:t>
      </w:r>
    </w:p>
    <w:p w:rsidR="00BF3F69" w:rsidRDefault="002627FA" w14:paraId="78887B6B" w14:textId="77777777">
      <w:pPr>
        <w:widowControl/>
        <w:rPr>
          <w:sz w:val="24"/>
        </w:rPr>
      </w:pPr>
      <w:bookmarkStart w:name="_heading=h.gw812vhi9j3n" w:colFirst="0" w:colLast="0" w:id="8"/>
      <w:bookmarkEnd w:id="8"/>
      <w:r>
        <w:rPr>
          <w:sz w:val="24"/>
        </w:rPr>
        <w:lastRenderedPageBreak/>
        <w:t xml:space="preserve">The online survey software prevents out of range responses from being entered and allows SKIP instructions to be programmed within the </w:t>
      </w:r>
      <w:proofErr w:type="gramStart"/>
      <w:r>
        <w:rPr>
          <w:sz w:val="24"/>
        </w:rPr>
        <w:t>survey,</w:t>
      </w:r>
      <w:proofErr w:type="gramEnd"/>
      <w:r>
        <w:rPr>
          <w:sz w:val="24"/>
        </w:rPr>
        <w:t xml:space="preserve"> therefore there is a limited number of cleaning steps to be taken. </w:t>
      </w:r>
      <w:proofErr w:type="gramStart"/>
      <w:r>
        <w:rPr>
          <w:sz w:val="24"/>
        </w:rPr>
        <w:t>There will be a review of the occupational groups selected by the staff person in relation to the job title they provided.</w:t>
      </w:r>
      <w:proofErr w:type="gramEnd"/>
      <w:r>
        <w:rPr>
          <w:sz w:val="24"/>
        </w:rPr>
        <w:t xml:space="preserve"> If it seems as though they have misclassified themselves, a re-coding of the occupational group </w:t>
      </w:r>
      <w:proofErr w:type="gramStart"/>
      <w:r>
        <w:rPr>
          <w:sz w:val="24"/>
        </w:rPr>
        <w:t>will be done</w:t>
      </w:r>
      <w:proofErr w:type="gramEnd"/>
      <w:r>
        <w:rPr>
          <w:sz w:val="24"/>
        </w:rPr>
        <w:t xml:space="preserve"> (but the original response will also be preserved). The HRSA contractor will also identify surveys that took an abnormally short time to complete (under 15 minutes on a 25-30 minute survey) and inspect whether, based on the pattern of answers, it seems as if the respondent did not answer the questions seriously (e.g. all the same answer or random answers that are contradictory). For these </w:t>
      </w:r>
      <w:proofErr w:type="gramStart"/>
      <w:r>
        <w:rPr>
          <w:sz w:val="24"/>
        </w:rPr>
        <w:t>cases</w:t>
      </w:r>
      <w:proofErr w:type="gramEnd"/>
      <w:r>
        <w:rPr>
          <w:sz w:val="24"/>
        </w:rPr>
        <w:t xml:space="preserve"> the survey responses will be considered on a case-by-case basis and decision rules created as to how to resolve this situation (e.g. getting back to the respondent to ask for clarification or even in the extreme consideration to drop the responses from the analytic file). Data cleaning will take place November through December 2022 after data collection is completed.</w:t>
      </w:r>
    </w:p>
    <w:p w:rsidR="00BF3F69" w:rsidRDefault="00BF3F69" w14:paraId="26F3AD10" w14:textId="77777777">
      <w:pPr>
        <w:widowControl/>
        <w:rPr>
          <w:b/>
          <w:sz w:val="24"/>
        </w:rPr>
      </w:pPr>
      <w:bookmarkStart w:name="_heading=h.dh60nkfpqj3r" w:colFirst="0" w:colLast="0" w:id="9"/>
      <w:bookmarkEnd w:id="9"/>
    </w:p>
    <w:p w:rsidR="00BF3F69" w:rsidRDefault="002627FA" w14:paraId="6D42F595" w14:textId="77777777">
      <w:pPr>
        <w:widowControl/>
        <w:rPr>
          <w:b/>
          <w:sz w:val="24"/>
        </w:rPr>
      </w:pPr>
      <w:bookmarkStart w:name="_heading=h.yxt5r0nkthy5" w:colFirst="0" w:colLast="0" w:id="10"/>
      <w:bookmarkEnd w:id="10"/>
      <w:r>
        <w:rPr>
          <w:b/>
          <w:sz w:val="24"/>
        </w:rPr>
        <w:t>Analysis</w:t>
      </w:r>
    </w:p>
    <w:p w:rsidR="00BF3F69" w:rsidRDefault="002627FA" w14:paraId="3CD44CDD" w14:textId="77777777">
      <w:pPr>
        <w:widowControl/>
        <w:rPr>
          <w:sz w:val="24"/>
        </w:rPr>
      </w:pPr>
      <w:bookmarkStart w:name="_heading=h.tf91t4v6lah7" w:colFirst="0" w:colLast="0" w:id="11"/>
      <w:bookmarkEnd w:id="11"/>
      <w:r>
        <w:rPr>
          <w:sz w:val="24"/>
        </w:rPr>
        <w:t xml:space="preserve">Two major types of analyses </w:t>
      </w:r>
      <w:proofErr w:type="gramStart"/>
      <w:r>
        <w:rPr>
          <w:sz w:val="24"/>
        </w:rPr>
        <w:t>are contemplated</w:t>
      </w:r>
      <w:proofErr w:type="gramEnd"/>
      <w:r>
        <w:rPr>
          <w:sz w:val="24"/>
        </w:rPr>
        <w:t xml:space="preserve">: descriptive analyses and relational analyses. These are described in more detail in the data analysis </w:t>
      </w:r>
      <w:proofErr w:type="gramStart"/>
      <w:r>
        <w:rPr>
          <w:sz w:val="24"/>
        </w:rPr>
        <w:t>section which</w:t>
      </w:r>
      <w:proofErr w:type="gramEnd"/>
      <w:r>
        <w:rPr>
          <w:sz w:val="24"/>
        </w:rPr>
        <w:t xml:space="preserve"> follows. Analysis of the data will take place between December 2022 through March 2023 after data collection and data cleaning is completed.</w:t>
      </w:r>
    </w:p>
    <w:p w:rsidR="00BF3F69" w:rsidRDefault="00BF3F69" w14:paraId="37959E51" w14:textId="77777777">
      <w:pPr>
        <w:widowControl/>
        <w:rPr>
          <w:sz w:val="22"/>
          <w:szCs w:val="22"/>
        </w:rPr>
      </w:pPr>
      <w:bookmarkStart w:name="_heading=h.hkssyu4qqecc" w:colFirst="0" w:colLast="0" w:id="12"/>
      <w:bookmarkEnd w:id="12"/>
    </w:p>
    <w:p w:rsidR="00BF3F69" w:rsidRDefault="002627FA" w14:paraId="01E74FB6" w14:textId="77777777">
      <w:pPr>
        <w:widowControl/>
        <w:rPr>
          <w:sz w:val="24"/>
        </w:rPr>
      </w:pPr>
      <w:bookmarkStart w:name="_heading=h.sej14d2b25w0" w:colFirst="0" w:colLast="0" w:id="13"/>
      <w:bookmarkEnd w:id="13"/>
      <w:r>
        <w:rPr>
          <w:b/>
          <w:sz w:val="24"/>
        </w:rPr>
        <w:t>Concept Construction and Reliability Calculations.</w:t>
      </w:r>
      <w:r>
        <w:rPr>
          <w:sz w:val="24"/>
        </w:rPr>
        <w:t xml:space="preserve"> </w:t>
      </w:r>
    </w:p>
    <w:p w:rsidR="00BF3F69" w:rsidRDefault="002627FA" w14:paraId="21E9BB22" w14:textId="77777777">
      <w:pPr>
        <w:widowControl/>
        <w:rPr>
          <w:sz w:val="24"/>
        </w:rPr>
      </w:pPr>
      <w:bookmarkStart w:name="_heading=h.hu0knsxa9cv8" w:colFirst="0" w:colLast="0" w:id="14"/>
      <w:bookmarkEnd w:id="14"/>
      <w:r>
        <w:rPr>
          <w:sz w:val="24"/>
        </w:rPr>
        <w:t xml:space="preserve">Each of the concepts measured in the survey consists of multiple questions. The HRSA contractor will create a constructed score for each staff person for each concept by first reversing any items that </w:t>
      </w:r>
      <w:proofErr w:type="gramStart"/>
      <w:r>
        <w:rPr>
          <w:sz w:val="24"/>
        </w:rPr>
        <w:t>are worded</w:t>
      </w:r>
      <w:proofErr w:type="gramEnd"/>
      <w:r>
        <w:rPr>
          <w:sz w:val="24"/>
        </w:rPr>
        <w:t xml:space="preserve"> in a different direction than others within that same concept. Coefficient alpha reliability levels </w:t>
      </w:r>
      <w:proofErr w:type="gramStart"/>
      <w:r>
        <w:rPr>
          <w:sz w:val="24"/>
        </w:rPr>
        <w:t>will be calculated</w:t>
      </w:r>
      <w:proofErr w:type="gramEnd"/>
      <w:r>
        <w:rPr>
          <w:sz w:val="24"/>
        </w:rPr>
        <w:t xml:space="preserve"> to confirm that all the presumed questions that make up the concept indeed do demonstrate that they belong together. Means, standard deviations and coefficient alpha of reliability </w:t>
      </w:r>
      <w:proofErr w:type="gramStart"/>
      <w:r>
        <w:rPr>
          <w:sz w:val="24"/>
        </w:rPr>
        <w:t>will be calculated</w:t>
      </w:r>
      <w:proofErr w:type="gramEnd"/>
      <w:r>
        <w:rPr>
          <w:sz w:val="24"/>
        </w:rPr>
        <w:t xml:space="preserve"> for each concept measure. Concept construction and reliability calculations are part of the data analysis and will occur in the same </w:t>
      </w:r>
      <w:proofErr w:type="gramStart"/>
      <w:r>
        <w:rPr>
          <w:sz w:val="24"/>
        </w:rPr>
        <w:t>time period</w:t>
      </w:r>
      <w:proofErr w:type="gramEnd"/>
      <w:r>
        <w:rPr>
          <w:sz w:val="24"/>
        </w:rPr>
        <w:t>: December 2022 through March 2023.</w:t>
      </w:r>
    </w:p>
    <w:p w:rsidR="00BF3F69" w:rsidRDefault="00BF3F69" w14:paraId="1EBCBBCE" w14:textId="77777777">
      <w:pPr>
        <w:spacing w:before="120"/>
        <w:rPr>
          <w:sz w:val="24"/>
        </w:rPr>
      </w:pPr>
    </w:p>
    <w:p w:rsidR="00BF3F69" w:rsidRDefault="002627FA" w14:paraId="497D9E02" w14:textId="77777777">
      <w:pPr>
        <w:spacing w:before="120"/>
        <w:rPr>
          <w:sz w:val="24"/>
        </w:rPr>
      </w:pPr>
      <w:r>
        <w:rPr>
          <w:b/>
          <w:sz w:val="24"/>
        </w:rPr>
        <w:t>Reporting</w:t>
      </w:r>
    </w:p>
    <w:p w:rsidR="00BF3F69" w:rsidRDefault="002627FA" w14:paraId="73239A33" w14:textId="77777777">
      <w:pPr>
        <w:widowControl/>
        <w:numPr>
          <w:ilvl w:val="0"/>
          <w:numId w:val="2"/>
        </w:numPr>
        <w:spacing w:after="200"/>
        <w:rPr>
          <w:sz w:val="24"/>
        </w:rPr>
      </w:pPr>
      <w:r>
        <w:rPr>
          <w:i/>
          <w:sz w:val="24"/>
        </w:rPr>
        <w:t>HRSA Workforce Survey Findings Report.</w:t>
      </w:r>
      <w:r>
        <w:rPr>
          <w:b/>
          <w:sz w:val="24"/>
        </w:rPr>
        <w:t xml:space="preserve"> </w:t>
      </w:r>
      <w:proofErr w:type="gramStart"/>
      <w:r>
        <w:rPr>
          <w:sz w:val="24"/>
        </w:rPr>
        <w:t>There are two major types of analyses that will be included in this report, a descriptive set of analyses and tests of relationships between drivers and well-being measures.</w:t>
      </w:r>
      <w:proofErr w:type="gramEnd"/>
      <w:r>
        <w:rPr>
          <w:sz w:val="24"/>
        </w:rPr>
        <w:t xml:space="preserve"> </w:t>
      </w:r>
    </w:p>
    <w:p w:rsidR="00BF3F69" w:rsidRDefault="002627FA" w14:paraId="37DF90D0" w14:textId="77777777">
      <w:pPr>
        <w:widowControl/>
        <w:numPr>
          <w:ilvl w:val="0"/>
          <w:numId w:val="2"/>
        </w:numPr>
        <w:spacing w:before="120"/>
        <w:rPr>
          <w:sz w:val="24"/>
        </w:rPr>
      </w:pPr>
      <w:bookmarkStart w:name="_heading=h.30j0zll" w:colFirst="0" w:colLast="0" w:id="15"/>
      <w:bookmarkEnd w:id="15"/>
      <w:r>
        <w:rPr>
          <w:i/>
          <w:sz w:val="24"/>
        </w:rPr>
        <w:t>Comparative Studies Report.</w:t>
      </w:r>
      <w:r>
        <w:rPr>
          <w:b/>
          <w:sz w:val="24"/>
        </w:rPr>
        <w:t xml:space="preserve"> </w:t>
      </w:r>
      <w:r>
        <w:rPr>
          <w:sz w:val="24"/>
        </w:rPr>
        <w:t xml:space="preserve">A second findings report will focus on comparing previous study literature to the major findings described in the survey results report. Literature for each specific well-being measure will identify previous study findings related to both significant mean score differences and significant associations with drivers. </w:t>
      </w:r>
    </w:p>
    <w:p w:rsidR="00BF3F69" w:rsidRDefault="002627FA" w14:paraId="16C33FD3" w14:textId="77777777">
      <w:pPr>
        <w:widowControl/>
        <w:spacing w:before="120"/>
        <w:ind w:left="360"/>
        <w:rPr>
          <w:sz w:val="24"/>
        </w:rPr>
      </w:pPr>
      <w:r>
        <w:rPr>
          <w:sz w:val="24"/>
        </w:rPr>
        <w:t xml:space="preserve">HRSA and/or the HRSA contractor may attempt to publish a portion of the findings in a </w:t>
      </w:r>
      <w:proofErr w:type="gramStart"/>
      <w:r>
        <w:rPr>
          <w:sz w:val="24"/>
        </w:rPr>
        <w:t>peer reviewed</w:t>
      </w:r>
      <w:proofErr w:type="gramEnd"/>
      <w:r>
        <w:rPr>
          <w:sz w:val="24"/>
        </w:rPr>
        <w:t xml:space="preserve"> journal to more widely disseminate results that pass scientific review by industry experts.</w:t>
      </w:r>
    </w:p>
    <w:p w:rsidR="00BF3F69" w:rsidRDefault="002627FA" w14:paraId="5B744756" w14:textId="77777777">
      <w:pPr>
        <w:numPr>
          <w:ilvl w:val="0"/>
          <w:numId w:val="3"/>
        </w:numPr>
        <w:spacing w:before="240"/>
        <w:ind w:left="360"/>
        <w:rPr>
          <w:sz w:val="24"/>
        </w:rPr>
      </w:pPr>
      <w:r>
        <w:rPr>
          <w:b/>
          <w:sz w:val="24"/>
          <w:u w:val="single"/>
        </w:rPr>
        <w:lastRenderedPageBreak/>
        <w:t>Reason(s) Display of OMB Expiration Date is Inappropriate</w:t>
      </w:r>
    </w:p>
    <w:p w:rsidR="00BF3F69" w:rsidRDefault="002627FA" w14:paraId="16E1853D" w14:textId="77777777">
      <w:pPr>
        <w:pBdr>
          <w:top w:val="nil"/>
          <w:left w:val="nil"/>
          <w:bottom w:val="nil"/>
          <w:right w:val="nil"/>
          <w:between w:val="nil"/>
        </w:pBdr>
        <w:spacing w:before="120"/>
        <w:ind w:left="360"/>
        <w:rPr>
          <w:color w:val="000000"/>
          <w:sz w:val="24"/>
        </w:rPr>
      </w:pPr>
      <w:r>
        <w:rPr>
          <w:color w:val="000000"/>
          <w:sz w:val="24"/>
        </w:rPr>
        <w:t xml:space="preserve">The OMB number and expiration date </w:t>
      </w:r>
      <w:proofErr w:type="gramStart"/>
      <w:r>
        <w:rPr>
          <w:color w:val="000000"/>
          <w:sz w:val="24"/>
        </w:rPr>
        <w:t>will be displayed</w:t>
      </w:r>
      <w:proofErr w:type="gramEnd"/>
      <w:r>
        <w:rPr>
          <w:color w:val="000000"/>
          <w:sz w:val="24"/>
        </w:rPr>
        <w:t xml:space="preserve"> on every page of every form/instrument.</w:t>
      </w:r>
    </w:p>
    <w:p w:rsidR="00BF3F69" w:rsidRDefault="002627FA" w14:paraId="64C12437" w14:textId="77777777">
      <w:pPr>
        <w:numPr>
          <w:ilvl w:val="0"/>
          <w:numId w:val="3"/>
        </w:numPr>
        <w:spacing w:before="240"/>
        <w:ind w:left="360"/>
        <w:rPr>
          <w:sz w:val="24"/>
        </w:rPr>
      </w:pPr>
      <w:r>
        <w:rPr>
          <w:b/>
          <w:sz w:val="24"/>
          <w:u w:val="single"/>
        </w:rPr>
        <w:t>Exceptions to Certification for Paperwork Reduction Act Submissions</w:t>
      </w:r>
    </w:p>
    <w:p w:rsidR="00BF3F69" w:rsidRDefault="002627FA" w14:paraId="60972E84" w14:textId="77777777">
      <w:pPr>
        <w:pBdr>
          <w:top w:val="nil"/>
          <w:left w:val="nil"/>
          <w:bottom w:val="nil"/>
          <w:right w:val="nil"/>
          <w:between w:val="nil"/>
        </w:pBdr>
        <w:spacing w:before="120"/>
        <w:ind w:left="360"/>
        <w:rPr>
          <w:color w:val="000000"/>
          <w:sz w:val="24"/>
        </w:rPr>
      </w:pPr>
      <w:r>
        <w:rPr>
          <w:color w:val="000000"/>
          <w:sz w:val="24"/>
        </w:rPr>
        <w:t>There are no exceptions to the certification.</w:t>
      </w:r>
    </w:p>
    <w:sectPr w:rsidR="00BF3F69">
      <w:footerReference w:type="default" r:id="rId12"/>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5F550" w14:textId="77777777" w:rsidR="002627FA" w:rsidRDefault="002627FA">
      <w:r>
        <w:separator/>
      </w:r>
    </w:p>
  </w:endnote>
  <w:endnote w:type="continuationSeparator" w:id="0">
    <w:p w14:paraId="5128D437" w14:textId="77777777" w:rsidR="002627FA" w:rsidRDefault="0026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1E31" w14:textId="77777777" w:rsidR="00BF3F69" w:rsidRDefault="00BF3F69"/>
  <w:p w14:paraId="6E040E1F" w14:textId="600B76C0" w:rsidR="00BF3F69" w:rsidRDefault="002627FA">
    <w:pPr>
      <w:jc w:val="center"/>
      <w:rPr>
        <w:sz w:val="24"/>
      </w:rPr>
    </w:pPr>
    <w:r>
      <w:rPr>
        <w:sz w:val="24"/>
      </w:rPr>
      <w:fldChar w:fldCharType="begin"/>
    </w:r>
    <w:r>
      <w:rPr>
        <w:sz w:val="24"/>
      </w:rPr>
      <w:instrText>PAGE</w:instrText>
    </w:r>
    <w:r>
      <w:rPr>
        <w:sz w:val="24"/>
      </w:rPr>
      <w:fldChar w:fldCharType="separate"/>
    </w:r>
    <w:r w:rsidR="00762C2B">
      <w:rPr>
        <w:noProof/>
        <w:sz w:val="24"/>
      </w:rPr>
      <w:t>10</w:t>
    </w:r>
    <w:r>
      <w:rPr>
        <w:sz w:val="24"/>
      </w:rPr>
      <w:fldChar w:fldCharType="end"/>
    </w:r>
  </w:p>
  <w:p w14:paraId="2C9EB0AD" w14:textId="77777777" w:rsidR="00BF3F69" w:rsidRDefault="00BF3F69">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4E2D3" w14:textId="77777777" w:rsidR="002627FA" w:rsidRDefault="002627FA">
      <w:r>
        <w:separator/>
      </w:r>
    </w:p>
  </w:footnote>
  <w:footnote w:type="continuationSeparator" w:id="0">
    <w:p w14:paraId="503EDC6D" w14:textId="77777777" w:rsidR="002627FA" w:rsidRDefault="002627FA">
      <w:r>
        <w:continuationSeparator/>
      </w:r>
    </w:p>
  </w:footnote>
  <w:footnote w:id="1">
    <w:p w14:paraId="622A299D" w14:textId="77777777" w:rsidR="00BF3F69" w:rsidRDefault="002627FA">
      <w:r>
        <w:rPr>
          <w:rStyle w:val="FootnoteReference"/>
          <w:vertAlign w:val="superscript"/>
        </w:rPr>
        <w:footnoteRef/>
      </w:r>
      <w:r>
        <w:t xml:space="preserve"> </w:t>
      </w:r>
      <w:r>
        <w:rPr>
          <w:sz w:val="24"/>
        </w:rPr>
        <w:t xml:space="preserve">Friedberg M.W., Reid R.O., </w:t>
      </w:r>
      <w:proofErr w:type="spellStart"/>
      <w:r>
        <w:rPr>
          <w:sz w:val="24"/>
        </w:rPr>
        <w:t>Timble</w:t>
      </w:r>
      <w:proofErr w:type="spellEnd"/>
      <w:r>
        <w:rPr>
          <w:sz w:val="24"/>
        </w:rPr>
        <w:t xml:space="preserve"> J.W., </w:t>
      </w:r>
      <w:proofErr w:type="spellStart"/>
      <w:r>
        <w:rPr>
          <w:sz w:val="24"/>
        </w:rPr>
        <w:t>Setodji</w:t>
      </w:r>
      <w:proofErr w:type="spellEnd"/>
      <w:r>
        <w:rPr>
          <w:sz w:val="24"/>
        </w:rPr>
        <w:t xml:space="preserve"> C., et al. (2017). Federally qualified health center clinicians and staff increasingly dissatisfied with workplace conditions. Health Affairs, 36(8), 1469-1475</w:t>
      </w:r>
    </w:p>
  </w:footnote>
  <w:footnote w:id="2">
    <w:p w14:paraId="068B66EC" w14:textId="77777777" w:rsidR="00BF3F69" w:rsidRDefault="002627FA">
      <w:r>
        <w:rPr>
          <w:rStyle w:val="FootnoteReference"/>
          <w:vertAlign w:val="superscript"/>
        </w:rPr>
        <w:footnoteRef/>
      </w:r>
      <w:r>
        <w:t xml:space="preserve"> </w:t>
      </w:r>
      <w:r>
        <w:rPr>
          <w:sz w:val="24"/>
        </w:rPr>
        <w:t xml:space="preserve">West, C P, </w:t>
      </w:r>
      <w:proofErr w:type="spellStart"/>
      <w:r>
        <w:rPr>
          <w:sz w:val="24"/>
        </w:rPr>
        <w:t>Dyrbye</w:t>
      </w:r>
      <w:proofErr w:type="spellEnd"/>
      <w:r>
        <w:rPr>
          <w:sz w:val="24"/>
        </w:rPr>
        <w:t xml:space="preserve">, L. N., </w:t>
      </w:r>
      <w:proofErr w:type="spellStart"/>
      <w:r>
        <w:rPr>
          <w:sz w:val="24"/>
        </w:rPr>
        <w:t>Satele</w:t>
      </w:r>
      <w:proofErr w:type="spellEnd"/>
      <w:r>
        <w:rPr>
          <w:sz w:val="24"/>
        </w:rPr>
        <w:t xml:space="preserve">, D. V, Sloan, J. A., &amp; </w:t>
      </w:r>
      <w:proofErr w:type="spellStart"/>
      <w:r>
        <w:rPr>
          <w:sz w:val="24"/>
        </w:rPr>
        <w:t>Shanafelt</w:t>
      </w:r>
      <w:proofErr w:type="spellEnd"/>
      <w:r>
        <w:rPr>
          <w:sz w:val="24"/>
        </w:rPr>
        <w:t xml:space="preserve">, T. D. (2012). Concurrent validity of single-item measures of emotional exhaustion and depersonalization in burnout assessment. </w:t>
      </w:r>
      <w:r>
        <w:rPr>
          <w:i/>
          <w:sz w:val="24"/>
        </w:rPr>
        <w:t>J Gen Intern Med, 27(11 PG-1445–52), 1445–1452</w:t>
      </w:r>
      <w:r>
        <w:rPr>
          <w:sz w:val="24"/>
        </w:rPr>
        <w:t>. https://doi.org/10.1007/s11606-012-2015-7</w:t>
      </w:r>
    </w:p>
  </w:footnote>
  <w:footnote w:id="3">
    <w:p w14:paraId="2CF81B04" w14:textId="77777777" w:rsidR="00BF3F69" w:rsidRDefault="002627FA">
      <w:r>
        <w:rPr>
          <w:rStyle w:val="FootnoteReference"/>
          <w:vertAlign w:val="superscript"/>
        </w:rPr>
        <w:footnoteRef/>
      </w:r>
      <w:r>
        <w:t xml:space="preserve"> Uniform Data System (UDS) Table 5: Staffing and Utilization https://data.hrsa.gov/tools/data-reporting/program-data/national/table?tableName=5&amp;year=2019</w:t>
      </w:r>
    </w:p>
  </w:footnote>
  <w:footnote w:id="4">
    <w:p w14:paraId="45313388" w14:textId="77777777" w:rsidR="00BF3F69" w:rsidRDefault="002627FA">
      <w:r>
        <w:rPr>
          <w:rStyle w:val="FootnoteReference"/>
          <w:vertAlign w:val="superscript"/>
        </w:rPr>
        <w:footnoteRef/>
      </w:r>
      <w:r>
        <w:t xml:space="preserve"> NACHC Salary Benefits Report https://chclearning.org/wp-content/uploads/2021/06/2021-2022-NACHC-Salary-Benefits-Report.pdf</w:t>
      </w:r>
    </w:p>
  </w:footnote>
  <w:footnote w:id="5">
    <w:p w14:paraId="0B92C266" w14:textId="77777777" w:rsidR="00BF3F69" w:rsidRDefault="002627FA">
      <w:r>
        <w:rPr>
          <w:rStyle w:val="FootnoteReference"/>
          <w:vertAlign w:val="superscript"/>
        </w:rPr>
        <w:footnoteRef/>
      </w:r>
      <w:r>
        <w:t>U.S. Bureau of Labor Statistics https://www.bls.gov/oes/current/oes_stru.htm#29-0000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4293"/>
    <w:multiLevelType w:val="multilevel"/>
    <w:tmpl w:val="86E0D124"/>
    <w:lvl w:ilvl="0">
      <w:start w:val="1"/>
      <w:numFmt w:val="decimal"/>
      <w:lvlText w:val="%1."/>
      <w:lvlJc w:val="left"/>
      <w:pPr>
        <w:ind w:left="10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2"/>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105415"/>
    <w:multiLevelType w:val="multilevel"/>
    <w:tmpl w:val="DECC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44C330D"/>
    <w:multiLevelType w:val="multilevel"/>
    <w:tmpl w:val="4D2CF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69"/>
    <w:rsid w:val="0000324C"/>
    <w:rsid w:val="002627FA"/>
    <w:rsid w:val="002D3AB5"/>
    <w:rsid w:val="00345FDD"/>
    <w:rsid w:val="00365771"/>
    <w:rsid w:val="005A19AB"/>
    <w:rsid w:val="005B0E25"/>
    <w:rsid w:val="0061073E"/>
    <w:rsid w:val="00684F2A"/>
    <w:rsid w:val="006E33F9"/>
    <w:rsid w:val="00726890"/>
    <w:rsid w:val="00727D93"/>
    <w:rsid w:val="00762C2B"/>
    <w:rsid w:val="009637F8"/>
    <w:rsid w:val="0099332B"/>
    <w:rsid w:val="00A44DA1"/>
    <w:rsid w:val="00A86B6F"/>
    <w:rsid w:val="00BD3A87"/>
    <w:rsid w:val="00BF3F69"/>
    <w:rsid w:val="00C87C5C"/>
    <w:rsid w:val="00CE35A5"/>
    <w:rsid w:val="00DD2B96"/>
    <w:rsid w:val="00DF638A"/>
    <w:rsid w:val="00E11667"/>
    <w:rsid w:val="00E8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DF3C"/>
  <w15:docId w15:val="{028BEFD0-ED39-4669-B50D-AF9F0333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2A10CD"/>
    <w:rPr>
      <w:sz w:val="16"/>
      <w:szCs w:val="16"/>
    </w:rPr>
  </w:style>
  <w:style w:type="paragraph" w:styleId="CommentText">
    <w:name w:val="annotation text"/>
    <w:basedOn w:val="Normal"/>
    <w:link w:val="CommentTextChar"/>
    <w:uiPriority w:val="99"/>
    <w:semiHidden/>
    <w:unhideWhenUsed/>
    <w:rsid w:val="002A10CD"/>
    <w:rPr>
      <w:szCs w:val="20"/>
    </w:rPr>
  </w:style>
  <w:style w:type="character" w:customStyle="1" w:styleId="CommentTextChar">
    <w:name w:val="Comment Text Char"/>
    <w:basedOn w:val="DefaultParagraphFont"/>
    <w:link w:val="CommentText"/>
    <w:uiPriority w:val="99"/>
    <w:semiHidden/>
    <w:rsid w:val="002A10CD"/>
  </w:style>
  <w:style w:type="paragraph" w:styleId="CommentSubject">
    <w:name w:val="annotation subject"/>
    <w:basedOn w:val="CommentText"/>
    <w:next w:val="CommentText"/>
    <w:link w:val="CommentSubjectChar"/>
    <w:uiPriority w:val="99"/>
    <w:semiHidden/>
    <w:unhideWhenUsed/>
    <w:rsid w:val="00F26171"/>
    <w:rPr>
      <w:b/>
      <w:bCs/>
    </w:rPr>
  </w:style>
  <w:style w:type="character" w:customStyle="1" w:styleId="CommentSubjectChar">
    <w:name w:val="Comment Subject Char"/>
    <w:basedOn w:val="CommentTextChar"/>
    <w:link w:val="CommentSubject"/>
    <w:uiPriority w:val="99"/>
    <w:semiHidden/>
    <w:rsid w:val="00F26171"/>
    <w:rPr>
      <w:b/>
      <w:bCs/>
    </w:rPr>
  </w:style>
  <w:style w:type="paragraph" w:styleId="Revision">
    <w:name w:val="Revision"/>
    <w:hidden/>
    <w:uiPriority w:val="99"/>
    <w:semiHidden/>
    <w:rsid w:val="00546F52"/>
    <w:pPr>
      <w:widowControl/>
    </w:pPr>
    <w:rPr>
      <w:szCs w:val="24"/>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view.xhtml?req=granuleid:USC-prelim-title42-section254b&amp;num=0&amp;edition=preli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102D01BB58C4F8FFE60630587246F" ma:contentTypeVersion="8" ma:contentTypeDescription="Create a new document." ma:contentTypeScope="" ma:versionID="edef4c03809ddc980ebfc7bcef94686b">
  <xsd:schema xmlns:xsd="http://www.w3.org/2001/XMLSchema" xmlns:xs="http://www.w3.org/2001/XMLSchema" xmlns:p="http://schemas.microsoft.com/office/2006/metadata/properties" xmlns:ns3="3bb2382c-5cfa-40c9-9876-190fee93cb0e" targetNamespace="http://schemas.microsoft.com/office/2006/metadata/properties" ma:root="true" ma:fieldsID="f414ec3416c00d7a134108a57ab1b84e" ns3:_="">
    <xsd:import namespace="3bb2382c-5cfa-40c9-9876-190fee93cb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2382c-5cfa-40c9-9876-190fee93c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SA6L1nF7qaAS16SrsiK8luvYVNQ==">AMUW2mWal8NwCZu7q+kkkSYXMTNnk1NOK/qZtdvUkq3miy183vF2JHjcNzEPF5i/jcgWQL7daoa8qqbnpYZvXSBct14NTwu6dr+P3ICLx4yw8b3i/d4aRg6Yx0wQukRbZiyBQCDaJlDuKze4Lifp/87ZOpgNNxIADGaLtbt4Qsn9YzVisLVx/D0O9OzYnEn8p1a0j96ASKnVd0ID25wxVK9PWLtwVTMd+J7Y1Nxv2lV2xcMYKYphZy6Z1UDivhx5CQakXJsVOsdhS5CIPrsxbwOh0A1d60ZD1vVx5JTBNL7IEmKCnyaR/Lbwgb6AsT2Uf7QIYGEAiPDfab/ADCG9blPIQ6UGJNLWfahb9zXNiUYnW4B1w+DbcVtrkIr6Hf8KsAmfCiaw0xfDMVYndkf/BbAuKKjbv/mPvQ==</go:docsCustomData>
</go:gDocsCustomXmlDataStorage>
</file>

<file path=customXml/itemProps1.xml><?xml version="1.0" encoding="utf-8"?>
<ds:datastoreItem xmlns:ds="http://schemas.openxmlformats.org/officeDocument/2006/customXml" ds:itemID="{39BE496E-7F7A-49F2-BDE8-56A204FE1FA1}">
  <ds:schemaRefs>
    <ds:schemaRef ds:uri="http://schemas.microsoft.com/office/2006/documentManagement/types"/>
    <ds:schemaRef ds:uri="http://schemas.microsoft.com/office/infopath/2007/PartnerControls"/>
    <ds:schemaRef ds:uri="3bb2382c-5cfa-40c9-9876-190fee93cb0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1091350-E121-42CE-98E7-365AC4683082}">
  <ds:schemaRefs>
    <ds:schemaRef ds:uri="http://schemas.microsoft.com/sharepoint/v3/contenttype/forms"/>
  </ds:schemaRefs>
</ds:datastoreItem>
</file>

<file path=customXml/itemProps3.xml><?xml version="1.0" encoding="utf-8"?>
<ds:datastoreItem xmlns:ds="http://schemas.openxmlformats.org/officeDocument/2006/customXml" ds:itemID="{018116C1-04F9-4DA5-98EA-B011EB8BB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2382c-5cfa-40c9-9876-190fee93c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Jodi.Duckhorn</dc:creator>
  <cp:lastModifiedBy>Joella Roland</cp:lastModifiedBy>
  <cp:revision>5</cp:revision>
  <dcterms:created xsi:type="dcterms:W3CDTF">2022-08-31T19:46:00Z</dcterms:created>
  <dcterms:modified xsi:type="dcterms:W3CDTF">2022-09-01T17:21:00Z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0x0101001F5102D01BB58C4F8FFE60630587246F</vt:lpwstr>
  </property>
</Properties>
</file>