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2BEF" w:rsidR="00C253A1" w:rsidP="00C92BEF" w:rsidRDefault="00804EE0" w14:paraId="27CFF068" w14:textId="26409B48">
      <w:pPr>
        <w:jc w:val="center"/>
      </w:pPr>
      <w:r w:rsidRPr="00C92BEF">
        <w:t>UNITED STATES FOOD &amp; DRUG ADMINISTRATION</w:t>
      </w:r>
    </w:p>
    <w:p w:rsidRPr="00C92BEF" w:rsidR="00804EE0" w:rsidP="00C92BEF" w:rsidRDefault="00804EE0" w14:paraId="1791D267" w14:textId="77777777">
      <w:pPr>
        <w:jc w:val="center"/>
      </w:pPr>
    </w:p>
    <w:p w:rsidRPr="00C92BEF" w:rsidR="00C253A1" w:rsidP="00C92BEF" w:rsidRDefault="00C253A1" w14:paraId="6F468E4F" w14:textId="25313797">
      <w:pPr>
        <w:jc w:val="center"/>
      </w:pPr>
      <w:r w:rsidRPr="00C92BEF">
        <w:t>Medical Device Labeling Regulations</w:t>
      </w:r>
    </w:p>
    <w:p w:rsidRPr="00C92BEF" w:rsidR="00804EE0" w:rsidP="00C92BEF" w:rsidRDefault="00804EE0" w14:paraId="7D6DABA6" w14:textId="77777777">
      <w:pPr>
        <w:jc w:val="center"/>
      </w:pPr>
    </w:p>
    <w:p w:rsidRPr="00C63AF4" w:rsidR="00F244FF" w:rsidP="00C92BEF" w:rsidRDefault="00C253A1" w14:paraId="00CE6650" w14:textId="2EEBD2A6">
      <w:pPr>
        <w:jc w:val="center"/>
        <w:rPr>
          <w:u w:val="single"/>
        </w:rPr>
      </w:pPr>
      <w:r w:rsidRPr="00C63AF4">
        <w:rPr>
          <w:u w:val="single"/>
        </w:rPr>
        <w:t>OMB Control No. 0910-0485</w:t>
      </w:r>
      <w:r w:rsidR="00132C35">
        <w:rPr>
          <w:u w:val="single"/>
        </w:rPr>
        <w:t xml:space="preserve"> - Revision</w:t>
      </w:r>
    </w:p>
    <w:p w:rsidRPr="00C92BEF" w:rsidR="00C92BEF" w:rsidP="00C92BEF" w:rsidRDefault="00C92BEF" w14:paraId="1B07D004" w14:textId="77777777">
      <w:pPr>
        <w:jc w:val="center"/>
      </w:pPr>
    </w:p>
    <w:p w:rsidRPr="00A00F3A" w:rsidR="00A00F3A" w:rsidP="00C92BEF" w:rsidRDefault="00804EE0" w14:paraId="2FD142E4" w14:textId="77777777">
      <w:pPr>
        <w:jc w:val="center"/>
        <w:rPr>
          <w:i/>
          <w:iCs/>
        </w:rPr>
      </w:pPr>
      <w:r w:rsidRPr="00C92BEF">
        <w:t>RIN 0910-</w:t>
      </w:r>
      <w:r w:rsidRPr="00C92BEF" w:rsidR="00C81690">
        <w:t xml:space="preserve">AI21: </w:t>
      </w:r>
      <w:r w:rsidRPr="00A00F3A" w:rsidR="00C81690">
        <w:rPr>
          <w:i/>
          <w:iCs/>
        </w:rPr>
        <w:t xml:space="preserve"> </w:t>
      </w:r>
      <w:r w:rsidRPr="00A00F3A" w:rsidR="00F244FF">
        <w:rPr>
          <w:i/>
          <w:iCs/>
        </w:rPr>
        <w:t xml:space="preserve">Medical Devices; Ear, Nose, and Throat Devices; </w:t>
      </w:r>
    </w:p>
    <w:p w:rsidRPr="00A00F3A" w:rsidR="00F244FF" w:rsidP="00C92BEF" w:rsidRDefault="00F244FF" w14:paraId="2326309E" w14:textId="744C57CD">
      <w:pPr>
        <w:jc w:val="center"/>
        <w:rPr>
          <w:i/>
          <w:iCs/>
        </w:rPr>
      </w:pPr>
      <w:r w:rsidRPr="00A00F3A">
        <w:rPr>
          <w:i/>
          <w:iCs/>
        </w:rPr>
        <w:t>Establishing Over-the-Counter Hearing Aids</w:t>
      </w:r>
    </w:p>
    <w:p w:rsidR="00A00F3A" w:rsidP="00C92BEF" w:rsidRDefault="00A00F3A" w14:paraId="185C8409" w14:textId="283459E5"/>
    <w:p w:rsidR="00132C35" w:rsidP="00C92BEF" w:rsidRDefault="00C253A1" w14:paraId="2CDD5BEC" w14:textId="77777777">
      <w:r w:rsidRPr="00C92BEF">
        <w:t>SUPPORTING STATEMENT</w:t>
      </w:r>
      <w:r w:rsidRPr="00C92BEF" w:rsidR="00C81690">
        <w:t xml:space="preserve"> – </w:t>
      </w:r>
    </w:p>
    <w:p w:rsidR="00132C35" w:rsidP="00C92BEF" w:rsidRDefault="00132C35" w14:paraId="2C2E8535" w14:textId="77777777"/>
    <w:p w:rsidR="00A00F3A" w:rsidP="00C92BEF" w:rsidRDefault="00C253A1" w14:paraId="1F633312" w14:textId="264B0CBC">
      <w:r w:rsidRPr="00C92BEF">
        <w:rPr>
          <w:b/>
          <w:bCs/>
        </w:rPr>
        <w:t>Part A: Justification</w:t>
      </w:r>
      <w:r w:rsidR="0011003A">
        <w:rPr>
          <w:b/>
          <w:bCs/>
        </w:rPr>
        <w:t>:</w:t>
      </w:r>
    </w:p>
    <w:p w:rsidR="00A00F3A" w:rsidP="00C92BEF" w:rsidRDefault="00A00F3A" w14:paraId="726DAB2A" w14:textId="77777777"/>
    <w:p w:rsidRPr="00C92BEF" w:rsidR="008B30AB" w:rsidP="00C92BEF" w:rsidRDefault="00C92BEF" w14:paraId="09602472" w14:textId="66BCB18E">
      <w:r>
        <w:t xml:space="preserve">1.  </w:t>
      </w:r>
      <w:r w:rsidRPr="00C92BEF" w:rsidR="00EB7538">
        <w:rPr>
          <w:u w:val="single"/>
        </w:rPr>
        <w:t>Circumstances Making the Collection of Information Necessary</w:t>
      </w:r>
    </w:p>
    <w:p w:rsidR="00C92BEF" w:rsidP="00C92BEF" w:rsidRDefault="00C92BEF" w14:paraId="12761828" w14:textId="77777777"/>
    <w:p w:rsidR="00031443" w:rsidP="00031443" w:rsidRDefault="000B7930" w14:paraId="49700857" w14:textId="660B6BE0">
      <w:r w:rsidRPr="00C92BEF">
        <w:t>This information collection supports Food and Drug Administration (FDA</w:t>
      </w:r>
      <w:r w:rsidRPr="00C92BEF" w:rsidR="00131F80">
        <w:t>, the agency</w:t>
      </w:r>
      <w:r w:rsidRPr="00C92BEF">
        <w:t xml:space="preserve"> or we) </w:t>
      </w:r>
      <w:r w:rsidRPr="00C92BEF" w:rsidR="008968AB">
        <w:t>rulemaking</w:t>
      </w:r>
      <w:r w:rsidR="004A6D20">
        <w:t>.  We are</w:t>
      </w:r>
      <w:r w:rsidR="00031443">
        <w:t xml:space="preserve"> </w:t>
      </w:r>
      <w:r w:rsidR="00031443">
        <w:t>establishing a regulatory</w:t>
      </w:r>
      <w:r w:rsidR="00031443">
        <w:t xml:space="preserve"> </w:t>
      </w:r>
      <w:r w:rsidR="00031443">
        <w:t xml:space="preserve">category for </w:t>
      </w:r>
      <w:r w:rsidR="00031443">
        <w:t>over-the-counter (</w:t>
      </w:r>
      <w:r w:rsidR="00031443">
        <w:t>OTC</w:t>
      </w:r>
      <w:r w:rsidR="00031443">
        <w:t>)</w:t>
      </w:r>
      <w:r w:rsidR="00031443">
        <w:t xml:space="preserve"> hearing aids to</w:t>
      </w:r>
      <w:r w:rsidR="00031443">
        <w:t xml:space="preserve"> </w:t>
      </w:r>
      <w:r w:rsidR="00031443">
        <w:t>improve access to hearing aid</w:t>
      </w:r>
      <w:r w:rsidR="00031443">
        <w:t xml:space="preserve"> </w:t>
      </w:r>
      <w:r w:rsidR="00031443">
        <w:t>technology for Americans.</w:t>
      </w:r>
      <w:r w:rsidR="00031443">
        <w:t xml:space="preserve">  </w:t>
      </w:r>
      <w:r w:rsidR="00031443">
        <w:t>OTC hearing</w:t>
      </w:r>
      <w:r w:rsidR="00031443">
        <w:t xml:space="preserve"> </w:t>
      </w:r>
      <w:r w:rsidR="00031443">
        <w:t>aids are intended to address perceived</w:t>
      </w:r>
      <w:r w:rsidR="00031443">
        <w:t xml:space="preserve"> </w:t>
      </w:r>
      <w:r w:rsidR="00031443">
        <w:t>mild to moderate hearing loss in people</w:t>
      </w:r>
      <w:r w:rsidR="00031443">
        <w:t xml:space="preserve"> </w:t>
      </w:r>
      <w:r w:rsidR="00031443">
        <w:t>aged 18 or older.</w:t>
      </w:r>
      <w:r w:rsidR="00031443">
        <w:t xml:space="preserve">  </w:t>
      </w:r>
      <w:r w:rsidR="00031443">
        <w:t>Along with the OTC</w:t>
      </w:r>
      <w:r w:rsidR="00031443">
        <w:t xml:space="preserve"> </w:t>
      </w:r>
      <w:r w:rsidR="00031443">
        <w:t>category, we are finalizing multiple</w:t>
      </w:r>
      <w:r w:rsidR="00031443">
        <w:t xml:space="preserve"> </w:t>
      </w:r>
      <w:r w:rsidR="00031443">
        <w:t>related changes to the overall regulatory</w:t>
      </w:r>
      <w:r w:rsidR="00031443">
        <w:t xml:space="preserve"> </w:t>
      </w:r>
      <w:r w:rsidR="00031443">
        <w:t>framework for hearing aids to</w:t>
      </w:r>
      <w:r w:rsidR="00031443">
        <w:t xml:space="preserve"> </w:t>
      </w:r>
      <w:r w:rsidR="00031443">
        <w:t>harmonize existing rules with the new</w:t>
      </w:r>
      <w:r w:rsidR="00031443">
        <w:t xml:space="preserve"> </w:t>
      </w:r>
      <w:r w:rsidR="00031443">
        <w:t>OTC category.</w:t>
      </w:r>
      <w:r w:rsidR="00031443">
        <w:t xml:space="preserve">  </w:t>
      </w:r>
      <w:r w:rsidR="00031443">
        <w:t>We have determined that</w:t>
      </w:r>
      <w:r w:rsidR="00031443">
        <w:t xml:space="preserve"> </w:t>
      </w:r>
      <w:r w:rsidR="00031443">
        <w:t>the requirements set forth in th</w:t>
      </w:r>
      <w:r w:rsidR="00031443">
        <w:t xml:space="preserve">e </w:t>
      </w:r>
      <w:r w:rsidR="00031443">
        <w:t>rulemaking will protect the public</w:t>
      </w:r>
      <w:r w:rsidR="00031443">
        <w:t xml:space="preserve"> </w:t>
      </w:r>
      <w:r w:rsidR="00031443">
        <w:t>health by providing reasonable</w:t>
      </w:r>
      <w:r w:rsidR="00031443">
        <w:t xml:space="preserve"> </w:t>
      </w:r>
      <w:r w:rsidR="00031443">
        <w:t>assurance of safety and effectiveness for</w:t>
      </w:r>
      <w:r w:rsidR="00031443">
        <w:t xml:space="preserve"> </w:t>
      </w:r>
      <w:r w:rsidR="00031443">
        <w:t>hearing aids, as well as promote the</w:t>
      </w:r>
      <w:r w:rsidR="00031443">
        <w:t xml:space="preserve"> </w:t>
      </w:r>
      <w:r w:rsidR="00031443">
        <w:t>hearing health of Americans by</w:t>
      </w:r>
      <w:r w:rsidR="00031443">
        <w:t xml:space="preserve"> </w:t>
      </w:r>
      <w:r w:rsidR="00031443">
        <w:t>lowering barriers to access and fostering</w:t>
      </w:r>
      <w:r w:rsidR="00031443">
        <w:t xml:space="preserve"> </w:t>
      </w:r>
      <w:r w:rsidR="00031443">
        <w:t>innovation in hearing aid technology.</w:t>
      </w:r>
      <w:r w:rsidR="00031443">
        <w:t xml:space="preserve">  </w:t>
      </w:r>
      <w:r w:rsidR="00031443">
        <w:t>This rulemaking also affects other</w:t>
      </w:r>
      <w:r w:rsidR="00031443">
        <w:t xml:space="preserve"> </w:t>
      </w:r>
      <w:r w:rsidR="00031443">
        <w:t>regulations that applied to hearing aids.</w:t>
      </w:r>
      <w:r w:rsidR="00031443">
        <w:t xml:space="preserve">  </w:t>
      </w:r>
      <w:r w:rsidR="00031443">
        <w:t>FDA had established device restrictions</w:t>
      </w:r>
      <w:r w:rsidR="00031443">
        <w:t xml:space="preserve"> </w:t>
      </w:r>
      <w:r w:rsidR="00031443">
        <w:t>for hearing aids that included labeling</w:t>
      </w:r>
      <w:r w:rsidR="00031443">
        <w:t xml:space="preserve"> </w:t>
      </w:r>
      <w:r w:rsidR="00031443">
        <w:t>requirements as well as conditions for</w:t>
      </w:r>
      <w:r w:rsidR="00031443">
        <w:t xml:space="preserve"> </w:t>
      </w:r>
      <w:r w:rsidR="00031443">
        <w:t>sale.</w:t>
      </w:r>
      <w:r w:rsidR="00031443">
        <w:t xml:space="preserve">  </w:t>
      </w:r>
      <w:r w:rsidR="00031443">
        <w:t>We are removing these device</w:t>
      </w:r>
      <w:r w:rsidR="00031443">
        <w:t xml:space="preserve"> </w:t>
      </w:r>
      <w:r w:rsidR="00031443">
        <w:t>restrictions for hearing aids and</w:t>
      </w:r>
      <w:r w:rsidR="00031443">
        <w:t xml:space="preserve"> </w:t>
      </w:r>
      <w:r w:rsidR="00031443">
        <w:t>establishing a new regulation for</w:t>
      </w:r>
      <w:r w:rsidR="00031443">
        <w:t xml:space="preserve"> </w:t>
      </w:r>
      <w:r w:rsidR="00031443">
        <w:t>prescription hearing aid labeling.</w:t>
      </w:r>
      <w:r w:rsidR="00031443">
        <w:t xml:space="preserve"> </w:t>
      </w:r>
    </w:p>
    <w:p w:rsidRPr="00C92BEF" w:rsidR="006D255A" w:rsidP="00C92BEF" w:rsidRDefault="006D255A" w14:paraId="43443F92" w14:textId="02FCDA8F"/>
    <w:p w:rsidRPr="00C92BEF" w:rsidR="00F9209B" w:rsidP="00C92BEF" w:rsidRDefault="00031443" w14:paraId="020DFB8A" w14:textId="412403D6">
      <w:r>
        <w:t xml:space="preserve">We therefore request </w:t>
      </w:r>
      <w:r w:rsidRPr="00C92BEF" w:rsidR="0032088F">
        <w:t xml:space="preserve">OMB approval </w:t>
      </w:r>
      <w:r>
        <w:t xml:space="preserve">for the information collection </w:t>
      </w:r>
      <w:r w:rsidRPr="00C92BEF" w:rsidR="0032088F">
        <w:t xml:space="preserve">provisions </w:t>
      </w:r>
      <w:r w:rsidR="00590FEF">
        <w:t xml:space="preserve">established </w:t>
      </w:r>
      <w:r>
        <w:t>by the final rule</w:t>
      </w:r>
      <w:r w:rsidR="00590FEF">
        <w:t>, as discussed in this supporting statement</w:t>
      </w:r>
      <w:r w:rsidRPr="00C92BEF" w:rsidR="0048532C">
        <w:t>.</w:t>
      </w:r>
    </w:p>
    <w:p w:rsidR="00C92BEF" w:rsidP="00C92BEF" w:rsidRDefault="00C92BEF" w14:paraId="617D8B92" w14:textId="77777777"/>
    <w:p w:rsidRPr="00C92BEF" w:rsidR="008B30AB" w:rsidP="00C92BEF" w:rsidRDefault="00C92BEF" w14:paraId="57BE3D8D" w14:textId="575D409B">
      <w:r>
        <w:t xml:space="preserve">2.  </w:t>
      </w:r>
      <w:r w:rsidRPr="00C92BEF" w:rsidR="00EB7538">
        <w:rPr>
          <w:u w:val="single"/>
        </w:rPr>
        <w:t>Purpose and Use of the Information Collection</w:t>
      </w:r>
      <w:r w:rsidRPr="00C92BEF" w:rsidR="00EB7538">
        <w:t xml:space="preserve"> </w:t>
      </w:r>
    </w:p>
    <w:p w:rsidR="00C92BEF" w:rsidP="00C92BEF" w:rsidRDefault="00C92BEF" w14:paraId="06519CCE" w14:textId="77777777"/>
    <w:p w:rsidR="008825A1" w:rsidP="00606A0D" w:rsidRDefault="009D2FF1" w14:paraId="5A7A0801" w14:textId="62660C2A">
      <w:r w:rsidRPr="009D2FF1">
        <w:t>In creating a regulatory category for OTC hearing aids and amending existing rules, we intend to provide reasonable assurance of safety and effectiveness for these devices as well as foster access to, and innovation in, hearing aid technology, thereby protecting and promoting the public health.</w:t>
      </w:r>
    </w:p>
    <w:p w:rsidR="009D2FF1" w:rsidP="00606A0D" w:rsidRDefault="009D2FF1" w14:paraId="7FED9147" w14:textId="77777777"/>
    <w:p w:rsidRPr="00C92BEF" w:rsidR="002746DB" w:rsidP="00C92BEF" w:rsidRDefault="00C92BEF" w14:paraId="09CACDA8" w14:textId="418A190C">
      <w:r>
        <w:t xml:space="preserve">3.  </w:t>
      </w:r>
      <w:r w:rsidRPr="00C92BEF" w:rsidR="00EB7538">
        <w:rPr>
          <w:u w:val="single"/>
        </w:rPr>
        <w:t>Use of Improved Information Technology and Burden Reduction</w:t>
      </w:r>
      <w:r w:rsidRPr="00C92BEF" w:rsidR="00EB7538">
        <w:t xml:space="preserve"> </w:t>
      </w:r>
    </w:p>
    <w:p w:rsidR="00C92BEF" w:rsidP="00C92BEF" w:rsidRDefault="00C92BEF" w14:paraId="1F0522BF" w14:textId="77777777"/>
    <w:p w:rsidRPr="00C92BEF" w:rsidR="00092833" w:rsidP="00C92BEF" w:rsidRDefault="006F3E14" w14:paraId="444065CC" w14:textId="6718D10C">
      <w:r>
        <w:t>As detailed more fully in Question 12, the b</w:t>
      </w:r>
      <w:r w:rsidR="00F53A99">
        <w:t>urden</w:t>
      </w:r>
      <w:r>
        <w:t xml:space="preserve"> we attribute to the information collection results from a one-time adjustment to the existing ways in which respondents comply with applicable instruction and requirements (5 CFR 1320.3(b)), and from newly established </w:t>
      </w:r>
      <w:r w:rsidR="00163772">
        <w:t xml:space="preserve">disclosure </w:t>
      </w:r>
      <w:r>
        <w:t>requirements</w:t>
      </w:r>
      <w:r w:rsidR="00163772">
        <w:t xml:space="preserve"> and associated recordkeeping.  </w:t>
      </w:r>
      <w:r w:rsidR="00EB507A">
        <w:t>Respondents</w:t>
      </w:r>
      <w:r w:rsidRPr="00C92BEF" w:rsidR="00092833">
        <w:t xml:space="preserve"> may use any appropriate information technology to develop and distribute required </w:t>
      </w:r>
      <w:r w:rsidR="00163772">
        <w:t>disclosures (</w:t>
      </w:r>
      <w:r w:rsidRPr="00C92BEF" w:rsidR="00092833">
        <w:t>labeling</w:t>
      </w:r>
      <w:r w:rsidR="00163772">
        <w:t>)</w:t>
      </w:r>
      <w:r w:rsidRPr="00C92BEF" w:rsidR="00092833">
        <w:t xml:space="preserve">.  </w:t>
      </w:r>
      <w:r w:rsidRPr="00C92BEF" w:rsidR="00744B53">
        <w:t>While</w:t>
      </w:r>
      <w:r w:rsidRPr="00C92BEF" w:rsidR="00092833">
        <w:t xml:space="preserve"> paper </w:t>
      </w:r>
      <w:r w:rsidRPr="00C92BEF" w:rsidR="00092833">
        <w:lastRenderedPageBreak/>
        <w:t>copies</w:t>
      </w:r>
      <w:r w:rsidRPr="00C92BEF" w:rsidR="00744B53">
        <w:t xml:space="preserve"> are often used</w:t>
      </w:r>
      <w:r w:rsidRPr="00C92BEF" w:rsidR="00092833">
        <w:t xml:space="preserve"> for labeling accompanying a device</w:t>
      </w:r>
      <w:r w:rsidRPr="00C92BEF" w:rsidR="00744B53">
        <w:t>,</w:t>
      </w:r>
      <w:r w:rsidRPr="00C92BEF" w:rsidR="00092833">
        <w:t xml:space="preserve"> </w:t>
      </w:r>
      <w:r w:rsidRPr="00C92BEF" w:rsidR="00744B53">
        <w:t>m</w:t>
      </w:r>
      <w:r w:rsidRPr="00C92BEF" w:rsidR="00092833">
        <w:t xml:space="preserve">anufacturers may use appropriate information technology to keep records required by </w:t>
      </w:r>
      <w:r w:rsidRPr="00C92BEF" w:rsidR="00744B53">
        <w:t>the labeling</w:t>
      </w:r>
      <w:r w:rsidRPr="00C92BEF" w:rsidR="00092833">
        <w:t xml:space="preserve"> regulations.</w:t>
      </w:r>
    </w:p>
    <w:p w:rsidRPr="00C92BEF" w:rsidR="00092833" w:rsidP="00C92BEF" w:rsidRDefault="00092833" w14:paraId="758E0CB0" w14:textId="77777777"/>
    <w:p w:rsidRPr="00C92BEF" w:rsidR="005C55C2" w:rsidP="00C92BEF" w:rsidRDefault="00092833" w14:paraId="6589A403" w14:textId="77BD07D1">
      <w:r w:rsidRPr="00C92BEF">
        <w:t xml:space="preserve">Section 502(f) of the </w:t>
      </w:r>
      <w:r w:rsidRPr="00C92BEF" w:rsidR="002D2C32">
        <w:t xml:space="preserve">FD&amp;C Act </w:t>
      </w:r>
      <w:r w:rsidRPr="00C92BEF">
        <w:t>authorize</w:t>
      </w:r>
      <w:r w:rsidRPr="00C92BEF" w:rsidR="002D2C32">
        <w:t>s</w:t>
      </w:r>
      <w:r w:rsidRPr="00C92BEF">
        <w:t xml:space="preserve"> the use of electronic labeling, rather than the traditional paper labeling</w:t>
      </w:r>
      <w:r w:rsidRPr="00C92BEF" w:rsidR="002D2C32">
        <w:t>.</w:t>
      </w:r>
      <w:r w:rsidRPr="00C92BEF">
        <w:t xml:space="preserve"> </w:t>
      </w:r>
      <w:r w:rsidRPr="00C92BEF" w:rsidR="002D2C32">
        <w:t>Specifically, for prescription devices intended for use in health care facilities or by a health care professional and labeling for in vitro diagnostic devices intended for use by health care professionals or in blood establishments</w:t>
      </w:r>
      <w:r w:rsidRPr="00C92BEF" w:rsidR="00C16BE4">
        <w:t>,</w:t>
      </w:r>
      <w:r w:rsidRPr="00C92BEF" w:rsidR="002D2C32">
        <w:t xml:space="preserve"> </w:t>
      </w:r>
      <w:r w:rsidRPr="00C92BEF" w:rsidR="00C16BE4">
        <w:t>respondents</w:t>
      </w:r>
      <w:r w:rsidRPr="00C92BEF">
        <w:t xml:space="preserve"> may provide labeling for those devices solely in electronic form, so long as </w:t>
      </w:r>
      <w:r w:rsidRPr="00C92BEF" w:rsidR="002D2C32">
        <w:t>the labeling complies with all applicable laws and the manufacturer</w:t>
      </w:r>
      <w:r w:rsidRPr="00C92BEF">
        <w:t xml:space="preserve"> afford</w:t>
      </w:r>
      <w:r w:rsidRPr="00C92BEF" w:rsidR="002D2C32">
        <w:t>s</w:t>
      </w:r>
      <w:r w:rsidRPr="00C92BEF">
        <w:t xml:space="preserve"> users the opportunity to request the labeling in paper form and promptly provide</w:t>
      </w:r>
      <w:r w:rsidRPr="00C92BEF" w:rsidR="002D2C32">
        <w:t>s</w:t>
      </w:r>
      <w:r w:rsidRPr="00C92BEF">
        <w:t xml:space="preserve"> such labeling to requestors without additional cost.  </w:t>
      </w:r>
    </w:p>
    <w:p w:rsidRPr="00C92BEF" w:rsidR="005C55C2" w:rsidP="00C92BEF" w:rsidRDefault="005C55C2" w14:paraId="6C65EC77" w14:textId="77777777"/>
    <w:p w:rsidRPr="00C92BEF" w:rsidR="00843752" w:rsidP="00C92BEF" w:rsidRDefault="008C4060" w14:paraId="1D2D8838" w14:textId="141CC947">
      <w:r>
        <w:t xml:space="preserve">We </w:t>
      </w:r>
      <w:r w:rsidRPr="00C92BEF" w:rsidR="005C5029">
        <w:t xml:space="preserve">estimate </w:t>
      </w:r>
      <w:r w:rsidRPr="00C92BEF" w:rsidR="00924909">
        <w:t>9</w:t>
      </w:r>
      <w:r w:rsidRPr="00C92BEF" w:rsidR="005C5029">
        <w:t xml:space="preserve">5% </w:t>
      </w:r>
      <w:r w:rsidR="00163772">
        <w:t xml:space="preserve">of </w:t>
      </w:r>
      <w:r w:rsidRPr="00C92BEF" w:rsidR="005C5029">
        <w:t xml:space="preserve">respondents </w:t>
      </w:r>
      <w:r w:rsidR="00163772">
        <w:t xml:space="preserve">will </w:t>
      </w:r>
      <w:r w:rsidRPr="00C92BEF" w:rsidR="005C5029">
        <w:t xml:space="preserve">use electronic means to fulfill </w:t>
      </w:r>
      <w:r w:rsidRPr="00C92BEF" w:rsidR="00544138">
        <w:t xml:space="preserve">the </w:t>
      </w:r>
      <w:r w:rsidRPr="00C92BEF" w:rsidR="00AD10A2">
        <w:t>information collection.</w:t>
      </w:r>
      <w:r w:rsidRPr="00C92BEF" w:rsidR="005C5029">
        <w:t xml:space="preserve"> </w:t>
      </w:r>
    </w:p>
    <w:p w:rsidR="008C4060" w:rsidP="00C92BEF" w:rsidRDefault="008C4060" w14:paraId="2F423EA6" w14:textId="77777777"/>
    <w:p w:rsidRPr="00C92BEF" w:rsidR="002746DB" w:rsidP="00C92BEF" w:rsidRDefault="008C4060" w14:paraId="76CF90E6" w14:textId="7F7F25D9">
      <w:r>
        <w:t xml:space="preserve">4.  </w:t>
      </w:r>
      <w:r w:rsidRPr="008C4060" w:rsidR="00EB7538">
        <w:rPr>
          <w:u w:val="single"/>
        </w:rPr>
        <w:t>Efforts to Identify Duplication and Use of Similar Information</w:t>
      </w:r>
      <w:r w:rsidRPr="00C92BEF" w:rsidR="00EB7538">
        <w:t xml:space="preserve"> </w:t>
      </w:r>
    </w:p>
    <w:p w:rsidR="008C4060" w:rsidP="00C92BEF" w:rsidRDefault="008C4060" w14:paraId="51635E77" w14:textId="77777777"/>
    <w:p w:rsidRPr="00C92BEF" w:rsidR="002746DB" w:rsidP="00C92BEF" w:rsidRDefault="00FA5B20" w14:paraId="13F6CF7A" w14:textId="4BDBFC1A">
      <w:r w:rsidRPr="00C92BEF">
        <w:t>We are unaware of duplicative information collection.</w:t>
      </w:r>
      <w:r w:rsidRPr="00C92BEF" w:rsidR="002746DB">
        <w:t xml:space="preserve">  </w:t>
      </w:r>
    </w:p>
    <w:p w:rsidR="008C4060" w:rsidP="00C92BEF" w:rsidRDefault="008C4060" w14:paraId="6A407233" w14:textId="77777777"/>
    <w:p w:rsidRPr="00C92BEF" w:rsidR="002746DB" w:rsidP="00C92BEF" w:rsidRDefault="008C4060" w14:paraId="7E8241F9" w14:textId="2CAA2A1F">
      <w:r>
        <w:t xml:space="preserve">5.  </w:t>
      </w:r>
      <w:r w:rsidRPr="008C4060" w:rsidR="00EB7538">
        <w:rPr>
          <w:u w:val="single"/>
        </w:rPr>
        <w:t>Impact on Small Businesses or Other Small Entities</w:t>
      </w:r>
    </w:p>
    <w:p w:rsidR="008C4060" w:rsidP="00C92BEF" w:rsidRDefault="008C4060" w14:paraId="0DAFC47D" w14:textId="77777777"/>
    <w:p w:rsidRPr="00C92BEF" w:rsidR="00D303ED" w:rsidP="00163772" w:rsidRDefault="00163772" w14:paraId="2654C9A4" w14:textId="0FFDF7B6">
      <w:r>
        <w:t xml:space="preserve">We do not believe the </w:t>
      </w:r>
      <w:r w:rsidRPr="00C92BEF" w:rsidR="00AC3204">
        <w:t>information collection imposes undue burden on small entities</w:t>
      </w:r>
      <w:r>
        <w:t xml:space="preserve">.  </w:t>
      </w:r>
      <w:r>
        <w:t>Because the annualized cost over ten</w:t>
      </w:r>
      <w:r>
        <w:t xml:space="preserve"> </w:t>
      </w:r>
      <w:r>
        <w:t>years is $0.009</w:t>
      </w:r>
      <w:r w:rsidR="006047CD">
        <w:t xml:space="preserve"> million</w:t>
      </w:r>
      <w:r>
        <w:t xml:space="preserve"> per firm, which is unlikely to represent more than three percent to five percent</w:t>
      </w:r>
      <w:r>
        <w:t xml:space="preserve"> </w:t>
      </w:r>
      <w:r>
        <w:t xml:space="preserve">of the revenue of an affected manufacturer, </w:t>
      </w:r>
      <w:r>
        <w:t xml:space="preserve">FDA has </w:t>
      </w:r>
      <w:r w:rsidR="000120A7">
        <w:t>certified</w:t>
      </w:r>
      <w:r>
        <w:t xml:space="preserve"> that th</w:t>
      </w:r>
      <w:r w:rsidR="00A3070D">
        <w:t xml:space="preserve">e </w:t>
      </w:r>
      <w:r>
        <w:t xml:space="preserve">final rule </w:t>
      </w:r>
      <w:r>
        <w:t xml:space="preserve">will </w:t>
      </w:r>
      <w:r>
        <w:t>not have a</w:t>
      </w:r>
      <w:r>
        <w:t xml:space="preserve"> </w:t>
      </w:r>
      <w:r>
        <w:t>significant economic impact on a substantial number of small entities.</w:t>
      </w:r>
    </w:p>
    <w:p w:rsidR="008C4060" w:rsidP="00C92BEF" w:rsidRDefault="008C4060" w14:paraId="5F942546" w14:textId="77777777">
      <w:bookmarkStart w:name="Plus" w:id="0"/>
      <w:bookmarkEnd w:id="0"/>
    </w:p>
    <w:p w:rsidRPr="00C92BEF" w:rsidR="00CD77C3" w:rsidP="00093400" w:rsidRDefault="008C4060" w14:paraId="680FD418" w14:textId="2F91BE76">
      <w:pPr>
        <w:keepNext/>
      </w:pPr>
      <w:r>
        <w:t xml:space="preserve">6.  </w:t>
      </w:r>
      <w:r w:rsidRPr="008C4060" w:rsidR="00EB7538">
        <w:rPr>
          <w:u w:val="single"/>
        </w:rPr>
        <w:t>Consequences of Collecting the Information Less Frequently</w:t>
      </w:r>
    </w:p>
    <w:p w:rsidR="008C4060" w:rsidP="00093400" w:rsidRDefault="008C4060" w14:paraId="6EEA1310" w14:textId="77777777">
      <w:pPr>
        <w:keepNext/>
      </w:pPr>
    </w:p>
    <w:p w:rsidRPr="00C92BEF" w:rsidR="00CD77C3" w:rsidP="00C92BEF" w:rsidRDefault="00092833" w14:paraId="4248864B" w14:textId="53D80217">
      <w:r w:rsidRPr="00C92BEF">
        <w:t xml:space="preserve">The </w:t>
      </w:r>
      <w:r w:rsidRPr="00C92BEF" w:rsidR="00FE75CE">
        <w:t>information collection is consistent with</w:t>
      </w:r>
      <w:r w:rsidRPr="00C92BEF" w:rsidR="004D56DF">
        <w:t xml:space="preserve"> applicable</w:t>
      </w:r>
      <w:r w:rsidRPr="00C92BEF" w:rsidR="00FE75CE">
        <w:t xml:space="preserve"> statutory and regulatory requirements</w:t>
      </w:r>
      <w:r w:rsidRPr="00C92BEF" w:rsidR="008D4107">
        <w:t xml:space="preserve">. </w:t>
      </w:r>
      <w:r w:rsidR="00191EE0">
        <w:t>Labeling is required to market hearing aids.</w:t>
      </w:r>
      <w:r w:rsidR="00163772">
        <w:t xml:space="preserve">  </w:t>
      </w:r>
      <w:r w:rsidRPr="00C92BEF" w:rsidR="004D56DF">
        <w:t>T</w:t>
      </w:r>
      <w:r w:rsidRPr="00C92BEF" w:rsidR="008D4107">
        <w:t>he</w:t>
      </w:r>
      <w:r w:rsidR="002C4D88">
        <w:t>refore, the</w:t>
      </w:r>
      <w:r w:rsidRPr="00C92BEF" w:rsidR="008D4107">
        <w:t xml:space="preserve"> frequency of the information collection is “</w:t>
      </w:r>
      <w:r w:rsidRPr="00A3070D" w:rsidR="00401911">
        <w:rPr>
          <w:i/>
          <w:iCs/>
        </w:rPr>
        <w:t>occasionally</w:t>
      </w:r>
      <w:r w:rsidR="001A788B">
        <w:t>,</w:t>
      </w:r>
      <w:r w:rsidRPr="00C92BEF" w:rsidR="008D4107">
        <w:t>”</w:t>
      </w:r>
      <w:r w:rsidR="001A788B">
        <w:t xml:space="preserve"> as required to receive a benefit.</w:t>
      </w:r>
    </w:p>
    <w:p w:rsidR="008C4060" w:rsidP="00C92BEF" w:rsidRDefault="008C4060" w14:paraId="5D9BA53E" w14:textId="77777777"/>
    <w:p w:rsidRPr="00C92BEF" w:rsidR="00CD77C3" w:rsidP="00C92BEF" w:rsidRDefault="008C4060" w14:paraId="7354C276" w14:textId="020D91B6">
      <w:r>
        <w:t xml:space="preserve">7.  </w:t>
      </w:r>
      <w:r w:rsidRPr="00501909" w:rsidR="00EB7538">
        <w:rPr>
          <w:u w:val="single"/>
        </w:rPr>
        <w:t>Special Circumstances Relating to the Guidelines of 5 CFR 1320.5</w:t>
      </w:r>
    </w:p>
    <w:p w:rsidR="008C4060" w:rsidP="00C92BEF" w:rsidRDefault="008C4060" w14:paraId="46714269" w14:textId="77777777"/>
    <w:p w:rsidRPr="00C92BEF" w:rsidR="008108FA" w:rsidP="00C92BEF" w:rsidRDefault="008108FA" w14:paraId="15B51331" w14:textId="155058F4">
      <w:r w:rsidRPr="00C92BEF">
        <w:t xml:space="preserve">There are no special circumstances for </w:t>
      </w:r>
      <w:r w:rsidRPr="00C92BEF" w:rsidR="00092833">
        <w:t>this collection of information.</w:t>
      </w:r>
    </w:p>
    <w:p w:rsidR="00501909" w:rsidP="00C92BEF" w:rsidRDefault="00501909" w14:paraId="5CF23E59" w14:textId="77777777"/>
    <w:p w:rsidRPr="00C92BEF" w:rsidR="00CD77C3" w:rsidP="00C92BEF" w:rsidRDefault="00501909" w14:paraId="5EAE0F0C" w14:textId="49B902FF">
      <w:r>
        <w:t xml:space="preserve">8.  </w:t>
      </w:r>
      <w:r w:rsidRPr="00501909" w:rsidR="00EB7538">
        <w:rPr>
          <w:u w:val="single"/>
        </w:rPr>
        <w:t>Comments in Response to the Federal Register Notice and Efforts to Consult Outside the Agency</w:t>
      </w:r>
    </w:p>
    <w:p w:rsidR="00501909" w:rsidP="00C92BEF" w:rsidRDefault="00501909" w14:paraId="09130D20" w14:textId="77777777"/>
    <w:p w:rsidR="00EB408F" w:rsidP="00C92BEF" w:rsidRDefault="00B0417D" w14:paraId="6B2B6089" w14:textId="0CE13CB8">
      <w:r w:rsidRPr="00C92BEF">
        <w:t xml:space="preserve">As required by </w:t>
      </w:r>
      <w:r w:rsidR="008F2ADD">
        <w:t xml:space="preserve">44 U.S.C. </w:t>
      </w:r>
      <w:r w:rsidRPr="00C92BEF">
        <w:t>3506(c)(2)(B)</w:t>
      </w:r>
      <w:r w:rsidR="008F2ADD">
        <w:t xml:space="preserve"> and 5 CFR 1320.11</w:t>
      </w:r>
      <w:r w:rsidRPr="00C92BEF">
        <w:t xml:space="preserve">, </w:t>
      </w:r>
      <w:r w:rsidR="008F2ADD">
        <w:t>we published a proposed rule in</w:t>
      </w:r>
      <w:r w:rsidRPr="00C92BEF">
        <w:t xml:space="preserve"> the</w:t>
      </w:r>
      <w:r w:rsidR="008E0121">
        <w:t xml:space="preserve"> </w:t>
      </w:r>
      <w:r w:rsidRPr="008E0121" w:rsidR="008E0121">
        <w:rPr>
          <w:u w:val="single"/>
        </w:rPr>
        <w:t>Federal Register</w:t>
      </w:r>
      <w:r w:rsidRPr="00C92BEF">
        <w:t xml:space="preserve"> of </w:t>
      </w:r>
      <w:r w:rsidRPr="00C92BEF" w:rsidR="00833278">
        <w:t>October 20, 2021</w:t>
      </w:r>
      <w:r w:rsidRPr="00C92BEF">
        <w:t xml:space="preserve"> (</w:t>
      </w:r>
      <w:r w:rsidRPr="00C92BEF" w:rsidR="00C67D54">
        <w:t xml:space="preserve">86 </w:t>
      </w:r>
      <w:r w:rsidRPr="00C92BEF">
        <w:t xml:space="preserve">FR </w:t>
      </w:r>
      <w:r w:rsidRPr="00C92BEF" w:rsidR="00C67D54">
        <w:t>58150</w:t>
      </w:r>
      <w:r w:rsidRPr="00C92BEF">
        <w:t>)</w:t>
      </w:r>
      <w:r w:rsidR="008F2ADD">
        <w:t xml:space="preserve">, including an analysis of the proposed information collection, and invited public comment.  More than </w:t>
      </w:r>
      <w:r w:rsidR="004B301C">
        <w:t xml:space="preserve">1,000 comments </w:t>
      </w:r>
      <w:r w:rsidR="008F2ADD">
        <w:t>were received and are discussed</w:t>
      </w:r>
      <w:r w:rsidR="00AD5BBA">
        <w:t xml:space="preserve"> in</w:t>
      </w:r>
      <w:r w:rsidRPr="00F20EC6" w:rsidR="00E566EB">
        <w:t xml:space="preserve"> section </w:t>
      </w:r>
      <w:r w:rsidR="00D359D7">
        <w:t>III</w:t>
      </w:r>
      <w:r w:rsidRPr="00F20EC6" w:rsidR="00E566EB">
        <w:t xml:space="preserve"> of </w:t>
      </w:r>
      <w:r w:rsidR="003F5C5A">
        <w:t>the</w:t>
      </w:r>
      <w:r w:rsidRPr="00F20EC6" w:rsidR="00E566EB">
        <w:t xml:space="preserve"> final rule, </w:t>
      </w:r>
      <w:r w:rsidR="004C6DB5">
        <w:t>“</w:t>
      </w:r>
      <w:r w:rsidRPr="007C5F66" w:rsidR="00E566EB">
        <w:rPr>
          <w:i/>
        </w:rPr>
        <w:t>Comments on the Proposed Rule and FDA’s Response</w:t>
      </w:r>
      <w:r w:rsidRPr="00F20EC6" w:rsidR="00E566EB">
        <w:t>.</w:t>
      </w:r>
      <w:r w:rsidR="004C6DB5">
        <w:t>”</w:t>
      </w:r>
      <w:r w:rsidR="008F2ADD">
        <w:t xml:space="preserve">  </w:t>
      </w:r>
      <w:r w:rsidRPr="00F20EC6" w:rsidR="00E566EB">
        <w:t xml:space="preserve">Comments </w:t>
      </w:r>
      <w:r w:rsidR="008F2ADD">
        <w:t>regarding the information collection are discussed in section “</w:t>
      </w:r>
      <w:r w:rsidR="008F2ADD">
        <w:rPr>
          <w:i/>
          <w:iCs/>
        </w:rPr>
        <w:t>IX</w:t>
      </w:r>
      <w:r w:rsidRPr="008F2ADD" w:rsidR="008F2ADD">
        <w:rPr>
          <w:i/>
          <w:iCs/>
        </w:rPr>
        <w:t>. Paperwork Reduction Act of 1995</w:t>
      </w:r>
      <w:r w:rsidR="008F2ADD">
        <w:t>,” although we have made no adjustment to our burden estimates.</w:t>
      </w:r>
    </w:p>
    <w:p w:rsidRPr="00C92BEF" w:rsidR="00CB1DD6" w:rsidP="00C92BEF" w:rsidRDefault="00603917" w14:paraId="0EF7C0D0" w14:textId="59FEDC6D">
      <w:r w:rsidRPr="00C92BEF">
        <w:lastRenderedPageBreak/>
        <w:t xml:space="preserve">In developing the </w:t>
      </w:r>
      <w:r w:rsidRPr="00C92BEF" w:rsidR="001942D2">
        <w:t xml:space="preserve">OTC Hearing Aids </w:t>
      </w:r>
      <w:r w:rsidRPr="00C92BEF">
        <w:t xml:space="preserve">proposed rule, </w:t>
      </w:r>
      <w:r w:rsidRPr="00C92BEF" w:rsidR="004A7436">
        <w:t>FDA</w:t>
      </w:r>
      <w:r w:rsidRPr="00C92BEF" w:rsidR="00FA311F">
        <w:t xml:space="preserve"> held a public workshop on April 21, 2016, entitled “</w:t>
      </w:r>
      <w:r w:rsidRPr="00E066AD" w:rsidR="00FA311F">
        <w:rPr>
          <w:i/>
          <w:iCs/>
        </w:rPr>
        <w:t>Streamlining Regulations for Good Manufacturing Practices (GMPs) for Hearing Aids</w:t>
      </w:r>
      <w:r w:rsidRPr="00C92BEF" w:rsidR="00FA311F">
        <w:t>,” (announced at 81 FR 784).</w:t>
      </w:r>
      <w:r w:rsidR="00E066AD">
        <w:t xml:space="preserve">  Comments were </w:t>
      </w:r>
      <w:r w:rsidRPr="00C92BEF" w:rsidR="00FA311F">
        <w:t>requested on several topics relat</w:t>
      </w:r>
      <w:r w:rsidRPr="00C92BEF">
        <w:t>ed</w:t>
      </w:r>
      <w:r w:rsidRPr="00C92BEF" w:rsidR="00FA311F">
        <w:t xml:space="preserve"> to hearing healthcare technology and improved access, including the appropriate level of GMP regulation (Quality System requirements) to ensure the safety and effectiveness of air-conduction hearing aid devices in consideration of the President’s Council of Advisors on Science and Technology (PCAST) October 2015 report recommendations.</w:t>
      </w:r>
      <w:r w:rsidR="008F2ADD">
        <w:t xml:space="preserve">  </w:t>
      </w:r>
      <w:r w:rsidRPr="00C92BEF" w:rsidR="00FA311F">
        <w:t xml:space="preserve">FDA </w:t>
      </w:r>
      <w:r w:rsidR="008F2ADD">
        <w:t xml:space="preserve">considered </w:t>
      </w:r>
      <w:r w:rsidRPr="00C92BEF" w:rsidR="00B02699">
        <w:t xml:space="preserve">hundreds </w:t>
      </w:r>
      <w:r w:rsidR="008F2ADD">
        <w:t xml:space="preserve">of comments from the </w:t>
      </w:r>
      <w:r w:rsidRPr="00C92BEF" w:rsidR="00FA311F">
        <w:t>workshop</w:t>
      </w:r>
      <w:r w:rsidR="008F2ADD">
        <w:t xml:space="preserve">.  </w:t>
      </w:r>
      <w:r w:rsidRPr="00C92BEF" w:rsidR="00FA311F">
        <w:t xml:space="preserve">In addition, </w:t>
      </w:r>
      <w:r w:rsidR="008F2ADD">
        <w:t>two</w:t>
      </w:r>
      <w:r w:rsidRPr="00C92BEF" w:rsidR="00FA311F">
        <w:t xml:space="preserve"> keynote speakers (from PCAST and the National Academies of Sciences, Engineering, and Medicine (NASEM)), 12 invited speakers, and 24 public speakers offered comments or presentations at the workshop.</w:t>
      </w:r>
      <w:r w:rsidR="008F2ADD">
        <w:t xml:space="preserve">  </w:t>
      </w:r>
      <w:r w:rsidRPr="00C92BEF" w:rsidR="00FA311F">
        <w:t>Workshop speakers and submitters of docket comments were generally from: healthcare professionals (or healthcare professional organizations), industry, patients or consumers, academics, consensus standards developers, and science organizations.</w:t>
      </w:r>
    </w:p>
    <w:p w:rsidR="00133C3C" w:rsidP="00C92BEF" w:rsidRDefault="00133C3C" w14:paraId="373860D5" w14:textId="77777777"/>
    <w:p w:rsidRPr="00C92BEF" w:rsidR="00CD77C3" w:rsidP="00C92BEF" w:rsidRDefault="00133C3C" w14:paraId="79709139" w14:textId="0F7239C5">
      <w:r>
        <w:t xml:space="preserve">9.  </w:t>
      </w:r>
      <w:r w:rsidRPr="00133C3C" w:rsidR="00EB7538">
        <w:rPr>
          <w:u w:val="single"/>
        </w:rPr>
        <w:t>Explanation of Any Payment or Gift to Respondents</w:t>
      </w:r>
    </w:p>
    <w:p w:rsidR="00133C3C" w:rsidP="00C92BEF" w:rsidRDefault="00133C3C" w14:paraId="3CC0E996" w14:textId="77777777"/>
    <w:p w:rsidRPr="00C92BEF" w:rsidR="00CD77C3" w:rsidP="00C92BEF" w:rsidRDefault="00133C3C" w14:paraId="6E80204E" w14:textId="26FCC5D7">
      <w:r>
        <w:t>No remuneration is associa</w:t>
      </w:r>
      <w:r w:rsidR="00BF5261">
        <w:t>ted with</w:t>
      </w:r>
      <w:r>
        <w:t xml:space="preserve"> the </w:t>
      </w:r>
      <w:r w:rsidRPr="00C92BEF" w:rsidR="00B0417D">
        <w:t>information collection.</w:t>
      </w:r>
    </w:p>
    <w:p w:rsidR="00133C3C" w:rsidP="00C92BEF" w:rsidRDefault="00133C3C" w14:paraId="2BFCE263" w14:textId="77777777"/>
    <w:p w:rsidRPr="00C92BEF" w:rsidR="00CD77C3" w:rsidP="00C92BEF" w:rsidRDefault="00133C3C" w14:paraId="4464400E" w14:textId="3DC55F10">
      <w:r>
        <w:t xml:space="preserve">10.  </w:t>
      </w:r>
      <w:r w:rsidRPr="00133C3C" w:rsidR="00EB7538">
        <w:rPr>
          <w:u w:val="single"/>
        </w:rPr>
        <w:t>Assurance of Confidentiality Provided to Respondents</w:t>
      </w:r>
    </w:p>
    <w:p w:rsidR="00133C3C" w:rsidP="00C92BEF" w:rsidRDefault="00133C3C" w14:paraId="6ABB5415" w14:textId="77777777"/>
    <w:p w:rsidRPr="00FE460C" w:rsidR="002E2C90" w:rsidP="008F2ADD" w:rsidRDefault="002E2C90" w14:paraId="6BB33B9D" w14:textId="24F1A1B1">
      <w:r w:rsidRPr="00FE460C">
        <w:t xml:space="preserve">In preparing this </w:t>
      </w:r>
      <w:r w:rsidR="008F2ADD">
        <w:t>s</w:t>
      </w:r>
      <w:r w:rsidRPr="00FE460C">
        <w:t xml:space="preserve">upporting </w:t>
      </w:r>
      <w:r w:rsidR="008F2ADD">
        <w:t>s</w:t>
      </w:r>
      <w:r w:rsidRPr="00FE460C">
        <w:t>tatement, we consulted our Privacy Office to ensure appropriate identification and handling of information collected.</w:t>
      </w:r>
      <w:r w:rsidR="008F2ADD">
        <w:t xml:space="preserve">  </w:t>
      </w:r>
      <w:r w:rsidRPr="00FE460C">
        <w:t>This ICR does not collect personally identifiable information (PII) or information of a personal nature.</w:t>
      </w:r>
      <w:r w:rsidR="008F2ADD">
        <w:t xml:space="preserve">  </w:t>
      </w:r>
      <w:r w:rsidRPr="006C64E6">
        <w:t xml:space="preserve">The information </w:t>
      </w:r>
      <w:r w:rsidR="008F2ADD">
        <w:t xml:space="preserve">disclosure </w:t>
      </w:r>
      <w:r w:rsidRPr="006C64E6">
        <w:t>is used to inform users and medical professionals regarding the safety and efficacy of the device(s).</w:t>
      </w:r>
      <w:r w:rsidR="008F2ADD">
        <w:t xml:space="preserve">  </w:t>
      </w:r>
      <w:r w:rsidRPr="006C64E6">
        <w:t xml:space="preserve">Recordkeeping is </w:t>
      </w:r>
      <w:r w:rsidR="00380738">
        <w:t xml:space="preserve">performed </w:t>
      </w:r>
      <w:r w:rsidRPr="006C64E6">
        <w:t>to comply with the requirement to maintain the product labeling online for users and medical professionals.</w:t>
      </w:r>
      <w:r w:rsidR="00380738">
        <w:t xml:space="preserve">  </w:t>
      </w:r>
      <w:r w:rsidRPr="00F1765D">
        <w:t xml:space="preserve">Because neither FDA nor any party acting on behalf of the agency collects PII, the ICR is not subject to the Privacy Act of 1974 and the requirements </w:t>
      </w:r>
      <w:r w:rsidRPr="00FE460C">
        <w:t>of the Privacy Act such as displaying a Privacy Act Statement on a collection form do not apply.</w:t>
      </w:r>
    </w:p>
    <w:p w:rsidRPr="00FE460C" w:rsidR="002E2C90" w:rsidP="002E2C90" w:rsidRDefault="002E2C90" w14:paraId="5602D6C4" w14:textId="77777777">
      <w:pPr>
        <w:pStyle w:val="NoSpacing"/>
        <w:rPr>
          <w:rFonts w:ascii="Times New Roman" w:hAnsi="Times New Roman" w:cs="Times New Roman"/>
          <w:sz w:val="24"/>
          <w:szCs w:val="24"/>
        </w:rPr>
      </w:pPr>
    </w:p>
    <w:p w:rsidRPr="00C92BEF" w:rsidR="00967BE5" w:rsidP="00C92BEF" w:rsidRDefault="002E2C90" w14:paraId="43A183F3" w14:textId="077E46E0">
      <w:r w:rsidRPr="00FE460C">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885EE2" w:rsidP="00C92BEF" w:rsidRDefault="00885EE2" w14:paraId="685C308D" w14:textId="77777777"/>
    <w:p w:rsidRPr="00C92BEF" w:rsidR="004C6979" w:rsidP="00C92BEF" w:rsidRDefault="00885EE2" w14:paraId="264FCC5B" w14:textId="4521406C">
      <w:r>
        <w:t xml:space="preserve">11.  </w:t>
      </w:r>
      <w:r w:rsidRPr="00885EE2" w:rsidR="00EB7538">
        <w:rPr>
          <w:u w:val="single"/>
        </w:rPr>
        <w:t>Justification for Sensitive Questions</w:t>
      </w:r>
    </w:p>
    <w:p w:rsidR="00885EE2" w:rsidP="00C92BEF" w:rsidRDefault="00885EE2" w14:paraId="42FC2160" w14:textId="77777777"/>
    <w:p w:rsidRPr="00C92BEF" w:rsidR="004C6979" w:rsidP="00C92BEF" w:rsidRDefault="00B0417D" w14:paraId="5E5F990C" w14:textId="23B3C793">
      <w:r w:rsidRPr="00C92BEF">
        <w:t>The collection of information does not involve sensitive questions.</w:t>
      </w:r>
    </w:p>
    <w:p w:rsidR="00885EE2" w:rsidP="00C92BEF" w:rsidRDefault="00885EE2" w14:paraId="5752EF50" w14:textId="77777777"/>
    <w:p w:rsidRPr="00C92BEF" w:rsidR="004C6979" w:rsidP="00C92BEF" w:rsidRDefault="00885EE2" w14:paraId="147F40F9" w14:textId="5F868CF8">
      <w:r>
        <w:t xml:space="preserve">12.  </w:t>
      </w:r>
      <w:r w:rsidRPr="00885EE2" w:rsidR="00EB7538">
        <w:rPr>
          <w:u w:val="single"/>
        </w:rPr>
        <w:t>Estimates of Annualized Burden Hours and Costs</w:t>
      </w:r>
    </w:p>
    <w:p w:rsidR="00885EE2" w:rsidP="00C92BEF" w:rsidRDefault="00885EE2" w14:paraId="3368DE83" w14:textId="77777777"/>
    <w:p w:rsidRPr="00885EE2" w:rsidR="004C6979" w:rsidP="00C92BEF" w:rsidRDefault="00885EE2" w14:paraId="70EC3B3D" w14:textId="592D289F">
      <w:pPr>
        <w:rPr>
          <w:i/>
          <w:iCs/>
        </w:rPr>
      </w:pPr>
      <w:r>
        <w:tab/>
      </w:r>
      <w:r w:rsidRPr="00885EE2" w:rsidR="008B0E29">
        <w:rPr>
          <w:i/>
          <w:iCs/>
        </w:rPr>
        <w:t xml:space="preserve">12a. </w:t>
      </w:r>
      <w:r w:rsidRPr="00885EE2" w:rsidR="00411D11">
        <w:rPr>
          <w:i/>
          <w:iCs/>
        </w:rPr>
        <w:t xml:space="preserve">Annualized </w:t>
      </w:r>
      <w:r w:rsidRPr="00885EE2" w:rsidR="004C6979">
        <w:rPr>
          <w:i/>
          <w:iCs/>
        </w:rPr>
        <w:t>Hour Burden Estimate</w:t>
      </w:r>
    </w:p>
    <w:p w:rsidRPr="00C92BEF" w:rsidR="000A4BB2" w:rsidP="00C92BEF" w:rsidRDefault="000A4BB2" w14:paraId="50A20347" w14:textId="701EA58F"/>
    <w:tbl>
      <w:tblPr>
        <w:tblW w:w="9630" w:type="dxa"/>
        <w:tblLayout w:type="fixed"/>
        <w:tblCellMar>
          <w:left w:w="120" w:type="dxa"/>
          <w:right w:w="120" w:type="dxa"/>
        </w:tblCellMar>
        <w:tblLook w:val="04A0" w:firstRow="1" w:lastRow="0" w:firstColumn="1" w:lastColumn="0" w:noHBand="0" w:noVBand="1"/>
      </w:tblPr>
      <w:tblGrid>
        <w:gridCol w:w="2160"/>
        <w:gridCol w:w="1530"/>
        <w:gridCol w:w="1440"/>
        <w:gridCol w:w="900"/>
        <w:gridCol w:w="1530"/>
        <w:gridCol w:w="900"/>
        <w:gridCol w:w="1170"/>
      </w:tblGrid>
      <w:tr w:rsidRPr="002F46B7" w:rsidR="000A4BB2" w:rsidTr="00C10DE2" w14:paraId="184AB528" w14:textId="77777777">
        <w:trPr>
          <w:cantSplit/>
          <w:trHeight w:val="288"/>
          <w:tblHeader/>
        </w:trPr>
        <w:tc>
          <w:tcPr>
            <w:tcW w:w="9630" w:type="dxa"/>
            <w:gridSpan w:val="7"/>
            <w:tcBorders>
              <w:bottom w:val="single" w:color="000000" w:sz="6" w:space="0"/>
            </w:tcBorders>
          </w:tcPr>
          <w:p w:rsidRPr="002F46B7" w:rsidR="000A4BB2" w:rsidP="007026EC" w:rsidRDefault="000A4BB2" w14:paraId="726498E6" w14:textId="44BC5882">
            <w:pPr>
              <w:jc w:val="center"/>
              <w:rPr>
                <w:sz w:val="20"/>
                <w:szCs w:val="20"/>
              </w:rPr>
            </w:pPr>
            <w:r w:rsidRPr="002F46B7">
              <w:rPr>
                <w:sz w:val="20"/>
                <w:szCs w:val="20"/>
              </w:rPr>
              <w:lastRenderedPageBreak/>
              <w:t xml:space="preserve">Table </w:t>
            </w:r>
            <w:r w:rsidRPr="002F46B7" w:rsidR="002B3FA0">
              <w:rPr>
                <w:sz w:val="20"/>
                <w:szCs w:val="20"/>
              </w:rPr>
              <w:t>1</w:t>
            </w:r>
            <w:r w:rsidRPr="002F46B7">
              <w:rPr>
                <w:sz w:val="20"/>
                <w:szCs w:val="20"/>
              </w:rPr>
              <w:t>.--Estimated One-Time Burden</w:t>
            </w:r>
          </w:p>
        </w:tc>
      </w:tr>
      <w:tr w:rsidRPr="00C10DE2" w:rsidR="000A4BB2" w:rsidTr="00C10DE2" w14:paraId="6F24DD42" w14:textId="77777777">
        <w:trPr>
          <w:cantSplit/>
          <w:trHeight w:val="288"/>
          <w:tblHeader/>
        </w:trPr>
        <w:tc>
          <w:tcPr>
            <w:tcW w:w="2160" w:type="dxa"/>
            <w:tcBorders>
              <w:top w:val="single" w:color="000000" w:sz="6" w:space="0"/>
              <w:left w:val="single" w:color="000000" w:sz="6" w:space="0"/>
              <w:bottom w:val="single" w:color="auto" w:sz="4" w:space="0"/>
              <w:right w:val="single" w:color="000000" w:sz="6" w:space="0"/>
            </w:tcBorders>
            <w:hideMark/>
          </w:tcPr>
          <w:p w:rsidRPr="00C10DE2" w:rsidR="000A4BB2" w:rsidP="00C10DE2" w:rsidRDefault="00C10DE2" w14:paraId="05146DEA" w14:textId="68B24A8B">
            <w:pPr>
              <w:jc w:val="center"/>
              <w:rPr>
                <w:sz w:val="20"/>
                <w:szCs w:val="20"/>
              </w:rPr>
            </w:pPr>
            <w:r w:rsidRPr="00C10DE2">
              <w:rPr>
                <w:sz w:val="20"/>
                <w:szCs w:val="20"/>
              </w:rPr>
              <w:t xml:space="preserve">Information Collection </w:t>
            </w:r>
            <w:r w:rsidRPr="00C10DE2" w:rsidR="000A4BB2">
              <w:rPr>
                <w:sz w:val="20"/>
                <w:szCs w:val="20"/>
              </w:rPr>
              <w:t>Activity</w:t>
            </w:r>
          </w:p>
        </w:tc>
        <w:tc>
          <w:tcPr>
            <w:tcW w:w="1530" w:type="dxa"/>
            <w:tcBorders>
              <w:top w:val="single" w:color="000000" w:sz="6" w:space="0"/>
              <w:left w:val="single" w:color="000000" w:sz="6" w:space="0"/>
              <w:bottom w:val="single" w:color="auto" w:sz="4" w:space="0"/>
              <w:right w:val="single" w:color="000000" w:sz="6" w:space="0"/>
            </w:tcBorders>
            <w:hideMark/>
          </w:tcPr>
          <w:p w:rsidRPr="00C10DE2" w:rsidR="000A4BB2" w:rsidP="00C10DE2" w:rsidRDefault="000A4BB2" w14:paraId="7BC96E30" w14:textId="77777777">
            <w:pPr>
              <w:jc w:val="center"/>
              <w:rPr>
                <w:sz w:val="20"/>
                <w:szCs w:val="20"/>
              </w:rPr>
            </w:pPr>
            <w:r w:rsidRPr="00C10DE2">
              <w:rPr>
                <w:sz w:val="20"/>
                <w:szCs w:val="20"/>
              </w:rPr>
              <w:t>No. of Recordkeepers</w:t>
            </w:r>
          </w:p>
        </w:tc>
        <w:tc>
          <w:tcPr>
            <w:tcW w:w="1440" w:type="dxa"/>
            <w:tcBorders>
              <w:top w:val="single" w:color="000000" w:sz="6" w:space="0"/>
              <w:left w:val="single" w:color="000000" w:sz="6" w:space="0"/>
              <w:bottom w:val="single" w:color="auto" w:sz="4" w:space="0"/>
              <w:right w:val="single" w:color="000000" w:sz="6" w:space="0"/>
            </w:tcBorders>
            <w:hideMark/>
          </w:tcPr>
          <w:p w:rsidRPr="00C10DE2" w:rsidR="000A4BB2" w:rsidP="00C10DE2" w:rsidRDefault="000A4BB2" w14:paraId="799532E0" w14:textId="77777777">
            <w:pPr>
              <w:jc w:val="center"/>
              <w:rPr>
                <w:sz w:val="20"/>
                <w:szCs w:val="20"/>
              </w:rPr>
            </w:pPr>
            <w:r w:rsidRPr="00C10DE2">
              <w:rPr>
                <w:sz w:val="20"/>
                <w:szCs w:val="20"/>
              </w:rPr>
              <w:t>No. of Records per Recordkeeper</w:t>
            </w:r>
          </w:p>
        </w:tc>
        <w:tc>
          <w:tcPr>
            <w:tcW w:w="900" w:type="dxa"/>
            <w:tcBorders>
              <w:top w:val="single" w:color="000000" w:sz="6" w:space="0"/>
              <w:left w:val="single" w:color="000000" w:sz="6" w:space="0"/>
              <w:bottom w:val="single" w:color="auto" w:sz="4" w:space="0"/>
              <w:right w:val="single" w:color="000000" w:sz="6" w:space="0"/>
            </w:tcBorders>
            <w:hideMark/>
          </w:tcPr>
          <w:p w:rsidRPr="00C10DE2" w:rsidR="000A4BB2" w:rsidP="00C10DE2" w:rsidRDefault="000A4BB2" w14:paraId="6BCDBCEC" w14:textId="77777777">
            <w:pPr>
              <w:jc w:val="center"/>
              <w:rPr>
                <w:sz w:val="20"/>
                <w:szCs w:val="20"/>
              </w:rPr>
            </w:pPr>
            <w:r w:rsidRPr="00C10DE2">
              <w:rPr>
                <w:sz w:val="20"/>
                <w:szCs w:val="20"/>
              </w:rPr>
              <w:t>Total Annual Records</w:t>
            </w:r>
          </w:p>
        </w:tc>
        <w:tc>
          <w:tcPr>
            <w:tcW w:w="1530" w:type="dxa"/>
            <w:tcBorders>
              <w:top w:val="single" w:color="000000" w:sz="6" w:space="0"/>
              <w:left w:val="single" w:color="000000" w:sz="6" w:space="0"/>
              <w:bottom w:val="single" w:color="auto" w:sz="4" w:space="0"/>
              <w:right w:val="single" w:color="000000" w:sz="6" w:space="0"/>
            </w:tcBorders>
            <w:hideMark/>
          </w:tcPr>
          <w:p w:rsidRPr="00C10DE2" w:rsidR="000A4BB2" w:rsidP="00C10DE2" w:rsidRDefault="000A4BB2" w14:paraId="4ED5AC2F" w14:textId="57ED3849">
            <w:pPr>
              <w:jc w:val="center"/>
              <w:rPr>
                <w:sz w:val="20"/>
                <w:szCs w:val="20"/>
              </w:rPr>
            </w:pPr>
            <w:r w:rsidRPr="00C10DE2">
              <w:rPr>
                <w:sz w:val="20"/>
                <w:szCs w:val="20"/>
              </w:rPr>
              <w:t>Av</w:t>
            </w:r>
            <w:r w:rsidRPr="00C10DE2" w:rsidR="00B65EAF">
              <w:rPr>
                <w:sz w:val="20"/>
                <w:szCs w:val="20"/>
              </w:rPr>
              <w:t xml:space="preserve">g. </w:t>
            </w:r>
            <w:r w:rsidRPr="00C10DE2">
              <w:rPr>
                <w:sz w:val="20"/>
                <w:szCs w:val="20"/>
              </w:rPr>
              <w:t>Burden per Recordkeeping</w:t>
            </w:r>
          </w:p>
        </w:tc>
        <w:tc>
          <w:tcPr>
            <w:tcW w:w="900" w:type="dxa"/>
            <w:tcBorders>
              <w:top w:val="single" w:color="000000" w:sz="6" w:space="0"/>
              <w:left w:val="single" w:color="000000" w:sz="6" w:space="0"/>
              <w:bottom w:val="single" w:color="auto" w:sz="4" w:space="0"/>
              <w:right w:val="single" w:color="000000" w:sz="6" w:space="0"/>
            </w:tcBorders>
            <w:hideMark/>
          </w:tcPr>
          <w:p w:rsidRPr="00C10DE2" w:rsidR="000A4BB2" w:rsidP="00C10DE2" w:rsidRDefault="000A4BB2" w14:paraId="763B6A0D" w14:textId="77777777">
            <w:pPr>
              <w:jc w:val="center"/>
              <w:rPr>
                <w:sz w:val="20"/>
                <w:szCs w:val="20"/>
              </w:rPr>
            </w:pPr>
            <w:r w:rsidRPr="00C10DE2">
              <w:rPr>
                <w:sz w:val="20"/>
                <w:szCs w:val="20"/>
              </w:rPr>
              <w:t>Total Hours</w:t>
            </w:r>
          </w:p>
        </w:tc>
        <w:tc>
          <w:tcPr>
            <w:tcW w:w="1170" w:type="dxa"/>
            <w:tcBorders>
              <w:top w:val="single" w:color="000000" w:sz="6" w:space="0"/>
              <w:left w:val="single" w:color="000000" w:sz="6" w:space="0"/>
              <w:bottom w:val="single" w:color="auto" w:sz="4" w:space="0"/>
              <w:right w:val="single" w:color="000000" w:sz="6" w:space="0"/>
            </w:tcBorders>
          </w:tcPr>
          <w:p w:rsidRPr="00C10DE2" w:rsidR="00D45AED" w:rsidP="00C10DE2" w:rsidRDefault="000A4BB2" w14:paraId="16F492EB" w14:textId="1AE29475">
            <w:pPr>
              <w:jc w:val="center"/>
              <w:rPr>
                <w:sz w:val="20"/>
                <w:szCs w:val="20"/>
              </w:rPr>
            </w:pPr>
            <w:r w:rsidRPr="00C10DE2">
              <w:rPr>
                <w:sz w:val="20"/>
                <w:szCs w:val="20"/>
              </w:rPr>
              <w:t>Total Capital Costs</w:t>
            </w:r>
          </w:p>
          <w:p w:rsidRPr="00C10DE2" w:rsidR="000A4BB2" w:rsidP="00C10DE2" w:rsidRDefault="00471E68" w14:paraId="606072E6" w14:textId="3A790AEF">
            <w:pPr>
              <w:jc w:val="center"/>
              <w:rPr>
                <w:sz w:val="20"/>
                <w:szCs w:val="20"/>
              </w:rPr>
            </w:pPr>
            <w:r w:rsidRPr="00C10DE2">
              <w:rPr>
                <w:sz w:val="20"/>
                <w:szCs w:val="20"/>
              </w:rPr>
              <w:t>(in $</w:t>
            </w:r>
            <w:r w:rsidRPr="00C10DE2" w:rsidR="00D45AED">
              <w:rPr>
                <w:sz w:val="20"/>
                <w:szCs w:val="20"/>
              </w:rPr>
              <w:t>Millions)</w:t>
            </w:r>
          </w:p>
        </w:tc>
      </w:tr>
      <w:tr w:rsidRPr="00C10DE2" w:rsidR="000A4BB2" w:rsidTr="00C10DE2" w14:paraId="75F456C6" w14:textId="77777777">
        <w:trPr>
          <w:cantSplit/>
          <w:trHeight w:val="288"/>
        </w:trPr>
        <w:tc>
          <w:tcPr>
            <w:tcW w:w="2160" w:type="dxa"/>
            <w:tcBorders>
              <w:top w:val="single" w:color="auto" w:sz="4" w:space="0"/>
              <w:left w:val="single" w:color="000000" w:sz="6" w:space="0"/>
              <w:bottom w:val="single" w:color="auto" w:sz="4" w:space="0"/>
              <w:right w:val="single" w:color="000000" w:sz="6" w:space="0"/>
            </w:tcBorders>
          </w:tcPr>
          <w:p w:rsidRPr="00C10DE2" w:rsidR="000A4BB2" w:rsidP="00C92BEF" w:rsidRDefault="000A4BB2" w14:paraId="744928E8" w14:textId="77777777">
            <w:pPr>
              <w:rPr>
                <w:sz w:val="20"/>
                <w:szCs w:val="20"/>
              </w:rPr>
            </w:pPr>
            <w:r w:rsidRPr="00C10DE2">
              <w:rPr>
                <w:sz w:val="20"/>
                <w:szCs w:val="20"/>
              </w:rPr>
              <w:t>Understanding and implementing new regulatory requirements from hearing aids rule</w:t>
            </w:r>
          </w:p>
        </w:tc>
        <w:tc>
          <w:tcPr>
            <w:tcW w:w="1530" w:type="dxa"/>
            <w:tcBorders>
              <w:top w:val="single" w:color="auto" w:sz="4" w:space="0"/>
              <w:left w:val="single" w:color="000000" w:sz="6" w:space="0"/>
              <w:bottom w:val="single" w:color="auto" w:sz="4" w:space="0"/>
              <w:right w:val="single" w:color="000000" w:sz="6" w:space="0"/>
            </w:tcBorders>
          </w:tcPr>
          <w:p w:rsidRPr="00C10DE2" w:rsidR="000A4BB2" w:rsidP="00180469" w:rsidRDefault="000A4BB2" w14:paraId="35B336E8" w14:textId="77777777">
            <w:pPr>
              <w:jc w:val="right"/>
              <w:rPr>
                <w:sz w:val="20"/>
                <w:szCs w:val="20"/>
              </w:rPr>
            </w:pPr>
            <w:r w:rsidRPr="00C10DE2">
              <w:rPr>
                <w:sz w:val="20"/>
                <w:szCs w:val="20"/>
              </w:rPr>
              <w:t>105</w:t>
            </w:r>
          </w:p>
        </w:tc>
        <w:tc>
          <w:tcPr>
            <w:tcW w:w="1440" w:type="dxa"/>
            <w:tcBorders>
              <w:top w:val="single" w:color="auto" w:sz="4" w:space="0"/>
              <w:left w:val="single" w:color="000000" w:sz="6" w:space="0"/>
              <w:bottom w:val="single" w:color="auto" w:sz="4" w:space="0"/>
              <w:right w:val="single" w:color="000000" w:sz="6" w:space="0"/>
            </w:tcBorders>
          </w:tcPr>
          <w:p w:rsidRPr="00C10DE2" w:rsidR="000A4BB2" w:rsidP="00180469" w:rsidRDefault="000A4BB2" w14:paraId="374E280A" w14:textId="77777777">
            <w:pPr>
              <w:jc w:val="right"/>
              <w:rPr>
                <w:sz w:val="20"/>
                <w:szCs w:val="20"/>
              </w:rPr>
            </w:pPr>
            <w:r w:rsidRPr="00C10DE2">
              <w:rPr>
                <w:sz w:val="20"/>
                <w:szCs w:val="20"/>
              </w:rPr>
              <w:t>1</w:t>
            </w:r>
          </w:p>
        </w:tc>
        <w:tc>
          <w:tcPr>
            <w:tcW w:w="900" w:type="dxa"/>
            <w:tcBorders>
              <w:top w:val="single" w:color="auto" w:sz="4" w:space="0"/>
              <w:left w:val="single" w:color="000000" w:sz="6" w:space="0"/>
              <w:bottom w:val="single" w:color="auto" w:sz="4" w:space="0"/>
              <w:right w:val="single" w:color="000000" w:sz="6" w:space="0"/>
            </w:tcBorders>
          </w:tcPr>
          <w:p w:rsidRPr="00C10DE2" w:rsidR="000A4BB2" w:rsidP="00180469" w:rsidRDefault="000A4BB2" w14:paraId="4C62E598" w14:textId="77777777">
            <w:pPr>
              <w:jc w:val="right"/>
              <w:rPr>
                <w:sz w:val="20"/>
                <w:szCs w:val="20"/>
              </w:rPr>
            </w:pPr>
            <w:r w:rsidRPr="00C10DE2">
              <w:rPr>
                <w:sz w:val="20"/>
                <w:szCs w:val="20"/>
              </w:rPr>
              <w:t>105</w:t>
            </w:r>
          </w:p>
        </w:tc>
        <w:tc>
          <w:tcPr>
            <w:tcW w:w="1530" w:type="dxa"/>
            <w:tcBorders>
              <w:top w:val="single" w:color="auto" w:sz="4" w:space="0"/>
              <w:left w:val="single" w:color="000000" w:sz="6" w:space="0"/>
              <w:bottom w:val="single" w:color="auto" w:sz="4" w:space="0"/>
              <w:right w:val="single" w:color="000000" w:sz="6" w:space="0"/>
            </w:tcBorders>
          </w:tcPr>
          <w:p w:rsidRPr="00C10DE2" w:rsidR="000A4BB2" w:rsidP="00180469" w:rsidRDefault="008C273D" w14:paraId="090EC985" w14:textId="5AF2F860">
            <w:pPr>
              <w:jc w:val="right"/>
              <w:rPr>
                <w:sz w:val="20"/>
                <w:szCs w:val="20"/>
              </w:rPr>
            </w:pPr>
            <w:r w:rsidRPr="00C10DE2">
              <w:rPr>
                <w:sz w:val="20"/>
                <w:szCs w:val="20"/>
              </w:rPr>
              <w:t>290</w:t>
            </w:r>
          </w:p>
        </w:tc>
        <w:tc>
          <w:tcPr>
            <w:tcW w:w="900" w:type="dxa"/>
            <w:tcBorders>
              <w:top w:val="single" w:color="auto" w:sz="4" w:space="0"/>
              <w:left w:val="single" w:color="000000" w:sz="6" w:space="0"/>
              <w:bottom w:val="single" w:color="auto" w:sz="4" w:space="0"/>
              <w:right w:val="single" w:color="000000" w:sz="6" w:space="0"/>
            </w:tcBorders>
          </w:tcPr>
          <w:p w:rsidRPr="00C10DE2" w:rsidR="000A4BB2" w:rsidP="00180469" w:rsidRDefault="008D043E" w14:paraId="1755A9DE" w14:textId="362F4F3F">
            <w:pPr>
              <w:jc w:val="right"/>
              <w:rPr>
                <w:sz w:val="20"/>
                <w:szCs w:val="20"/>
              </w:rPr>
            </w:pPr>
            <w:r w:rsidRPr="00C10DE2">
              <w:rPr>
                <w:sz w:val="20"/>
                <w:szCs w:val="20"/>
              </w:rPr>
              <w:t>30,450</w:t>
            </w:r>
          </w:p>
        </w:tc>
        <w:tc>
          <w:tcPr>
            <w:tcW w:w="1170" w:type="dxa"/>
            <w:tcBorders>
              <w:top w:val="single" w:color="auto" w:sz="4" w:space="0"/>
              <w:left w:val="single" w:color="000000" w:sz="6" w:space="0"/>
              <w:bottom w:val="single" w:color="auto" w:sz="4" w:space="0"/>
              <w:right w:val="single" w:color="000000" w:sz="6" w:space="0"/>
            </w:tcBorders>
          </w:tcPr>
          <w:p w:rsidRPr="00C10DE2" w:rsidR="000A4BB2" w:rsidP="00180469" w:rsidRDefault="000A4BB2" w14:paraId="4C62661D" w14:textId="22C1E742">
            <w:pPr>
              <w:jc w:val="right"/>
              <w:rPr>
                <w:sz w:val="20"/>
                <w:szCs w:val="20"/>
              </w:rPr>
            </w:pPr>
            <w:r w:rsidRPr="00C10DE2">
              <w:rPr>
                <w:sz w:val="20"/>
                <w:szCs w:val="20"/>
              </w:rPr>
              <w:t>$4</w:t>
            </w:r>
            <w:r w:rsidRPr="00C10DE2" w:rsidR="00D45AED">
              <w:rPr>
                <w:sz w:val="20"/>
                <w:szCs w:val="20"/>
              </w:rPr>
              <w:t>.1</w:t>
            </w:r>
          </w:p>
        </w:tc>
      </w:tr>
      <w:tr w:rsidRPr="00C10DE2" w:rsidR="00471E68" w:rsidTr="00C10DE2" w14:paraId="23ED6682" w14:textId="77777777">
        <w:trPr>
          <w:cantSplit/>
          <w:trHeight w:val="288"/>
        </w:trPr>
        <w:tc>
          <w:tcPr>
            <w:tcW w:w="2160" w:type="dxa"/>
            <w:tcBorders>
              <w:top w:val="single" w:color="auto" w:sz="4" w:space="0"/>
              <w:left w:val="single" w:color="000000" w:sz="6" w:space="0"/>
              <w:bottom w:val="single" w:color="auto" w:sz="4" w:space="0"/>
              <w:right w:val="single" w:color="000000" w:sz="6" w:space="0"/>
            </w:tcBorders>
          </w:tcPr>
          <w:p w:rsidRPr="00C10DE2" w:rsidR="000A4BB2" w:rsidP="00C92BEF" w:rsidRDefault="000A4BB2" w14:paraId="39B1EDE1" w14:textId="77777777">
            <w:pPr>
              <w:rPr>
                <w:sz w:val="20"/>
                <w:szCs w:val="20"/>
              </w:rPr>
            </w:pPr>
            <w:r w:rsidRPr="00C10DE2">
              <w:rPr>
                <w:sz w:val="20"/>
                <w:szCs w:val="20"/>
              </w:rPr>
              <w:t>Hearing aids relabeling; one-time burden</w:t>
            </w:r>
          </w:p>
        </w:tc>
        <w:tc>
          <w:tcPr>
            <w:tcW w:w="1530" w:type="dxa"/>
            <w:tcBorders>
              <w:top w:val="single" w:color="auto" w:sz="4" w:space="0"/>
              <w:left w:val="single" w:color="000000" w:sz="6" w:space="0"/>
              <w:bottom w:val="single" w:color="auto" w:sz="4" w:space="0"/>
              <w:right w:val="single" w:color="000000" w:sz="6" w:space="0"/>
            </w:tcBorders>
          </w:tcPr>
          <w:p w:rsidRPr="00C10DE2" w:rsidR="000A4BB2" w:rsidP="00180469" w:rsidRDefault="000A4BB2" w14:paraId="79FFA5A1" w14:textId="77777777">
            <w:pPr>
              <w:jc w:val="right"/>
              <w:rPr>
                <w:sz w:val="20"/>
                <w:szCs w:val="20"/>
              </w:rPr>
            </w:pPr>
            <w:r w:rsidRPr="00C10DE2">
              <w:rPr>
                <w:sz w:val="20"/>
                <w:szCs w:val="20"/>
              </w:rPr>
              <w:t>105</w:t>
            </w:r>
          </w:p>
        </w:tc>
        <w:tc>
          <w:tcPr>
            <w:tcW w:w="1440" w:type="dxa"/>
            <w:tcBorders>
              <w:top w:val="single" w:color="auto" w:sz="4" w:space="0"/>
              <w:left w:val="single" w:color="000000" w:sz="6" w:space="0"/>
              <w:bottom w:val="single" w:color="auto" w:sz="4" w:space="0"/>
              <w:right w:val="single" w:color="000000" w:sz="6" w:space="0"/>
            </w:tcBorders>
          </w:tcPr>
          <w:p w:rsidRPr="00C10DE2" w:rsidR="000A4BB2" w:rsidP="00180469" w:rsidRDefault="000A4BB2" w14:paraId="5F8209F9" w14:textId="77777777">
            <w:pPr>
              <w:jc w:val="right"/>
              <w:rPr>
                <w:sz w:val="20"/>
                <w:szCs w:val="20"/>
              </w:rPr>
            </w:pPr>
            <w:r w:rsidRPr="00C10DE2">
              <w:rPr>
                <w:sz w:val="20"/>
                <w:szCs w:val="20"/>
              </w:rPr>
              <w:t>8</w:t>
            </w:r>
          </w:p>
        </w:tc>
        <w:tc>
          <w:tcPr>
            <w:tcW w:w="900" w:type="dxa"/>
            <w:tcBorders>
              <w:top w:val="single" w:color="auto" w:sz="4" w:space="0"/>
              <w:left w:val="single" w:color="000000" w:sz="6" w:space="0"/>
              <w:bottom w:val="single" w:color="auto" w:sz="4" w:space="0"/>
              <w:right w:val="single" w:color="000000" w:sz="6" w:space="0"/>
            </w:tcBorders>
          </w:tcPr>
          <w:p w:rsidRPr="00C10DE2" w:rsidR="000A4BB2" w:rsidP="00180469" w:rsidRDefault="000A4BB2" w14:paraId="1AC5724C" w14:textId="77777777">
            <w:pPr>
              <w:jc w:val="right"/>
              <w:rPr>
                <w:sz w:val="20"/>
                <w:szCs w:val="20"/>
              </w:rPr>
            </w:pPr>
            <w:r w:rsidRPr="00C10DE2">
              <w:rPr>
                <w:sz w:val="20"/>
                <w:szCs w:val="20"/>
              </w:rPr>
              <w:t>840</w:t>
            </w:r>
          </w:p>
        </w:tc>
        <w:tc>
          <w:tcPr>
            <w:tcW w:w="1530" w:type="dxa"/>
            <w:tcBorders>
              <w:top w:val="single" w:color="auto" w:sz="4" w:space="0"/>
              <w:left w:val="single" w:color="000000" w:sz="6" w:space="0"/>
              <w:bottom w:val="single" w:color="auto" w:sz="4" w:space="0"/>
              <w:right w:val="single" w:color="000000" w:sz="6" w:space="0"/>
            </w:tcBorders>
          </w:tcPr>
          <w:p w:rsidRPr="00C10DE2" w:rsidR="000A4BB2" w:rsidP="00180469" w:rsidRDefault="000A4BB2" w14:paraId="23BE831C" w14:textId="77777777">
            <w:pPr>
              <w:jc w:val="right"/>
              <w:rPr>
                <w:sz w:val="20"/>
                <w:szCs w:val="20"/>
              </w:rPr>
            </w:pPr>
            <w:r w:rsidRPr="00C10DE2">
              <w:rPr>
                <w:sz w:val="20"/>
                <w:szCs w:val="20"/>
              </w:rPr>
              <w:t>68</w:t>
            </w:r>
          </w:p>
        </w:tc>
        <w:tc>
          <w:tcPr>
            <w:tcW w:w="900" w:type="dxa"/>
            <w:tcBorders>
              <w:top w:val="single" w:color="auto" w:sz="4" w:space="0"/>
              <w:left w:val="single" w:color="000000" w:sz="6" w:space="0"/>
              <w:bottom w:val="single" w:color="auto" w:sz="4" w:space="0"/>
              <w:right w:val="single" w:color="000000" w:sz="6" w:space="0"/>
            </w:tcBorders>
          </w:tcPr>
          <w:p w:rsidRPr="00C10DE2" w:rsidR="000A4BB2" w:rsidP="00180469" w:rsidRDefault="000A4BB2" w14:paraId="5EB8972C" w14:textId="77777777">
            <w:pPr>
              <w:jc w:val="right"/>
              <w:rPr>
                <w:sz w:val="20"/>
                <w:szCs w:val="20"/>
              </w:rPr>
            </w:pPr>
            <w:r w:rsidRPr="00C10DE2">
              <w:rPr>
                <w:sz w:val="20"/>
                <w:szCs w:val="20"/>
              </w:rPr>
              <w:t>57,120</w:t>
            </w:r>
          </w:p>
        </w:tc>
        <w:tc>
          <w:tcPr>
            <w:tcW w:w="1170" w:type="dxa"/>
            <w:tcBorders>
              <w:top w:val="single" w:color="auto" w:sz="4" w:space="0"/>
              <w:left w:val="single" w:color="000000" w:sz="6" w:space="0"/>
              <w:bottom w:val="single" w:color="auto" w:sz="4" w:space="0"/>
              <w:right w:val="single" w:color="000000" w:sz="6" w:space="0"/>
            </w:tcBorders>
          </w:tcPr>
          <w:p w:rsidRPr="00C10DE2" w:rsidR="000A4BB2" w:rsidP="00180469" w:rsidRDefault="000A4BB2" w14:paraId="6A8C5031" w14:textId="36C7DE3E">
            <w:pPr>
              <w:jc w:val="right"/>
              <w:rPr>
                <w:sz w:val="20"/>
                <w:szCs w:val="20"/>
              </w:rPr>
            </w:pPr>
            <w:r w:rsidRPr="00C10DE2">
              <w:rPr>
                <w:sz w:val="20"/>
                <w:szCs w:val="20"/>
              </w:rPr>
              <w:t>$6</w:t>
            </w:r>
          </w:p>
        </w:tc>
      </w:tr>
      <w:tr w:rsidRPr="00C10DE2" w:rsidR="00B65EAF" w:rsidTr="00C10DE2" w14:paraId="28B63161" w14:textId="77777777">
        <w:trPr>
          <w:cantSplit/>
          <w:trHeight w:val="288"/>
        </w:trPr>
        <w:tc>
          <w:tcPr>
            <w:tcW w:w="2160" w:type="dxa"/>
            <w:tcBorders>
              <w:top w:val="single" w:color="auto" w:sz="4" w:space="0"/>
              <w:left w:val="single" w:color="000000" w:sz="6" w:space="0"/>
              <w:bottom w:val="single" w:color="000000" w:sz="6" w:space="0"/>
              <w:right w:val="single" w:color="000000" w:sz="6" w:space="0"/>
            </w:tcBorders>
          </w:tcPr>
          <w:p w:rsidRPr="00C10DE2" w:rsidR="00B65EAF" w:rsidP="00C92BEF" w:rsidRDefault="00B65EAF" w14:paraId="70151A79" w14:textId="401BADBD">
            <w:pPr>
              <w:rPr>
                <w:sz w:val="20"/>
                <w:szCs w:val="20"/>
              </w:rPr>
            </w:pPr>
            <w:r w:rsidRPr="00C10DE2">
              <w:rPr>
                <w:sz w:val="20"/>
                <w:szCs w:val="20"/>
              </w:rPr>
              <w:t>TOTAL</w:t>
            </w:r>
          </w:p>
        </w:tc>
        <w:tc>
          <w:tcPr>
            <w:tcW w:w="1530" w:type="dxa"/>
            <w:tcBorders>
              <w:top w:val="single" w:color="auto" w:sz="4" w:space="0"/>
              <w:left w:val="single" w:color="000000" w:sz="6" w:space="0"/>
              <w:bottom w:val="single" w:color="000000" w:sz="6" w:space="0"/>
              <w:right w:val="single" w:color="000000" w:sz="6" w:space="0"/>
            </w:tcBorders>
          </w:tcPr>
          <w:p w:rsidRPr="00C10DE2" w:rsidR="00B65EAF" w:rsidP="00180469" w:rsidRDefault="00B65EAF" w14:paraId="74A5786F" w14:textId="77777777">
            <w:pPr>
              <w:jc w:val="right"/>
              <w:rPr>
                <w:sz w:val="20"/>
                <w:szCs w:val="20"/>
              </w:rPr>
            </w:pPr>
          </w:p>
        </w:tc>
        <w:tc>
          <w:tcPr>
            <w:tcW w:w="1440" w:type="dxa"/>
            <w:tcBorders>
              <w:top w:val="single" w:color="auto" w:sz="4" w:space="0"/>
              <w:left w:val="single" w:color="000000" w:sz="6" w:space="0"/>
              <w:bottom w:val="single" w:color="000000" w:sz="6" w:space="0"/>
              <w:right w:val="single" w:color="000000" w:sz="6" w:space="0"/>
            </w:tcBorders>
          </w:tcPr>
          <w:p w:rsidRPr="00C10DE2" w:rsidR="00B65EAF" w:rsidP="00180469" w:rsidRDefault="00B65EAF" w14:paraId="0B0A2A7F" w14:textId="77777777">
            <w:pPr>
              <w:jc w:val="right"/>
              <w:rPr>
                <w:sz w:val="20"/>
                <w:szCs w:val="20"/>
              </w:rPr>
            </w:pPr>
          </w:p>
        </w:tc>
        <w:tc>
          <w:tcPr>
            <w:tcW w:w="900" w:type="dxa"/>
            <w:tcBorders>
              <w:top w:val="single" w:color="auto" w:sz="4" w:space="0"/>
              <w:left w:val="single" w:color="000000" w:sz="6" w:space="0"/>
              <w:bottom w:val="single" w:color="000000" w:sz="6" w:space="0"/>
              <w:right w:val="single" w:color="000000" w:sz="6" w:space="0"/>
            </w:tcBorders>
          </w:tcPr>
          <w:p w:rsidRPr="00C10DE2" w:rsidR="00B65EAF" w:rsidP="00180469" w:rsidRDefault="00471E68" w14:paraId="200CFA78" w14:textId="1DDE0FC4">
            <w:pPr>
              <w:jc w:val="right"/>
              <w:rPr>
                <w:sz w:val="20"/>
                <w:szCs w:val="20"/>
              </w:rPr>
            </w:pPr>
            <w:r w:rsidRPr="00C10DE2">
              <w:rPr>
                <w:sz w:val="20"/>
                <w:szCs w:val="20"/>
              </w:rPr>
              <w:fldChar w:fldCharType="begin"/>
            </w:r>
            <w:r w:rsidRPr="00C10DE2">
              <w:rPr>
                <w:sz w:val="20"/>
                <w:szCs w:val="20"/>
              </w:rPr>
              <w:instrText xml:space="preserve"> =SUM(ABOVE) </w:instrText>
            </w:r>
            <w:r w:rsidRPr="00C10DE2">
              <w:rPr>
                <w:sz w:val="20"/>
                <w:szCs w:val="20"/>
              </w:rPr>
              <w:fldChar w:fldCharType="separate"/>
            </w:r>
            <w:r w:rsidRPr="00C10DE2">
              <w:rPr>
                <w:noProof/>
                <w:sz w:val="20"/>
                <w:szCs w:val="20"/>
              </w:rPr>
              <w:t>945</w:t>
            </w:r>
            <w:r w:rsidRPr="00C10DE2">
              <w:rPr>
                <w:sz w:val="20"/>
                <w:szCs w:val="20"/>
              </w:rPr>
              <w:fldChar w:fldCharType="end"/>
            </w:r>
          </w:p>
        </w:tc>
        <w:tc>
          <w:tcPr>
            <w:tcW w:w="1530" w:type="dxa"/>
            <w:tcBorders>
              <w:top w:val="single" w:color="auto" w:sz="4" w:space="0"/>
              <w:left w:val="single" w:color="000000" w:sz="6" w:space="0"/>
              <w:bottom w:val="single" w:color="000000" w:sz="6" w:space="0"/>
              <w:right w:val="single" w:color="000000" w:sz="6" w:space="0"/>
            </w:tcBorders>
          </w:tcPr>
          <w:p w:rsidRPr="00C10DE2" w:rsidR="00B65EAF" w:rsidP="00180469" w:rsidRDefault="00B65EAF" w14:paraId="2CF18724" w14:textId="77777777">
            <w:pPr>
              <w:jc w:val="right"/>
              <w:rPr>
                <w:sz w:val="20"/>
                <w:szCs w:val="20"/>
              </w:rPr>
            </w:pPr>
          </w:p>
        </w:tc>
        <w:tc>
          <w:tcPr>
            <w:tcW w:w="900" w:type="dxa"/>
            <w:tcBorders>
              <w:top w:val="single" w:color="auto" w:sz="4" w:space="0"/>
              <w:left w:val="single" w:color="000000" w:sz="6" w:space="0"/>
              <w:bottom w:val="single" w:color="000000" w:sz="6" w:space="0"/>
              <w:right w:val="single" w:color="000000" w:sz="6" w:space="0"/>
            </w:tcBorders>
          </w:tcPr>
          <w:p w:rsidRPr="00C10DE2" w:rsidR="00B65EAF" w:rsidP="00180469" w:rsidRDefault="009B1930" w14:paraId="48DA36BC" w14:textId="50000298">
            <w:pPr>
              <w:jc w:val="right"/>
              <w:rPr>
                <w:sz w:val="20"/>
                <w:szCs w:val="20"/>
              </w:rPr>
            </w:pPr>
            <w:r w:rsidRPr="00C10DE2">
              <w:rPr>
                <w:sz w:val="20"/>
                <w:szCs w:val="20"/>
              </w:rPr>
              <w:t>87,570</w:t>
            </w:r>
          </w:p>
        </w:tc>
        <w:tc>
          <w:tcPr>
            <w:tcW w:w="1170" w:type="dxa"/>
            <w:tcBorders>
              <w:top w:val="single" w:color="auto" w:sz="4" w:space="0"/>
              <w:left w:val="single" w:color="000000" w:sz="6" w:space="0"/>
              <w:bottom w:val="single" w:color="000000" w:sz="6" w:space="0"/>
              <w:right w:val="single" w:color="000000" w:sz="6" w:space="0"/>
            </w:tcBorders>
          </w:tcPr>
          <w:p w:rsidRPr="00C10DE2" w:rsidR="00B65EAF" w:rsidP="00180469" w:rsidRDefault="00471E68" w14:paraId="7672AF26" w14:textId="4E57BB4D">
            <w:pPr>
              <w:jc w:val="right"/>
              <w:rPr>
                <w:sz w:val="20"/>
                <w:szCs w:val="20"/>
              </w:rPr>
            </w:pPr>
            <w:r w:rsidRPr="00C10DE2">
              <w:rPr>
                <w:sz w:val="20"/>
                <w:szCs w:val="20"/>
              </w:rPr>
              <w:t>$10.1</w:t>
            </w:r>
          </w:p>
        </w:tc>
      </w:tr>
    </w:tbl>
    <w:p w:rsidRPr="00C10DE2" w:rsidR="001D71A7" w:rsidP="00C92BEF" w:rsidRDefault="001D71A7" w14:paraId="4F20732D" w14:textId="77777777">
      <w:pPr>
        <w:rPr>
          <w:sz w:val="20"/>
          <w:szCs w:val="20"/>
        </w:rPr>
      </w:pPr>
    </w:p>
    <w:tbl>
      <w:tblPr>
        <w:tblW w:w="9630" w:type="dxa"/>
        <w:tblLayout w:type="fixed"/>
        <w:tblCellMar>
          <w:left w:w="120" w:type="dxa"/>
          <w:right w:w="120" w:type="dxa"/>
        </w:tblCellMar>
        <w:tblLook w:val="04A0" w:firstRow="1" w:lastRow="0" w:firstColumn="1" w:lastColumn="0" w:noHBand="0" w:noVBand="1"/>
      </w:tblPr>
      <w:tblGrid>
        <w:gridCol w:w="2610"/>
        <w:gridCol w:w="1710"/>
        <w:gridCol w:w="1710"/>
        <w:gridCol w:w="1170"/>
        <w:gridCol w:w="1530"/>
        <w:gridCol w:w="900"/>
      </w:tblGrid>
      <w:tr w:rsidRPr="00C10DE2" w:rsidR="000A4BB2" w:rsidTr="002F46B7" w14:paraId="4236BFCD" w14:textId="77777777">
        <w:trPr>
          <w:cantSplit/>
          <w:trHeight w:val="144"/>
        </w:trPr>
        <w:tc>
          <w:tcPr>
            <w:tcW w:w="9630" w:type="dxa"/>
            <w:gridSpan w:val="6"/>
            <w:tcBorders>
              <w:bottom w:val="nil"/>
            </w:tcBorders>
          </w:tcPr>
          <w:p w:rsidRPr="00C10DE2" w:rsidR="000A4BB2" w:rsidP="007026EC" w:rsidRDefault="000A4BB2" w14:paraId="0E0DCB23" w14:textId="5465D79B">
            <w:pPr>
              <w:jc w:val="center"/>
              <w:rPr>
                <w:sz w:val="20"/>
                <w:szCs w:val="20"/>
              </w:rPr>
            </w:pPr>
            <w:r w:rsidRPr="00C10DE2">
              <w:rPr>
                <w:sz w:val="20"/>
                <w:szCs w:val="20"/>
              </w:rPr>
              <w:t xml:space="preserve">Table </w:t>
            </w:r>
            <w:r w:rsidRPr="00C10DE2" w:rsidR="00443E10">
              <w:rPr>
                <w:sz w:val="20"/>
                <w:szCs w:val="20"/>
              </w:rPr>
              <w:t>2</w:t>
            </w:r>
            <w:r w:rsidRPr="00C10DE2">
              <w:rPr>
                <w:sz w:val="20"/>
                <w:szCs w:val="20"/>
              </w:rPr>
              <w:t>.--Estimated Annual Recordkeeping Burden</w:t>
            </w:r>
          </w:p>
        </w:tc>
      </w:tr>
      <w:tr w:rsidRPr="00C10DE2" w:rsidR="000A4BB2" w:rsidTr="002F46B7" w14:paraId="478B8D6E" w14:textId="77777777">
        <w:trPr>
          <w:cantSplit/>
          <w:trHeight w:val="144"/>
          <w:tblHeader/>
        </w:trPr>
        <w:tc>
          <w:tcPr>
            <w:tcW w:w="2610" w:type="dxa"/>
            <w:tcBorders>
              <w:top w:val="single" w:color="000000" w:sz="6" w:space="0"/>
              <w:left w:val="single" w:color="000000" w:sz="6" w:space="0"/>
              <w:bottom w:val="single" w:color="000000" w:sz="6" w:space="0"/>
              <w:right w:val="single" w:color="000000" w:sz="6" w:space="0"/>
            </w:tcBorders>
            <w:hideMark/>
          </w:tcPr>
          <w:p w:rsidRPr="00C10DE2" w:rsidR="000A4BB2" w:rsidP="00C92BEF" w:rsidRDefault="000A4BB2" w14:paraId="4968FD41" w14:textId="77777777">
            <w:pPr>
              <w:rPr>
                <w:sz w:val="20"/>
                <w:szCs w:val="20"/>
              </w:rPr>
            </w:pPr>
            <w:r w:rsidRPr="00C10DE2">
              <w:rPr>
                <w:sz w:val="20"/>
                <w:szCs w:val="20"/>
              </w:rPr>
              <w:t>Activity; 21 CFR Section</w:t>
            </w:r>
          </w:p>
        </w:tc>
        <w:tc>
          <w:tcPr>
            <w:tcW w:w="1710" w:type="dxa"/>
            <w:tcBorders>
              <w:top w:val="single" w:color="000000" w:sz="6" w:space="0"/>
              <w:left w:val="single" w:color="000000" w:sz="6" w:space="0"/>
              <w:bottom w:val="single" w:color="000000" w:sz="6" w:space="0"/>
              <w:right w:val="single" w:color="000000" w:sz="6" w:space="0"/>
            </w:tcBorders>
            <w:hideMark/>
          </w:tcPr>
          <w:p w:rsidRPr="00C10DE2" w:rsidR="000A4BB2" w:rsidP="00C92BEF" w:rsidRDefault="000A4BB2" w14:paraId="5BC88206" w14:textId="77777777">
            <w:pPr>
              <w:rPr>
                <w:sz w:val="20"/>
                <w:szCs w:val="20"/>
              </w:rPr>
            </w:pPr>
            <w:r w:rsidRPr="00C10DE2">
              <w:rPr>
                <w:sz w:val="20"/>
                <w:szCs w:val="20"/>
              </w:rPr>
              <w:t>No. of Recordkeepers</w:t>
            </w:r>
          </w:p>
        </w:tc>
        <w:tc>
          <w:tcPr>
            <w:tcW w:w="1710" w:type="dxa"/>
            <w:tcBorders>
              <w:top w:val="single" w:color="000000" w:sz="6" w:space="0"/>
              <w:left w:val="single" w:color="000000" w:sz="6" w:space="0"/>
              <w:bottom w:val="single" w:color="000000" w:sz="6" w:space="0"/>
              <w:right w:val="single" w:color="000000" w:sz="6" w:space="0"/>
            </w:tcBorders>
            <w:hideMark/>
          </w:tcPr>
          <w:p w:rsidRPr="00C10DE2" w:rsidR="000A4BB2" w:rsidP="00C92BEF" w:rsidRDefault="000A4BB2" w14:paraId="36311119" w14:textId="77777777">
            <w:pPr>
              <w:rPr>
                <w:sz w:val="20"/>
                <w:szCs w:val="20"/>
              </w:rPr>
            </w:pPr>
            <w:r w:rsidRPr="00C10DE2">
              <w:rPr>
                <w:sz w:val="20"/>
                <w:szCs w:val="20"/>
              </w:rPr>
              <w:t>No. of Records per Recordkeeper</w:t>
            </w:r>
          </w:p>
        </w:tc>
        <w:tc>
          <w:tcPr>
            <w:tcW w:w="1170" w:type="dxa"/>
            <w:tcBorders>
              <w:top w:val="single" w:color="000000" w:sz="6" w:space="0"/>
              <w:left w:val="single" w:color="000000" w:sz="6" w:space="0"/>
              <w:bottom w:val="single" w:color="000000" w:sz="6" w:space="0"/>
              <w:right w:val="single" w:color="000000" w:sz="6" w:space="0"/>
            </w:tcBorders>
            <w:hideMark/>
          </w:tcPr>
          <w:p w:rsidRPr="00C10DE2" w:rsidR="000A4BB2" w:rsidP="00C92BEF" w:rsidRDefault="000A4BB2" w14:paraId="1369BBA9" w14:textId="77777777">
            <w:pPr>
              <w:rPr>
                <w:sz w:val="20"/>
                <w:szCs w:val="20"/>
              </w:rPr>
            </w:pPr>
            <w:r w:rsidRPr="00C10DE2">
              <w:rPr>
                <w:sz w:val="20"/>
                <w:szCs w:val="20"/>
              </w:rPr>
              <w:t>Total Annual Records</w:t>
            </w:r>
          </w:p>
        </w:tc>
        <w:tc>
          <w:tcPr>
            <w:tcW w:w="1530" w:type="dxa"/>
            <w:tcBorders>
              <w:top w:val="single" w:color="000000" w:sz="6" w:space="0"/>
              <w:left w:val="single" w:color="000000" w:sz="6" w:space="0"/>
              <w:bottom w:val="single" w:color="000000" w:sz="6" w:space="0"/>
              <w:right w:val="single" w:color="000000" w:sz="6" w:space="0"/>
            </w:tcBorders>
            <w:hideMark/>
          </w:tcPr>
          <w:p w:rsidRPr="00C10DE2" w:rsidR="000A4BB2" w:rsidP="00C92BEF" w:rsidRDefault="000A4BB2" w14:paraId="5A50F21F" w14:textId="023C5C55">
            <w:pPr>
              <w:rPr>
                <w:sz w:val="20"/>
                <w:szCs w:val="20"/>
              </w:rPr>
            </w:pPr>
            <w:r w:rsidRPr="00C10DE2">
              <w:rPr>
                <w:sz w:val="20"/>
                <w:szCs w:val="20"/>
              </w:rPr>
              <w:t>Av</w:t>
            </w:r>
            <w:r w:rsidRPr="00C10DE2" w:rsidR="00443E10">
              <w:rPr>
                <w:sz w:val="20"/>
                <w:szCs w:val="20"/>
              </w:rPr>
              <w:t xml:space="preserve">g. </w:t>
            </w:r>
            <w:r w:rsidRPr="00C10DE2">
              <w:rPr>
                <w:sz w:val="20"/>
                <w:szCs w:val="20"/>
              </w:rPr>
              <w:t>Burden per Recordkeeping</w:t>
            </w:r>
          </w:p>
        </w:tc>
        <w:tc>
          <w:tcPr>
            <w:tcW w:w="900" w:type="dxa"/>
            <w:tcBorders>
              <w:top w:val="single" w:color="000000" w:sz="6" w:space="0"/>
              <w:left w:val="single" w:color="000000" w:sz="6" w:space="0"/>
              <w:bottom w:val="single" w:color="000000" w:sz="6" w:space="0"/>
              <w:right w:val="single" w:color="000000" w:sz="6" w:space="0"/>
            </w:tcBorders>
            <w:hideMark/>
          </w:tcPr>
          <w:p w:rsidRPr="00C10DE2" w:rsidR="000A4BB2" w:rsidP="00C92BEF" w:rsidRDefault="000A4BB2" w14:paraId="6E658426" w14:textId="77777777">
            <w:pPr>
              <w:rPr>
                <w:sz w:val="20"/>
                <w:szCs w:val="20"/>
              </w:rPr>
            </w:pPr>
            <w:r w:rsidRPr="00C10DE2">
              <w:rPr>
                <w:sz w:val="20"/>
                <w:szCs w:val="20"/>
              </w:rPr>
              <w:t>Total Hours</w:t>
            </w:r>
          </w:p>
        </w:tc>
      </w:tr>
      <w:tr w:rsidRPr="00C10DE2" w:rsidR="000A4BB2" w:rsidTr="002F46B7" w14:paraId="729E9AF2" w14:textId="77777777">
        <w:trPr>
          <w:cantSplit/>
          <w:trHeight w:val="144"/>
        </w:trPr>
        <w:tc>
          <w:tcPr>
            <w:tcW w:w="2610" w:type="dxa"/>
            <w:tcBorders>
              <w:top w:val="single" w:color="000000" w:sz="6" w:space="0"/>
              <w:left w:val="single" w:color="000000" w:sz="6" w:space="0"/>
              <w:bottom w:val="single" w:color="auto" w:sz="4" w:space="0"/>
              <w:right w:val="single" w:color="000000" w:sz="6" w:space="0"/>
            </w:tcBorders>
          </w:tcPr>
          <w:p w:rsidRPr="00C10DE2" w:rsidR="000A4BB2" w:rsidP="00C92BEF" w:rsidRDefault="000A4BB2" w14:paraId="4FBD96E4" w14:textId="2BB325C8">
            <w:pPr>
              <w:rPr>
                <w:sz w:val="20"/>
                <w:szCs w:val="20"/>
              </w:rPr>
            </w:pPr>
            <w:r w:rsidRPr="00C10DE2">
              <w:rPr>
                <w:sz w:val="20"/>
                <w:szCs w:val="20"/>
              </w:rPr>
              <w:t>Proposed labeling disclosure</w:t>
            </w:r>
            <w:r w:rsidRPr="00C10DE2" w:rsidR="0095632D">
              <w:rPr>
                <w:sz w:val="20"/>
                <w:szCs w:val="20"/>
              </w:rPr>
              <w:t xml:space="preserve"> records</w:t>
            </w:r>
            <w:r w:rsidRPr="00C10DE2">
              <w:rPr>
                <w:sz w:val="20"/>
                <w:szCs w:val="20"/>
              </w:rPr>
              <w:t xml:space="preserve"> under 800.30(c)(2) and 801.422(c)(2); Hearing aids; electronic version of user instructional brochure</w:t>
            </w:r>
          </w:p>
        </w:tc>
        <w:tc>
          <w:tcPr>
            <w:tcW w:w="1710" w:type="dxa"/>
            <w:tcBorders>
              <w:top w:val="single" w:color="000000" w:sz="6" w:space="0"/>
              <w:left w:val="single" w:color="000000" w:sz="6" w:space="0"/>
              <w:bottom w:val="single" w:color="auto" w:sz="4" w:space="0"/>
              <w:right w:val="single" w:color="000000" w:sz="6" w:space="0"/>
            </w:tcBorders>
          </w:tcPr>
          <w:p w:rsidRPr="00C10DE2" w:rsidR="000A4BB2" w:rsidP="002F46B7" w:rsidRDefault="000A4BB2" w14:paraId="3752922E" w14:textId="77777777">
            <w:pPr>
              <w:jc w:val="right"/>
              <w:rPr>
                <w:sz w:val="20"/>
                <w:szCs w:val="20"/>
              </w:rPr>
            </w:pPr>
            <w:r w:rsidRPr="00C10DE2">
              <w:rPr>
                <w:sz w:val="20"/>
                <w:szCs w:val="20"/>
              </w:rPr>
              <w:t>105</w:t>
            </w:r>
          </w:p>
        </w:tc>
        <w:tc>
          <w:tcPr>
            <w:tcW w:w="1710" w:type="dxa"/>
            <w:tcBorders>
              <w:top w:val="single" w:color="000000" w:sz="6" w:space="0"/>
              <w:left w:val="single" w:color="000000" w:sz="6" w:space="0"/>
              <w:bottom w:val="single" w:color="auto" w:sz="4" w:space="0"/>
              <w:right w:val="single" w:color="000000" w:sz="6" w:space="0"/>
            </w:tcBorders>
          </w:tcPr>
          <w:p w:rsidRPr="00C10DE2" w:rsidR="000A4BB2" w:rsidP="002F46B7" w:rsidRDefault="000A4BB2" w14:paraId="75BEB105" w14:textId="77777777">
            <w:pPr>
              <w:jc w:val="right"/>
              <w:rPr>
                <w:sz w:val="20"/>
                <w:szCs w:val="20"/>
              </w:rPr>
            </w:pPr>
            <w:r w:rsidRPr="00C10DE2">
              <w:rPr>
                <w:sz w:val="20"/>
                <w:szCs w:val="20"/>
              </w:rPr>
              <w:t>8</w:t>
            </w:r>
          </w:p>
        </w:tc>
        <w:tc>
          <w:tcPr>
            <w:tcW w:w="1170" w:type="dxa"/>
            <w:tcBorders>
              <w:top w:val="single" w:color="000000" w:sz="6" w:space="0"/>
              <w:left w:val="single" w:color="000000" w:sz="6" w:space="0"/>
              <w:bottom w:val="single" w:color="auto" w:sz="4" w:space="0"/>
              <w:right w:val="single" w:color="000000" w:sz="6" w:space="0"/>
            </w:tcBorders>
          </w:tcPr>
          <w:p w:rsidRPr="00C10DE2" w:rsidR="000A4BB2" w:rsidP="002F46B7" w:rsidRDefault="000A4BB2" w14:paraId="2F9A0381" w14:textId="77777777">
            <w:pPr>
              <w:jc w:val="right"/>
              <w:rPr>
                <w:sz w:val="20"/>
                <w:szCs w:val="20"/>
              </w:rPr>
            </w:pPr>
            <w:r w:rsidRPr="00C10DE2">
              <w:rPr>
                <w:sz w:val="20"/>
                <w:szCs w:val="20"/>
              </w:rPr>
              <w:t>840</w:t>
            </w:r>
          </w:p>
        </w:tc>
        <w:tc>
          <w:tcPr>
            <w:tcW w:w="1530" w:type="dxa"/>
            <w:tcBorders>
              <w:top w:val="single" w:color="000000" w:sz="6" w:space="0"/>
              <w:left w:val="single" w:color="000000" w:sz="6" w:space="0"/>
              <w:bottom w:val="single" w:color="auto" w:sz="4" w:space="0"/>
              <w:right w:val="single" w:color="000000" w:sz="6" w:space="0"/>
            </w:tcBorders>
          </w:tcPr>
          <w:p w:rsidRPr="00C10DE2" w:rsidR="000A4BB2" w:rsidP="002F46B7" w:rsidRDefault="000A4BB2" w14:paraId="42853AEA" w14:textId="77777777">
            <w:pPr>
              <w:jc w:val="right"/>
              <w:rPr>
                <w:sz w:val="20"/>
                <w:szCs w:val="20"/>
              </w:rPr>
            </w:pPr>
            <w:r w:rsidRPr="00C10DE2">
              <w:rPr>
                <w:sz w:val="20"/>
                <w:szCs w:val="20"/>
              </w:rPr>
              <w:t>1</w:t>
            </w:r>
          </w:p>
        </w:tc>
        <w:tc>
          <w:tcPr>
            <w:tcW w:w="900" w:type="dxa"/>
            <w:tcBorders>
              <w:top w:val="single" w:color="000000" w:sz="6" w:space="0"/>
              <w:left w:val="single" w:color="000000" w:sz="6" w:space="0"/>
              <w:bottom w:val="single" w:color="auto" w:sz="4" w:space="0"/>
              <w:right w:val="single" w:color="000000" w:sz="6" w:space="0"/>
            </w:tcBorders>
          </w:tcPr>
          <w:p w:rsidRPr="00C10DE2" w:rsidR="000A4BB2" w:rsidP="002F46B7" w:rsidRDefault="000A4BB2" w14:paraId="0C31EEB0" w14:textId="77777777">
            <w:pPr>
              <w:jc w:val="right"/>
              <w:rPr>
                <w:sz w:val="20"/>
                <w:szCs w:val="20"/>
              </w:rPr>
            </w:pPr>
            <w:r w:rsidRPr="00C10DE2">
              <w:rPr>
                <w:sz w:val="20"/>
                <w:szCs w:val="20"/>
              </w:rPr>
              <w:t>840</w:t>
            </w:r>
          </w:p>
        </w:tc>
      </w:tr>
    </w:tbl>
    <w:p w:rsidR="000A4BB2" w:rsidP="00C92BEF" w:rsidRDefault="000A4BB2" w14:paraId="2CC00A1F" w14:textId="77777777"/>
    <w:tbl>
      <w:tblPr>
        <w:tblW w:w="9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2700"/>
        <w:gridCol w:w="1530"/>
        <w:gridCol w:w="1710"/>
        <w:gridCol w:w="1260"/>
        <w:gridCol w:w="1440"/>
        <w:gridCol w:w="990"/>
      </w:tblGrid>
      <w:tr w:rsidRPr="002F46B7" w:rsidR="000A4BB2" w:rsidTr="002F46B7" w14:paraId="64902C3E" w14:textId="77777777">
        <w:trPr>
          <w:cantSplit/>
          <w:trHeight w:val="144"/>
        </w:trPr>
        <w:tc>
          <w:tcPr>
            <w:tcW w:w="9630" w:type="dxa"/>
            <w:gridSpan w:val="6"/>
            <w:tcBorders>
              <w:top w:val="nil"/>
              <w:left w:val="nil"/>
              <w:bottom w:val="single" w:color="auto" w:sz="4" w:space="0"/>
              <w:right w:val="nil"/>
            </w:tcBorders>
            <w:shd w:val="clear" w:color="auto" w:fill="auto"/>
          </w:tcPr>
          <w:p w:rsidRPr="002F46B7" w:rsidR="000A4BB2" w:rsidP="00093400" w:rsidRDefault="000A4BB2" w14:paraId="5E510095" w14:textId="363F0F67">
            <w:pPr>
              <w:keepNext/>
              <w:jc w:val="center"/>
              <w:rPr>
                <w:sz w:val="20"/>
                <w:szCs w:val="20"/>
              </w:rPr>
            </w:pPr>
            <w:r w:rsidRPr="002F46B7">
              <w:rPr>
                <w:sz w:val="20"/>
                <w:szCs w:val="20"/>
              </w:rPr>
              <w:t xml:space="preserve">Table </w:t>
            </w:r>
            <w:r w:rsidRPr="002F46B7" w:rsidR="00CA7052">
              <w:rPr>
                <w:sz w:val="20"/>
                <w:szCs w:val="20"/>
              </w:rPr>
              <w:t>3</w:t>
            </w:r>
            <w:r w:rsidRPr="002F46B7">
              <w:rPr>
                <w:sz w:val="20"/>
                <w:szCs w:val="20"/>
              </w:rPr>
              <w:t>.--Estimated Annual Third-Party Disclosure Burden</w:t>
            </w:r>
          </w:p>
        </w:tc>
      </w:tr>
      <w:tr w:rsidRPr="002F46B7" w:rsidR="000A4BB2" w:rsidTr="002F46B7" w14:paraId="10D741B9" w14:textId="77777777">
        <w:trPr>
          <w:cantSplit/>
          <w:trHeight w:val="144"/>
        </w:trPr>
        <w:tc>
          <w:tcPr>
            <w:tcW w:w="2700" w:type="dxa"/>
            <w:tcBorders>
              <w:top w:val="single" w:color="auto" w:sz="4" w:space="0"/>
            </w:tcBorders>
            <w:shd w:val="clear" w:color="auto" w:fill="auto"/>
          </w:tcPr>
          <w:p w:rsidRPr="002F46B7" w:rsidR="000A4BB2" w:rsidP="00093400" w:rsidRDefault="000A4BB2" w14:paraId="09FE37BE" w14:textId="77777777">
            <w:pPr>
              <w:keepNext/>
              <w:rPr>
                <w:sz w:val="20"/>
                <w:szCs w:val="20"/>
              </w:rPr>
            </w:pPr>
            <w:r w:rsidRPr="002F46B7">
              <w:rPr>
                <w:sz w:val="20"/>
                <w:szCs w:val="20"/>
              </w:rPr>
              <w:t>Activity; 21 CFR Section</w:t>
            </w:r>
          </w:p>
        </w:tc>
        <w:tc>
          <w:tcPr>
            <w:tcW w:w="1530" w:type="dxa"/>
            <w:tcBorders>
              <w:top w:val="single" w:color="auto" w:sz="4" w:space="0"/>
            </w:tcBorders>
            <w:shd w:val="clear" w:color="auto" w:fill="auto"/>
          </w:tcPr>
          <w:p w:rsidRPr="002F46B7" w:rsidR="000A4BB2" w:rsidP="00093400" w:rsidRDefault="000A4BB2" w14:paraId="78AD391B" w14:textId="77777777">
            <w:pPr>
              <w:keepNext/>
              <w:rPr>
                <w:sz w:val="20"/>
                <w:szCs w:val="20"/>
              </w:rPr>
            </w:pPr>
            <w:r w:rsidRPr="002F46B7">
              <w:rPr>
                <w:sz w:val="20"/>
                <w:szCs w:val="20"/>
              </w:rPr>
              <w:t>No. of Respondents</w:t>
            </w:r>
          </w:p>
        </w:tc>
        <w:tc>
          <w:tcPr>
            <w:tcW w:w="1710" w:type="dxa"/>
            <w:tcBorders>
              <w:top w:val="single" w:color="auto" w:sz="4" w:space="0"/>
            </w:tcBorders>
            <w:shd w:val="clear" w:color="auto" w:fill="auto"/>
          </w:tcPr>
          <w:p w:rsidRPr="002F46B7" w:rsidR="000A4BB2" w:rsidP="00093400" w:rsidRDefault="000A4BB2" w14:paraId="2874ACC8" w14:textId="77777777">
            <w:pPr>
              <w:keepNext/>
              <w:rPr>
                <w:sz w:val="20"/>
                <w:szCs w:val="20"/>
              </w:rPr>
            </w:pPr>
            <w:r w:rsidRPr="002F46B7">
              <w:rPr>
                <w:sz w:val="20"/>
                <w:szCs w:val="20"/>
              </w:rPr>
              <w:t>No. of Disclosures per Respondent</w:t>
            </w:r>
          </w:p>
        </w:tc>
        <w:tc>
          <w:tcPr>
            <w:tcW w:w="1260" w:type="dxa"/>
            <w:tcBorders>
              <w:top w:val="single" w:color="auto" w:sz="4" w:space="0"/>
            </w:tcBorders>
            <w:shd w:val="clear" w:color="auto" w:fill="auto"/>
          </w:tcPr>
          <w:p w:rsidRPr="002F46B7" w:rsidR="000A4BB2" w:rsidP="00093400" w:rsidRDefault="000A4BB2" w14:paraId="1F1544C2" w14:textId="77777777">
            <w:pPr>
              <w:keepNext/>
              <w:rPr>
                <w:sz w:val="20"/>
                <w:szCs w:val="20"/>
              </w:rPr>
            </w:pPr>
            <w:r w:rsidRPr="002F46B7">
              <w:rPr>
                <w:sz w:val="20"/>
                <w:szCs w:val="20"/>
              </w:rPr>
              <w:t>Total Annual Disclosures</w:t>
            </w:r>
          </w:p>
        </w:tc>
        <w:tc>
          <w:tcPr>
            <w:tcW w:w="1440" w:type="dxa"/>
            <w:tcBorders>
              <w:top w:val="single" w:color="auto" w:sz="4" w:space="0"/>
            </w:tcBorders>
            <w:shd w:val="clear" w:color="auto" w:fill="auto"/>
          </w:tcPr>
          <w:p w:rsidRPr="002F46B7" w:rsidR="000A4BB2" w:rsidP="00093400" w:rsidRDefault="000A4BB2" w14:paraId="0DFB80A0" w14:textId="77777777">
            <w:pPr>
              <w:keepNext/>
              <w:rPr>
                <w:sz w:val="20"/>
                <w:szCs w:val="20"/>
              </w:rPr>
            </w:pPr>
            <w:r w:rsidRPr="002F46B7">
              <w:rPr>
                <w:sz w:val="20"/>
                <w:szCs w:val="20"/>
              </w:rPr>
              <w:t>Average Burden per Disclosure</w:t>
            </w:r>
          </w:p>
        </w:tc>
        <w:tc>
          <w:tcPr>
            <w:tcW w:w="990" w:type="dxa"/>
            <w:tcBorders>
              <w:top w:val="single" w:color="auto" w:sz="4" w:space="0"/>
            </w:tcBorders>
            <w:shd w:val="clear" w:color="auto" w:fill="auto"/>
          </w:tcPr>
          <w:p w:rsidRPr="002F46B7" w:rsidR="000A4BB2" w:rsidP="00093400" w:rsidRDefault="000A4BB2" w14:paraId="04822BCE" w14:textId="77777777">
            <w:pPr>
              <w:keepNext/>
              <w:rPr>
                <w:sz w:val="20"/>
                <w:szCs w:val="20"/>
              </w:rPr>
            </w:pPr>
            <w:r w:rsidRPr="002F46B7">
              <w:rPr>
                <w:sz w:val="20"/>
                <w:szCs w:val="20"/>
              </w:rPr>
              <w:t>Total Hours</w:t>
            </w:r>
          </w:p>
        </w:tc>
      </w:tr>
      <w:tr w:rsidRPr="002F46B7" w:rsidR="000A4BB2" w:rsidTr="002F46B7" w14:paraId="54629E2B" w14:textId="77777777">
        <w:trPr>
          <w:cantSplit/>
          <w:trHeight w:val="144"/>
        </w:trPr>
        <w:tc>
          <w:tcPr>
            <w:tcW w:w="2700" w:type="dxa"/>
            <w:shd w:val="clear" w:color="auto" w:fill="auto"/>
          </w:tcPr>
          <w:p w:rsidRPr="002F46B7" w:rsidR="000A4BB2" w:rsidP="00093400" w:rsidRDefault="000A4BB2" w14:paraId="2D011F6A" w14:textId="6CDD7DFE">
            <w:pPr>
              <w:keepNext/>
              <w:rPr>
                <w:sz w:val="20"/>
                <w:szCs w:val="20"/>
              </w:rPr>
            </w:pPr>
            <w:r w:rsidRPr="002F46B7">
              <w:rPr>
                <w:sz w:val="20"/>
                <w:szCs w:val="20"/>
              </w:rPr>
              <w:t>OTC Hearing Aid Control</w:t>
            </w:r>
            <w:r w:rsidRPr="002F46B7" w:rsidR="007278C9">
              <w:rPr>
                <w:sz w:val="20"/>
                <w:szCs w:val="20"/>
              </w:rPr>
              <w:t xml:space="preserve">s; </w:t>
            </w:r>
            <w:r w:rsidRPr="002F46B7">
              <w:rPr>
                <w:sz w:val="20"/>
                <w:szCs w:val="20"/>
              </w:rPr>
              <w:t>800.30</w:t>
            </w:r>
          </w:p>
        </w:tc>
        <w:tc>
          <w:tcPr>
            <w:tcW w:w="1530" w:type="dxa"/>
            <w:shd w:val="clear" w:color="auto" w:fill="auto"/>
          </w:tcPr>
          <w:p w:rsidRPr="002F46B7" w:rsidR="000A4BB2" w:rsidP="00093400" w:rsidRDefault="000A4BB2" w14:paraId="1F1EEABE" w14:textId="77777777">
            <w:pPr>
              <w:keepNext/>
              <w:jc w:val="right"/>
              <w:rPr>
                <w:sz w:val="20"/>
                <w:szCs w:val="20"/>
              </w:rPr>
            </w:pPr>
            <w:r w:rsidRPr="002F46B7">
              <w:rPr>
                <w:sz w:val="20"/>
                <w:szCs w:val="20"/>
              </w:rPr>
              <w:t>105</w:t>
            </w:r>
          </w:p>
        </w:tc>
        <w:tc>
          <w:tcPr>
            <w:tcW w:w="1710" w:type="dxa"/>
            <w:shd w:val="clear" w:color="auto" w:fill="auto"/>
          </w:tcPr>
          <w:p w:rsidRPr="002F46B7" w:rsidR="000A4BB2" w:rsidP="00093400" w:rsidRDefault="000A4BB2" w14:paraId="00204E93" w14:textId="77777777">
            <w:pPr>
              <w:keepNext/>
              <w:jc w:val="right"/>
              <w:rPr>
                <w:sz w:val="20"/>
                <w:szCs w:val="20"/>
              </w:rPr>
            </w:pPr>
            <w:r w:rsidRPr="002F46B7">
              <w:rPr>
                <w:sz w:val="20"/>
                <w:szCs w:val="20"/>
              </w:rPr>
              <w:t>7</w:t>
            </w:r>
          </w:p>
        </w:tc>
        <w:tc>
          <w:tcPr>
            <w:tcW w:w="1260" w:type="dxa"/>
            <w:shd w:val="clear" w:color="auto" w:fill="auto"/>
          </w:tcPr>
          <w:p w:rsidRPr="002F46B7" w:rsidR="000A4BB2" w:rsidP="00093400" w:rsidRDefault="000A4BB2" w14:paraId="7272FED1" w14:textId="77777777">
            <w:pPr>
              <w:keepNext/>
              <w:jc w:val="right"/>
              <w:rPr>
                <w:sz w:val="20"/>
                <w:szCs w:val="20"/>
              </w:rPr>
            </w:pPr>
            <w:r w:rsidRPr="002F46B7">
              <w:rPr>
                <w:sz w:val="20"/>
                <w:szCs w:val="20"/>
              </w:rPr>
              <w:t>735</w:t>
            </w:r>
          </w:p>
        </w:tc>
        <w:tc>
          <w:tcPr>
            <w:tcW w:w="1440" w:type="dxa"/>
            <w:shd w:val="clear" w:color="auto" w:fill="auto"/>
          </w:tcPr>
          <w:p w:rsidRPr="002F46B7" w:rsidR="000A4BB2" w:rsidP="00093400" w:rsidRDefault="000A4BB2" w14:paraId="40A69894" w14:textId="77777777">
            <w:pPr>
              <w:keepNext/>
              <w:jc w:val="right"/>
              <w:rPr>
                <w:sz w:val="20"/>
                <w:szCs w:val="20"/>
              </w:rPr>
            </w:pPr>
            <w:r w:rsidRPr="002F46B7">
              <w:rPr>
                <w:sz w:val="20"/>
                <w:szCs w:val="20"/>
              </w:rPr>
              <w:t>19</w:t>
            </w:r>
          </w:p>
        </w:tc>
        <w:tc>
          <w:tcPr>
            <w:tcW w:w="990" w:type="dxa"/>
            <w:shd w:val="clear" w:color="auto" w:fill="auto"/>
          </w:tcPr>
          <w:p w:rsidRPr="002F46B7" w:rsidR="000A4BB2" w:rsidP="00093400" w:rsidRDefault="000A4BB2" w14:paraId="52384958" w14:textId="77777777">
            <w:pPr>
              <w:keepNext/>
              <w:jc w:val="right"/>
              <w:rPr>
                <w:sz w:val="20"/>
                <w:szCs w:val="20"/>
              </w:rPr>
            </w:pPr>
            <w:r w:rsidRPr="002F46B7">
              <w:rPr>
                <w:sz w:val="20"/>
                <w:szCs w:val="20"/>
              </w:rPr>
              <w:t>13,965</w:t>
            </w:r>
          </w:p>
        </w:tc>
      </w:tr>
      <w:tr w:rsidRPr="002F46B7" w:rsidR="000A4BB2" w:rsidTr="002F46B7" w14:paraId="5A253EC5" w14:textId="77777777">
        <w:trPr>
          <w:cantSplit/>
          <w:trHeight w:val="144"/>
        </w:trPr>
        <w:tc>
          <w:tcPr>
            <w:tcW w:w="2700" w:type="dxa"/>
            <w:shd w:val="clear" w:color="auto" w:fill="auto"/>
          </w:tcPr>
          <w:p w:rsidRPr="002F46B7" w:rsidR="000A4BB2" w:rsidP="00093400" w:rsidRDefault="000A4BB2" w14:paraId="665AB25B" w14:textId="5E354FFB">
            <w:pPr>
              <w:keepNext/>
              <w:rPr>
                <w:sz w:val="20"/>
                <w:szCs w:val="20"/>
              </w:rPr>
            </w:pPr>
            <w:r w:rsidRPr="002F46B7">
              <w:rPr>
                <w:sz w:val="20"/>
                <w:szCs w:val="20"/>
              </w:rPr>
              <w:t>Prescription Hearing Aid Labelin</w:t>
            </w:r>
            <w:r w:rsidRPr="002F46B7" w:rsidR="00046240">
              <w:rPr>
                <w:sz w:val="20"/>
                <w:szCs w:val="20"/>
              </w:rPr>
              <w:t xml:space="preserve">g; </w:t>
            </w:r>
            <w:r w:rsidRPr="002F46B7">
              <w:rPr>
                <w:sz w:val="20"/>
                <w:szCs w:val="20"/>
              </w:rPr>
              <w:t>801.422</w:t>
            </w:r>
          </w:p>
        </w:tc>
        <w:tc>
          <w:tcPr>
            <w:tcW w:w="1530" w:type="dxa"/>
            <w:shd w:val="clear" w:color="auto" w:fill="auto"/>
          </w:tcPr>
          <w:p w:rsidRPr="002F46B7" w:rsidR="000A4BB2" w:rsidP="00093400" w:rsidRDefault="000A4BB2" w14:paraId="40794BFD" w14:textId="77777777">
            <w:pPr>
              <w:keepNext/>
              <w:jc w:val="right"/>
              <w:rPr>
                <w:sz w:val="20"/>
                <w:szCs w:val="20"/>
              </w:rPr>
            </w:pPr>
            <w:r w:rsidRPr="002F46B7">
              <w:rPr>
                <w:sz w:val="20"/>
                <w:szCs w:val="20"/>
              </w:rPr>
              <w:t>105</w:t>
            </w:r>
          </w:p>
        </w:tc>
        <w:tc>
          <w:tcPr>
            <w:tcW w:w="1710" w:type="dxa"/>
            <w:shd w:val="clear" w:color="auto" w:fill="auto"/>
          </w:tcPr>
          <w:p w:rsidRPr="002F46B7" w:rsidR="000A4BB2" w:rsidP="00093400" w:rsidRDefault="000A4BB2" w14:paraId="0864F737" w14:textId="77777777">
            <w:pPr>
              <w:keepNext/>
              <w:jc w:val="right"/>
              <w:rPr>
                <w:sz w:val="20"/>
                <w:szCs w:val="20"/>
              </w:rPr>
            </w:pPr>
            <w:r w:rsidRPr="002F46B7">
              <w:rPr>
                <w:sz w:val="20"/>
                <w:szCs w:val="20"/>
              </w:rPr>
              <w:t>1</w:t>
            </w:r>
          </w:p>
        </w:tc>
        <w:tc>
          <w:tcPr>
            <w:tcW w:w="1260" w:type="dxa"/>
            <w:shd w:val="clear" w:color="auto" w:fill="auto"/>
          </w:tcPr>
          <w:p w:rsidRPr="002F46B7" w:rsidR="000A4BB2" w:rsidP="00093400" w:rsidRDefault="000A4BB2" w14:paraId="246CA557" w14:textId="77777777">
            <w:pPr>
              <w:keepNext/>
              <w:jc w:val="right"/>
              <w:rPr>
                <w:sz w:val="20"/>
                <w:szCs w:val="20"/>
              </w:rPr>
            </w:pPr>
            <w:r w:rsidRPr="002F46B7">
              <w:rPr>
                <w:sz w:val="20"/>
                <w:szCs w:val="20"/>
              </w:rPr>
              <w:t>105</w:t>
            </w:r>
          </w:p>
        </w:tc>
        <w:tc>
          <w:tcPr>
            <w:tcW w:w="1440" w:type="dxa"/>
            <w:shd w:val="clear" w:color="auto" w:fill="auto"/>
          </w:tcPr>
          <w:p w:rsidRPr="002F46B7" w:rsidR="000A4BB2" w:rsidP="00093400" w:rsidRDefault="000A4BB2" w14:paraId="770FC275" w14:textId="77777777">
            <w:pPr>
              <w:keepNext/>
              <w:jc w:val="right"/>
              <w:rPr>
                <w:sz w:val="20"/>
                <w:szCs w:val="20"/>
              </w:rPr>
            </w:pPr>
            <w:r w:rsidRPr="002F46B7">
              <w:rPr>
                <w:sz w:val="20"/>
                <w:szCs w:val="20"/>
              </w:rPr>
              <w:t>19</w:t>
            </w:r>
          </w:p>
        </w:tc>
        <w:tc>
          <w:tcPr>
            <w:tcW w:w="990" w:type="dxa"/>
            <w:shd w:val="clear" w:color="auto" w:fill="auto"/>
          </w:tcPr>
          <w:p w:rsidRPr="002F46B7" w:rsidR="000A4BB2" w:rsidP="00093400" w:rsidRDefault="000A4BB2" w14:paraId="32A40A20" w14:textId="77777777">
            <w:pPr>
              <w:keepNext/>
              <w:jc w:val="right"/>
              <w:rPr>
                <w:sz w:val="20"/>
                <w:szCs w:val="20"/>
              </w:rPr>
            </w:pPr>
            <w:r w:rsidRPr="002F46B7">
              <w:rPr>
                <w:sz w:val="20"/>
                <w:szCs w:val="20"/>
              </w:rPr>
              <w:t>1,995</w:t>
            </w:r>
          </w:p>
        </w:tc>
      </w:tr>
      <w:tr w:rsidRPr="002F46B7" w:rsidR="000A4BB2" w:rsidTr="002F46B7" w14:paraId="353D4168" w14:textId="77777777">
        <w:trPr>
          <w:cantSplit/>
          <w:trHeight w:val="144"/>
        </w:trPr>
        <w:tc>
          <w:tcPr>
            <w:tcW w:w="8640" w:type="dxa"/>
            <w:gridSpan w:val="5"/>
            <w:shd w:val="clear" w:color="auto" w:fill="auto"/>
          </w:tcPr>
          <w:p w:rsidRPr="002F46B7" w:rsidR="000A4BB2" w:rsidP="00093400" w:rsidRDefault="00046240" w14:paraId="61E600E7" w14:textId="761B415A">
            <w:pPr>
              <w:keepNext/>
              <w:rPr>
                <w:sz w:val="20"/>
                <w:szCs w:val="20"/>
              </w:rPr>
            </w:pPr>
            <w:r w:rsidRPr="002F46B7">
              <w:rPr>
                <w:sz w:val="20"/>
                <w:szCs w:val="20"/>
              </w:rPr>
              <w:t>TOTAL</w:t>
            </w:r>
          </w:p>
        </w:tc>
        <w:tc>
          <w:tcPr>
            <w:tcW w:w="990" w:type="dxa"/>
            <w:shd w:val="clear" w:color="auto" w:fill="auto"/>
          </w:tcPr>
          <w:p w:rsidRPr="002F46B7" w:rsidR="000A4BB2" w:rsidP="00093400" w:rsidRDefault="000A4BB2" w14:paraId="4FBD88FD" w14:textId="77777777">
            <w:pPr>
              <w:keepNext/>
              <w:jc w:val="right"/>
              <w:rPr>
                <w:sz w:val="20"/>
                <w:szCs w:val="20"/>
              </w:rPr>
            </w:pPr>
            <w:r w:rsidRPr="002F46B7">
              <w:rPr>
                <w:sz w:val="20"/>
                <w:szCs w:val="20"/>
              </w:rPr>
              <w:t>15,960</w:t>
            </w:r>
          </w:p>
        </w:tc>
      </w:tr>
    </w:tbl>
    <w:p w:rsidRPr="00C92BEF" w:rsidR="000A4BB2" w:rsidP="00C92BEF" w:rsidRDefault="000A4BB2" w14:paraId="72F3A0F2" w14:textId="77777777"/>
    <w:p w:rsidRPr="00C92BEF" w:rsidR="00390D60" w:rsidP="00C92BEF" w:rsidRDefault="00B8496A" w14:paraId="1C29B664" w14:textId="559A68A8">
      <w:r>
        <w:t xml:space="preserve">We intend these estimates to be </w:t>
      </w:r>
      <w:r w:rsidRPr="00380738" w:rsidR="00380738">
        <w:t>consistent with our Final Regulatory Impact Analysis (FRIA).</w:t>
      </w:r>
      <w:r w:rsidR="008F3BE9">
        <w:t xml:space="preserve">  The</w:t>
      </w:r>
      <w:r w:rsidR="00D072CA">
        <w:t xml:space="preserve">se figures are </w:t>
      </w:r>
      <w:r w:rsidRPr="00C92BEF" w:rsidR="000A4BB2">
        <w:t>based on FDA Uniform Registration and Listing System data</w:t>
      </w:r>
      <w:r w:rsidR="002113A9">
        <w:t>,</w:t>
      </w:r>
      <w:r w:rsidRPr="00C92BEF" w:rsidR="000A4BB2">
        <w:t xml:space="preserve"> FDA’s Operational and Administrative System for Import Support data</w:t>
      </w:r>
      <w:r w:rsidR="002113A9">
        <w:t>,</w:t>
      </w:r>
      <w:r w:rsidRPr="00C92BEF" w:rsidR="000A4BB2">
        <w:t xml:space="preserve"> informal communications with industry</w:t>
      </w:r>
      <w:r w:rsidR="002113A9">
        <w:t>,</w:t>
      </w:r>
      <w:r w:rsidRPr="00C92BEF" w:rsidR="000A4BB2">
        <w:t xml:space="preserve"> and our knowledge of and experience with information collection pertaining to medical device labeling. </w:t>
      </w:r>
    </w:p>
    <w:p w:rsidR="00044D87" w:rsidP="00C92BEF" w:rsidRDefault="00044D87" w14:paraId="1969490D" w14:textId="77777777"/>
    <w:p w:rsidRPr="00095C2F" w:rsidR="00EC1981" w:rsidP="001E00A0" w:rsidRDefault="00EC1981" w14:paraId="3C029F2E" w14:textId="4261CDCE">
      <w:pPr>
        <w:pStyle w:val="NormalWeb"/>
        <w:spacing w:before="0" w:beforeAutospacing="0" w:after="0" w:afterAutospacing="0"/>
        <w:rPr>
          <w:color w:val="000000"/>
        </w:rPr>
      </w:pPr>
      <w:r w:rsidRPr="00095C2F">
        <w:rPr>
          <w:i/>
          <w:color w:val="000000"/>
        </w:rPr>
        <w:t xml:space="preserve">Estimated One-Time Burden: </w:t>
      </w:r>
      <w:r w:rsidR="00A43B08">
        <w:rPr>
          <w:iCs/>
          <w:color w:val="000000"/>
        </w:rPr>
        <w:t xml:space="preserve"> </w:t>
      </w:r>
      <w:r w:rsidRPr="00881910">
        <w:rPr>
          <w:color w:val="000000"/>
        </w:rPr>
        <w:t>Understanding and implementing new regulatory requirements from hearing aids rule--one-time burden (Recordkeeping):  As noted in the FRIA</w:t>
      </w:r>
      <w:r w:rsidRPr="00095C2F">
        <w:rPr>
          <w:color w:val="000000"/>
        </w:rPr>
        <w:t xml:space="preserve"> for this rulemaking</w:t>
      </w:r>
      <w:r w:rsidRPr="00881910">
        <w:rPr>
          <w:color w:val="000000"/>
        </w:rPr>
        <w:t xml:space="preserve">, we estimate it will take </w:t>
      </w:r>
      <w:r w:rsidRPr="00095C2F">
        <w:rPr>
          <w:color w:val="000000"/>
        </w:rPr>
        <w:t>5 hours each for an executive, a lawyer, and a marketing manager to read and understand the rule.</w:t>
      </w:r>
      <w:r w:rsidR="00A43B08">
        <w:rPr>
          <w:color w:val="000000"/>
        </w:rPr>
        <w:t xml:space="preserve">  </w:t>
      </w:r>
      <w:r w:rsidRPr="00095C2F">
        <w:rPr>
          <w:color w:val="000000"/>
        </w:rPr>
        <w:t>Also included in our estimate is time for revising guidelines or standard operating procedures.</w:t>
      </w:r>
      <w:r w:rsidR="00A43B08">
        <w:rPr>
          <w:color w:val="000000"/>
        </w:rPr>
        <w:t xml:space="preserve">  </w:t>
      </w:r>
      <w:r w:rsidRPr="00095C2F">
        <w:rPr>
          <w:color w:val="000000"/>
        </w:rPr>
        <w:t xml:space="preserve">We assume this may take up to 25 hours for one executive, up to 100 hours for one marketing manager, and up to 150 hours for one technical writer. Therefore, we estimate a one-time recordkeeping burden of </w:t>
      </w:r>
      <w:r>
        <w:rPr>
          <w:color w:val="000000"/>
        </w:rPr>
        <w:t>290</w:t>
      </w:r>
      <w:r w:rsidRPr="00095C2F">
        <w:rPr>
          <w:color w:val="000000"/>
        </w:rPr>
        <w:t xml:space="preserve"> hours for each manufacturer.</w:t>
      </w:r>
    </w:p>
    <w:p w:rsidR="00E73009" w:rsidP="00E73009" w:rsidRDefault="00E73009" w14:paraId="3DBE08BB" w14:textId="77777777">
      <w:pPr>
        <w:pStyle w:val="NormalWeb"/>
        <w:spacing w:before="0" w:beforeAutospacing="0" w:after="0" w:afterAutospacing="0"/>
        <w:rPr>
          <w:color w:val="000000"/>
        </w:rPr>
      </w:pPr>
    </w:p>
    <w:p w:rsidRPr="00095C2F" w:rsidR="00EC1981" w:rsidP="001E00A0" w:rsidRDefault="00EC1981" w14:paraId="4BA175C9" w14:textId="57D45012">
      <w:pPr>
        <w:pStyle w:val="NormalWeb"/>
        <w:spacing w:before="0" w:beforeAutospacing="0" w:after="0" w:afterAutospacing="0"/>
        <w:rPr>
          <w:color w:val="000000"/>
        </w:rPr>
      </w:pPr>
      <w:r w:rsidRPr="00095C2F">
        <w:rPr>
          <w:color w:val="000000"/>
        </w:rPr>
        <w:lastRenderedPageBreak/>
        <w:t>Hearing aids relabeling</w:t>
      </w:r>
      <w:r w:rsidRPr="00095C2F">
        <w:rPr>
          <w:i/>
          <w:iCs/>
          <w:color w:val="000000"/>
        </w:rPr>
        <w:t>--</w:t>
      </w:r>
      <w:r w:rsidRPr="00095C2F">
        <w:rPr>
          <w:color w:val="000000"/>
        </w:rPr>
        <w:t>one-time burden (Third-Party Disclosure):  The rulemaking necessitates the relabeling of all current hearing aids (approximately 840).</w:t>
      </w:r>
      <w:r w:rsidR="00A43B08">
        <w:rPr>
          <w:color w:val="000000"/>
        </w:rPr>
        <w:t xml:space="preserve">  </w:t>
      </w:r>
      <w:r w:rsidRPr="00095C2F">
        <w:rPr>
          <w:color w:val="000000"/>
        </w:rPr>
        <w:t xml:space="preserve">The labeling cost model used in the FRIA suggests, based on a compliance </w:t>
      </w:r>
      <w:r>
        <w:t>date 240 days after publication of the final rule</w:t>
      </w:r>
      <w:r w:rsidRPr="00095C2F">
        <w:rPr>
          <w:color w:val="000000"/>
        </w:rPr>
        <w:t xml:space="preserve">, a one-time estimated third-party disclosure burden for relabeling of about 68 hours per product. </w:t>
      </w:r>
    </w:p>
    <w:p w:rsidR="00E73009" w:rsidP="00E73009" w:rsidRDefault="00E73009" w14:paraId="49285DDE" w14:textId="77777777">
      <w:pPr>
        <w:pStyle w:val="NormalWeb"/>
        <w:spacing w:before="0" w:beforeAutospacing="0" w:after="0" w:afterAutospacing="0"/>
        <w:rPr>
          <w:i/>
          <w:color w:val="000000"/>
        </w:rPr>
      </w:pPr>
    </w:p>
    <w:p w:rsidRPr="00095C2F" w:rsidR="00EC1981" w:rsidP="001E00A0" w:rsidRDefault="00EC1981" w14:paraId="0C308434" w14:textId="697B5BDE">
      <w:pPr>
        <w:pStyle w:val="NormalWeb"/>
        <w:spacing w:before="0" w:beforeAutospacing="0" w:after="0" w:afterAutospacing="0"/>
        <w:rPr>
          <w:color w:val="000000"/>
        </w:rPr>
      </w:pPr>
      <w:r w:rsidRPr="00881910">
        <w:rPr>
          <w:i/>
          <w:color w:val="000000"/>
        </w:rPr>
        <w:t xml:space="preserve">Estimated Annual Burden:  </w:t>
      </w:r>
      <w:r w:rsidRPr="00881910">
        <w:rPr>
          <w:color w:val="000000"/>
        </w:rPr>
        <w:t xml:space="preserve">Over-the-Counter Hearing Aid Controls--§ 800.30 (Recordkeeping and Third-Party Disclosure):  </w:t>
      </w:r>
      <w:r w:rsidRPr="005579A0">
        <w:rPr>
          <w:color w:val="000000"/>
        </w:rPr>
        <w:t>Section 800.30 sets forth labeling requirements for OTC hearing</w:t>
      </w:r>
      <w:r w:rsidRPr="00095C2F">
        <w:rPr>
          <w:color w:val="000000"/>
        </w:rPr>
        <w:t xml:space="preserve"> aids. Section 800.30(c)(1) describes the warnings and other important information that the outside package must bear.</w:t>
      </w:r>
      <w:r w:rsidR="00A43B08">
        <w:rPr>
          <w:color w:val="000000"/>
        </w:rPr>
        <w:t xml:space="preserve">  </w:t>
      </w:r>
      <w:r w:rsidRPr="00095C2F">
        <w:rPr>
          <w:color w:val="000000"/>
        </w:rPr>
        <w:t>Manufacturers must include on the outside package label</w:t>
      </w:r>
      <w:r>
        <w:rPr>
          <w:color w:val="000000"/>
        </w:rPr>
        <w:t>: certain specified warnings and statements;</w:t>
      </w:r>
      <w:r w:rsidRPr="00095C2F">
        <w:rPr>
          <w:color w:val="000000"/>
        </w:rPr>
        <w:t xml:space="preserve"> a weblink to all labeling and any additional resources; </w:t>
      </w:r>
      <w:r>
        <w:rPr>
          <w:color w:val="000000"/>
        </w:rPr>
        <w:t>contact information</w:t>
      </w:r>
      <w:r w:rsidRPr="00095C2F">
        <w:rPr>
          <w:color w:val="000000"/>
        </w:rPr>
        <w:t xml:space="preserve"> to request a paper copy of the labeling; their return policy or absence thereof; if the OTC hearing aid is used or rebuilt, they must declare that fact; the principal display panel must bear the marks “OTC” and “hearing aid”</w:t>
      </w:r>
      <w:r>
        <w:rPr>
          <w:color w:val="000000"/>
        </w:rPr>
        <w:t>; battery information; and control platform information if applicable</w:t>
      </w:r>
      <w:r w:rsidRPr="00095C2F">
        <w:rPr>
          <w:color w:val="000000"/>
        </w:rPr>
        <w:t>.</w:t>
      </w:r>
    </w:p>
    <w:p w:rsidR="00E73009" w:rsidP="00E73009" w:rsidRDefault="00E73009" w14:paraId="7418D34B" w14:textId="77777777">
      <w:pPr>
        <w:pStyle w:val="NormalWeb"/>
        <w:spacing w:before="0" w:beforeAutospacing="0" w:after="0" w:afterAutospacing="0"/>
        <w:rPr>
          <w:color w:val="000000"/>
        </w:rPr>
      </w:pPr>
    </w:p>
    <w:p w:rsidRPr="00095C2F" w:rsidR="00EC1981" w:rsidP="001E00A0" w:rsidRDefault="00EC1981" w14:paraId="3C4C6CBF" w14:textId="3BF3EE1B">
      <w:pPr>
        <w:pStyle w:val="NormalWeb"/>
        <w:spacing w:before="0" w:beforeAutospacing="0" w:after="0" w:afterAutospacing="0"/>
        <w:rPr>
          <w:color w:val="000000"/>
        </w:rPr>
      </w:pPr>
      <w:r w:rsidRPr="00095C2F">
        <w:rPr>
          <w:color w:val="000000"/>
        </w:rPr>
        <w:t>Section 800.30(c)(2) describes device-specific requirements for labeling, inside the package. Among the labeling requirements listed are a user instructional brochure, an electronic version of which is to be made available for download; additional warnings; caution and notices for users; other specified information; and any other information necessary for adequate directions for use as defined in § 801.5.</w:t>
      </w:r>
      <w:r w:rsidR="00005FB4">
        <w:rPr>
          <w:color w:val="000000"/>
        </w:rPr>
        <w:t xml:space="preserve">  </w:t>
      </w:r>
      <w:r w:rsidRPr="00095C2F">
        <w:rPr>
          <w:color w:val="000000"/>
        </w:rPr>
        <w:t>Also required under proposed § 800.30(c)(2) is the identification of any known physiological side effects associated with the use of the OTC hearing aid that may warrant consultation with a physician; the technical specifications required by § 800.30(c)(4); a description of commonly occurring, avoidable events that could adversely affect or damage the OTC hearing aid; if applicable, information relating to electromagnetic compatibility and wireless technology and human exposure to non-ionizing radiation; information regarding repair service</w:t>
      </w:r>
      <w:r>
        <w:rPr>
          <w:color w:val="000000"/>
        </w:rPr>
        <w:t xml:space="preserve"> or replacements</w:t>
      </w:r>
      <w:r w:rsidRPr="00095C2F">
        <w:rPr>
          <w:color w:val="000000"/>
        </w:rPr>
        <w:t>; and, if applicable, a summary of all clinical or non-clinical studies conducted to support the performance of the OTC hearing aid.</w:t>
      </w:r>
    </w:p>
    <w:p w:rsidR="00E73009" w:rsidP="00E73009" w:rsidRDefault="00E73009" w14:paraId="745300B1" w14:textId="77777777">
      <w:pPr>
        <w:pStyle w:val="NormalWeb"/>
        <w:spacing w:before="0" w:beforeAutospacing="0" w:after="0" w:afterAutospacing="0"/>
        <w:rPr>
          <w:color w:val="000000"/>
        </w:rPr>
      </w:pPr>
    </w:p>
    <w:p w:rsidRPr="00095C2F" w:rsidR="00EC1981" w:rsidP="001E00A0" w:rsidRDefault="00EC1981" w14:paraId="5AF4BB85" w14:textId="776EE4F8">
      <w:pPr>
        <w:pStyle w:val="NormalWeb"/>
        <w:spacing w:before="0" w:beforeAutospacing="0" w:after="0" w:afterAutospacing="0"/>
        <w:rPr>
          <w:color w:val="000000"/>
        </w:rPr>
      </w:pPr>
      <w:r w:rsidRPr="00095C2F">
        <w:rPr>
          <w:color w:val="000000"/>
        </w:rPr>
        <w:t>Section 800.30(c)(3) provides requirements for the labeling on an OTC hearing aid itself, specifically, serial number, information regarding the battery and, if the OTC hearing aid is used or rebuilt, the manufacturer must physically attach a removable tag to the hearing aid declaring that fact.</w:t>
      </w:r>
    </w:p>
    <w:p w:rsidR="00E73009" w:rsidP="00E73009" w:rsidRDefault="00E73009" w14:paraId="70406EFD" w14:textId="77777777">
      <w:pPr>
        <w:pStyle w:val="NormalWeb"/>
        <w:spacing w:before="0" w:beforeAutospacing="0" w:after="0" w:afterAutospacing="0"/>
        <w:rPr>
          <w:color w:val="000000"/>
        </w:rPr>
      </w:pPr>
    </w:p>
    <w:p w:rsidRPr="00095C2F" w:rsidR="00EC1981" w:rsidP="001E00A0" w:rsidRDefault="00EC1981" w14:paraId="79CAB8E0" w14:textId="2F4E7738">
      <w:pPr>
        <w:pStyle w:val="NormalWeb"/>
        <w:spacing w:before="0" w:beforeAutospacing="0" w:after="0" w:afterAutospacing="0"/>
        <w:rPr>
          <w:color w:val="000000"/>
        </w:rPr>
      </w:pPr>
      <w:r w:rsidRPr="00095C2F">
        <w:rPr>
          <w:color w:val="000000"/>
        </w:rPr>
        <w:t>Section 800.30(c)(5) provides requirements related to software device labeling.</w:t>
      </w:r>
    </w:p>
    <w:p w:rsidR="00E73009" w:rsidP="00E73009" w:rsidRDefault="00E73009" w14:paraId="519424CC" w14:textId="77777777">
      <w:pPr>
        <w:pStyle w:val="NormalWeb"/>
        <w:spacing w:before="0" w:beforeAutospacing="0" w:after="0" w:afterAutospacing="0"/>
        <w:rPr>
          <w:color w:val="000000"/>
        </w:rPr>
      </w:pPr>
    </w:p>
    <w:p w:rsidRPr="00095C2F" w:rsidR="00EC1981" w:rsidP="001E00A0" w:rsidRDefault="00EC1981" w14:paraId="7123683A" w14:textId="72EEE355">
      <w:pPr>
        <w:pStyle w:val="NormalWeb"/>
        <w:spacing w:before="0" w:beforeAutospacing="0" w:after="0" w:afterAutospacing="0"/>
        <w:rPr>
          <w:i/>
          <w:iCs/>
          <w:color w:val="000000"/>
        </w:rPr>
      </w:pPr>
      <w:r w:rsidRPr="00095C2F">
        <w:rPr>
          <w:color w:val="000000"/>
        </w:rPr>
        <w:t xml:space="preserve">We include no estimate for provisions under proposed § 800.30(c)(1)(i)(A) through (D), (c)(2)(i)(A) </w:t>
      </w:r>
      <w:r w:rsidRPr="00881910">
        <w:rPr>
          <w:color w:val="000000"/>
        </w:rPr>
        <w:t>through (C</w:t>
      </w:r>
      <w:r w:rsidRPr="005579A0">
        <w:rPr>
          <w:color w:val="000000"/>
        </w:rPr>
        <w:t>), and (c)(2)(iii)(A) through (</w:t>
      </w:r>
      <w:r>
        <w:rPr>
          <w:color w:val="000000"/>
        </w:rPr>
        <w:t>F</w:t>
      </w:r>
      <w:r w:rsidRPr="005579A0">
        <w:rPr>
          <w:color w:val="000000"/>
        </w:rPr>
        <w:t>) because we consider the labeling to be “public disclosure of information originally supplied by the Federal gove</w:t>
      </w:r>
      <w:r w:rsidRPr="00095C2F">
        <w:rPr>
          <w:color w:val="000000"/>
        </w:rPr>
        <w:t>rnment to the recipient for the purpose of disclosure to the public,” consistent with 5 CFR 1320.3(c)(2). Thus, those labeling provisions are not within the definition of</w:t>
      </w:r>
      <w:r w:rsidRPr="00095C2F">
        <w:rPr>
          <w:i/>
          <w:iCs/>
          <w:color w:val="000000"/>
        </w:rPr>
        <w:t xml:space="preserve"> </w:t>
      </w:r>
      <w:r w:rsidRPr="00095C2F">
        <w:rPr>
          <w:color w:val="000000"/>
        </w:rPr>
        <w:t>collection of information.</w:t>
      </w:r>
    </w:p>
    <w:p w:rsidR="00E73009" w:rsidP="00E73009" w:rsidRDefault="00E73009" w14:paraId="3236708A" w14:textId="77777777">
      <w:pPr>
        <w:pStyle w:val="NormalWeb"/>
        <w:spacing w:before="0" w:beforeAutospacing="0" w:after="0" w:afterAutospacing="0"/>
        <w:rPr>
          <w:color w:val="000000"/>
        </w:rPr>
      </w:pPr>
    </w:p>
    <w:p w:rsidRPr="00095C2F" w:rsidR="00EC1981" w:rsidP="001E00A0" w:rsidRDefault="00EC1981" w14:paraId="766266D6" w14:textId="3B5475C2">
      <w:pPr>
        <w:pStyle w:val="NormalWeb"/>
        <w:spacing w:before="0" w:beforeAutospacing="0" w:after="0" w:afterAutospacing="0"/>
        <w:rPr>
          <w:color w:val="000000"/>
        </w:rPr>
      </w:pPr>
      <w:r w:rsidRPr="00095C2F">
        <w:rPr>
          <w:color w:val="000000"/>
        </w:rPr>
        <w:t xml:space="preserve">The FRIA for this rulemaking estimates that 105 firms manufacture air-conduction hearing aids sold in the United States, based on FDA Medical Device Registration data. We estimate that each manufacturer has an average of eight products that would need relabeling. </w:t>
      </w:r>
    </w:p>
    <w:p w:rsidR="00E73009" w:rsidP="00E73009" w:rsidRDefault="00E73009" w14:paraId="1B87F7C6" w14:textId="77777777">
      <w:pPr>
        <w:pStyle w:val="NormalWeb"/>
        <w:spacing w:before="0" w:beforeAutospacing="0" w:after="0" w:afterAutospacing="0"/>
        <w:rPr>
          <w:color w:val="000000"/>
        </w:rPr>
      </w:pPr>
    </w:p>
    <w:p w:rsidRPr="00095C2F" w:rsidR="00EC1981" w:rsidP="001E00A0" w:rsidRDefault="00EC1981" w14:paraId="381023FE" w14:textId="6D882889">
      <w:pPr>
        <w:pStyle w:val="NormalWeb"/>
        <w:spacing w:before="0" w:beforeAutospacing="0" w:after="0" w:afterAutospacing="0"/>
        <w:rPr>
          <w:color w:val="000000"/>
        </w:rPr>
      </w:pPr>
      <w:r w:rsidRPr="00095C2F">
        <w:rPr>
          <w:color w:val="000000"/>
        </w:rPr>
        <w:lastRenderedPageBreak/>
        <w:t>For each hearing</w:t>
      </w:r>
      <w:r w:rsidRPr="00881910">
        <w:rPr>
          <w:color w:val="000000"/>
        </w:rPr>
        <w:t xml:space="preserve"> aid product, we assume a 1-hour annual recordkeeping burden for maintaining the electronic version of the user instructional brochure (under §§ 800.30(c)(2) and 801.422(c)(2)).</w:t>
      </w:r>
    </w:p>
    <w:p w:rsidR="00E73009" w:rsidP="00E73009" w:rsidRDefault="00E73009" w14:paraId="0C6351B2" w14:textId="77777777">
      <w:pPr>
        <w:pStyle w:val="NormalWeb"/>
        <w:spacing w:before="0" w:beforeAutospacing="0" w:after="0" w:afterAutospacing="0"/>
        <w:rPr>
          <w:color w:val="000000"/>
        </w:rPr>
      </w:pPr>
    </w:p>
    <w:p w:rsidRPr="00095C2F" w:rsidR="00EC1981" w:rsidP="001E00A0" w:rsidRDefault="00EC1981" w14:paraId="5E4191AD" w14:textId="4A391EE7">
      <w:pPr>
        <w:pStyle w:val="NormalWeb"/>
        <w:spacing w:before="0" w:beforeAutospacing="0" w:after="0" w:afterAutospacing="0"/>
        <w:rPr>
          <w:color w:val="000000"/>
        </w:rPr>
      </w:pPr>
      <w:r w:rsidRPr="00095C2F">
        <w:rPr>
          <w:color w:val="000000"/>
        </w:rPr>
        <w:t>The rule</w:t>
      </w:r>
      <w:r w:rsidRPr="00881910">
        <w:rPr>
          <w:color w:val="000000"/>
        </w:rPr>
        <w:t>making would necessitate the relabeling of all current hearing aids (approximately 840) according to either the OTC or prescription hearing aid labeling requirements. While we lack specific data regarding what portion of hearing aids will be relabeled as prescription devices and what portion will be relabeled as OTC heari</w:t>
      </w:r>
      <w:r w:rsidRPr="005579A0">
        <w:rPr>
          <w:color w:val="000000"/>
        </w:rPr>
        <w:t>ng aids, for this analysis, we assume that 10 percent will be relabeled as prescription medical devices (about 1 product per manufacturer) and 90 percent as OTC hearing aids (about 7 products per manufacturer). The labeling cost model used in the FRIA suggests an annual estimated third-party disclosure burden of about 19 hours per product.</w:t>
      </w:r>
    </w:p>
    <w:p w:rsidR="00E73009" w:rsidP="00E73009" w:rsidRDefault="00E73009" w14:paraId="4F86CBCC" w14:textId="77777777">
      <w:pPr>
        <w:pStyle w:val="NormalWeb"/>
        <w:spacing w:before="0" w:beforeAutospacing="0" w:after="0" w:afterAutospacing="0"/>
        <w:rPr>
          <w:color w:val="000000"/>
        </w:rPr>
      </w:pPr>
    </w:p>
    <w:p w:rsidRPr="00095C2F" w:rsidR="00EC1981" w:rsidP="00394F7B" w:rsidRDefault="00EC1981" w14:paraId="147E81DA" w14:textId="5941E1F8">
      <w:pPr>
        <w:pStyle w:val="NormalWeb"/>
        <w:spacing w:before="0" w:beforeAutospacing="0" w:after="0" w:afterAutospacing="0"/>
        <w:rPr>
          <w:color w:val="000000"/>
        </w:rPr>
      </w:pPr>
      <w:r w:rsidRPr="00095C2F">
        <w:rPr>
          <w:color w:val="000000"/>
        </w:rPr>
        <w:t>Prescription Hearing Aid Labeling--§ 801.422 (Third-Party Disclosure):</w:t>
      </w:r>
      <w:r w:rsidRPr="00881910">
        <w:rPr>
          <w:color w:val="000000"/>
        </w:rPr>
        <w:t xml:space="preserve">  Section </w:t>
      </w:r>
      <w:r w:rsidRPr="005579A0">
        <w:rPr>
          <w:color w:val="000000"/>
        </w:rPr>
        <w:t xml:space="preserve">801.422(c) sets forth labeling requirements for prescription hearing aids. However, as with some of the provisions under proposed § 800.30(c), we include no estimate for provisions under § 801.422(c)(1)(i)(A) </w:t>
      </w:r>
      <w:r>
        <w:rPr>
          <w:color w:val="000000"/>
        </w:rPr>
        <w:t>through</w:t>
      </w:r>
      <w:r w:rsidRPr="005579A0">
        <w:rPr>
          <w:color w:val="000000"/>
        </w:rPr>
        <w:t xml:space="preserve"> (</w:t>
      </w:r>
      <w:r>
        <w:rPr>
          <w:color w:val="000000"/>
        </w:rPr>
        <w:t>C</w:t>
      </w:r>
      <w:r w:rsidRPr="005579A0">
        <w:rPr>
          <w:color w:val="000000"/>
        </w:rPr>
        <w:t>)</w:t>
      </w:r>
      <w:r w:rsidRPr="00095C2F">
        <w:rPr>
          <w:color w:val="000000"/>
        </w:rPr>
        <w:t>, (c)(2)(i)(A) through (C), and (c)(2)(ii)(A) through (</w:t>
      </w:r>
      <w:r>
        <w:rPr>
          <w:color w:val="000000"/>
        </w:rPr>
        <w:t>F</w:t>
      </w:r>
      <w:r w:rsidRPr="00095C2F">
        <w:rPr>
          <w:color w:val="000000"/>
        </w:rPr>
        <w:t>) because we consider the labeling to be “public disclosure of information originally supplied by the Federal government to the recipient for the purpose of disclosure to the public,” consistent with 5 CFR 1320.3(c)(2).</w:t>
      </w:r>
    </w:p>
    <w:p w:rsidR="00E73009" w:rsidP="00E73009" w:rsidRDefault="00E73009" w14:paraId="564575AC" w14:textId="77777777">
      <w:pPr>
        <w:pStyle w:val="NormalWeb"/>
        <w:spacing w:before="0" w:beforeAutospacing="0" w:after="0" w:afterAutospacing="0"/>
        <w:rPr>
          <w:color w:val="000000"/>
        </w:rPr>
      </w:pPr>
    </w:p>
    <w:p w:rsidRPr="00095C2F" w:rsidR="00EC1981" w:rsidP="001E00A0" w:rsidRDefault="00EC1981" w14:paraId="5448402A" w14:textId="01452FBF">
      <w:pPr>
        <w:pStyle w:val="NormalWeb"/>
        <w:spacing w:before="0" w:beforeAutospacing="0" w:after="0" w:afterAutospacing="0"/>
        <w:rPr>
          <w:color w:val="000000"/>
        </w:rPr>
      </w:pPr>
      <w:r w:rsidRPr="00095C2F">
        <w:rPr>
          <w:color w:val="000000"/>
        </w:rPr>
        <w:t xml:space="preserve">Section 801.422(c)(1) provides the warnings </w:t>
      </w:r>
      <w:r>
        <w:rPr>
          <w:color w:val="000000"/>
        </w:rPr>
        <w:t xml:space="preserve">and notice </w:t>
      </w:r>
      <w:r w:rsidRPr="00095C2F">
        <w:rPr>
          <w:color w:val="000000"/>
        </w:rPr>
        <w:t>that must be on the outside package labeling</w:t>
      </w:r>
      <w:r>
        <w:rPr>
          <w:color w:val="000000"/>
        </w:rPr>
        <w:t>;</w:t>
      </w:r>
      <w:r w:rsidRPr="00095C2F">
        <w:rPr>
          <w:color w:val="000000"/>
        </w:rPr>
        <w:t xml:space="preserve"> if applicable, that the prescription hearing aid is used or rebuilt</w:t>
      </w:r>
      <w:r>
        <w:rPr>
          <w:color w:val="000000"/>
        </w:rPr>
        <w:t>; battery information; and if applicable, control platform information</w:t>
      </w:r>
      <w:r w:rsidRPr="00095C2F">
        <w:rPr>
          <w:color w:val="000000"/>
        </w:rPr>
        <w:t>.</w:t>
      </w:r>
    </w:p>
    <w:p w:rsidR="00E73009" w:rsidP="00E73009" w:rsidRDefault="00E73009" w14:paraId="037202CB" w14:textId="77777777">
      <w:pPr>
        <w:pStyle w:val="NormalWeb"/>
        <w:spacing w:before="0" w:beforeAutospacing="0" w:after="0" w:afterAutospacing="0"/>
        <w:rPr>
          <w:color w:val="000000"/>
        </w:rPr>
      </w:pPr>
    </w:p>
    <w:p w:rsidRPr="00095C2F" w:rsidR="00EC1981" w:rsidP="001E00A0" w:rsidRDefault="00EC1981" w14:paraId="72D27F65" w14:textId="41C025AC">
      <w:pPr>
        <w:pStyle w:val="NormalWeb"/>
        <w:spacing w:before="0" w:beforeAutospacing="0" w:after="0" w:afterAutospacing="0"/>
        <w:rPr>
          <w:color w:val="000000"/>
        </w:rPr>
      </w:pPr>
      <w:r w:rsidRPr="008A5EE6">
        <w:rPr>
          <w:color w:val="000000"/>
        </w:rPr>
        <w:t>Section</w:t>
      </w:r>
      <w:r w:rsidRPr="00095C2F">
        <w:rPr>
          <w:color w:val="000000"/>
        </w:rPr>
        <w:t xml:space="preserve"> 801.422(c)(2) describes requirements for prescription hearing aid labeling, inside the package. Among the labeling requirements listed are a user instructional brochure, an electronic version of which is to be made available for download; warnings; caution and notices for users; and additional information that must be included in the user instructional brochure.</w:t>
      </w:r>
    </w:p>
    <w:p w:rsidR="00E73009" w:rsidP="00E73009" w:rsidRDefault="00E73009" w14:paraId="3BBF2F41" w14:textId="77777777">
      <w:pPr>
        <w:pStyle w:val="NormalWeb"/>
        <w:spacing w:before="0" w:beforeAutospacing="0" w:after="0" w:afterAutospacing="0"/>
        <w:rPr>
          <w:color w:val="000000"/>
        </w:rPr>
      </w:pPr>
    </w:p>
    <w:p w:rsidRPr="00095C2F" w:rsidR="00EC1981" w:rsidP="001E00A0" w:rsidRDefault="00EC1981" w14:paraId="106E345D" w14:textId="47E1C7EA">
      <w:pPr>
        <w:pStyle w:val="NormalWeb"/>
        <w:spacing w:before="0" w:beforeAutospacing="0" w:after="0" w:afterAutospacing="0"/>
        <w:rPr>
          <w:color w:val="000000"/>
        </w:rPr>
      </w:pPr>
      <w:r w:rsidRPr="00095C2F">
        <w:rPr>
          <w:color w:val="000000"/>
        </w:rPr>
        <w:t>Section 801.422(c)(3) provides the requirements for the labeling on a prescription hearing aid itself, specifically, serial number; information regarding the battery if applicable; and if the prescription hearing aid is used or rebuilt, the manufacturer must physically attach a removable tag to the hearing aid declaring that fact.</w:t>
      </w:r>
    </w:p>
    <w:p w:rsidR="00E73009" w:rsidP="00E73009" w:rsidRDefault="00E73009" w14:paraId="6B69A2DF" w14:textId="77777777">
      <w:pPr>
        <w:pStyle w:val="NormalWeb"/>
        <w:spacing w:before="0" w:beforeAutospacing="0" w:after="0" w:afterAutospacing="0"/>
        <w:rPr>
          <w:color w:val="000000"/>
        </w:rPr>
      </w:pPr>
    </w:p>
    <w:p w:rsidRPr="00095C2F" w:rsidR="00EC1981" w:rsidP="001E00A0" w:rsidRDefault="00EC1981" w14:paraId="6EDB9233" w14:textId="3084A2E3">
      <w:pPr>
        <w:pStyle w:val="NormalWeb"/>
        <w:spacing w:before="0" w:beforeAutospacing="0" w:after="0" w:afterAutospacing="0"/>
        <w:rPr>
          <w:color w:val="000000"/>
        </w:rPr>
      </w:pPr>
      <w:r w:rsidRPr="00095C2F">
        <w:rPr>
          <w:color w:val="000000"/>
        </w:rPr>
        <w:t>Section 80</w:t>
      </w:r>
      <w:r>
        <w:rPr>
          <w:color w:val="000000"/>
        </w:rPr>
        <w:t>1</w:t>
      </w:r>
      <w:r w:rsidRPr="00095C2F">
        <w:rPr>
          <w:color w:val="000000"/>
        </w:rPr>
        <w:t>.422(c)(4) provides the technical specification elements that must appear in the user instructional brochure or in separate labeling that accompanies the device.</w:t>
      </w:r>
    </w:p>
    <w:p w:rsidR="00E73009" w:rsidP="00E73009" w:rsidRDefault="00E73009" w14:paraId="0E6F8B64" w14:textId="77777777">
      <w:pPr>
        <w:pStyle w:val="NormalWeb"/>
        <w:spacing w:before="0" w:beforeAutospacing="0" w:after="0" w:afterAutospacing="0"/>
        <w:rPr>
          <w:color w:val="000000"/>
        </w:rPr>
      </w:pPr>
    </w:p>
    <w:p w:rsidRPr="00095C2F" w:rsidR="00EC1981" w:rsidP="001E00A0" w:rsidRDefault="00EC1981" w14:paraId="78849421" w14:textId="4E9A3EFF">
      <w:pPr>
        <w:pStyle w:val="NormalWeb"/>
        <w:spacing w:before="0" w:beforeAutospacing="0" w:after="0" w:afterAutospacing="0"/>
        <w:rPr>
          <w:color w:val="000000"/>
        </w:rPr>
      </w:pPr>
      <w:r w:rsidRPr="00095C2F">
        <w:rPr>
          <w:color w:val="000000"/>
        </w:rPr>
        <w:t>The FRIA estimates that 105 firms manufacture air</w:t>
      </w:r>
      <w:r>
        <w:rPr>
          <w:color w:val="000000"/>
        </w:rPr>
        <w:t>-</w:t>
      </w:r>
      <w:r w:rsidRPr="00095C2F">
        <w:rPr>
          <w:color w:val="000000"/>
        </w:rPr>
        <w:t>conduction hearing aids sold in the United States, based on FDA Medical Device Registration data. We estimate that each manufacturer has an average of eight products that would need relabeling.</w:t>
      </w:r>
    </w:p>
    <w:p w:rsidR="00E73009" w:rsidP="00E73009" w:rsidRDefault="00E73009" w14:paraId="73DA8CD8" w14:textId="77777777">
      <w:pPr>
        <w:pStyle w:val="NormalWeb"/>
        <w:spacing w:before="0" w:beforeAutospacing="0" w:after="0" w:afterAutospacing="0"/>
        <w:rPr>
          <w:color w:val="000000"/>
        </w:rPr>
      </w:pPr>
    </w:p>
    <w:p w:rsidRPr="00095C2F" w:rsidR="00EC1981" w:rsidP="001E00A0" w:rsidRDefault="00EC1981" w14:paraId="11339B85" w14:textId="68432B21">
      <w:pPr>
        <w:pStyle w:val="NormalWeb"/>
        <w:spacing w:before="0" w:beforeAutospacing="0" w:after="0" w:afterAutospacing="0"/>
        <w:rPr>
          <w:color w:val="000000"/>
        </w:rPr>
      </w:pPr>
      <w:r w:rsidRPr="00881910">
        <w:rPr>
          <w:color w:val="000000"/>
        </w:rPr>
        <w:t>For each hearing aid product, we assume a 1-hour annual recordkeeping burden for maintaining the electronic version of the user instructional brochure (under §§ 800.30(c)(2) and 801.422(c)(2)).</w:t>
      </w:r>
    </w:p>
    <w:p w:rsidR="00E73009" w:rsidP="00E73009" w:rsidRDefault="00E73009" w14:paraId="763CBBAF" w14:textId="77777777">
      <w:pPr>
        <w:rPr>
          <w:color w:val="000000"/>
        </w:rPr>
      </w:pPr>
    </w:p>
    <w:p w:rsidR="00605560" w:rsidP="00E73009" w:rsidRDefault="00EC1981" w14:paraId="518D8605" w14:textId="396035DD">
      <w:r w:rsidRPr="00095C2F">
        <w:rPr>
          <w:color w:val="000000"/>
        </w:rPr>
        <w:lastRenderedPageBreak/>
        <w:t>The rule</w:t>
      </w:r>
      <w:r w:rsidRPr="00881910">
        <w:rPr>
          <w:color w:val="000000"/>
        </w:rPr>
        <w:t xml:space="preserve">making would necessitate the relabeling of all current hearing aids (approximately 840) according to either the </w:t>
      </w:r>
      <w:r w:rsidRPr="005579A0">
        <w:rPr>
          <w:color w:val="000000"/>
        </w:rPr>
        <w:t>OTC or prescription hearing aid labeling requirements.</w:t>
      </w:r>
      <w:r w:rsidR="00005FB4">
        <w:rPr>
          <w:color w:val="000000"/>
        </w:rPr>
        <w:t xml:space="preserve">  </w:t>
      </w:r>
      <w:r w:rsidRPr="005579A0">
        <w:rPr>
          <w:color w:val="000000"/>
        </w:rPr>
        <w:t>While we lack specific data regarding what portion of hearing aids will be relabeled as prescription devices and what portion will be relabeled as OTC hearing aids, for this analysis, we assume</w:t>
      </w:r>
      <w:r w:rsidRPr="00095C2F">
        <w:rPr>
          <w:color w:val="000000"/>
        </w:rPr>
        <w:t xml:space="preserve"> that 10 percent will be relabeled as prescription medical devices (about 1 product per manufacturer) and 90 percent as OTC hearing aids (about 7 products per manufacturer).</w:t>
      </w:r>
      <w:r w:rsidR="00005FB4">
        <w:rPr>
          <w:color w:val="000000"/>
        </w:rPr>
        <w:t xml:space="preserve">  </w:t>
      </w:r>
      <w:r w:rsidRPr="00095C2F">
        <w:rPr>
          <w:color w:val="000000"/>
        </w:rPr>
        <w:t>The labeling cost model used in the FRIA suggests an annual estimated third-party disclosure burden of about 19 hours per product.</w:t>
      </w:r>
    </w:p>
    <w:p w:rsidR="00605560" w:rsidP="00C92BEF" w:rsidRDefault="00605560" w14:paraId="73E1124B" w14:textId="77777777"/>
    <w:p w:rsidRPr="00044D87" w:rsidR="00044D87" w:rsidP="00C92BEF" w:rsidRDefault="005776E8" w14:paraId="12F8820B" w14:textId="39374BF2">
      <w:r w:rsidRPr="00C92BEF">
        <w:tab/>
      </w:r>
      <w:r w:rsidRPr="00E5557C" w:rsidR="00A93ED9">
        <w:rPr>
          <w:i/>
          <w:iCs/>
        </w:rPr>
        <w:t xml:space="preserve">12b. </w:t>
      </w:r>
      <w:r w:rsidRPr="00E5557C" w:rsidR="00411D11">
        <w:rPr>
          <w:i/>
          <w:iCs/>
        </w:rPr>
        <w:t>Annualized Cost Burden Estimate</w:t>
      </w:r>
    </w:p>
    <w:p w:rsidR="00044D87" w:rsidP="00C92BEF" w:rsidRDefault="00044D87" w14:paraId="41B1142A" w14:textId="77777777"/>
    <w:p w:rsidR="00165FCB" w:rsidP="00C92BEF" w:rsidRDefault="00EF418A" w14:paraId="11BEED51" w14:textId="6E8355FF">
      <w:r>
        <w:t xml:space="preserve">Our estimated annual cost burden for </w:t>
      </w:r>
      <w:r w:rsidRPr="00C92BEF" w:rsidR="00165FCB">
        <w:t>the OTC Hearing Aids rule</w:t>
      </w:r>
      <w:r w:rsidR="00EB346E">
        <w:t xml:space="preserve"> is </w:t>
      </w:r>
      <w:r w:rsidRPr="00C92BEF" w:rsidR="00165FCB">
        <w:t xml:space="preserve">based on the labeling cost model used in the </w:t>
      </w:r>
      <w:r w:rsidR="00323B5D">
        <w:t>F</w:t>
      </w:r>
      <w:r w:rsidRPr="00C92BEF" w:rsidR="00165FCB">
        <w:t>RIA</w:t>
      </w:r>
      <w:r w:rsidRPr="00C92BEF" w:rsidR="00FD7239">
        <w:t xml:space="preserve"> and</w:t>
      </w:r>
      <w:r w:rsidRPr="00C92BEF" w:rsidR="00165FCB">
        <w:t xml:space="preserve"> the </w:t>
      </w:r>
      <w:r w:rsidRPr="00C92BEF" w:rsidR="00F63687">
        <w:t xml:space="preserve">wage rates in the U.S. Bureau of Labor and Statistics, </w:t>
      </w:r>
      <w:hyperlink w:history="1" r:id="rId8">
        <w:r w:rsidR="00DB586B">
          <w:rPr>
            <w:rStyle w:val="Hyperlink"/>
          </w:rPr>
          <w:t>May 2021 National Industry-Specific Occupational Employment and Wage Estimates, NAICS 334500 - Navigational, Measuring, Electromedical, and Control Instruments Manufacturing</w:t>
        </w:r>
      </w:hyperlink>
      <w:r w:rsidRPr="00C92BEF" w:rsidR="00F63687">
        <w:t xml:space="preserve"> (wage rates have been doubled to account for benefits and overhead)</w:t>
      </w:r>
      <w:r w:rsidRPr="00C92BEF" w:rsidR="00165FCB">
        <w:t>:</w:t>
      </w:r>
    </w:p>
    <w:p w:rsidRPr="00C92BEF" w:rsidR="00EB346E" w:rsidP="00C92BEF" w:rsidRDefault="00EB346E" w14:paraId="7D0B359E" w14:textId="77777777"/>
    <w:tbl>
      <w:tblPr>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41"/>
        <w:gridCol w:w="1331"/>
        <w:gridCol w:w="1162"/>
        <w:gridCol w:w="1625"/>
      </w:tblGrid>
      <w:tr w:rsidRPr="00C92BEF" w:rsidR="00FC020B" w:rsidTr="00EB346E" w14:paraId="4AA520A2" w14:textId="77777777">
        <w:trPr>
          <w:cantSplit/>
          <w:tblHeader/>
          <w:jc w:val="center"/>
        </w:trPr>
        <w:tc>
          <w:tcPr>
            <w:tcW w:w="5242" w:type="dxa"/>
            <w:shd w:val="clear" w:color="auto" w:fill="auto"/>
          </w:tcPr>
          <w:p w:rsidRPr="005B3B67" w:rsidR="00677288" w:rsidP="00C92BEF" w:rsidRDefault="00F63687" w14:paraId="1CB1915D" w14:textId="77777777">
            <w:pPr>
              <w:rPr>
                <w:sz w:val="20"/>
                <w:szCs w:val="20"/>
              </w:rPr>
            </w:pPr>
            <w:r w:rsidRPr="005B3B67">
              <w:rPr>
                <w:sz w:val="20"/>
                <w:szCs w:val="20"/>
              </w:rPr>
              <w:t>Occupation code—Occupation name</w:t>
            </w:r>
          </w:p>
          <w:p w:rsidRPr="005B3B67" w:rsidR="00FC020B" w:rsidP="00C92BEF" w:rsidRDefault="00F63687" w14:paraId="63226191" w14:textId="77777777">
            <w:pPr>
              <w:rPr>
                <w:sz w:val="20"/>
                <w:szCs w:val="20"/>
              </w:rPr>
            </w:pPr>
            <w:r w:rsidRPr="005B3B67">
              <w:rPr>
                <w:sz w:val="20"/>
                <w:szCs w:val="20"/>
              </w:rPr>
              <w:t>(percentage of burden hours)</w:t>
            </w:r>
          </w:p>
        </w:tc>
        <w:tc>
          <w:tcPr>
            <w:tcW w:w="1331" w:type="dxa"/>
            <w:shd w:val="clear" w:color="auto" w:fill="auto"/>
          </w:tcPr>
          <w:p w:rsidRPr="005B3B67" w:rsidR="00FC020B" w:rsidP="00C92BEF" w:rsidRDefault="00FC020B" w14:paraId="3905EE23" w14:textId="77777777">
            <w:pPr>
              <w:rPr>
                <w:sz w:val="20"/>
                <w:szCs w:val="20"/>
              </w:rPr>
            </w:pPr>
            <w:r w:rsidRPr="005B3B67">
              <w:rPr>
                <w:sz w:val="20"/>
                <w:szCs w:val="20"/>
              </w:rPr>
              <w:t>Total Burden Hours</w:t>
            </w:r>
          </w:p>
        </w:tc>
        <w:tc>
          <w:tcPr>
            <w:tcW w:w="1162" w:type="dxa"/>
            <w:shd w:val="clear" w:color="auto" w:fill="auto"/>
          </w:tcPr>
          <w:p w:rsidRPr="005B3B67" w:rsidR="00FC020B" w:rsidP="00C92BEF" w:rsidRDefault="00FC020B" w14:paraId="338D9539" w14:textId="77777777">
            <w:pPr>
              <w:rPr>
                <w:sz w:val="20"/>
                <w:szCs w:val="20"/>
              </w:rPr>
            </w:pPr>
            <w:r w:rsidRPr="005B3B67">
              <w:rPr>
                <w:sz w:val="20"/>
                <w:szCs w:val="20"/>
              </w:rPr>
              <w:t>Hourly Wage Rate</w:t>
            </w:r>
          </w:p>
        </w:tc>
        <w:tc>
          <w:tcPr>
            <w:tcW w:w="1625" w:type="dxa"/>
            <w:shd w:val="clear" w:color="auto" w:fill="auto"/>
          </w:tcPr>
          <w:p w:rsidRPr="005B3B67" w:rsidR="00FC020B" w:rsidP="00C92BEF" w:rsidRDefault="00FC020B" w14:paraId="59A283BF" w14:textId="77777777">
            <w:pPr>
              <w:rPr>
                <w:sz w:val="20"/>
                <w:szCs w:val="20"/>
              </w:rPr>
            </w:pPr>
            <w:r w:rsidRPr="005B3B67">
              <w:rPr>
                <w:sz w:val="20"/>
                <w:szCs w:val="20"/>
              </w:rPr>
              <w:t>Total Respondent Costs</w:t>
            </w:r>
          </w:p>
        </w:tc>
      </w:tr>
      <w:tr w:rsidRPr="00C92BEF" w:rsidR="00FC020B" w:rsidTr="00EB346E" w14:paraId="60FDCF35" w14:textId="77777777">
        <w:trPr>
          <w:cantSplit/>
          <w:jc w:val="center"/>
        </w:trPr>
        <w:tc>
          <w:tcPr>
            <w:tcW w:w="5242" w:type="dxa"/>
            <w:shd w:val="clear" w:color="auto" w:fill="auto"/>
          </w:tcPr>
          <w:p w:rsidRPr="005B3B67" w:rsidR="00FC020B" w:rsidP="00C92BEF" w:rsidRDefault="00BA7FB9" w14:paraId="3BE1D66C" w14:textId="77777777">
            <w:pPr>
              <w:rPr>
                <w:sz w:val="20"/>
                <w:szCs w:val="20"/>
              </w:rPr>
            </w:pPr>
            <w:r w:rsidRPr="005B3B67">
              <w:rPr>
                <w:sz w:val="20"/>
                <w:szCs w:val="20"/>
              </w:rPr>
              <w:t>11</w:t>
            </w:r>
            <w:r w:rsidRPr="005B3B67" w:rsidR="002152E4">
              <w:rPr>
                <w:sz w:val="20"/>
                <w:szCs w:val="20"/>
              </w:rPr>
              <w:t>-</w:t>
            </w:r>
            <w:r w:rsidRPr="005B3B67">
              <w:rPr>
                <w:sz w:val="20"/>
                <w:szCs w:val="20"/>
              </w:rPr>
              <w:t>2011—</w:t>
            </w:r>
            <w:r w:rsidRPr="005B3B67" w:rsidR="00F63687">
              <w:rPr>
                <w:sz w:val="20"/>
                <w:szCs w:val="20"/>
              </w:rPr>
              <w:t>Advertising</w:t>
            </w:r>
            <w:r w:rsidRPr="005B3B67">
              <w:rPr>
                <w:sz w:val="20"/>
                <w:szCs w:val="20"/>
              </w:rPr>
              <w:t xml:space="preserve"> </w:t>
            </w:r>
            <w:r w:rsidRPr="005B3B67" w:rsidR="00F63687">
              <w:rPr>
                <w:sz w:val="20"/>
                <w:szCs w:val="20"/>
              </w:rPr>
              <w:t>and Promotion Managers (58%)</w:t>
            </w:r>
          </w:p>
        </w:tc>
        <w:tc>
          <w:tcPr>
            <w:tcW w:w="1331" w:type="dxa"/>
            <w:shd w:val="clear" w:color="auto" w:fill="auto"/>
          </w:tcPr>
          <w:p w:rsidRPr="005B3B67" w:rsidR="00FC020B" w:rsidP="00EB346E" w:rsidRDefault="00890FCE" w14:paraId="61EBB277" w14:textId="39552EE3">
            <w:pPr>
              <w:jc w:val="right"/>
              <w:rPr>
                <w:sz w:val="20"/>
                <w:szCs w:val="20"/>
              </w:rPr>
            </w:pPr>
            <w:r w:rsidRPr="005B3B67">
              <w:rPr>
                <w:sz w:val="20"/>
                <w:szCs w:val="20"/>
              </w:rPr>
              <w:t>9,744</w:t>
            </w:r>
          </w:p>
        </w:tc>
        <w:tc>
          <w:tcPr>
            <w:tcW w:w="1162" w:type="dxa"/>
            <w:shd w:val="clear" w:color="auto" w:fill="auto"/>
          </w:tcPr>
          <w:p w:rsidRPr="005B3B67" w:rsidR="00FC020B" w:rsidP="00EB346E" w:rsidRDefault="00BA7FB9" w14:paraId="2A2A7924" w14:textId="3F871CDC">
            <w:pPr>
              <w:jc w:val="right"/>
              <w:rPr>
                <w:sz w:val="20"/>
                <w:szCs w:val="20"/>
              </w:rPr>
            </w:pPr>
            <w:r w:rsidRPr="005B3B67">
              <w:rPr>
                <w:sz w:val="20"/>
                <w:szCs w:val="20"/>
              </w:rPr>
              <w:t>$</w:t>
            </w:r>
            <w:r w:rsidRPr="005B3B67" w:rsidR="00CC21B0">
              <w:rPr>
                <w:sz w:val="20"/>
                <w:szCs w:val="20"/>
              </w:rPr>
              <w:t>1</w:t>
            </w:r>
            <w:r w:rsidRPr="005B3B67" w:rsidR="00592FA0">
              <w:rPr>
                <w:sz w:val="20"/>
                <w:szCs w:val="20"/>
              </w:rPr>
              <w:t>35.50</w:t>
            </w:r>
          </w:p>
        </w:tc>
        <w:tc>
          <w:tcPr>
            <w:tcW w:w="1625" w:type="dxa"/>
            <w:shd w:val="clear" w:color="auto" w:fill="auto"/>
          </w:tcPr>
          <w:p w:rsidRPr="005B3B67" w:rsidR="00FC020B" w:rsidP="00EB346E" w:rsidRDefault="00F71E6D" w14:paraId="3A7621DC" w14:textId="3D6AFC43">
            <w:pPr>
              <w:jc w:val="right"/>
              <w:rPr>
                <w:sz w:val="20"/>
                <w:szCs w:val="20"/>
              </w:rPr>
            </w:pPr>
            <w:r w:rsidRPr="005B3B67">
              <w:rPr>
                <w:sz w:val="20"/>
                <w:szCs w:val="20"/>
              </w:rPr>
              <w:t>$</w:t>
            </w:r>
            <w:r w:rsidRPr="005B3B67" w:rsidR="00815CA4">
              <w:rPr>
                <w:sz w:val="20"/>
                <w:szCs w:val="20"/>
              </w:rPr>
              <w:t>1,320,312</w:t>
            </w:r>
          </w:p>
        </w:tc>
      </w:tr>
      <w:tr w:rsidRPr="00C92BEF" w:rsidR="00F63687" w:rsidTr="00EB346E" w14:paraId="4A1B24F8" w14:textId="77777777">
        <w:trPr>
          <w:cantSplit/>
          <w:jc w:val="center"/>
        </w:trPr>
        <w:tc>
          <w:tcPr>
            <w:tcW w:w="5242" w:type="dxa"/>
            <w:shd w:val="clear" w:color="auto" w:fill="auto"/>
          </w:tcPr>
          <w:p w:rsidRPr="005B3B67" w:rsidR="00F63687" w:rsidP="00C92BEF" w:rsidRDefault="002152E4" w14:paraId="04031FBD" w14:textId="77777777">
            <w:pPr>
              <w:rPr>
                <w:sz w:val="20"/>
                <w:szCs w:val="20"/>
              </w:rPr>
            </w:pPr>
            <w:r w:rsidRPr="005B3B67">
              <w:rPr>
                <w:sz w:val="20"/>
                <w:szCs w:val="20"/>
              </w:rPr>
              <w:t>27-1024—</w:t>
            </w:r>
            <w:r w:rsidRPr="005B3B67" w:rsidR="00F63687">
              <w:rPr>
                <w:sz w:val="20"/>
                <w:szCs w:val="20"/>
              </w:rPr>
              <w:t>Graphic</w:t>
            </w:r>
            <w:r w:rsidRPr="005B3B67">
              <w:rPr>
                <w:sz w:val="20"/>
                <w:szCs w:val="20"/>
              </w:rPr>
              <w:t xml:space="preserve"> </w:t>
            </w:r>
            <w:r w:rsidRPr="005B3B67" w:rsidR="00F63687">
              <w:rPr>
                <w:sz w:val="20"/>
                <w:szCs w:val="20"/>
              </w:rPr>
              <w:t>Designers (42%)</w:t>
            </w:r>
          </w:p>
        </w:tc>
        <w:tc>
          <w:tcPr>
            <w:tcW w:w="1331" w:type="dxa"/>
            <w:shd w:val="clear" w:color="auto" w:fill="auto"/>
          </w:tcPr>
          <w:p w:rsidRPr="005B3B67" w:rsidR="00F63687" w:rsidP="00EB346E" w:rsidRDefault="00890FCE" w14:paraId="06E55654" w14:textId="13F48000">
            <w:pPr>
              <w:jc w:val="right"/>
              <w:rPr>
                <w:sz w:val="20"/>
                <w:szCs w:val="20"/>
              </w:rPr>
            </w:pPr>
            <w:r w:rsidRPr="005B3B67">
              <w:rPr>
                <w:sz w:val="20"/>
                <w:szCs w:val="20"/>
              </w:rPr>
              <w:t>7,056</w:t>
            </w:r>
          </w:p>
        </w:tc>
        <w:tc>
          <w:tcPr>
            <w:tcW w:w="1162" w:type="dxa"/>
            <w:shd w:val="clear" w:color="auto" w:fill="auto"/>
          </w:tcPr>
          <w:p w:rsidRPr="005B3B67" w:rsidR="00F63687" w:rsidP="00EB346E" w:rsidRDefault="002152E4" w14:paraId="272D7EA1" w14:textId="4C5C7619">
            <w:pPr>
              <w:jc w:val="right"/>
              <w:rPr>
                <w:sz w:val="20"/>
                <w:szCs w:val="20"/>
              </w:rPr>
            </w:pPr>
            <w:r w:rsidRPr="005B3B67">
              <w:rPr>
                <w:sz w:val="20"/>
                <w:szCs w:val="20"/>
              </w:rPr>
              <w:t>$</w:t>
            </w:r>
            <w:r w:rsidRPr="005B3B67" w:rsidR="00592FA0">
              <w:rPr>
                <w:sz w:val="20"/>
                <w:szCs w:val="20"/>
              </w:rPr>
              <w:t>71.24</w:t>
            </w:r>
          </w:p>
        </w:tc>
        <w:tc>
          <w:tcPr>
            <w:tcW w:w="1625" w:type="dxa"/>
            <w:shd w:val="clear" w:color="auto" w:fill="auto"/>
          </w:tcPr>
          <w:p w:rsidRPr="005B3B67" w:rsidR="00F63687" w:rsidP="00EB346E" w:rsidRDefault="00F71E6D" w14:paraId="175F9D1D" w14:textId="122B7C2B">
            <w:pPr>
              <w:jc w:val="right"/>
              <w:rPr>
                <w:sz w:val="20"/>
                <w:szCs w:val="20"/>
              </w:rPr>
            </w:pPr>
            <w:r w:rsidRPr="005B3B67">
              <w:rPr>
                <w:sz w:val="20"/>
                <w:szCs w:val="20"/>
              </w:rPr>
              <w:t>$</w:t>
            </w:r>
            <w:r w:rsidRPr="005B3B67" w:rsidR="007077A3">
              <w:rPr>
                <w:sz w:val="20"/>
                <w:szCs w:val="20"/>
              </w:rPr>
              <w:t>502,669</w:t>
            </w:r>
          </w:p>
        </w:tc>
      </w:tr>
      <w:tr w:rsidRPr="00C92BEF" w:rsidR="00F63687" w:rsidTr="00EB346E" w14:paraId="23FC535B" w14:textId="77777777">
        <w:trPr>
          <w:cantSplit/>
          <w:jc w:val="center"/>
        </w:trPr>
        <w:tc>
          <w:tcPr>
            <w:tcW w:w="5242" w:type="dxa"/>
            <w:shd w:val="clear" w:color="auto" w:fill="auto"/>
          </w:tcPr>
          <w:p w:rsidRPr="005B3B67" w:rsidR="00F63687" w:rsidP="00C92BEF" w:rsidRDefault="00F63687" w14:paraId="0E662A38" w14:textId="77777777">
            <w:pPr>
              <w:rPr>
                <w:sz w:val="20"/>
                <w:szCs w:val="20"/>
              </w:rPr>
            </w:pPr>
            <w:r w:rsidRPr="005B3B67">
              <w:rPr>
                <w:sz w:val="20"/>
                <w:szCs w:val="20"/>
              </w:rPr>
              <w:t>Total</w:t>
            </w:r>
          </w:p>
        </w:tc>
        <w:tc>
          <w:tcPr>
            <w:tcW w:w="1331" w:type="dxa"/>
            <w:shd w:val="clear" w:color="auto" w:fill="auto"/>
          </w:tcPr>
          <w:p w:rsidRPr="005B3B67" w:rsidR="00F63687" w:rsidP="00EB346E" w:rsidRDefault="00890FCE" w14:paraId="006E5DF2" w14:textId="25DF490F">
            <w:pPr>
              <w:jc w:val="right"/>
              <w:rPr>
                <w:sz w:val="20"/>
                <w:szCs w:val="20"/>
              </w:rPr>
            </w:pPr>
            <w:r w:rsidRPr="005B3B67">
              <w:rPr>
                <w:sz w:val="20"/>
                <w:szCs w:val="20"/>
              </w:rPr>
              <w:t>16,800</w:t>
            </w:r>
          </w:p>
        </w:tc>
        <w:tc>
          <w:tcPr>
            <w:tcW w:w="1162" w:type="dxa"/>
            <w:shd w:val="clear" w:color="auto" w:fill="auto"/>
          </w:tcPr>
          <w:p w:rsidRPr="005B3B67" w:rsidR="00F63687" w:rsidP="00EB346E" w:rsidRDefault="00F63687" w14:paraId="2516B7DA" w14:textId="77777777">
            <w:pPr>
              <w:jc w:val="right"/>
              <w:rPr>
                <w:sz w:val="20"/>
                <w:szCs w:val="20"/>
              </w:rPr>
            </w:pPr>
          </w:p>
        </w:tc>
        <w:tc>
          <w:tcPr>
            <w:tcW w:w="1625" w:type="dxa"/>
            <w:shd w:val="clear" w:color="auto" w:fill="auto"/>
          </w:tcPr>
          <w:p w:rsidRPr="005B3B67" w:rsidR="00F63687" w:rsidP="00EB346E" w:rsidRDefault="00F71E6D" w14:paraId="7397DCBE" w14:textId="2947445B">
            <w:pPr>
              <w:jc w:val="right"/>
              <w:rPr>
                <w:sz w:val="20"/>
                <w:szCs w:val="20"/>
              </w:rPr>
            </w:pPr>
            <w:r w:rsidRPr="005B3B67">
              <w:rPr>
                <w:sz w:val="20"/>
                <w:szCs w:val="20"/>
              </w:rPr>
              <w:t>$</w:t>
            </w:r>
            <w:r w:rsidRPr="005B3B67" w:rsidR="006B2C8C">
              <w:rPr>
                <w:sz w:val="20"/>
                <w:szCs w:val="20"/>
              </w:rPr>
              <w:t>1,822,981</w:t>
            </w:r>
          </w:p>
        </w:tc>
      </w:tr>
    </w:tbl>
    <w:p w:rsidRPr="00C92BEF" w:rsidR="004C007B" w:rsidP="00C92BEF" w:rsidRDefault="004C007B" w14:paraId="2216A2B3" w14:textId="77777777"/>
    <w:p w:rsidRPr="00C92BEF" w:rsidR="004C6979" w:rsidP="006176FB" w:rsidRDefault="00EB346E" w14:paraId="596C824B" w14:textId="679E83C7">
      <w:pPr>
        <w:keepNext/>
      </w:pPr>
      <w:r>
        <w:t xml:space="preserve">13.  </w:t>
      </w:r>
      <w:r w:rsidRPr="0004396D" w:rsidR="00EB7538">
        <w:rPr>
          <w:u w:val="single"/>
        </w:rPr>
        <w:t>Estimates of Other Total Annual Cost</w:t>
      </w:r>
      <w:r w:rsidRPr="0004396D" w:rsidR="007C75B1">
        <w:rPr>
          <w:u w:val="single"/>
        </w:rPr>
        <w:t>s</w:t>
      </w:r>
      <w:r w:rsidRPr="0004396D" w:rsidR="00EB7538">
        <w:rPr>
          <w:u w:val="single"/>
        </w:rPr>
        <w:t xml:space="preserve"> to Respondents and</w:t>
      </w:r>
      <w:r w:rsidRPr="0004396D" w:rsidR="00350523">
        <w:rPr>
          <w:u w:val="single"/>
        </w:rPr>
        <w:t>/or Recordkeepers/Capital Costs</w:t>
      </w:r>
    </w:p>
    <w:p w:rsidRPr="00C92BEF" w:rsidR="00A80B0C" w:rsidP="006176FB" w:rsidRDefault="00A80B0C" w14:paraId="5A771BD9" w14:textId="0D21FA08">
      <w:pPr>
        <w:keepNext/>
      </w:pPr>
    </w:p>
    <w:p w:rsidRPr="00C92BEF" w:rsidR="00A80B0C" w:rsidP="00C92BEF" w:rsidRDefault="00F41439" w14:paraId="26743192" w14:textId="097D0B63">
      <w:r>
        <w:t>T</w:t>
      </w:r>
      <w:r w:rsidRPr="00C92BEF" w:rsidR="00B94932">
        <w:t xml:space="preserve">he </w:t>
      </w:r>
      <w:r>
        <w:t>Final</w:t>
      </w:r>
      <w:r w:rsidRPr="00C92BEF">
        <w:t xml:space="preserve"> </w:t>
      </w:r>
      <w:r w:rsidRPr="00C92BEF" w:rsidR="00B94932">
        <w:t xml:space="preserve">Regulatory Impact Analysis for the OTC Hearing Aids rule </w:t>
      </w:r>
      <w:r w:rsidRPr="00C92BEF" w:rsidR="005C558C">
        <w:t>estimate</w:t>
      </w:r>
      <w:r w:rsidRPr="00C92BEF" w:rsidR="00AC5D20">
        <w:t>s</w:t>
      </w:r>
      <w:r w:rsidRPr="00C92BEF" w:rsidR="005C558C">
        <w:t xml:space="preserve"> a $10,</w:t>
      </w:r>
      <w:r w:rsidR="000F79B2">
        <w:t>1</w:t>
      </w:r>
      <w:r w:rsidRPr="00C92BEF" w:rsidR="00252E59">
        <w:t>00</w:t>
      </w:r>
      <w:r w:rsidRPr="00C92BEF" w:rsidR="005C558C">
        <w:t>,000</w:t>
      </w:r>
      <w:r w:rsidRPr="00C92BEF" w:rsidR="00A80B0C">
        <w:t xml:space="preserve"> one-time cost burden for manufacturers of hearing aids as follows:</w:t>
      </w:r>
    </w:p>
    <w:p w:rsidRPr="00C92BEF" w:rsidR="00841482" w:rsidP="00C92BEF" w:rsidRDefault="00841482" w14:paraId="529E6A6E" w14:textId="77777777"/>
    <w:p w:rsidRPr="00C92BEF" w:rsidR="00E938D3" w:rsidP="00C92BEF" w:rsidRDefault="00E938D3" w14:paraId="2265E73D" w14:textId="053878C9">
      <w:r w:rsidRPr="0004396D">
        <w:rPr>
          <w:i/>
          <w:iCs/>
        </w:rPr>
        <w:t>Relabeling</w:t>
      </w:r>
      <w:r w:rsidRPr="00C92BEF" w:rsidR="00B94932">
        <w:t xml:space="preserve">:  </w:t>
      </w:r>
      <w:r w:rsidRPr="00C92BEF">
        <w:t>The rule will require all current hearing aids to be relabeled according to either the OTC or prescription hearing aid labeling requirements.</w:t>
      </w:r>
      <w:r w:rsidR="005B3B67">
        <w:t xml:space="preserve">  </w:t>
      </w:r>
      <w:r w:rsidRPr="00C92BEF">
        <w:t>About 105 firms manufacture air conduction hearing aids of the type that may be affected by th</w:t>
      </w:r>
      <w:r w:rsidRPr="00C92BEF" w:rsidR="00B94932">
        <w:t>e</w:t>
      </w:r>
      <w:r w:rsidRPr="00C92BEF">
        <w:t xml:space="preserve"> rule. Casual online research indicates one large manufacturer is currently offering 15 models each of which would require new labeling. Smaller manufacturers may offer fewer models.</w:t>
      </w:r>
      <w:r w:rsidR="005B3B67">
        <w:t xml:space="preserve">  </w:t>
      </w:r>
      <w:r w:rsidRPr="00C92BEF">
        <w:t>If we estimate the number of products per manufacturer using a uniform distribution running from 1 to 15 with a mean of 8</w:t>
      </w:r>
      <w:r w:rsidR="00382CD0">
        <w:t>,</w:t>
      </w:r>
      <w:r w:rsidRPr="00C92BEF">
        <w:t xml:space="preserve"> we get a mean estimate of 840 products requiring relabeling. </w:t>
      </w:r>
      <w:r w:rsidR="005B3B67">
        <w:t xml:space="preserve"> </w:t>
      </w:r>
      <w:r w:rsidRPr="00C92BEF">
        <w:t xml:space="preserve">Based on a compliance </w:t>
      </w:r>
      <w:r w:rsidRPr="00C92BEF" w:rsidR="00456B4A">
        <w:t xml:space="preserve">date 240 days after publication of </w:t>
      </w:r>
      <w:r w:rsidR="00CF2847">
        <w:t>the</w:t>
      </w:r>
      <w:r w:rsidRPr="00C92BEF" w:rsidR="00CF2847">
        <w:t xml:space="preserve"> </w:t>
      </w:r>
      <w:r w:rsidRPr="00C92BEF" w:rsidR="00456B4A">
        <w:t>final rule (an effective date of 60 days after publication plus a compliance period of 180 days after the effective date), our 2015 labeling cost model</w:t>
      </w:r>
      <w:r w:rsidRPr="00C92BEF">
        <w:t xml:space="preserve"> suggests a one-time mean cost estimate for relabeling of about $6 </w:t>
      </w:r>
      <w:r w:rsidRPr="00C92BEF" w:rsidR="00B94932">
        <w:t>million</w:t>
      </w:r>
      <w:r w:rsidRPr="00C92BEF">
        <w:t>.</w:t>
      </w:r>
      <w:r w:rsidRPr="00C92BEF" w:rsidR="004C007B">
        <w:t xml:space="preserve"> </w:t>
      </w:r>
    </w:p>
    <w:p w:rsidR="00C61D28" w:rsidP="00C92BEF" w:rsidRDefault="00C61D28" w14:paraId="24920959" w14:textId="77777777"/>
    <w:p w:rsidRPr="00C92BEF" w:rsidR="00D90D4D" w:rsidP="00C92BEF" w:rsidRDefault="00E938D3" w14:paraId="3A64CA81" w14:textId="3ED583AC">
      <w:r w:rsidRPr="00C61D28">
        <w:rPr>
          <w:i/>
          <w:iCs/>
        </w:rPr>
        <w:t>Reading and Understanding the Rule</w:t>
      </w:r>
      <w:r w:rsidRPr="00C92BEF" w:rsidR="00F3717C">
        <w:t xml:space="preserve">:  </w:t>
      </w:r>
      <w:r w:rsidRPr="00C92BEF">
        <w:t>Using the same labor times and classifications we have used in previous analyses</w:t>
      </w:r>
      <w:r w:rsidRPr="00C92BEF" w:rsidR="00456B4A">
        <w:t>,</w:t>
      </w:r>
      <w:r w:rsidRPr="00C92BEF">
        <w:t xml:space="preserve"> we assume this may require </w:t>
      </w:r>
      <w:r w:rsidRPr="00C92BEF" w:rsidR="00C97A0E">
        <w:t>5</w:t>
      </w:r>
      <w:r w:rsidRPr="00C92BEF">
        <w:t xml:space="preserve"> hours of time for one each of the following three types of personnel: executive, lawyer,</w:t>
      </w:r>
      <w:r w:rsidRPr="00C92BEF" w:rsidR="00456B4A">
        <w:t xml:space="preserve"> and</w:t>
      </w:r>
      <w:r w:rsidRPr="00C92BEF">
        <w:t xml:space="preserve"> marketing manager. Using recent BLS wage rages we estimate this one-time cost at about $</w:t>
      </w:r>
      <w:r w:rsidRPr="00C92BEF" w:rsidR="000522C1">
        <w:t>0.</w:t>
      </w:r>
      <w:r w:rsidR="000F79B2">
        <w:t>1</w:t>
      </w:r>
      <w:r w:rsidRPr="00C92BEF" w:rsidR="000522C1">
        <w:t xml:space="preserve"> </w:t>
      </w:r>
      <w:r w:rsidRPr="00C92BEF" w:rsidR="0045469E">
        <w:t>million</w:t>
      </w:r>
      <w:r w:rsidRPr="00C92BEF">
        <w:t>.</w:t>
      </w:r>
    </w:p>
    <w:p w:rsidR="00C61D28" w:rsidP="00C92BEF" w:rsidRDefault="00C61D28" w14:paraId="2AB79A2E" w14:textId="77777777"/>
    <w:p w:rsidRPr="00C92BEF" w:rsidR="006A60C5" w:rsidP="00C92BEF" w:rsidRDefault="00E938D3" w14:paraId="4F1F6B90" w14:textId="2F92F7D3">
      <w:r w:rsidRPr="00C61D28">
        <w:rPr>
          <w:i/>
          <w:iCs/>
        </w:rPr>
        <w:t>Revising Guidelines or Standard Operating Procedures</w:t>
      </w:r>
      <w:r w:rsidRPr="00C92BEF" w:rsidR="00F3717C">
        <w:t xml:space="preserve">:  </w:t>
      </w:r>
      <w:r w:rsidRPr="00C92BEF">
        <w:t>In addition to the activity required by this rule</w:t>
      </w:r>
      <w:r w:rsidRPr="00C92BEF" w:rsidR="00B17696">
        <w:t>,</w:t>
      </w:r>
      <w:r w:rsidRPr="00C92BEF">
        <w:t xml:space="preserve"> manufacturers would need to revise internal guidelines or standard operating </w:t>
      </w:r>
      <w:r w:rsidRPr="00C92BEF">
        <w:lastRenderedPageBreak/>
        <w:t>procedures (SOPs) to reflect those requirements.</w:t>
      </w:r>
      <w:r w:rsidR="005B3B67">
        <w:t xml:space="preserve">  </w:t>
      </w:r>
      <w:r w:rsidRPr="00C92BEF">
        <w:t>Using the same labor times and classifications we have used in previous analyses</w:t>
      </w:r>
      <w:r w:rsidRPr="00C92BEF" w:rsidR="00B17696">
        <w:t>,</w:t>
      </w:r>
      <w:r w:rsidRPr="00C92BEF">
        <w:t xml:space="preserve"> we assume this may require </w:t>
      </w:r>
      <w:r w:rsidRPr="00C92BEF" w:rsidR="00F71E6D">
        <w:t>up</w:t>
      </w:r>
      <w:r w:rsidRPr="00C92BEF">
        <w:t xml:space="preserve"> to 25 hours of time for one executive, </w:t>
      </w:r>
      <w:r w:rsidRPr="00C92BEF" w:rsidR="00F71E6D">
        <w:t>up</w:t>
      </w:r>
      <w:r w:rsidRPr="00C92BEF">
        <w:t xml:space="preserve"> to 100 hours for one marketing manager, and </w:t>
      </w:r>
      <w:r w:rsidRPr="00C92BEF" w:rsidR="00F71E6D">
        <w:t>up</w:t>
      </w:r>
      <w:r w:rsidRPr="00C92BEF">
        <w:t xml:space="preserve"> to 150 hours for one technical writer.</w:t>
      </w:r>
      <w:r w:rsidR="008901EA">
        <w:t xml:space="preserve">  </w:t>
      </w:r>
      <w:r w:rsidRPr="00C92BEF">
        <w:t>Using recent BLS wage rates</w:t>
      </w:r>
      <w:r w:rsidRPr="00C92BEF" w:rsidR="00B17696">
        <w:t>,</w:t>
      </w:r>
      <w:r w:rsidRPr="00C92BEF">
        <w:t xml:space="preserve"> we estimate this one-time cost at $4 </w:t>
      </w:r>
      <w:r w:rsidRPr="00C92BEF" w:rsidR="00B94932">
        <w:t>million</w:t>
      </w:r>
      <w:r w:rsidRPr="00C92BEF">
        <w:t>.</w:t>
      </w:r>
    </w:p>
    <w:p w:rsidR="00C61D28" w:rsidP="00C92BEF" w:rsidRDefault="00C61D28" w14:paraId="5C506369" w14:textId="77777777"/>
    <w:p w:rsidRPr="00C92BEF" w:rsidR="00804EE0" w:rsidP="004C3EF2" w:rsidRDefault="00974FD3" w14:paraId="17477083" w14:textId="77CF1B72">
      <w:pPr>
        <w:keepNext/>
        <w:spacing w:after="120"/>
      </w:pPr>
      <w:r>
        <w:t xml:space="preserve">14.  </w:t>
      </w:r>
      <w:r w:rsidRPr="00974FD3" w:rsidR="00EB7538">
        <w:rPr>
          <w:u w:val="single"/>
        </w:rPr>
        <w:t>Annualized Cost to the Federal Government</w:t>
      </w:r>
    </w:p>
    <w:p w:rsidR="00974FD3" w:rsidP="00C92BEF" w:rsidRDefault="00F03B2B" w14:paraId="66C8C394" w14:textId="0D164A2C">
      <w:r>
        <w:t xml:space="preserve">Our </w:t>
      </w:r>
      <w:r w:rsidR="00726D37">
        <w:t xml:space="preserve">current </w:t>
      </w:r>
      <w:r w:rsidR="00C12865">
        <w:t>es</w:t>
      </w:r>
      <w:r w:rsidR="00726D37">
        <w:t>timated cost of $2,633,260</w:t>
      </w:r>
      <w:r w:rsidR="004B2F1F">
        <w:t xml:space="preserve"> for the information collection</w:t>
      </w:r>
      <w:r w:rsidR="00EC04E3">
        <w:t xml:space="preserve"> pertaining to medical device labeling</w:t>
      </w:r>
      <w:r w:rsidR="004B2F1F">
        <w:t xml:space="preserve"> includes the costs for this rulemaking.</w:t>
      </w:r>
    </w:p>
    <w:p w:rsidR="00974FD3" w:rsidP="00C92BEF" w:rsidRDefault="00974FD3" w14:paraId="16766455" w14:textId="77777777"/>
    <w:p w:rsidRPr="00C92BEF" w:rsidR="00804EE0" w:rsidP="004C3EF2" w:rsidRDefault="00974FD3" w14:paraId="6D547C0D" w14:textId="5A35ABFB">
      <w:pPr>
        <w:spacing w:after="120"/>
      </w:pPr>
      <w:r>
        <w:t xml:space="preserve">15.  </w:t>
      </w:r>
      <w:r w:rsidRPr="00974FD3" w:rsidR="003D49E0">
        <w:rPr>
          <w:u w:val="single"/>
        </w:rPr>
        <w:t>Explanation</w:t>
      </w:r>
      <w:r w:rsidRPr="00974FD3" w:rsidR="00EB7538">
        <w:rPr>
          <w:u w:val="single"/>
        </w:rPr>
        <w:t xml:space="preserve"> for Program Changes or Adjustments</w:t>
      </w:r>
    </w:p>
    <w:p w:rsidR="00796BC0" w:rsidP="00C92BEF" w:rsidRDefault="00E62AB0" w14:paraId="3CF18160" w14:textId="44FF118B">
      <w:r>
        <w:t>To reflect one-time burden</w:t>
      </w:r>
      <w:r w:rsidR="000D7885">
        <w:t xml:space="preserve"> respondents may incur </w:t>
      </w:r>
      <w:r>
        <w:t>adjust</w:t>
      </w:r>
      <w:r w:rsidR="00952FF2">
        <w:t>ing</w:t>
      </w:r>
      <w:r>
        <w:t xml:space="preserve"> to the new requirements</w:t>
      </w:r>
      <w:r w:rsidR="00D71D55">
        <w:t xml:space="preserve">, we </w:t>
      </w:r>
      <w:r w:rsidR="00EC66B7">
        <w:t xml:space="preserve">have added </w:t>
      </w:r>
      <w:r w:rsidR="00D71D55">
        <w:t xml:space="preserve">945 responses and 87,570 hours </w:t>
      </w:r>
      <w:r w:rsidR="00EC66B7">
        <w:t xml:space="preserve">to our </w:t>
      </w:r>
      <w:r w:rsidR="00D71D55">
        <w:t>annual</w:t>
      </w:r>
      <w:r w:rsidR="00B55237">
        <w:t>ized</w:t>
      </w:r>
      <w:r w:rsidR="00EC66B7">
        <w:t xml:space="preserve"> </w:t>
      </w:r>
      <w:r w:rsidR="00B55237">
        <w:t>estimate</w:t>
      </w:r>
      <w:r w:rsidR="00D71D55">
        <w:t>.</w:t>
      </w:r>
      <w:r w:rsidR="003F1F77">
        <w:t xml:space="preserve">  </w:t>
      </w:r>
      <w:r w:rsidR="00745AB3">
        <w:t xml:space="preserve">To reflect </w:t>
      </w:r>
      <w:r w:rsidR="00D71D55">
        <w:t>recurring burden</w:t>
      </w:r>
      <w:r w:rsidR="00952FF2">
        <w:t xml:space="preserve"> we attribute to maintaining compliance with the new requirements</w:t>
      </w:r>
      <w:r w:rsidR="00745AB3">
        <w:t xml:space="preserve">, we have added </w:t>
      </w:r>
      <w:r w:rsidR="006801CF">
        <w:t>1</w:t>
      </w:r>
      <w:r w:rsidR="00745AB3">
        <w:t>,</w:t>
      </w:r>
      <w:r w:rsidR="006801CF">
        <w:t xml:space="preserve">680 responses and 16,800 hours annually.  Cumulatively, </w:t>
      </w:r>
      <w:r w:rsidR="00CC0015">
        <w:t xml:space="preserve">these adjustments result </w:t>
      </w:r>
      <w:r w:rsidR="006801CF">
        <w:t xml:space="preserve">in an increase of </w:t>
      </w:r>
      <w:r w:rsidR="00B93AB7">
        <w:t>2,625 responses and 104,370 hours annually</w:t>
      </w:r>
      <w:r w:rsidR="00CC0015">
        <w:t xml:space="preserve"> to the information collection</w:t>
      </w:r>
      <w:r w:rsidR="00B93AB7">
        <w:t>.</w:t>
      </w:r>
    </w:p>
    <w:p w:rsidR="00B368D1" w:rsidP="00C92BEF" w:rsidRDefault="00B368D1" w14:paraId="1D0C36D0" w14:textId="77777777"/>
    <w:p w:rsidRPr="00C92BEF" w:rsidR="004C6979" w:rsidP="00C92BEF" w:rsidRDefault="00796BC0" w14:paraId="27B607D3" w14:textId="7AB5A90D">
      <w:r>
        <w:t xml:space="preserve">16.  </w:t>
      </w:r>
      <w:r w:rsidRPr="00796BC0" w:rsidR="00EB7538">
        <w:rPr>
          <w:u w:val="single"/>
        </w:rPr>
        <w:t>Publication and Project Time Schedule</w:t>
      </w:r>
    </w:p>
    <w:p w:rsidR="00796BC0" w:rsidP="00C92BEF" w:rsidRDefault="00796BC0" w14:paraId="31283C81" w14:textId="77777777">
      <w:pPr>
        <w:rPr>
          <w:rFonts w:eastAsia="Calibri"/>
        </w:rPr>
      </w:pPr>
    </w:p>
    <w:p w:rsidRPr="00C92BEF" w:rsidR="003C4EBB" w:rsidP="00C92BEF" w:rsidRDefault="00796BC0" w14:paraId="0D56E466" w14:textId="281B07D2">
      <w:r>
        <w:rPr>
          <w:rFonts w:eastAsia="Calibri"/>
        </w:rPr>
        <w:t>Information collection supports rulemaking included on FDA’s Regulatory Agenda.</w:t>
      </w:r>
    </w:p>
    <w:p w:rsidR="00796BC0" w:rsidP="00C92BEF" w:rsidRDefault="00796BC0" w14:paraId="4AFD5AAE" w14:textId="77777777"/>
    <w:p w:rsidRPr="00C92BEF" w:rsidR="004C6979" w:rsidP="00C92BEF" w:rsidRDefault="00796BC0" w14:paraId="5984E01D" w14:textId="5BC83990">
      <w:r>
        <w:t xml:space="preserve">17.  </w:t>
      </w:r>
      <w:r w:rsidRPr="00796BC0" w:rsidR="00EB7538">
        <w:rPr>
          <w:u w:val="single"/>
        </w:rPr>
        <w:t>Reason(s) Display of OMB Expiration Date is Inappropriate</w:t>
      </w:r>
    </w:p>
    <w:p w:rsidR="00796BC0" w:rsidP="00C92BEF" w:rsidRDefault="00796BC0" w14:paraId="7C9FB2ED" w14:textId="77777777"/>
    <w:p w:rsidRPr="00C92BEF" w:rsidR="004C6979" w:rsidP="00C92BEF" w:rsidRDefault="00796BC0" w14:paraId="5996A82D" w14:textId="0EC65333">
      <w:r>
        <w:t>T</w:t>
      </w:r>
      <w:r w:rsidRPr="00C92BEF" w:rsidR="00AC1771">
        <w:t xml:space="preserve">he OMB expiration date </w:t>
      </w:r>
      <w:r>
        <w:t xml:space="preserve">will be displayed </w:t>
      </w:r>
      <w:r w:rsidRPr="00C92BEF" w:rsidR="00AC1771">
        <w:t>as required by 5 CFR 1320.5.</w:t>
      </w:r>
    </w:p>
    <w:p w:rsidR="00796BC0" w:rsidP="00C92BEF" w:rsidRDefault="00796BC0" w14:paraId="4F62E28D" w14:textId="77777777"/>
    <w:p w:rsidRPr="00C92BEF" w:rsidR="00EB7538" w:rsidP="00C92BEF" w:rsidRDefault="00796BC0" w14:paraId="03BEB8EB" w14:textId="283AE0EB">
      <w:r>
        <w:t xml:space="preserve">18.  </w:t>
      </w:r>
      <w:r w:rsidRPr="00796BC0" w:rsidR="00EB7538">
        <w:rPr>
          <w:u w:val="single"/>
        </w:rPr>
        <w:t>Exceptions to Certification for Paperwork Reduction Act Submissions</w:t>
      </w:r>
    </w:p>
    <w:p w:rsidR="00796BC0" w:rsidP="00C92BEF" w:rsidRDefault="00796BC0" w14:paraId="784BB445" w14:textId="77777777"/>
    <w:p w:rsidRPr="00C92BEF" w:rsidR="00E00EA0" w:rsidP="00C92BEF" w:rsidRDefault="00A84CBA" w14:paraId="46C8B86F" w14:textId="1F9A2A0B">
      <w:r w:rsidRPr="00C92BEF">
        <w:t>T</w:t>
      </w:r>
      <w:r w:rsidRPr="00C92BEF" w:rsidR="00754497">
        <w:t>here are no e</w:t>
      </w:r>
      <w:r w:rsidRPr="00C92BEF">
        <w:t>xceptions to the certification.</w:t>
      </w:r>
    </w:p>
    <w:p w:rsidRPr="00C92BEF" w:rsidR="002746DB" w:rsidP="00C92BEF" w:rsidRDefault="004C6979" w14:paraId="1D58427C" w14:textId="77777777">
      <w:r w:rsidRPr="00C92BEF">
        <w:t xml:space="preserve"> </w:t>
      </w:r>
    </w:p>
    <w:sectPr w:rsidRPr="00C92BEF" w:rsidR="002746DB" w:rsidSect="00373B95">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5C973" w14:textId="77777777" w:rsidR="000D4BB1" w:rsidRDefault="000D4BB1">
      <w:r>
        <w:separator/>
      </w:r>
    </w:p>
  </w:endnote>
  <w:endnote w:type="continuationSeparator" w:id="0">
    <w:p w14:paraId="301E6FB5" w14:textId="77777777" w:rsidR="000D4BB1" w:rsidRDefault="000D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CB49" w14:textId="77777777" w:rsidR="00C879F6" w:rsidRDefault="00C879F6"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476A1D" w14:textId="77777777" w:rsidR="00C879F6" w:rsidRDefault="00C87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D5B4" w14:textId="77777777" w:rsidR="00C879F6" w:rsidRDefault="00C879F6"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6825D9" w14:textId="77777777" w:rsidR="00C879F6" w:rsidRDefault="00C87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0694" w14:textId="77777777" w:rsidR="000D4BB1" w:rsidRDefault="000D4BB1">
      <w:r>
        <w:separator/>
      </w:r>
    </w:p>
  </w:footnote>
  <w:footnote w:type="continuationSeparator" w:id="0">
    <w:p w14:paraId="066767C6" w14:textId="77777777" w:rsidR="000D4BB1" w:rsidRDefault="000D4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9068F"/>
    <w:multiLevelType w:val="multilevel"/>
    <w:tmpl w:val="4DD2EB1A"/>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5024764"/>
    <w:multiLevelType w:val="hybridMultilevel"/>
    <w:tmpl w:val="AE48996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5F825FE"/>
    <w:multiLevelType w:val="hybridMultilevel"/>
    <w:tmpl w:val="99861524"/>
    <w:lvl w:ilvl="0" w:tplc="5B2E5804">
      <w:start w:val="1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A83AC9"/>
    <w:multiLevelType w:val="hybridMultilevel"/>
    <w:tmpl w:val="FAC4CB26"/>
    <w:lvl w:ilvl="0" w:tplc="3D8EFC12">
      <w:start w:val="13"/>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F05FC2"/>
    <w:multiLevelType w:val="hybridMultilevel"/>
    <w:tmpl w:val="AB6A92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4650AC"/>
    <w:multiLevelType w:val="hybridMultilevel"/>
    <w:tmpl w:val="957E7FFC"/>
    <w:lvl w:ilvl="0" w:tplc="83A0366C">
      <w:start w:val="1"/>
      <w:numFmt w:val="decimal"/>
      <w:pStyle w:val="Style3"/>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F23582C"/>
    <w:multiLevelType w:val="hybridMultilevel"/>
    <w:tmpl w:val="AE48996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419C31D2"/>
    <w:multiLevelType w:val="hybridMultilevel"/>
    <w:tmpl w:val="6AF0E206"/>
    <w:lvl w:ilvl="0" w:tplc="814CA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8FC3877"/>
    <w:multiLevelType w:val="multilevel"/>
    <w:tmpl w:val="B366C89C"/>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F413E2B"/>
    <w:multiLevelType w:val="hybridMultilevel"/>
    <w:tmpl w:val="79A2CD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6" w15:restartNumberingAfterBreak="0">
    <w:nsid w:val="69F63E68"/>
    <w:multiLevelType w:val="hybridMultilevel"/>
    <w:tmpl w:val="C0F07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7985B12"/>
    <w:multiLevelType w:val="hybridMultilevel"/>
    <w:tmpl w:val="485C8892"/>
    <w:lvl w:ilvl="0" w:tplc="0CDA467C">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8FE6A70"/>
    <w:multiLevelType w:val="hybridMultilevel"/>
    <w:tmpl w:val="BC7A43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4"/>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30"/>
  </w:num>
  <w:num w:numId="5">
    <w:abstractNumId w:val="12"/>
  </w:num>
  <w:num w:numId="6">
    <w:abstractNumId w:val="32"/>
  </w:num>
  <w:num w:numId="7">
    <w:abstractNumId w:val="38"/>
  </w:num>
  <w:num w:numId="8">
    <w:abstractNumId w:val="9"/>
  </w:num>
  <w:num w:numId="9">
    <w:abstractNumId w:val="33"/>
  </w:num>
  <w:num w:numId="10">
    <w:abstractNumId w:val="29"/>
  </w:num>
  <w:num w:numId="11">
    <w:abstractNumId w:val="15"/>
  </w:num>
  <w:num w:numId="12">
    <w:abstractNumId w:val="42"/>
  </w:num>
  <w:num w:numId="13">
    <w:abstractNumId w:val="27"/>
  </w:num>
  <w:num w:numId="14">
    <w:abstractNumId w:val="14"/>
  </w:num>
  <w:num w:numId="15">
    <w:abstractNumId w:val="22"/>
  </w:num>
  <w:num w:numId="16">
    <w:abstractNumId w:val="21"/>
  </w:num>
  <w:num w:numId="17">
    <w:abstractNumId w:val="37"/>
  </w:num>
  <w:num w:numId="18">
    <w:abstractNumId w:val="40"/>
  </w:num>
  <w:num w:numId="19">
    <w:abstractNumId w:val="39"/>
  </w:num>
  <w:num w:numId="20">
    <w:abstractNumId w:val="26"/>
  </w:num>
  <w:num w:numId="21">
    <w:abstractNumId w:val="20"/>
  </w:num>
  <w:num w:numId="22">
    <w:abstractNumId w:val="7"/>
  </w:num>
  <w:num w:numId="23">
    <w:abstractNumId w:val="34"/>
  </w:num>
  <w:num w:numId="24">
    <w:abstractNumId w:val="31"/>
  </w:num>
  <w:num w:numId="25">
    <w:abstractNumId w:val="17"/>
  </w:num>
  <w:num w:numId="26">
    <w:abstractNumId w:val="11"/>
  </w:num>
  <w:num w:numId="27">
    <w:abstractNumId w:val="44"/>
  </w:num>
  <w:num w:numId="28">
    <w:abstractNumId w:val="35"/>
  </w:num>
  <w:num w:numId="29">
    <w:abstractNumId w:val="10"/>
  </w:num>
  <w:num w:numId="30">
    <w:abstractNumId w:val="25"/>
  </w:num>
  <w:num w:numId="31">
    <w:abstractNumId w:val="5"/>
  </w:num>
  <w:num w:numId="32">
    <w:abstractNumId w:val="2"/>
  </w:num>
  <w:num w:numId="33">
    <w:abstractNumId w:val="43"/>
  </w:num>
  <w:num w:numId="34">
    <w:abstractNumId w:val="19"/>
  </w:num>
  <w:num w:numId="35">
    <w:abstractNumId w:val="13"/>
  </w:num>
  <w:num w:numId="36">
    <w:abstractNumId w:val="3"/>
  </w:num>
  <w:num w:numId="37">
    <w:abstractNumId w:val="18"/>
  </w:num>
  <w:num w:numId="38">
    <w:abstractNumId w:val="13"/>
    <w:lvlOverride w:ilvl="0">
      <w:startOverride w:val="1"/>
    </w:lvlOverride>
  </w:num>
  <w:num w:numId="39">
    <w:abstractNumId w:val="36"/>
  </w:num>
  <w:num w:numId="40">
    <w:abstractNumId w:val="8"/>
  </w:num>
  <w:num w:numId="41">
    <w:abstractNumId w:val="4"/>
  </w:num>
  <w:num w:numId="42">
    <w:abstractNumId w:val="6"/>
  </w:num>
  <w:num w:numId="43">
    <w:abstractNumId w:val="1"/>
  </w:num>
  <w:num w:numId="44">
    <w:abstractNumId w:val="23"/>
  </w:num>
  <w:num w:numId="45">
    <w:abstractNumId w:val="28"/>
  </w:num>
  <w:num w:numId="46">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684"/>
    <w:rsid w:val="00000B73"/>
    <w:rsid w:val="00001E14"/>
    <w:rsid w:val="00004B92"/>
    <w:rsid w:val="00005FB4"/>
    <w:rsid w:val="00006543"/>
    <w:rsid w:val="000120A7"/>
    <w:rsid w:val="0001693B"/>
    <w:rsid w:val="00017228"/>
    <w:rsid w:val="00021387"/>
    <w:rsid w:val="00021907"/>
    <w:rsid w:val="00021C05"/>
    <w:rsid w:val="000239D9"/>
    <w:rsid w:val="00024DAB"/>
    <w:rsid w:val="00031443"/>
    <w:rsid w:val="0003152B"/>
    <w:rsid w:val="000326AD"/>
    <w:rsid w:val="00032839"/>
    <w:rsid w:val="000340EF"/>
    <w:rsid w:val="000346D3"/>
    <w:rsid w:val="00035D56"/>
    <w:rsid w:val="00036424"/>
    <w:rsid w:val="00037930"/>
    <w:rsid w:val="00037F16"/>
    <w:rsid w:val="00041B9F"/>
    <w:rsid w:val="00042137"/>
    <w:rsid w:val="000427FC"/>
    <w:rsid w:val="0004396D"/>
    <w:rsid w:val="00043DA1"/>
    <w:rsid w:val="00044D87"/>
    <w:rsid w:val="00046240"/>
    <w:rsid w:val="00046F9D"/>
    <w:rsid w:val="000505E2"/>
    <w:rsid w:val="00051498"/>
    <w:rsid w:val="000522C1"/>
    <w:rsid w:val="00052440"/>
    <w:rsid w:val="00052CA2"/>
    <w:rsid w:val="0005326E"/>
    <w:rsid w:val="00054F43"/>
    <w:rsid w:val="00057E46"/>
    <w:rsid w:val="00061716"/>
    <w:rsid w:val="0006356D"/>
    <w:rsid w:val="0006570F"/>
    <w:rsid w:val="000664A1"/>
    <w:rsid w:val="000668B3"/>
    <w:rsid w:val="00066A9F"/>
    <w:rsid w:val="00080BC9"/>
    <w:rsid w:val="00080DCF"/>
    <w:rsid w:val="000829E3"/>
    <w:rsid w:val="000830B2"/>
    <w:rsid w:val="00083244"/>
    <w:rsid w:val="000841F7"/>
    <w:rsid w:val="00084887"/>
    <w:rsid w:val="00085463"/>
    <w:rsid w:val="000911B8"/>
    <w:rsid w:val="00091620"/>
    <w:rsid w:val="00092833"/>
    <w:rsid w:val="00093400"/>
    <w:rsid w:val="000959E2"/>
    <w:rsid w:val="000A28DA"/>
    <w:rsid w:val="000A4BB2"/>
    <w:rsid w:val="000A5C22"/>
    <w:rsid w:val="000B0514"/>
    <w:rsid w:val="000B093B"/>
    <w:rsid w:val="000B0C13"/>
    <w:rsid w:val="000B2988"/>
    <w:rsid w:val="000B2F6F"/>
    <w:rsid w:val="000B3BBB"/>
    <w:rsid w:val="000B49EB"/>
    <w:rsid w:val="000B6774"/>
    <w:rsid w:val="000B7930"/>
    <w:rsid w:val="000C0A4C"/>
    <w:rsid w:val="000C2C9F"/>
    <w:rsid w:val="000C3A16"/>
    <w:rsid w:val="000C3DEB"/>
    <w:rsid w:val="000C510F"/>
    <w:rsid w:val="000C640E"/>
    <w:rsid w:val="000D0BB6"/>
    <w:rsid w:val="000D11F4"/>
    <w:rsid w:val="000D48FD"/>
    <w:rsid w:val="000D4BB1"/>
    <w:rsid w:val="000D5515"/>
    <w:rsid w:val="000D7885"/>
    <w:rsid w:val="000E114A"/>
    <w:rsid w:val="000E1293"/>
    <w:rsid w:val="000E1C64"/>
    <w:rsid w:val="000E31E0"/>
    <w:rsid w:val="000E3407"/>
    <w:rsid w:val="000E4611"/>
    <w:rsid w:val="000E504C"/>
    <w:rsid w:val="000E571E"/>
    <w:rsid w:val="000E69A8"/>
    <w:rsid w:val="000E69EB"/>
    <w:rsid w:val="000E78D2"/>
    <w:rsid w:val="000F1CE6"/>
    <w:rsid w:val="000F1DB2"/>
    <w:rsid w:val="000F2661"/>
    <w:rsid w:val="000F2E83"/>
    <w:rsid w:val="000F323C"/>
    <w:rsid w:val="000F379F"/>
    <w:rsid w:val="000F3CFA"/>
    <w:rsid w:val="000F5505"/>
    <w:rsid w:val="000F5C3E"/>
    <w:rsid w:val="000F66FD"/>
    <w:rsid w:val="000F6ECF"/>
    <w:rsid w:val="000F79B2"/>
    <w:rsid w:val="00100401"/>
    <w:rsid w:val="00100739"/>
    <w:rsid w:val="001025A2"/>
    <w:rsid w:val="00102BCF"/>
    <w:rsid w:val="00102CD2"/>
    <w:rsid w:val="0010485F"/>
    <w:rsid w:val="00105AF1"/>
    <w:rsid w:val="0010777A"/>
    <w:rsid w:val="00107885"/>
    <w:rsid w:val="0011003A"/>
    <w:rsid w:val="00110BE8"/>
    <w:rsid w:val="00111709"/>
    <w:rsid w:val="00111DC0"/>
    <w:rsid w:val="001142CE"/>
    <w:rsid w:val="00114FC4"/>
    <w:rsid w:val="00115EDD"/>
    <w:rsid w:val="001173D2"/>
    <w:rsid w:val="00117ACA"/>
    <w:rsid w:val="0012046B"/>
    <w:rsid w:val="001210E0"/>
    <w:rsid w:val="0012329C"/>
    <w:rsid w:val="001243C9"/>
    <w:rsid w:val="00131893"/>
    <w:rsid w:val="00131F80"/>
    <w:rsid w:val="00132A95"/>
    <w:rsid w:val="00132C35"/>
    <w:rsid w:val="00133C3C"/>
    <w:rsid w:val="00133E26"/>
    <w:rsid w:val="00134FA7"/>
    <w:rsid w:val="00135734"/>
    <w:rsid w:val="00135CB9"/>
    <w:rsid w:val="00135D50"/>
    <w:rsid w:val="00137950"/>
    <w:rsid w:val="00141B47"/>
    <w:rsid w:val="001424A0"/>
    <w:rsid w:val="00145AE4"/>
    <w:rsid w:val="00145FE3"/>
    <w:rsid w:val="00147CA5"/>
    <w:rsid w:val="001510E7"/>
    <w:rsid w:val="00151DCA"/>
    <w:rsid w:val="00152F29"/>
    <w:rsid w:val="00152FDD"/>
    <w:rsid w:val="001544D4"/>
    <w:rsid w:val="00154F49"/>
    <w:rsid w:val="001563AD"/>
    <w:rsid w:val="00157E5D"/>
    <w:rsid w:val="00160F93"/>
    <w:rsid w:val="00162E20"/>
    <w:rsid w:val="00163772"/>
    <w:rsid w:val="001649C7"/>
    <w:rsid w:val="00165232"/>
    <w:rsid w:val="00165FCB"/>
    <w:rsid w:val="001660EB"/>
    <w:rsid w:val="001666DF"/>
    <w:rsid w:val="00167572"/>
    <w:rsid w:val="001707B8"/>
    <w:rsid w:val="00170DC1"/>
    <w:rsid w:val="00171109"/>
    <w:rsid w:val="00172EB2"/>
    <w:rsid w:val="00173011"/>
    <w:rsid w:val="00173910"/>
    <w:rsid w:val="00175CC6"/>
    <w:rsid w:val="0017712D"/>
    <w:rsid w:val="00180469"/>
    <w:rsid w:val="00180CF0"/>
    <w:rsid w:val="00180F94"/>
    <w:rsid w:val="0018120C"/>
    <w:rsid w:val="00182610"/>
    <w:rsid w:val="00183466"/>
    <w:rsid w:val="00185270"/>
    <w:rsid w:val="001854C9"/>
    <w:rsid w:val="00185B57"/>
    <w:rsid w:val="00185DF7"/>
    <w:rsid w:val="0018689F"/>
    <w:rsid w:val="00186F95"/>
    <w:rsid w:val="0018708D"/>
    <w:rsid w:val="00187533"/>
    <w:rsid w:val="00187DF6"/>
    <w:rsid w:val="001907CE"/>
    <w:rsid w:val="0019122B"/>
    <w:rsid w:val="00191EE0"/>
    <w:rsid w:val="00192C30"/>
    <w:rsid w:val="00192FAD"/>
    <w:rsid w:val="001942D2"/>
    <w:rsid w:val="00194337"/>
    <w:rsid w:val="001943FB"/>
    <w:rsid w:val="00197168"/>
    <w:rsid w:val="001A07EC"/>
    <w:rsid w:val="001A2814"/>
    <w:rsid w:val="001A34DC"/>
    <w:rsid w:val="001A3B5A"/>
    <w:rsid w:val="001A75BA"/>
    <w:rsid w:val="001A788B"/>
    <w:rsid w:val="001B0C8A"/>
    <w:rsid w:val="001B1C86"/>
    <w:rsid w:val="001B2147"/>
    <w:rsid w:val="001B2A16"/>
    <w:rsid w:val="001B31D2"/>
    <w:rsid w:val="001B351A"/>
    <w:rsid w:val="001B5E8F"/>
    <w:rsid w:val="001B625D"/>
    <w:rsid w:val="001B7CE9"/>
    <w:rsid w:val="001C0691"/>
    <w:rsid w:val="001C20F8"/>
    <w:rsid w:val="001C6AA3"/>
    <w:rsid w:val="001D0494"/>
    <w:rsid w:val="001D07A5"/>
    <w:rsid w:val="001D1D23"/>
    <w:rsid w:val="001D304D"/>
    <w:rsid w:val="001D37E4"/>
    <w:rsid w:val="001D38EF"/>
    <w:rsid w:val="001D495A"/>
    <w:rsid w:val="001D672B"/>
    <w:rsid w:val="001D71A7"/>
    <w:rsid w:val="001E00A0"/>
    <w:rsid w:val="001E0337"/>
    <w:rsid w:val="001E0A99"/>
    <w:rsid w:val="001E2A1E"/>
    <w:rsid w:val="001E3327"/>
    <w:rsid w:val="001E5943"/>
    <w:rsid w:val="001E61D1"/>
    <w:rsid w:val="001E6E51"/>
    <w:rsid w:val="001E6EF5"/>
    <w:rsid w:val="001E7885"/>
    <w:rsid w:val="001F249C"/>
    <w:rsid w:val="001F4A3A"/>
    <w:rsid w:val="001F4D88"/>
    <w:rsid w:val="001F53F1"/>
    <w:rsid w:val="001F5A5B"/>
    <w:rsid w:val="001F7B70"/>
    <w:rsid w:val="00201AA1"/>
    <w:rsid w:val="0020270D"/>
    <w:rsid w:val="0020551B"/>
    <w:rsid w:val="0020685C"/>
    <w:rsid w:val="002113A9"/>
    <w:rsid w:val="00211834"/>
    <w:rsid w:val="002141D4"/>
    <w:rsid w:val="002152E4"/>
    <w:rsid w:val="00221B1E"/>
    <w:rsid w:val="0022335F"/>
    <w:rsid w:val="00223472"/>
    <w:rsid w:val="00223F18"/>
    <w:rsid w:val="0022536F"/>
    <w:rsid w:val="002259EF"/>
    <w:rsid w:val="00225A67"/>
    <w:rsid w:val="00227F1C"/>
    <w:rsid w:val="00232696"/>
    <w:rsid w:val="0023487A"/>
    <w:rsid w:val="002349F4"/>
    <w:rsid w:val="00237578"/>
    <w:rsid w:val="002413D4"/>
    <w:rsid w:val="00242ED1"/>
    <w:rsid w:val="0024503F"/>
    <w:rsid w:val="00246943"/>
    <w:rsid w:val="002477DD"/>
    <w:rsid w:val="002505C2"/>
    <w:rsid w:val="00250FD7"/>
    <w:rsid w:val="002511B1"/>
    <w:rsid w:val="00252B20"/>
    <w:rsid w:val="00252C87"/>
    <w:rsid w:val="00252E59"/>
    <w:rsid w:val="00254069"/>
    <w:rsid w:val="00254B2C"/>
    <w:rsid w:val="00255B55"/>
    <w:rsid w:val="00260350"/>
    <w:rsid w:val="00262EBF"/>
    <w:rsid w:val="002635C7"/>
    <w:rsid w:val="00266FEB"/>
    <w:rsid w:val="0026720B"/>
    <w:rsid w:val="002706FC"/>
    <w:rsid w:val="002707C8"/>
    <w:rsid w:val="00272283"/>
    <w:rsid w:val="00273311"/>
    <w:rsid w:val="002734E5"/>
    <w:rsid w:val="0027403A"/>
    <w:rsid w:val="0027450C"/>
    <w:rsid w:val="002746DB"/>
    <w:rsid w:val="00274F4E"/>
    <w:rsid w:val="00275FA8"/>
    <w:rsid w:val="0027798C"/>
    <w:rsid w:val="0028078B"/>
    <w:rsid w:val="00280CAF"/>
    <w:rsid w:val="00282F09"/>
    <w:rsid w:val="00283F36"/>
    <w:rsid w:val="00286FAE"/>
    <w:rsid w:val="00287734"/>
    <w:rsid w:val="00293A08"/>
    <w:rsid w:val="00293AE7"/>
    <w:rsid w:val="002964C8"/>
    <w:rsid w:val="00297013"/>
    <w:rsid w:val="00297BFD"/>
    <w:rsid w:val="00297E86"/>
    <w:rsid w:val="002A08CD"/>
    <w:rsid w:val="002A1173"/>
    <w:rsid w:val="002A1A87"/>
    <w:rsid w:val="002A3B98"/>
    <w:rsid w:val="002A3C7A"/>
    <w:rsid w:val="002A43DC"/>
    <w:rsid w:val="002A5242"/>
    <w:rsid w:val="002A5CF2"/>
    <w:rsid w:val="002A5F2B"/>
    <w:rsid w:val="002A747E"/>
    <w:rsid w:val="002B11D0"/>
    <w:rsid w:val="002B2EB6"/>
    <w:rsid w:val="002B35CB"/>
    <w:rsid w:val="002B39F4"/>
    <w:rsid w:val="002B3FA0"/>
    <w:rsid w:val="002B5B4F"/>
    <w:rsid w:val="002B616B"/>
    <w:rsid w:val="002C07E9"/>
    <w:rsid w:val="002C4140"/>
    <w:rsid w:val="002C4D88"/>
    <w:rsid w:val="002C650C"/>
    <w:rsid w:val="002C7805"/>
    <w:rsid w:val="002C7F2F"/>
    <w:rsid w:val="002D14D8"/>
    <w:rsid w:val="002D2C32"/>
    <w:rsid w:val="002D4799"/>
    <w:rsid w:val="002D4D45"/>
    <w:rsid w:val="002D573A"/>
    <w:rsid w:val="002E1A9C"/>
    <w:rsid w:val="002E2C90"/>
    <w:rsid w:val="002E3FA4"/>
    <w:rsid w:val="002E42F6"/>
    <w:rsid w:val="002E66AE"/>
    <w:rsid w:val="002E6FAA"/>
    <w:rsid w:val="002E7875"/>
    <w:rsid w:val="002F1D1A"/>
    <w:rsid w:val="002F202B"/>
    <w:rsid w:val="002F2380"/>
    <w:rsid w:val="002F379F"/>
    <w:rsid w:val="002F46B7"/>
    <w:rsid w:val="002F49C3"/>
    <w:rsid w:val="002F4E6C"/>
    <w:rsid w:val="002F7E0A"/>
    <w:rsid w:val="0030119F"/>
    <w:rsid w:val="00302235"/>
    <w:rsid w:val="00302B37"/>
    <w:rsid w:val="00304206"/>
    <w:rsid w:val="00306C0E"/>
    <w:rsid w:val="003122A3"/>
    <w:rsid w:val="003135B7"/>
    <w:rsid w:val="00314090"/>
    <w:rsid w:val="00315165"/>
    <w:rsid w:val="003171A5"/>
    <w:rsid w:val="0031753B"/>
    <w:rsid w:val="00317CD8"/>
    <w:rsid w:val="0032075F"/>
    <w:rsid w:val="0032088F"/>
    <w:rsid w:val="00322680"/>
    <w:rsid w:val="0032277F"/>
    <w:rsid w:val="00323B5D"/>
    <w:rsid w:val="00325659"/>
    <w:rsid w:val="0033058D"/>
    <w:rsid w:val="00331BDD"/>
    <w:rsid w:val="00332223"/>
    <w:rsid w:val="00333895"/>
    <w:rsid w:val="0033530E"/>
    <w:rsid w:val="00335D9C"/>
    <w:rsid w:val="0033686F"/>
    <w:rsid w:val="00336DD8"/>
    <w:rsid w:val="00337F76"/>
    <w:rsid w:val="00341B24"/>
    <w:rsid w:val="003446BD"/>
    <w:rsid w:val="0034629D"/>
    <w:rsid w:val="003463EB"/>
    <w:rsid w:val="00346DC0"/>
    <w:rsid w:val="00347564"/>
    <w:rsid w:val="00347E13"/>
    <w:rsid w:val="00350523"/>
    <w:rsid w:val="003505C0"/>
    <w:rsid w:val="00351735"/>
    <w:rsid w:val="00351782"/>
    <w:rsid w:val="003519EA"/>
    <w:rsid w:val="00351B6E"/>
    <w:rsid w:val="003522E0"/>
    <w:rsid w:val="003525D3"/>
    <w:rsid w:val="003545F3"/>
    <w:rsid w:val="00356708"/>
    <w:rsid w:val="0036380C"/>
    <w:rsid w:val="00364573"/>
    <w:rsid w:val="0036681A"/>
    <w:rsid w:val="00367991"/>
    <w:rsid w:val="00371D9B"/>
    <w:rsid w:val="00372F22"/>
    <w:rsid w:val="00373B95"/>
    <w:rsid w:val="00373C97"/>
    <w:rsid w:val="003740BC"/>
    <w:rsid w:val="00374AC1"/>
    <w:rsid w:val="003801A3"/>
    <w:rsid w:val="00380738"/>
    <w:rsid w:val="00380D51"/>
    <w:rsid w:val="0038158D"/>
    <w:rsid w:val="00381987"/>
    <w:rsid w:val="00382CD0"/>
    <w:rsid w:val="0038327C"/>
    <w:rsid w:val="003834AF"/>
    <w:rsid w:val="00383D90"/>
    <w:rsid w:val="00384DFC"/>
    <w:rsid w:val="0039048A"/>
    <w:rsid w:val="00390D60"/>
    <w:rsid w:val="00392EDC"/>
    <w:rsid w:val="0039343D"/>
    <w:rsid w:val="00394362"/>
    <w:rsid w:val="00394F7B"/>
    <w:rsid w:val="00394FBA"/>
    <w:rsid w:val="003976A2"/>
    <w:rsid w:val="003A3EA9"/>
    <w:rsid w:val="003A4AAF"/>
    <w:rsid w:val="003A6441"/>
    <w:rsid w:val="003A6A45"/>
    <w:rsid w:val="003A76EE"/>
    <w:rsid w:val="003B42B3"/>
    <w:rsid w:val="003B53EC"/>
    <w:rsid w:val="003B5ACF"/>
    <w:rsid w:val="003B6384"/>
    <w:rsid w:val="003B6A45"/>
    <w:rsid w:val="003B71C9"/>
    <w:rsid w:val="003B732A"/>
    <w:rsid w:val="003C0DDA"/>
    <w:rsid w:val="003C1E8E"/>
    <w:rsid w:val="003C331E"/>
    <w:rsid w:val="003C4EBB"/>
    <w:rsid w:val="003D1531"/>
    <w:rsid w:val="003D19C5"/>
    <w:rsid w:val="003D2D83"/>
    <w:rsid w:val="003D314F"/>
    <w:rsid w:val="003D49E0"/>
    <w:rsid w:val="003D4FEB"/>
    <w:rsid w:val="003D608F"/>
    <w:rsid w:val="003D63B3"/>
    <w:rsid w:val="003D6913"/>
    <w:rsid w:val="003E0CBB"/>
    <w:rsid w:val="003E0D32"/>
    <w:rsid w:val="003E38CF"/>
    <w:rsid w:val="003E4EC6"/>
    <w:rsid w:val="003E527E"/>
    <w:rsid w:val="003E553E"/>
    <w:rsid w:val="003E7078"/>
    <w:rsid w:val="003F1F66"/>
    <w:rsid w:val="003F1F77"/>
    <w:rsid w:val="003F21E4"/>
    <w:rsid w:val="003F3DF5"/>
    <w:rsid w:val="003F5699"/>
    <w:rsid w:val="003F5C5A"/>
    <w:rsid w:val="003F68EA"/>
    <w:rsid w:val="003F6AAF"/>
    <w:rsid w:val="00400623"/>
    <w:rsid w:val="00400D51"/>
    <w:rsid w:val="00401306"/>
    <w:rsid w:val="00401734"/>
    <w:rsid w:val="00401911"/>
    <w:rsid w:val="0040273A"/>
    <w:rsid w:val="004041E3"/>
    <w:rsid w:val="00404D0A"/>
    <w:rsid w:val="00404F08"/>
    <w:rsid w:val="0040505D"/>
    <w:rsid w:val="0040619B"/>
    <w:rsid w:val="00406475"/>
    <w:rsid w:val="004068E3"/>
    <w:rsid w:val="00411D11"/>
    <w:rsid w:val="00412285"/>
    <w:rsid w:val="00412851"/>
    <w:rsid w:val="00412E09"/>
    <w:rsid w:val="00413866"/>
    <w:rsid w:val="00415BAD"/>
    <w:rsid w:val="00415E23"/>
    <w:rsid w:val="0041694F"/>
    <w:rsid w:val="00416C67"/>
    <w:rsid w:val="00420170"/>
    <w:rsid w:val="004208D6"/>
    <w:rsid w:val="004218AB"/>
    <w:rsid w:val="00423A57"/>
    <w:rsid w:val="00423C36"/>
    <w:rsid w:val="00424061"/>
    <w:rsid w:val="0042570F"/>
    <w:rsid w:val="00425E0F"/>
    <w:rsid w:val="004273E4"/>
    <w:rsid w:val="00430C49"/>
    <w:rsid w:val="00431F57"/>
    <w:rsid w:val="004320B2"/>
    <w:rsid w:val="004322D4"/>
    <w:rsid w:val="00433F92"/>
    <w:rsid w:val="00437086"/>
    <w:rsid w:val="004376CC"/>
    <w:rsid w:val="00440683"/>
    <w:rsid w:val="00440ABE"/>
    <w:rsid w:val="00440E66"/>
    <w:rsid w:val="004419AF"/>
    <w:rsid w:val="00441DF7"/>
    <w:rsid w:val="004424C2"/>
    <w:rsid w:val="0044285B"/>
    <w:rsid w:val="00443229"/>
    <w:rsid w:val="00443969"/>
    <w:rsid w:val="00443E10"/>
    <w:rsid w:val="004472F5"/>
    <w:rsid w:val="00447D74"/>
    <w:rsid w:val="00450A74"/>
    <w:rsid w:val="00450DAA"/>
    <w:rsid w:val="0045131A"/>
    <w:rsid w:val="0045469E"/>
    <w:rsid w:val="0045606B"/>
    <w:rsid w:val="0045615C"/>
    <w:rsid w:val="0045663A"/>
    <w:rsid w:val="00456B4A"/>
    <w:rsid w:val="00457017"/>
    <w:rsid w:val="0046016A"/>
    <w:rsid w:val="00461CF0"/>
    <w:rsid w:val="00461E73"/>
    <w:rsid w:val="00464481"/>
    <w:rsid w:val="00465191"/>
    <w:rsid w:val="00465350"/>
    <w:rsid w:val="00466851"/>
    <w:rsid w:val="00471467"/>
    <w:rsid w:val="00471E68"/>
    <w:rsid w:val="00472097"/>
    <w:rsid w:val="004731EA"/>
    <w:rsid w:val="004748F9"/>
    <w:rsid w:val="00474DCB"/>
    <w:rsid w:val="0047531E"/>
    <w:rsid w:val="00477616"/>
    <w:rsid w:val="00477BD2"/>
    <w:rsid w:val="00481DB4"/>
    <w:rsid w:val="00482A83"/>
    <w:rsid w:val="004846BF"/>
    <w:rsid w:val="0048470C"/>
    <w:rsid w:val="0048532C"/>
    <w:rsid w:val="004862A5"/>
    <w:rsid w:val="00486684"/>
    <w:rsid w:val="004870AA"/>
    <w:rsid w:val="00487CB4"/>
    <w:rsid w:val="00487FA6"/>
    <w:rsid w:val="00490039"/>
    <w:rsid w:val="00490861"/>
    <w:rsid w:val="00494389"/>
    <w:rsid w:val="00495A23"/>
    <w:rsid w:val="004962FE"/>
    <w:rsid w:val="0049664B"/>
    <w:rsid w:val="004978CB"/>
    <w:rsid w:val="004A1728"/>
    <w:rsid w:val="004A1D82"/>
    <w:rsid w:val="004A307B"/>
    <w:rsid w:val="004A6518"/>
    <w:rsid w:val="004A6D20"/>
    <w:rsid w:val="004A6D8A"/>
    <w:rsid w:val="004A7436"/>
    <w:rsid w:val="004B18C1"/>
    <w:rsid w:val="004B2181"/>
    <w:rsid w:val="004B28E3"/>
    <w:rsid w:val="004B2F1F"/>
    <w:rsid w:val="004B301C"/>
    <w:rsid w:val="004B68A7"/>
    <w:rsid w:val="004B706B"/>
    <w:rsid w:val="004B7414"/>
    <w:rsid w:val="004C007B"/>
    <w:rsid w:val="004C0A98"/>
    <w:rsid w:val="004C0A9A"/>
    <w:rsid w:val="004C0DEC"/>
    <w:rsid w:val="004C1B91"/>
    <w:rsid w:val="004C1C12"/>
    <w:rsid w:val="004C2431"/>
    <w:rsid w:val="004C2BC2"/>
    <w:rsid w:val="004C2EF3"/>
    <w:rsid w:val="004C3CE7"/>
    <w:rsid w:val="004C3EF2"/>
    <w:rsid w:val="004C6979"/>
    <w:rsid w:val="004C6DB5"/>
    <w:rsid w:val="004C7439"/>
    <w:rsid w:val="004C76F5"/>
    <w:rsid w:val="004D1C9A"/>
    <w:rsid w:val="004D263C"/>
    <w:rsid w:val="004D3032"/>
    <w:rsid w:val="004D30E7"/>
    <w:rsid w:val="004D34E6"/>
    <w:rsid w:val="004D3E7A"/>
    <w:rsid w:val="004D4D5D"/>
    <w:rsid w:val="004D5172"/>
    <w:rsid w:val="004D56DF"/>
    <w:rsid w:val="004D5889"/>
    <w:rsid w:val="004D6A2B"/>
    <w:rsid w:val="004E07AB"/>
    <w:rsid w:val="004E3125"/>
    <w:rsid w:val="004E3143"/>
    <w:rsid w:val="004E3FD1"/>
    <w:rsid w:val="004E6845"/>
    <w:rsid w:val="004F117D"/>
    <w:rsid w:val="004F1644"/>
    <w:rsid w:val="004F35C2"/>
    <w:rsid w:val="004F410D"/>
    <w:rsid w:val="004F4AF4"/>
    <w:rsid w:val="004F5A17"/>
    <w:rsid w:val="004F64D0"/>
    <w:rsid w:val="004F6FC6"/>
    <w:rsid w:val="00500447"/>
    <w:rsid w:val="005009FF"/>
    <w:rsid w:val="00500C98"/>
    <w:rsid w:val="005011B1"/>
    <w:rsid w:val="00501909"/>
    <w:rsid w:val="00502BB5"/>
    <w:rsid w:val="005065FA"/>
    <w:rsid w:val="00507B23"/>
    <w:rsid w:val="00513D6E"/>
    <w:rsid w:val="0051534F"/>
    <w:rsid w:val="005158DD"/>
    <w:rsid w:val="005224C8"/>
    <w:rsid w:val="005327B0"/>
    <w:rsid w:val="005327EC"/>
    <w:rsid w:val="005342B6"/>
    <w:rsid w:val="00535648"/>
    <w:rsid w:val="0053649E"/>
    <w:rsid w:val="00536CC8"/>
    <w:rsid w:val="00536F8F"/>
    <w:rsid w:val="005375A5"/>
    <w:rsid w:val="00540862"/>
    <w:rsid w:val="005408CE"/>
    <w:rsid w:val="00541A76"/>
    <w:rsid w:val="00541FA7"/>
    <w:rsid w:val="00543D1E"/>
    <w:rsid w:val="00544138"/>
    <w:rsid w:val="00545E92"/>
    <w:rsid w:val="00547466"/>
    <w:rsid w:val="00547644"/>
    <w:rsid w:val="00557586"/>
    <w:rsid w:val="00557C0D"/>
    <w:rsid w:val="005612D3"/>
    <w:rsid w:val="00565457"/>
    <w:rsid w:val="00565E19"/>
    <w:rsid w:val="00566181"/>
    <w:rsid w:val="00566187"/>
    <w:rsid w:val="005663EB"/>
    <w:rsid w:val="00566541"/>
    <w:rsid w:val="00566E7C"/>
    <w:rsid w:val="00567261"/>
    <w:rsid w:val="00567CD1"/>
    <w:rsid w:val="00572096"/>
    <w:rsid w:val="005776E8"/>
    <w:rsid w:val="00580060"/>
    <w:rsid w:val="005811A2"/>
    <w:rsid w:val="005820B7"/>
    <w:rsid w:val="00584583"/>
    <w:rsid w:val="00584C3A"/>
    <w:rsid w:val="00584FA5"/>
    <w:rsid w:val="00585871"/>
    <w:rsid w:val="0059090A"/>
    <w:rsid w:val="00590FEF"/>
    <w:rsid w:val="00591542"/>
    <w:rsid w:val="00591C76"/>
    <w:rsid w:val="00592FA0"/>
    <w:rsid w:val="0059333E"/>
    <w:rsid w:val="00593DFE"/>
    <w:rsid w:val="00597ADA"/>
    <w:rsid w:val="00597AF4"/>
    <w:rsid w:val="00597F6F"/>
    <w:rsid w:val="005A0F74"/>
    <w:rsid w:val="005A1053"/>
    <w:rsid w:val="005A282D"/>
    <w:rsid w:val="005A33D5"/>
    <w:rsid w:val="005A3751"/>
    <w:rsid w:val="005A4099"/>
    <w:rsid w:val="005A420C"/>
    <w:rsid w:val="005A49A8"/>
    <w:rsid w:val="005A4D4E"/>
    <w:rsid w:val="005A73C1"/>
    <w:rsid w:val="005A78BB"/>
    <w:rsid w:val="005B10DE"/>
    <w:rsid w:val="005B1710"/>
    <w:rsid w:val="005B245D"/>
    <w:rsid w:val="005B3B67"/>
    <w:rsid w:val="005B5DD7"/>
    <w:rsid w:val="005B658D"/>
    <w:rsid w:val="005C269F"/>
    <w:rsid w:val="005C38B2"/>
    <w:rsid w:val="005C43B4"/>
    <w:rsid w:val="005C5029"/>
    <w:rsid w:val="005C558C"/>
    <w:rsid w:val="005C55C2"/>
    <w:rsid w:val="005C587F"/>
    <w:rsid w:val="005C6765"/>
    <w:rsid w:val="005D11D8"/>
    <w:rsid w:val="005D1A80"/>
    <w:rsid w:val="005D1DBC"/>
    <w:rsid w:val="005D1EC3"/>
    <w:rsid w:val="005D2142"/>
    <w:rsid w:val="005D3F5D"/>
    <w:rsid w:val="005D413A"/>
    <w:rsid w:val="005D4DF5"/>
    <w:rsid w:val="005E1597"/>
    <w:rsid w:val="005E20D1"/>
    <w:rsid w:val="005E25C0"/>
    <w:rsid w:val="005E3D22"/>
    <w:rsid w:val="005E3DB4"/>
    <w:rsid w:val="005E4335"/>
    <w:rsid w:val="005E49A6"/>
    <w:rsid w:val="005E5E13"/>
    <w:rsid w:val="005E6604"/>
    <w:rsid w:val="005E7E12"/>
    <w:rsid w:val="005F2757"/>
    <w:rsid w:val="005F28E0"/>
    <w:rsid w:val="005F432E"/>
    <w:rsid w:val="005F5FB7"/>
    <w:rsid w:val="00600554"/>
    <w:rsid w:val="0060151E"/>
    <w:rsid w:val="00601A30"/>
    <w:rsid w:val="00603917"/>
    <w:rsid w:val="0060468E"/>
    <w:rsid w:val="006047CD"/>
    <w:rsid w:val="00604853"/>
    <w:rsid w:val="00604C04"/>
    <w:rsid w:val="00605560"/>
    <w:rsid w:val="0060560F"/>
    <w:rsid w:val="0060654B"/>
    <w:rsid w:val="00606A0D"/>
    <w:rsid w:val="0060760B"/>
    <w:rsid w:val="00611D6B"/>
    <w:rsid w:val="00612389"/>
    <w:rsid w:val="00612580"/>
    <w:rsid w:val="006155AA"/>
    <w:rsid w:val="006176FB"/>
    <w:rsid w:val="00621FFA"/>
    <w:rsid w:val="00623AAD"/>
    <w:rsid w:val="00623ADA"/>
    <w:rsid w:val="00623BB2"/>
    <w:rsid w:val="00623CBB"/>
    <w:rsid w:val="006252F8"/>
    <w:rsid w:val="00625F1A"/>
    <w:rsid w:val="00630353"/>
    <w:rsid w:val="00630B07"/>
    <w:rsid w:val="00630C64"/>
    <w:rsid w:val="0063115F"/>
    <w:rsid w:val="006323F3"/>
    <w:rsid w:val="006361D1"/>
    <w:rsid w:val="00637169"/>
    <w:rsid w:val="006377AA"/>
    <w:rsid w:val="00637A12"/>
    <w:rsid w:val="00643075"/>
    <w:rsid w:val="006441A9"/>
    <w:rsid w:val="00645578"/>
    <w:rsid w:val="00645D2A"/>
    <w:rsid w:val="00647D61"/>
    <w:rsid w:val="0065132F"/>
    <w:rsid w:val="006517A9"/>
    <w:rsid w:val="00651BBB"/>
    <w:rsid w:val="00651F8C"/>
    <w:rsid w:val="00652956"/>
    <w:rsid w:val="00652F73"/>
    <w:rsid w:val="00653BC2"/>
    <w:rsid w:val="0065507D"/>
    <w:rsid w:val="006579A3"/>
    <w:rsid w:val="00660C9F"/>
    <w:rsid w:val="006621E6"/>
    <w:rsid w:val="00664327"/>
    <w:rsid w:val="006643B1"/>
    <w:rsid w:val="00664DA0"/>
    <w:rsid w:val="00664E4E"/>
    <w:rsid w:val="00665762"/>
    <w:rsid w:val="006678DE"/>
    <w:rsid w:val="0067061E"/>
    <w:rsid w:val="00673E10"/>
    <w:rsid w:val="00674B64"/>
    <w:rsid w:val="006752E1"/>
    <w:rsid w:val="00677288"/>
    <w:rsid w:val="006801CF"/>
    <w:rsid w:val="00680AE2"/>
    <w:rsid w:val="00682844"/>
    <w:rsid w:val="00683232"/>
    <w:rsid w:val="00683A09"/>
    <w:rsid w:val="00685075"/>
    <w:rsid w:val="00685D5D"/>
    <w:rsid w:val="00690A67"/>
    <w:rsid w:val="00690BEC"/>
    <w:rsid w:val="00693C83"/>
    <w:rsid w:val="00694015"/>
    <w:rsid w:val="006967C6"/>
    <w:rsid w:val="00696C1A"/>
    <w:rsid w:val="00696DF2"/>
    <w:rsid w:val="00697963"/>
    <w:rsid w:val="006A1959"/>
    <w:rsid w:val="006A26C6"/>
    <w:rsid w:val="006A33E9"/>
    <w:rsid w:val="006A4247"/>
    <w:rsid w:val="006A60C5"/>
    <w:rsid w:val="006A611E"/>
    <w:rsid w:val="006A7D5D"/>
    <w:rsid w:val="006B056B"/>
    <w:rsid w:val="006B0AA4"/>
    <w:rsid w:val="006B2C8C"/>
    <w:rsid w:val="006B2E97"/>
    <w:rsid w:val="006B32E7"/>
    <w:rsid w:val="006B56B2"/>
    <w:rsid w:val="006B797D"/>
    <w:rsid w:val="006B7CEF"/>
    <w:rsid w:val="006C2655"/>
    <w:rsid w:val="006C5D58"/>
    <w:rsid w:val="006C720E"/>
    <w:rsid w:val="006C7BC2"/>
    <w:rsid w:val="006D255A"/>
    <w:rsid w:val="006E1209"/>
    <w:rsid w:val="006E1618"/>
    <w:rsid w:val="006E3FA4"/>
    <w:rsid w:val="006E4306"/>
    <w:rsid w:val="006E646D"/>
    <w:rsid w:val="006F0B75"/>
    <w:rsid w:val="006F29F1"/>
    <w:rsid w:val="006F3E14"/>
    <w:rsid w:val="006F41C0"/>
    <w:rsid w:val="006F4D6D"/>
    <w:rsid w:val="006F4F0E"/>
    <w:rsid w:val="006F5303"/>
    <w:rsid w:val="006F5630"/>
    <w:rsid w:val="006F6A1C"/>
    <w:rsid w:val="00701876"/>
    <w:rsid w:val="00701CD9"/>
    <w:rsid w:val="00701D71"/>
    <w:rsid w:val="007026EC"/>
    <w:rsid w:val="00704A64"/>
    <w:rsid w:val="00704ABE"/>
    <w:rsid w:val="00705086"/>
    <w:rsid w:val="007063B3"/>
    <w:rsid w:val="007077A3"/>
    <w:rsid w:val="00712037"/>
    <w:rsid w:val="007121B8"/>
    <w:rsid w:val="0071554F"/>
    <w:rsid w:val="00715B37"/>
    <w:rsid w:val="0071704D"/>
    <w:rsid w:val="00717C5E"/>
    <w:rsid w:val="00717FF7"/>
    <w:rsid w:val="00720EA1"/>
    <w:rsid w:val="00722AAC"/>
    <w:rsid w:val="0072412B"/>
    <w:rsid w:val="007246EA"/>
    <w:rsid w:val="007258AD"/>
    <w:rsid w:val="00726D37"/>
    <w:rsid w:val="007278C9"/>
    <w:rsid w:val="0073109C"/>
    <w:rsid w:val="00732DFD"/>
    <w:rsid w:val="007330C8"/>
    <w:rsid w:val="00733681"/>
    <w:rsid w:val="007358CD"/>
    <w:rsid w:val="00737BFC"/>
    <w:rsid w:val="00740566"/>
    <w:rsid w:val="0074345B"/>
    <w:rsid w:val="00744B53"/>
    <w:rsid w:val="007456E3"/>
    <w:rsid w:val="00745AB3"/>
    <w:rsid w:val="0074611A"/>
    <w:rsid w:val="00747B3D"/>
    <w:rsid w:val="007530B9"/>
    <w:rsid w:val="007532CF"/>
    <w:rsid w:val="007533B7"/>
    <w:rsid w:val="007543CC"/>
    <w:rsid w:val="00754497"/>
    <w:rsid w:val="00754EAE"/>
    <w:rsid w:val="007551D4"/>
    <w:rsid w:val="0075727B"/>
    <w:rsid w:val="00757630"/>
    <w:rsid w:val="00757FB2"/>
    <w:rsid w:val="0076132A"/>
    <w:rsid w:val="00761AE4"/>
    <w:rsid w:val="007628BC"/>
    <w:rsid w:val="007646ED"/>
    <w:rsid w:val="00765FB1"/>
    <w:rsid w:val="007679B2"/>
    <w:rsid w:val="0077281F"/>
    <w:rsid w:val="00773278"/>
    <w:rsid w:val="00776A1C"/>
    <w:rsid w:val="007801FD"/>
    <w:rsid w:val="00782961"/>
    <w:rsid w:val="00784DDC"/>
    <w:rsid w:val="007859A0"/>
    <w:rsid w:val="00786979"/>
    <w:rsid w:val="00787553"/>
    <w:rsid w:val="007878AA"/>
    <w:rsid w:val="00787C39"/>
    <w:rsid w:val="0079246E"/>
    <w:rsid w:val="007958A4"/>
    <w:rsid w:val="00795DD9"/>
    <w:rsid w:val="00795DF3"/>
    <w:rsid w:val="00796BC0"/>
    <w:rsid w:val="0079752C"/>
    <w:rsid w:val="007A0429"/>
    <w:rsid w:val="007A0D48"/>
    <w:rsid w:val="007A24B3"/>
    <w:rsid w:val="007A3035"/>
    <w:rsid w:val="007A373C"/>
    <w:rsid w:val="007A3D49"/>
    <w:rsid w:val="007A641A"/>
    <w:rsid w:val="007A6463"/>
    <w:rsid w:val="007A6BF2"/>
    <w:rsid w:val="007A7247"/>
    <w:rsid w:val="007A79DC"/>
    <w:rsid w:val="007A7E5B"/>
    <w:rsid w:val="007B0B84"/>
    <w:rsid w:val="007B225C"/>
    <w:rsid w:val="007B2C2C"/>
    <w:rsid w:val="007B5D41"/>
    <w:rsid w:val="007B6DDC"/>
    <w:rsid w:val="007C3346"/>
    <w:rsid w:val="007C3666"/>
    <w:rsid w:val="007C3EB9"/>
    <w:rsid w:val="007C5782"/>
    <w:rsid w:val="007C67B7"/>
    <w:rsid w:val="007C75B1"/>
    <w:rsid w:val="007C7B56"/>
    <w:rsid w:val="007D159D"/>
    <w:rsid w:val="007D3879"/>
    <w:rsid w:val="007D3DFC"/>
    <w:rsid w:val="007D6313"/>
    <w:rsid w:val="007D6A1D"/>
    <w:rsid w:val="007D70FC"/>
    <w:rsid w:val="007D74BB"/>
    <w:rsid w:val="007D7BC2"/>
    <w:rsid w:val="007E29B3"/>
    <w:rsid w:val="007E3E3B"/>
    <w:rsid w:val="007E683F"/>
    <w:rsid w:val="007E717E"/>
    <w:rsid w:val="007E73B0"/>
    <w:rsid w:val="007F521E"/>
    <w:rsid w:val="007F5673"/>
    <w:rsid w:val="007F6508"/>
    <w:rsid w:val="007F6731"/>
    <w:rsid w:val="007F7567"/>
    <w:rsid w:val="007F78D3"/>
    <w:rsid w:val="00801232"/>
    <w:rsid w:val="008040CD"/>
    <w:rsid w:val="00804EE0"/>
    <w:rsid w:val="00805E7D"/>
    <w:rsid w:val="00806A3F"/>
    <w:rsid w:val="0080776D"/>
    <w:rsid w:val="00810145"/>
    <w:rsid w:val="008108FA"/>
    <w:rsid w:val="00810FF1"/>
    <w:rsid w:val="00811311"/>
    <w:rsid w:val="00812842"/>
    <w:rsid w:val="0081474B"/>
    <w:rsid w:val="008149F0"/>
    <w:rsid w:val="0081569F"/>
    <w:rsid w:val="00815814"/>
    <w:rsid w:val="00815CA4"/>
    <w:rsid w:val="00822336"/>
    <w:rsid w:val="008231AF"/>
    <w:rsid w:val="00823DFA"/>
    <w:rsid w:val="008303EB"/>
    <w:rsid w:val="00831C83"/>
    <w:rsid w:val="00833013"/>
    <w:rsid w:val="00833278"/>
    <w:rsid w:val="00835587"/>
    <w:rsid w:val="00836153"/>
    <w:rsid w:val="00836BED"/>
    <w:rsid w:val="008409C3"/>
    <w:rsid w:val="00841482"/>
    <w:rsid w:val="00842F4D"/>
    <w:rsid w:val="00843232"/>
    <w:rsid w:val="00843752"/>
    <w:rsid w:val="00843D9A"/>
    <w:rsid w:val="00843E34"/>
    <w:rsid w:val="00844765"/>
    <w:rsid w:val="00847CFF"/>
    <w:rsid w:val="008518A9"/>
    <w:rsid w:val="00852BB6"/>
    <w:rsid w:val="0085627F"/>
    <w:rsid w:val="00856B10"/>
    <w:rsid w:val="00861339"/>
    <w:rsid w:val="00862009"/>
    <w:rsid w:val="00862012"/>
    <w:rsid w:val="0086443A"/>
    <w:rsid w:val="0086638F"/>
    <w:rsid w:val="00866A27"/>
    <w:rsid w:val="0087006E"/>
    <w:rsid w:val="0087088E"/>
    <w:rsid w:val="00870F10"/>
    <w:rsid w:val="00871AB5"/>
    <w:rsid w:val="00874C18"/>
    <w:rsid w:val="00881DC4"/>
    <w:rsid w:val="008825A1"/>
    <w:rsid w:val="00882B37"/>
    <w:rsid w:val="00882B96"/>
    <w:rsid w:val="00884BE9"/>
    <w:rsid w:val="00885B09"/>
    <w:rsid w:val="00885EE2"/>
    <w:rsid w:val="00886F97"/>
    <w:rsid w:val="00887579"/>
    <w:rsid w:val="00887FC0"/>
    <w:rsid w:val="008901EA"/>
    <w:rsid w:val="00890FCE"/>
    <w:rsid w:val="00892129"/>
    <w:rsid w:val="00892400"/>
    <w:rsid w:val="0089283D"/>
    <w:rsid w:val="00892C58"/>
    <w:rsid w:val="0089498B"/>
    <w:rsid w:val="0089653E"/>
    <w:rsid w:val="008968AB"/>
    <w:rsid w:val="008970E0"/>
    <w:rsid w:val="008A0955"/>
    <w:rsid w:val="008A0FA5"/>
    <w:rsid w:val="008A0FD5"/>
    <w:rsid w:val="008A19A6"/>
    <w:rsid w:val="008A209D"/>
    <w:rsid w:val="008A37E0"/>
    <w:rsid w:val="008A57A7"/>
    <w:rsid w:val="008A6754"/>
    <w:rsid w:val="008A6DD3"/>
    <w:rsid w:val="008A73A8"/>
    <w:rsid w:val="008B0E29"/>
    <w:rsid w:val="008B0EFA"/>
    <w:rsid w:val="008B1B08"/>
    <w:rsid w:val="008B30AB"/>
    <w:rsid w:val="008B3751"/>
    <w:rsid w:val="008B3FF1"/>
    <w:rsid w:val="008B4B46"/>
    <w:rsid w:val="008B62DB"/>
    <w:rsid w:val="008B7B7B"/>
    <w:rsid w:val="008C0E24"/>
    <w:rsid w:val="008C2110"/>
    <w:rsid w:val="008C273D"/>
    <w:rsid w:val="008C3C92"/>
    <w:rsid w:val="008C3E15"/>
    <w:rsid w:val="008C3F41"/>
    <w:rsid w:val="008C4060"/>
    <w:rsid w:val="008D043E"/>
    <w:rsid w:val="008D2745"/>
    <w:rsid w:val="008D276E"/>
    <w:rsid w:val="008D2974"/>
    <w:rsid w:val="008D4107"/>
    <w:rsid w:val="008D651A"/>
    <w:rsid w:val="008D7778"/>
    <w:rsid w:val="008E0121"/>
    <w:rsid w:val="008E09D9"/>
    <w:rsid w:val="008E42CB"/>
    <w:rsid w:val="008E4D61"/>
    <w:rsid w:val="008E6C58"/>
    <w:rsid w:val="008E7000"/>
    <w:rsid w:val="008E73BF"/>
    <w:rsid w:val="008E7AA0"/>
    <w:rsid w:val="008F0250"/>
    <w:rsid w:val="008F2513"/>
    <w:rsid w:val="008F2ADD"/>
    <w:rsid w:val="008F3BE9"/>
    <w:rsid w:val="008F4B41"/>
    <w:rsid w:val="008F714A"/>
    <w:rsid w:val="00900DBD"/>
    <w:rsid w:val="009015C6"/>
    <w:rsid w:val="009027EF"/>
    <w:rsid w:val="00902D0B"/>
    <w:rsid w:val="009036A3"/>
    <w:rsid w:val="00905DEF"/>
    <w:rsid w:val="00905ED8"/>
    <w:rsid w:val="00907D9E"/>
    <w:rsid w:val="009104C6"/>
    <w:rsid w:val="00913A91"/>
    <w:rsid w:val="00913B43"/>
    <w:rsid w:val="00915F22"/>
    <w:rsid w:val="0091612C"/>
    <w:rsid w:val="009162CE"/>
    <w:rsid w:val="0091786B"/>
    <w:rsid w:val="00917927"/>
    <w:rsid w:val="0092090A"/>
    <w:rsid w:val="009228FB"/>
    <w:rsid w:val="009233BC"/>
    <w:rsid w:val="00924909"/>
    <w:rsid w:val="00925C2F"/>
    <w:rsid w:val="00930203"/>
    <w:rsid w:val="00930F24"/>
    <w:rsid w:val="009311D2"/>
    <w:rsid w:val="00931275"/>
    <w:rsid w:val="00934B7E"/>
    <w:rsid w:val="00936AC7"/>
    <w:rsid w:val="009400F6"/>
    <w:rsid w:val="00940627"/>
    <w:rsid w:val="0094149B"/>
    <w:rsid w:val="0094587C"/>
    <w:rsid w:val="00946E4C"/>
    <w:rsid w:val="009506C8"/>
    <w:rsid w:val="0095266E"/>
    <w:rsid w:val="00952C5C"/>
    <w:rsid w:val="00952FF2"/>
    <w:rsid w:val="0095386F"/>
    <w:rsid w:val="009547D2"/>
    <w:rsid w:val="009558D1"/>
    <w:rsid w:val="00955C17"/>
    <w:rsid w:val="00955C38"/>
    <w:rsid w:val="0095632D"/>
    <w:rsid w:val="009568CD"/>
    <w:rsid w:val="00956F02"/>
    <w:rsid w:val="009574EB"/>
    <w:rsid w:val="00961FF8"/>
    <w:rsid w:val="0096688C"/>
    <w:rsid w:val="0096727F"/>
    <w:rsid w:val="00967BE5"/>
    <w:rsid w:val="00970A9A"/>
    <w:rsid w:val="0097316D"/>
    <w:rsid w:val="00974FD3"/>
    <w:rsid w:val="009766C1"/>
    <w:rsid w:val="00976CA1"/>
    <w:rsid w:val="00980085"/>
    <w:rsid w:val="0098479F"/>
    <w:rsid w:val="0098560C"/>
    <w:rsid w:val="00990D7D"/>
    <w:rsid w:val="00991A2B"/>
    <w:rsid w:val="00993A01"/>
    <w:rsid w:val="009953C8"/>
    <w:rsid w:val="00996299"/>
    <w:rsid w:val="00997663"/>
    <w:rsid w:val="009A029F"/>
    <w:rsid w:val="009A138F"/>
    <w:rsid w:val="009A1674"/>
    <w:rsid w:val="009A1E57"/>
    <w:rsid w:val="009A2E7A"/>
    <w:rsid w:val="009A6321"/>
    <w:rsid w:val="009B01BC"/>
    <w:rsid w:val="009B0DAD"/>
    <w:rsid w:val="009B1930"/>
    <w:rsid w:val="009B2012"/>
    <w:rsid w:val="009B3621"/>
    <w:rsid w:val="009B3812"/>
    <w:rsid w:val="009B3F83"/>
    <w:rsid w:val="009B5474"/>
    <w:rsid w:val="009B783B"/>
    <w:rsid w:val="009C1761"/>
    <w:rsid w:val="009C1795"/>
    <w:rsid w:val="009C1DFE"/>
    <w:rsid w:val="009C2360"/>
    <w:rsid w:val="009C343C"/>
    <w:rsid w:val="009C496B"/>
    <w:rsid w:val="009C4D09"/>
    <w:rsid w:val="009C684F"/>
    <w:rsid w:val="009C7365"/>
    <w:rsid w:val="009D074C"/>
    <w:rsid w:val="009D2E5B"/>
    <w:rsid w:val="009D2FF1"/>
    <w:rsid w:val="009D34DB"/>
    <w:rsid w:val="009D62A7"/>
    <w:rsid w:val="009F06EE"/>
    <w:rsid w:val="009F085E"/>
    <w:rsid w:val="009F2514"/>
    <w:rsid w:val="009F28E6"/>
    <w:rsid w:val="009F2B4F"/>
    <w:rsid w:val="009F3057"/>
    <w:rsid w:val="009F5F0A"/>
    <w:rsid w:val="009F64E8"/>
    <w:rsid w:val="009F66B5"/>
    <w:rsid w:val="00A00F3A"/>
    <w:rsid w:val="00A01067"/>
    <w:rsid w:val="00A01FFD"/>
    <w:rsid w:val="00A05749"/>
    <w:rsid w:val="00A05D5F"/>
    <w:rsid w:val="00A067B5"/>
    <w:rsid w:val="00A07CEA"/>
    <w:rsid w:val="00A10D95"/>
    <w:rsid w:val="00A1544B"/>
    <w:rsid w:val="00A16177"/>
    <w:rsid w:val="00A16273"/>
    <w:rsid w:val="00A16990"/>
    <w:rsid w:val="00A1724B"/>
    <w:rsid w:val="00A17845"/>
    <w:rsid w:val="00A2029A"/>
    <w:rsid w:val="00A20838"/>
    <w:rsid w:val="00A20A7D"/>
    <w:rsid w:val="00A20FC4"/>
    <w:rsid w:val="00A224EB"/>
    <w:rsid w:val="00A23AB9"/>
    <w:rsid w:val="00A258C2"/>
    <w:rsid w:val="00A3038C"/>
    <w:rsid w:val="00A3070D"/>
    <w:rsid w:val="00A32922"/>
    <w:rsid w:val="00A35D42"/>
    <w:rsid w:val="00A36416"/>
    <w:rsid w:val="00A3770E"/>
    <w:rsid w:val="00A42A9B"/>
    <w:rsid w:val="00A43B08"/>
    <w:rsid w:val="00A43C19"/>
    <w:rsid w:val="00A454F4"/>
    <w:rsid w:val="00A46CCF"/>
    <w:rsid w:val="00A509D7"/>
    <w:rsid w:val="00A50FFC"/>
    <w:rsid w:val="00A51290"/>
    <w:rsid w:val="00A53B2F"/>
    <w:rsid w:val="00A56A74"/>
    <w:rsid w:val="00A56F0D"/>
    <w:rsid w:val="00A576C3"/>
    <w:rsid w:val="00A62B36"/>
    <w:rsid w:val="00A63D92"/>
    <w:rsid w:val="00A640B0"/>
    <w:rsid w:val="00A64D37"/>
    <w:rsid w:val="00A664D7"/>
    <w:rsid w:val="00A67845"/>
    <w:rsid w:val="00A679B0"/>
    <w:rsid w:val="00A70426"/>
    <w:rsid w:val="00A731CC"/>
    <w:rsid w:val="00A73FD6"/>
    <w:rsid w:val="00A75C2E"/>
    <w:rsid w:val="00A7780C"/>
    <w:rsid w:val="00A80B0C"/>
    <w:rsid w:val="00A813EB"/>
    <w:rsid w:val="00A825FC"/>
    <w:rsid w:val="00A836F3"/>
    <w:rsid w:val="00A839D3"/>
    <w:rsid w:val="00A84CBA"/>
    <w:rsid w:val="00A90DA9"/>
    <w:rsid w:val="00A90FB7"/>
    <w:rsid w:val="00A916A8"/>
    <w:rsid w:val="00A9198E"/>
    <w:rsid w:val="00A91E9A"/>
    <w:rsid w:val="00A9321B"/>
    <w:rsid w:val="00A93ED9"/>
    <w:rsid w:val="00A9470A"/>
    <w:rsid w:val="00A97A6C"/>
    <w:rsid w:val="00AA1200"/>
    <w:rsid w:val="00AA2344"/>
    <w:rsid w:val="00AA37A3"/>
    <w:rsid w:val="00AA414F"/>
    <w:rsid w:val="00AA578F"/>
    <w:rsid w:val="00AA5C8A"/>
    <w:rsid w:val="00AA69EC"/>
    <w:rsid w:val="00AB0E59"/>
    <w:rsid w:val="00AB4238"/>
    <w:rsid w:val="00AB43FA"/>
    <w:rsid w:val="00AB71BC"/>
    <w:rsid w:val="00AC16C7"/>
    <w:rsid w:val="00AC1771"/>
    <w:rsid w:val="00AC1AA3"/>
    <w:rsid w:val="00AC2FAC"/>
    <w:rsid w:val="00AC3204"/>
    <w:rsid w:val="00AC5660"/>
    <w:rsid w:val="00AC5D20"/>
    <w:rsid w:val="00AC697E"/>
    <w:rsid w:val="00AC6A99"/>
    <w:rsid w:val="00AC7C0D"/>
    <w:rsid w:val="00AD10A2"/>
    <w:rsid w:val="00AD253E"/>
    <w:rsid w:val="00AD52F0"/>
    <w:rsid w:val="00AD5BBA"/>
    <w:rsid w:val="00AD620E"/>
    <w:rsid w:val="00AD6C1F"/>
    <w:rsid w:val="00AD6DD7"/>
    <w:rsid w:val="00AD7EEE"/>
    <w:rsid w:val="00AE175A"/>
    <w:rsid w:val="00AE1BD2"/>
    <w:rsid w:val="00AE3024"/>
    <w:rsid w:val="00AE36B8"/>
    <w:rsid w:val="00AE44CD"/>
    <w:rsid w:val="00AE48B1"/>
    <w:rsid w:val="00AE6C0D"/>
    <w:rsid w:val="00AE75A0"/>
    <w:rsid w:val="00AF161E"/>
    <w:rsid w:val="00AF3E4A"/>
    <w:rsid w:val="00AF4909"/>
    <w:rsid w:val="00AF51AA"/>
    <w:rsid w:val="00B002AD"/>
    <w:rsid w:val="00B007F0"/>
    <w:rsid w:val="00B013F7"/>
    <w:rsid w:val="00B02699"/>
    <w:rsid w:val="00B0417D"/>
    <w:rsid w:val="00B050E7"/>
    <w:rsid w:val="00B051B7"/>
    <w:rsid w:val="00B055EF"/>
    <w:rsid w:val="00B06478"/>
    <w:rsid w:val="00B07FD2"/>
    <w:rsid w:val="00B10734"/>
    <w:rsid w:val="00B10C93"/>
    <w:rsid w:val="00B114A4"/>
    <w:rsid w:val="00B11784"/>
    <w:rsid w:val="00B119AE"/>
    <w:rsid w:val="00B11C61"/>
    <w:rsid w:val="00B164C6"/>
    <w:rsid w:val="00B16FC1"/>
    <w:rsid w:val="00B17696"/>
    <w:rsid w:val="00B17DC7"/>
    <w:rsid w:val="00B20CBC"/>
    <w:rsid w:val="00B2185D"/>
    <w:rsid w:val="00B234C3"/>
    <w:rsid w:val="00B23769"/>
    <w:rsid w:val="00B2519D"/>
    <w:rsid w:val="00B25C61"/>
    <w:rsid w:val="00B2717D"/>
    <w:rsid w:val="00B3308E"/>
    <w:rsid w:val="00B33708"/>
    <w:rsid w:val="00B33E8F"/>
    <w:rsid w:val="00B341E9"/>
    <w:rsid w:val="00B35C5E"/>
    <w:rsid w:val="00B368D1"/>
    <w:rsid w:val="00B41846"/>
    <w:rsid w:val="00B42427"/>
    <w:rsid w:val="00B43217"/>
    <w:rsid w:val="00B4772B"/>
    <w:rsid w:val="00B51AAA"/>
    <w:rsid w:val="00B53483"/>
    <w:rsid w:val="00B55237"/>
    <w:rsid w:val="00B5543A"/>
    <w:rsid w:val="00B55E4B"/>
    <w:rsid w:val="00B56703"/>
    <w:rsid w:val="00B567C8"/>
    <w:rsid w:val="00B6312F"/>
    <w:rsid w:val="00B64D8D"/>
    <w:rsid w:val="00B658F6"/>
    <w:rsid w:val="00B65EAF"/>
    <w:rsid w:val="00B6753A"/>
    <w:rsid w:val="00B678C5"/>
    <w:rsid w:val="00B67978"/>
    <w:rsid w:val="00B70E68"/>
    <w:rsid w:val="00B73F56"/>
    <w:rsid w:val="00B74B6C"/>
    <w:rsid w:val="00B76FE9"/>
    <w:rsid w:val="00B7735D"/>
    <w:rsid w:val="00B774FB"/>
    <w:rsid w:val="00B80432"/>
    <w:rsid w:val="00B806F5"/>
    <w:rsid w:val="00B80EA4"/>
    <w:rsid w:val="00B82394"/>
    <w:rsid w:val="00B82EE0"/>
    <w:rsid w:val="00B836DC"/>
    <w:rsid w:val="00B8496A"/>
    <w:rsid w:val="00B86DFA"/>
    <w:rsid w:val="00B86FF6"/>
    <w:rsid w:val="00B87755"/>
    <w:rsid w:val="00B900CD"/>
    <w:rsid w:val="00B9100A"/>
    <w:rsid w:val="00B9110F"/>
    <w:rsid w:val="00B936D0"/>
    <w:rsid w:val="00B93AB7"/>
    <w:rsid w:val="00B93E9B"/>
    <w:rsid w:val="00B94560"/>
    <w:rsid w:val="00B94932"/>
    <w:rsid w:val="00B94DC7"/>
    <w:rsid w:val="00BA5886"/>
    <w:rsid w:val="00BA6D05"/>
    <w:rsid w:val="00BA7729"/>
    <w:rsid w:val="00BA7FB9"/>
    <w:rsid w:val="00BB0BE2"/>
    <w:rsid w:val="00BB1063"/>
    <w:rsid w:val="00BB2F42"/>
    <w:rsid w:val="00BB3E49"/>
    <w:rsid w:val="00BB7160"/>
    <w:rsid w:val="00BB78E1"/>
    <w:rsid w:val="00BC114C"/>
    <w:rsid w:val="00BC70DA"/>
    <w:rsid w:val="00BD2ECE"/>
    <w:rsid w:val="00BD45CC"/>
    <w:rsid w:val="00BD4BB2"/>
    <w:rsid w:val="00BD5BF6"/>
    <w:rsid w:val="00BD61A4"/>
    <w:rsid w:val="00BD6B1E"/>
    <w:rsid w:val="00BD6E9D"/>
    <w:rsid w:val="00BE2C03"/>
    <w:rsid w:val="00BE337B"/>
    <w:rsid w:val="00BE3600"/>
    <w:rsid w:val="00BE3D65"/>
    <w:rsid w:val="00BE428D"/>
    <w:rsid w:val="00BE79B3"/>
    <w:rsid w:val="00BE7ECB"/>
    <w:rsid w:val="00BF0A13"/>
    <w:rsid w:val="00BF17D9"/>
    <w:rsid w:val="00BF5261"/>
    <w:rsid w:val="00BF7852"/>
    <w:rsid w:val="00C01F6F"/>
    <w:rsid w:val="00C025EF"/>
    <w:rsid w:val="00C05729"/>
    <w:rsid w:val="00C06C62"/>
    <w:rsid w:val="00C074CC"/>
    <w:rsid w:val="00C10DE2"/>
    <w:rsid w:val="00C11C9D"/>
    <w:rsid w:val="00C12865"/>
    <w:rsid w:val="00C134CA"/>
    <w:rsid w:val="00C142D8"/>
    <w:rsid w:val="00C149AB"/>
    <w:rsid w:val="00C16BE4"/>
    <w:rsid w:val="00C2098B"/>
    <w:rsid w:val="00C23C97"/>
    <w:rsid w:val="00C23F83"/>
    <w:rsid w:val="00C24A73"/>
    <w:rsid w:val="00C253A1"/>
    <w:rsid w:val="00C25EA2"/>
    <w:rsid w:val="00C26921"/>
    <w:rsid w:val="00C26CE9"/>
    <w:rsid w:val="00C26DBF"/>
    <w:rsid w:val="00C316D0"/>
    <w:rsid w:val="00C32A00"/>
    <w:rsid w:val="00C353E4"/>
    <w:rsid w:val="00C35697"/>
    <w:rsid w:val="00C3763A"/>
    <w:rsid w:val="00C37ED2"/>
    <w:rsid w:val="00C40694"/>
    <w:rsid w:val="00C40B92"/>
    <w:rsid w:val="00C42453"/>
    <w:rsid w:val="00C47EB0"/>
    <w:rsid w:val="00C5094B"/>
    <w:rsid w:val="00C513AB"/>
    <w:rsid w:val="00C53970"/>
    <w:rsid w:val="00C55334"/>
    <w:rsid w:val="00C57015"/>
    <w:rsid w:val="00C6036D"/>
    <w:rsid w:val="00C61D28"/>
    <w:rsid w:val="00C61D57"/>
    <w:rsid w:val="00C63AF4"/>
    <w:rsid w:val="00C64D48"/>
    <w:rsid w:val="00C65621"/>
    <w:rsid w:val="00C67696"/>
    <w:rsid w:val="00C67D54"/>
    <w:rsid w:val="00C67D8D"/>
    <w:rsid w:val="00C67FA5"/>
    <w:rsid w:val="00C70542"/>
    <w:rsid w:val="00C70E14"/>
    <w:rsid w:val="00C717E9"/>
    <w:rsid w:val="00C72616"/>
    <w:rsid w:val="00C75CBF"/>
    <w:rsid w:val="00C76495"/>
    <w:rsid w:val="00C76D25"/>
    <w:rsid w:val="00C77FC1"/>
    <w:rsid w:val="00C806A9"/>
    <w:rsid w:val="00C81690"/>
    <w:rsid w:val="00C837FC"/>
    <w:rsid w:val="00C84687"/>
    <w:rsid w:val="00C85836"/>
    <w:rsid w:val="00C879F6"/>
    <w:rsid w:val="00C91003"/>
    <w:rsid w:val="00C91821"/>
    <w:rsid w:val="00C924CC"/>
    <w:rsid w:val="00C92BEF"/>
    <w:rsid w:val="00C9388A"/>
    <w:rsid w:val="00C94AEF"/>
    <w:rsid w:val="00C94DFF"/>
    <w:rsid w:val="00C954C6"/>
    <w:rsid w:val="00C97A0E"/>
    <w:rsid w:val="00CA3007"/>
    <w:rsid w:val="00CA7052"/>
    <w:rsid w:val="00CB1DD6"/>
    <w:rsid w:val="00CB1F91"/>
    <w:rsid w:val="00CB2B08"/>
    <w:rsid w:val="00CB36DF"/>
    <w:rsid w:val="00CB372B"/>
    <w:rsid w:val="00CB41C3"/>
    <w:rsid w:val="00CB5CD1"/>
    <w:rsid w:val="00CB6F02"/>
    <w:rsid w:val="00CC0015"/>
    <w:rsid w:val="00CC010E"/>
    <w:rsid w:val="00CC1D9D"/>
    <w:rsid w:val="00CC21B0"/>
    <w:rsid w:val="00CC22A2"/>
    <w:rsid w:val="00CC2894"/>
    <w:rsid w:val="00CC5D27"/>
    <w:rsid w:val="00CC7FFC"/>
    <w:rsid w:val="00CD05F0"/>
    <w:rsid w:val="00CD1D95"/>
    <w:rsid w:val="00CD6BF7"/>
    <w:rsid w:val="00CD77C3"/>
    <w:rsid w:val="00CD7D65"/>
    <w:rsid w:val="00CE112C"/>
    <w:rsid w:val="00CE1E3E"/>
    <w:rsid w:val="00CE48D0"/>
    <w:rsid w:val="00CE4B9D"/>
    <w:rsid w:val="00CE4DA6"/>
    <w:rsid w:val="00CE5DBF"/>
    <w:rsid w:val="00CE65DE"/>
    <w:rsid w:val="00CE71F6"/>
    <w:rsid w:val="00CE735D"/>
    <w:rsid w:val="00CE7579"/>
    <w:rsid w:val="00CE7615"/>
    <w:rsid w:val="00CF1E2D"/>
    <w:rsid w:val="00CF2847"/>
    <w:rsid w:val="00CF511D"/>
    <w:rsid w:val="00CF5CDE"/>
    <w:rsid w:val="00CF6AA5"/>
    <w:rsid w:val="00CF71DC"/>
    <w:rsid w:val="00D01041"/>
    <w:rsid w:val="00D02207"/>
    <w:rsid w:val="00D02C0F"/>
    <w:rsid w:val="00D03EB3"/>
    <w:rsid w:val="00D05B06"/>
    <w:rsid w:val="00D072CA"/>
    <w:rsid w:val="00D11F78"/>
    <w:rsid w:val="00D12413"/>
    <w:rsid w:val="00D13A40"/>
    <w:rsid w:val="00D215A1"/>
    <w:rsid w:val="00D246DD"/>
    <w:rsid w:val="00D25B62"/>
    <w:rsid w:val="00D26376"/>
    <w:rsid w:val="00D26CD6"/>
    <w:rsid w:val="00D26EA9"/>
    <w:rsid w:val="00D271B0"/>
    <w:rsid w:val="00D303ED"/>
    <w:rsid w:val="00D30E25"/>
    <w:rsid w:val="00D35404"/>
    <w:rsid w:val="00D359D7"/>
    <w:rsid w:val="00D35A44"/>
    <w:rsid w:val="00D36A8A"/>
    <w:rsid w:val="00D37285"/>
    <w:rsid w:val="00D4485C"/>
    <w:rsid w:val="00D45AED"/>
    <w:rsid w:val="00D45B39"/>
    <w:rsid w:val="00D4647D"/>
    <w:rsid w:val="00D475EE"/>
    <w:rsid w:val="00D479C4"/>
    <w:rsid w:val="00D51077"/>
    <w:rsid w:val="00D522C6"/>
    <w:rsid w:val="00D5471A"/>
    <w:rsid w:val="00D55B06"/>
    <w:rsid w:val="00D5658D"/>
    <w:rsid w:val="00D5692F"/>
    <w:rsid w:val="00D56B75"/>
    <w:rsid w:val="00D57694"/>
    <w:rsid w:val="00D60823"/>
    <w:rsid w:val="00D608DA"/>
    <w:rsid w:val="00D614EB"/>
    <w:rsid w:val="00D61602"/>
    <w:rsid w:val="00D630D8"/>
    <w:rsid w:val="00D639D3"/>
    <w:rsid w:val="00D645B1"/>
    <w:rsid w:val="00D652C8"/>
    <w:rsid w:val="00D66178"/>
    <w:rsid w:val="00D677B3"/>
    <w:rsid w:val="00D71D55"/>
    <w:rsid w:val="00D730BF"/>
    <w:rsid w:val="00D733C2"/>
    <w:rsid w:val="00D740B7"/>
    <w:rsid w:val="00D75223"/>
    <w:rsid w:val="00D7535D"/>
    <w:rsid w:val="00D80CEA"/>
    <w:rsid w:val="00D81DBD"/>
    <w:rsid w:val="00D8436C"/>
    <w:rsid w:val="00D84F21"/>
    <w:rsid w:val="00D85384"/>
    <w:rsid w:val="00D8652E"/>
    <w:rsid w:val="00D878A3"/>
    <w:rsid w:val="00D903C1"/>
    <w:rsid w:val="00D90D4D"/>
    <w:rsid w:val="00D91499"/>
    <w:rsid w:val="00D916CB"/>
    <w:rsid w:val="00D92CE5"/>
    <w:rsid w:val="00D93F06"/>
    <w:rsid w:val="00D95A55"/>
    <w:rsid w:val="00D9663A"/>
    <w:rsid w:val="00D9686F"/>
    <w:rsid w:val="00D976B0"/>
    <w:rsid w:val="00DA049B"/>
    <w:rsid w:val="00DA09D7"/>
    <w:rsid w:val="00DA0C38"/>
    <w:rsid w:val="00DA118E"/>
    <w:rsid w:val="00DA22A5"/>
    <w:rsid w:val="00DA26A3"/>
    <w:rsid w:val="00DA3EAA"/>
    <w:rsid w:val="00DA4045"/>
    <w:rsid w:val="00DA4DD8"/>
    <w:rsid w:val="00DA613C"/>
    <w:rsid w:val="00DA6375"/>
    <w:rsid w:val="00DA68F2"/>
    <w:rsid w:val="00DA6CB2"/>
    <w:rsid w:val="00DA7B8E"/>
    <w:rsid w:val="00DB2CFF"/>
    <w:rsid w:val="00DB3D5A"/>
    <w:rsid w:val="00DB3F46"/>
    <w:rsid w:val="00DB3FEE"/>
    <w:rsid w:val="00DB586B"/>
    <w:rsid w:val="00DB60AF"/>
    <w:rsid w:val="00DB66AB"/>
    <w:rsid w:val="00DB6BBD"/>
    <w:rsid w:val="00DC03B3"/>
    <w:rsid w:val="00DC0D8A"/>
    <w:rsid w:val="00DC1857"/>
    <w:rsid w:val="00DC1A61"/>
    <w:rsid w:val="00DC22DB"/>
    <w:rsid w:val="00DC2318"/>
    <w:rsid w:val="00DC2635"/>
    <w:rsid w:val="00DC405A"/>
    <w:rsid w:val="00DC56BE"/>
    <w:rsid w:val="00DC6072"/>
    <w:rsid w:val="00DC62B4"/>
    <w:rsid w:val="00DC630E"/>
    <w:rsid w:val="00DC6F70"/>
    <w:rsid w:val="00DC76C7"/>
    <w:rsid w:val="00DC7881"/>
    <w:rsid w:val="00DD09F5"/>
    <w:rsid w:val="00DD13B3"/>
    <w:rsid w:val="00DD1CE5"/>
    <w:rsid w:val="00DD1D1B"/>
    <w:rsid w:val="00DD33A3"/>
    <w:rsid w:val="00DD4201"/>
    <w:rsid w:val="00DD5408"/>
    <w:rsid w:val="00DD5468"/>
    <w:rsid w:val="00DE010B"/>
    <w:rsid w:val="00DE01DC"/>
    <w:rsid w:val="00DE2B47"/>
    <w:rsid w:val="00DE46A0"/>
    <w:rsid w:val="00DE5694"/>
    <w:rsid w:val="00DE5711"/>
    <w:rsid w:val="00DE578E"/>
    <w:rsid w:val="00DE5C14"/>
    <w:rsid w:val="00DE6721"/>
    <w:rsid w:val="00DE7966"/>
    <w:rsid w:val="00DF0296"/>
    <w:rsid w:val="00DF0CBD"/>
    <w:rsid w:val="00DF21A7"/>
    <w:rsid w:val="00DF3477"/>
    <w:rsid w:val="00DF3A59"/>
    <w:rsid w:val="00DF46FE"/>
    <w:rsid w:val="00DF569E"/>
    <w:rsid w:val="00DF61B4"/>
    <w:rsid w:val="00DF6A10"/>
    <w:rsid w:val="00DF722F"/>
    <w:rsid w:val="00DF773B"/>
    <w:rsid w:val="00E00EA0"/>
    <w:rsid w:val="00E01C38"/>
    <w:rsid w:val="00E03FCA"/>
    <w:rsid w:val="00E066AD"/>
    <w:rsid w:val="00E1129E"/>
    <w:rsid w:val="00E123AB"/>
    <w:rsid w:val="00E13328"/>
    <w:rsid w:val="00E145ED"/>
    <w:rsid w:val="00E23482"/>
    <w:rsid w:val="00E263CB"/>
    <w:rsid w:val="00E26758"/>
    <w:rsid w:val="00E30048"/>
    <w:rsid w:val="00E309CF"/>
    <w:rsid w:val="00E33E7E"/>
    <w:rsid w:val="00E34974"/>
    <w:rsid w:val="00E36ABC"/>
    <w:rsid w:val="00E37F04"/>
    <w:rsid w:val="00E422AF"/>
    <w:rsid w:val="00E4357B"/>
    <w:rsid w:val="00E46977"/>
    <w:rsid w:val="00E47089"/>
    <w:rsid w:val="00E51B09"/>
    <w:rsid w:val="00E5375B"/>
    <w:rsid w:val="00E53AE7"/>
    <w:rsid w:val="00E5557C"/>
    <w:rsid w:val="00E566EB"/>
    <w:rsid w:val="00E5727B"/>
    <w:rsid w:val="00E57CB7"/>
    <w:rsid w:val="00E6243E"/>
    <w:rsid w:val="00E62495"/>
    <w:rsid w:val="00E62AB0"/>
    <w:rsid w:val="00E63DE5"/>
    <w:rsid w:val="00E65A37"/>
    <w:rsid w:val="00E6754E"/>
    <w:rsid w:val="00E675F9"/>
    <w:rsid w:val="00E71515"/>
    <w:rsid w:val="00E728F7"/>
    <w:rsid w:val="00E72CEA"/>
    <w:rsid w:val="00E73009"/>
    <w:rsid w:val="00E73815"/>
    <w:rsid w:val="00E73AEE"/>
    <w:rsid w:val="00E74292"/>
    <w:rsid w:val="00E74668"/>
    <w:rsid w:val="00E7504D"/>
    <w:rsid w:val="00E77B48"/>
    <w:rsid w:val="00E809DA"/>
    <w:rsid w:val="00E80E80"/>
    <w:rsid w:val="00E814FA"/>
    <w:rsid w:val="00E828EA"/>
    <w:rsid w:val="00E83C7D"/>
    <w:rsid w:val="00E83E74"/>
    <w:rsid w:val="00E84A99"/>
    <w:rsid w:val="00E86DA5"/>
    <w:rsid w:val="00E872D1"/>
    <w:rsid w:val="00E8744C"/>
    <w:rsid w:val="00E91799"/>
    <w:rsid w:val="00E92111"/>
    <w:rsid w:val="00E93281"/>
    <w:rsid w:val="00E938D3"/>
    <w:rsid w:val="00E945E6"/>
    <w:rsid w:val="00E97925"/>
    <w:rsid w:val="00EA34E3"/>
    <w:rsid w:val="00EA649E"/>
    <w:rsid w:val="00EB1B3F"/>
    <w:rsid w:val="00EB1F12"/>
    <w:rsid w:val="00EB346E"/>
    <w:rsid w:val="00EB408F"/>
    <w:rsid w:val="00EB507A"/>
    <w:rsid w:val="00EB71FB"/>
    <w:rsid w:val="00EB7219"/>
    <w:rsid w:val="00EB7538"/>
    <w:rsid w:val="00EC04E3"/>
    <w:rsid w:val="00EC1981"/>
    <w:rsid w:val="00EC2F45"/>
    <w:rsid w:val="00EC3204"/>
    <w:rsid w:val="00EC3412"/>
    <w:rsid w:val="00EC3711"/>
    <w:rsid w:val="00EC37B5"/>
    <w:rsid w:val="00EC4F00"/>
    <w:rsid w:val="00EC5D2B"/>
    <w:rsid w:val="00EC5E52"/>
    <w:rsid w:val="00EC66B7"/>
    <w:rsid w:val="00EC69A3"/>
    <w:rsid w:val="00EC6B8E"/>
    <w:rsid w:val="00EC7764"/>
    <w:rsid w:val="00ED2304"/>
    <w:rsid w:val="00ED29A5"/>
    <w:rsid w:val="00ED3979"/>
    <w:rsid w:val="00ED434D"/>
    <w:rsid w:val="00ED5D18"/>
    <w:rsid w:val="00ED6CBC"/>
    <w:rsid w:val="00ED72BF"/>
    <w:rsid w:val="00EE08CF"/>
    <w:rsid w:val="00EE3110"/>
    <w:rsid w:val="00EE480B"/>
    <w:rsid w:val="00EE51CF"/>
    <w:rsid w:val="00EE6112"/>
    <w:rsid w:val="00EE79AC"/>
    <w:rsid w:val="00EE7E4C"/>
    <w:rsid w:val="00EF1256"/>
    <w:rsid w:val="00EF2128"/>
    <w:rsid w:val="00EF418A"/>
    <w:rsid w:val="00EF41A9"/>
    <w:rsid w:val="00EF492A"/>
    <w:rsid w:val="00F00632"/>
    <w:rsid w:val="00F00697"/>
    <w:rsid w:val="00F00B50"/>
    <w:rsid w:val="00F02565"/>
    <w:rsid w:val="00F03B2B"/>
    <w:rsid w:val="00F060FC"/>
    <w:rsid w:val="00F108BA"/>
    <w:rsid w:val="00F12A10"/>
    <w:rsid w:val="00F145D3"/>
    <w:rsid w:val="00F15908"/>
    <w:rsid w:val="00F1765D"/>
    <w:rsid w:val="00F207A4"/>
    <w:rsid w:val="00F21893"/>
    <w:rsid w:val="00F2307A"/>
    <w:rsid w:val="00F23FE2"/>
    <w:rsid w:val="00F244FF"/>
    <w:rsid w:val="00F24A5E"/>
    <w:rsid w:val="00F2562D"/>
    <w:rsid w:val="00F2647C"/>
    <w:rsid w:val="00F271D1"/>
    <w:rsid w:val="00F317F2"/>
    <w:rsid w:val="00F32016"/>
    <w:rsid w:val="00F3388A"/>
    <w:rsid w:val="00F355AC"/>
    <w:rsid w:val="00F3717C"/>
    <w:rsid w:val="00F37D02"/>
    <w:rsid w:val="00F40AC6"/>
    <w:rsid w:val="00F41439"/>
    <w:rsid w:val="00F45524"/>
    <w:rsid w:val="00F45877"/>
    <w:rsid w:val="00F4645A"/>
    <w:rsid w:val="00F47DFF"/>
    <w:rsid w:val="00F51FC1"/>
    <w:rsid w:val="00F53A99"/>
    <w:rsid w:val="00F53F35"/>
    <w:rsid w:val="00F544C7"/>
    <w:rsid w:val="00F57BFA"/>
    <w:rsid w:val="00F62302"/>
    <w:rsid w:val="00F625E8"/>
    <w:rsid w:val="00F635F6"/>
    <w:rsid w:val="00F63687"/>
    <w:rsid w:val="00F66C8A"/>
    <w:rsid w:val="00F67F7C"/>
    <w:rsid w:val="00F710C0"/>
    <w:rsid w:val="00F71A5A"/>
    <w:rsid w:val="00F71E6D"/>
    <w:rsid w:val="00F7271C"/>
    <w:rsid w:val="00F7280D"/>
    <w:rsid w:val="00F73927"/>
    <w:rsid w:val="00F7480D"/>
    <w:rsid w:val="00F74973"/>
    <w:rsid w:val="00F75394"/>
    <w:rsid w:val="00F75AAF"/>
    <w:rsid w:val="00F769E0"/>
    <w:rsid w:val="00F77324"/>
    <w:rsid w:val="00F80C99"/>
    <w:rsid w:val="00F8244A"/>
    <w:rsid w:val="00F82CC9"/>
    <w:rsid w:val="00F84F49"/>
    <w:rsid w:val="00F86764"/>
    <w:rsid w:val="00F87B44"/>
    <w:rsid w:val="00F905A0"/>
    <w:rsid w:val="00F91F36"/>
    <w:rsid w:val="00F9209B"/>
    <w:rsid w:val="00F94E69"/>
    <w:rsid w:val="00F94EB9"/>
    <w:rsid w:val="00F9604A"/>
    <w:rsid w:val="00F96468"/>
    <w:rsid w:val="00FA0424"/>
    <w:rsid w:val="00FA0F02"/>
    <w:rsid w:val="00FA1E06"/>
    <w:rsid w:val="00FA309F"/>
    <w:rsid w:val="00FA311F"/>
    <w:rsid w:val="00FA350B"/>
    <w:rsid w:val="00FA47B4"/>
    <w:rsid w:val="00FA5B20"/>
    <w:rsid w:val="00FA5F32"/>
    <w:rsid w:val="00FA7207"/>
    <w:rsid w:val="00FB074A"/>
    <w:rsid w:val="00FB18C6"/>
    <w:rsid w:val="00FB1A83"/>
    <w:rsid w:val="00FB28F2"/>
    <w:rsid w:val="00FC020B"/>
    <w:rsid w:val="00FC1B90"/>
    <w:rsid w:val="00FC46A8"/>
    <w:rsid w:val="00FC519A"/>
    <w:rsid w:val="00FC5B09"/>
    <w:rsid w:val="00FC6582"/>
    <w:rsid w:val="00FC6BDE"/>
    <w:rsid w:val="00FC7F36"/>
    <w:rsid w:val="00FC7F9B"/>
    <w:rsid w:val="00FD1449"/>
    <w:rsid w:val="00FD1732"/>
    <w:rsid w:val="00FD263E"/>
    <w:rsid w:val="00FD7239"/>
    <w:rsid w:val="00FD7E63"/>
    <w:rsid w:val="00FE0367"/>
    <w:rsid w:val="00FE0458"/>
    <w:rsid w:val="00FE12F4"/>
    <w:rsid w:val="00FE3BC4"/>
    <w:rsid w:val="00FE5681"/>
    <w:rsid w:val="00FE6B3F"/>
    <w:rsid w:val="00FE75CE"/>
    <w:rsid w:val="00FF074C"/>
    <w:rsid w:val="00FF427C"/>
    <w:rsid w:val="00FF526B"/>
    <w:rsid w:val="00FF66AA"/>
    <w:rsid w:val="00FF72A1"/>
    <w:rsid w:val="00FF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6F4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092833"/>
    <w:rPr>
      <w:sz w:val="16"/>
      <w:szCs w:val="16"/>
    </w:rPr>
  </w:style>
  <w:style w:type="paragraph" w:styleId="CommentText">
    <w:name w:val="annotation text"/>
    <w:basedOn w:val="Normal"/>
    <w:link w:val="CommentTextChar"/>
    <w:uiPriority w:val="99"/>
    <w:rsid w:val="00092833"/>
    <w:rPr>
      <w:sz w:val="20"/>
      <w:szCs w:val="20"/>
    </w:rPr>
  </w:style>
  <w:style w:type="character" w:customStyle="1" w:styleId="CommentTextChar">
    <w:name w:val="Comment Text Char"/>
    <w:basedOn w:val="DefaultParagraphFont"/>
    <w:link w:val="CommentText"/>
    <w:uiPriority w:val="99"/>
    <w:rsid w:val="00092833"/>
  </w:style>
  <w:style w:type="paragraph" w:styleId="CommentSubject">
    <w:name w:val="annotation subject"/>
    <w:basedOn w:val="CommentText"/>
    <w:next w:val="CommentText"/>
    <w:link w:val="CommentSubjectChar"/>
    <w:rsid w:val="00092833"/>
    <w:rPr>
      <w:b/>
      <w:bCs/>
    </w:rPr>
  </w:style>
  <w:style w:type="character" w:customStyle="1" w:styleId="CommentSubjectChar">
    <w:name w:val="Comment Subject Char"/>
    <w:link w:val="CommentSubject"/>
    <w:rsid w:val="00092833"/>
    <w:rPr>
      <w:b/>
      <w:bCs/>
    </w:rPr>
  </w:style>
  <w:style w:type="paragraph" w:customStyle="1" w:styleId="Style1">
    <w:name w:val="Style 1"/>
    <w:basedOn w:val="Normal"/>
    <w:rsid w:val="00092833"/>
    <w:pPr>
      <w:widowControl w:val="0"/>
      <w:autoSpaceDE w:val="0"/>
      <w:autoSpaceDN w:val="0"/>
      <w:spacing w:line="480" w:lineRule="auto"/>
      <w:ind w:firstLine="360"/>
    </w:pPr>
  </w:style>
  <w:style w:type="character" w:styleId="Emphasis">
    <w:name w:val="Emphasis"/>
    <w:qFormat/>
    <w:rsid w:val="00092833"/>
    <w:rPr>
      <w:i/>
      <w:iCs/>
    </w:rPr>
  </w:style>
  <w:style w:type="paragraph" w:customStyle="1" w:styleId="Style2">
    <w:name w:val="Style 2"/>
    <w:basedOn w:val="Normal"/>
    <w:rsid w:val="00092833"/>
    <w:pPr>
      <w:widowControl w:val="0"/>
      <w:autoSpaceDE w:val="0"/>
      <w:autoSpaceDN w:val="0"/>
      <w:spacing w:before="252"/>
      <w:ind w:left="432"/>
    </w:pPr>
  </w:style>
  <w:style w:type="character" w:styleId="Hyperlink">
    <w:name w:val="Hyperlink"/>
    <w:rsid w:val="00AE75A0"/>
    <w:rPr>
      <w:color w:val="0000FF"/>
      <w:u w:val="single"/>
    </w:rPr>
  </w:style>
  <w:style w:type="character" w:styleId="FollowedHyperlink">
    <w:name w:val="FollowedHyperlink"/>
    <w:rsid w:val="00FB18C6"/>
    <w:rPr>
      <w:color w:val="954F72"/>
      <w:u w:val="single"/>
    </w:rPr>
  </w:style>
  <w:style w:type="paragraph" w:styleId="ListParagraph">
    <w:name w:val="List Paragraph"/>
    <w:basedOn w:val="Normal"/>
    <w:uiPriority w:val="34"/>
    <w:qFormat/>
    <w:rsid w:val="00967BE5"/>
    <w:pPr>
      <w:ind w:left="720"/>
    </w:pPr>
    <w:rPr>
      <w:rFonts w:ascii="Calibri" w:eastAsia="Calibri" w:hAnsi="Calibri"/>
      <w:sz w:val="22"/>
      <w:szCs w:val="22"/>
    </w:rPr>
  </w:style>
  <w:style w:type="paragraph" w:styleId="Revision">
    <w:name w:val="Revision"/>
    <w:hidden/>
    <w:uiPriority w:val="99"/>
    <w:semiHidden/>
    <w:rsid w:val="00C06C62"/>
    <w:rPr>
      <w:sz w:val="24"/>
      <w:szCs w:val="24"/>
    </w:rPr>
  </w:style>
  <w:style w:type="character" w:styleId="UnresolvedMention">
    <w:name w:val="Unresolved Mention"/>
    <w:uiPriority w:val="99"/>
    <w:semiHidden/>
    <w:unhideWhenUsed/>
    <w:rsid w:val="001942D2"/>
    <w:rPr>
      <w:color w:val="605E5C"/>
      <w:shd w:val="clear" w:color="auto" w:fill="E1DFDD"/>
    </w:rPr>
  </w:style>
  <w:style w:type="character" w:styleId="FootnoteReference">
    <w:name w:val="footnote reference"/>
    <w:unhideWhenUsed/>
    <w:rsid w:val="002B2EB6"/>
    <w:rPr>
      <w:vertAlign w:val="superscript"/>
    </w:rPr>
  </w:style>
  <w:style w:type="paragraph" w:styleId="FootnoteText">
    <w:name w:val="footnote text"/>
    <w:basedOn w:val="Normal"/>
    <w:link w:val="FootnoteTextChar"/>
    <w:rsid w:val="00567CD1"/>
    <w:rPr>
      <w:sz w:val="20"/>
      <w:szCs w:val="20"/>
    </w:rPr>
  </w:style>
  <w:style w:type="character" w:customStyle="1" w:styleId="FootnoteTextChar">
    <w:name w:val="Footnote Text Char"/>
    <w:basedOn w:val="DefaultParagraphFont"/>
    <w:link w:val="FootnoteText"/>
    <w:rsid w:val="00567CD1"/>
  </w:style>
  <w:style w:type="paragraph" w:styleId="Header">
    <w:name w:val="header"/>
    <w:basedOn w:val="Normal"/>
    <w:link w:val="HeaderChar"/>
    <w:rsid w:val="00440E66"/>
    <w:pPr>
      <w:tabs>
        <w:tab w:val="center" w:pos="4680"/>
        <w:tab w:val="right" w:pos="9360"/>
      </w:tabs>
    </w:pPr>
  </w:style>
  <w:style w:type="character" w:customStyle="1" w:styleId="HeaderChar">
    <w:name w:val="Header Char"/>
    <w:link w:val="Header"/>
    <w:rsid w:val="00440E66"/>
    <w:rPr>
      <w:sz w:val="24"/>
      <w:szCs w:val="24"/>
    </w:rPr>
  </w:style>
  <w:style w:type="paragraph" w:customStyle="1" w:styleId="Style3">
    <w:name w:val="Style3"/>
    <w:basedOn w:val="Normal"/>
    <w:next w:val="Normal"/>
    <w:link w:val="Style3Char"/>
    <w:qFormat/>
    <w:rsid w:val="00E938D3"/>
    <w:pPr>
      <w:numPr>
        <w:numId w:val="35"/>
      </w:numPr>
      <w:spacing w:line="480" w:lineRule="auto"/>
    </w:pPr>
    <w:rPr>
      <w:rFonts w:eastAsia="MS Mincho"/>
      <w:b/>
      <w:lang w:eastAsia="ja-JP"/>
    </w:rPr>
  </w:style>
  <w:style w:type="character" w:customStyle="1" w:styleId="Style3Char">
    <w:name w:val="Style3 Char"/>
    <w:link w:val="Style3"/>
    <w:rsid w:val="00E938D3"/>
    <w:rPr>
      <w:rFonts w:eastAsia="MS Mincho"/>
      <w:b/>
      <w:sz w:val="24"/>
      <w:szCs w:val="24"/>
      <w:lang w:eastAsia="ja-JP"/>
    </w:rPr>
  </w:style>
  <w:style w:type="character" w:customStyle="1" w:styleId="BodyText2Char">
    <w:name w:val="Body Text 2 Char"/>
    <w:link w:val="BodyText2"/>
    <w:rsid w:val="00651F8C"/>
    <w:rPr>
      <w:sz w:val="24"/>
    </w:rPr>
  </w:style>
  <w:style w:type="paragraph" w:styleId="ListBullet">
    <w:name w:val="List Bullet"/>
    <w:basedOn w:val="ListParagraph"/>
    <w:uiPriority w:val="99"/>
    <w:unhideWhenUsed/>
    <w:rsid w:val="0095386F"/>
    <w:pPr>
      <w:numPr>
        <w:numId w:val="46"/>
      </w:numPr>
      <w:spacing w:line="480" w:lineRule="auto"/>
      <w:contextualSpacing/>
    </w:pPr>
    <w:rPr>
      <w:rFonts w:ascii="Times New Roman" w:eastAsiaTheme="minorHAnsi" w:hAnsi="Times New Roman" w:cstheme="minorBidi"/>
      <w:sz w:val="24"/>
      <w:szCs w:val="24"/>
    </w:rPr>
  </w:style>
  <w:style w:type="paragraph" w:styleId="NoSpacing">
    <w:name w:val="No Spacing"/>
    <w:link w:val="NoSpacingChar"/>
    <w:uiPriority w:val="1"/>
    <w:qFormat/>
    <w:rsid w:val="002E2C90"/>
    <w:rPr>
      <w:rFonts w:asciiTheme="minorHAnsi" w:eastAsiaTheme="minorHAnsi" w:hAnsiTheme="minorHAnsi" w:cstheme="minorBidi"/>
      <w:sz w:val="22"/>
      <w:szCs w:val="22"/>
    </w:rPr>
  </w:style>
  <w:style w:type="character" w:customStyle="1" w:styleId="NoSpacingChar">
    <w:name w:val="No Spacing Char"/>
    <w:link w:val="NoSpacing"/>
    <w:uiPriority w:val="1"/>
    <w:rsid w:val="002E2C9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266">
      <w:bodyDiv w:val="1"/>
      <w:marLeft w:val="0"/>
      <w:marRight w:val="0"/>
      <w:marTop w:val="0"/>
      <w:marBottom w:val="0"/>
      <w:divBdr>
        <w:top w:val="none" w:sz="0" w:space="0" w:color="auto"/>
        <w:left w:val="none" w:sz="0" w:space="0" w:color="auto"/>
        <w:bottom w:val="none" w:sz="0" w:space="0" w:color="auto"/>
        <w:right w:val="none" w:sz="0" w:space="0" w:color="auto"/>
      </w:divBdr>
    </w:div>
    <w:div w:id="88039800">
      <w:bodyDiv w:val="1"/>
      <w:marLeft w:val="0"/>
      <w:marRight w:val="0"/>
      <w:marTop w:val="0"/>
      <w:marBottom w:val="0"/>
      <w:divBdr>
        <w:top w:val="none" w:sz="0" w:space="0" w:color="auto"/>
        <w:left w:val="none" w:sz="0" w:space="0" w:color="auto"/>
        <w:bottom w:val="none" w:sz="0" w:space="0" w:color="auto"/>
        <w:right w:val="none" w:sz="0" w:space="0" w:color="auto"/>
      </w:divBdr>
    </w:div>
    <w:div w:id="213738136">
      <w:bodyDiv w:val="1"/>
      <w:marLeft w:val="0"/>
      <w:marRight w:val="0"/>
      <w:marTop w:val="0"/>
      <w:marBottom w:val="0"/>
      <w:divBdr>
        <w:top w:val="none" w:sz="0" w:space="0" w:color="auto"/>
        <w:left w:val="none" w:sz="0" w:space="0" w:color="auto"/>
        <w:bottom w:val="none" w:sz="0" w:space="0" w:color="auto"/>
        <w:right w:val="none" w:sz="0" w:space="0" w:color="auto"/>
      </w:divBdr>
    </w:div>
    <w:div w:id="395512683">
      <w:bodyDiv w:val="1"/>
      <w:marLeft w:val="0"/>
      <w:marRight w:val="0"/>
      <w:marTop w:val="0"/>
      <w:marBottom w:val="0"/>
      <w:divBdr>
        <w:top w:val="none" w:sz="0" w:space="0" w:color="auto"/>
        <w:left w:val="none" w:sz="0" w:space="0" w:color="auto"/>
        <w:bottom w:val="none" w:sz="0" w:space="0" w:color="auto"/>
        <w:right w:val="none" w:sz="0" w:space="0" w:color="auto"/>
      </w:divBdr>
      <w:divsChild>
        <w:div w:id="811170111">
          <w:marLeft w:val="0"/>
          <w:marRight w:val="0"/>
          <w:marTop w:val="0"/>
          <w:marBottom w:val="0"/>
          <w:divBdr>
            <w:top w:val="none" w:sz="0" w:space="0" w:color="auto"/>
            <w:left w:val="none" w:sz="0" w:space="0" w:color="auto"/>
            <w:bottom w:val="none" w:sz="0" w:space="0" w:color="auto"/>
            <w:right w:val="none" w:sz="0" w:space="0" w:color="auto"/>
          </w:divBdr>
          <w:divsChild>
            <w:div w:id="1852186998">
              <w:marLeft w:val="0"/>
              <w:marRight w:val="0"/>
              <w:marTop w:val="0"/>
              <w:marBottom w:val="0"/>
              <w:divBdr>
                <w:top w:val="none" w:sz="0" w:space="0" w:color="auto"/>
                <w:left w:val="none" w:sz="0" w:space="0" w:color="auto"/>
                <w:bottom w:val="none" w:sz="0" w:space="0" w:color="auto"/>
                <w:right w:val="none" w:sz="0" w:space="0" w:color="auto"/>
              </w:divBdr>
              <w:divsChild>
                <w:div w:id="16365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7997">
      <w:bodyDiv w:val="1"/>
      <w:marLeft w:val="0"/>
      <w:marRight w:val="0"/>
      <w:marTop w:val="0"/>
      <w:marBottom w:val="0"/>
      <w:divBdr>
        <w:top w:val="none" w:sz="0" w:space="0" w:color="auto"/>
        <w:left w:val="none" w:sz="0" w:space="0" w:color="auto"/>
        <w:bottom w:val="none" w:sz="0" w:space="0" w:color="auto"/>
        <w:right w:val="none" w:sz="0" w:space="0" w:color="auto"/>
      </w:divBdr>
    </w:div>
    <w:div w:id="565841046">
      <w:bodyDiv w:val="1"/>
      <w:marLeft w:val="0"/>
      <w:marRight w:val="0"/>
      <w:marTop w:val="0"/>
      <w:marBottom w:val="0"/>
      <w:divBdr>
        <w:top w:val="none" w:sz="0" w:space="0" w:color="auto"/>
        <w:left w:val="none" w:sz="0" w:space="0" w:color="auto"/>
        <w:bottom w:val="none" w:sz="0" w:space="0" w:color="auto"/>
        <w:right w:val="none" w:sz="0" w:space="0" w:color="auto"/>
      </w:divBdr>
    </w:div>
    <w:div w:id="628587801">
      <w:bodyDiv w:val="1"/>
      <w:marLeft w:val="0"/>
      <w:marRight w:val="0"/>
      <w:marTop w:val="0"/>
      <w:marBottom w:val="0"/>
      <w:divBdr>
        <w:top w:val="none" w:sz="0" w:space="0" w:color="auto"/>
        <w:left w:val="none" w:sz="0" w:space="0" w:color="auto"/>
        <w:bottom w:val="none" w:sz="0" w:space="0" w:color="auto"/>
        <w:right w:val="none" w:sz="0" w:space="0" w:color="auto"/>
      </w:divBdr>
    </w:div>
    <w:div w:id="713311146">
      <w:bodyDiv w:val="1"/>
      <w:marLeft w:val="0"/>
      <w:marRight w:val="0"/>
      <w:marTop w:val="0"/>
      <w:marBottom w:val="0"/>
      <w:divBdr>
        <w:top w:val="none" w:sz="0" w:space="0" w:color="auto"/>
        <w:left w:val="none" w:sz="0" w:space="0" w:color="auto"/>
        <w:bottom w:val="none" w:sz="0" w:space="0" w:color="auto"/>
        <w:right w:val="none" w:sz="0" w:space="0" w:color="auto"/>
      </w:divBdr>
    </w:div>
    <w:div w:id="758134772">
      <w:bodyDiv w:val="1"/>
      <w:marLeft w:val="0"/>
      <w:marRight w:val="0"/>
      <w:marTop w:val="0"/>
      <w:marBottom w:val="0"/>
      <w:divBdr>
        <w:top w:val="none" w:sz="0" w:space="0" w:color="auto"/>
        <w:left w:val="none" w:sz="0" w:space="0" w:color="auto"/>
        <w:bottom w:val="none" w:sz="0" w:space="0" w:color="auto"/>
        <w:right w:val="none" w:sz="0" w:space="0" w:color="auto"/>
      </w:divBdr>
    </w:div>
    <w:div w:id="762920190">
      <w:bodyDiv w:val="1"/>
      <w:marLeft w:val="0"/>
      <w:marRight w:val="0"/>
      <w:marTop w:val="0"/>
      <w:marBottom w:val="0"/>
      <w:divBdr>
        <w:top w:val="none" w:sz="0" w:space="0" w:color="auto"/>
        <w:left w:val="none" w:sz="0" w:space="0" w:color="auto"/>
        <w:bottom w:val="none" w:sz="0" w:space="0" w:color="auto"/>
        <w:right w:val="none" w:sz="0" w:space="0" w:color="auto"/>
      </w:divBdr>
    </w:div>
    <w:div w:id="790782280">
      <w:bodyDiv w:val="1"/>
      <w:marLeft w:val="0"/>
      <w:marRight w:val="0"/>
      <w:marTop w:val="0"/>
      <w:marBottom w:val="0"/>
      <w:divBdr>
        <w:top w:val="none" w:sz="0" w:space="0" w:color="auto"/>
        <w:left w:val="none" w:sz="0" w:space="0" w:color="auto"/>
        <w:bottom w:val="none" w:sz="0" w:space="0" w:color="auto"/>
        <w:right w:val="none" w:sz="0" w:space="0" w:color="auto"/>
      </w:divBdr>
    </w:div>
    <w:div w:id="909077331">
      <w:bodyDiv w:val="1"/>
      <w:marLeft w:val="0"/>
      <w:marRight w:val="0"/>
      <w:marTop w:val="0"/>
      <w:marBottom w:val="0"/>
      <w:divBdr>
        <w:top w:val="none" w:sz="0" w:space="0" w:color="auto"/>
        <w:left w:val="none" w:sz="0" w:space="0" w:color="auto"/>
        <w:bottom w:val="none" w:sz="0" w:space="0" w:color="auto"/>
        <w:right w:val="none" w:sz="0" w:space="0" w:color="auto"/>
      </w:divBdr>
    </w:div>
    <w:div w:id="994841192">
      <w:bodyDiv w:val="1"/>
      <w:marLeft w:val="0"/>
      <w:marRight w:val="0"/>
      <w:marTop w:val="0"/>
      <w:marBottom w:val="0"/>
      <w:divBdr>
        <w:top w:val="none" w:sz="0" w:space="0" w:color="auto"/>
        <w:left w:val="none" w:sz="0" w:space="0" w:color="auto"/>
        <w:bottom w:val="none" w:sz="0" w:space="0" w:color="auto"/>
        <w:right w:val="none" w:sz="0" w:space="0" w:color="auto"/>
      </w:divBdr>
    </w:div>
    <w:div w:id="1031344003">
      <w:bodyDiv w:val="1"/>
      <w:marLeft w:val="0"/>
      <w:marRight w:val="0"/>
      <w:marTop w:val="0"/>
      <w:marBottom w:val="0"/>
      <w:divBdr>
        <w:top w:val="none" w:sz="0" w:space="0" w:color="auto"/>
        <w:left w:val="none" w:sz="0" w:space="0" w:color="auto"/>
        <w:bottom w:val="none" w:sz="0" w:space="0" w:color="auto"/>
        <w:right w:val="none" w:sz="0" w:space="0" w:color="auto"/>
      </w:divBdr>
    </w:div>
    <w:div w:id="1122262697">
      <w:bodyDiv w:val="1"/>
      <w:marLeft w:val="0"/>
      <w:marRight w:val="0"/>
      <w:marTop w:val="0"/>
      <w:marBottom w:val="0"/>
      <w:divBdr>
        <w:top w:val="none" w:sz="0" w:space="0" w:color="auto"/>
        <w:left w:val="none" w:sz="0" w:space="0" w:color="auto"/>
        <w:bottom w:val="none" w:sz="0" w:space="0" w:color="auto"/>
        <w:right w:val="none" w:sz="0" w:space="0" w:color="auto"/>
      </w:divBdr>
    </w:div>
    <w:div w:id="1130515959">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0554686">
      <w:bodyDiv w:val="1"/>
      <w:marLeft w:val="0"/>
      <w:marRight w:val="0"/>
      <w:marTop w:val="0"/>
      <w:marBottom w:val="0"/>
      <w:divBdr>
        <w:top w:val="none" w:sz="0" w:space="0" w:color="auto"/>
        <w:left w:val="none" w:sz="0" w:space="0" w:color="auto"/>
        <w:bottom w:val="none" w:sz="0" w:space="0" w:color="auto"/>
        <w:right w:val="none" w:sz="0" w:space="0" w:color="auto"/>
      </w:divBdr>
    </w:div>
    <w:div w:id="1324892411">
      <w:bodyDiv w:val="1"/>
      <w:marLeft w:val="0"/>
      <w:marRight w:val="0"/>
      <w:marTop w:val="0"/>
      <w:marBottom w:val="0"/>
      <w:divBdr>
        <w:top w:val="none" w:sz="0" w:space="0" w:color="auto"/>
        <w:left w:val="none" w:sz="0" w:space="0" w:color="auto"/>
        <w:bottom w:val="none" w:sz="0" w:space="0" w:color="auto"/>
        <w:right w:val="none" w:sz="0" w:space="0" w:color="auto"/>
      </w:divBdr>
    </w:div>
    <w:div w:id="1355688207">
      <w:bodyDiv w:val="1"/>
      <w:marLeft w:val="0"/>
      <w:marRight w:val="0"/>
      <w:marTop w:val="0"/>
      <w:marBottom w:val="0"/>
      <w:divBdr>
        <w:top w:val="none" w:sz="0" w:space="0" w:color="auto"/>
        <w:left w:val="none" w:sz="0" w:space="0" w:color="auto"/>
        <w:bottom w:val="none" w:sz="0" w:space="0" w:color="auto"/>
        <w:right w:val="none" w:sz="0" w:space="0" w:color="auto"/>
      </w:divBdr>
    </w:div>
    <w:div w:id="1503666514">
      <w:bodyDiv w:val="1"/>
      <w:marLeft w:val="0"/>
      <w:marRight w:val="0"/>
      <w:marTop w:val="0"/>
      <w:marBottom w:val="0"/>
      <w:divBdr>
        <w:top w:val="none" w:sz="0" w:space="0" w:color="auto"/>
        <w:left w:val="none" w:sz="0" w:space="0" w:color="auto"/>
        <w:bottom w:val="none" w:sz="0" w:space="0" w:color="auto"/>
        <w:right w:val="none" w:sz="0" w:space="0" w:color="auto"/>
      </w:divBdr>
    </w:div>
    <w:div w:id="1527013962">
      <w:bodyDiv w:val="1"/>
      <w:marLeft w:val="0"/>
      <w:marRight w:val="0"/>
      <w:marTop w:val="0"/>
      <w:marBottom w:val="0"/>
      <w:divBdr>
        <w:top w:val="none" w:sz="0" w:space="0" w:color="auto"/>
        <w:left w:val="none" w:sz="0" w:space="0" w:color="auto"/>
        <w:bottom w:val="none" w:sz="0" w:space="0" w:color="auto"/>
        <w:right w:val="none" w:sz="0" w:space="0" w:color="auto"/>
      </w:divBdr>
    </w:div>
    <w:div w:id="1559048613">
      <w:bodyDiv w:val="1"/>
      <w:marLeft w:val="0"/>
      <w:marRight w:val="0"/>
      <w:marTop w:val="0"/>
      <w:marBottom w:val="0"/>
      <w:divBdr>
        <w:top w:val="none" w:sz="0" w:space="0" w:color="auto"/>
        <w:left w:val="none" w:sz="0" w:space="0" w:color="auto"/>
        <w:bottom w:val="none" w:sz="0" w:space="0" w:color="auto"/>
        <w:right w:val="none" w:sz="0" w:space="0" w:color="auto"/>
      </w:divBdr>
    </w:div>
    <w:div w:id="1601138301">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63392162">
      <w:bodyDiv w:val="1"/>
      <w:marLeft w:val="0"/>
      <w:marRight w:val="0"/>
      <w:marTop w:val="0"/>
      <w:marBottom w:val="0"/>
      <w:divBdr>
        <w:top w:val="none" w:sz="0" w:space="0" w:color="auto"/>
        <w:left w:val="none" w:sz="0" w:space="0" w:color="auto"/>
        <w:bottom w:val="none" w:sz="0" w:space="0" w:color="auto"/>
        <w:right w:val="none" w:sz="0" w:space="0" w:color="auto"/>
      </w:divBdr>
    </w:div>
    <w:div w:id="1788355819">
      <w:bodyDiv w:val="1"/>
      <w:marLeft w:val="0"/>
      <w:marRight w:val="0"/>
      <w:marTop w:val="0"/>
      <w:marBottom w:val="0"/>
      <w:divBdr>
        <w:top w:val="none" w:sz="0" w:space="0" w:color="auto"/>
        <w:left w:val="none" w:sz="0" w:space="0" w:color="auto"/>
        <w:bottom w:val="none" w:sz="0" w:space="0" w:color="auto"/>
        <w:right w:val="none" w:sz="0" w:space="0" w:color="auto"/>
      </w:divBdr>
    </w:div>
    <w:div w:id="2032098235">
      <w:bodyDiv w:val="1"/>
      <w:marLeft w:val="0"/>
      <w:marRight w:val="0"/>
      <w:marTop w:val="0"/>
      <w:marBottom w:val="0"/>
      <w:divBdr>
        <w:top w:val="none" w:sz="0" w:space="0" w:color="auto"/>
        <w:left w:val="none" w:sz="0" w:space="0" w:color="auto"/>
        <w:bottom w:val="none" w:sz="0" w:space="0" w:color="auto"/>
        <w:right w:val="none" w:sz="0" w:space="0" w:color="auto"/>
      </w:divBdr>
    </w:div>
    <w:div w:id="2035187466">
      <w:bodyDiv w:val="1"/>
      <w:marLeft w:val="0"/>
      <w:marRight w:val="0"/>
      <w:marTop w:val="0"/>
      <w:marBottom w:val="0"/>
      <w:divBdr>
        <w:top w:val="none" w:sz="0" w:space="0" w:color="auto"/>
        <w:left w:val="none" w:sz="0" w:space="0" w:color="auto"/>
        <w:bottom w:val="none" w:sz="0" w:space="0" w:color="auto"/>
        <w:right w:val="none" w:sz="0" w:space="0" w:color="auto"/>
      </w:divBdr>
    </w:div>
    <w:div w:id="2078016470">
      <w:bodyDiv w:val="1"/>
      <w:marLeft w:val="0"/>
      <w:marRight w:val="0"/>
      <w:marTop w:val="0"/>
      <w:marBottom w:val="0"/>
      <w:divBdr>
        <w:top w:val="none" w:sz="0" w:space="0" w:color="auto"/>
        <w:left w:val="none" w:sz="0" w:space="0" w:color="auto"/>
        <w:bottom w:val="none" w:sz="0" w:space="0" w:color="auto"/>
        <w:right w:val="none" w:sz="0" w:space="0" w:color="auto"/>
      </w:divBdr>
    </w:div>
    <w:div w:id="21237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3345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80DEF-4A9B-4CA5-821C-30D9F337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3139</Words>
  <Characters>17896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20994</CharactersWithSpaces>
  <SharedDoc>false</SharedDoc>
  <HLinks>
    <vt:vector size="12" baseType="variant">
      <vt:variant>
        <vt:i4>1900585</vt:i4>
      </vt:variant>
      <vt:variant>
        <vt:i4>3</vt:i4>
      </vt:variant>
      <vt:variant>
        <vt:i4>0</vt:i4>
      </vt:variant>
      <vt:variant>
        <vt:i4>5</vt:i4>
      </vt:variant>
      <vt:variant>
        <vt:lpwstr>https://www.bls.gov/oes/current/naics4_334500.htm</vt:lpwstr>
      </vt:variant>
      <vt:variant>
        <vt:lpwstr/>
      </vt:variant>
      <vt:variant>
        <vt:i4>5111811</vt:i4>
      </vt:variant>
      <vt:variant>
        <vt:i4>0</vt:i4>
      </vt:variant>
      <vt:variant>
        <vt:i4>0</vt:i4>
      </vt:variant>
      <vt:variant>
        <vt:i4>5</vt:i4>
      </vt:variant>
      <vt:variant>
        <vt:lpwstr>https://www.fda.gov/downloads/medicaldevices/deviceregulationandguidance/guidancedocuments/ucm531995.pdf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2022-08-17T23:50:00Z</dcterms:created>
  <dcterms:modified xsi:type="dcterms:W3CDTF">2022-08-17T23:57:00Z</dcterms:modified>
</cp:coreProperties>
</file>