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0211" w:rsidR="00EE77BE" w:rsidRDefault="00EE77BE" w14:paraId="4617BDE8" w14:textId="77777777">
      <w:pPr>
        <w:rPr>
          <w:rFonts w:ascii="Arial" w:hAnsi="Arial" w:cs="Arial"/>
        </w:rPr>
      </w:pPr>
      <w:bookmarkStart w:name="_Toc337198071" w:id="0"/>
      <w:bookmarkStart w:name="_Toc423335421" w:id="1"/>
    </w:p>
    <w:p w:rsidRPr="00D20211" w:rsidR="00BA2DBE" w:rsidRDefault="00BA2DBE" w14:paraId="59337D84" w14:textId="77777777">
      <w:pPr>
        <w:rPr>
          <w:rFonts w:ascii="Arial" w:hAnsi="Arial" w:cs="Arial"/>
        </w:rPr>
      </w:pPr>
    </w:p>
    <w:p w:rsidRPr="00D20211" w:rsidR="00BA2DBE" w:rsidRDefault="00BA2DBE" w14:paraId="276321DF" w14:textId="77777777">
      <w:pPr>
        <w:rPr>
          <w:rFonts w:ascii="Arial" w:hAnsi="Arial" w:cs="Arial"/>
        </w:rPr>
      </w:pPr>
    </w:p>
    <w:p w:rsidRPr="00D20211" w:rsidR="00BA2DBE" w:rsidRDefault="00BA2DBE" w14:paraId="21173796" w14:textId="77777777">
      <w:pPr>
        <w:rPr>
          <w:rFonts w:ascii="Arial" w:hAnsi="Arial" w:cs="Arial"/>
        </w:rPr>
      </w:pPr>
    </w:p>
    <w:p w:rsidRPr="00D20211" w:rsidR="00BA2DBE" w:rsidRDefault="00BA2DBE" w14:paraId="12BC4B96" w14:textId="77777777">
      <w:pPr>
        <w:rPr>
          <w:rFonts w:ascii="Arial" w:hAnsi="Arial" w:cs="Arial"/>
        </w:rPr>
      </w:pPr>
    </w:p>
    <w:p w:rsidRPr="009240BB" w:rsidR="009240BB" w:rsidP="009240BB" w:rsidRDefault="009240BB" w14:paraId="3414040A" w14:textId="77777777">
      <w:pPr>
        <w:pStyle w:val="Subtitle"/>
        <w:rPr>
          <w:spacing w:val="-7"/>
          <w:sz w:val="48"/>
          <w:szCs w:val="48"/>
        </w:rPr>
      </w:pPr>
      <w:r w:rsidRPr="009240BB">
        <w:rPr>
          <w:spacing w:val="-7"/>
          <w:sz w:val="48"/>
          <w:szCs w:val="48"/>
        </w:rPr>
        <w:t>National Environmental Assessment Reporting System (NEARS)</w:t>
      </w:r>
    </w:p>
    <w:p w:rsidRPr="009240BB" w:rsidR="009240BB" w:rsidP="009240BB" w:rsidRDefault="009240BB" w14:paraId="7ED32678" w14:textId="77777777">
      <w:pPr>
        <w:pStyle w:val="Subtitle"/>
      </w:pPr>
      <w:r w:rsidRPr="009240BB">
        <w:t xml:space="preserve">OMB Control No. 0920-0980 (Expiration Date: 08/31/2022) </w:t>
      </w:r>
    </w:p>
    <w:p w:rsidRPr="009240BB" w:rsidR="009240BB" w:rsidP="009240BB" w:rsidRDefault="009240BB" w14:paraId="0577D736" w14:textId="77777777">
      <w:pPr>
        <w:pStyle w:val="Subtitle"/>
      </w:pPr>
      <w:r w:rsidRPr="009240BB">
        <w:t>Revision</w:t>
      </w:r>
    </w:p>
    <w:p w:rsidRPr="00D20211" w:rsidR="00C000CD" w:rsidP="001626E8" w:rsidRDefault="00C000CD" w14:paraId="208934B9" w14:textId="77777777">
      <w:pPr>
        <w:pStyle w:val="Subtitle"/>
        <w:rPr>
          <w:color w:val="auto"/>
        </w:rPr>
      </w:pPr>
    </w:p>
    <w:p w:rsidRPr="00D20211" w:rsidR="00D16598" w:rsidP="001626E8" w:rsidRDefault="00480FC6" w14:paraId="0ED778E6" w14:textId="77777777">
      <w:pPr>
        <w:pStyle w:val="Subtitle"/>
        <w:rPr>
          <w:color w:val="auto"/>
        </w:rPr>
      </w:pPr>
      <w:r w:rsidRPr="00D20211">
        <w:rPr>
          <w:color w:val="auto"/>
        </w:rPr>
        <w:t xml:space="preserve">Supporting Statement </w:t>
      </w:r>
      <w:proofErr w:type="gramStart"/>
      <w:r w:rsidRPr="00D20211">
        <w:rPr>
          <w:color w:val="auto"/>
        </w:rPr>
        <w:t>Part</w:t>
      </w:r>
      <w:proofErr w:type="gramEnd"/>
      <w:r w:rsidRPr="00D20211">
        <w:rPr>
          <w:color w:val="auto"/>
        </w:rPr>
        <w:t xml:space="preserve"> A </w:t>
      </w:r>
      <w:r w:rsidRPr="00D20211" w:rsidR="00BB0E8E">
        <w:rPr>
          <w:color w:val="auto"/>
        </w:rPr>
        <w:t>–</w:t>
      </w:r>
      <w:r w:rsidRPr="00D20211">
        <w:rPr>
          <w:color w:val="auto"/>
        </w:rPr>
        <w:t xml:space="preserve"> </w:t>
      </w:r>
    </w:p>
    <w:p w:rsidRPr="00D20211" w:rsidR="00BA2DBE" w:rsidP="001626E8" w:rsidRDefault="00480FC6" w14:paraId="71B235A4" w14:textId="7B45D1F0">
      <w:pPr>
        <w:pStyle w:val="Subtitle"/>
        <w:rPr>
          <w:color w:val="auto"/>
        </w:rPr>
      </w:pPr>
      <w:r w:rsidRPr="00D20211">
        <w:rPr>
          <w:color w:val="auto"/>
        </w:rPr>
        <w:t>Justification</w:t>
      </w:r>
    </w:p>
    <w:p w:rsidRPr="00D20211" w:rsidR="008E47E6" w:rsidP="00BB0E8E" w:rsidRDefault="008E47E6" w14:paraId="5B69A118" w14:textId="77777777"/>
    <w:p w:rsidRPr="00D20211" w:rsidR="00BA2DBE" w:rsidRDefault="00BA2DBE" w14:paraId="5CC0C15F" w14:textId="77777777">
      <w:pPr>
        <w:spacing w:after="200" w:line="276" w:lineRule="auto"/>
        <w:rPr>
          <w:rFonts w:cs="Arial" w:asciiTheme="majorHAnsi" w:hAnsiTheme="majorHAnsi"/>
          <w:sz w:val="36"/>
          <w:szCs w:val="36"/>
        </w:rPr>
      </w:pPr>
    </w:p>
    <w:p w:rsidRPr="00D20211" w:rsidR="00BA2DBE" w:rsidRDefault="00BA2DBE" w14:paraId="69C74FD2" w14:textId="77777777">
      <w:pPr>
        <w:spacing w:after="200" w:line="276" w:lineRule="auto"/>
        <w:rPr>
          <w:rFonts w:cs="Arial" w:asciiTheme="majorHAnsi" w:hAnsiTheme="majorHAnsi"/>
          <w:sz w:val="36"/>
          <w:szCs w:val="36"/>
        </w:rPr>
      </w:pPr>
    </w:p>
    <w:p w:rsidRPr="00D20211" w:rsidR="00BA2DBE" w:rsidRDefault="00BA2DBE" w14:paraId="1E4E243A" w14:textId="77777777">
      <w:pPr>
        <w:spacing w:after="200" w:line="276" w:lineRule="auto"/>
        <w:rPr>
          <w:rFonts w:cs="Arial" w:asciiTheme="majorHAnsi" w:hAnsiTheme="majorHAnsi"/>
          <w:sz w:val="36"/>
          <w:szCs w:val="36"/>
        </w:rPr>
      </w:pPr>
    </w:p>
    <w:p w:rsidRPr="00D20211" w:rsidR="00BA2DBE" w:rsidRDefault="00BA2DBE" w14:paraId="36D07EFE" w14:textId="77777777">
      <w:pPr>
        <w:spacing w:after="200" w:line="276" w:lineRule="auto"/>
        <w:rPr>
          <w:rFonts w:cs="Arial" w:asciiTheme="majorHAnsi" w:hAnsiTheme="majorHAnsi"/>
          <w:sz w:val="36"/>
          <w:szCs w:val="36"/>
        </w:rPr>
      </w:pPr>
    </w:p>
    <w:p w:rsidRPr="009240BB" w:rsidR="009240BB" w:rsidP="009240BB" w:rsidRDefault="009240BB" w14:paraId="6BEFF5EB" w14:textId="77777777">
      <w:pPr>
        <w:numPr>
          <w:ilvl w:val="1"/>
          <w:numId w:val="0"/>
        </w:numPr>
        <w:spacing w:after="0" w:line="240" w:lineRule="auto"/>
        <w:rPr>
          <w:rFonts w:asciiTheme="majorHAnsi" w:hAnsiTheme="majorHAnsi" w:eastAsiaTheme="majorEastAsia" w:cstheme="majorBidi"/>
          <w:sz w:val="30"/>
          <w:szCs w:val="30"/>
        </w:rPr>
      </w:pPr>
      <w:r w:rsidRPr="009240BB">
        <w:rPr>
          <w:rFonts w:asciiTheme="majorHAnsi" w:hAnsiTheme="majorHAnsi" w:eastAsiaTheme="majorEastAsia" w:cstheme="majorBidi"/>
          <w:sz w:val="30"/>
          <w:szCs w:val="30"/>
        </w:rPr>
        <w:t>Program Official: Laura G. Brown, Ph.D.</w:t>
      </w:r>
    </w:p>
    <w:p w:rsidRPr="009240BB" w:rsidR="009240BB" w:rsidP="009240BB" w:rsidRDefault="009240BB" w14:paraId="6FBA217E" w14:textId="77777777">
      <w:pPr>
        <w:numPr>
          <w:ilvl w:val="1"/>
          <w:numId w:val="0"/>
        </w:numPr>
        <w:spacing w:after="0" w:line="240" w:lineRule="auto"/>
        <w:rPr>
          <w:rFonts w:asciiTheme="majorHAnsi" w:hAnsiTheme="majorHAnsi" w:eastAsiaTheme="majorEastAsia" w:cstheme="majorBidi"/>
          <w:sz w:val="30"/>
          <w:szCs w:val="30"/>
        </w:rPr>
      </w:pPr>
      <w:r w:rsidRPr="009240BB">
        <w:rPr>
          <w:rFonts w:asciiTheme="majorHAnsi" w:hAnsiTheme="majorHAnsi" w:eastAsiaTheme="majorEastAsia" w:cstheme="majorBidi"/>
          <w:sz w:val="30"/>
          <w:szCs w:val="30"/>
        </w:rPr>
        <w:t>Title: Lead Behavioral Scientist</w:t>
      </w:r>
    </w:p>
    <w:p w:rsidRPr="009240BB" w:rsidR="009240BB" w:rsidP="009240BB" w:rsidRDefault="009240BB" w14:paraId="52A3D8FB" w14:textId="77777777">
      <w:pPr>
        <w:numPr>
          <w:ilvl w:val="1"/>
          <w:numId w:val="0"/>
        </w:numPr>
        <w:spacing w:after="0" w:line="240" w:lineRule="auto"/>
        <w:rPr>
          <w:rFonts w:asciiTheme="majorHAnsi" w:hAnsiTheme="majorHAnsi" w:eastAsiaTheme="majorEastAsia" w:cstheme="majorBidi"/>
          <w:sz w:val="30"/>
          <w:szCs w:val="30"/>
        </w:rPr>
      </w:pPr>
      <w:r w:rsidRPr="009240BB">
        <w:rPr>
          <w:rFonts w:asciiTheme="majorHAnsi" w:hAnsiTheme="majorHAnsi" w:eastAsiaTheme="majorEastAsia" w:cstheme="majorBidi"/>
          <w:sz w:val="30"/>
          <w:szCs w:val="30"/>
        </w:rPr>
        <w:t>Phone: (770) 488-4332</w:t>
      </w:r>
    </w:p>
    <w:p w:rsidRPr="009240BB" w:rsidR="009240BB" w:rsidP="009240BB" w:rsidRDefault="009240BB" w14:paraId="72C7F8E9" w14:textId="77777777">
      <w:pPr>
        <w:numPr>
          <w:ilvl w:val="1"/>
          <w:numId w:val="0"/>
        </w:numPr>
        <w:spacing w:after="0" w:line="240" w:lineRule="auto"/>
        <w:rPr>
          <w:rFonts w:asciiTheme="majorHAnsi" w:hAnsiTheme="majorHAnsi" w:eastAsiaTheme="majorEastAsia" w:cstheme="majorBidi"/>
          <w:sz w:val="30"/>
          <w:szCs w:val="30"/>
        </w:rPr>
      </w:pPr>
      <w:r w:rsidRPr="009240BB">
        <w:rPr>
          <w:rFonts w:asciiTheme="majorHAnsi" w:hAnsiTheme="majorHAnsi" w:eastAsiaTheme="majorEastAsia" w:cstheme="majorBidi"/>
          <w:sz w:val="30"/>
          <w:szCs w:val="30"/>
        </w:rPr>
        <w:t xml:space="preserve">Email: </w:t>
      </w:r>
      <w:hyperlink w:history="1" r:id="rId12">
        <w:r w:rsidRPr="009240BB">
          <w:rPr>
            <w:rFonts w:asciiTheme="majorHAnsi" w:hAnsiTheme="majorHAnsi" w:eastAsiaTheme="majorEastAsia" w:cstheme="majorBidi"/>
            <w:color w:val="0000FF" w:themeColor="hyperlink"/>
            <w:sz w:val="30"/>
            <w:szCs w:val="30"/>
            <w:u w:val="single"/>
          </w:rPr>
          <w:t>lrg0@cdc.gov</w:t>
        </w:r>
      </w:hyperlink>
      <w:r w:rsidRPr="009240BB">
        <w:rPr>
          <w:rFonts w:asciiTheme="majorHAnsi" w:hAnsiTheme="majorHAnsi" w:eastAsiaTheme="majorEastAsia" w:cstheme="majorBidi"/>
          <w:sz w:val="30"/>
          <w:szCs w:val="30"/>
        </w:rPr>
        <w:t xml:space="preserve"> </w:t>
      </w:r>
    </w:p>
    <w:p w:rsidRPr="009240BB" w:rsidR="009240BB" w:rsidP="009240BB" w:rsidRDefault="009240BB" w14:paraId="7CA4F9C7" w14:textId="77777777">
      <w:pPr>
        <w:numPr>
          <w:ilvl w:val="1"/>
          <w:numId w:val="0"/>
        </w:numPr>
        <w:spacing w:after="0" w:line="240" w:lineRule="auto"/>
        <w:rPr>
          <w:rFonts w:asciiTheme="majorHAnsi" w:hAnsiTheme="majorHAnsi" w:eastAsiaTheme="majorEastAsia" w:cstheme="majorBidi"/>
          <w:sz w:val="30"/>
          <w:szCs w:val="30"/>
        </w:rPr>
      </w:pPr>
      <w:r w:rsidRPr="009240BB">
        <w:rPr>
          <w:rFonts w:asciiTheme="majorHAnsi" w:hAnsiTheme="majorHAnsi" w:eastAsiaTheme="majorEastAsia" w:cstheme="majorBidi"/>
          <w:sz w:val="30"/>
          <w:szCs w:val="30"/>
        </w:rPr>
        <w:t>Fax: (770) 488-7310</w:t>
      </w:r>
    </w:p>
    <w:p w:rsidRPr="00D20211" w:rsidR="00EA0849" w:rsidP="008E47E6" w:rsidRDefault="00EA0849" w14:paraId="14F78241" w14:textId="77777777">
      <w:pPr>
        <w:pStyle w:val="Subtitle"/>
        <w:spacing w:after="0"/>
        <w:rPr>
          <w:color w:val="auto"/>
        </w:rPr>
      </w:pPr>
    </w:p>
    <w:p w:rsidRPr="00D20211" w:rsidR="00965C2A" w:rsidP="008E47E6" w:rsidRDefault="00480FC6" w14:paraId="76D937C3" w14:textId="63196EDA">
      <w:pPr>
        <w:pStyle w:val="Subtitle"/>
        <w:spacing w:after="0"/>
        <w:rPr>
          <w:rFonts w:ascii="Arial" w:hAnsi="Arial"/>
          <w:color w:val="auto"/>
        </w:rPr>
      </w:pPr>
      <w:r w:rsidRPr="004D3FD3">
        <w:rPr>
          <w:color w:val="auto"/>
        </w:rPr>
        <w:t>Date:</w:t>
      </w:r>
      <w:r w:rsidR="004D3FD3">
        <w:rPr>
          <w:color w:val="auto"/>
        </w:rPr>
        <w:t xml:space="preserve"> </w:t>
      </w:r>
      <w:r w:rsidR="00EE77BE">
        <w:rPr>
          <w:color w:val="auto"/>
        </w:rPr>
        <w:t>Ju</w:t>
      </w:r>
      <w:r w:rsidR="006648A4">
        <w:rPr>
          <w:color w:val="auto"/>
        </w:rPr>
        <w:t xml:space="preserve">ly </w:t>
      </w:r>
      <w:r w:rsidR="00E15544">
        <w:rPr>
          <w:color w:val="auto"/>
        </w:rPr>
        <w:t>22</w:t>
      </w:r>
      <w:r w:rsidR="004D3FD3">
        <w:rPr>
          <w:color w:val="auto"/>
        </w:rPr>
        <w:t>, 2022</w:t>
      </w:r>
      <w:r w:rsidRPr="00D20211" w:rsidR="00BA2DBE">
        <w:rPr>
          <w:rFonts w:ascii="Arial" w:hAnsi="Arial"/>
          <w:color w:val="auto"/>
        </w:rPr>
        <w:br w:type="page"/>
      </w:r>
    </w:p>
    <w:sdt>
      <w:sdtPr>
        <w:rPr>
          <w:rFonts w:asciiTheme="minorHAnsi" w:hAnsiTheme="minorHAnsi" w:eastAsiaTheme="minorEastAsia" w:cstheme="minorBidi"/>
          <w:color w:val="auto"/>
          <w:sz w:val="21"/>
          <w:szCs w:val="21"/>
        </w:rPr>
        <w:id w:val="-1403140958"/>
        <w:docPartObj>
          <w:docPartGallery w:val="Table of Contents"/>
          <w:docPartUnique/>
        </w:docPartObj>
      </w:sdtPr>
      <w:sdtEndPr>
        <w:rPr>
          <w:b/>
          <w:bCs/>
          <w:noProof/>
        </w:rPr>
      </w:sdtEndPr>
      <w:sdtContent>
        <w:p w:rsidRPr="00D20211" w:rsidR="009B765E" w:rsidP="00637DF7" w:rsidRDefault="009B765E" w14:paraId="1C83B101" w14:textId="2229C436">
          <w:pPr>
            <w:pStyle w:val="TOCHeading"/>
            <w:spacing w:after="480"/>
            <w:jc w:val="center"/>
            <w:rPr>
              <w:color w:val="auto"/>
            </w:rPr>
          </w:pPr>
          <w:r w:rsidRPr="00D20211">
            <w:rPr>
              <w:color w:val="auto"/>
            </w:rPr>
            <w:t>Table of Contents</w:t>
          </w:r>
        </w:p>
        <w:p w:rsidR="00D054E2" w:rsidRDefault="009B765E" w14:paraId="0844B3A7" w14:textId="40B76E7A">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history="1" w:anchor="_Toc102482670">
            <w:r w:rsidRPr="003472C6" w:rsidR="00D054E2">
              <w:rPr>
                <w:rStyle w:val="Hyperlink"/>
                <w:noProof/>
              </w:rPr>
              <w:t>A.1.  Circumstances Making the Collection of Information Necessary</w:t>
            </w:r>
            <w:r w:rsidR="00D054E2">
              <w:rPr>
                <w:noProof/>
                <w:webHidden/>
              </w:rPr>
              <w:tab/>
            </w:r>
            <w:r w:rsidR="00D054E2">
              <w:rPr>
                <w:noProof/>
                <w:webHidden/>
              </w:rPr>
              <w:fldChar w:fldCharType="begin"/>
            </w:r>
            <w:r w:rsidR="00D054E2">
              <w:rPr>
                <w:noProof/>
                <w:webHidden/>
              </w:rPr>
              <w:instrText xml:space="preserve"> PAGEREF _Toc102482670 \h </w:instrText>
            </w:r>
            <w:r w:rsidR="00D054E2">
              <w:rPr>
                <w:noProof/>
                <w:webHidden/>
              </w:rPr>
            </w:r>
            <w:r w:rsidR="00D054E2">
              <w:rPr>
                <w:noProof/>
                <w:webHidden/>
              </w:rPr>
              <w:fldChar w:fldCharType="separate"/>
            </w:r>
            <w:r w:rsidR="00627855">
              <w:rPr>
                <w:noProof/>
                <w:webHidden/>
              </w:rPr>
              <w:t>3</w:t>
            </w:r>
            <w:r w:rsidR="00D054E2">
              <w:rPr>
                <w:noProof/>
                <w:webHidden/>
              </w:rPr>
              <w:fldChar w:fldCharType="end"/>
            </w:r>
          </w:hyperlink>
        </w:p>
        <w:p w:rsidR="00D054E2" w:rsidRDefault="00200AE0" w14:paraId="4EACC0EB" w14:textId="468A6AB6">
          <w:pPr>
            <w:pStyle w:val="TOC1"/>
            <w:tabs>
              <w:tab w:val="right" w:leader="dot" w:pos="9350"/>
            </w:tabs>
            <w:rPr>
              <w:noProof/>
              <w:sz w:val="22"/>
              <w:szCs w:val="22"/>
            </w:rPr>
          </w:pPr>
          <w:hyperlink w:history="1" w:anchor="_Toc102482671">
            <w:r w:rsidRPr="003472C6" w:rsidR="00D054E2">
              <w:rPr>
                <w:rStyle w:val="Hyperlink"/>
                <w:noProof/>
              </w:rPr>
              <w:t>A.2.  Purpose and Use of the Information Collection</w:t>
            </w:r>
            <w:r w:rsidR="00D054E2">
              <w:rPr>
                <w:noProof/>
                <w:webHidden/>
              </w:rPr>
              <w:tab/>
            </w:r>
            <w:r w:rsidR="00D054E2">
              <w:rPr>
                <w:noProof/>
                <w:webHidden/>
              </w:rPr>
              <w:fldChar w:fldCharType="begin"/>
            </w:r>
            <w:r w:rsidR="00D054E2">
              <w:rPr>
                <w:noProof/>
                <w:webHidden/>
              </w:rPr>
              <w:instrText xml:space="preserve"> PAGEREF _Toc102482671 \h </w:instrText>
            </w:r>
            <w:r w:rsidR="00D054E2">
              <w:rPr>
                <w:noProof/>
                <w:webHidden/>
              </w:rPr>
            </w:r>
            <w:r w:rsidR="00D054E2">
              <w:rPr>
                <w:noProof/>
                <w:webHidden/>
              </w:rPr>
              <w:fldChar w:fldCharType="separate"/>
            </w:r>
            <w:r w:rsidR="00627855">
              <w:rPr>
                <w:noProof/>
                <w:webHidden/>
              </w:rPr>
              <w:t>5</w:t>
            </w:r>
            <w:r w:rsidR="00D054E2">
              <w:rPr>
                <w:noProof/>
                <w:webHidden/>
              </w:rPr>
              <w:fldChar w:fldCharType="end"/>
            </w:r>
          </w:hyperlink>
        </w:p>
        <w:p w:rsidR="00D054E2" w:rsidRDefault="00200AE0" w14:paraId="5471DA80" w14:textId="5FC3F579">
          <w:pPr>
            <w:pStyle w:val="TOC1"/>
            <w:tabs>
              <w:tab w:val="right" w:leader="dot" w:pos="9350"/>
            </w:tabs>
            <w:rPr>
              <w:noProof/>
              <w:sz w:val="22"/>
              <w:szCs w:val="22"/>
            </w:rPr>
          </w:pPr>
          <w:hyperlink w:history="1" w:anchor="_Toc102482672">
            <w:r w:rsidRPr="003472C6" w:rsidR="00D054E2">
              <w:rPr>
                <w:rStyle w:val="Hyperlink"/>
                <w:noProof/>
              </w:rPr>
              <w:t>A.3.  Use of Improved Information Technology and Burden Reduction</w:t>
            </w:r>
            <w:r w:rsidR="00D054E2">
              <w:rPr>
                <w:noProof/>
                <w:webHidden/>
              </w:rPr>
              <w:tab/>
            </w:r>
            <w:r w:rsidR="00D054E2">
              <w:rPr>
                <w:noProof/>
                <w:webHidden/>
              </w:rPr>
              <w:fldChar w:fldCharType="begin"/>
            </w:r>
            <w:r w:rsidR="00D054E2">
              <w:rPr>
                <w:noProof/>
                <w:webHidden/>
              </w:rPr>
              <w:instrText xml:space="preserve"> PAGEREF _Toc102482672 \h </w:instrText>
            </w:r>
            <w:r w:rsidR="00D054E2">
              <w:rPr>
                <w:noProof/>
                <w:webHidden/>
              </w:rPr>
            </w:r>
            <w:r w:rsidR="00D054E2">
              <w:rPr>
                <w:noProof/>
                <w:webHidden/>
              </w:rPr>
              <w:fldChar w:fldCharType="separate"/>
            </w:r>
            <w:r w:rsidR="00627855">
              <w:rPr>
                <w:noProof/>
                <w:webHidden/>
              </w:rPr>
              <w:t>7</w:t>
            </w:r>
            <w:r w:rsidR="00D054E2">
              <w:rPr>
                <w:noProof/>
                <w:webHidden/>
              </w:rPr>
              <w:fldChar w:fldCharType="end"/>
            </w:r>
          </w:hyperlink>
        </w:p>
        <w:p w:rsidR="00D054E2" w:rsidRDefault="00200AE0" w14:paraId="2ED84641" w14:textId="66805F53">
          <w:pPr>
            <w:pStyle w:val="TOC1"/>
            <w:tabs>
              <w:tab w:val="right" w:leader="dot" w:pos="9350"/>
            </w:tabs>
            <w:rPr>
              <w:noProof/>
              <w:sz w:val="22"/>
              <w:szCs w:val="22"/>
            </w:rPr>
          </w:pPr>
          <w:hyperlink w:history="1" w:anchor="_Toc102482673">
            <w:r w:rsidRPr="003472C6" w:rsidR="00D054E2">
              <w:rPr>
                <w:rStyle w:val="Hyperlink"/>
                <w:noProof/>
              </w:rPr>
              <w:t>A.4.  Efforts to Identify Duplication and Use of Similar Information</w:t>
            </w:r>
            <w:r w:rsidR="00D054E2">
              <w:rPr>
                <w:noProof/>
                <w:webHidden/>
              </w:rPr>
              <w:tab/>
            </w:r>
            <w:r w:rsidR="00D054E2">
              <w:rPr>
                <w:noProof/>
                <w:webHidden/>
              </w:rPr>
              <w:fldChar w:fldCharType="begin"/>
            </w:r>
            <w:r w:rsidR="00D054E2">
              <w:rPr>
                <w:noProof/>
                <w:webHidden/>
              </w:rPr>
              <w:instrText xml:space="preserve"> PAGEREF _Toc102482673 \h </w:instrText>
            </w:r>
            <w:r w:rsidR="00D054E2">
              <w:rPr>
                <w:noProof/>
                <w:webHidden/>
              </w:rPr>
            </w:r>
            <w:r w:rsidR="00D054E2">
              <w:rPr>
                <w:noProof/>
                <w:webHidden/>
              </w:rPr>
              <w:fldChar w:fldCharType="separate"/>
            </w:r>
            <w:r w:rsidR="00627855">
              <w:rPr>
                <w:noProof/>
                <w:webHidden/>
              </w:rPr>
              <w:t>8</w:t>
            </w:r>
            <w:r w:rsidR="00D054E2">
              <w:rPr>
                <w:noProof/>
                <w:webHidden/>
              </w:rPr>
              <w:fldChar w:fldCharType="end"/>
            </w:r>
          </w:hyperlink>
        </w:p>
        <w:p w:rsidR="00D054E2" w:rsidRDefault="00200AE0" w14:paraId="3A0BF8B7" w14:textId="1B4CB38F">
          <w:pPr>
            <w:pStyle w:val="TOC1"/>
            <w:tabs>
              <w:tab w:val="right" w:leader="dot" w:pos="9350"/>
            </w:tabs>
            <w:rPr>
              <w:noProof/>
              <w:sz w:val="22"/>
              <w:szCs w:val="22"/>
            </w:rPr>
          </w:pPr>
          <w:hyperlink w:history="1" w:anchor="_Toc102482674">
            <w:r w:rsidRPr="003472C6" w:rsidR="00D054E2">
              <w:rPr>
                <w:rStyle w:val="Hyperlink"/>
                <w:noProof/>
              </w:rPr>
              <w:t>A.5.  Impact on Small Businesses or Other Small Entities</w:t>
            </w:r>
            <w:r w:rsidR="00D054E2">
              <w:rPr>
                <w:noProof/>
                <w:webHidden/>
              </w:rPr>
              <w:tab/>
            </w:r>
            <w:r w:rsidR="00D054E2">
              <w:rPr>
                <w:noProof/>
                <w:webHidden/>
              </w:rPr>
              <w:fldChar w:fldCharType="begin"/>
            </w:r>
            <w:r w:rsidR="00D054E2">
              <w:rPr>
                <w:noProof/>
                <w:webHidden/>
              </w:rPr>
              <w:instrText xml:space="preserve"> PAGEREF _Toc102482674 \h </w:instrText>
            </w:r>
            <w:r w:rsidR="00D054E2">
              <w:rPr>
                <w:noProof/>
                <w:webHidden/>
              </w:rPr>
            </w:r>
            <w:r w:rsidR="00D054E2">
              <w:rPr>
                <w:noProof/>
                <w:webHidden/>
              </w:rPr>
              <w:fldChar w:fldCharType="separate"/>
            </w:r>
            <w:r w:rsidR="00627855">
              <w:rPr>
                <w:noProof/>
                <w:webHidden/>
              </w:rPr>
              <w:t>8</w:t>
            </w:r>
            <w:r w:rsidR="00D054E2">
              <w:rPr>
                <w:noProof/>
                <w:webHidden/>
              </w:rPr>
              <w:fldChar w:fldCharType="end"/>
            </w:r>
          </w:hyperlink>
        </w:p>
        <w:p w:rsidR="00D054E2" w:rsidRDefault="00200AE0" w14:paraId="78515ACB" w14:textId="40CAE899">
          <w:pPr>
            <w:pStyle w:val="TOC1"/>
            <w:tabs>
              <w:tab w:val="right" w:leader="dot" w:pos="9350"/>
            </w:tabs>
            <w:rPr>
              <w:noProof/>
              <w:sz w:val="22"/>
              <w:szCs w:val="22"/>
            </w:rPr>
          </w:pPr>
          <w:hyperlink w:history="1" w:anchor="_Toc102482675">
            <w:r w:rsidRPr="003472C6" w:rsidR="00D054E2">
              <w:rPr>
                <w:rStyle w:val="Hyperlink"/>
                <w:noProof/>
              </w:rPr>
              <w:t>A.6.  Consequences of Collecting the Information Less Frequently</w:t>
            </w:r>
            <w:r w:rsidR="00D054E2">
              <w:rPr>
                <w:noProof/>
                <w:webHidden/>
              </w:rPr>
              <w:tab/>
            </w:r>
            <w:r w:rsidR="00D054E2">
              <w:rPr>
                <w:noProof/>
                <w:webHidden/>
              </w:rPr>
              <w:fldChar w:fldCharType="begin"/>
            </w:r>
            <w:r w:rsidR="00D054E2">
              <w:rPr>
                <w:noProof/>
                <w:webHidden/>
              </w:rPr>
              <w:instrText xml:space="preserve"> PAGEREF _Toc102482675 \h </w:instrText>
            </w:r>
            <w:r w:rsidR="00D054E2">
              <w:rPr>
                <w:noProof/>
                <w:webHidden/>
              </w:rPr>
            </w:r>
            <w:r w:rsidR="00D054E2">
              <w:rPr>
                <w:noProof/>
                <w:webHidden/>
              </w:rPr>
              <w:fldChar w:fldCharType="separate"/>
            </w:r>
            <w:r w:rsidR="00627855">
              <w:rPr>
                <w:noProof/>
                <w:webHidden/>
              </w:rPr>
              <w:t>9</w:t>
            </w:r>
            <w:r w:rsidR="00D054E2">
              <w:rPr>
                <w:noProof/>
                <w:webHidden/>
              </w:rPr>
              <w:fldChar w:fldCharType="end"/>
            </w:r>
          </w:hyperlink>
        </w:p>
        <w:p w:rsidR="00D054E2" w:rsidRDefault="00200AE0" w14:paraId="6415278A" w14:textId="491AE13D">
          <w:pPr>
            <w:pStyle w:val="TOC1"/>
            <w:tabs>
              <w:tab w:val="right" w:leader="dot" w:pos="9350"/>
            </w:tabs>
            <w:rPr>
              <w:noProof/>
              <w:sz w:val="22"/>
              <w:szCs w:val="22"/>
            </w:rPr>
          </w:pPr>
          <w:hyperlink w:history="1" w:anchor="_Toc102482676">
            <w:r w:rsidRPr="003472C6" w:rsidR="00D054E2">
              <w:rPr>
                <w:rStyle w:val="Hyperlink"/>
                <w:noProof/>
              </w:rPr>
              <w:t>A.7.  Special Circumstances Relating to the Guidelines of 5 CFR 1320.5</w:t>
            </w:r>
            <w:r w:rsidR="00D054E2">
              <w:rPr>
                <w:noProof/>
                <w:webHidden/>
              </w:rPr>
              <w:tab/>
            </w:r>
            <w:r w:rsidR="00D054E2">
              <w:rPr>
                <w:noProof/>
                <w:webHidden/>
              </w:rPr>
              <w:fldChar w:fldCharType="begin"/>
            </w:r>
            <w:r w:rsidR="00D054E2">
              <w:rPr>
                <w:noProof/>
                <w:webHidden/>
              </w:rPr>
              <w:instrText xml:space="preserve"> PAGEREF _Toc102482676 \h </w:instrText>
            </w:r>
            <w:r w:rsidR="00D054E2">
              <w:rPr>
                <w:noProof/>
                <w:webHidden/>
              </w:rPr>
            </w:r>
            <w:r w:rsidR="00D054E2">
              <w:rPr>
                <w:noProof/>
                <w:webHidden/>
              </w:rPr>
              <w:fldChar w:fldCharType="separate"/>
            </w:r>
            <w:r w:rsidR="00627855">
              <w:rPr>
                <w:noProof/>
                <w:webHidden/>
              </w:rPr>
              <w:t>9</w:t>
            </w:r>
            <w:r w:rsidR="00D054E2">
              <w:rPr>
                <w:noProof/>
                <w:webHidden/>
              </w:rPr>
              <w:fldChar w:fldCharType="end"/>
            </w:r>
          </w:hyperlink>
        </w:p>
        <w:p w:rsidR="00D054E2" w:rsidRDefault="00200AE0" w14:paraId="1A9AB479" w14:textId="3A9609B9">
          <w:pPr>
            <w:pStyle w:val="TOC1"/>
            <w:tabs>
              <w:tab w:val="right" w:leader="dot" w:pos="9350"/>
            </w:tabs>
            <w:rPr>
              <w:noProof/>
              <w:sz w:val="22"/>
              <w:szCs w:val="22"/>
            </w:rPr>
          </w:pPr>
          <w:hyperlink w:history="1" w:anchor="_Toc102482677">
            <w:r w:rsidRPr="003472C6" w:rsidR="00D054E2">
              <w:rPr>
                <w:rStyle w:val="Hyperlink"/>
                <w:noProof/>
              </w:rPr>
              <w:t>A.8.  Comments in Response to the Federal Register Notice and Efforts to Consult Outside the Agency</w:t>
            </w:r>
            <w:r w:rsidR="00D054E2">
              <w:rPr>
                <w:noProof/>
                <w:webHidden/>
              </w:rPr>
              <w:tab/>
            </w:r>
            <w:r w:rsidR="00D054E2">
              <w:rPr>
                <w:noProof/>
                <w:webHidden/>
              </w:rPr>
              <w:fldChar w:fldCharType="begin"/>
            </w:r>
            <w:r w:rsidR="00D054E2">
              <w:rPr>
                <w:noProof/>
                <w:webHidden/>
              </w:rPr>
              <w:instrText xml:space="preserve"> PAGEREF _Toc102482677 \h </w:instrText>
            </w:r>
            <w:r w:rsidR="00D054E2">
              <w:rPr>
                <w:noProof/>
                <w:webHidden/>
              </w:rPr>
            </w:r>
            <w:r w:rsidR="00D054E2">
              <w:rPr>
                <w:noProof/>
                <w:webHidden/>
              </w:rPr>
              <w:fldChar w:fldCharType="separate"/>
            </w:r>
            <w:r w:rsidR="00627855">
              <w:rPr>
                <w:noProof/>
                <w:webHidden/>
              </w:rPr>
              <w:t>9</w:t>
            </w:r>
            <w:r w:rsidR="00D054E2">
              <w:rPr>
                <w:noProof/>
                <w:webHidden/>
              </w:rPr>
              <w:fldChar w:fldCharType="end"/>
            </w:r>
          </w:hyperlink>
        </w:p>
        <w:p w:rsidR="00D054E2" w:rsidRDefault="00200AE0" w14:paraId="3C0A498B" w14:textId="0CFF767A">
          <w:pPr>
            <w:pStyle w:val="TOC1"/>
            <w:tabs>
              <w:tab w:val="right" w:leader="dot" w:pos="9350"/>
            </w:tabs>
            <w:rPr>
              <w:noProof/>
              <w:sz w:val="22"/>
              <w:szCs w:val="22"/>
            </w:rPr>
          </w:pPr>
          <w:hyperlink w:history="1" w:anchor="_Toc102482678">
            <w:r w:rsidRPr="003472C6" w:rsidR="00D054E2">
              <w:rPr>
                <w:rStyle w:val="Hyperlink"/>
                <w:noProof/>
              </w:rPr>
              <w:t>A.9.  Explanation of Any Payment or Gift to Respondents</w:t>
            </w:r>
            <w:r w:rsidR="00D054E2">
              <w:rPr>
                <w:noProof/>
                <w:webHidden/>
              </w:rPr>
              <w:tab/>
            </w:r>
            <w:r w:rsidR="00D054E2">
              <w:rPr>
                <w:noProof/>
                <w:webHidden/>
              </w:rPr>
              <w:fldChar w:fldCharType="begin"/>
            </w:r>
            <w:r w:rsidR="00D054E2">
              <w:rPr>
                <w:noProof/>
                <w:webHidden/>
              </w:rPr>
              <w:instrText xml:space="preserve"> PAGEREF _Toc102482678 \h </w:instrText>
            </w:r>
            <w:r w:rsidR="00D054E2">
              <w:rPr>
                <w:noProof/>
                <w:webHidden/>
              </w:rPr>
            </w:r>
            <w:r w:rsidR="00D054E2">
              <w:rPr>
                <w:noProof/>
                <w:webHidden/>
              </w:rPr>
              <w:fldChar w:fldCharType="separate"/>
            </w:r>
            <w:r w:rsidR="00627855">
              <w:rPr>
                <w:noProof/>
                <w:webHidden/>
              </w:rPr>
              <w:t>10</w:t>
            </w:r>
            <w:r w:rsidR="00D054E2">
              <w:rPr>
                <w:noProof/>
                <w:webHidden/>
              </w:rPr>
              <w:fldChar w:fldCharType="end"/>
            </w:r>
          </w:hyperlink>
        </w:p>
        <w:p w:rsidR="00D054E2" w:rsidRDefault="00200AE0" w14:paraId="71B42D30" w14:textId="322461DD">
          <w:pPr>
            <w:pStyle w:val="TOC1"/>
            <w:tabs>
              <w:tab w:val="right" w:leader="dot" w:pos="9350"/>
            </w:tabs>
            <w:rPr>
              <w:noProof/>
              <w:sz w:val="22"/>
              <w:szCs w:val="22"/>
            </w:rPr>
          </w:pPr>
          <w:hyperlink w:history="1" w:anchor="_Toc102482679">
            <w:r w:rsidRPr="003472C6" w:rsidR="00D054E2">
              <w:rPr>
                <w:rStyle w:val="Hyperlink"/>
                <w:noProof/>
              </w:rPr>
              <w:t>A.10.  Protection of the Privacy and Confidentiality of Information Provided by Respondents</w:t>
            </w:r>
            <w:r w:rsidR="00D054E2">
              <w:rPr>
                <w:noProof/>
                <w:webHidden/>
              </w:rPr>
              <w:tab/>
            </w:r>
            <w:r w:rsidR="00D054E2">
              <w:rPr>
                <w:noProof/>
                <w:webHidden/>
              </w:rPr>
              <w:fldChar w:fldCharType="begin"/>
            </w:r>
            <w:r w:rsidR="00D054E2">
              <w:rPr>
                <w:noProof/>
                <w:webHidden/>
              </w:rPr>
              <w:instrText xml:space="preserve"> PAGEREF _Toc102482679 \h </w:instrText>
            </w:r>
            <w:r w:rsidR="00D054E2">
              <w:rPr>
                <w:noProof/>
                <w:webHidden/>
              </w:rPr>
            </w:r>
            <w:r w:rsidR="00D054E2">
              <w:rPr>
                <w:noProof/>
                <w:webHidden/>
              </w:rPr>
              <w:fldChar w:fldCharType="separate"/>
            </w:r>
            <w:r w:rsidR="00627855">
              <w:rPr>
                <w:noProof/>
                <w:webHidden/>
              </w:rPr>
              <w:t>11</w:t>
            </w:r>
            <w:r w:rsidR="00D054E2">
              <w:rPr>
                <w:noProof/>
                <w:webHidden/>
              </w:rPr>
              <w:fldChar w:fldCharType="end"/>
            </w:r>
          </w:hyperlink>
        </w:p>
        <w:p w:rsidR="00D054E2" w:rsidRDefault="00200AE0" w14:paraId="28368685" w14:textId="288E1505">
          <w:pPr>
            <w:pStyle w:val="TOC1"/>
            <w:tabs>
              <w:tab w:val="right" w:leader="dot" w:pos="9350"/>
            </w:tabs>
            <w:rPr>
              <w:noProof/>
              <w:sz w:val="22"/>
              <w:szCs w:val="22"/>
            </w:rPr>
          </w:pPr>
          <w:hyperlink w:history="1" w:anchor="_Toc102482680">
            <w:r w:rsidRPr="003472C6" w:rsidR="00D054E2">
              <w:rPr>
                <w:rStyle w:val="Hyperlink"/>
                <w:noProof/>
              </w:rPr>
              <w:t>A.11.  Institutional Review Board (IRB) and Justification for Sensitive Questions</w:t>
            </w:r>
            <w:r w:rsidR="00D054E2">
              <w:rPr>
                <w:noProof/>
                <w:webHidden/>
              </w:rPr>
              <w:tab/>
            </w:r>
            <w:r w:rsidR="00D054E2">
              <w:rPr>
                <w:noProof/>
                <w:webHidden/>
              </w:rPr>
              <w:fldChar w:fldCharType="begin"/>
            </w:r>
            <w:r w:rsidR="00D054E2">
              <w:rPr>
                <w:noProof/>
                <w:webHidden/>
              </w:rPr>
              <w:instrText xml:space="preserve"> PAGEREF _Toc102482680 \h </w:instrText>
            </w:r>
            <w:r w:rsidR="00D054E2">
              <w:rPr>
                <w:noProof/>
                <w:webHidden/>
              </w:rPr>
            </w:r>
            <w:r w:rsidR="00D054E2">
              <w:rPr>
                <w:noProof/>
                <w:webHidden/>
              </w:rPr>
              <w:fldChar w:fldCharType="separate"/>
            </w:r>
            <w:r w:rsidR="00627855">
              <w:rPr>
                <w:noProof/>
                <w:webHidden/>
              </w:rPr>
              <w:t>11</w:t>
            </w:r>
            <w:r w:rsidR="00D054E2">
              <w:rPr>
                <w:noProof/>
                <w:webHidden/>
              </w:rPr>
              <w:fldChar w:fldCharType="end"/>
            </w:r>
          </w:hyperlink>
        </w:p>
        <w:p w:rsidR="00D054E2" w:rsidRDefault="00200AE0" w14:paraId="4ED36E5D" w14:textId="0D68B7CE">
          <w:pPr>
            <w:pStyle w:val="TOC1"/>
            <w:tabs>
              <w:tab w:val="right" w:leader="dot" w:pos="9350"/>
            </w:tabs>
            <w:rPr>
              <w:noProof/>
              <w:sz w:val="22"/>
              <w:szCs w:val="22"/>
            </w:rPr>
          </w:pPr>
          <w:hyperlink w:history="1" w:anchor="_Toc102482681">
            <w:r w:rsidRPr="003472C6" w:rsidR="00D054E2">
              <w:rPr>
                <w:rStyle w:val="Hyperlink"/>
                <w:noProof/>
              </w:rPr>
              <w:t>A.12.  Estimates of Annualized Burden Hours and Costs</w:t>
            </w:r>
            <w:r w:rsidR="00D054E2">
              <w:rPr>
                <w:noProof/>
                <w:webHidden/>
              </w:rPr>
              <w:tab/>
            </w:r>
            <w:r w:rsidR="00D054E2">
              <w:rPr>
                <w:noProof/>
                <w:webHidden/>
              </w:rPr>
              <w:fldChar w:fldCharType="begin"/>
            </w:r>
            <w:r w:rsidR="00D054E2">
              <w:rPr>
                <w:noProof/>
                <w:webHidden/>
              </w:rPr>
              <w:instrText xml:space="preserve"> PAGEREF _Toc102482681 \h </w:instrText>
            </w:r>
            <w:r w:rsidR="00D054E2">
              <w:rPr>
                <w:noProof/>
                <w:webHidden/>
              </w:rPr>
            </w:r>
            <w:r w:rsidR="00D054E2">
              <w:rPr>
                <w:noProof/>
                <w:webHidden/>
              </w:rPr>
              <w:fldChar w:fldCharType="separate"/>
            </w:r>
            <w:r w:rsidR="00627855">
              <w:rPr>
                <w:noProof/>
                <w:webHidden/>
              </w:rPr>
              <w:t>12</w:t>
            </w:r>
            <w:r w:rsidR="00D054E2">
              <w:rPr>
                <w:noProof/>
                <w:webHidden/>
              </w:rPr>
              <w:fldChar w:fldCharType="end"/>
            </w:r>
          </w:hyperlink>
        </w:p>
        <w:p w:rsidR="00D054E2" w:rsidRDefault="00200AE0" w14:paraId="203DBBA8" w14:textId="6547B4CA">
          <w:pPr>
            <w:pStyle w:val="TOC1"/>
            <w:tabs>
              <w:tab w:val="right" w:leader="dot" w:pos="9350"/>
            </w:tabs>
            <w:rPr>
              <w:noProof/>
              <w:sz w:val="22"/>
              <w:szCs w:val="22"/>
            </w:rPr>
          </w:pPr>
          <w:hyperlink w:history="1" w:anchor="_Toc102482682">
            <w:r w:rsidRPr="003472C6" w:rsidR="00D054E2">
              <w:rPr>
                <w:rStyle w:val="Hyperlink"/>
                <w:noProof/>
              </w:rPr>
              <w:t>A.13.  Estimates of Other Total Annual Cost Burden to Respondents and Record Keepers</w:t>
            </w:r>
            <w:r w:rsidR="00D054E2">
              <w:rPr>
                <w:noProof/>
                <w:webHidden/>
              </w:rPr>
              <w:tab/>
            </w:r>
            <w:r w:rsidR="00D054E2">
              <w:rPr>
                <w:noProof/>
                <w:webHidden/>
              </w:rPr>
              <w:fldChar w:fldCharType="begin"/>
            </w:r>
            <w:r w:rsidR="00D054E2">
              <w:rPr>
                <w:noProof/>
                <w:webHidden/>
              </w:rPr>
              <w:instrText xml:space="preserve"> PAGEREF _Toc102482682 \h </w:instrText>
            </w:r>
            <w:r w:rsidR="00D054E2">
              <w:rPr>
                <w:noProof/>
                <w:webHidden/>
              </w:rPr>
            </w:r>
            <w:r w:rsidR="00D054E2">
              <w:rPr>
                <w:noProof/>
                <w:webHidden/>
              </w:rPr>
              <w:fldChar w:fldCharType="separate"/>
            </w:r>
            <w:r w:rsidR="00627855">
              <w:rPr>
                <w:noProof/>
                <w:webHidden/>
              </w:rPr>
              <w:t>15</w:t>
            </w:r>
            <w:r w:rsidR="00D054E2">
              <w:rPr>
                <w:noProof/>
                <w:webHidden/>
              </w:rPr>
              <w:fldChar w:fldCharType="end"/>
            </w:r>
          </w:hyperlink>
        </w:p>
        <w:p w:rsidR="00D054E2" w:rsidRDefault="00200AE0" w14:paraId="7B54D5A6" w14:textId="41E75123">
          <w:pPr>
            <w:pStyle w:val="TOC1"/>
            <w:tabs>
              <w:tab w:val="right" w:leader="dot" w:pos="9350"/>
            </w:tabs>
            <w:rPr>
              <w:noProof/>
              <w:sz w:val="22"/>
              <w:szCs w:val="22"/>
            </w:rPr>
          </w:pPr>
          <w:hyperlink w:history="1" w:anchor="_Toc102482683">
            <w:r w:rsidRPr="003472C6" w:rsidR="00D054E2">
              <w:rPr>
                <w:rStyle w:val="Hyperlink"/>
                <w:noProof/>
              </w:rPr>
              <w:t>A.14.  Annualized Cost to the Federal Government</w:t>
            </w:r>
            <w:r w:rsidR="00D054E2">
              <w:rPr>
                <w:noProof/>
                <w:webHidden/>
              </w:rPr>
              <w:tab/>
            </w:r>
            <w:r w:rsidR="00D054E2">
              <w:rPr>
                <w:noProof/>
                <w:webHidden/>
              </w:rPr>
              <w:fldChar w:fldCharType="begin"/>
            </w:r>
            <w:r w:rsidR="00D054E2">
              <w:rPr>
                <w:noProof/>
                <w:webHidden/>
              </w:rPr>
              <w:instrText xml:space="preserve"> PAGEREF _Toc102482683 \h </w:instrText>
            </w:r>
            <w:r w:rsidR="00D054E2">
              <w:rPr>
                <w:noProof/>
                <w:webHidden/>
              </w:rPr>
            </w:r>
            <w:r w:rsidR="00D054E2">
              <w:rPr>
                <w:noProof/>
                <w:webHidden/>
              </w:rPr>
              <w:fldChar w:fldCharType="separate"/>
            </w:r>
            <w:r w:rsidR="00627855">
              <w:rPr>
                <w:noProof/>
                <w:webHidden/>
              </w:rPr>
              <w:t>15</w:t>
            </w:r>
            <w:r w:rsidR="00D054E2">
              <w:rPr>
                <w:noProof/>
                <w:webHidden/>
              </w:rPr>
              <w:fldChar w:fldCharType="end"/>
            </w:r>
          </w:hyperlink>
        </w:p>
        <w:p w:rsidR="00D054E2" w:rsidRDefault="00200AE0" w14:paraId="0095354C" w14:textId="64AED7D1">
          <w:pPr>
            <w:pStyle w:val="TOC1"/>
            <w:tabs>
              <w:tab w:val="right" w:leader="dot" w:pos="9350"/>
            </w:tabs>
            <w:rPr>
              <w:noProof/>
              <w:sz w:val="22"/>
              <w:szCs w:val="22"/>
            </w:rPr>
          </w:pPr>
          <w:hyperlink w:history="1" w:anchor="_Toc102482684">
            <w:r w:rsidRPr="003472C6" w:rsidR="00D054E2">
              <w:rPr>
                <w:rStyle w:val="Hyperlink"/>
                <w:noProof/>
              </w:rPr>
              <w:t>A.15.  Explanation for Program Changes or Adjustments</w:t>
            </w:r>
            <w:r w:rsidR="00D054E2">
              <w:rPr>
                <w:noProof/>
                <w:webHidden/>
              </w:rPr>
              <w:tab/>
            </w:r>
            <w:r w:rsidR="00D054E2">
              <w:rPr>
                <w:noProof/>
                <w:webHidden/>
              </w:rPr>
              <w:fldChar w:fldCharType="begin"/>
            </w:r>
            <w:r w:rsidR="00D054E2">
              <w:rPr>
                <w:noProof/>
                <w:webHidden/>
              </w:rPr>
              <w:instrText xml:space="preserve"> PAGEREF _Toc102482684 \h </w:instrText>
            </w:r>
            <w:r w:rsidR="00D054E2">
              <w:rPr>
                <w:noProof/>
                <w:webHidden/>
              </w:rPr>
            </w:r>
            <w:r w:rsidR="00D054E2">
              <w:rPr>
                <w:noProof/>
                <w:webHidden/>
              </w:rPr>
              <w:fldChar w:fldCharType="separate"/>
            </w:r>
            <w:r w:rsidR="00627855">
              <w:rPr>
                <w:noProof/>
                <w:webHidden/>
              </w:rPr>
              <w:t>16</w:t>
            </w:r>
            <w:r w:rsidR="00D054E2">
              <w:rPr>
                <w:noProof/>
                <w:webHidden/>
              </w:rPr>
              <w:fldChar w:fldCharType="end"/>
            </w:r>
          </w:hyperlink>
        </w:p>
        <w:p w:rsidR="00D054E2" w:rsidRDefault="00200AE0" w14:paraId="772A5EFA" w14:textId="3C7E75FC">
          <w:pPr>
            <w:pStyle w:val="TOC1"/>
            <w:tabs>
              <w:tab w:val="right" w:leader="dot" w:pos="9350"/>
            </w:tabs>
            <w:rPr>
              <w:noProof/>
              <w:sz w:val="22"/>
              <w:szCs w:val="22"/>
            </w:rPr>
          </w:pPr>
          <w:hyperlink w:history="1" w:anchor="_Toc102482685">
            <w:r w:rsidRPr="003472C6" w:rsidR="00D054E2">
              <w:rPr>
                <w:rStyle w:val="Hyperlink"/>
                <w:noProof/>
              </w:rPr>
              <w:t>A.16.  Plans for Tabulation and Publication and Project Time Schedule</w:t>
            </w:r>
            <w:r w:rsidR="00D054E2">
              <w:rPr>
                <w:noProof/>
                <w:webHidden/>
              </w:rPr>
              <w:tab/>
            </w:r>
            <w:r w:rsidR="00D054E2">
              <w:rPr>
                <w:noProof/>
                <w:webHidden/>
              </w:rPr>
              <w:fldChar w:fldCharType="begin"/>
            </w:r>
            <w:r w:rsidR="00D054E2">
              <w:rPr>
                <w:noProof/>
                <w:webHidden/>
              </w:rPr>
              <w:instrText xml:space="preserve"> PAGEREF _Toc102482685 \h </w:instrText>
            </w:r>
            <w:r w:rsidR="00D054E2">
              <w:rPr>
                <w:noProof/>
                <w:webHidden/>
              </w:rPr>
            </w:r>
            <w:r w:rsidR="00D054E2">
              <w:rPr>
                <w:noProof/>
                <w:webHidden/>
              </w:rPr>
              <w:fldChar w:fldCharType="separate"/>
            </w:r>
            <w:r w:rsidR="00627855">
              <w:rPr>
                <w:noProof/>
                <w:webHidden/>
              </w:rPr>
              <w:t>32</w:t>
            </w:r>
            <w:r w:rsidR="00D054E2">
              <w:rPr>
                <w:noProof/>
                <w:webHidden/>
              </w:rPr>
              <w:fldChar w:fldCharType="end"/>
            </w:r>
          </w:hyperlink>
        </w:p>
        <w:p w:rsidR="00D054E2" w:rsidRDefault="00200AE0" w14:paraId="2F8A89C5" w14:textId="18239CA9">
          <w:pPr>
            <w:pStyle w:val="TOC1"/>
            <w:tabs>
              <w:tab w:val="right" w:leader="dot" w:pos="9350"/>
            </w:tabs>
            <w:rPr>
              <w:noProof/>
              <w:sz w:val="22"/>
              <w:szCs w:val="22"/>
            </w:rPr>
          </w:pPr>
          <w:hyperlink w:history="1" w:anchor="_Toc102482686">
            <w:r w:rsidRPr="003472C6" w:rsidR="00D054E2">
              <w:rPr>
                <w:rStyle w:val="Hyperlink"/>
                <w:noProof/>
              </w:rPr>
              <w:t>A.17.  Reason(s) Display of OMB Expiration Date is Inappropriate</w:t>
            </w:r>
            <w:r w:rsidR="00D054E2">
              <w:rPr>
                <w:noProof/>
                <w:webHidden/>
              </w:rPr>
              <w:tab/>
            </w:r>
            <w:r w:rsidR="00D054E2">
              <w:rPr>
                <w:noProof/>
                <w:webHidden/>
              </w:rPr>
              <w:fldChar w:fldCharType="begin"/>
            </w:r>
            <w:r w:rsidR="00D054E2">
              <w:rPr>
                <w:noProof/>
                <w:webHidden/>
              </w:rPr>
              <w:instrText xml:space="preserve"> PAGEREF _Toc102482686 \h </w:instrText>
            </w:r>
            <w:r w:rsidR="00D054E2">
              <w:rPr>
                <w:noProof/>
                <w:webHidden/>
              </w:rPr>
            </w:r>
            <w:r w:rsidR="00D054E2">
              <w:rPr>
                <w:noProof/>
                <w:webHidden/>
              </w:rPr>
              <w:fldChar w:fldCharType="separate"/>
            </w:r>
            <w:r w:rsidR="00627855">
              <w:rPr>
                <w:noProof/>
                <w:webHidden/>
              </w:rPr>
              <w:t>33</w:t>
            </w:r>
            <w:r w:rsidR="00D054E2">
              <w:rPr>
                <w:noProof/>
                <w:webHidden/>
              </w:rPr>
              <w:fldChar w:fldCharType="end"/>
            </w:r>
          </w:hyperlink>
        </w:p>
        <w:p w:rsidR="00D054E2" w:rsidRDefault="00200AE0" w14:paraId="70D40DA0" w14:textId="196A4D28">
          <w:pPr>
            <w:pStyle w:val="TOC1"/>
            <w:tabs>
              <w:tab w:val="right" w:leader="dot" w:pos="9350"/>
            </w:tabs>
            <w:rPr>
              <w:noProof/>
              <w:sz w:val="22"/>
              <w:szCs w:val="22"/>
            </w:rPr>
          </w:pPr>
          <w:hyperlink w:history="1" w:anchor="_Toc102482687">
            <w:r w:rsidRPr="003472C6" w:rsidR="00D054E2">
              <w:rPr>
                <w:rStyle w:val="Hyperlink"/>
                <w:noProof/>
              </w:rPr>
              <w:t>A.18.  Exceptions to Certification for Paperwork Reduction Act Submissions</w:t>
            </w:r>
            <w:r w:rsidR="00D054E2">
              <w:rPr>
                <w:noProof/>
                <w:webHidden/>
              </w:rPr>
              <w:tab/>
            </w:r>
            <w:r w:rsidR="00D054E2">
              <w:rPr>
                <w:noProof/>
                <w:webHidden/>
              </w:rPr>
              <w:fldChar w:fldCharType="begin"/>
            </w:r>
            <w:r w:rsidR="00D054E2">
              <w:rPr>
                <w:noProof/>
                <w:webHidden/>
              </w:rPr>
              <w:instrText xml:space="preserve"> PAGEREF _Toc102482687 \h </w:instrText>
            </w:r>
            <w:r w:rsidR="00D054E2">
              <w:rPr>
                <w:noProof/>
                <w:webHidden/>
              </w:rPr>
            </w:r>
            <w:r w:rsidR="00D054E2">
              <w:rPr>
                <w:noProof/>
                <w:webHidden/>
              </w:rPr>
              <w:fldChar w:fldCharType="separate"/>
            </w:r>
            <w:r w:rsidR="00627855">
              <w:rPr>
                <w:noProof/>
                <w:webHidden/>
              </w:rPr>
              <w:t>34</w:t>
            </w:r>
            <w:r w:rsidR="00D054E2">
              <w:rPr>
                <w:noProof/>
                <w:webHidden/>
              </w:rPr>
              <w:fldChar w:fldCharType="end"/>
            </w:r>
          </w:hyperlink>
        </w:p>
        <w:p w:rsidR="00D054E2" w:rsidRDefault="00200AE0" w14:paraId="121BA2C5" w14:textId="188C8B5A">
          <w:pPr>
            <w:pStyle w:val="TOC1"/>
            <w:tabs>
              <w:tab w:val="right" w:leader="dot" w:pos="9350"/>
            </w:tabs>
            <w:rPr>
              <w:noProof/>
              <w:sz w:val="22"/>
              <w:szCs w:val="22"/>
            </w:rPr>
          </w:pPr>
          <w:hyperlink w:history="1" w:anchor="_Toc102482688">
            <w:r w:rsidRPr="003472C6" w:rsidR="00D054E2">
              <w:rPr>
                <w:rStyle w:val="Hyperlink"/>
                <w:rFonts w:ascii="Cambria" w:hAnsi="Cambria"/>
                <w:noProof/>
              </w:rPr>
              <w:t>References</w:t>
            </w:r>
            <w:r w:rsidR="00D054E2">
              <w:rPr>
                <w:noProof/>
                <w:webHidden/>
              </w:rPr>
              <w:tab/>
            </w:r>
            <w:r w:rsidR="00D054E2">
              <w:rPr>
                <w:noProof/>
                <w:webHidden/>
              </w:rPr>
              <w:fldChar w:fldCharType="begin"/>
            </w:r>
            <w:r w:rsidR="00D054E2">
              <w:rPr>
                <w:noProof/>
                <w:webHidden/>
              </w:rPr>
              <w:instrText xml:space="preserve"> PAGEREF _Toc102482688 \h </w:instrText>
            </w:r>
            <w:r w:rsidR="00D054E2">
              <w:rPr>
                <w:noProof/>
                <w:webHidden/>
              </w:rPr>
            </w:r>
            <w:r w:rsidR="00D054E2">
              <w:rPr>
                <w:noProof/>
                <w:webHidden/>
              </w:rPr>
              <w:fldChar w:fldCharType="separate"/>
            </w:r>
            <w:r w:rsidR="00627855">
              <w:rPr>
                <w:noProof/>
                <w:webHidden/>
              </w:rPr>
              <w:t>34</w:t>
            </w:r>
            <w:r w:rsidR="00D054E2">
              <w:rPr>
                <w:noProof/>
                <w:webHidden/>
              </w:rPr>
              <w:fldChar w:fldCharType="end"/>
            </w:r>
          </w:hyperlink>
        </w:p>
        <w:p w:rsidR="00EE77BE" w:rsidP="00EE77BE" w:rsidRDefault="009B765E" w14:paraId="793DC4C2" w14:textId="77777777">
          <w:pPr>
            <w:rPr>
              <w:b/>
              <w:bCs/>
              <w:noProof/>
            </w:rPr>
          </w:pPr>
          <w:r w:rsidRPr="00D20211">
            <w:rPr>
              <w:b/>
              <w:bCs/>
              <w:noProof/>
            </w:rPr>
            <w:fldChar w:fldCharType="end"/>
          </w:r>
        </w:p>
      </w:sdtContent>
    </w:sdt>
    <w:bookmarkStart w:name="_Toc532377537" w:displacedByCustomXml="prev" w:id="2"/>
    <w:bookmarkStart w:name="_Toc102135505" w:displacedByCustomXml="prev" w:id="3"/>
    <w:bookmarkEnd w:id="0"/>
    <w:bookmarkEnd w:id="1"/>
    <w:bookmarkEnd w:id="3"/>
    <w:bookmarkEnd w:id="2"/>
    <w:p w:rsidRPr="00B022C2" w:rsidR="0024399D" w:rsidP="00B022C2" w:rsidRDefault="0024399D" w14:paraId="15DFC48F" w14:textId="54CEADF0">
      <w:pPr>
        <w:spacing w:after="0" w:line="240" w:lineRule="auto"/>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0" locked="0" layoutInCell="1" allowOverlap="1" wp14:editId="301D4691" wp14:anchorId="33E3FF57">
                <wp:simplePos x="0" y="0"/>
                <wp:positionH relativeFrom="margin">
                  <wp:align>right</wp:align>
                </wp:positionH>
                <wp:positionV relativeFrom="paragraph">
                  <wp:posOffset>494665</wp:posOffset>
                </wp:positionV>
                <wp:extent cx="5930900" cy="4276725"/>
                <wp:effectExtent l="0" t="0" r="1270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4276725"/>
                        </a:xfrm>
                        <a:prstGeom prst="rect">
                          <a:avLst/>
                        </a:prstGeom>
                        <a:solidFill>
                          <a:srgbClr val="FFFFFF"/>
                        </a:solidFill>
                        <a:ln w="9525">
                          <a:solidFill>
                            <a:srgbClr val="000000"/>
                          </a:solidFill>
                          <a:miter lim="800000"/>
                          <a:headEnd/>
                          <a:tailEnd/>
                        </a:ln>
                      </wps:spPr>
                      <wps:txbx>
                        <w:txbxContent>
                          <w:p w:rsidRPr="00D252AB" w:rsidR="00302B0A" w:rsidP="00F52AD0" w:rsidRDefault="00302B0A" w14:paraId="589CB9B2" w14:textId="77777777">
                            <w:pPr>
                              <w:spacing w:before="240" w:line="240" w:lineRule="auto"/>
                              <w:rPr>
                                <w:b/>
                                <w:sz w:val="24"/>
                                <w:szCs w:val="24"/>
                              </w:rPr>
                            </w:pPr>
                            <w:r w:rsidRPr="001B2712">
                              <w:rPr>
                                <w:b/>
                                <w:sz w:val="24"/>
                                <w:szCs w:val="24"/>
                              </w:rPr>
                              <w:t xml:space="preserve">Goal of the study: </w:t>
                            </w:r>
                            <w:r w:rsidRPr="00D252AB">
                              <w:rPr>
                                <w:sz w:val="24"/>
                                <w:szCs w:val="24"/>
                              </w:rPr>
                              <w:t xml:space="preserve">The goal of </w:t>
                            </w:r>
                            <w:r>
                              <w:rPr>
                                <w:sz w:val="24"/>
                                <w:szCs w:val="24"/>
                              </w:rPr>
                              <w:t>this information collection request is to continue</w:t>
                            </w:r>
                            <w:r w:rsidRPr="00D252AB">
                              <w:rPr>
                                <w:sz w:val="24"/>
                                <w:szCs w:val="24"/>
                              </w:rPr>
                              <w:t xml:space="preserve"> to improve public health practice by providing a standardized, detailed reporting system for food safety programs, to collect foodborne outbreak environmental assessment data, and to establish a sound epidemiological basis for disease prevention activities.</w:t>
                            </w:r>
                          </w:p>
                          <w:p w:rsidRPr="00D252AB" w:rsidR="00302B0A" w:rsidP="00F52AD0" w:rsidRDefault="00302B0A" w14:paraId="0F8CB450" w14:textId="77777777">
                            <w:pPr>
                              <w:spacing w:before="240" w:line="240" w:lineRule="auto"/>
                              <w:rPr>
                                <w:sz w:val="24"/>
                                <w:szCs w:val="24"/>
                              </w:rPr>
                            </w:pPr>
                            <w:r w:rsidRPr="001B2712">
                              <w:rPr>
                                <w:b/>
                                <w:sz w:val="24"/>
                                <w:szCs w:val="24"/>
                              </w:rPr>
                              <w:t xml:space="preserve">Intended use of the resulting data: </w:t>
                            </w:r>
                            <w:r w:rsidRPr="00D252AB">
                              <w:rPr>
                                <w:sz w:val="24"/>
                                <w:szCs w:val="24"/>
                              </w:rPr>
                              <w:t>The foodborne outbreak environmental assessment data reported to NEARS will be used to characterize data on food vehicles and monitor trends; identify contributing factors and their environmental antecedents; generate hypotheses, guide planning, and implementation; evaluate food safety programs</w:t>
                            </w:r>
                            <w:r>
                              <w:rPr>
                                <w:sz w:val="24"/>
                                <w:szCs w:val="24"/>
                              </w:rPr>
                              <w:t>;</w:t>
                            </w:r>
                            <w:r w:rsidRPr="00D252AB">
                              <w:rPr>
                                <w:sz w:val="24"/>
                                <w:szCs w:val="24"/>
                              </w:rPr>
                              <w:t xml:space="preserve"> and ultimately assist to prevent future outbreaks.</w:t>
                            </w:r>
                          </w:p>
                          <w:p w:rsidRPr="001B2712" w:rsidR="00302B0A" w:rsidP="00F52AD0" w:rsidRDefault="00302B0A" w14:paraId="23EE21F4" w14:textId="77777777">
                            <w:pPr>
                              <w:spacing w:before="240" w:line="240" w:lineRule="auto"/>
                              <w:rPr>
                                <w:sz w:val="24"/>
                                <w:szCs w:val="24"/>
                              </w:rPr>
                            </w:pPr>
                            <w:r w:rsidRPr="001B2712">
                              <w:rPr>
                                <w:b/>
                                <w:sz w:val="24"/>
                                <w:szCs w:val="24"/>
                              </w:rPr>
                              <w:t xml:space="preserve">Methods to be used to collect: </w:t>
                            </w:r>
                            <w:r w:rsidRPr="00D252AB">
                              <w:rPr>
                                <w:sz w:val="24"/>
                                <w:szCs w:val="24"/>
                              </w:rPr>
                              <w:t>Foodborne outbreak environmental assessment data will be collected through retail food service establishment observations by the state and local food safety programs currently registered to report data to NEARS, and through manager interviews or pen-and-paper assessments in retail food service establishments.</w:t>
                            </w:r>
                          </w:p>
                          <w:p w:rsidRPr="001B2712" w:rsidR="00302B0A" w:rsidP="00F52AD0" w:rsidRDefault="00302B0A" w14:paraId="01994CA9" w14:textId="77777777">
                            <w:pPr>
                              <w:spacing w:before="240" w:line="240" w:lineRule="auto"/>
                              <w:rPr>
                                <w:sz w:val="24"/>
                                <w:szCs w:val="24"/>
                              </w:rPr>
                            </w:pPr>
                            <w:r w:rsidRPr="001B2712">
                              <w:rPr>
                                <w:b/>
                                <w:sz w:val="24"/>
                                <w:szCs w:val="24"/>
                              </w:rPr>
                              <w:t xml:space="preserve">Subpopulation to be studied: </w:t>
                            </w:r>
                            <w:r w:rsidRPr="00D252AB">
                              <w:rPr>
                                <w:sz w:val="24"/>
                                <w:szCs w:val="24"/>
                              </w:rPr>
                              <w:t>Foodborne outbreak environmental assessment data collected in retail food service establishments from state and local food safety programs, and from the kitchen managers and food workers in those establishments.</w:t>
                            </w:r>
                          </w:p>
                          <w:p w:rsidRPr="001B2712" w:rsidR="00302B0A" w:rsidP="008C46E9" w:rsidRDefault="00302B0A" w14:paraId="01B10897" w14:textId="6BF9B27E">
                            <w:pPr>
                              <w:spacing w:before="240" w:line="240" w:lineRule="auto"/>
                              <w:rPr>
                                <w:sz w:val="24"/>
                                <w:szCs w:val="24"/>
                              </w:rPr>
                            </w:pPr>
                            <w:r w:rsidRPr="001B2712">
                              <w:rPr>
                                <w:b/>
                                <w:sz w:val="24"/>
                                <w:szCs w:val="24"/>
                              </w:rPr>
                              <w:t xml:space="preserve">How data will be analyzed: </w:t>
                            </w:r>
                            <w:r w:rsidRPr="00D252AB">
                              <w:rPr>
                                <w:sz w:val="24"/>
                                <w:szCs w:val="24"/>
                              </w:rPr>
                              <w:t>Descriptive analyses (frequencies, means, etc.), tests for association, and regression models.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E3FF57">
                <v:stroke joinstyle="miter"/>
                <v:path gradientshapeok="t" o:connecttype="rect"/>
              </v:shapetype>
              <v:shape id="Text Box 2" style="position:absolute;margin-left:415.8pt;margin-top:38.95pt;width:467pt;height:33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">
                <v:textbox>
                  <w:txbxContent>
                    <w:p w:rsidRPr="00D252AB" w:rsidR="00302B0A" w:rsidP="00F52AD0" w:rsidRDefault="00302B0A" w14:paraId="589CB9B2" w14:textId="77777777">
                      <w:pPr>
                        <w:spacing w:before="240" w:line="240" w:lineRule="auto"/>
                        <w:rPr>
                          <w:b/>
                          <w:sz w:val="24"/>
                          <w:szCs w:val="24"/>
                        </w:rPr>
                      </w:pPr>
                      <w:r w:rsidRPr="001B2712">
                        <w:rPr>
                          <w:b/>
                          <w:sz w:val="24"/>
                          <w:szCs w:val="24"/>
                        </w:rPr>
                        <w:t xml:space="preserve">Goal of the study: </w:t>
                      </w:r>
                      <w:r w:rsidRPr="00D252AB">
                        <w:rPr>
                          <w:sz w:val="24"/>
                          <w:szCs w:val="24"/>
                        </w:rPr>
                        <w:t xml:space="preserve">The goal of </w:t>
                      </w:r>
                      <w:r>
                        <w:rPr>
                          <w:sz w:val="24"/>
                          <w:szCs w:val="24"/>
                        </w:rPr>
                        <w:t>this information collection request is to continue</w:t>
                      </w:r>
                      <w:r w:rsidRPr="00D252AB">
                        <w:rPr>
                          <w:sz w:val="24"/>
                          <w:szCs w:val="24"/>
                        </w:rPr>
                        <w:t xml:space="preserve"> to improve public health practice by providing a standardized, detailed reporting system for food safety programs, to collect foodborne outbreak environmental assessment data, and to establish a sound epidemiological basis for disease prevention activities.</w:t>
                      </w:r>
                    </w:p>
                    <w:p w:rsidRPr="00D252AB" w:rsidR="00302B0A" w:rsidP="00F52AD0" w:rsidRDefault="00302B0A" w14:paraId="0F8CB450" w14:textId="77777777">
                      <w:pPr>
                        <w:spacing w:before="240" w:line="240" w:lineRule="auto"/>
                        <w:rPr>
                          <w:sz w:val="24"/>
                          <w:szCs w:val="24"/>
                        </w:rPr>
                      </w:pPr>
                      <w:r w:rsidRPr="001B2712">
                        <w:rPr>
                          <w:b/>
                          <w:sz w:val="24"/>
                          <w:szCs w:val="24"/>
                        </w:rPr>
                        <w:t xml:space="preserve">Intended use of the resulting data: </w:t>
                      </w:r>
                      <w:r w:rsidRPr="00D252AB">
                        <w:rPr>
                          <w:sz w:val="24"/>
                          <w:szCs w:val="24"/>
                        </w:rPr>
                        <w:t>The foodborne outbreak environmental assessment data reported to NEARS will be used to characterize data on food vehicles and monitor trends; identify contributing factors and their environmental antecedents; generate hypotheses, guide planning, and implementation; evaluate food safety programs</w:t>
                      </w:r>
                      <w:r>
                        <w:rPr>
                          <w:sz w:val="24"/>
                          <w:szCs w:val="24"/>
                        </w:rPr>
                        <w:t>;</w:t>
                      </w:r>
                      <w:r w:rsidRPr="00D252AB">
                        <w:rPr>
                          <w:sz w:val="24"/>
                          <w:szCs w:val="24"/>
                        </w:rPr>
                        <w:t xml:space="preserve"> and ultimately assist to prevent future outbreaks.</w:t>
                      </w:r>
                    </w:p>
                    <w:p w:rsidRPr="001B2712" w:rsidR="00302B0A" w:rsidP="00F52AD0" w:rsidRDefault="00302B0A" w14:paraId="23EE21F4" w14:textId="77777777">
                      <w:pPr>
                        <w:spacing w:before="240" w:line="240" w:lineRule="auto"/>
                        <w:rPr>
                          <w:sz w:val="24"/>
                          <w:szCs w:val="24"/>
                        </w:rPr>
                      </w:pPr>
                      <w:r w:rsidRPr="001B2712">
                        <w:rPr>
                          <w:b/>
                          <w:sz w:val="24"/>
                          <w:szCs w:val="24"/>
                        </w:rPr>
                        <w:t xml:space="preserve">Methods to be used to collect: </w:t>
                      </w:r>
                      <w:r w:rsidRPr="00D252AB">
                        <w:rPr>
                          <w:sz w:val="24"/>
                          <w:szCs w:val="24"/>
                        </w:rPr>
                        <w:t>Foodborne outbreak environmental assessment data will be collected through retail food service establishment observations by the state and local food safety programs currently registered to report data to NEARS, and through manager interviews or pen-and-paper assessments in retail food service establishments.</w:t>
                      </w:r>
                    </w:p>
                    <w:p w:rsidRPr="001B2712" w:rsidR="00302B0A" w:rsidP="00F52AD0" w:rsidRDefault="00302B0A" w14:paraId="01994CA9" w14:textId="77777777">
                      <w:pPr>
                        <w:spacing w:before="240" w:line="240" w:lineRule="auto"/>
                        <w:rPr>
                          <w:sz w:val="24"/>
                          <w:szCs w:val="24"/>
                        </w:rPr>
                      </w:pPr>
                      <w:r w:rsidRPr="001B2712">
                        <w:rPr>
                          <w:b/>
                          <w:sz w:val="24"/>
                          <w:szCs w:val="24"/>
                        </w:rPr>
                        <w:t xml:space="preserve">Subpopulation to be studied: </w:t>
                      </w:r>
                      <w:r w:rsidRPr="00D252AB">
                        <w:rPr>
                          <w:sz w:val="24"/>
                          <w:szCs w:val="24"/>
                        </w:rPr>
                        <w:t>Foodborne outbreak environmental assessment data collected in retail food service establishments from state and local food safety programs, and from the kitchen managers and food workers in those establishments.</w:t>
                      </w:r>
                    </w:p>
                    <w:p w:rsidRPr="001B2712" w:rsidR="00302B0A" w:rsidP="008C46E9" w:rsidRDefault="00302B0A" w14:paraId="01B10897" w14:textId="6BF9B27E">
                      <w:pPr>
                        <w:spacing w:before="240" w:line="240" w:lineRule="auto"/>
                        <w:rPr>
                          <w:sz w:val="24"/>
                          <w:szCs w:val="24"/>
                        </w:rPr>
                      </w:pPr>
                      <w:r w:rsidRPr="001B2712">
                        <w:rPr>
                          <w:b/>
                          <w:sz w:val="24"/>
                          <w:szCs w:val="24"/>
                        </w:rPr>
                        <w:t xml:space="preserve">How data will be analyzed: </w:t>
                      </w:r>
                      <w:r w:rsidRPr="00D252AB">
                        <w:rPr>
                          <w:sz w:val="24"/>
                          <w:szCs w:val="24"/>
                        </w:rPr>
                        <w:t>Descriptive analyses (frequencies, means, etc.), tests for association, and regression models.</w:t>
                      </w:r>
                    </w:p>
                  </w:txbxContent>
                </v:textbox>
                <w10:wrap type="square" anchorx="margin"/>
              </v:shape>
            </w:pict>
          </mc:Fallback>
        </mc:AlternateContent>
      </w:r>
      <w:r w:rsidRPr="00D20211">
        <w:rPr>
          <w:rFonts w:asciiTheme="majorHAnsi" w:hAnsiTheme="majorHAnsi"/>
          <w:sz w:val="36"/>
          <w:szCs w:val="36"/>
        </w:rPr>
        <w:t>Part A. Justification</w:t>
      </w:r>
    </w:p>
    <w:p w:rsidRPr="00D20211" w:rsidR="00B45002" w:rsidP="00C03179" w:rsidRDefault="00FC5B5A" w14:paraId="6564C8A5" w14:textId="54A0130A">
      <w:pPr>
        <w:pStyle w:val="Heading1"/>
        <w:pBdr>
          <w:bottom w:val="none" w:color="auto" w:sz="0" w:space="0"/>
        </w:pBdr>
        <w:rPr>
          <w:color w:val="auto"/>
        </w:rPr>
      </w:pPr>
      <w:bookmarkStart w:name="_Toc102482670" w:id="4"/>
      <w:r w:rsidRPr="00D20211">
        <w:rPr>
          <w:color w:val="auto"/>
        </w:rPr>
        <w:t>A</w:t>
      </w:r>
      <w:r w:rsidRPr="00D20211" w:rsidR="0024399D">
        <w:rPr>
          <w:color w:val="auto"/>
        </w:rPr>
        <w:t>.</w:t>
      </w:r>
      <w:r w:rsidRPr="00D20211" w:rsidR="004D21C9">
        <w:rPr>
          <w:color w:val="auto"/>
        </w:rPr>
        <w:t xml:space="preserve">1.  </w:t>
      </w:r>
      <w:r w:rsidRPr="00D20211" w:rsidR="00B45002">
        <w:rPr>
          <w:color w:val="auto"/>
        </w:rPr>
        <w:t>Circumstances Making the Collection of Information Necessary</w:t>
      </w:r>
      <w:bookmarkEnd w:id="4"/>
    </w:p>
    <w:p w:rsidR="00F52AD0" w:rsidP="00F52AD0" w:rsidRDefault="00F52AD0" w14:paraId="459148E1" w14:textId="77777777"/>
    <w:p w:rsidR="008D4702" w:rsidP="00274B8C" w:rsidRDefault="00F52AD0" w14:paraId="64913FA6" w14:textId="14002FA0">
      <w:pPr>
        <w:rPr>
          <w:sz w:val="24"/>
          <w:szCs w:val="24"/>
        </w:rPr>
      </w:pPr>
      <w:bookmarkStart w:name="_Hlk98395011" w:id="5"/>
      <w:r w:rsidRPr="00F52AD0">
        <w:rPr>
          <w:sz w:val="24"/>
          <w:szCs w:val="24"/>
        </w:rPr>
        <w:t>The Centers for Disease Control and Prevention (CDC) requests a three-year Paperwork Reduction Act (PRA) clearance for the National Environmental Assessment Reporting System (NEARS)</w:t>
      </w:r>
      <w:r w:rsidR="007C0E79">
        <w:rPr>
          <w:sz w:val="24"/>
          <w:szCs w:val="24"/>
        </w:rPr>
        <w:t xml:space="preserve"> (</w:t>
      </w:r>
      <w:r w:rsidRPr="00F52AD0">
        <w:rPr>
          <w:sz w:val="24"/>
          <w:szCs w:val="24"/>
        </w:rPr>
        <w:t xml:space="preserve">OMB Control No. 0920-0980, </w:t>
      </w:r>
      <w:r w:rsidR="007C0E79">
        <w:rPr>
          <w:sz w:val="24"/>
          <w:szCs w:val="24"/>
        </w:rPr>
        <w:t>e</w:t>
      </w:r>
      <w:r w:rsidRPr="00F52AD0">
        <w:rPr>
          <w:sz w:val="24"/>
          <w:szCs w:val="24"/>
        </w:rPr>
        <w:t xml:space="preserve">xpiration </w:t>
      </w:r>
      <w:r w:rsidR="007C0E79">
        <w:rPr>
          <w:sz w:val="24"/>
          <w:szCs w:val="24"/>
        </w:rPr>
        <w:t>d</w:t>
      </w:r>
      <w:r w:rsidRPr="00F52AD0">
        <w:rPr>
          <w:sz w:val="24"/>
          <w:szCs w:val="24"/>
        </w:rPr>
        <w:t>ate: 08/31/2022</w:t>
      </w:r>
      <w:r w:rsidR="007C0E79">
        <w:rPr>
          <w:sz w:val="24"/>
          <w:szCs w:val="24"/>
        </w:rPr>
        <w:t>)</w:t>
      </w:r>
      <w:r w:rsidRPr="00F52AD0">
        <w:rPr>
          <w:sz w:val="24"/>
          <w:szCs w:val="24"/>
        </w:rPr>
        <w:t xml:space="preserve">. </w:t>
      </w:r>
    </w:p>
    <w:p w:rsidRPr="00F80551" w:rsidR="00F80551" w:rsidP="00F80551" w:rsidRDefault="00F80551" w14:paraId="5A7CF210" w14:textId="49FFCAAB">
      <w:pPr>
        <w:rPr>
          <w:b/>
          <w:sz w:val="24"/>
          <w:szCs w:val="24"/>
        </w:rPr>
      </w:pPr>
      <w:r w:rsidRPr="00935C8C">
        <w:rPr>
          <w:b/>
          <w:sz w:val="24"/>
          <w:szCs w:val="24"/>
        </w:rPr>
        <w:t xml:space="preserve">Foodborne Illness </w:t>
      </w:r>
      <w:r>
        <w:rPr>
          <w:b/>
          <w:sz w:val="24"/>
          <w:szCs w:val="24"/>
        </w:rPr>
        <w:t xml:space="preserve">in the United States. </w:t>
      </w:r>
      <w:r w:rsidRPr="00935C8C">
        <w:rPr>
          <w:sz w:val="24"/>
          <w:szCs w:val="24"/>
        </w:rPr>
        <w:t>Foodborne illness is a significant problem in the United States (U.S.)—an estimated 47.8 million foodborne illness</w:t>
      </w:r>
      <w:r>
        <w:rPr>
          <w:sz w:val="24"/>
          <w:szCs w:val="24"/>
        </w:rPr>
        <w:t xml:space="preserve"> cases</w:t>
      </w:r>
      <w:r w:rsidRPr="00935C8C">
        <w:rPr>
          <w:sz w:val="24"/>
          <w:szCs w:val="24"/>
        </w:rPr>
        <w:t xml:space="preserve"> </w:t>
      </w:r>
      <w:r>
        <w:rPr>
          <w:sz w:val="24"/>
          <w:szCs w:val="24"/>
        </w:rPr>
        <w:t xml:space="preserve">and an average of 823 foodborne illness outbreaks </w:t>
      </w:r>
      <w:r w:rsidRPr="00935C8C">
        <w:rPr>
          <w:sz w:val="24"/>
          <w:szCs w:val="24"/>
        </w:rPr>
        <w:t>occur annually in the U.S. (</w:t>
      </w:r>
      <w:proofErr w:type="spellStart"/>
      <w:r w:rsidRPr="00935C8C">
        <w:rPr>
          <w:sz w:val="24"/>
          <w:szCs w:val="24"/>
        </w:rPr>
        <w:t>Scallan</w:t>
      </w:r>
      <w:proofErr w:type="spellEnd"/>
      <w:r w:rsidRPr="00935C8C">
        <w:rPr>
          <w:sz w:val="24"/>
          <w:szCs w:val="24"/>
        </w:rPr>
        <w:t>, Hoekstra et al., 2011</w:t>
      </w:r>
      <w:r>
        <w:rPr>
          <w:sz w:val="24"/>
          <w:szCs w:val="24"/>
        </w:rPr>
        <w:t xml:space="preserve">; </w:t>
      </w:r>
      <w:r w:rsidRPr="00723AEC">
        <w:rPr>
          <w:sz w:val="24"/>
          <w:szCs w:val="24"/>
        </w:rPr>
        <w:t>Dewey-Mattia, Manikonda, Hall, Wise, Crowe (2018)</w:t>
      </w:r>
      <w:r>
        <w:rPr>
          <w:sz w:val="24"/>
          <w:szCs w:val="24"/>
        </w:rPr>
        <w:t>)</w:t>
      </w:r>
      <w:r w:rsidRPr="00935C8C">
        <w:rPr>
          <w:sz w:val="24"/>
          <w:szCs w:val="24"/>
        </w:rPr>
        <w:t>.</w:t>
      </w:r>
    </w:p>
    <w:p w:rsidR="00F80551" w:rsidP="00F80551" w:rsidRDefault="00F80551" w14:paraId="065F3246" w14:textId="77777777">
      <w:pPr>
        <w:rPr>
          <w:sz w:val="24"/>
          <w:szCs w:val="24"/>
        </w:rPr>
      </w:pPr>
      <w:r>
        <w:rPr>
          <w:sz w:val="24"/>
          <w:szCs w:val="24"/>
        </w:rPr>
        <w:t>R</w:t>
      </w:r>
      <w:r w:rsidRPr="00935C8C">
        <w:rPr>
          <w:sz w:val="24"/>
          <w:szCs w:val="24"/>
        </w:rPr>
        <w:t xml:space="preserve">educing the number of </w:t>
      </w:r>
      <w:r>
        <w:rPr>
          <w:sz w:val="24"/>
          <w:szCs w:val="24"/>
        </w:rPr>
        <w:t xml:space="preserve">foodborne illness </w:t>
      </w:r>
      <w:r w:rsidRPr="00935C8C">
        <w:rPr>
          <w:sz w:val="24"/>
          <w:szCs w:val="24"/>
        </w:rPr>
        <w:t>outbreaks requires identification and understanding of the etiology of outbreaks. We need to know the pathogen, food, and pattern of illness associated with each outbreak</w:t>
      </w:r>
      <w:r>
        <w:rPr>
          <w:sz w:val="24"/>
          <w:szCs w:val="24"/>
        </w:rPr>
        <w:t>, as well as</w:t>
      </w:r>
      <w:r w:rsidRPr="00935C8C">
        <w:rPr>
          <w:sz w:val="24"/>
          <w:szCs w:val="24"/>
        </w:rPr>
        <w:t xml:space="preserve"> environmental factors associated with each outbreak</w:t>
      </w:r>
      <w:r>
        <w:rPr>
          <w:sz w:val="24"/>
          <w:szCs w:val="24"/>
        </w:rPr>
        <w:t>.</w:t>
      </w:r>
      <w:r w:rsidRPr="00935C8C">
        <w:rPr>
          <w:sz w:val="24"/>
          <w:szCs w:val="24"/>
        </w:rPr>
        <w:t xml:space="preserve"> </w:t>
      </w:r>
      <w:r>
        <w:rPr>
          <w:sz w:val="24"/>
          <w:szCs w:val="24"/>
        </w:rPr>
        <w:lastRenderedPageBreak/>
        <w:t>I</w:t>
      </w:r>
      <w:r w:rsidRPr="00935C8C">
        <w:rPr>
          <w:sz w:val="24"/>
          <w:szCs w:val="24"/>
        </w:rPr>
        <w:t>n other words, we need to know how and why the food became contaminated with pathogens</w:t>
      </w:r>
      <w:r>
        <w:rPr>
          <w:sz w:val="24"/>
          <w:szCs w:val="24"/>
        </w:rPr>
        <w:t>,</w:t>
      </w:r>
      <w:r w:rsidRPr="00935C8C">
        <w:rPr>
          <w:sz w:val="24"/>
          <w:szCs w:val="24"/>
        </w:rPr>
        <w:t xml:space="preserve"> and how and why these pathogens were not eliminated before ingestion</w:t>
      </w:r>
      <w:r>
        <w:rPr>
          <w:sz w:val="24"/>
          <w:szCs w:val="24"/>
        </w:rPr>
        <w:t>.</w:t>
      </w:r>
    </w:p>
    <w:p w:rsidR="00F80551" w:rsidP="00F80551" w:rsidRDefault="00F80551" w14:paraId="0D184E79" w14:textId="77777777">
      <w:pPr>
        <w:rPr>
          <w:sz w:val="24"/>
          <w:szCs w:val="24"/>
        </w:rPr>
      </w:pPr>
      <w:r w:rsidRPr="00935C8C">
        <w:rPr>
          <w:b/>
          <w:sz w:val="24"/>
          <w:szCs w:val="24"/>
        </w:rPr>
        <w:t>Foodborne Illness Outbreak Surveillance.</w:t>
      </w:r>
      <w:r>
        <w:rPr>
          <w:b/>
          <w:sz w:val="24"/>
          <w:szCs w:val="24"/>
        </w:rPr>
        <w:t xml:space="preserve"> </w:t>
      </w:r>
      <w:r w:rsidRPr="00286B3D">
        <w:rPr>
          <w:sz w:val="24"/>
          <w:szCs w:val="24"/>
        </w:rPr>
        <w:t>The Food Safety Modernization Act (FSMA) recognizes that robust foodborne illness surveillance data are needed to inform targeted prevention interventions. FSMA directed CDC to expand national food safety surveillance systems and increase state and local participation in these systems.</w:t>
      </w:r>
    </w:p>
    <w:p w:rsidR="00F80551" w:rsidP="00F80551" w:rsidRDefault="00F80551" w14:paraId="78871D6B" w14:textId="669CAAFC">
      <w:pPr>
        <w:rPr>
          <w:sz w:val="24"/>
          <w:szCs w:val="24"/>
        </w:rPr>
      </w:pPr>
      <w:r>
        <w:rPr>
          <w:sz w:val="24"/>
          <w:szCs w:val="24"/>
        </w:rPr>
        <w:t xml:space="preserve">Previously existing surveillance systems, such as </w:t>
      </w:r>
      <w:proofErr w:type="spellStart"/>
      <w:r>
        <w:rPr>
          <w:sz w:val="24"/>
          <w:szCs w:val="24"/>
        </w:rPr>
        <w:t>FoodNet</w:t>
      </w:r>
      <w:proofErr w:type="spellEnd"/>
      <w:r>
        <w:rPr>
          <w:sz w:val="24"/>
          <w:szCs w:val="24"/>
        </w:rPr>
        <w:t xml:space="preserve"> and the National Outbreak Reporting System</w:t>
      </w:r>
      <w:r w:rsidR="0059549C">
        <w:rPr>
          <w:sz w:val="24"/>
          <w:szCs w:val="24"/>
        </w:rPr>
        <w:t xml:space="preserve"> (NORS)</w:t>
      </w:r>
      <w:r w:rsidR="0020051A">
        <w:rPr>
          <w:sz w:val="24"/>
          <w:szCs w:val="24"/>
        </w:rPr>
        <w:t xml:space="preserve"> </w:t>
      </w:r>
      <w:r w:rsidRPr="0020051A" w:rsidR="0020051A">
        <w:rPr>
          <w:rFonts w:cstheme="minorHAnsi"/>
          <w:sz w:val="24"/>
          <w:szCs w:val="24"/>
        </w:rPr>
        <w:t xml:space="preserve">(OMB Control No. </w:t>
      </w:r>
      <w:r w:rsidRPr="0020051A" w:rsidR="0020051A">
        <w:rPr>
          <w:rFonts w:cstheme="minorHAnsi"/>
          <w:color w:val="2E2E2E"/>
          <w:sz w:val="24"/>
          <w:szCs w:val="24"/>
          <w:shd w:val="clear" w:color="auto" w:fill="F8F8F8"/>
        </w:rPr>
        <w:t>0920-1304, expiration date 09/30/2023)</w:t>
      </w:r>
      <w:r w:rsidRPr="0020051A">
        <w:rPr>
          <w:rFonts w:cstheme="minorHAnsi"/>
          <w:sz w:val="24"/>
          <w:szCs w:val="24"/>
        </w:rPr>
        <w:t>, either act</w:t>
      </w:r>
      <w:r>
        <w:rPr>
          <w:sz w:val="24"/>
          <w:szCs w:val="24"/>
        </w:rPr>
        <w:t>ively seek out cases of illness or collect epidemiological and clinical information about cases identified during foodborne outbreaks. Although these systems capture the pathogen, food, and patterns of illness associated with outbreaks,</w:t>
      </w:r>
      <w:r w:rsidR="006A3DC6">
        <w:rPr>
          <w:sz w:val="24"/>
          <w:szCs w:val="24"/>
        </w:rPr>
        <w:t xml:space="preserve"> they do not capture detailed </w:t>
      </w:r>
      <w:r>
        <w:rPr>
          <w:sz w:val="24"/>
          <w:szCs w:val="24"/>
        </w:rPr>
        <w:t>environmental data</w:t>
      </w:r>
      <w:r w:rsidRPr="00935C8C">
        <w:rPr>
          <w:sz w:val="24"/>
          <w:szCs w:val="24"/>
        </w:rPr>
        <w:t>.</w:t>
      </w:r>
    </w:p>
    <w:p w:rsidRPr="00935C8C" w:rsidR="00F80551" w:rsidP="00F80551" w:rsidRDefault="00F80551" w14:paraId="72808B2D" w14:textId="77777777">
      <w:pPr>
        <w:rPr>
          <w:sz w:val="24"/>
          <w:szCs w:val="24"/>
        </w:rPr>
      </w:pPr>
      <w:r w:rsidRPr="00935C8C">
        <w:rPr>
          <w:b/>
          <w:sz w:val="24"/>
          <w:szCs w:val="24"/>
        </w:rPr>
        <w:t xml:space="preserve">Foodborne Illness Outbreak Environmental Factors. </w:t>
      </w:r>
      <w:r w:rsidRPr="00935C8C">
        <w:rPr>
          <w:sz w:val="24"/>
          <w:szCs w:val="24"/>
        </w:rPr>
        <w:t xml:space="preserve"> </w:t>
      </w:r>
      <w:r>
        <w:rPr>
          <w:sz w:val="24"/>
          <w:szCs w:val="24"/>
        </w:rPr>
        <w:t>D</w:t>
      </w:r>
      <w:r w:rsidRPr="00935C8C">
        <w:rPr>
          <w:sz w:val="24"/>
          <w:szCs w:val="24"/>
        </w:rPr>
        <w:t>uring foodborne illness outbreak investigations</w:t>
      </w:r>
      <w:r>
        <w:rPr>
          <w:sz w:val="24"/>
          <w:szCs w:val="24"/>
        </w:rPr>
        <w:t>, e</w:t>
      </w:r>
      <w:r w:rsidRPr="00935C8C">
        <w:rPr>
          <w:sz w:val="24"/>
          <w:szCs w:val="24"/>
        </w:rPr>
        <w:t xml:space="preserve">nvironmental health specialists collect detailed environmental data </w:t>
      </w:r>
      <w:r>
        <w:rPr>
          <w:sz w:val="24"/>
          <w:szCs w:val="24"/>
        </w:rPr>
        <w:t>by conducting environmental assessments</w:t>
      </w:r>
      <w:r w:rsidRPr="00935C8C">
        <w:rPr>
          <w:sz w:val="24"/>
          <w:szCs w:val="24"/>
        </w:rPr>
        <w:t xml:space="preserve">. </w:t>
      </w:r>
      <w:r>
        <w:rPr>
          <w:sz w:val="24"/>
          <w:szCs w:val="24"/>
        </w:rPr>
        <w:t xml:space="preserve"> </w:t>
      </w:r>
      <w:r w:rsidRPr="00935C8C">
        <w:rPr>
          <w:sz w:val="24"/>
          <w:szCs w:val="24"/>
        </w:rPr>
        <w:t>These data identify how and why the food became contaminated with pathogens, and how and why these pathogens were not eliminated before ingestion. When reported to CDC</w:t>
      </w:r>
      <w:r>
        <w:rPr>
          <w:sz w:val="24"/>
          <w:szCs w:val="24"/>
        </w:rPr>
        <w:t xml:space="preserve"> via NEARS</w:t>
      </w:r>
      <w:r w:rsidRPr="00935C8C">
        <w:rPr>
          <w:sz w:val="24"/>
          <w:szCs w:val="24"/>
        </w:rPr>
        <w:t xml:space="preserve">, </w:t>
      </w:r>
      <w:r>
        <w:rPr>
          <w:sz w:val="24"/>
          <w:szCs w:val="24"/>
        </w:rPr>
        <w:t>this information</w:t>
      </w:r>
      <w:r w:rsidRPr="00935C8C">
        <w:rPr>
          <w:sz w:val="24"/>
          <w:szCs w:val="24"/>
        </w:rPr>
        <w:t xml:space="preserve"> provides an opportunity to systematically monitor and evaluate environmental factors, which can then be used to develop effective foodborne illness outbreak response and preventative controls.</w:t>
      </w:r>
    </w:p>
    <w:p w:rsidR="00F80551" w:rsidP="00F80551" w:rsidRDefault="00F80551" w14:paraId="4868408C" w14:textId="3A988154">
      <w:pPr>
        <w:rPr>
          <w:sz w:val="24"/>
          <w:szCs w:val="24"/>
        </w:rPr>
      </w:pPr>
      <w:r w:rsidRPr="00286B3D">
        <w:rPr>
          <w:b/>
          <w:bCs/>
          <w:sz w:val="24"/>
          <w:szCs w:val="24"/>
        </w:rPr>
        <w:t xml:space="preserve">Justification for NEARS. </w:t>
      </w:r>
      <w:r w:rsidRPr="00935C8C">
        <w:rPr>
          <w:sz w:val="24"/>
          <w:szCs w:val="24"/>
        </w:rPr>
        <w:t xml:space="preserve">NEARS addresses </w:t>
      </w:r>
      <w:r>
        <w:rPr>
          <w:sz w:val="24"/>
          <w:szCs w:val="24"/>
        </w:rPr>
        <w:t>the goals of FSMA by collecting</w:t>
      </w:r>
      <w:r w:rsidRPr="00935C8C">
        <w:rPr>
          <w:sz w:val="24"/>
          <w:szCs w:val="24"/>
        </w:rPr>
        <w:t xml:space="preserve"> environmental data on foodborne illness outbreaks on a national level and expand</w:t>
      </w:r>
      <w:r>
        <w:rPr>
          <w:sz w:val="24"/>
          <w:szCs w:val="24"/>
        </w:rPr>
        <w:t>ing</w:t>
      </w:r>
      <w:r w:rsidRPr="00935C8C">
        <w:rPr>
          <w:sz w:val="24"/>
          <w:szCs w:val="24"/>
        </w:rPr>
        <w:t xml:space="preserve"> national food safety surveillance </w:t>
      </w:r>
      <w:r>
        <w:rPr>
          <w:sz w:val="24"/>
          <w:szCs w:val="24"/>
        </w:rPr>
        <w:t xml:space="preserve">beyond </w:t>
      </w:r>
      <w:r w:rsidRPr="00935C8C">
        <w:rPr>
          <w:sz w:val="24"/>
          <w:szCs w:val="24"/>
        </w:rPr>
        <w:t>collection of epidemiological and clinical data to</w:t>
      </w:r>
      <w:r>
        <w:rPr>
          <w:sz w:val="24"/>
          <w:szCs w:val="24"/>
        </w:rPr>
        <w:t xml:space="preserve"> include</w:t>
      </w:r>
      <w:r w:rsidRPr="00935C8C">
        <w:rPr>
          <w:sz w:val="24"/>
          <w:szCs w:val="24"/>
        </w:rPr>
        <w:t xml:space="preserve"> collection of environmental data. </w:t>
      </w:r>
      <w:r>
        <w:rPr>
          <w:sz w:val="24"/>
          <w:szCs w:val="24"/>
        </w:rPr>
        <w:t xml:space="preserve">In addition, </w:t>
      </w:r>
      <w:r w:rsidRPr="00935C8C">
        <w:rPr>
          <w:sz w:val="24"/>
          <w:szCs w:val="24"/>
        </w:rPr>
        <w:t>NEARS continues to support the U.S. Department of Health and Human Services’ Healthy People 2030 Goal to “</w:t>
      </w:r>
      <w:r>
        <w:rPr>
          <w:sz w:val="24"/>
          <w:szCs w:val="24"/>
        </w:rPr>
        <w:t>i</w:t>
      </w:r>
      <w:r w:rsidRPr="00935C8C">
        <w:rPr>
          <w:sz w:val="24"/>
          <w:szCs w:val="24"/>
        </w:rPr>
        <w:t xml:space="preserve">mprove food safety and reduce foodborne illnesses.” </w:t>
      </w:r>
    </w:p>
    <w:p w:rsidR="008575FB" w:rsidP="008575FB" w:rsidRDefault="00D054E2" w14:paraId="63B775F4" w14:textId="12C40915">
      <w:pPr>
        <w:rPr>
          <w:sz w:val="24"/>
          <w:szCs w:val="24"/>
        </w:rPr>
      </w:pPr>
      <w:r>
        <w:rPr>
          <w:b/>
          <w:bCs/>
          <w:sz w:val="24"/>
          <w:szCs w:val="24"/>
        </w:rPr>
        <w:t xml:space="preserve">Revision </w:t>
      </w:r>
      <w:r w:rsidR="00B37A39">
        <w:rPr>
          <w:b/>
          <w:bCs/>
          <w:sz w:val="24"/>
          <w:szCs w:val="24"/>
        </w:rPr>
        <w:t xml:space="preserve">Information Collection Request. </w:t>
      </w:r>
      <w:r w:rsidR="008575FB">
        <w:rPr>
          <w:sz w:val="24"/>
          <w:szCs w:val="24"/>
        </w:rPr>
        <w:t>A summary of the requested changes is</w:t>
      </w:r>
      <w:r w:rsidR="00B37A39">
        <w:rPr>
          <w:sz w:val="24"/>
          <w:szCs w:val="24"/>
        </w:rPr>
        <w:t xml:space="preserve"> </w:t>
      </w:r>
      <w:r w:rsidR="008575FB">
        <w:rPr>
          <w:sz w:val="24"/>
          <w:szCs w:val="24"/>
        </w:rPr>
        <w:t xml:space="preserve">below, and details </w:t>
      </w:r>
      <w:r w:rsidR="005968D3">
        <w:rPr>
          <w:sz w:val="24"/>
          <w:szCs w:val="24"/>
        </w:rPr>
        <w:t xml:space="preserve">of the changes </w:t>
      </w:r>
      <w:r w:rsidR="008575FB">
        <w:rPr>
          <w:sz w:val="24"/>
          <w:szCs w:val="24"/>
        </w:rPr>
        <w:t xml:space="preserve">are discussed in </w:t>
      </w:r>
      <w:r w:rsidRPr="00DD4453" w:rsidR="008575FB">
        <w:rPr>
          <w:b/>
          <w:bCs/>
          <w:sz w:val="24"/>
          <w:szCs w:val="24"/>
        </w:rPr>
        <w:t>Section A.15</w:t>
      </w:r>
      <w:r w:rsidR="008575FB">
        <w:rPr>
          <w:sz w:val="24"/>
          <w:szCs w:val="24"/>
        </w:rPr>
        <w:t>.</w:t>
      </w:r>
    </w:p>
    <w:p w:rsidR="008575FB" w:rsidP="006C45A2" w:rsidRDefault="008575FB" w14:paraId="1034EE1B" w14:textId="120256E9">
      <w:pPr>
        <w:pStyle w:val="ListParagraph"/>
        <w:numPr>
          <w:ilvl w:val="0"/>
          <w:numId w:val="8"/>
        </w:numPr>
        <w:rPr>
          <w:sz w:val="24"/>
          <w:szCs w:val="24"/>
        </w:rPr>
      </w:pPr>
      <w:r w:rsidRPr="006F0985">
        <w:rPr>
          <w:sz w:val="24"/>
          <w:szCs w:val="24"/>
        </w:rPr>
        <w:t xml:space="preserve">The </w:t>
      </w:r>
      <w:r w:rsidR="00F33875">
        <w:rPr>
          <w:sz w:val="24"/>
          <w:szCs w:val="24"/>
        </w:rPr>
        <w:t>guidance and definitions</w:t>
      </w:r>
      <w:r w:rsidRPr="006F0985">
        <w:rPr>
          <w:sz w:val="24"/>
          <w:szCs w:val="24"/>
        </w:rPr>
        <w:t xml:space="preserve"> for contributing factors (</w:t>
      </w:r>
      <w:r w:rsidRPr="006F0985">
        <w:rPr>
          <w:b/>
          <w:bCs/>
          <w:sz w:val="24"/>
          <w:szCs w:val="24"/>
        </w:rPr>
        <w:t>Attachment 3</w:t>
      </w:r>
      <w:r w:rsidRPr="006F0985">
        <w:rPr>
          <w:sz w:val="24"/>
          <w:szCs w:val="24"/>
        </w:rPr>
        <w:t xml:space="preserve">) have been updated based on </w:t>
      </w:r>
      <w:r w:rsidR="00F33875">
        <w:rPr>
          <w:sz w:val="24"/>
          <w:szCs w:val="24"/>
        </w:rPr>
        <w:t>recommendations of a national workgroup</w:t>
      </w:r>
      <w:r w:rsidR="00DF38EC">
        <w:rPr>
          <w:sz w:val="24"/>
          <w:szCs w:val="24"/>
        </w:rPr>
        <w:t xml:space="preserve"> (</w:t>
      </w:r>
      <w:r w:rsidR="00F33875">
        <w:rPr>
          <w:sz w:val="24"/>
          <w:szCs w:val="24"/>
        </w:rPr>
        <w:t>three</w:t>
      </w:r>
      <w:r w:rsidR="00DF38EC">
        <w:rPr>
          <w:sz w:val="24"/>
          <w:szCs w:val="24"/>
        </w:rPr>
        <w:t xml:space="preserve"> </w:t>
      </w:r>
      <w:r w:rsidR="0020051A">
        <w:rPr>
          <w:sz w:val="24"/>
          <w:szCs w:val="24"/>
        </w:rPr>
        <w:t xml:space="preserve">factors </w:t>
      </w:r>
      <w:r w:rsidR="00DF38EC">
        <w:rPr>
          <w:sz w:val="24"/>
          <w:szCs w:val="24"/>
        </w:rPr>
        <w:t>were deleted, one was added)</w:t>
      </w:r>
      <w:r w:rsidRPr="006F0985">
        <w:rPr>
          <w:sz w:val="24"/>
          <w:szCs w:val="24"/>
        </w:rPr>
        <w:t xml:space="preserve">. </w:t>
      </w:r>
    </w:p>
    <w:p w:rsidRPr="00627855" w:rsidR="00627855" w:rsidP="00627855" w:rsidRDefault="00627855" w14:paraId="7ECCE1F6" w14:textId="3522B3EF">
      <w:pPr>
        <w:pStyle w:val="ListParagraph"/>
        <w:numPr>
          <w:ilvl w:val="0"/>
          <w:numId w:val="8"/>
        </w:numPr>
      </w:pPr>
      <w:r w:rsidRPr="006D0EF3">
        <w:rPr>
          <w:rFonts w:cstheme="minorHAnsi"/>
          <w:sz w:val="24"/>
          <w:szCs w:val="24"/>
        </w:rPr>
        <w:t xml:space="preserve">Due to the anticipated increase </w:t>
      </w:r>
      <w:r>
        <w:rPr>
          <w:rFonts w:cstheme="minorHAnsi"/>
          <w:sz w:val="24"/>
          <w:szCs w:val="24"/>
        </w:rPr>
        <w:t>of</w:t>
      </w:r>
      <w:r w:rsidRPr="006D0EF3">
        <w:rPr>
          <w:rFonts w:cstheme="minorHAnsi"/>
          <w:sz w:val="24"/>
          <w:szCs w:val="24"/>
        </w:rPr>
        <w:t xml:space="preserve"> </w:t>
      </w:r>
      <w:r>
        <w:rPr>
          <w:rFonts w:cstheme="minorHAnsi"/>
          <w:sz w:val="24"/>
          <w:szCs w:val="24"/>
        </w:rPr>
        <w:t xml:space="preserve">10 </w:t>
      </w:r>
      <w:r w:rsidRPr="006D0EF3">
        <w:rPr>
          <w:rFonts w:cstheme="minorHAnsi"/>
          <w:sz w:val="24"/>
          <w:szCs w:val="24"/>
        </w:rPr>
        <w:t xml:space="preserve">reporting sites from 34 to 44 registered food safety programs, with each reporting up to seven outbreaks each year, </w:t>
      </w:r>
      <w:r>
        <w:rPr>
          <w:rFonts w:cstheme="minorHAnsi"/>
          <w:sz w:val="24"/>
          <w:szCs w:val="24"/>
        </w:rPr>
        <w:t>we are adding one hour in time burden for new food safety programs to register to participate in NEARS (</w:t>
      </w:r>
      <w:r>
        <w:rPr>
          <w:rFonts w:cstheme="minorHAnsi"/>
          <w:b/>
          <w:bCs/>
          <w:sz w:val="24"/>
          <w:szCs w:val="24"/>
        </w:rPr>
        <w:t>Attachment 4</w:t>
      </w:r>
      <w:r>
        <w:rPr>
          <w:rFonts w:cstheme="minorHAnsi"/>
          <w:sz w:val="24"/>
          <w:szCs w:val="24"/>
        </w:rPr>
        <w:t>).</w:t>
      </w:r>
    </w:p>
    <w:p w:rsidRPr="006F0985" w:rsidR="008575FB" w:rsidP="006C45A2" w:rsidRDefault="008575FB" w14:paraId="599F3AD4" w14:textId="1BA82BAA">
      <w:pPr>
        <w:pStyle w:val="ListParagraph"/>
        <w:numPr>
          <w:ilvl w:val="0"/>
          <w:numId w:val="8"/>
        </w:numPr>
        <w:rPr>
          <w:sz w:val="24"/>
          <w:szCs w:val="24"/>
        </w:rPr>
      </w:pPr>
      <w:r w:rsidRPr="006F0985">
        <w:rPr>
          <w:sz w:val="24"/>
          <w:szCs w:val="24"/>
        </w:rPr>
        <w:t>The requested changes to the NEARS Data Reporting (</w:t>
      </w:r>
      <w:r w:rsidRPr="006F0985">
        <w:rPr>
          <w:b/>
          <w:bCs/>
          <w:sz w:val="24"/>
          <w:szCs w:val="24"/>
        </w:rPr>
        <w:t>Attachment</w:t>
      </w:r>
      <w:r w:rsidR="003F1E00">
        <w:rPr>
          <w:b/>
          <w:bCs/>
          <w:sz w:val="24"/>
          <w:szCs w:val="24"/>
        </w:rPr>
        <w:t>s</w:t>
      </w:r>
      <w:r w:rsidRPr="006F0985">
        <w:rPr>
          <w:b/>
          <w:bCs/>
          <w:sz w:val="24"/>
          <w:szCs w:val="24"/>
        </w:rPr>
        <w:t xml:space="preserve"> </w:t>
      </w:r>
      <w:r w:rsidR="006C72F5">
        <w:rPr>
          <w:b/>
          <w:bCs/>
          <w:sz w:val="24"/>
          <w:szCs w:val="24"/>
        </w:rPr>
        <w:t>7</w:t>
      </w:r>
      <w:r w:rsidR="003F1E00">
        <w:rPr>
          <w:b/>
          <w:bCs/>
          <w:sz w:val="24"/>
          <w:szCs w:val="24"/>
        </w:rPr>
        <w:t xml:space="preserve"> and</w:t>
      </w:r>
      <w:r w:rsidR="00F33875">
        <w:rPr>
          <w:b/>
          <w:bCs/>
          <w:sz w:val="24"/>
          <w:szCs w:val="24"/>
        </w:rPr>
        <w:t xml:space="preserve"> </w:t>
      </w:r>
      <w:r w:rsidR="006C72F5">
        <w:rPr>
          <w:b/>
          <w:bCs/>
          <w:sz w:val="24"/>
          <w:szCs w:val="24"/>
        </w:rPr>
        <w:t>8</w:t>
      </w:r>
      <w:r w:rsidRPr="006F0985">
        <w:rPr>
          <w:sz w:val="24"/>
          <w:szCs w:val="24"/>
        </w:rPr>
        <w:t>)</w:t>
      </w:r>
      <w:r w:rsidRPr="006F0985">
        <w:rPr>
          <w:b/>
          <w:bCs/>
          <w:sz w:val="24"/>
          <w:szCs w:val="24"/>
        </w:rPr>
        <w:t xml:space="preserve"> </w:t>
      </w:r>
      <w:r w:rsidR="00784793">
        <w:rPr>
          <w:sz w:val="24"/>
          <w:szCs w:val="24"/>
        </w:rPr>
        <w:t>include</w:t>
      </w:r>
      <w:r w:rsidR="00DF149A">
        <w:rPr>
          <w:sz w:val="24"/>
          <w:szCs w:val="24"/>
        </w:rPr>
        <w:t>:</w:t>
      </w:r>
    </w:p>
    <w:p w:rsidR="00DF149A" w:rsidP="006C45A2" w:rsidRDefault="008575FB" w14:paraId="0804B0A2" w14:textId="5D14CC93">
      <w:pPr>
        <w:pStyle w:val="ListParagraph"/>
        <w:numPr>
          <w:ilvl w:val="0"/>
          <w:numId w:val="7"/>
        </w:numPr>
        <w:rPr>
          <w:sz w:val="24"/>
          <w:szCs w:val="24"/>
        </w:rPr>
      </w:pPr>
      <w:r>
        <w:rPr>
          <w:sz w:val="24"/>
          <w:szCs w:val="24"/>
        </w:rPr>
        <w:t>a</w:t>
      </w:r>
      <w:r w:rsidRPr="00411B8C">
        <w:rPr>
          <w:sz w:val="24"/>
          <w:szCs w:val="24"/>
        </w:rPr>
        <w:t xml:space="preserve"> change to</w:t>
      </w:r>
      <w:r w:rsidR="00DF38EC">
        <w:rPr>
          <w:sz w:val="24"/>
          <w:szCs w:val="24"/>
        </w:rPr>
        <w:t xml:space="preserve"> update</w:t>
      </w:r>
      <w:r w:rsidR="00D054E2">
        <w:rPr>
          <w:sz w:val="24"/>
          <w:szCs w:val="24"/>
        </w:rPr>
        <w:t xml:space="preserve"> the</w:t>
      </w:r>
      <w:r>
        <w:rPr>
          <w:sz w:val="24"/>
          <w:szCs w:val="24"/>
        </w:rPr>
        <w:t xml:space="preserve"> answer choices</w:t>
      </w:r>
      <w:r w:rsidR="00784793">
        <w:rPr>
          <w:sz w:val="24"/>
          <w:szCs w:val="24"/>
        </w:rPr>
        <w:t xml:space="preserve"> </w:t>
      </w:r>
      <w:r w:rsidRPr="00411B8C">
        <w:rPr>
          <w:sz w:val="24"/>
          <w:szCs w:val="24"/>
        </w:rPr>
        <w:t>for</w:t>
      </w:r>
      <w:r w:rsidR="00DF38EC">
        <w:rPr>
          <w:sz w:val="24"/>
          <w:szCs w:val="24"/>
        </w:rPr>
        <w:t xml:space="preserve"> </w:t>
      </w:r>
      <w:r w:rsidRPr="00411B8C">
        <w:rPr>
          <w:sz w:val="24"/>
          <w:szCs w:val="24"/>
        </w:rPr>
        <w:t>contributing factors</w:t>
      </w:r>
      <w:r>
        <w:rPr>
          <w:sz w:val="24"/>
          <w:szCs w:val="24"/>
        </w:rPr>
        <w:t xml:space="preserve">. This revision poses no additional </w:t>
      </w:r>
      <w:r w:rsidR="00784793">
        <w:rPr>
          <w:sz w:val="24"/>
          <w:szCs w:val="24"/>
        </w:rPr>
        <w:t>time</w:t>
      </w:r>
      <w:r>
        <w:rPr>
          <w:sz w:val="24"/>
          <w:szCs w:val="24"/>
        </w:rPr>
        <w:t xml:space="preserve"> burden.</w:t>
      </w:r>
      <w:r w:rsidR="00F33875">
        <w:rPr>
          <w:sz w:val="24"/>
          <w:szCs w:val="24"/>
        </w:rPr>
        <w:t xml:space="preserve"> </w:t>
      </w:r>
    </w:p>
    <w:p w:rsidRPr="006D0EF3" w:rsidR="000E7395" w:rsidP="000E7395" w:rsidRDefault="00DF149A" w14:paraId="70792BD4" w14:textId="1D9FD095">
      <w:pPr>
        <w:pStyle w:val="ListParagraph"/>
        <w:numPr>
          <w:ilvl w:val="0"/>
          <w:numId w:val="7"/>
        </w:numPr>
        <w:rPr>
          <w:rFonts w:cstheme="minorHAnsi"/>
          <w:sz w:val="24"/>
          <w:szCs w:val="24"/>
        </w:rPr>
      </w:pPr>
      <w:r w:rsidRPr="004F6AFC">
        <w:rPr>
          <w:sz w:val="24"/>
          <w:szCs w:val="24"/>
        </w:rPr>
        <w:lastRenderedPageBreak/>
        <w:t xml:space="preserve">an </w:t>
      </w:r>
      <w:r w:rsidRPr="004F6AFC" w:rsidR="00DF38EC">
        <w:rPr>
          <w:sz w:val="24"/>
          <w:szCs w:val="24"/>
        </w:rPr>
        <w:t xml:space="preserve">addition of </w:t>
      </w:r>
      <w:r w:rsidRPr="004F6AFC" w:rsidR="00784793">
        <w:rPr>
          <w:sz w:val="24"/>
          <w:szCs w:val="24"/>
        </w:rPr>
        <w:t>o</w:t>
      </w:r>
      <w:r w:rsidRPr="004F6AFC" w:rsidR="008575FB">
        <w:rPr>
          <w:sz w:val="24"/>
          <w:szCs w:val="24"/>
        </w:rPr>
        <w:t>ne questio</w:t>
      </w:r>
      <w:r w:rsidRPr="004F6AFC" w:rsidR="00DF38EC">
        <w:rPr>
          <w:sz w:val="24"/>
          <w:szCs w:val="24"/>
        </w:rPr>
        <w:t>n</w:t>
      </w:r>
      <w:r w:rsidRPr="004F6AFC" w:rsidR="008575FB">
        <w:rPr>
          <w:sz w:val="24"/>
          <w:szCs w:val="24"/>
        </w:rPr>
        <w:t xml:space="preserve"> to</w:t>
      </w:r>
      <w:r w:rsidRPr="004F6AFC" w:rsidR="005968D3">
        <w:rPr>
          <w:sz w:val="24"/>
          <w:szCs w:val="24"/>
        </w:rPr>
        <w:t xml:space="preserve"> measure the</w:t>
      </w:r>
      <w:r w:rsidRPr="004F6AFC" w:rsidR="008575FB">
        <w:rPr>
          <w:sz w:val="24"/>
          <w:szCs w:val="24"/>
        </w:rPr>
        <w:t xml:space="preserve"> social vulnerability of the census tract </w:t>
      </w:r>
      <w:r w:rsidRPr="004F6AFC" w:rsidR="005968D3">
        <w:rPr>
          <w:sz w:val="24"/>
          <w:szCs w:val="24"/>
        </w:rPr>
        <w:t>where</w:t>
      </w:r>
      <w:r w:rsidRPr="004F6AFC" w:rsidR="008575FB">
        <w:rPr>
          <w:sz w:val="24"/>
          <w:szCs w:val="24"/>
        </w:rPr>
        <w:t xml:space="preserve"> the food establishment is located</w:t>
      </w:r>
      <w:r w:rsidRPr="004F6AFC" w:rsidR="00F33875">
        <w:rPr>
          <w:sz w:val="24"/>
          <w:szCs w:val="24"/>
        </w:rPr>
        <w:t xml:space="preserve"> (</w:t>
      </w:r>
      <w:r w:rsidRPr="004F6AFC" w:rsidR="00F33875">
        <w:rPr>
          <w:b/>
          <w:bCs/>
          <w:sz w:val="24"/>
          <w:szCs w:val="24"/>
        </w:rPr>
        <w:t xml:space="preserve">Attachment </w:t>
      </w:r>
      <w:r w:rsidR="006C72F5">
        <w:rPr>
          <w:b/>
          <w:bCs/>
          <w:sz w:val="24"/>
          <w:szCs w:val="24"/>
        </w:rPr>
        <w:t>7</w:t>
      </w:r>
      <w:r w:rsidRPr="004F6AFC" w:rsidR="00F33875">
        <w:rPr>
          <w:sz w:val="24"/>
          <w:szCs w:val="24"/>
        </w:rPr>
        <w:t>)</w:t>
      </w:r>
      <w:r w:rsidRPr="004F6AFC" w:rsidR="008575FB">
        <w:rPr>
          <w:sz w:val="24"/>
          <w:szCs w:val="24"/>
        </w:rPr>
        <w:t>. T</w:t>
      </w:r>
      <w:r w:rsidRPr="004F6AFC" w:rsidR="00B532BB">
        <w:rPr>
          <w:sz w:val="24"/>
          <w:szCs w:val="24"/>
        </w:rPr>
        <w:t xml:space="preserve">his question was added to address the federal government’s focus on health equity.  </w:t>
      </w:r>
      <w:r w:rsidRPr="004F6AFC" w:rsidR="00784793">
        <w:rPr>
          <w:sz w:val="24"/>
          <w:szCs w:val="24"/>
        </w:rPr>
        <w:t xml:space="preserve">This </w:t>
      </w:r>
      <w:r w:rsidRPr="004F6AFC" w:rsidR="00D054E2">
        <w:rPr>
          <w:sz w:val="24"/>
          <w:szCs w:val="24"/>
        </w:rPr>
        <w:t>new question</w:t>
      </w:r>
      <w:r w:rsidRPr="004F6AFC" w:rsidR="00784793">
        <w:rPr>
          <w:sz w:val="24"/>
          <w:szCs w:val="24"/>
        </w:rPr>
        <w:t xml:space="preserve"> will not </w:t>
      </w:r>
      <w:r w:rsidRPr="004F6AFC" w:rsidR="00784793">
        <w:rPr>
          <w:rFonts w:cstheme="minorHAnsi"/>
          <w:sz w:val="24"/>
          <w:szCs w:val="24"/>
        </w:rPr>
        <w:t xml:space="preserve">appreciably change the </w:t>
      </w:r>
      <w:r w:rsidRPr="004F6AFC" w:rsidR="001F7BC0">
        <w:rPr>
          <w:rFonts w:cstheme="minorHAnsi"/>
          <w:sz w:val="24"/>
          <w:szCs w:val="24"/>
        </w:rPr>
        <w:t>response</w:t>
      </w:r>
      <w:r w:rsidRPr="004F6AFC" w:rsidR="00784793">
        <w:rPr>
          <w:rFonts w:cstheme="minorHAnsi"/>
          <w:sz w:val="24"/>
          <w:szCs w:val="24"/>
        </w:rPr>
        <w:t xml:space="preserve"> time burden.</w:t>
      </w:r>
      <w:r w:rsidRPr="004F6AFC" w:rsidR="00F33875">
        <w:rPr>
          <w:rFonts w:cstheme="minorHAnsi"/>
          <w:sz w:val="24"/>
          <w:szCs w:val="24"/>
        </w:rPr>
        <w:t xml:space="preserve"> This question will be added to the web-based data entry system (</w:t>
      </w:r>
      <w:r w:rsidRPr="004F6AFC" w:rsidR="00F33875">
        <w:rPr>
          <w:rFonts w:cstheme="minorHAnsi"/>
          <w:b/>
          <w:bCs/>
          <w:sz w:val="24"/>
          <w:szCs w:val="24"/>
        </w:rPr>
        <w:t xml:space="preserve">Attachment </w:t>
      </w:r>
      <w:r w:rsidR="00FA0F24">
        <w:rPr>
          <w:rFonts w:cstheme="minorHAnsi"/>
          <w:b/>
          <w:bCs/>
          <w:sz w:val="24"/>
          <w:szCs w:val="24"/>
        </w:rPr>
        <w:t>8</w:t>
      </w:r>
      <w:r w:rsidRPr="004F6AFC" w:rsidR="00F33875">
        <w:rPr>
          <w:rFonts w:cstheme="minorHAnsi"/>
          <w:sz w:val="24"/>
          <w:szCs w:val="24"/>
        </w:rPr>
        <w:t>) in the next fiscal year.</w:t>
      </w:r>
    </w:p>
    <w:p w:rsidRPr="00FE65E1" w:rsidR="00FE65E1" w:rsidP="006D0EF3" w:rsidRDefault="000E7395" w14:paraId="0738883E" w14:textId="60E6FB15">
      <w:pPr>
        <w:pStyle w:val="ListParagraph"/>
        <w:numPr>
          <w:ilvl w:val="0"/>
          <w:numId w:val="7"/>
        </w:numPr>
        <w:ind w:left="720"/>
      </w:pPr>
      <w:r>
        <w:rPr>
          <w:rFonts w:cstheme="minorHAnsi"/>
          <w:sz w:val="24"/>
          <w:szCs w:val="24"/>
        </w:rPr>
        <w:t>T</w:t>
      </w:r>
      <w:r w:rsidRPr="006D0EF3" w:rsidR="00FE65E1">
        <w:rPr>
          <w:rFonts w:cstheme="minorHAnsi"/>
          <w:sz w:val="24"/>
          <w:szCs w:val="24"/>
        </w:rPr>
        <w:t>he total estimated annual burden for this information collection is 1,37</w:t>
      </w:r>
      <w:r w:rsidR="006C72F5">
        <w:rPr>
          <w:rFonts w:cstheme="minorHAnsi"/>
          <w:sz w:val="24"/>
          <w:szCs w:val="24"/>
        </w:rPr>
        <w:t>1</w:t>
      </w:r>
      <w:r w:rsidRPr="006D0EF3" w:rsidR="00FE65E1">
        <w:rPr>
          <w:rFonts w:cstheme="minorHAnsi"/>
          <w:sz w:val="24"/>
          <w:szCs w:val="24"/>
        </w:rPr>
        <w:t xml:space="preserve"> hours. This reflects an increase in time burden of 2</w:t>
      </w:r>
      <w:r w:rsidR="006C72F5">
        <w:rPr>
          <w:rFonts w:cstheme="minorHAnsi"/>
          <w:sz w:val="24"/>
          <w:szCs w:val="24"/>
        </w:rPr>
        <w:t>1</w:t>
      </w:r>
      <w:r w:rsidRPr="006D0EF3" w:rsidR="00FE65E1">
        <w:rPr>
          <w:rFonts w:cstheme="minorHAnsi"/>
          <w:sz w:val="24"/>
          <w:szCs w:val="24"/>
        </w:rPr>
        <w:t xml:space="preserve"> hours over the previously approved 1,350 hours. The total number of respondents is 1,9</w:t>
      </w:r>
      <w:r w:rsidR="006C72F5">
        <w:rPr>
          <w:rFonts w:cstheme="minorHAnsi"/>
          <w:sz w:val="24"/>
          <w:szCs w:val="24"/>
        </w:rPr>
        <w:t>51</w:t>
      </w:r>
      <w:r w:rsidRPr="006D0EF3" w:rsidR="00FE65E1">
        <w:rPr>
          <w:rFonts w:cstheme="minorHAnsi"/>
          <w:sz w:val="24"/>
          <w:szCs w:val="24"/>
        </w:rPr>
        <w:t xml:space="preserve"> per year. This reflects an increase of </w:t>
      </w:r>
      <w:r w:rsidR="006C72F5">
        <w:rPr>
          <w:rFonts w:cstheme="minorHAnsi"/>
          <w:sz w:val="24"/>
          <w:szCs w:val="24"/>
        </w:rPr>
        <w:t>51</w:t>
      </w:r>
      <w:r w:rsidRPr="006D0EF3" w:rsidR="00FE65E1">
        <w:rPr>
          <w:rFonts w:cstheme="minorHAnsi"/>
          <w:sz w:val="24"/>
          <w:szCs w:val="24"/>
        </w:rPr>
        <w:t xml:space="preserve"> respondents over the previously approved 1,900 respondents.</w:t>
      </w:r>
    </w:p>
    <w:p w:rsidRPr="00935C8C" w:rsidR="008575FB" w:rsidP="00717B3B" w:rsidRDefault="00F80551" w14:paraId="2640ED3E" w14:textId="4D1B08A5">
      <w:pPr>
        <w:rPr>
          <w:sz w:val="24"/>
          <w:szCs w:val="24"/>
        </w:rPr>
      </w:pPr>
      <w:r w:rsidRPr="00935C8C">
        <w:rPr>
          <w:sz w:val="24"/>
          <w:szCs w:val="24"/>
        </w:rPr>
        <w:t xml:space="preserve">This data collection is authorized by Section 301 of the Public Health Service Act (42 U.S.C. 241) </w:t>
      </w:r>
      <w:r w:rsidR="00A5390E">
        <w:rPr>
          <w:sz w:val="24"/>
          <w:szCs w:val="24"/>
        </w:rPr>
        <w:t>(</w:t>
      </w:r>
      <w:r w:rsidR="00B543B8">
        <w:rPr>
          <w:b/>
          <w:bCs/>
          <w:sz w:val="24"/>
          <w:szCs w:val="24"/>
        </w:rPr>
        <w:t>Attachment</w:t>
      </w:r>
      <w:r w:rsidR="00A5390E">
        <w:rPr>
          <w:b/>
          <w:bCs/>
          <w:sz w:val="24"/>
          <w:szCs w:val="24"/>
        </w:rPr>
        <w:t xml:space="preserve"> 1A</w:t>
      </w:r>
      <w:r w:rsidR="00A5390E">
        <w:rPr>
          <w:sz w:val="24"/>
          <w:szCs w:val="24"/>
        </w:rPr>
        <w:t xml:space="preserve">) </w:t>
      </w:r>
      <w:r w:rsidRPr="00935C8C">
        <w:rPr>
          <w:sz w:val="24"/>
          <w:szCs w:val="24"/>
        </w:rPr>
        <w:t>and Section 205 of the Food Safety Modernization Act (FSMA) (21 USC 2201) (</w:t>
      </w:r>
      <w:r w:rsidR="00B543B8">
        <w:rPr>
          <w:b/>
          <w:bCs/>
          <w:sz w:val="24"/>
          <w:szCs w:val="24"/>
        </w:rPr>
        <w:t>Attachment</w:t>
      </w:r>
      <w:r w:rsidRPr="00935C8C">
        <w:rPr>
          <w:b/>
          <w:bCs/>
          <w:sz w:val="24"/>
          <w:szCs w:val="24"/>
        </w:rPr>
        <w:t xml:space="preserve"> </w:t>
      </w:r>
      <w:r w:rsidR="00A5390E">
        <w:rPr>
          <w:b/>
          <w:bCs/>
          <w:sz w:val="24"/>
          <w:szCs w:val="24"/>
        </w:rPr>
        <w:t>1B</w:t>
      </w:r>
      <w:r w:rsidRPr="00935C8C">
        <w:rPr>
          <w:sz w:val="24"/>
          <w:szCs w:val="24"/>
        </w:rPr>
        <w:t xml:space="preserve">). </w:t>
      </w:r>
      <w:r w:rsidR="00111F15">
        <w:rPr>
          <w:sz w:val="24"/>
          <w:szCs w:val="24"/>
        </w:rPr>
        <w:t xml:space="preserve">The additional question collecting the </w:t>
      </w:r>
      <w:r w:rsidR="00717B3B">
        <w:rPr>
          <w:sz w:val="24"/>
          <w:szCs w:val="24"/>
        </w:rPr>
        <w:t>S</w:t>
      </w:r>
      <w:r w:rsidR="00111F15">
        <w:rPr>
          <w:sz w:val="24"/>
          <w:szCs w:val="24"/>
        </w:rPr>
        <w:t xml:space="preserve">ocial </w:t>
      </w:r>
      <w:r w:rsidR="00717B3B">
        <w:rPr>
          <w:sz w:val="24"/>
          <w:szCs w:val="24"/>
        </w:rPr>
        <w:t>V</w:t>
      </w:r>
      <w:r w:rsidR="00111F15">
        <w:rPr>
          <w:sz w:val="24"/>
          <w:szCs w:val="24"/>
        </w:rPr>
        <w:t xml:space="preserve">ulnerability </w:t>
      </w:r>
      <w:r w:rsidR="00717B3B">
        <w:rPr>
          <w:sz w:val="24"/>
          <w:szCs w:val="24"/>
        </w:rPr>
        <w:t>I</w:t>
      </w:r>
      <w:r w:rsidR="00111F15">
        <w:rPr>
          <w:sz w:val="24"/>
          <w:szCs w:val="24"/>
        </w:rPr>
        <w:t>ndex</w:t>
      </w:r>
      <w:r w:rsidR="00B37A39">
        <w:rPr>
          <w:sz w:val="24"/>
          <w:szCs w:val="24"/>
        </w:rPr>
        <w:t xml:space="preserve"> (SVI)</w:t>
      </w:r>
      <w:r w:rsidRPr="00935C8C">
        <w:rPr>
          <w:sz w:val="24"/>
          <w:szCs w:val="24"/>
        </w:rPr>
        <w:t xml:space="preserve"> </w:t>
      </w:r>
      <w:r w:rsidR="00111F15">
        <w:rPr>
          <w:sz w:val="24"/>
          <w:szCs w:val="24"/>
        </w:rPr>
        <w:t>of the food establishment’s census tract is designed to address</w:t>
      </w:r>
      <w:r w:rsidR="00717B3B">
        <w:rPr>
          <w:sz w:val="24"/>
          <w:szCs w:val="24"/>
        </w:rPr>
        <w:t xml:space="preserve"> </w:t>
      </w:r>
      <w:r w:rsidRPr="00717B3B" w:rsidR="00717B3B">
        <w:rPr>
          <w:sz w:val="24"/>
          <w:szCs w:val="24"/>
        </w:rPr>
        <w:t>Executive Order 13985 (Advancing Racial Equity and Support for Underserved Communities Through the Federal Government</w:t>
      </w:r>
      <w:r w:rsidR="00717B3B">
        <w:rPr>
          <w:sz w:val="24"/>
          <w:szCs w:val="24"/>
        </w:rPr>
        <w:t>) (</w:t>
      </w:r>
      <w:r w:rsidR="00B543B8">
        <w:rPr>
          <w:b/>
          <w:bCs/>
          <w:sz w:val="24"/>
          <w:szCs w:val="24"/>
        </w:rPr>
        <w:t>Attachment</w:t>
      </w:r>
      <w:r w:rsidDel="00B543B8" w:rsidR="00B543B8">
        <w:rPr>
          <w:b/>
          <w:bCs/>
          <w:sz w:val="24"/>
          <w:szCs w:val="24"/>
        </w:rPr>
        <w:t xml:space="preserve"> </w:t>
      </w:r>
      <w:r w:rsidR="00325A5A">
        <w:rPr>
          <w:b/>
          <w:bCs/>
          <w:sz w:val="24"/>
          <w:szCs w:val="24"/>
        </w:rPr>
        <w:t>1C</w:t>
      </w:r>
      <w:r w:rsidR="00717B3B">
        <w:rPr>
          <w:sz w:val="24"/>
          <w:szCs w:val="24"/>
        </w:rPr>
        <w:t>).</w:t>
      </w:r>
      <w:bookmarkEnd w:id="5"/>
    </w:p>
    <w:p w:rsidR="00935C8C" w:rsidP="00F80551" w:rsidRDefault="00F80551" w14:paraId="7FD3C3BC" w14:textId="63DC130F">
      <w:pPr>
        <w:rPr>
          <w:sz w:val="24"/>
          <w:szCs w:val="24"/>
        </w:rPr>
      </w:pPr>
      <w:r w:rsidRPr="00935C8C">
        <w:rPr>
          <w:sz w:val="24"/>
          <w:szCs w:val="24"/>
        </w:rPr>
        <w:t xml:space="preserve">The 60-day Federal Register Notice was published on </w:t>
      </w:r>
      <w:r w:rsidR="00E909CB">
        <w:rPr>
          <w:sz w:val="24"/>
          <w:szCs w:val="24"/>
        </w:rPr>
        <w:t>04/08/2022</w:t>
      </w:r>
      <w:r w:rsidRPr="00935C8C">
        <w:rPr>
          <w:sz w:val="24"/>
          <w:szCs w:val="24"/>
        </w:rPr>
        <w:t xml:space="preserve"> (</w:t>
      </w:r>
      <w:r w:rsidR="00B543B8">
        <w:rPr>
          <w:b/>
          <w:bCs/>
          <w:sz w:val="24"/>
          <w:szCs w:val="24"/>
        </w:rPr>
        <w:t>Attachment</w:t>
      </w:r>
      <w:r w:rsidDel="00B543B8" w:rsidR="00B543B8">
        <w:rPr>
          <w:b/>
          <w:bCs/>
          <w:sz w:val="24"/>
          <w:szCs w:val="24"/>
        </w:rPr>
        <w:t xml:space="preserve"> </w:t>
      </w:r>
      <w:r w:rsidR="00984095">
        <w:rPr>
          <w:b/>
          <w:bCs/>
          <w:sz w:val="24"/>
          <w:szCs w:val="24"/>
        </w:rPr>
        <w:t>2</w:t>
      </w:r>
      <w:r w:rsidRPr="00935C8C">
        <w:rPr>
          <w:sz w:val="24"/>
          <w:szCs w:val="24"/>
        </w:rPr>
        <w:t xml:space="preserve">) and is further discussed in </w:t>
      </w:r>
      <w:r w:rsidRPr="00A85B27">
        <w:rPr>
          <w:b/>
          <w:bCs/>
          <w:sz w:val="24"/>
          <w:szCs w:val="24"/>
        </w:rPr>
        <w:t>Section A.8</w:t>
      </w:r>
      <w:r w:rsidRPr="00935C8C">
        <w:rPr>
          <w:sz w:val="24"/>
          <w:szCs w:val="24"/>
        </w:rPr>
        <w:t>.</w:t>
      </w:r>
    </w:p>
    <w:p w:rsidRPr="00D20211" w:rsidR="00B45002" w:rsidP="00601F1A" w:rsidRDefault="00601F1A" w14:paraId="66725973" w14:textId="05136897">
      <w:pPr>
        <w:pStyle w:val="Heading1"/>
        <w:pBdr>
          <w:bottom w:val="none" w:color="auto" w:sz="0" w:space="0"/>
        </w:pBdr>
        <w:rPr>
          <w:color w:val="auto"/>
        </w:rPr>
      </w:pPr>
      <w:bookmarkStart w:name="_Toc102482671" w:id="6"/>
      <w:r w:rsidRPr="00D20211">
        <w:rPr>
          <w:color w:val="auto"/>
        </w:rPr>
        <w:t>A.</w:t>
      </w:r>
      <w:r w:rsidRPr="00D20211" w:rsidR="004D21C9">
        <w:rPr>
          <w:color w:val="auto"/>
        </w:rPr>
        <w:t xml:space="preserve">2.  </w:t>
      </w:r>
      <w:r w:rsidRPr="00D20211" w:rsidR="00B45002">
        <w:rPr>
          <w:color w:val="auto"/>
        </w:rPr>
        <w:t>Purpose and Use of the Information Collection</w:t>
      </w:r>
      <w:bookmarkEnd w:id="6"/>
    </w:p>
    <w:p w:rsidRPr="00935BE6" w:rsidR="00644BCD" w:rsidP="00644BCD" w:rsidRDefault="00644BCD" w14:paraId="761CDED0" w14:textId="41632C40">
      <w:pPr>
        <w:autoSpaceDE w:val="0"/>
        <w:autoSpaceDN w:val="0"/>
        <w:adjustRightInd w:val="0"/>
        <w:spacing w:before="100" w:beforeAutospacing="1" w:after="100" w:afterAutospacing="1" w:line="240" w:lineRule="auto"/>
        <w:rPr>
          <w:rFonts w:cs="ITCFranklinGothicStd-Book"/>
          <w:sz w:val="24"/>
          <w:szCs w:val="24"/>
        </w:rPr>
      </w:pPr>
      <w:r w:rsidRPr="00935BE6">
        <w:rPr>
          <w:rFonts w:cs="ITCFranklinGothicStd-Book"/>
          <w:sz w:val="24"/>
          <w:szCs w:val="24"/>
        </w:rPr>
        <w:t xml:space="preserve">The information collected through NEARS is primarily used by the CDC to identify and understand environmental factors (contributing factors and environmental antecedents) associated with foodborne illness outbreaks. </w:t>
      </w:r>
    </w:p>
    <w:p w:rsidRPr="00935BE6" w:rsidR="00644BCD" w:rsidP="00644BCD" w:rsidRDefault="00644BCD" w14:paraId="4C9CC45A" w14:textId="77777777">
      <w:pPr>
        <w:spacing w:before="100" w:beforeAutospacing="1" w:after="100" w:afterAutospacing="1" w:line="240" w:lineRule="auto"/>
        <w:rPr>
          <w:rFonts w:cs="ITCFranklinGothicStd-Book"/>
          <w:sz w:val="24"/>
          <w:szCs w:val="24"/>
        </w:rPr>
      </w:pPr>
      <w:r w:rsidRPr="00935BE6">
        <w:rPr>
          <w:rFonts w:cs="ITCFranklinGothicStd-Book"/>
          <w:sz w:val="24"/>
          <w:szCs w:val="24"/>
        </w:rPr>
        <w:t>Data collected through NEARS will also be used to:</w:t>
      </w:r>
    </w:p>
    <w:p w:rsidRPr="00BD287E" w:rsidR="00644BCD" w:rsidP="006C45A2" w:rsidRDefault="00644BCD" w14:paraId="35259506" w14:textId="77777777">
      <w:pPr>
        <w:numPr>
          <w:ilvl w:val="0"/>
          <w:numId w:val="3"/>
        </w:numPr>
        <w:spacing w:after="0" w:line="240" w:lineRule="auto"/>
        <w:rPr>
          <w:sz w:val="24"/>
        </w:rPr>
      </w:pPr>
      <w:r w:rsidRPr="00BD287E">
        <w:rPr>
          <w:i/>
          <w:sz w:val="24"/>
        </w:rPr>
        <w:t>Describe outbreaks and outbreak responses</w:t>
      </w:r>
      <w:r w:rsidRPr="00BD287E">
        <w:rPr>
          <w:sz w:val="24"/>
        </w:rPr>
        <w:t>. NEARS collects detailed descriptive data on outbreaks and outbreak responses (e.g., number of locations associated with the outbreak, number of establishments involved, number of environmental assessments conducted, etc.).</w:t>
      </w:r>
    </w:p>
    <w:p w:rsidRPr="00BD287E" w:rsidR="00644BCD" w:rsidP="006C45A2" w:rsidRDefault="00644BCD" w14:paraId="7DD2E955" w14:textId="7B276457">
      <w:pPr>
        <w:numPr>
          <w:ilvl w:val="0"/>
          <w:numId w:val="3"/>
        </w:numPr>
        <w:spacing w:after="0" w:line="240" w:lineRule="auto"/>
        <w:rPr>
          <w:sz w:val="24"/>
        </w:rPr>
      </w:pPr>
      <w:r w:rsidRPr="00BD287E">
        <w:rPr>
          <w:i/>
          <w:sz w:val="24"/>
        </w:rPr>
        <w:t>Describe environmental factors associated with outbreaks.</w:t>
      </w:r>
      <w:r w:rsidRPr="00BD287E">
        <w:rPr>
          <w:sz w:val="24"/>
        </w:rPr>
        <w:t xml:space="preserve"> NEARS collects detailed information on environmental antecedents (economics, equipment, food, people, processes) and contributing factors (contamination, proliferation, survival) associated with outbreaks. </w:t>
      </w:r>
    </w:p>
    <w:p w:rsidR="00644BCD" w:rsidP="006C45A2" w:rsidRDefault="00644BCD" w14:paraId="1F4E6023" w14:textId="77777777">
      <w:pPr>
        <w:numPr>
          <w:ilvl w:val="0"/>
          <w:numId w:val="2"/>
        </w:numPr>
        <w:spacing w:after="0" w:line="240" w:lineRule="auto"/>
        <w:rPr>
          <w:sz w:val="24"/>
        </w:rPr>
      </w:pPr>
      <w:r w:rsidRPr="00575D8B">
        <w:rPr>
          <w:i/>
          <w:sz w:val="24"/>
        </w:rPr>
        <w:t>Describe the associations between environmental antecedents and specific contributing factors.</w:t>
      </w:r>
      <w:r w:rsidRPr="00575D8B">
        <w:rPr>
          <w:sz w:val="24"/>
        </w:rPr>
        <w:t xml:space="preserve"> NEARS collects data that will allow us to understand the associations between environmental antecedents and specific contributing factors associated with outbreaks. For example, an analysis may reveal that the environmental antecedent of lack of paid sick leave was associated with the contributing factor of an</w:t>
      </w:r>
      <w:r>
        <w:rPr>
          <w:sz w:val="24"/>
        </w:rPr>
        <w:t xml:space="preserve"> ill worker contaminating food.</w:t>
      </w:r>
    </w:p>
    <w:p w:rsidRPr="00D252AB" w:rsidR="00644BCD" w:rsidP="00644BCD" w:rsidRDefault="00644BCD" w14:paraId="438934AD" w14:textId="77777777">
      <w:pPr>
        <w:autoSpaceDE w:val="0"/>
        <w:autoSpaceDN w:val="0"/>
        <w:adjustRightInd w:val="0"/>
        <w:spacing w:before="100" w:beforeAutospacing="1" w:after="100" w:afterAutospacing="1" w:line="240" w:lineRule="auto"/>
        <w:rPr>
          <w:rFonts w:cs="ITCFranklinGothicStd-Book"/>
          <w:b/>
          <w:sz w:val="24"/>
          <w:szCs w:val="24"/>
          <w:u w:val="single"/>
        </w:rPr>
      </w:pPr>
      <w:r w:rsidRPr="00D252AB">
        <w:rPr>
          <w:rFonts w:cs="ITCFranklinGothicStd-Book"/>
          <w:b/>
          <w:sz w:val="24"/>
          <w:szCs w:val="24"/>
          <w:u w:val="single"/>
        </w:rPr>
        <w:lastRenderedPageBreak/>
        <w:t>Experience to Date</w:t>
      </w:r>
    </w:p>
    <w:p w:rsidRPr="0095384A" w:rsidR="002E523F" w:rsidP="006C45A2" w:rsidRDefault="00644BCD" w14:paraId="0573F099" w14:textId="754C5918">
      <w:pPr>
        <w:pStyle w:val="ListParagraph"/>
        <w:numPr>
          <w:ilvl w:val="0"/>
          <w:numId w:val="4"/>
        </w:numPr>
        <w:autoSpaceDE w:val="0"/>
        <w:autoSpaceDN w:val="0"/>
        <w:adjustRightInd w:val="0"/>
        <w:spacing w:before="100" w:beforeAutospacing="1" w:after="100" w:afterAutospacing="1" w:line="240" w:lineRule="auto"/>
        <w:ind w:left="360" w:hanging="360"/>
        <w:rPr>
          <w:rFonts w:cs="ITCFranklinGothicStd-Book"/>
          <w:sz w:val="24"/>
          <w:szCs w:val="24"/>
        </w:rPr>
      </w:pPr>
      <w:r w:rsidRPr="00D252AB">
        <w:rPr>
          <w:rFonts w:cs="ITCFranklinGothicStd-Book"/>
          <w:sz w:val="24"/>
          <w:szCs w:val="24"/>
        </w:rPr>
        <w:t xml:space="preserve">Currently, </w:t>
      </w:r>
      <w:r w:rsidR="004F6AFC">
        <w:rPr>
          <w:rFonts w:cs="ITCFranklinGothicStd-Book"/>
          <w:sz w:val="24"/>
          <w:szCs w:val="24"/>
        </w:rPr>
        <w:t>34</w:t>
      </w:r>
      <w:r w:rsidRPr="00D252AB">
        <w:rPr>
          <w:rFonts w:cs="ITCFranklinGothicStd-Book"/>
          <w:sz w:val="24"/>
          <w:szCs w:val="24"/>
        </w:rPr>
        <w:t xml:space="preserve"> </w:t>
      </w:r>
      <w:bookmarkStart w:name="_Hlk97801772" w:id="7"/>
      <w:r w:rsidRPr="00D252AB">
        <w:rPr>
          <w:rFonts w:cs="ITCFranklinGothicStd-Book"/>
          <w:sz w:val="24"/>
          <w:szCs w:val="24"/>
        </w:rPr>
        <w:t xml:space="preserve">local and state food safety programs </w:t>
      </w:r>
      <w:r w:rsidR="004F6AFC">
        <w:rPr>
          <w:rFonts w:cs="ITCFranklinGothicStd-Book"/>
          <w:sz w:val="24"/>
          <w:szCs w:val="24"/>
        </w:rPr>
        <w:t xml:space="preserve">have reported </w:t>
      </w:r>
      <w:r w:rsidRPr="00D252AB">
        <w:rPr>
          <w:rFonts w:cs="ITCFranklinGothicStd-Book"/>
          <w:sz w:val="24"/>
          <w:szCs w:val="24"/>
        </w:rPr>
        <w:t>outbreaks to NEARS</w:t>
      </w:r>
      <w:bookmarkEnd w:id="7"/>
      <w:r w:rsidRPr="00D252AB">
        <w:rPr>
          <w:rFonts w:cs="ITCFranklinGothicStd-Book"/>
          <w:sz w:val="24"/>
          <w:szCs w:val="24"/>
        </w:rPr>
        <w:t xml:space="preserve">. </w:t>
      </w:r>
      <w:r w:rsidRPr="00BD287E">
        <w:rPr>
          <w:rFonts w:cs="ITCFranklinGothicStd-Book"/>
          <w:b/>
          <w:sz w:val="24"/>
          <w:szCs w:val="24"/>
        </w:rPr>
        <w:t>Table A.2.1.</w:t>
      </w:r>
      <w:r w:rsidRPr="00D252AB">
        <w:rPr>
          <w:rFonts w:cs="ITCFranklinGothicStd-Book"/>
          <w:sz w:val="24"/>
          <w:szCs w:val="24"/>
        </w:rPr>
        <w:t xml:space="preserve"> provides a snapshot of data on outbreaks reported to NEARS </w:t>
      </w:r>
      <w:r>
        <w:rPr>
          <w:rFonts w:cs="ITCFranklinGothicStd-Book"/>
          <w:sz w:val="24"/>
          <w:szCs w:val="24"/>
        </w:rPr>
        <w:t xml:space="preserve">between </w:t>
      </w:r>
      <w:r w:rsidRPr="00D252AB">
        <w:rPr>
          <w:rFonts w:cs="ITCFranklinGothicStd-Book"/>
          <w:sz w:val="24"/>
          <w:szCs w:val="24"/>
        </w:rPr>
        <w:t>201</w:t>
      </w:r>
      <w:r>
        <w:rPr>
          <w:rFonts w:cs="ITCFranklinGothicStd-Book"/>
          <w:sz w:val="24"/>
          <w:szCs w:val="24"/>
        </w:rPr>
        <w:t>6</w:t>
      </w:r>
      <w:r w:rsidRPr="00D252AB">
        <w:rPr>
          <w:rFonts w:cs="ITCFranklinGothicStd-Book"/>
          <w:sz w:val="24"/>
          <w:szCs w:val="24"/>
        </w:rPr>
        <w:t xml:space="preserve"> </w:t>
      </w:r>
      <w:r>
        <w:rPr>
          <w:rFonts w:cs="ITCFranklinGothicStd-Book"/>
          <w:sz w:val="24"/>
          <w:szCs w:val="24"/>
        </w:rPr>
        <w:t xml:space="preserve">and </w:t>
      </w:r>
      <w:r w:rsidRPr="00D252AB">
        <w:rPr>
          <w:rFonts w:cs="ITCFranklinGothicStd-Book"/>
          <w:sz w:val="24"/>
          <w:szCs w:val="24"/>
        </w:rPr>
        <w:t>20</w:t>
      </w:r>
      <w:r w:rsidR="0095384A">
        <w:rPr>
          <w:rFonts w:cs="ITCFranklinGothicStd-Book"/>
          <w:sz w:val="24"/>
          <w:szCs w:val="24"/>
        </w:rPr>
        <w:t>21</w:t>
      </w:r>
      <w:r>
        <w:rPr>
          <w:rFonts w:cs="ITCFranklinGothicStd-Book"/>
          <w:sz w:val="24"/>
          <w:szCs w:val="24"/>
        </w:rPr>
        <w:t xml:space="preserve">.  </w:t>
      </w:r>
      <w:r w:rsidR="0095384A">
        <w:rPr>
          <w:rFonts w:cs="ITCFranklinGothicStd-Book"/>
          <w:sz w:val="24"/>
          <w:szCs w:val="24"/>
        </w:rPr>
        <w:t>Note that food establishment closures and redirection of food safety program staff and resources due to the COVID-19 pandemic likely contributed to the lower reporting numbers in 2020 and 2021.</w:t>
      </w:r>
    </w:p>
    <w:tbl>
      <w:tblPr>
        <w:tblStyle w:val="TableGrid1"/>
        <w:tblW w:w="0" w:type="auto"/>
        <w:tblInd w:w="715" w:type="dxa"/>
        <w:tblLayout w:type="fixed"/>
        <w:tblLook w:val="04A0" w:firstRow="1" w:lastRow="0" w:firstColumn="1" w:lastColumn="0" w:noHBand="0" w:noVBand="1"/>
      </w:tblPr>
      <w:tblGrid>
        <w:gridCol w:w="1260"/>
        <w:gridCol w:w="840"/>
        <w:gridCol w:w="840"/>
        <w:gridCol w:w="840"/>
        <w:gridCol w:w="840"/>
        <w:gridCol w:w="840"/>
        <w:gridCol w:w="840"/>
        <w:gridCol w:w="1167"/>
        <w:gridCol w:w="1168"/>
      </w:tblGrid>
      <w:tr w:rsidRPr="00D10563" w:rsidR="00B37A39" w:rsidTr="00D054E2" w14:paraId="3776877D" w14:textId="58751D95">
        <w:trPr>
          <w:trHeight w:val="350"/>
        </w:trPr>
        <w:tc>
          <w:tcPr>
            <w:tcW w:w="8635" w:type="dxa"/>
            <w:gridSpan w:val="9"/>
          </w:tcPr>
          <w:p w:rsidRPr="00E87525" w:rsidR="00B37A39" w:rsidP="00D054E2" w:rsidRDefault="00B37A39" w14:paraId="1FFCCF8C" w14:textId="29EE10E3">
            <w:pPr>
              <w:spacing w:before="100" w:beforeAutospacing="1" w:after="100" w:afterAutospacing="1"/>
              <w:rPr>
                <w:rFonts w:cstheme="minorHAnsi"/>
                <w:b/>
                <w:sz w:val="24"/>
                <w:szCs w:val="24"/>
              </w:rPr>
            </w:pPr>
            <w:r w:rsidRPr="00E87525">
              <w:rPr>
                <w:rFonts w:asciiTheme="minorHAnsi" w:hAnsiTheme="minorHAnsi" w:cstheme="minorHAnsi"/>
                <w:b/>
                <w:sz w:val="24"/>
                <w:szCs w:val="24"/>
              </w:rPr>
              <w:t>Table A.2.1. Outbreaks Reported to NEARS</w:t>
            </w:r>
          </w:p>
        </w:tc>
      </w:tr>
      <w:tr w:rsidRPr="00D10563" w:rsidR="00DA5974" w:rsidTr="00D054E2" w14:paraId="5CB69973" w14:textId="40B2EF59">
        <w:tc>
          <w:tcPr>
            <w:tcW w:w="1260" w:type="dxa"/>
            <w:vAlign w:val="center"/>
          </w:tcPr>
          <w:p w:rsidRPr="00D054E2" w:rsidR="00DA5974" w:rsidP="00D054E2" w:rsidRDefault="00DA5974" w14:paraId="59388786" w14:textId="7A907679">
            <w:pPr>
              <w:spacing w:before="120" w:after="120"/>
              <w:rPr>
                <w:rFonts w:asciiTheme="minorHAnsi" w:hAnsiTheme="minorHAnsi" w:cstheme="minorHAnsi"/>
                <w:b/>
                <w:bCs/>
                <w:sz w:val="24"/>
                <w:szCs w:val="24"/>
              </w:rPr>
            </w:pPr>
            <w:bookmarkStart w:name="_Hlk89319851" w:id="8"/>
            <w:r w:rsidRPr="00D054E2">
              <w:rPr>
                <w:rFonts w:cstheme="minorHAnsi"/>
                <w:b/>
                <w:bCs/>
                <w:sz w:val="24"/>
                <w:szCs w:val="24"/>
              </w:rPr>
              <w:t>By Year</w:t>
            </w:r>
          </w:p>
        </w:tc>
        <w:tc>
          <w:tcPr>
            <w:tcW w:w="840" w:type="dxa"/>
            <w:vAlign w:val="center"/>
          </w:tcPr>
          <w:p w:rsidRPr="00E87525" w:rsidR="00DA5974" w:rsidP="00D054E2" w:rsidRDefault="00DA5974" w14:paraId="5E079780" w14:textId="7E6616CF">
            <w:pPr>
              <w:spacing w:before="120" w:after="120"/>
              <w:jc w:val="center"/>
              <w:rPr>
                <w:rFonts w:asciiTheme="minorHAnsi" w:hAnsiTheme="minorHAnsi" w:cstheme="minorHAnsi"/>
                <w:b/>
                <w:sz w:val="24"/>
                <w:szCs w:val="24"/>
              </w:rPr>
            </w:pPr>
            <w:r w:rsidRPr="00E87525">
              <w:rPr>
                <w:rFonts w:asciiTheme="minorHAnsi" w:hAnsiTheme="minorHAnsi" w:cstheme="minorHAnsi"/>
                <w:b/>
                <w:sz w:val="24"/>
                <w:szCs w:val="24"/>
              </w:rPr>
              <w:t>2016</w:t>
            </w:r>
          </w:p>
        </w:tc>
        <w:tc>
          <w:tcPr>
            <w:tcW w:w="840" w:type="dxa"/>
            <w:vAlign w:val="center"/>
          </w:tcPr>
          <w:p w:rsidRPr="00E87525" w:rsidR="00DA5974" w:rsidP="00D054E2" w:rsidRDefault="00DA5974" w14:paraId="644BF65E" w14:textId="77777777">
            <w:pPr>
              <w:spacing w:before="120" w:after="120"/>
              <w:jc w:val="center"/>
              <w:rPr>
                <w:rFonts w:asciiTheme="minorHAnsi" w:hAnsiTheme="minorHAnsi" w:cstheme="minorHAnsi"/>
                <w:b/>
                <w:sz w:val="24"/>
                <w:szCs w:val="24"/>
              </w:rPr>
            </w:pPr>
            <w:r w:rsidRPr="00E87525">
              <w:rPr>
                <w:rFonts w:asciiTheme="minorHAnsi" w:hAnsiTheme="minorHAnsi" w:cstheme="minorHAnsi"/>
                <w:b/>
                <w:sz w:val="24"/>
                <w:szCs w:val="24"/>
              </w:rPr>
              <w:t>2017</w:t>
            </w:r>
          </w:p>
        </w:tc>
        <w:tc>
          <w:tcPr>
            <w:tcW w:w="840" w:type="dxa"/>
            <w:vAlign w:val="center"/>
          </w:tcPr>
          <w:p w:rsidRPr="00E87525" w:rsidR="00DA5974" w:rsidP="00D054E2" w:rsidRDefault="00DA5974" w14:paraId="57075769" w14:textId="2D85EE20">
            <w:pPr>
              <w:spacing w:before="120" w:after="120"/>
              <w:jc w:val="center"/>
              <w:rPr>
                <w:rFonts w:asciiTheme="minorHAnsi" w:hAnsiTheme="minorHAnsi" w:cstheme="minorHAnsi"/>
                <w:sz w:val="24"/>
                <w:szCs w:val="24"/>
              </w:rPr>
            </w:pPr>
            <w:r w:rsidRPr="00E87525">
              <w:rPr>
                <w:rFonts w:asciiTheme="minorHAnsi" w:hAnsiTheme="minorHAnsi" w:cstheme="minorHAnsi"/>
                <w:b/>
                <w:sz w:val="24"/>
                <w:szCs w:val="24"/>
              </w:rPr>
              <w:t>201</w:t>
            </w:r>
            <w:r>
              <w:rPr>
                <w:rFonts w:asciiTheme="minorHAnsi" w:hAnsiTheme="minorHAnsi" w:cstheme="minorHAnsi"/>
                <w:b/>
                <w:sz w:val="24"/>
                <w:szCs w:val="24"/>
              </w:rPr>
              <w:t>8</w:t>
            </w:r>
          </w:p>
        </w:tc>
        <w:tc>
          <w:tcPr>
            <w:tcW w:w="840" w:type="dxa"/>
            <w:vAlign w:val="center"/>
          </w:tcPr>
          <w:p w:rsidRPr="00E87525" w:rsidR="00DA5974" w:rsidP="00D054E2" w:rsidRDefault="00DA5974" w14:paraId="4FB137CD" w14:textId="77777777">
            <w:pPr>
              <w:spacing w:before="120" w:after="120"/>
              <w:jc w:val="center"/>
              <w:rPr>
                <w:rFonts w:asciiTheme="minorHAnsi" w:hAnsiTheme="minorHAnsi" w:cstheme="minorHAnsi"/>
                <w:b/>
                <w:sz w:val="24"/>
                <w:szCs w:val="24"/>
              </w:rPr>
            </w:pPr>
            <w:r w:rsidRPr="00E87525">
              <w:rPr>
                <w:rFonts w:asciiTheme="minorHAnsi" w:hAnsiTheme="minorHAnsi" w:cstheme="minorHAnsi"/>
                <w:b/>
                <w:sz w:val="24"/>
                <w:szCs w:val="24"/>
              </w:rPr>
              <w:t>201</w:t>
            </w:r>
            <w:r>
              <w:rPr>
                <w:rFonts w:asciiTheme="minorHAnsi" w:hAnsiTheme="minorHAnsi" w:cstheme="minorHAnsi"/>
                <w:b/>
                <w:sz w:val="24"/>
                <w:szCs w:val="24"/>
              </w:rPr>
              <w:t>9</w:t>
            </w:r>
          </w:p>
        </w:tc>
        <w:tc>
          <w:tcPr>
            <w:tcW w:w="840" w:type="dxa"/>
            <w:vAlign w:val="center"/>
          </w:tcPr>
          <w:p w:rsidRPr="00E87525" w:rsidR="00DA5974" w:rsidP="00D054E2" w:rsidRDefault="00DA5974" w14:paraId="6D6B6ABD" w14:textId="2A5628D1">
            <w:pPr>
              <w:spacing w:before="120" w:after="120"/>
              <w:jc w:val="center"/>
              <w:rPr>
                <w:rFonts w:cstheme="minorHAnsi"/>
                <w:b/>
                <w:sz w:val="24"/>
                <w:szCs w:val="24"/>
              </w:rPr>
            </w:pPr>
            <w:r>
              <w:rPr>
                <w:rFonts w:cstheme="minorHAnsi"/>
                <w:b/>
                <w:sz w:val="24"/>
                <w:szCs w:val="24"/>
              </w:rPr>
              <w:t>2020</w:t>
            </w:r>
          </w:p>
        </w:tc>
        <w:tc>
          <w:tcPr>
            <w:tcW w:w="840" w:type="dxa"/>
            <w:vAlign w:val="center"/>
          </w:tcPr>
          <w:p w:rsidR="00DA5974" w:rsidP="00D054E2" w:rsidRDefault="00DA5974" w14:paraId="7933E693" w14:textId="77777777">
            <w:pPr>
              <w:spacing w:before="120" w:after="120"/>
              <w:jc w:val="center"/>
              <w:rPr>
                <w:rFonts w:cstheme="minorHAnsi"/>
                <w:b/>
                <w:sz w:val="24"/>
                <w:szCs w:val="24"/>
              </w:rPr>
            </w:pPr>
            <w:r>
              <w:rPr>
                <w:rFonts w:cstheme="minorHAnsi"/>
                <w:b/>
                <w:sz w:val="24"/>
                <w:szCs w:val="24"/>
              </w:rPr>
              <w:t>2021</w:t>
            </w:r>
          </w:p>
        </w:tc>
        <w:tc>
          <w:tcPr>
            <w:tcW w:w="1167" w:type="dxa"/>
            <w:vAlign w:val="center"/>
          </w:tcPr>
          <w:p w:rsidR="00DA5974" w:rsidP="00D054E2" w:rsidRDefault="00DA5974" w14:paraId="134851E9" w14:textId="0A558728">
            <w:pPr>
              <w:spacing w:before="120" w:after="120"/>
              <w:jc w:val="center"/>
              <w:rPr>
                <w:rFonts w:cstheme="minorHAnsi"/>
                <w:b/>
                <w:sz w:val="24"/>
                <w:szCs w:val="24"/>
              </w:rPr>
            </w:pPr>
            <w:r>
              <w:rPr>
                <w:rFonts w:cstheme="minorHAnsi"/>
                <w:b/>
                <w:sz w:val="24"/>
                <w:szCs w:val="24"/>
              </w:rPr>
              <w:t>Total No. Reports</w:t>
            </w:r>
          </w:p>
        </w:tc>
        <w:tc>
          <w:tcPr>
            <w:tcW w:w="1168" w:type="dxa"/>
            <w:vAlign w:val="center"/>
          </w:tcPr>
          <w:p w:rsidR="00DA5974" w:rsidP="00D054E2" w:rsidRDefault="00DA5974" w14:paraId="2B94F9BB" w14:textId="34F4B9F1">
            <w:pPr>
              <w:spacing w:before="120" w:after="120"/>
              <w:jc w:val="center"/>
              <w:rPr>
                <w:rFonts w:cstheme="minorHAnsi"/>
                <w:b/>
                <w:sz w:val="24"/>
                <w:szCs w:val="24"/>
              </w:rPr>
            </w:pPr>
            <w:r>
              <w:rPr>
                <w:rFonts w:cstheme="minorHAnsi"/>
                <w:b/>
                <w:sz w:val="24"/>
                <w:szCs w:val="24"/>
              </w:rPr>
              <w:t>Average No.  Reports</w:t>
            </w:r>
            <w:r w:rsidR="007F500E">
              <w:rPr>
                <w:rFonts w:cstheme="minorHAnsi"/>
                <w:b/>
                <w:sz w:val="24"/>
                <w:szCs w:val="24"/>
              </w:rPr>
              <w:t xml:space="preserve"> per Year</w:t>
            </w:r>
          </w:p>
        </w:tc>
      </w:tr>
      <w:tr w:rsidRPr="00D10563" w:rsidR="00DA5974" w:rsidTr="00D054E2" w14:paraId="1A296E15" w14:textId="0D3D50F4">
        <w:tc>
          <w:tcPr>
            <w:tcW w:w="1260" w:type="dxa"/>
          </w:tcPr>
          <w:p w:rsidRPr="00E87525" w:rsidR="00DA5974" w:rsidP="00D054E2" w:rsidRDefault="00DA5974" w14:paraId="6429B2C8" w14:textId="28C674D4">
            <w:pPr>
              <w:spacing w:before="120" w:after="120"/>
              <w:rPr>
                <w:rFonts w:asciiTheme="minorHAnsi" w:hAnsiTheme="minorHAnsi" w:cstheme="minorHAnsi"/>
                <w:b/>
                <w:sz w:val="24"/>
                <w:szCs w:val="24"/>
              </w:rPr>
            </w:pPr>
            <w:r>
              <w:rPr>
                <w:rFonts w:asciiTheme="minorHAnsi" w:hAnsiTheme="minorHAnsi" w:cstheme="minorHAnsi"/>
                <w:b/>
                <w:sz w:val="24"/>
                <w:szCs w:val="24"/>
              </w:rPr>
              <w:t>No. Reports</w:t>
            </w:r>
          </w:p>
        </w:tc>
        <w:tc>
          <w:tcPr>
            <w:tcW w:w="840" w:type="dxa"/>
            <w:vAlign w:val="center"/>
          </w:tcPr>
          <w:p w:rsidRPr="00DC4B8E" w:rsidR="00DA5974" w:rsidP="00D054E2" w:rsidRDefault="00DA5974" w14:paraId="2EBC92FA" w14:textId="77777777">
            <w:pPr>
              <w:spacing w:before="120" w:after="120"/>
              <w:jc w:val="center"/>
              <w:rPr>
                <w:rFonts w:asciiTheme="minorHAnsi" w:hAnsiTheme="minorHAnsi" w:cstheme="minorHAnsi"/>
                <w:bCs/>
                <w:sz w:val="24"/>
                <w:szCs w:val="24"/>
              </w:rPr>
            </w:pPr>
            <w:r w:rsidRPr="00DC4B8E">
              <w:rPr>
                <w:rFonts w:asciiTheme="minorHAnsi" w:hAnsiTheme="minorHAnsi" w:cstheme="minorHAnsi"/>
                <w:bCs/>
                <w:sz w:val="24"/>
                <w:szCs w:val="24"/>
              </w:rPr>
              <w:t>168</w:t>
            </w:r>
          </w:p>
        </w:tc>
        <w:tc>
          <w:tcPr>
            <w:tcW w:w="840" w:type="dxa"/>
            <w:vAlign w:val="center"/>
          </w:tcPr>
          <w:p w:rsidRPr="00DC4B8E" w:rsidR="00DA5974" w:rsidP="00D054E2" w:rsidRDefault="00DA5974" w14:paraId="135F3F04" w14:textId="77777777">
            <w:pPr>
              <w:spacing w:before="120" w:after="120"/>
              <w:jc w:val="center"/>
              <w:rPr>
                <w:rFonts w:asciiTheme="minorHAnsi" w:hAnsiTheme="minorHAnsi" w:cstheme="minorHAnsi"/>
                <w:bCs/>
                <w:sz w:val="24"/>
                <w:szCs w:val="24"/>
              </w:rPr>
            </w:pPr>
            <w:r w:rsidRPr="00DC4B8E">
              <w:rPr>
                <w:rFonts w:asciiTheme="minorHAnsi" w:hAnsiTheme="minorHAnsi" w:cstheme="minorHAnsi"/>
                <w:bCs/>
                <w:sz w:val="24"/>
                <w:szCs w:val="24"/>
              </w:rPr>
              <w:t>217</w:t>
            </w:r>
          </w:p>
        </w:tc>
        <w:tc>
          <w:tcPr>
            <w:tcW w:w="840" w:type="dxa"/>
            <w:vAlign w:val="center"/>
          </w:tcPr>
          <w:p w:rsidRPr="00DC4B8E" w:rsidR="00DA5974" w:rsidP="00D054E2" w:rsidRDefault="00DA5974" w14:paraId="480126CA" w14:textId="77777777">
            <w:pPr>
              <w:spacing w:before="120" w:after="120"/>
              <w:jc w:val="center"/>
              <w:rPr>
                <w:rFonts w:asciiTheme="minorHAnsi" w:hAnsiTheme="minorHAnsi" w:cstheme="minorHAnsi"/>
                <w:bCs/>
                <w:sz w:val="24"/>
                <w:szCs w:val="24"/>
              </w:rPr>
            </w:pPr>
            <w:r w:rsidRPr="00DC4B8E">
              <w:rPr>
                <w:rFonts w:asciiTheme="minorHAnsi" w:hAnsiTheme="minorHAnsi" w:cstheme="minorHAnsi"/>
                <w:bCs/>
                <w:sz w:val="24"/>
                <w:szCs w:val="24"/>
              </w:rPr>
              <w:t>307</w:t>
            </w:r>
          </w:p>
        </w:tc>
        <w:tc>
          <w:tcPr>
            <w:tcW w:w="840" w:type="dxa"/>
            <w:vAlign w:val="center"/>
          </w:tcPr>
          <w:p w:rsidRPr="00DC4B8E" w:rsidR="00DA5974" w:rsidP="00D054E2" w:rsidRDefault="00DA5974" w14:paraId="6F39DEE8" w14:textId="77777777">
            <w:pPr>
              <w:spacing w:before="120" w:after="120"/>
              <w:jc w:val="center"/>
              <w:rPr>
                <w:rFonts w:asciiTheme="minorHAnsi" w:hAnsiTheme="minorHAnsi" w:cstheme="minorHAnsi"/>
                <w:bCs/>
                <w:sz w:val="24"/>
                <w:szCs w:val="24"/>
              </w:rPr>
            </w:pPr>
            <w:r w:rsidRPr="00DC4B8E">
              <w:rPr>
                <w:rFonts w:asciiTheme="minorHAnsi" w:hAnsiTheme="minorHAnsi" w:cstheme="minorHAnsi"/>
                <w:bCs/>
                <w:sz w:val="24"/>
                <w:szCs w:val="24"/>
              </w:rPr>
              <w:t>278</w:t>
            </w:r>
          </w:p>
        </w:tc>
        <w:tc>
          <w:tcPr>
            <w:tcW w:w="840" w:type="dxa"/>
            <w:vAlign w:val="center"/>
          </w:tcPr>
          <w:p w:rsidRPr="00DC4B8E" w:rsidR="00DA5974" w:rsidP="00D054E2" w:rsidRDefault="00DA5974" w14:paraId="687C0E07" w14:textId="656BC089">
            <w:pPr>
              <w:spacing w:before="120" w:after="120"/>
              <w:jc w:val="center"/>
              <w:rPr>
                <w:rFonts w:cstheme="minorHAnsi"/>
                <w:bCs/>
                <w:sz w:val="24"/>
                <w:szCs w:val="24"/>
              </w:rPr>
            </w:pPr>
            <w:r w:rsidRPr="00DC4B8E">
              <w:rPr>
                <w:rFonts w:cstheme="minorHAnsi"/>
                <w:bCs/>
                <w:sz w:val="24"/>
                <w:szCs w:val="24"/>
              </w:rPr>
              <w:t>95</w:t>
            </w:r>
          </w:p>
        </w:tc>
        <w:tc>
          <w:tcPr>
            <w:tcW w:w="840" w:type="dxa"/>
            <w:vAlign w:val="center"/>
          </w:tcPr>
          <w:p w:rsidRPr="00DC4B8E" w:rsidR="00DA5974" w:rsidP="00D054E2" w:rsidRDefault="00DA5974" w14:paraId="64441FC7" w14:textId="77777777">
            <w:pPr>
              <w:spacing w:before="120" w:after="120"/>
              <w:jc w:val="center"/>
              <w:rPr>
                <w:rFonts w:cstheme="minorHAnsi"/>
                <w:bCs/>
                <w:sz w:val="24"/>
                <w:szCs w:val="24"/>
              </w:rPr>
            </w:pPr>
            <w:r w:rsidRPr="00DC4B8E">
              <w:rPr>
                <w:rFonts w:cstheme="minorHAnsi"/>
                <w:bCs/>
                <w:sz w:val="24"/>
                <w:szCs w:val="24"/>
              </w:rPr>
              <w:t>196</w:t>
            </w:r>
          </w:p>
        </w:tc>
        <w:tc>
          <w:tcPr>
            <w:tcW w:w="1167" w:type="dxa"/>
            <w:vAlign w:val="center"/>
          </w:tcPr>
          <w:p w:rsidR="00DA5974" w:rsidP="00D054E2" w:rsidRDefault="00DA5974" w14:paraId="39D51E48" w14:textId="10975890">
            <w:pPr>
              <w:spacing w:before="120" w:after="120"/>
              <w:jc w:val="center"/>
              <w:rPr>
                <w:rFonts w:cstheme="minorHAnsi"/>
                <w:b/>
                <w:sz w:val="24"/>
                <w:szCs w:val="24"/>
              </w:rPr>
            </w:pPr>
            <w:r>
              <w:rPr>
                <w:rFonts w:cstheme="minorHAnsi"/>
                <w:b/>
                <w:sz w:val="24"/>
                <w:szCs w:val="24"/>
              </w:rPr>
              <w:t>1,261</w:t>
            </w:r>
          </w:p>
        </w:tc>
        <w:tc>
          <w:tcPr>
            <w:tcW w:w="1168" w:type="dxa"/>
            <w:vAlign w:val="center"/>
          </w:tcPr>
          <w:p w:rsidR="00DA5974" w:rsidP="00D054E2" w:rsidRDefault="00DA5974" w14:paraId="04576833" w14:textId="05D92F49">
            <w:pPr>
              <w:spacing w:before="120" w:after="120"/>
              <w:jc w:val="center"/>
              <w:rPr>
                <w:rFonts w:cstheme="minorHAnsi"/>
                <w:b/>
                <w:sz w:val="24"/>
                <w:szCs w:val="24"/>
              </w:rPr>
            </w:pPr>
            <w:r>
              <w:rPr>
                <w:rFonts w:cstheme="minorHAnsi"/>
                <w:b/>
                <w:sz w:val="24"/>
                <w:szCs w:val="24"/>
              </w:rPr>
              <w:t>210</w:t>
            </w:r>
          </w:p>
        </w:tc>
      </w:tr>
      <w:bookmarkEnd w:id="8"/>
    </w:tbl>
    <w:p w:rsidRPr="00411B8C" w:rsidR="0095384A" w:rsidP="00D054E2" w:rsidRDefault="0095384A" w14:paraId="0D34F660" w14:textId="77777777">
      <w:pPr>
        <w:autoSpaceDE w:val="0"/>
        <w:autoSpaceDN w:val="0"/>
        <w:adjustRightInd w:val="0"/>
        <w:spacing w:after="0" w:line="240" w:lineRule="auto"/>
        <w:rPr>
          <w:rFonts w:cs="ITCFranklinGothicStd-Book"/>
          <w:sz w:val="24"/>
          <w:szCs w:val="24"/>
        </w:rPr>
      </w:pPr>
    </w:p>
    <w:p w:rsidR="00644BCD" w:rsidP="006C45A2" w:rsidRDefault="00644BCD" w14:paraId="4D5FE291" w14:textId="20CDEB63">
      <w:pPr>
        <w:pStyle w:val="ListParagraph"/>
        <w:numPr>
          <w:ilvl w:val="0"/>
          <w:numId w:val="4"/>
        </w:numPr>
        <w:autoSpaceDE w:val="0"/>
        <w:autoSpaceDN w:val="0"/>
        <w:adjustRightInd w:val="0"/>
        <w:spacing w:before="100" w:beforeAutospacing="1" w:after="100" w:afterAutospacing="1" w:line="240" w:lineRule="auto"/>
        <w:ind w:left="450" w:hanging="450"/>
        <w:rPr>
          <w:rFonts w:cs="ITCFranklinGothicStd-Book"/>
          <w:sz w:val="24"/>
          <w:szCs w:val="24"/>
        </w:rPr>
      </w:pPr>
      <w:r>
        <w:rPr>
          <w:rFonts w:cs="ITCFranklinGothicStd-Book"/>
          <w:sz w:val="24"/>
          <w:szCs w:val="24"/>
        </w:rPr>
        <w:t>Over half (58%)</w:t>
      </w:r>
      <w:r w:rsidRPr="00BE2399">
        <w:rPr>
          <w:rFonts w:cs="ITCFranklinGothicStd-Book"/>
          <w:sz w:val="24"/>
          <w:szCs w:val="24"/>
        </w:rPr>
        <w:t xml:space="preserve"> of </w:t>
      </w:r>
      <w:r w:rsidR="00A03504">
        <w:rPr>
          <w:rFonts w:cs="ITCFranklinGothicStd-Book"/>
          <w:sz w:val="24"/>
          <w:szCs w:val="24"/>
        </w:rPr>
        <w:t xml:space="preserve">the </w:t>
      </w:r>
      <w:r w:rsidRPr="00BE2399">
        <w:rPr>
          <w:rFonts w:cs="ITCFranklinGothicStd-Book"/>
          <w:sz w:val="24"/>
          <w:szCs w:val="24"/>
        </w:rPr>
        <w:t xml:space="preserve">outbreaks reported to NEARS </w:t>
      </w:r>
      <w:r>
        <w:rPr>
          <w:rFonts w:cs="ITCFranklinGothicStd-Book"/>
          <w:sz w:val="24"/>
          <w:szCs w:val="24"/>
        </w:rPr>
        <w:t xml:space="preserve">had </w:t>
      </w:r>
      <w:r w:rsidRPr="00BE2399">
        <w:rPr>
          <w:rFonts w:cs="ITCFranklinGothicStd-Book"/>
          <w:sz w:val="24"/>
          <w:szCs w:val="24"/>
        </w:rPr>
        <w:t>identified contributing factors. Contributing factors are determinants that directly or indirectly cause an outbreak, and they describe how the outbreak occurred. When data are available to understand how outbreaks occur, they can be used to assist in the development of outbreak prevention efforts. Identifying contributing factors is a key component of understanding the causes of outbreaks and preventing future ones. It is a</w:t>
      </w:r>
      <w:r w:rsidR="00A03504">
        <w:rPr>
          <w:rFonts w:cs="ITCFranklinGothicStd-Book"/>
          <w:sz w:val="24"/>
          <w:szCs w:val="24"/>
        </w:rPr>
        <w:t>n important</w:t>
      </w:r>
      <w:r w:rsidRPr="00BE2399">
        <w:rPr>
          <w:rFonts w:cs="ITCFranklinGothicStd-Book"/>
          <w:sz w:val="24"/>
          <w:szCs w:val="24"/>
        </w:rPr>
        <w:t xml:space="preserve"> accomplishment that the majority of NEARS outbreaks had an identified contributing factor, since historically </w:t>
      </w:r>
      <w:r>
        <w:rPr>
          <w:rFonts w:cs="ITCFranklinGothicStd-Book"/>
          <w:sz w:val="24"/>
          <w:szCs w:val="24"/>
        </w:rPr>
        <w:t>these</w:t>
      </w:r>
      <w:r w:rsidRPr="00BE2399">
        <w:rPr>
          <w:rFonts w:cs="ITCFranklinGothicStd-Book"/>
          <w:sz w:val="24"/>
          <w:szCs w:val="24"/>
        </w:rPr>
        <w:t xml:space="preserve"> data </w:t>
      </w:r>
      <w:r>
        <w:rPr>
          <w:rFonts w:cs="ITCFranklinGothicStd-Book"/>
          <w:sz w:val="24"/>
          <w:szCs w:val="24"/>
        </w:rPr>
        <w:t>were</w:t>
      </w:r>
      <w:r w:rsidRPr="00BE2399">
        <w:rPr>
          <w:rFonts w:cs="ITCFranklinGothicStd-Book"/>
          <w:sz w:val="24"/>
          <w:szCs w:val="24"/>
        </w:rPr>
        <w:t xml:space="preserve"> not available at a national level. </w:t>
      </w:r>
    </w:p>
    <w:p w:rsidRPr="00BE2399" w:rsidR="00644BCD" w:rsidP="00E909CB" w:rsidRDefault="00644BCD" w14:paraId="7283AA51" w14:textId="77777777">
      <w:pPr>
        <w:pStyle w:val="ListParagraph"/>
        <w:ind w:left="450" w:hanging="450"/>
        <w:rPr>
          <w:rFonts w:cs="ITCFranklinGothicStd-Book"/>
          <w:sz w:val="24"/>
          <w:szCs w:val="24"/>
          <w:highlight w:val="yellow"/>
        </w:rPr>
      </w:pPr>
    </w:p>
    <w:p w:rsidR="00644BCD" w:rsidP="006C45A2" w:rsidRDefault="00644BCD" w14:paraId="4029D6DE" w14:textId="14C9C26B">
      <w:pPr>
        <w:pStyle w:val="ListParagraph"/>
        <w:numPr>
          <w:ilvl w:val="0"/>
          <w:numId w:val="4"/>
        </w:numPr>
        <w:autoSpaceDE w:val="0"/>
        <w:autoSpaceDN w:val="0"/>
        <w:adjustRightInd w:val="0"/>
        <w:spacing w:before="100" w:beforeAutospacing="1" w:after="100" w:afterAutospacing="1" w:line="240" w:lineRule="auto"/>
        <w:ind w:left="450" w:hanging="450"/>
        <w:rPr>
          <w:rFonts w:cs="ITCFranklinGothicStd-Book"/>
          <w:sz w:val="24"/>
          <w:szCs w:val="24"/>
        </w:rPr>
      </w:pPr>
      <w:r w:rsidRPr="00B049B2">
        <w:rPr>
          <w:rFonts w:cs="ITCFranklinGothicStd-Book"/>
          <w:sz w:val="24"/>
          <w:szCs w:val="24"/>
        </w:rPr>
        <w:t xml:space="preserve">Analysis of NEARS data identified some key investigation activities related to identifying outbreak contributing factors. These include conducting timely and comprehensive environmental assessments (Brown, Hoover, Selman, Coleman, Schurz Rogers, 2017). </w:t>
      </w:r>
      <w:r>
        <w:rPr>
          <w:rFonts w:cs="ITCFranklinGothicStd-Book"/>
          <w:sz w:val="24"/>
          <w:szCs w:val="24"/>
        </w:rPr>
        <w:t>These analyses provide valuable information about how to improve outbreak investigations.</w:t>
      </w:r>
    </w:p>
    <w:p w:rsidRPr="00D91E4A" w:rsidR="00D45626" w:rsidP="00E909CB" w:rsidRDefault="00D45626" w14:paraId="3EE4912F" w14:textId="77777777">
      <w:pPr>
        <w:pStyle w:val="ListParagraph"/>
        <w:ind w:left="450" w:hanging="450"/>
        <w:rPr>
          <w:rFonts w:cs="ITCFranklinGothicStd-Book"/>
          <w:sz w:val="24"/>
          <w:szCs w:val="24"/>
        </w:rPr>
      </w:pPr>
    </w:p>
    <w:p w:rsidR="00D45626" w:rsidP="006C45A2" w:rsidRDefault="00D45626" w14:paraId="1B34426A" w14:textId="52A7095E">
      <w:pPr>
        <w:pStyle w:val="ListParagraph"/>
        <w:numPr>
          <w:ilvl w:val="0"/>
          <w:numId w:val="4"/>
        </w:numPr>
        <w:autoSpaceDE w:val="0"/>
        <w:autoSpaceDN w:val="0"/>
        <w:adjustRightInd w:val="0"/>
        <w:spacing w:before="100" w:beforeAutospacing="1" w:after="100" w:afterAutospacing="1" w:line="240" w:lineRule="auto"/>
        <w:ind w:left="450" w:hanging="450"/>
        <w:rPr>
          <w:rFonts w:cs="ITCFranklinGothicStd-Book"/>
          <w:sz w:val="24"/>
          <w:szCs w:val="24"/>
        </w:rPr>
      </w:pPr>
      <w:r>
        <w:rPr>
          <w:rFonts w:cs="ITCFranklinGothicStd-Book"/>
          <w:sz w:val="24"/>
          <w:szCs w:val="24"/>
        </w:rPr>
        <w:t xml:space="preserve">Analysis of NEARS and NORS outbreak data identified that </w:t>
      </w:r>
      <w:r w:rsidR="00E174BA">
        <w:rPr>
          <w:rFonts w:cs="ITCFranklinGothicStd-Book"/>
          <w:sz w:val="24"/>
          <w:szCs w:val="24"/>
        </w:rPr>
        <w:t xml:space="preserve">components of </w:t>
      </w:r>
      <w:r>
        <w:rPr>
          <w:rFonts w:cs="ITCFranklinGothicStd-Book"/>
          <w:sz w:val="24"/>
          <w:szCs w:val="24"/>
        </w:rPr>
        <w:t>food safety management system</w:t>
      </w:r>
      <w:r w:rsidR="00E174BA">
        <w:rPr>
          <w:rFonts w:cs="ITCFranklinGothicStd-Book"/>
          <w:sz w:val="24"/>
          <w:szCs w:val="24"/>
        </w:rPr>
        <w:t>s</w:t>
      </w:r>
      <w:r>
        <w:rPr>
          <w:rFonts w:cs="ITCFranklinGothicStd-Book"/>
          <w:sz w:val="24"/>
          <w:szCs w:val="24"/>
        </w:rPr>
        <w:t>, such as cleaning policies and certified kitchen managers, impact outbreak size and duration (Hoover, 2020). This informs food safety practices and policies.</w:t>
      </w:r>
    </w:p>
    <w:p w:rsidRPr="00411B8C" w:rsidR="0059549C" w:rsidP="00411B8C" w:rsidRDefault="0059549C" w14:paraId="41B4DD61" w14:textId="77777777">
      <w:pPr>
        <w:pStyle w:val="ListParagraph"/>
        <w:rPr>
          <w:rFonts w:cs="ITCFranklinGothicStd-Book"/>
          <w:sz w:val="24"/>
          <w:szCs w:val="24"/>
        </w:rPr>
      </w:pPr>
    </w:p>
    <w:p w:rsidRPr="00411B8C" w:rsidR="0059549C" w:rsidP="006C45A2" w:rsidRDefault="00AA202A" w14:paraId="09D4BF20" w14:textId="183B4121">
      <w:pPr>
        <w:pStyle w:val="ListParagraph"/>
        <w:numPr>
          <w:ilvl w:val="0"/>
          <w:numId w:val="4"/>
        </w:numPr>
        <w:autoSpaceDE w:val="0"/>
        <w:autoSpaceDN w:val="0"/>
        <w:adjustRightInd w:val="0"/>
        <w:spacing w:before="100" w:beforeAutospacing="1" w:after="100" w:afterAutospacing="1" w:line="240" w:lineRule="auto"/>
        <w:ind w:left="450" w:hanging="450"/>
        <w:rPr>
          <w:rFonts w:cs="ITCFranklinGothicStd-Book"/>
          <w:sz w:val="24"/>
          <w:szCs w:val="24"/>
        </w:rPr>
      </w:pPr>
      <w:r w:rsidRPr="00BE2399">
        <w:rPr>
          <w:rFonts w:cs="ITCFranklinGothicStd-Book"/>
          <w:sz w:val="24"/>
          <w:szCs w:val="24"/>
        </w:rPr>
        <w:t>In 2018, CDC merged NEARS and NORS data for 2014-2016</w:t>
      </w:r>
      <w:r>
        <w:rPr>
          <w:rFonts w:cs="ITCFranklinGothicStd-Book"/>
          <w:sz w:val="24"/>
          <w:szCs w:val="24"/>
        </w:rPr>
        <w:t xml:space="preserve"> and was</w:t>
      </w:r>
      <w:r w:rsidRPr="00BE2399">
        <w:rPr>
          <w:rFonts w:cs="ITCFranklinGothicStd-Book"/>
          <w:sz w:val="24"/>
          <w:szCs w:val="24"/>
        </w:rPr>
        <w:t xml:space="preserve"> able to match records across the two databases for 85% of outbreaks reported to NEARS</w:t>
      </w:r>
      <w:r>
        <w:rPr>
          <w:rFonts w:cs="ITCFranklinGothicStd-Book"/>
          <w:sz w:val="24"/>
          <w:szCs w:val="24"/>
        </w:rPr>
        <w:t xml:space="preserve"> by linking outbreak ID numbers.</w:t>
      </w:r>
      <w:r w:rsidRPr="00D252AB">
        <w:rPr>
          <w:rFonts w:cs="ITCFranklinGothicStd-Book"/>
          <w:sz w:val="24"/>
          <w:szCs w:val="24"/>
        </w:rPr>
        <w:t xml:space="preserve"> NORS collects outbreak data on the epidemiologic and clinical laboratory data from outbreaks. When NORS and NEARS data are linked, it provides opportunities to strengthen the robustness of outbreak data </w:t>
      </w:r>
      <w:r>
        <w:rPr>
          <w:rFonts w:cs="ITCFranklinGothicStd-Book"/>
          <w:sz w:val="24"/>
          <w:szCs w:val="24"/>
        </w:rPr>
        <w:t xml:space="preserve">because the dataset now includes </w:t>
      </w:r>
      <w:r>
        <w:rPr>
          <w:rFonts w:cs="ITCFranklinGothicStd-Book"/>
          <w:sz w:val="24"/>
          <w:szCs w:val="24"/>
        </w:rPr>
        <w:lastRenderedPageBreak/>
        <w:t>environmental, epidemiologic, and clinical laboratory information</w:t>
      </w:r>
      <w:r w:rsidRPr="00D252AB">
        <w:rPr>
          <w:rFonts w:cs="ITCFranklinGothicStd-Book"/>
          <w:sz w:val="24"/>
          <w:szCs w:val="24"/>
        </w:rPr>
        <w:t>. Collectively, these data play a vital role in improving the food safety system.</w:t>
      </w:r>
      <w:r>
        <w:rPr>
          <w:rFonts w:cs="ITCFranklinGothicStd-Book"/>
          <w:sz w:val="24"/>
          <w:szCs w:val="24"/>
        </w:rPr>
        <w:t xml:space="preserve"> </w:t>
      </w:r>
      <w:r w:rsidRPr="00BE2399">
        <w:rPr>
          <w:rFonts w:cs="ITCFranklinGothicStd-Book"/>
          <w:sz w:val="24"/>
          <w:szCs w:val="24"/>
        </w:rPr>
        <w:t xml:space="preserve">CDC is currently working with </w:t>
      </w:r>
      <w:r>
        <w:rPr>
          <w:rFonts w:cs="ITCFranklinGothicStd-Book"/>
          <w:sz w:val="24"/>
          <w:szCs w:val="24"/>
        </w:rPr>
        <w:t xml:space="preserve">NEARS reporting </w:t>
      </w:r>
      <w:r w:rsidRPr="00BE2399">
        <w:rPr>
          <w:rFonts w:cs="ITCFranklinGothicStd-Book"/>
          <w:sz w:val="24"/>
          <w:szCs w:val="24"/>
        </w:rPr>
        <w:t>sites to understand why the remaining 15% of NEARS outbreaks failed to match</w:t>
      </w:r>
      <w:r>
        <w:rPr>
          <w:rFonts w:cs="ITCFranklinGothicStd-Book"/>
          <w:sz w:val="24"/>
          <w:szCs w:val="24"/>
        </w:rPr>
        <w:t xml:space="preserve"> with NORS outbreaks. </w:t>
      </w:r>
    </w:p>
    <w:p w:rsidRPr="0095384A" w:rsidR="00644BCD" w:rsidP="0095384A" w:rsidRDefault="00644BCD" w14:paraId="4136F891" w14:textId="2FF1F8DD">
      <w:pPr>
        <w:autoSpaceDE w:val="0"/>
        <w:autoSpaceDN w:val="0"/>
        <w:adjustRightInd w:val="0"/>
        <w:spacing w:before="100" w:beforeAutospacing="1" w:after="100" w:afterAutospacing="1" w:line="240" w:lineRule="auto"/>
        <w:rPr>
          <w:rFonts w:cs="ITCFranklinGothicStd-Book"/>
          <w:sz w:val="24"/>
          <w:szCs w:val="24"/>
        </w:rPr>
      </w:pPr>
      <w:r w:rsidRPr="0095384A">
        <w:rPr>
          <w:rFonts w:cs="ITCFranklinGothicStd-Book"/>
          <w:sz w:val="24"/>
          <w:szCs w:val="24"/>
        </w:rPr>
        <w:t xml:space="preserve">Participation of food safety programs in NEARS is voluntary and </w:t>
      </w:r>
      <w:r w:rsidR="007A6B4D">
        <w:rPr>
          <w:rFonts w:cs="ITCFranklinGothicStd-Book"/>
          <w:sz w:val="24"/>
          <w:szCs w:val="24"/>
        </w:rPr>
        <w:t xml:space="preserve">is </w:t>
      </w:r>
      <w:r w:rsidRPr="0095384A">
        <w:rPr>
          <w:rFonts w:cs="ITCFranklinGothicStd-Book"/>
          <w:sz w:val="24"/>
          <w:szCs w:val="24"/>
        </w:rPr>
        <w:t xml:space="preserve">a convenience sample; therefore, the information collected is not designed to contribute to generalizable knowledge applicable to all foodborne illness outbreaks. Data collected in NEARS will be invaluable in determining and understanding the ultimate causes of outbreaks and are critically important to outbreak response and prevention efforts; they answer how and why questions about the causes of outbreaks. Over time, CDC will use data from NEARS to develop recommendations specific to individual food safety programs and those that are broadly applicable to other NEARS participants engaged in foodborne illness outbreak response and prevention. For example, if data analysis reveals that the lack of policies requiring workers to tell managers when they are ill is associated with the contributing factor of workers working while ill, CDC can develop interventions designed to increase the food safety programs’ implementation of such policies. Other public health agencies (FDA, USDA, state and local food safety programs, industry) may also use the data in this way. </w:t>
      </w:r>
    </w:p>
    <w:p w:rsidRPr="00D252AB" w:rsidR="00644BCD" w:rsidP="00644BCD" w:rsidRDefault="00644BCD" w14:paraId="74EA9B94" w14:textId="7777777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Without these data, it will be difficult for CDC to identify the environmental factors associated with contributing factors and foodborne illness outbreaks, and without this information, it will be difficult to reduce outbreaks and consequently reduce illness associated with them.</w:t>
      </w:r>
    </w:p>
    <w:p w:rsidRPr="00D20211" w:rsidR="00644BCD" w:rsidP="00644BCD" w:rsidRDefault="00644BCD" w14:paraId="675F72DA" w14:textId="7777777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In the future, should a nationally representative program evolve, we may be able to generalize our data. We expect that program participation will increase over time. However, until all eligible programs are participating, a limitation of our data will be that it applies to only those jurisdictions participating in NEARS.</w:t>
      </w:r>
    </w:p>
    <w:p w:rsidRPr="00D20211" w:rsidR="00C13959" w:rsidP="004976CC" w:rsidRDefault="00601F1A" w14:paraId="28BB1B60" w14:textId="6054D69E">
      <w:pPr>
        <w:pStyle w:val="Heading1"/>
        <w:pBdr>
          <w:bottom w:val="none" w:color="auto" w:sz="0" w:space="0"/>
        </w:pBdr>
        <w:rPr>
          <w:color w:val="auto"/>
        </w:rPr>
      </w:pPr>
      <w:bookmarkStart w:name="_Toc102482672" w:id="9"/>
      <w:r w:rsidRPr="00D20211">
        <w:rPr>
          <w:color w:val="auto"/>
        </w:rPr>
        <w:t>A.</w:t>
      </w:r>
      <w:r w:rsidRPr="00D20211" w:rsidR="004D21C9">
        <w:rPr>
          <w:color w:val="auto"/>
        </w:rPr>
        <w:t xml:space="preserve">3.  </w:t>
      </w:r>
      <w:r w:rsidRPr="00D20211" w:rsidR="00B45002">
        <w:rPr>
          <w:color w:val="auto"/>
        </w:rPr>
        <w:t>Use of Improved Information Technology and Burden Reduction</w:t>
      </w:r>
      <w:bookmarkEnd w:id="9"/>
    </w:p>
    <w:p w:rsidRPr="00D20211" w:rsidR="004976CC" w:rsidP="004976CC" w:rsidRDefault="004976CC" w14:paraId="31BA5F3D" w14:textId="77777777"/>
    <w:p w:rsidRPr="00D252AB" w:rsidR="002F12CF" w:rsidP="002F12CF" w:rsidRDefault="002F12CF" w14:paraId="0AA678FD" w14:textId="733A38E9">
      <w:pPr>
        <w:rPr>
          <w:sz w:val="24"/>
        </w:rPr>
      </w:pPr>
      <w:r w:rsidRPr="00D252AB">
        <w:rPr>
          <w:sz w:val="24"/>
        </w:rPr>
        <w:t xml:space="preserve">Participating food safety programs will record their information </w:t>
      </w:r>
      <w:r w:rsidR="00FB127A">
        <w:rPr>
          <w:sz w:val="24"/>
        </w:rPr>
        <w:t>with</w:t>
      </w:r>
      <w:r w:rsidRPr="00D252AB">
        <w:rPr>
          <w:sz w:val="24"/>
        </w:rPr>
        <w:t xml:space="preserve"> pen and paper (</w:t>
      </w:r>
      <w:r w:rsidRPr="002F12CF">
        <w:rPr>
          <w:b/>
          <w:bCs/>
          <w:sz w:val="24"/>
        </w:rPr>
        <w:t>Attachment</w:t>
      </w:r>
      <w:r w:rsidR="004A1A67">
        <w:rPr>
          <w:b/>
          <w:bCs/>
          <w:sz w:val="24"/>
        </w:rPr>
        <w:t xml:space="preserve">s </w:t>
      </w:r>
      <w:r w:rsidR="00FA0F24">
        <w:rPr>
          <w:b/>
          <w:bCs/>
          <w:sz w:val="24"/>
        </w:rPr>
        <w:t xml:space="preserve">7 </w:t>
      </w:r>
      <w:r w:rsidR="004A1A67">
        <w:rPr>
          <w:b/>
          <w:bCs/>
          <w:sz w:val="24"/>
        </w:rPr>
        <w:t xml:space="preserve">and </w:t>
      </w:r>
      <w:r w:rsidR="00FA0F24">
        <w:rPr>
          <w:b/>
          <w:bCs/>
          <w:sz w:val="24"/>
        </w:rPr>
        <w:t>9</w:t>
      </w:r>
      <w:r w:rsidRPr="00D252AB">
        <w:rPr>
          <w:sz w:val="24"/>
        </w:rPr>
        <w:t>) and then enter their data into a secured web-based system (</w:t>
      </w:r>
      <w:r w:rsidRPr="002F12CF">
        <w:rPr>
          <w:b/>
          <w:bCs/>
          <w:sz w:val="24"/>
        </w:rPr>
        <w:t xml:space="preserve">Attachment </w:t>
      </w:r>
      <w:r w:rsidR="00FA0F24">
        <w:rPr>
          <w:b/>
          <w:bCs/>
          <w:sz w:val="24"/>
        </w:rPr>
        <w:t>8</w:t>
      </w:r>
      <w:r w:rsidRPr="00D252AB">
        <w:rPr>
          <w:sz w:val="24"/>
        </w:rPr>
        <w:t>) designed to make data entry easy for respondents. This eliminates the need to copy data collection forms or to mail or fax forms to CDC.</w:t>
      </w:r>
    </w:p>
    <w:p w:rsidRPr="00D252AB" w:rsidR="00DC52B3" w:rsidP="002F12CF" w:rsidRDefault="002F12CF" w14:paraId="710CEF25" w14:textId="204ED5C6">
      <w:pPr>
        <w:rPr>
          <w:sz w:val="24"/>
        </w:rPr>
      </w:pPr>
      <w:r w:rsidRPr="00D252AB">
        <w:rPr>
          <w:sz w:val="24"/>
        </w:rPr>
        <w:t>In the future, CDC plans to develop a mobile web application (contingent on receiving additional funding) that will extend the functionality of the current system. When available, CDC will seek PRA clearance for the approved use of this application. Th</w:t>
      </w:r>
      <w:r>
        <w:rPr>
          <w:sz w:val="24"/>
        </w:rPr>
        <w:t>e proposed</w:t>
      </w:r>
      <w:r w:rsidRPr="00D252AB">
        <w:rPr>
          <w:sz w:val="24"/>
        </w:rPr>
        <w:t xml:space="preserve"> mobile web application will support the storing and reporting of environmental assessment data. By enhancing the current system to allow mobile data importing into NEARS, this will allow greater </w:t>
      </w:r>
      <w:r w:rsidRPr="00D252AB">
        <w:rPr>
          <w:sz w:val="24"/>
        </w:rPr>
        <w:lastRenderedPageBreak/>
        <w:t>productivity in the field as data collectors are no longer confined to an office to electronically capture and enter data.</w:t>
      </w:r>
    </w:p>
    <w:p w:rsidRPr="00D20211" w:rsidR="00B45002" w:rsidP="004D7237" w:rsidRDefault="00601F1A" w14:paraId="32CBF19C" w14:textId="6C24B85E">
      <w:pPr>
        <w:pStyle w:val="Heading1"/>
        <w:pBdr>
          <w:bottom w:val="none" w:color="auto" w:sz="0" w:space="0"/>
        </w:pBdr>
        <w:rPr>
          <w:color w:val="auto"/>
        </w:rPr>
      </w:pPr>
      <w:bookmarkStart w:name="_Toc102482673" w:id="10"/>
      <w:r w:rsidRPr="00D20211">
        <w:rPr>
          <w:color w:val="auto"/>
        </w:rPr>
        <w:t>A.</w:t>
      </w:r>
      <w:r w:rsidRPr="00D20211" w:rsidR="004D21C9">
        <w:rPr>
          <w:color w:val="auto"/>
        </w:rPr>
        <w:t xml:space="preserve">4.  </w:t>
      </w:r>
      <w:r w:rsidRPr="00D20211" w:rsidR="00B45002">
        <w:rPr>
          <w:color w:val="auto"/>
        </w:rPr>
        <w:t>Efforts to Identify Duplication and Use of Similar Information</w:t>
      </w:r>
      <w:bookmarkEnd w:id="10"/>
    </w:p>
    <w:p w:rsidRPr="00D20211" w:rsidR="004D7237" w:rsidP="004D7237" w:rsidRDefault="004D7237" w14:paraId="241D43FC" w14:textId="77777777"/>
    <w:p w:rsidRPr="00D252AB" w:rsidR="002F12CF" w:rsidP="002F12CF" w:rsidRDefault="002F12CF" w14:paraId="7EDFBBE8" w14:textId="3AF1E66A">
      <w:pPr>
        <w:autoSpaceDE w:val="0"/>
        <w:autoSpaceDN w:val="0"/>
        <w:adjustRightInd w:val="0"/>
        <w:spacing w:line="240" w:lineRule="auto"/>
        <w:rPr>
          <w:rFonts w:cs="ITCFranklinGothicStd-Book"/>
          <w:sz w:val="24"/>
          <w:szCs w:val="24"/>
        </w:rPr>
      </w:pPr>
      <w:bookmarkStart w:name="_Hlk98395423" w:id="11"/>
      <w:r>
        <w:rPr>
          <w:rFonts w:cs="ITCFranklinGothicStd-Book"/>
          <w:sz w:val="24"/>
          <w:szCs w:val="24"/>
        </w:rPr>
        <w:t xml:space="preserve">Through examination of the activities </w:t>
      </w:r>
      <w:r w:rsidRPr="00D252AB">
        <w:rPr>
          <w:rFonts w:cs="ITCFranklinGothicStd-Book"/>
          <w:sz w:val="24"/>
          <w:szCs w:val="24"/>
        </w:rPr>
        <w:t xml:space="preserve">of other organizations, such as FDA, and organizations within CDC, such as </w:t>
      </w:r>
      <w:r w:rsidR="00C51AD3">
        <w:rPr>
          <w:rFonts w:cs="ITCFranklinGothicStd-Book"/>
          <w:sz w:val="24"/>
          <w:szCs w:val="24"/>
        </w:rPr>
        <w:t>the National Center for Emerging and Zoonotic Infectious Diseases (</w:t>
      </w:r>
      <w:r w:rsidRPr="00D252AB">
        <w:rPr>
          <w:rFonts w:cs="ITCFranklinGothicStd-Book"/>
          <w:sz w:val="24"/>
          <w:szCs w:val="24"/>
        </w:rPr>
        <w:t>NCEZID</w:t>
      </w:r>
      <w:r w:rsidR="00C51AD3">
        <w:rPr>
          <w:rFonts w:cs="ITCFranklinGothicStd-Book"/>
          <w:sz w:val="24"/>
          <w:szCs w:val="24"/>
        </w:rPr>
        <w:t>)</w:t>
      </w:r>
      <w:r w:rsidRPr="00D252AB">
        <w:rPr>
          <w:rFonts w:cs="ITCFranklinGothicStd-Book"/>
          <w:sz w:val="24"/>
          <w:szCs w:val="24"/>
        </w:rPr>
        <w:t xml:space="preserve">, we have confirmed that no local, state, federal, territorial, or tribal surveillance system for reporting of information about environmental factors associated with foodborne illness outbreaks presently exists. However, </w:t>
      </w:r>
      <w:proofErr w:type="gramStart"/>
      <w:r w:rsidRPr="00D252AB">
        <w:rPr>
          <w:rFonts w:cs="ITCFranklinGothicStd-Book"/>
          <w:sz w:val="24"/>
          <w:szCs w:val="24"/>
        </w:rPr>
        <w:t>epidemiological</w:t>
      </w:r>
      <w:proofErr w:type="gramEnd"/>
      <w:r w:rsidRPr="00D252AB">
        <w:rPr>
          <w:rFonts w:cs="ITCFranklinGothicStd-Book"/>
          <w:sz w:val="24"/>
          <w:szCs w:val="24"/>
        </w:rPr>
        <w:t xml:space="preserve"> and clinical information on foodborne illness outbreaks is currently reported in other national surveillance systems, such as NORS. So that data from other systems and NEARS can be linked when appropriate, NEARS collects information related to whether epidemiological or laboratory information has been reported to other surveillance systems and the reporting numbers associated with those systems for each outbreak. </w:t>
      </w:r>
    </w:p>
    <w:p w:rsidRPr="00D252AB" w:rsidR="002F12CF" w:rsidP="002F12CF" w:rsidRDefault="00CC67B7" w14:paraId="6838B248" w14:textId="4DF3179C">
      <w:pPr>
        <w:autoSpaceDE w:val="0"/>
        <w:autoSpaceDN w:val="0"/>
        <w:adjustRightInd w:val="0"/>
        <w:spacing w:line="240" w:lineRule="auto"/>
        <w:rPr>
          <w:rFonts w:cs="ITCFranklinGothicStd-Book"/>
          <w:sz w:val="24"/>
          <w:szCs w:val="24"/>
        </w:rPr>
      </w:pPr>
      <w:r>
        <w:rPr>
          <w:rFonts w:cs="ITCFranklinGothicStd-Book"/>
          <w:sz w:val="24"/>
          <w:szCs w:val="24"/>
        </w:rPr>
        <w:t>T</w:t>
      </w:r>
      <w:r w:rsidRPr="00D252AB">
        <w:rPr>
          <w:rFonts w:cs="ITCFranklinGothicStd-Book"/>
          <w:sz w:val="24"/>
          <w:szCs w:val="24"/>
        </w:rPr>
        <w:t xml:space="preserve">he implementation of NEARS resulted in two foodborne illness outbreak surveillance systems at CDC—NORS and NEARS. NORS and NEARS collect different and complementary sets of data on foodborne illness outbreaks; both data sets are critical to food safety efforts. </w:t>
      </w:r>
      <w:r>
        <w:rPr>
          <w:rFonts w:cs="ITCFranklinGothicStd-Book"/>
          <w:sz w:val="24"/>
          <w:szCs w:val="24"/>
        </w:rPr>
        <w:t>B</w:t>
      </w:r>
      <w:r w:rsidRPr="00D252AB" w:rsidR="002F12CF">
        <w:rPr>
          <w:rFonts w:cs="ITCFranklinGothicStd-Book"/>
          <w:sz w:val="24"/>
          <w:szCs w:val="24"/>
        </w:rPr>
        <w:t xml:space="preserve">oth </w:t>
      </w:r>
      <w:r>
        <w:rPr>
          <w:rFonts w:cs="ITCFranklinGothicStd-Book"/>
          <w:sz w:val="24"/>
          <w:szCs w:val="24"/>
        </w:rPr>
        <w:t>systems</w:t>
      </w:r>
      <w:r w:rsidRPr="00D252AB" w:rsidR="002F12CF">
        <w:rPr>
          <w:rFonts w:cs="ITCFranklinGothicStd-Book"/>
          <w:sz w:val="24"/>
          <w:szCs w:val="24"/>
        </w:rPr>
        <w:t xml:space="preserve"> collect the names of identified contributing factors; however, NEARS also collects several important additional details about the contributing factors, such as when the contributing factors occurred and how they were identified. Once NEARS is an established reporting system for food safety programs, the contributing factor data points will be dropped from NORS, eliminating this overlap.</w:t>
      </w:r>
    </w:p>
    <w:p w:rsidRPr="00D252AB" w:rsidR="002F12CF" w:rsidP="002F12CF" w:rsidRDefault="002F12CF" w14:paraId="621C6FDC" w14:textId="78533819">
      <w:pPr>
        <w:autoSpaceDE w:val="0"/>
        <w:autoSpaceDN w:val="0"/>
        <w:adjustRightInd w:val="0"/>
        <w:spacing w:line="240" w:lineRule="auto"/>
        <w:rPr>
          <w:rFonts w:cs="ITCFranklinGothicStd-Book"/>
          <w:sz w:val="24"/>
          <w:szCs w:val="24"/>
        </w:rPr>
      </w:pPr>
      <w:r w:rsidRPr="00D252AB">
        <w:rPr>
          <w:rFonts w:cs="ITCFranklinGothicStd-Book"/>
          <w:sz w:val="24"/>
          <w:szCs w:val="24"/>
        </w:rPr>
        <w:t xml:space="preserve">Although CDC’s long-term goal is to have one foodborne illness outbreak surveillance system that will collect these two data sets, it is currently not feasible, given coordination and communication issues at the local, state, federal, territorial, or tribal level. CDC </w:t>
      </w:r>
      <w:r w:rsidR="00CC5B46">
        <w:rPr>
          <w:rFonts w:cs="ITCFranklinGothicStd-Book"/>
          <w:sz w:val="24"/>
          <w:szCs w:val="24"/>
        </w:rPr>
        <w:t>continues</w:t>
      </w:r>
      <w:r w:rsidRPr="00D252AB">
        <w:rPr>
          <w:rFonts w:cs="ITCFranklinGothicStd-Book"/>
          <w:sz w:val="24"/>
          <w:szCs w:val="24"/>
        </w:rPr>
        <w:t xml:space="preserve"> to improve coordination and communication between these two programs so that we can eventually meet the goal of one foodborne illness outbreak surveillance system.</w:t>
      </w:r>
      <w:r w:rsidR="00CC5B46">
        <w:rPr>
          <w:rFonts w:cs="ITCFranklinGothicStd-Book"/>
          <w:sz w:val="24"/>
          <w:szCs w:val="24"/>
        </w:rPr>
        <w:t xml:space="preserve"> Since the last ICR was approved, NEARS and NORS have been moved to the same information technology platform and the integration of the only redundant section (contributing factors) is in progress.</w:t>
      </w:r>
      <w:bookmarkEnd w:id="11"/>
      <w:r w:rsidR="00162638">
        <w:rPr>
          <w:rFonts w:cs="ITCFranklinGothicStd-Book"/>
          <w:sz w:val="24"/>
          <w:szCs w:val="24"/>
        </w:rPr>
        <w:t xml:space="preserve"> NORS will ultimately be using the revised contributing factors presented in A.15.</w:t>
      </w:r>
    </w:p>
    <w:p w:rsidRPr="00D20211" w:rsidR="00B45002" w:rsidP="00601F1A" w:rsidRDefault="00601F1A" w14:paraId="5500B6CD" w14:textId="40472E65">
      <w:pPr>
        <w:pStyle w:val="Heading1"/>
        <w:pBdr>
          <w:bottom w:val="none" w:color="auto" w:sz="0" w:space="0"/>
        </w:pBdr>
        <w:rPr>
          <w:color w:val="auto"/>
        </w:rPr>
      </w:pPr>
      <w:bookmarkStart w:name="_Toc102482674" w:id="12"/>
      <w:r w:rsidRPr="00D20211">
        <w:rPr>
          <w:color w:val="auto"/>
        </w:rPr>
        <w:t>A.</w:t>
      </w:r>
      <w:r w:rsidRPr="00D20211" w:rsidR="004D21C9">
        <w:rPr>
          <w:color w:val="auto"/>
        </w:rPr>
        <w:t xml:space="preserve">5.  </w:t>
      </w:r>
      <w:r w:rsidRPr="00D20211" w:rsidR="00B45002">
        <w:rPr>
          <w:color w:val="auto"/>
        </w:rPr>
        <w:t>Impact on Small Businesses or Other Small Entities</w:t>
      </w:r>
      <w:bookmarkEnd w:id="12"/>
    </w:p>
    <w:p w:rsidRPr="00D252AB" w:rsidR="002F12CF" w:rsidP="002F12CF" w:rsidRDefault="002F12CF" w14:paraId="096BDE4A" w14:textId="22D3ADD6">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Local, state, federal, territorial, and tribal food safety program officials are the primary respondents for this data collection. </w:t>
      </w:r>
      <w:r>
        <w:rPr>
          <w:rFonts w:cs="ITCFranklinGothicStd-Book"/>
          <w:sz w:val="24"/>
          <w:szCs w:val="24"/>
        </w:rPr>
        <w:t xml:space="preserve"> </w:t>
      </w:r>
      <w:r w:rsidR="00411B8C">
        <w:rPr>
          <w:rFonts w:cs="ITCFranklinGothicStd-Book"/>
          <w:sz w:val="24"/>
          <w:szCs w:val="24"/>
        </w:rPr>
        <w:t>T</w:t>
      </w:r>
      <w:r w:rsidRPr="00D252AB">
        <w:rPr>
          <w:rFonts w:cs="ITCFranklinGothicStd-Book"/>
          <w:sz w:val="24"/>
          <w:szCs w:val="24"/>
        </w:rPr>
        <w:t>he foodborne illness outbreak investigation data reported into NEARS by these officials is reported to CDC as a part of routine public health practice (</w:t>
      </w:r>
      <w:r w:rsidRPr="00FE2128">
        <w:rPr>
          <w:rFonts w:cs="ITCFranklinGothicStd-Book"/>
          <w:b/>
          <w:bCs/>
          <w:sz w:val="24"/>
          <w:szCs w:val="24"/>
        </w:rPr>
        <w:t xml:space="preserve">Attachment </w:t>
      </w:r>
      <w:r w:rsidR="00FA0F24">
        <w:rPr>
          <w:rFonts w:cs="ITCFranklinGothicStd-Book"/>
          <w:b/>
          <w:bCs/>
          <w:sz w:val="24"/>
          <w:szCs w:val="24"/>
        </w:rPr>
        <w:t>8</w:t>
      </w:r>
      <w:r w:rsidRPr="00D252AB">
        <w:rPr>
          <w:rFonts w:cs="ITCFranklinGothicStd-Book"/>
          <w:sz w:val="24"/>
          <w:szCs w:val="24"/>
        </w:rPr>
        <w:t xml:space="preserve">). Food safety programs vary in size; some of them are small, with </w:t>
      </w:r>
      <w:r w:rsidRPr="00DC6291">
        <w:rPr>
          <w:rFonts w:cs="ITCFranklinGothicStd-Book"/>
          <w:sz w:val="24"/>
          <w:szCs w:val="24"/>
        </w:rPr>
        <w:t xml:space="preserve">few staff (estimate: 30%). </w:t>
      </w:r>
      <w:r w:rsidRPr="00D252AB">
        <w:rPr>
          <w:rFonts w:cs="ITCFranklinGothicStd-Book"/>
          <w:sz w:val="24"/>
          <w:szCs w:val="24"/>
        </w:rPr>
        <w:t xml:space="preserve">Reporting to NEARS may be difficult for some of these small programs. </w:t>
      </w:r>
      <w:r w:rsidRPr="00D252AB">
        <w:rPr>
          <w:rFonts w:cs="ITCFranklinGothicStd-Book"/>
          <w:sz w:val="24"/>
          <w:szCs w:val="24"/>
        </w:rPr>
        <w:lastRenderedPageBreak/>
        <w:t>However, reporting into NEARS is voluntary; and small entities will be encouraged to delay their participation until they can do so relatively easily.</w:t>
      </w:r>
    </w:p>
    <w:p w:rsidR="002F12CF" w:rsidP="002F12CF" w:rsidRDefault="002F12CF" w14:paraId="0A3B704A" w14:textId="2DC0B898">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Retail food managers of establishments in which outbreak investigations occur are respondents to the manager interview (</w:t>
      </w:r>
      <w:r w:rsidRPr="00FE2128">
        <w:rPr>
          <w:rFonts w:cs="ITCFranklinGothicStd-Book"/>
          <w:b/>
          <w:bCs/>
          <w:sz w:val="24"/>
          <w:szCs w:val="24"/>
        </w:rPr>
        <w:t xml:space="preserve">Attachment </w:t>
      </w:r>
      <w:r w:rsidR="00FA0F24">
        <w:rPr>
          <w:rFonts w:cs="ITCFranklinGothicStd-Book"/>
          <w:b/>
          <w:bCs/>
          <w:sz w:val="24"/>
          <w:szCs w:val="24"/>
        </w:rPr>
        <w:t>9</w:t>
      </w:r>
      <w:r w:rsidRPr="00D252AB">
        <w:rPr>
          <w:rFonts w:cs="ITCFranklinGothicStd-Book"/>
          <w:sz w:val="24"/>
          <w:szCs w:val="24"/>
        </w:rPr>
        <w:t>). Some of these establishments will be small (estimate: 30%). However, it is important to note that this interview will only be conducted in establishments in which a routine public health activity</w:t>
      </w:r>
      <w:r>
        <w:rPr>
          <w:rFonts w:cs="ITCFranklinGothicStd-Book"/>
          <w:sz w:val="24"/>
          <w:szCs w:val="24"/>
        </w:rPr>
        <w:t xml:space="preserve">—an </w:t>
      </w:r>
      <w:r w:rsidRPr="00D252AB">
        <w:rPr>
          <w:rFonts w:cs="ITCFranklinGothicStd-Book"/>
          <w:sz w:val="24"/>
          <w:szCs w:val="24"/>
        </w:rPr>
        <w:t>outbreak investigation</w:t>
      </w:r>
      <w:r>
        <w:rPr>
          <w:rFonts w:cs="ITCFranklinGothicStd-Book"/>
          <w:sz w:val="24"/>
          <w:szCs w:val="24"/>
        </w:rPr>
        <w:t xml:space="preserve">—is </w:t>
      </w:r>
      <w:r w:rsidRPr="00D252AB">
        <w:rPr>
          <w:rFonts w:cs="ITCFranklinGothicStd-Book"/>
          <w:sz w:val="24"/>
          <w:szCs w:val="24"/>
        </w:rPr>
        <w:t>already occurring, and this manager interview is a part of that investigation.</w:t>
      </w:r>
    </w:p>
    <w:p w:rsidRPr="00D20211" w:rsidR="00B45002" w:rsidP="00601F1A" w:rsidRDefault="00601F1A" w14:paraId="1771BB1B" w14:textId="4B0CAC9F">
      <w:pPr>
        <w:pStyle w:val="Heading1"/>
        <w:pBdr>
          <w:bottom w:val="none" w:color="auto" w:sz="0" w:space="0"/>
        </w:pBdr>
        <w:rPr>
          <w:color w:val="auto"/>
        </w:rPr>
      </w:pPr>
      <w:bookmarkStart w:name="_Toc102482675" w:id="13"/>
      <w:r w:rsidRPr="00D20211">
        <w:rPr>
          <w:color w:val="auto"/>
        </w:rPr>
        <w:t>A.</w:t>
      </w:r>
      <w:r w:rsidRPr="00D20211" w:rsidR="004D21C9">
        <w:rPr>
          <w:color w:val="auto"/>
        </w:rPr>
        <w:t xml:space="preserve">6.  </w:t>
      </w:r>
      <w:r w:rsidRPr="00D20211" w:rsidR="00B45002">
        <w:rPr>
          <w:color w:val="auto"/>
        </w:rPr>
        <w:t>Consequences of Collecting the Information Less Frequently</w:t>
      </w:r>
      <w:bookmarkEnd w:id="13"/>
    </w:p>
    <w:p w:rsidRPr="00D252AB" w:rsidR="002E1295" w:rsidP="002E1295" w:rsidRDefault="00FA0F24" w14:paraId="278E7423" w14:textId="551E3502">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Programs that voluntarily participate in NEARS are expected to report data on all outbreaks occurring in their jurisdictions. </w:t>
      </w:r>
      <w:r>
        <w:rPr>
          <w:rFonts w:cs="ITCFranklinGothicStd-Book"/>
          <w:sz w:val="24"/>
          <w:szCs w:val="24"/>
        </w:rPr>
        <w:t>We estimate that registered food safety programs will respond to and report up to seven outbreaks per year.</w:t>
      </w:r>
      <w:r w:rsidR="00B733ED">
        <w:rPr>
          <w:rFonts w:cs="ITCFranklinGothicStd-Book"/>
          <w:sz w:val="24"/>
          <w:szCs w:val="24"/>
        </w:rPr>
        <w:t xml:space="preserve"> </w:t>
      </w:r>
      <w:r>
        <w:rPr>
          <w:rFonts w:cs="ITCFranklinGothicStd-Book"/>
          <w:sz w:val="24"/>
          <w:szCs w:val="24"/>
        </w:rPr>
        <w:t xml:space="preserve">They </w:t>
      </w:r>
      <w:r w:rsidR="009075B3">
        <w:rPr>
          <w:rFonts w:cs="ITCFranklinGothicStd-Book"/>
          <w:sz w:val="24"/>
          <w:szCs w:val="24"/>
        </w:rPr>
        <w:t>are</w:t>
      </w:r>
      <w:r w:rsidRPr="00D252AB" w:rsidR="002E1295">
        <w:rPr>
          <w:rFonts w:cs="ITCFranklinGothicStd-Book"/>
          <w:sz w:val="24"/>
          <w:szCs w:val="24"/>
        </w:rPr>
        <w:t xml:space="preserve"> asked to provide information once per outbreak. All food safety programs in the U</w:t>
      </w:r>
      <w:r w:rsidR="002E1295">
        <w:rPr>
          <w:rFonts w:cs="ITCFranklinGothicStd-Book"/>
          <w:sz w:val="24"/>
          <w:szCs w:val="24"/>
        </w:rPr>
        <w:t xml:space="preserve">.S. </w:t>
      </w:r>
      <w:r w:rsidRPr="00D252AB" w:rsidR="002E1295">
        <w:rPr>
          <w:rFonts w:cs="ITCFranklinGothicStd-Book"/>
          <w:sz w:val="24"/>
          <w:szCs w:val="24"/>
        </w:rPr>
        <w:t>are invited to participate.</w:t>
      </w:r>
    </w:p>
    <w:p w:rsidRPr="00D252AB" w:rsidR="002E1295" w:rsidP="002E1295" w:rsidRDefault="002E1295" w14:paraId="1F0A3CDB" w14:textId="1A6ACAA5">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If </w:t>
      </w:r>
      <w:r>
        <w:rPr>
          <w:rFonts w:cs="ITCFranklinGothicStd-Book"/>
          <w:sz w:val="24"/>
          <w:szCs w:val="24"/>
        </w:rPr>
        <w:t>this information is not collected</w:t>
      </w:r>
      <w:r w:rsidRPr="00D252AB">
        <w:rPr>
          <w:rFonts w:cs="ITCFranklinGothicStd-Book"/>
          <w:sz w:val="24"/>
          <w:szCs w:val="24"/>
        </w:rPr>
        <w:t xml:space="preserve">, </w:t>
      </w:r>
      <w:r>
        <w:rPr>
          <w:rFonts w:cs="ITCFranklinGothicStd-Book"/>
          <w:sz w:val="24"/>
          <w:szCs w:val="24"/>
        </w:rPr>
        <w:t>a</w:t>
      </w:r>
      <w:r w:rsidRPr="00D252AB">
        <w:rPr>
          <w:rFonts w:cs="ITCFranklinGothicStd-Book"/>
          <w:sz w:val="24"/>
          <w:szCs w:val="24"/>
        </w:rPr>
        <w:t xml:space="preserve"> major gap in overall foodborne illness surveillance will remain, hampering efforts to develop effective prevention measures. Thus, it would also be difficult for CDC to fully </w:t>
      </w:r>
      <w:r w:rsidRPr="00CA479A">
        <w:rPr>
          <w:rFonts w:cs="ITCFranklinGothicStd-Book"/>
          <w:sz w:val="24"/>
          <w:szCs w:val="24"/>
        </w:rPr>
        <w:t>address</w:t>
      </w:r>
      <w:r w:rsidR="00312809">
        <w:rPr>
          <w:rFonts w:cs="ITCFranklinGothicStd-Book"/>
          <w:sz w:val="24"/>
          <w:szCs w:val="24"/>
        </w:rPr>
        <w:t xml:space="preserve"> its</w:t>
      </w:r>
      <w:r w:rsidRPr="00CA479A">
        <w:rPr>
          <w:rFonts w:cs="ITCFranklinGothicStd-Book"/>
          <w:sz w:val="24"/>
          <w:szCs w:val="24"/>
        </w:rPr>
        <w:t xml:space="preserve"> research agenda goal of decreasing health risks from environmental exposures.</w:t>
      </w:r>
      <w:r w:rsidRPr="00D252AB">
        <w:rPr>
          <w:rFonts w:cs="ITCFranklinGothicStd-Book"/>
          <w:sz w:val="24"/>
          <w:szCs w:val="24"/>
        </w:rPr>
        <w:t xml:space="preserve"> </w:t>
      </w:r>
    </w:p>
    <w:p w:rsidR="002E1295" w:rsidP="002E1295" w:rsidRDefault="002E1295" w14:paraId="66CD64BD" w14:textId="77777777">
      <w:pPr>
        <w:autoSpaceDE w:val="0"/>
        <w:autoSpaceDN w:val="0"/>
        <w:adjustRightInd w:val="0"/>
        <w:spacing w:before="100" w:beforeAutospacing="1" w:after="100" w:afterAutospacing="1" w:line="240" w:lineRule="auto"/>
        <w:rPr>
          <w:rFonts w:cs="ITCFranklinGothicStd-Book"/>
          <w:sz w:val="24"/>
          <w:szCs w:val="24"/>
        </w:rPr>
      </w:pPr>
      <w:r w:rsidRPr="00D252AB">
        <w:rPr>
          <w:rFonts w:cs="ITCFranklinGothicStd-Book"/>
          <w:sz w:val="24"/>
          <w:szCs w:val="24"/>
        </w:rPr>
        <w:t xml:space="preserve">There are no </w:t>
      </w:r>
      <w:r>
        <w:rPr>
          <w:rFonts w:cs="ITCFranklinGothicStd-Book"/>
          <w:sz w:val="24"/>
          <w:szCs w:val="24"/>
        </w:rPr>
        <w:t xml:space="preserve">technical or </w:t>
      </w:r>
      <w:r w:rsidRPr="00D252AB">
        <w:rPr>
          <w:rFonts w:cs="ITCFranklinGothicStd-Book"/>
          <w:sz w:val="24"/>
          <w:szCs w:val="24"/>
        </w:rPr>
        <w:t>legal obstacles to reduce the burden.</w:t>
      </w:r>
    </w:p>
    <w:p w:rsidRPr="00D20211" w:rsidR="00B45002" w:rsidP="00601F1A" w:rsidRDefault="00601F1A" w14:paraId="0123AC1E" w14:textId="25EB32E8">
      <w:pPr>
        <w:pStyle w:val="Heading1"/>
        <w:pBdr>
          <w:bottom w:val="none" w:color="auto" w:sz="0" w:space="0"/>
        </w:pBdr>
        <w:rPr>
          <w:color w:val="auto"/>
        </w:rPr>
      </w:pPr>
      <w:bookmarkStart w:name="_Toc102482676" w:id="14"/>
      <w:r w:rsidRPr="00D20211">
        <w:rPr>
          <w:color w:val="auto"/>
        </w:rPr>
        <w:t>A.</w:t>
      </w:r>
      <w:r w:rsidRPr="00D20211" w:rsidR="00B45002">
        <w:rPr>
          <w:color w:val="auto"/>
        </w:rPr>
        <w:t>7.</w:t>
      </w:r>
      <w:r w:rsidRPr="00D20211" w:rsidR="004D21C9">
        <w:rPr>
          <w:color w:val="auto"/>
        </w:rPr>
        <w:t xml:space="preserve">  </w:t>
      </w:r>
      <w:r w:rsidRPr="00D20211" w:rsidR="00B45002">
        <w:rPr>
          <w:color w:val="auto"/>
        </w:rPr>
        <w:t>Special Circumstances Relating to the Guidelines of 5 CFR 1320.5</w:t>
      </w:r>
      <w:bookmarkEnd w:id="14"/>
    </w:p>
    <w:p w:rsidRPr="00D20211" w:rsidR="0014151A" w:rsidP="00FB3333" w:rsidRDefault="0014151A" w14:paraId="2A9759C6" w14:textId="77777777">
      <w:pPr>
        <w:autoSpaceDE w:val="0"/>
        <w:autoSpaceDN w:val="0"/>
        <w:adjustRightInd w:val="0"/>
        <w:spacing w:line="240" w:lineRule="auto"/>
        <w:rPr>
          <w:sz w:val="24"/>
          <w:szCs w:val="24"/>
        </w:rPr>
      </w:pPr>
    </w:p>
    <w:p w:rsidR="00773D01" w:rsidP="00BA60FD" w:rsidRDefault="00B733ED" w14:paraId="0B016008" w14:textId="3D25DC3A">
      <w:pPr>
        <w:autoSpaceDE w:val="0"/>
        <w:autoSpaceDN w:val="0"/>
        <w:adjustRightInd w:val="0"/>
        <w:spacing w:line="240" w:lineRule="auto"/>
        <w:rPr>
          <w:rFonts w:cstheme="minorHAnsi"/>
          <w:sz w:val="24"/>
          <w:szCs w:val="24"/>
        </w:rPr>
      </w:pPr>
      <w:r>
        <w:rPr>
          <w:rFonts w:cstheme="minorHAnsi"/>
          <w:sz w:val="24"/>
          <w:szCs w:val="24"/>
        </w:rPr>
        <w:t>Registered f</w:t>
      </w:r>
      <w:r w:rsidRPr="00B733ED" w:rsidR="00F0469A">
        <w:rPr>
          <w:rFonts w:cstheme="minorHAnsi"/>
          <w:sz w:val="24"/>
          <w:szCs w:val="24"/>
        </w:rPr>
        <w:t>ood safety program</w:t>
      </w:r>
      <w:r w:rsidR="00773D01">
        <w:rPr>
          <w:rFonts w:cstheme="minorHAnsi"/>
          <w:sz w:val="24"/>
          <w:szCs w:val="24"/>
        </w:rPr>
        <w:t>s</w:t>
      </w:r>
      <w:r w:rsidRPr="00B733ED" w:rsidR="00F0469A">
        <w:rPr>
          <w:rFonts w:cstheme="minorHAnsi"/>
          <w:sz w:val="24"/>
          <w:szCs w:val="24"/>
        </w:rPr>
        <w:t xml:space="preserve"> will </w:t>
      </w:r>
      <w:r w:rsidR="00773D01">
        <w:rPr>
          <w:rFonts w:cstheme="minorHAnsi"/>
          <w:sz w:val="24"/>
          <w:szCs w:val="24"/>
        </w:rPr>
        <w:t xml:space="preserve">voluntarily </w:t>
      </w:r>
      <w:r w:rsidRPr="00B733ED" w:rsidR="00F0469A">
        <w:rPr>
          <w:rFonts w:cstheme="minorHAnsi"/>
          <w:sz w:val="24"/>
          <w:szCs w:val="24"/>
        </w:rPr>
        <w:t>report information to the</w:t>
      </w:r>
      <w:r w:rsidR="008E6F02">
        <w:rPr>
          <w:rFonts w:cstheme="minorHAnsi"/>
          <w:sz w:val="24"/>
          <w:szCs w:val="24"/>
        </w:rPr>
        <w:t xml:space="preserve"> CDC</w:t>
      </w:r>
      <w:r w:rsidRPr="00B733ED" w:rsidR="00F0469A">
        <w:rPr>
          <w:rFonts w:cstheme="minorHAnsi"/>
          <w:sz w:val="24"/>
          <w:szCs w:val="24"/>
        </w:rPr>
        <w:t xml:space="preserve"> more often than quarterly.</w:t>
      </w:r>
      <w:r w:rsidR="00773D01">
        <w:rPr>
          <w:rFonts w:cstheme="minorHAnsi"/>
          <w:sz w:val="24"/>
          <w:szCs w:val="24"/>
        </w:rPr>
        <w:t xml:space="preserve"> Based on </w:t>
      </w:r>
      <w:r w:rsidR="009075B3">
        <w:rPr>
          <w:rFonts w:cstheme="minorHAnsi"/>
          <w:sz w:val="24"/>
          <w:szCs w:val="24"/>
        </w:rPr>
        <w:t xml:space="preserve">our experience to date (see </w:t>
      </w:r>
      <w:r w:rsidRPr="009D3DEB" w:rsidR="009075B3">
        <w:rPr>
          <w:rFonts w:cstheme="minorHAnsi"/>
          <w:b/>
          <w:bCs/>
          <w:sz w:val="24"/>
          <w:szCs w:val="24"/>
        </w:rPr>
        <w:t>Section A.2</w:t>
      </w:r>
      <w:r w:rsidR="009075B3">
        <w:rPr>
          <w:rFonts w:cstheme="minorHAnsi"/>
          <w:sz w:val="24"/>
          <w:szCs w:val="24"/>
        </w:rPr>
        <w:t>)</w:t>
      </w:r>
      <w:r w:rsidR="00773D01">
        <w:rPr>
          <w:rFonts w:cstheme="minorHAnsi"/>
          <w:sz w:val="24"/>
          <w:szCs w:val="24"/>
        </w:rPr>
        <w:t xml:space="preserve">, we estimate that </w:t>
      </w:r>
      <w:r w:rsidR="00A85518">
        <w:rPr>
          <w:rFonts w:cstheme="minorHAnsi"/>
          <w:sz w:val="24"/>
          <w:szCs w:val="24"/>
        </w:rPr>
        <w:t xml:space="preserve">up to </w:t>
      </w:r>
      <w:r w:rsidR="00773D01">
        <w:rPr>
          <w:rFonts w:cstheme="minorHAnsi"/>
          <w:sz w:val="24"/>
          <w:szCs w:val="24"/>
        </w:rPr>
        <w:t>44 registered programs will collect and report NEARS data on up to seven outbreaks in their jurisdiction</w:t>
      </w:r>
      <w:r w:rsidR="00A85518">
        <w:rPr>
          <w:rFonts w:cstheme="minorHAnsi"/>
          <w:sz w:val="24"/>
          <w:szCs w:val="24"/>
        </w:rPr>
        <w:t xml:space="preserve"> each year</w:t>
      </w:r>
      <w:r w:rsidR="00773D01">
        <w:rPr>
          <w:rFonts w:cstheme="minorHAnsi"/>
          <w:sz w:val="24"/>
          <w:szCs w:val="24"/>
        </w:rPr>
        <w:t xml:space="preserve">. This will result in </w:t>
      </w:r>
      <w:r w:rsidR="005F39AF">
        <w:rPr>
          <w:rFonts w:cstheme="minorHAnsi"/>
          <w:sz w:val="24"/>
          <w:szCs w:val="24"/>
        </w:rPr>
        <w:t>a total of up to</w:t>
      </w:r>
      <w:r w:rsidR="00773D01">
        <w:rPr>
          <w:rFonts w:cstheme="minorHAnsi"/>
          <w:sz w:val="24"/>
          <w:szCs w:val="24"/>
        </w:rPr>
        <w:t xml:space="preserve"> 308 outbreaks reported to NEARS per year.</w:t>
      </w:r>
    </w:p>
    <w:p w:rsidRPr="00773D01" w:rsidR="00FB3333" w:rsidP="00BA60FD" w:rsidRDefault="00773D01" w14:paraId="358B1A7B" w14:textId="45D73F67">
      <w:pPr>
        <w:autoSpaceDE w:val="0"/>
        <w:autoSpaceDN w:val="0"/>
        <w:adjustRightInd w:val="0"/>
        <w:spacing w:line="240" w:lineRule="auto"/>
        <w:rPr>
          <w:rFonts w:cstheme="minorHAnsi"/>
          <w:sz w:val="24"/>
          <w:szCs w:val="24"/>
        </w:rPr>
      </w:pPr>
      <w:r>
        <w:rPr>
          <w:rFonts w:cstheme="minorHAnsi"/>
          <w:sz w:val="24"/>
          <w:szCs w:val="24"/>
        </w:rPr>
        <w:t>In all other aspects, t</w:t>
      </w:r>
      <w:r w:rsidRPr="00773D01" w:rsidR="00FB3333">
        <w:rPr>
          <w:rFonts w:cs="ITCFranklinGothicStd-Book"/>
          <w:sz w:val="24"/>
          <w:szCs w:val="24"/>
        </w:rPr>
        <w:t>his request fully complies with the regulation 5 CFR</w:t>
      </w:r>
      <w:r w:rsidRPr="00773D01" w:rsidR="002605A1">
        <w:rPr>
          <w:rFonts w:cs="ITCFranklinGothicStd-Book"/>
          <w:sz w:val="24"/>
          <w:szCs w:val="24"/>
        </w:rPr>
        <w:t xml:space="preserve"> </w:t>
      </w:r>
      <w:r w:rsidRPr="00773D01" w:rsidR="00FB3333">
        <w:rPr>
          <w:rFonts w:cs="ITCFranklinGothicStd-Book"/>
          <w:sz w:val="24"/>
          <w:szCs w:val="24"/>
        </w:rPr>
        <w:t>1320.5.</w:t>
      </w:r>
    </w:p>
    <w:p w:rsidRPr="00D20211" w:rsidR="00B45002" w:rsidP="00601F1A" w:rsidRDefault="00601F1A" w14:paraId="508E9BF1" w14:textId="345B196D">
      <w:pPr>
        <w:pStyle w:val="Heading1"/>
        <w:pBdr>
          <w:bottom w:val="none" w:color="auto" w:sz="0" w:space="0"/>
        </w:pBdr>
        <w:rPr>
          <w:color w:val="auto"/>
        </w:rPr>
      </w:pPr>
      <w:bookmarkStart w:name="_Toc102482677" w:id="15"/>
      <w:r w:rsidRPr="00D20211">
        <w:rPr>
          <w:color w:val="auto"/>
        </w:rPr>
        <w:t>A.</w:t>
      </w:r>
      <w:r w:rsidRPr="00D20211" w:rsidR="004D21C9">
        <w:rPr>
          <w:color w:val="auto"/>
        </w:rPr>
        <w:t xml:space="preserve">8.  </w:t>
      </w:r>
      <w:r w:rsidRPr="00D20211" w:rsidR="00B45002">
        <w:rPr>
          <w:color w:val="auto"/>
        </w:rPr>
        <w:t>Comments in Response to the Federal Register Notice and Efforts to Consult Outside the Agency</w:t>
      </w:r>
      <w:bookmarkEnd w:id="15"/>
    </w:p>
    <w:p w:rsidRPr="00D20211" w:rsidR="00D62EE3" w:rsidP="00D62EE3" w:rsidRDefault="00D62EE3" w14:paraId="1633E94E" w14:textId="77777777">
      <w:pPr>
        <w:autoSpaceDE w:val="0"/>
        <w:autoSpaceDN w:val="0"/>
        <w:adjustRightInd w:val="0"/>
        <w:spacing w:after="0" w:line="240" w:lineRule="auto"/>
        <w:rPr>
          <w:rFonts w:cs="ITCFranklinGothicStd-Demi"/>
          <w:sz w:val="24"/>
          <w:szCs w:val="24"/>
        </w:rPr>
      </w:pPr>
    </w:p>
    <w:p w:rsidRPr="00F33875" w:rsidR="00F33875" w:rsidP="006C45A2" w:rsidRDefault="00125F1C" w14:paraId="4F3E3D15" w14:textId="343E4311">
      <w:pPr>
        <w:pStyle w:val="ListParagraph"/>
        <w:numPr>
          <w:ilvl w:val="0"/>
          <w:numId w:val="1"/>
        </w:numPr>
        <w:spacing w:after="0" w:line="240" w:lineRule="auto"/>
        <w:rPr>
          <w:rFonts w:eastAsia="Times New Roman" w:cstheme="minorHAnsi"/>
          <w:sz w:val="24"/>
          <w:szCs w:val="24"/>
        </w:rPr>
      </w:pPr>
      <w:r w:rsidRPr="00BF3F67">
        <w:rPr>
          <w:rFonts w:cstheme="minorHAnsi"/>
          <w:sz w:val="24"/>
          <w:szCs w:val="24"/>
        </w:rPr>
        <w:lastRenderedPageBreak/>
        <w:t>A</w:t>
      </w:r>
      <w:r w:rsidRPr="00BF3F67" w:rsidR="00D62EE3">
        <w:rPr>
          <w:rFonts w:cstheme="minorHAnsi"/>
          <w:sz w:val="24"/>
          <w:szCs w:val="24"/>
        </w:rPr>
        <w:t xml:space="preserve"> 60-day Federal Register Notice was published in the </w:t>
      </w:r>
      <w:r w:rsidRPr="00B532BB" w:rsidR="00D62EE3">
        <w:rPr>
          <w:rFonts w:cstheme="minorHAnsi"/>
          <w:i/>
          <w:iCs/>
          <w:sz w:val="24"/>
          <w:szCs w:val="24"/>
        </w:rPr>
        <w:t xml:space="preserve">Federal Register </w:t>
      </w:r>
      <w:r w:rsidRPr="00B532BB" w:rsidR="00D62EE3">
        <w:rPr>
          <w:rFonts w:cstheme="minorHAnsi"/>
          <w:sz w:val="24"/>
          <w:szCs w:val="24"/>
        </w:rPr>
        <w:t xml:space="preserve">on </w:t>
      </w:r>
      <w:r w:rsidRPr="00B532BB" w:rsidR="00E909CB">
        <w:rPr>
          <w:rFonts w:cstheme="minorHAnsi"/>
          <w:sz w:val="24"/>
          <w:szCs w:val="24"/>
        </w:rPr>
        <w:t>April 8, 2022</w:t>
      </w:r>
      <w:r w:rsidRPr="00B532BB" w:rsidR="00D62EE3">
        <w:rPr>
          <w:rFonts w:cstheme="minorHAnsi"/>
          <w:sz w:val="24"/>
          <w:szCs w:val="24"/>
        </w:rPr>
        <w:t xml:space="preserve">, </w:t>
      </w:r>
      <w:r w:rsidR="00BC2573">
        <w:rPr>
          <w:rFonts w:cstheme="minorHAnsi"/>
          <w:sz w:val="24"/>
          <w:szCs w:val="24"/>
        </w:rPr>
        <w:t>V</w:t>
      </w:r>
      <w:r w:rsidRPr="00B532BB" w:rsidR="00A6012F">
        <w:rPr>
          <w:rFonts w:cstheme="minorHAnsi"/>
          <w:sz w:val="24"/>
          <w:szCs w:val="24"/>
        </w:rPr>
        <w:t xml:space="preserve">ol. </w:t>
      </w:r>
      <w:r w:rsidRPr="00B532BB" w:rsidR="00E909CB">
        <w:rPr>
          <w:rFonts w:cstheme="minorHAnsi"/>
          <w:sz w:val="24"/>
          <w:szCs w:val="24"/>
        </w:rPr>
        <w:t>87</w:t>
      </w:r>
      <w:r w:rsidRPr="00B532BB" w:rsidR="00A6012F">
        <w:rPr>
          <w:rFonts w:cstheme="minorHAnsi"/>
          <w:sz w:val="24"/>
          <w:szCs w:val="24"/>
        </w:rPr>
        <w:t xml:space="preserve">, No. </w:t>
      </w:r>
      <w:r w:rsidRPr="00340E87" w:rsidR="00E909CB">
        <w:rPr>
          <w:rFonts w:cstheme="minorHAnsi"/>
          <w:sz w:val="24"/>
          <w:szCs w:val="24"/>
        </w:rPr>
        <w:t>68</w:t>
      </w:r>
      <w:r w:rsidRPr="005946FD" w:rsidR="00A6012F">
        <w:rPr>
          <w:rFonts w:cstheme="minorHAnsi"/>
          <w:sz w:val="24"/>
          <w:szCs w:val="24"/>
        </w:rPr>
        <w:t xml:space="preserve">, pp. </w:t>
      </w:r>
      <w:r w:rsidRPr="007A6B4D" w:rsidR="00E909CB">
        <w:rPr>
          <w:rFonts w:eastAsia="Times New Roman" w:cstheme="minorHAnsi"/>
          <w:sz w:val="24"/>
          <w:szCs w:val="24"/>
        </w:rPr>
        <w:t xml:space="preserve">20867-69 </w:t>
      </w:r>
      <w:r w:rsidRPr="00BF3F67" w:rsidR="00A6012F">
        <w:rPr>
          <w:rFonts w:cstheme="minorHAnsi"/>
          <w:sz w:val="24"/>
          <w:szCs w:val="24"/>
        </w:rPr>
        <w:t>(</w:t>
      </w:r>
      <w:r w:rsidRPr="00B532BB" w:rsidR="00F772AE">
        <w:rPr>
          <w:rFonts w:cstheme="minorHAnsi"/>
          <w:b/>
          <w:sz w:val="24"/>
          <w:szCs w:val="24"/>
        </w:rPr>
        <w:t>A</w:t>
      </w:r>
      <w:r w:rsidR="008832D8">
        <w:rPr>
          <w:rFonts w:cstheme="minorHAnsi"/>
          <w:b/>
          <w:sz w:val="24"/>
          <w:szCs w:val="24"/>
        </w:rPr>
        <w:t xml:space="preserve">ttachment </w:t>
      </w:r>
      <w:r w:rsidRPr="00B532BB" w:rsidR="00B95AE8">
        <w:rPr>
          <w:rFonts w:cstheme="minorHAnsi"/>
          <w:b/>
          <w:sz w:val="24"/>
          <w:szCs w:val="24"/>
        </w:rPr>
        <w:t>2</w:t>
      </w:r>
      <w:r w:rsidRPr="002912C2" w:rsidR="00D62EE3">
        <w:rPr>
          <w:rFonts w:cstheme="minorHAnsi"/>
          <w:sz w:val="24"/>
          <w:szCs w:val="24"/>
        </w:rPr>
        <w:t xml:space="preserve">). </w:t>
      </w:r>
      <w:r w:rsidRPr="00F33875" w:rsidR="00E00EAC">
        <w:rPr>
          <w:rFonts w:cs="ITCFranklinGothicStd-Book"/>
          <w:sz w:val="24"/>
          <w:szCs w:val="24"/>
        </w:rPr>
        <w:t>CDC/ATSDR</w:t>
      </w:r>
      <w:r w:rsidRPr="00F33875" w:rsidR="00D62EE3">
        <w:rPr>
          <w:rFonts w:cs="ITCFranklinGothicStd-Book"/>
          <w:sz w:val="24"/>
          <w:szCs w:val="24"/>
        </w:rPr>
        <w:t xml:space="preserve"> received one non-substantive comment</w:t>
      </w:r>
      <w:r w:rsidR="00F33875">
        <w:rPr>
          <w:rFonts w:cs="ITCFranklinGothicStd-Book"/>
          <w:sz w:val="24"/>
          <w:szCs w:val="24"/>
        </w:rPr>
        <w:t xml:space="preserve"> </w:t>
      </w:r>
      <w:r w:rsidRPr="00F33875" w:rsidR="00F33875">
        <w:rPr>
          <w:rFonts w:cs="ITCFranklinGothicStd-Book"/>
          <w:sz w:val="24"/>
          <w:szCs w:val="24"/>
        </w:rPr>
        <w:t>(</w:t>
      </w:r>
      <w:r w:rsidRPr="00F33875" w:rsidR="00F33875">
        <w:rPr>
          <w:rFonts w:cs="ITCFranklinGothicStd-Book"/>
          <w:b/>
          <w:bCs/>
          <w:sz w:val="24"/>
          <w:szCs w:val="24"/>
        </w:rPr>
        <w:t>see Attachment 2a</w:t>
      </w:r>
      <w:r w:rsidR="00F33875">
        <w:rPr>
          <w:rFonts w:cs="ITCFranklinGothicStd-Book"/>
          <w:sz w:val="24"/>
          <w:szCs w:val="24"/>
        </w:rPr>
        <w:t>).</w:t>
      </w:r>
    </w:p>
    <w:p w:rsidRPr="00F33875" w:rsidR="00F33875" w:rsidP="00F33875" w:rsidRDefault="00F33875" w14:paraId="5A6EE339" w14:textId="77777777">
      <w:pPr>
        <w:pStyle w:val="ListParagraph"/>
        <w:spacing w:after="0" w:line="240" w:lineRule="auto"/>
        <w:rPr>
          <w:rFonts w:eastAsia="Times New Roman" w:cstheme="minorHAnsi"/>
          <w:sz w:val="24"/>
          <w:szCs w:val="24"/>
        </w:rPr>
      </w:pPr>
    </w:p>
    <w:p w:rsidRPr="004F6AFC" w:rsidR="00DD7ABB" w:rsidP="006C45A2" w:rsidRDefault="00125F1C" w14:paraId="33ADABFD" w14:textId="539F9FDE">
      <w:pPr>
        <w:pStyle w:val="ListParagraph"/>
        <w:numPr>
          <w:ilvl w:val="0"/>
          <w:numId w:val="1"/>
        </w:numPr>
        <w:autoSpaceDE w:val="0"/>
        <w:autoSpaceDN w:val="0"/>
        <w:adjustRightInd w:val="0"/>
        <w:spacing w:line="240" w:lineRule="auto"/>
        <w:rPr>
          <w:rFonts w:cs="ITCFranklinGothicStd-Book"/>
          <w:sz w:val="24"/>
          <w:szCs w:val="24"/>
        </w:rPr>
      </w:pPr>
      <w:r w:rsidRPr="004F6AFC">
        <w:rPr>
          <w:rFonts w:cs="ITCFranklinGothicStd-Book"/>
          <w:sz w:val="24"/>
          <w:szCs w:val="24"/>
        </w:rPr>
        <w:t>The data collection instrument</w:t>
      </w:r>
      <w:r w:rsidR="00BC2573">
        <w:rPr>
          <w:rFonts w:cs="ITCFranklinGothicStd-Book"/>
          <w:sz w:val="24"/>
          <w:szCs w:val="24"/>
        </w:rPr>
        <w:t>s</w:t>
      </w:r>
      <w:r w:rsidRPr="004F6AFC" w:rsidR="00BF3F67">
        <w:rPr>
          <w:rFonts w:cs="ITCFranklinGothicStd-Book"/>
          <w:sz w:val="24"/>
          <w:szCs w:val="24"/>
        </w:rPr>
        <w:t xml:space="preserve"> (</w:t>
      </w:r>
      <w:r w:rsidRPr="004F6AFC" w:rsidR="00BF3F67">
        <w:rPr>
          <w:rFonts w:cs="ITCFranklinGothicStd-Book"/>
          <w:b/>
          <w:bCs/>
          <w:sz w:val="24"/>
          <w:szCs w:val="24"/>
        </w:rPr>
        <w:t>Attachment</w:t>
      </w:r>
      <w:r w:rsidRPr="004F6AFC" w:rsidR="00454892">
        <w:rPr>
          <w:rFonts w:cs="ITCFranklinGothicStd-Book"/>
          <w:b/>
          <w:bCs/>
          <w:sz w:val="24"/>
          <w:szCs w:val="24"/>
        </w:rPr>
        <w:t xml:space="preserve">s </w:t>
      </w:r>
      <w:r w:rsidR="00FA0F24">
        <w:rPr>
          <w:rFonts w:cs="ITCFranklinGothicStd-Book"/>
          <w:b/>
          <w:bCs/>
          <w:sz w:val="24"/>
          <w:szCs w:val="24"/>
        </w:rPr>
        <w:t>7</w:t>
      </w:r>
      <w:r w:rsidRPr="004F6AFC" w:rsidR="00454892">
        <w:rPr>
          <w:rFonts w:cs="ITCFranklinGothicStd-Book"/>
          <w:b/>
          <w:bCs/>
          <w:sz w:val="24"/>
          <w:szCs w:val="24"/>
        </w:rPr>
        <w:t xml:space="preserve">, </w:t>
      </w:r>
      <w:r w:rsidR="00FA0F24">
        <w:rPr>
          <w:rFonts w:cs="ITCFranklinGothicStd-Book"/>
          <w:b/>
          <w:bCs/>
          <w:sz w:val="24"/>
          <w:szCs w:val="24"/>
        </w:rPr>
        <w:t>8</w:t>
      </w:r>
      <w:r w:rsidRPr="004F6AFC" w:rsidR="00454892">
        <w:rPr>
          <w:rFonts w:cs="ITCFranklinGothicStd-Book"/>
          <w:b/>
          <w:bCs/>
          <w:sz w:val="24"/>
          <w:szCs w:val="24"/>
        </w:rPr>
        <w:t xml:space="preserve">, </w:t>
      </w:r>
      <w:r w:rsidRPr="00C9779C" w:rsidR="00BC2573">
        <w:rPr>
          <w:rFonts w:cs="ITCFranklinGothicStd-Book"/>
          <w:sz w:val="24"/>
          <w:szCs w:val="24"/>
        </w:rPr>
        <w:t>and</w:t>
      </w:r>
      <w:r w:rsidR="00BC2573">
        <w:rPr>
          <w:rFonts w:cs="ITCFranklinGothicStd-Book"/>
          <w:b/>
          <w:bCs/>
          <w:sz w:val="24"/>
          <w:szCs w:val="24"/>
        </w:rPr>
        <w:t xml:space="preserve"> </w:t>
      </w:r>
      <w:r w:rsidR="00FA0F24">
        <w:rPr>
          <w:rFonts w:cs="ITCFranklinGothicStd-Book"/>
          <w:b/>
          <w:bCs/>
          <w:sz w:val="24"/>
          <w:szCs w:val="24"/>
        </w:rPr>
        <w:t>9</w:t>
      </w:r>
      <w:r w:rsidRPr="004F6AFC" w:rsidR="00BF3F67">
        <w:rPr>
          <w:rFonts w:cs="ITCFranklinGothicStd-Book"/>
          <w:sz w:val="24"/>
          <w:szCs w:val="24"/>
        </w:rPr>
        <w:t>)</w:t>
      </w:r>
      <w:r w:rsidRPr="004F6AFC">
        <w:rPr>
          <w:rFonts w:cs="ITCFranklinGothicStd-Book"/>
          <w:sz w:val="24"/>
          <w:szCs w:val="24"/>
        </w:rPr>
        <w:t xml:space="preserve"> </w:t>
      </w:r>
      <w:r w:rsidRPr="004F6AFC" w:rsidR="00BC2573">
        <w:rPr>
          <w:rFonts w:cs="ITCFranklinGothicStd-Book"/>
          <w:sz w:val="24"/>
          <w:szCs w:val="24"/>
        </w:rPr>
        <w:t>w</w:t>
      </w:r>
      <w:r w:rsidR="00BC2573">
        <w:rPr>
          <w:rFonts w:cs="ITCFranklinGothicStd-Book"/>
          <w:sz w:val="24"/>
          <w:szCs w:val="24"/>
        </w:rPr>
        <w:t>ere</w:t>
      </w:r>
      <w:r w:rsidRPr="004F6AFC" w:rsidR="00BC2573">
        <w:rPr>
          <w:rFonts w:cs="ITCFranklinGothicStd-Book"/>
          <w:sz w:val="24"/>
          <w:szCs w:val="24"/>
        </w:rPr>
        <w:t xml:space="preserve"> </w:t>
      </w:r>
      <w:r w:rsidRPr="004F6AFC">
        <w:rPr>
          <w:rFonts w:cs="ITCFranklinGothicStd-Book"/>
          <w:sz w:val="24"/>
          <w:szCs w:val="24"/>
        </w:rPr>
        <w:t xml:space="preserve">developed by the Environmental Health Specialists Network (EHS-Net), a collaborative network of federal, state, and local epidemiologists and environmental health specialists. This network developed the instrument in 2004 and 2005 and revised and tested it extensively from 2006 through 2009. We also revised the instrument in 2018; these revisions were based on feedback from NEARS users. Federal and state consultants are listed in Table A.8.1.  </w:t>
      </w:r>
    </w:p>
    <w:p w:rsidRPr="00D20211" w:rsidR="00125F1C" w:rsidP="00125F1C" w:rsidRDefault="00125F1C" w14:paraId="51D753C5" w14:textId="62AF417E">
      <w:pPr>
        <w:autoSpaceDE w:val="0"/>
        <w:autoSpaceDN w:val="0"/>
        <w:adjustRightInd w:val="0"/>
        <w:spacing w:before="100" w:beforeAutospacing="1" w:after="100" w:afterAutospacing="1" w:line="240" w:lineRule="auto"/>
        <w:jc w:val="both"/>
        <w:rPr>
          <w:rFonts w:cstheme="minorHAnsi"/>
          <w:sz w:val="24"/>
          <w:szCs w:val="24"/>
        </w:rPr>
      </w:pPr>
      <w:r w:rsidRPr="00D20211">
        <w:rPr>
          <w:rFonts w:cstheme="minorHAnsi"/>
          <w:b/>
          <w:sz w:val="24"/>
          <w:szCs w:val="24"/>
        </w:rPr>
        <w:t xml:space="preserve">Table </w:t>
      </w:r>
      <w:r>
        <w:rPr>
          <w:rFonts w:cstheme="minorHAnsi"/>
          <w:b/>
          <w:sz w:val="24"/>
          <w:szCs w:val="24"/>
        </w:rPr>
        <w:t>A.8.</w:t>
      </w:r>
      <w:r w:rsidRPr="00D20211">
        <w:rPr>
          <w:rFonts w:cstheme="minorHAnsi"/>
          <w:b/>
          <w:sz w:val="24"/>
          <w:szCs w:val="24"/>
        </w:rPr>
        <w:t>1.</w:t>
      </w:r>
      <w:r w:rsidRPr="00D20211">
        <w:rPr>
          <w:rFonts w:cstheme="minorHAnsi"/>
          <w:sz w:val="24"/>
          <w:szCs w:val="24"/>
        </w:rPr>
        <w:t xml:space="preserve"> 2016 External Consultations</w:t>
      </w:r>
    </w:p>
    <w:tbl>
      <w:tblPr>
        <w:tblW w:w="9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45"/>
        <w:gridCol w:w="3150"/>
        <w:gridCol w:w="3079"/>
      </w:tblGrid>
      <w:tr w:rsidRPr="00AE4304" w:rsidR="00BA2A2A" w:rsidTr="0011338D" w14:paraId="7FDABEF1" w14:textId="77777777">
        <w:tc>
          <w:tcPr>
            <w:tcW w:w="3145" w:type="dxa"/>
            <w:tcMar>
              <w:left w:w="14" w:type="dxa"/>
              <w:right w:w="14" w:type="dxa"/>
            </w:tcMar>
          </w:tcPr>
          <w:p w:rsidRPr="00BC2573" w:rsidR="00BA2A2A" w:rsidP="007A4896" w:rsidRDefault="00BA2A2A" w14:paraId="77CE56B3" w14:textId="77777777">
            <w:pPr>
              <w:spacing w:after="0" w:line="240" w:lineRule="auto"/>
              <w:rPr>
                <w:rFonts w:cstheme="minorHAnsi"/>
                <w:b/>
                <w:sz w:val="20"/>
                <w:szCs w:val="20"/>
              </w:rPr>
            </w:pPr>
            <w:r w:rsidRPr="00BC2573">
              <w:rPr>
                <w:rFonts w:cstheme="minorHAnsi"/>
                <w:b/>
                <w:sz w:val="20"/>
                <w:szCs w:val="20"/>
              </w:rPr>
              <w:t xml:space="preserve">Jack </w:t>
            </w:r>
            <w:proofErr w:type="spellStart"/>
            <w:r w:rsidRPr="00BC2573">
              <w:rPr>
                <w:rFonts w:cstheme="minorHAnsi"/>
                <w:b/>
                <w:sz w:val="20"/>
                <w:szCs w:val="20"/>
              </w:rPr>
              <w:t>Guzewich</w:t>
            </w:r>
            <w:proofErr w:type="spellEnd"/>
            <w:r w:rsidRPr="00BC2573">
              <w:rPr>
                <w:rFonts w:cstheme="minorHAnsi"/>
                <w:b/>
                <w:sz w:val="20"/>
                <w:szCs w:val="20"/>
              </w:rPr>
              <w:t>, RS, MPH (Retired)</w:t>
            </w:r>
          </w:p>
          <w:p w:rsidRPr="00BC2573" w:rsidR="00BA2A2A" w:rsidP="007A4896" w:rsidRDefault="00BA2A2A" w14:paraId="41E112BA" w14:textId="77777777">
            <w:pPr>
              <w:spacing w:after="0" w:line="240" w:lineRule="auto"/>
              <w:rPr>
                <w:rFonts w:cstheme="minorHAnsi"/>
                <w:sz w:val="20"/>
                <w:szCs w:val="20"/>
              </w:rPr>
            </w:pPr>
            <w:r w:rsidRPr="00BC2573">
              <w:rPr>
                <w:rFonts w:cstheme="minorHAnsi"/>
                <w:sz w:val="20"/>
                <w:szCs w:val="20"/>
              </w:rPr>
              <w:t>Director-Emergency Coordination &amp; Response</w:t>
            </w:r>
          </w:p>
          <w:p w:rsidRPr="00BC2573" w:rsidR="00BA2A2A" w:rsidP="007A4896" w:rsidRDefault="00BA2A2A" w14:paraId="72985397" w14:textId="77777777">
            <w:pPr>
              <w:spacing w:after="0" w:line="240" w:lineRule="auto"/>
              <w:rPr>
                <w:rFonts w:cstheme="minorHAnsi"/>
                <w:sz w:val="20"/>
                <w:szCs w:val="20"/>
              </w:rPr>
            </w:pPr>
            <w:r w:rsidRPr="00BC2573">
              <w:rPr>
                <w:rFonts w:cstheme="minorHAnsi"/>
                <w:sz w:val="20"/>
                <w:szCs w:val="20"/>
              </w:rPr>
              <w:t>U.S. Food and Drug Administration</w:t>
            </w:r>
          </w:p>
          <w:p w:rsidRPr="00BC2573" w:rsidR="00BA2A2A" w:rsidP="007A4896" w:rsidRDefault="00BA2A2A" w14:paraId="58CBC8E1" w14:textId="77777777">
            <w:pPr>
              <w:spacing w:after="0" w:line="240" w:lineRule="auto"/>
              <w:rPr>
                <w:rFonts w:cstheme="minorHAnsi"/>
                <w:sz w:val="20"/>
                <w:szCs w:val="20"/>
              </w:rPr>
            </w:pPr>
            <w:r w:rsidRPr="00BC2573">
              <w:rPr>
                <w:rFonts w:cstheme="minorHAnsi"/>
                <w:sz w:val="20"/>
                <w:szCs w:val="20"/>
              </w:rPr>
              <w:t>Center for Food Safety and Applied Nutrition</w:t>
            </w:r>
          </w:p>
          <w:p w:rsidRPr="00BC2573" w:rsidR="00BA2A2A" w:rsidP="007A4896" w:rsidRDefault="00BA2A2A" w14:paraId="1CE657DA" w14:textId="77777777">
            <w:pPr>
              <w:spacing w:after="0" w:line="240" w:lineRule="auto"/>
              <w:rPr>
                <w:rFonts w:cstheme="minorHAnsi"/>
                <w:sz w:val="20"/>
                <w:szCs w:val="20"/>
              </w:rPr>
            </w:pPr>
            <w:r w:rsidRPr="00BC2573">
              <w:rPr>
                <w:rFonts w:cstheme="minorHAnsi"/>
                <w:sz w:val="20"/>
                <w:szCs w:val="20"/>
              </w:rPr>
              <w:t>MS HFS-600 Bld. CPK1</w:t>
            </w:r>
          </w:p>
          <w:p w:rsidRPr="00BC2573" w:rsidR="00BA2A2A" w:rsidP="007A4896" w:rsidRDefault="00BA2A2A" w14:paraId="4BC50030" w14:textId="77777777">
            <w:pPr>
              <w:spacing w:after="0" w:line="240" w:lineRule="auto"/>
              <w:rPr>
                <w:rFonts w:cstheme="minorHAnsi"/>
                <w:sz w:val="20"/>
                <w:szCs w:val="20"/>
              </w:rPr>
            </w:pPr>
            <w:r w:rsidRPr="00BC2573">
              <w:rPr>
                <w:rFonts w:cstheme="minorHAnsi"/>
                <w:sz w:val="20"/>
                <w:szCs w:val="20"/>
              </w:rPr>
              <w:t>College Park, MD 20740</w:t>
            </w:r>
          </w:p>
          <w:p w:rsidRPr="00BC2573" w:rsidR="00BA2A2A" w:rsidP="007A4896" w:rsidRDefault="00BA2A2A" w14:paraId="5FA521E7" w14:textId="77777777">
            <w:pPr>
              <w:spacing w:after="0" w:line="240" w:lineRule="auto"/>
              <w:rPr>
                <w:rFonts w:cstheme="minorHAnsi"/>
                <w:sz w:val="20"/>
                <w:szCs w:val="20"/>
              </w:rPr>
            </w:pPr>
            <w:r w:rsidRPr="00BC2573">
              <w:rPr>
                <w:rFonts w:cstheme="minorHAnsi"/>
                <w:sz w:val="20"/>
                <w:szCs w:val="20"/>
              </w:rPr>
              <w:t>301-436-1608</w:t>
            </w:r>
          </w:p>
          <w:p w:rsidRPr="00BC2573" w:rsidR="00BA2A2A" w:rsidP="007A4896" w:rsidRDefault="00200AE0" w14:paraId="5D128D68" w14:textId="77777777">
            <w:pPr>
              <w:spacing w:after="0" w:line="240" w:lineRule="auto"/>
              <w:rPr>
                <w:rFonts w:cstheme="minorHAnsi"/>
                <w:b/>
                <w:sz w:val="20"/>
                <w:szCs w:val="20"/>
              </w:rPr>
            </w:pPr>
            <w:hyperlink w:history="1" r:id="rId13">
              <w:r w:rsidRPr="00BC2573" w:rsidR="00BA2A2A">
                <w:rPr>
                  <w:rStyle w:val="Hyperlink"/>
                  <w:rFonts w:cstheme="minorHAnsi"/>
                  <w:color w:val="auto"/>
                  <w:sz w:val="20"/>
                  <w:szCs w:val="20"/>
                </w:rPr>
                <w:t>john.guzewich@cfsan.fda.gov</w:t>
              </w:r>
            </w:hyperlink>
          </w:p>
        </w:tc>
        <w:tc>
          <w:tcPr>
            <w:tcW w:w="3150" w:type="dxa"/>
            <w:tcMar>
              <w:left w:w="14" w:type="dxa"/>
              <w:right w:w="14" w:type="dxa"/>
            </w:tcMar>
          </w:tcPr>
          <w:p w:rsidRPr="00BC2573" w:rsidR="00BA2A2A" w:rsidP="007A4896" w:rsidRDefault="00BA2A2A" w14:paraId="781FD352" w14:textId="4C19ADF3">
            <w:pPr>
              <w:spacing w:after="0" w:line="240" w:lineRule="auto"/>
              <w:rPr>
                <w:rFonts w:cstheme="minorHAnsi"/>
                <w:b/>
                <w:sz w:val="20"/>
                <w:szCs w:val="20"/>
              </w:rPr>
            </w:pPr>
            <w:r w:rsidRPr="00BC2573">
              <w:rPr>
                <w:rFonts w:cstheme="minorHAnsi"/>
                <w:b/>
                <w:sz w:val="20"/>
                <w:szCs w:val="20"/>
              </w:rPr>
              <w:t>David Nicholas</w:t>
            </w:r>
          </w:p>
          <w:p w:rsidRPr="00BC2573" w:rsidR="00BA2A2A" w:rsidP="007A4896" w:rsidRDefault="00BA2A2A" w14:paraId="77FADBEF" w14:textId="77777777">
            <w:pPr>
              <w:spacing w:after="0" w:line="240" w:lineRule="auto"/>
              <w:rPr>
                <w:rFonts w:cstheme="minorHAnsi"/>
                <w:sz w:val="20"/>
                <w:szCs w:val="20"/>
              </w:rPr>
            </w:pPr>
            <w:r w:rsidRPr="00BC2573">
              <w:rPr>
                <w:rFonts w:cstheme="minorHAnsi"/>
                <w:sz w:val="20"/>
                <w:szCs w:val="20"/>
              </w:rPr>
              <w:t>NY State Dept. of Health</w:t>
            </w:r>
          </w:p>
          <w:p w:rsidRPr="00BC2573" w:rsidR="00BA2A2A" w:rsidP="007A4896" w:rsidRDefault="00BA2A2A" w14:paraId="6DD4566F" w14:textId="77777777">
            <w:pPr>
              <w:spacing w:after="0" w:line="240" w:lineRule="auto"/>
              <w:rPr>
                <w:rFonts w:cstheme="minorHAnsi"/>
                <w:sz w:val="20"/>
                <w:szCs w:val="20"/>
              </w:rPr>
            </w:pPr>
            <w:r w:rsidRPr="00BC2573">
              <w:rPr>
                <w:rFonts w:cstheme="minorHAnsi"/>
                <w:sz w:val="20"/>
                <w:szCs w:val="20"/>
              </w:rPr>
              <w:t>Bureau of Community Sanitation                                                                   and Food Protection</w:t>
            </w:r>
          </w:p>
          <w:p w:rsidRPr="00BC2573" w:rsidR="00BA2A2A" w:rsidP="007A4896" w:rsidRDefault="00BA2A2A" w14:paraId="0604CED9" w14:textId="77777777">
            <w:pPr>
              <w:spacing w:after="0" w:line="240" w:lineRule="auto"/>
              <w:rPr>
                <w:rFonts w:cstheme="minorHAnsi"/>
                <w:sz w:val="20"/>
                <w:szCs w:val="20"/>
              </w:rPr>
            </w:pPr>
            <w:r w:rsidRPr="00BC2573">
              <w:rPr>
                <w:rFonts w:cstheme="minorHAnsi"/>
                <w:sz w:val="20"/>
                <w:szCs w:val="20"/>
              </w:rPr>
              <w:t>547 River St.</w:t>
            </w:r>
          </w:p>
          <w:p w:rsidRPr="00BC2573" w:rsidR="00BA2A2A" w:rsidP="007A4896" w:rsidRDefault="00BA2A2A" w14:paraId="01800B51" w14:textId="77777777">
            <w:pPr>
              <w:spacing w:after="0" w:line="240" w:lineRule="auto"/>
              <w:rPr>
                <w:rFonts w:cstheme="minorHAnsi"/>
                <w:sz w:val="20"/>
                <w:szCs w:val="20"/>
              </w:rPr>
            </w:pPr>
            <w:r w:rsidRPr="00BC2573">
              <w:rPr>
                <w:rFonts w:cstheme="minorHAnsi"/>
                <w:sz w:val="20"/>
                <w:szCs w:val="20"/>
              </w:rPr>
              <w:t>Troy, NY 12180</w:t>
            </w:r>
          </w:p>
          <w:p w:rsidRPr="00BC2573" w:rsidR="00BA2A2A" w:rsidP="007A4896" w:rsidRDefault="00BA2A2A" w14:paraId="283EC38C" w14:textId="77777777">
            <w:pPr>
              <w:spacing w:after="0" w:line="240" w:lineRule="auto"/>
              <w:rPr>
                <w:rFonts w:cstheme="minorHAnsi"/>
                <w:sz w:val="20"/>
                <w:szCs w:val="20"/>
              </w:rPr>
            </w:pPr>
            <w:r w:rsidRPr="00BC2573">
              <w:rPr>
                <w:rFonts w:cstheme="minorHAnsi"/>
                <w:sz w:val="20"/>
                <w:szCs w:val="20"/>
              </w:rPr>
              <w:t>(518) 402-7600</w:t>
            </w:r>
          </w:p>
          <w:p w:rsidRPr="00BC2573" w:rsidR="00BA2A2A" w:rsidP="007A4896" w:rsidRDefault="00200AE0" w14:paraId="2FF30202" w14:textId="0AE09048">
            <w:pPr>
              <w:spacing w:after="0" w:line="240" w:lineRule="auto"/>
              <w:rPr>
                <w:rFonts w:cstheme="minorHAnsi"/>
                <w:b/>
                <w:sz w:val="20"/>
                <w:szCs w:val="20"/>
              </w:rPr>
            </w:pPr>
            <w:hyperlink w:history="1" r:id="rId14">
              <w:r w:rsidRPr="00BC2573" w:rsidR="00BA2A2A">
                <w:rPr>
                  <w:rStyle w:val="Hyperlink"/>
                  <w:rFonts w:cstheme="minorHAnsi"/>
                  <w:color w:val="auto"/>
                  <w:sz w:val="20"/>
                  <w:szCs w:val="20"/>
                </w:rPr>
                <w:t>dcn01@health.state.ny.us</w:t>
              </w:r>
            </w:hyperlink>
          </w:p>
        </w:tc>
        <w:tc>
          <w:tcPr>
            <w:tcW w:w="3079" w:type="dxa"/>
            <w:tcMar>
              <w:left w:w="14" w:type="dxa"/>
              <w:right w:w="14" w:type="dxa"/>
            </w:tcMar>
          </w:tcPr>
          <w:p w:rsidRPr="00BC2573" w:rsidR="00BA2A2A" w:rsidP="007A4896" w:rsidRDefault="00BA2A2A" w14:paraId="7AB5471E" w14:textId="77777777">
            <w:pPr>
              <w:spacing w:after="0" w:line="240" w:lineRule="auto"/>
              <w:rPr>
                <w:rFonts w:cstheme="minorHAnsi"/>
                <w:b/>
                <w:sz w:val="20"/>
                <w:szCs w:val="20"/>
              </w:rPr>
            </w:pPr>
            <w:r w:rsidRPr="00BC2573">
              <w:rPr>
                <w:rFonts w:cstheme="minorHAnsi"/>
                <w:b/>
                <w:sz w:val="20"/>
                <w:szCs w:val="20"/>
              </w:rPr>
              <w:t>Danny Ripley</w:t>
            </w:r>
          </w:p>
          <w:p w:rsidRPr="00BC2573" w:rsidR="00BA2A2A" w:rsidP="007A4896" w:rsidRDefault="00BA2A2A" w14:paraId="17765172" w14:textId="77777777">
            <w:pPr>
              <w:spacing w:after="0" w:line="240" w:lineRule="auto"/>
              <w:rPr>
                <w:rFonts w:cstheme="minorHAnsi"/>
                <w:sz w:val="20"/>
                <w:szCs w:val="20"/>
              </w:rPr>
            </w:pPr>
            <w:r w:rsidRPr="00BC2573">
              <w:rPr>
                <w:rFonts w:cstheme="minorHAnsi"/>
                <w:sz w:val="20"/>
                <w:szCs w:val="20"/>
              </w:rPr>
              <w:t>Food Safety Investigator</w:t>
            </w:r>
          </w:p>
          <w:p w:rsidRPr="00BC2573" w:rsidR="00BA2A2A" w:rsidP="007A4896" w:rsidRDefault="00BA2A2A" w14:paraId="311F4C85" w14:textId="77777777">
            <w:pPr>
              <w:spacing w:after="0" w:line="240" w:lineRule="auto"/>
              <w:rPr>
                <w:rFonts w:cstheme="minorHAnsi"/>
                <w:sz w:val="20"/>
                <w:szCs w:val="20"/>
              </w:rPr>
            </w:pPr>
            <w:r w:rsidRPr="00BC2573">
              <w:rPr>
                <w:rFonts w:cstheme="minorHAnsi"/>
                <w:sz w:val="20"/>
                <w:szCs w:val="20"/>
              </w:rPr>
              <w:t>Food Division</w:t>
            </w:r>
          </w:p>
          <w:p w:rsidRPr="00BC2573" w:rsidR="00BA2A2A" w:rsidP="007A4896" w:rsidRDefault="00BA2A2A" w14:paraId="18C75672" w14:textId="77777777">
            <w:pPr>
              <w:spacing w:after="0" w:line="240" w:lineRule="auto"/>
              <w:rPr>
                <w:rFonts w:cstheme="minorHAnsi"/>
                <w:sz w:val="20"/>
                <w:szCs w:val="20"/>
              </w:rPr>
            </w:pPr>
            <w:r w:rsidRPr="00BC2573">
              <w:rPr>
                <w:rFonts w:cstheme="minorHAnsi"/>
                <w:sz w:val="20"/>
                <w:szCs w:val="20"/>
              </w:rPr>
              <w:t>Metro Public Health Department</w:t>
            </w:r>
          </w:p>
          <w:p w:rsidRPr="00BC2573" w:rsidR="00BA2A2A" w:rsidP="007A4896" w:rsidRDefault="00BA2A2A" w14:paraId="324C1BDF" w14:textId="77777777">
            <w:pPr>
              <w:spacing w:after="0" w:line="240" w:lineRule="auto"/>
              <w:rPr>
                <w:rFonts w:cstheme="minorHAnsi"/>
                <w:sz w:val="20"/>
                <w:szCs w:val="20"/>
              </w:rPr>
            </w:pPr>
            <w:r w:rsidRPr="00BC2573">
              <w:rPr>
                <w:rFonts w:cstheme="minorHAnsi"/>
                <w:sz w:val="20"/>
                <w:szCs w:val="20"/>
              </w:rPr>
              <w:t>311 23rd Ave. North</w:t>
            </w:r>
          </w:p>
          <w:p w:rsidRPr="00BC2573" w:rsidR="00BA2A2A" w:rsidP="007A4896" w:rsidRDefault="00BA2A2A" w14:paraId="2CD6064A" w14:textId="77777777">
            <w:pPr>
              <w:spacing w:after="0" w:line="240" w:lineRule="auto"/>
              <w:rPr>
                <w:rFonts w:cstheme="minorHAnsi"/>
                <w:sz w:val="20"/>
                <w:szCs w:val="20"/>
              </w:rPr>
            </w:pPr>
            <w:r w:rsidRPr="00BC2573">
              <w:rPr>
                <w:rFonts w:cstheme="minorHAnsi"/>
                <w:sz w:val="20"/>
                <w:szCs w:val="20"/>
              </w:rPr>
              <w:t>Nashville, TN 37203</w:t>
            </w:r>
          </w:p>
          <w:p w:rsidRPr="00BC2573" w:rsidR="00BA2A2A" w:rsidP="007A4896" w:rsidRDefault="00BA2A2A" w14:paraId="29BC1B47" w14:textId="77777777">
            <w:pPr>
              <w:spacing w:after="0" w:line="240" w:lineRule="auto"/>
              <w:rPr>
                <w:rFonts w:cstheme="minorHAnsi"/>
                <w:sz w:val="20"/>
                <w:szCs w:val="20"/>
              </w:rPr>
            </w:pPr>
            <w:r w:rsidRPr="00BC2573">
              <w:rPr>
                <w:rFonts w:cstheme="minorHAnsi"/>
                <w:sz w:val="20"/>
                <w:szCs w:val="20"/>
              </w:rPr>
              <w:t>615-340-2701</w:t>
            </w:r>
          </w:p>
          <w:p w:rsidRPr="00BC2573" w:rsidR="00BA2A2A" w:rsidP="007A4896" w:rsidRDefault="00200AE0" w14:paraId="306F36D4" w14:textId="77777777">
            <w:pPr>
              <w:spacing w:after="0" w:line="240" w:lineRule="auto"/>
              <w:rPr>
                <w:rFonts w:cstheme="minorHAnsi"/>
                <w:sz w:val="20"/>
                <w:szCs w:val="20"/>
              </w:rPr>
            </w:pPr>
            <w:hyperlink w:history="1" r:id="rId15">
              <w:r w:rsidRPr="00BC2573" w:rsidR="00BA2A2A">
                <w:rPr>
                  <w:rStyle w:val="Hyperlink"/>
                  <w:rFonts w:cstheme="minorHAnsi"/>
                  <w:color w:val="auto"/>
                  <w:sz w:val="20"/>
                  <w:szCs w:val="20"/>
                </w:rPr>
                <w:t>danny.ripley@nashville.gov</w:t>
              </w:r>
            </w:hyperlink>
          </w:p>
          <w:p w:rsidRPr="00BC2573" w:rsidR="00BA2A2A" w:rsidP="007A4896" w:rsidRDefault="00BA2A2A" w14:paraId="4B9DCD53" w14:textId="01401F53">
            <w:pPr>
              <w:spacing w:after="0" w:line="240" w:lineRule="auto"/>
              <w:rPr>
                <w:rFonts w:cstheme="minorHAnsi"/>
                <w:b/>
                <w:sz w:val="20"/>
                <w:szCs w:val="20"/>
              </w:rPr>
            </w:pPr>
          </w:p>
        </w:tc>
      </w:tr>
      <w:tr w:rsidRPr="00AA09C0" w:rsidR="00BA2A2A" w:rsidTr="00BC2573" w14:paraId="45415E91" w14:textId="77777777">
        <w:trPr>
          <w:trHeight w:val="2492"/>
        </w:trPr>
        <w:tc>
          <w:tcPr>
            <w:tcW w:w="3145" w:type="dxa"/>
            <w:tcMar>
              <w:left w:w="14" w:type="dxa"/>
              <w:right w:w="14" w:type="dxa"/>
            </w:tcMar>
          </w:tcPr>
          <w:p w:rsidRPr="00BC2573" w:rsidR="00BA2A2A" w:rsidP="007A4896" w:rsidRDefault="00BA2A2A" w14:paraId="4C236C74" w14:textId="77777777">
            <w:pPr>
              <w:spacing w:after="0" w:line="240" w:lineRule="auto"/>
              <w:rPr>
                <w:rFonts w:cstheme="minorHAnsi"/>
                <w:b/>
                <w:bCs/>
                <w:sz w:val="20"/>
                <w:szCs w:val="20"/>
              </w:rPr>
            </w:pPr>
            <w:proofErr w:type="spellStart"/>
            <w:r w:rsidRPr="00BC2573">
              <w:rPr>
                <w:rFonts w:cstheme="minorHAnsi"/>
                <w:b/>
                <w:bCs/>
                <w:sz w:val="20"/>
                <w:szCs w:val="20"/>
              </w:rPr>
              <w:t>Brendalee</w:t>
            </w:r>
            <w:proofErr w:type="spellEnd"/>
            <w:r w:rsidRPr="00BC2573">
              <w:rPr>
                <w:rFonts w:cstheme="minorHAnsi"/>
                <w:b/>
                <w:bCs/>
                <w:sz w:val="20"/>
                <w:szCs w:val="20"/>
              </w:rPr>
              <w:t xml:space="preserve"> </w:t>
            </w:r>
            <w:proofErr w:type="spellStart"/>
            <w:r w:rsidRPr="00BC2573">
              <w:rPr>
                <w:rFonts w:cstheme="minorHAnsi"/>
                <w:b/>
                <w:bCs/>
                <w:sz w:val="20"/>
                <w:szCs w:val="20"/>
              </w:rPr>
              <w:t>Viveiros</w:t>
            </w:r>
            <w:proofErr w:type="spellEnd"/>
            <w:r w:rsidRPr="00BC2573">
              <w:rPr>
                <w:rFonts w:cstheme="minorHAnsi"/>
                <w:b/>
                <w:bCs/>
                <w:sz w:val="20"/>
                <w:szCs w:val="20"/>
              </w:rPr>
              <w:t>, PhD</w:t>
            </w:r>
          </w:p>
          <w:p w:rsidRPr="00BC2573" w:rsidR="00BA2A2A" w:rsidP="007A4896" w:rsidRDefault="00BA2A2A" w14:paraId="0604785C" w14:textId="77777777">
            <w:pPr>
              <w:spacing w:after="0" w:line="240" w:lineRule="auto"/>
              <w:rPr>
                <w:rFonts w:cstheme="minorHAnsi"/>
                <w:sz w:val="20"/>
                <w:szCs w:val="20"/>
              </w:rPr>
            </w:pPr>
            <w:r w:rsidRPr="00BC2573">
              <w:rPr>
                <w:rFonts w:cstheme="minorHAnsi"/>
                <w:sz w:val="20"/>
                <w:szCs w:val="20"/>
              </w:rPr>
              <w:t>Principal Public Health Promotion Specialist</w:t>
            </w:r>
          </w:p>
          <w:p w:rsidRPr="00BC2573" w:rsidR="00BA2A2A" w:rsidP="007A4896" w:rsidRDefault="00BA2A2A" w14:paraId="748A0935" w14:textId="77777777">
            <w:pPr>
              <w:spacing w:after="0" w:line="240" w:lineRule="auto"/>
              <w:rPr>
                <w:rFonts w:cstheme="minorHAnsi"/>
                <w:sz w:val="20"/>
                <w:szCs w:val="20"/>
              </w:rPr>
            </w:pPr>
            <w:r w:rsidRPr="00BC2573">
              <w:rPr>
                <w:rFonts w:cstheme="minorHAnsi"/>
                <w:sz w:val="20"/>
                <w:szCs w:val="20"/>
              </w:rPr>
              <w:t>Center for Food Protection, Division of Environmental Health</w:t>
            </w:r>
          </w:p>
          <w:p w:rsidRPr="00BC2573" w:rsidR="00BA2A2A" w:rsidP="007A4896" w:rsidRDefault="00BA2A2A" w14:paraId="6E902166" w14:textId="77777777">
            <w:pPr>
              <w:spacing w:after="0" w:line="240" w:lineRule="auto"/>
              <w:rPr>
                <w:rFonts w:cstheme="minorHAnsi"/>
                <w:sz w:val="20"/>
                <w:szCs w:val="20"/>
              </w:rPr>
            </w:pPr>
            <w:r w:rsidRPr="00BC2573">
              <w:rPr>
                <w:rFonts w:cstheme="minorHAnsi"/>
                <w:sz w:val="20"/>
                <w:szCs w:val="20"/>
              </w:rPr>
              <w:t>Rhode Island Department of Health</w:t>
            </w:r>
          </w:p>
          <w:p w:rsidRPr="00BC2573" w:rsidR="00BA2A2A" w:rsidP="007A4896" w:rsidRDefault="00BA2A2A" w14:paraId="2A5E3CAB" w14:textId="77777777">
            <w:pPr>
              <w:spacing w:after="0" w:line="240" w:lineRule="auto"/>
              <w:rPr>
                <w:rFonts w:cstheme="minorHAnsi"/>
                <w:sz w:val="20"/>
                <w:szCs w:val="20"/>
              </w:rPr>
            </w:pPr>
            <w:r w:rsidRPr="00BC2573">
              <w:rPr>
                <w:rFonts w:cstheme="minorHAnsi"/>
                <w:sz w:val="20"/>
                <w:szCs w:val="20"/>
              </w:rPr>
              <w:t>Phone: 401-222-2851</w:t>
            </w:r>
          </w:p>
          <w:p w:rsidRPr="00BC2573" w:rsidR="00BA2A2A" w:rsidP="007A4896" w:rsidRDefault="00BA2A2A" w14:paraId="7C4A3446" w14:textId="77777777">
            <w:pPr>
              <w:spacing w:after="0" w:line="240" w:lineRule="auto"/>
              <w:rPr>
                <w:rFonts w:cstheme="minorHAnsi"/>
                <w:sz w:val="20"/>
                <w:szCs w:val="20"/>
              </w:rPr>
            </w:pPr>
            <w:r w:rsidRPr="00BC2573">
              <w:rPr>
                <w:rFonts w:cstheme="minorHAnsi"/>
                <w:sz w:val="20"/>
                <w:szCs w:val="20"/>
              </w:rPr>
              <w:t xml:space="preserve">Email: </w:t>
            </w:r>
            <w:hyperlink w:history="1" r:id="rId16">
              <w:r w:rsidRPr="00BC2573">
                <w:rPr>
                  <w:rStyle w:val="Hyperlink"/>
                  <w:rFonts w:cstheme="minorHAnsi"/>
                  <w:color w:val="auto"/>
                  <w:sz w:val="20"/>
                  <w:szCs w:val="20"/>
                </w:rPr>
                <w:t>Brendalee.viveiros@health.ri.gov</w:t>
              </w:r>
            </w:hyperlink>
          </w:p>
          <w:p w:rsidRPr="00BC2573" w:rsidR="00BA2A2A" w:rsidP="007A4896" w:rsidRDefault="00BA2A2A" w14:paraId="6A1B4480" w14:textId="77777777">
            <w:pPr>
              <w:autoSpaceDE w:val="0"/>
              <w:autoSpaceDN w:val="0"/>
              <w:adjustRightInd w:val="0"/>
              <w:spacing w:after="0" w:line="240" w:lineRule="auto"/>
              <w:rPr>
                <w:rFonts w:cstheme="minorHAnsi"/>
                <w:sz w:val="20"/>
                <w:szCs w:val="20"/>
              </w:rPr>
            </w:pPr>
          </w:p>
        </w:tc>
        <w:tc>
          <w:tcPr>
            <w:tcW w:w="3150" w:type="dxa"/>
            <w:tcMar>
              <w:left w:w="14" w:type="dxa"/>
              <w:right w:w="14" w:type="dxa"/>
            </w:tcMar>
          </w:tcPr>
          <w:tbl>
            <w:tblPr>
              <w:tblW w:w="6420" w:type="dxa"/>
              <w:tblLayout w:type="fixed"/>
              <w:tblCellMar>
                <w:left w:w="0" w:type="dxa"/>
                <w:right w:w="0" w:type="dxa"/>
              </w:tblCellMar>
              <w:tblLook w:val="04A0" w:firstRow="1" w:lastRow="0" w:firstColumn="1" w:lastColumn="0" w:noHBand="0" w:noVBand="1"/>
            </w:tblPr>
            <w:tblGrid>
              <w:gridCol w:w="6420"/>
            </w:tblGrid>
            <w:tr w:rsidRPr="00BC2573" w:rsidR="00BC2573" w:rsidTr="00077C4D" w14:paraId="6B74C879" w14:textId="77777777">
              <w:trPr>
                <w:trHeight w:val="2442"/>
              </w:trPr>
              <w:tc>
                <w:tcPr>
                  <w:tcW w:w="6420" w:type="dxa"/>
                  <w:tcMar>
                    <w:top w:w="0" w:type="dxa"/>
                    <w:left w:w="108" w:type="dxa"/>
                    <w:bottom w:w="0" w:type="dxa"/>
                    <w:right w:w="108" w:type="dxa"/>
                  </w:tcMar>
                  <w:vAlign w:val="center"/>
                  <w:hideMark/>
                </w:tcPr>
                <w:p w:rsidR="00BC2573" w:rsidP="007A4896" w:rsidRDefault="00BC2573" w14:paraId="3FB56CB0" w14:textId="77777777">
                  <w:pPr>
                    <w:spacing w:after="0" w:line="240" w:lineRule="auto"/>
                    <w:rPr>
                      <w:rFonts w:cstheme="minorHAnsi"/>
                      <w:sz w:val="20"/>
                      <w:szCs w:val="20"/>
                    </w:rPr>
                  </w:pPr>
                  <w:r w:rsidRPr="00BC2573">
                    <w:rPr>
                      <w:rFonts w:cstheme="minorHAnsi"/>
                      <w:b/>
                      <w:bCs/>
                      <w:sz w:val="20"/>
                      <w:szCs w:val="20"/>
                    </w:rPr>
                    <w:t>Lauren DiPrete, MPH, REHS</w:t>
                  </w:r>
                  <w:r w:rsidRPr="00BC2573">
                    <w:rPr>
                      <w:rFonts w:cstheme="minorHAnsi"/>
                      <w:sz w:val="20"/>
                      <w:szCs w:val="20"/>
                    </w:rPr>
                    <w:t xml:space="preserve"> </w:t>
                  </w:r>
                </w:p>
                <w:p w:rsidRPr="00BC2573" w:rsidR="00BC2573" w:rsidP="007A4896" w:rsidRDefault="00BC2573" w14:paraId="256104B8" w14:textId="42F15778">
                  <w:pPr>
                    <w:spacing w:after="0" w:line="240" w:lineRule="auto"/>
                    <w:rPr>
                      <w:rFonts w:cstheme="minorHAnsi"/>
                      <w:sz w:val="20"/>
                      <w:szCs w:val="20"/>
                    </w:rPr>
                  </w:pPr>
                  <w:r w:rsidRPr="00BC2573">
                    <w:rPr>
                      <w:rFonts w:cstheme="minorHAnsi"/>
                      <w:sz w:val="20"/>
                      <w:szCs w:val="20"/>
                    </w:rPr>
                    <w:t>Sr. Environmental Health Specialist</w:t>
                  </w:r>
                </w:p>
                <w:p w:rsidRPr="00BC2573" w:rsidR="00BC2573" w:rsidP="007A4896" w:rsidRDefault="00BC2573" w14:paraId="6E449735" w14:textId="77777777">
                  <w:pPr>
                    <w:spacing w:after="0" w:line="240" w:lineRule="auto"/>
                    <w:rPr>
                      <w:rFonts w:cstheme="minorHAnsi"/>
                      <w:sz w:val="20"/>
                      <w:szCs w:val="20"/>
                    </w:rPr>
                  </w:pPr>
                  <w:r w:rsidRPr="00BC2573">
                    <w:rPr>
                      <w:rFonts w:cstheme="minorHAnsi"/>
                      <w:sz w:val="20"/>
                      <w:szCs w:val="20"/>
                    </w:rPr>
                    <w:t xml:space="preserve">Foodborne Illness &amp; </w:t>
                  </w:r>
                </w:p>
                <w:p w:rsidRPr="00BC2573" w:rsidR="00BC2573" w:rsidP="007A4896" w:rsidRDefault="00BC2573" w14:paraId="0BBE9494" w14:textId="16D8DCB1">
                  <w:pPr>
                    <w:spacing w:after="0" w:line="240" w:lineRule="auto"/>
                    <w:rPr>
                      <w:rFonts w:cstheme="minorHAnsi"/>
                      <w:sz w:val="20"/>
                      <w:szCs w:val="20"/>
                    </w:rPr>
                  </w:pPr>
                  <w:r w:rsidRPr="00BC2573">
                    <w:rPr>
                      <w:rFonts w:cstheme="minorHAnsi"/>
                      <w:sz w:val="20"/>
                      <w:szCs w:val="20"/>
                    </w:rPr>
                    <w:t xml:space="preserve">EHS-Net Research </w:t>
                  </w:r>
                  <w:r w:rsidRPr="00BC2573">
                    <w:rPr>
                      <w:rFonts w:cstheme="minorHAnsi"/>
                      <w:sz w:val="20"/>
                      <w:szCs w:val="20"/>
                    </w:rPr>
                    <w:br/>
                    <w:t>Southern Nevada Health District</w:t>
                  </w:r>
                </w:p>
                <w:p w:rsidRPr="00BC2573" w:rsidR="00BC2573" w:rsidP="007A4896" w:rsidRDefault="00BC2573" w14:paraId="0DD4E2C5" w14:textId="77777777">
                  <w:pPr>
                    <w:spacing w:after="0" w:line="240" w:lineRule="auto"/>
                    <w:rPr>
                      <w:rFonts w:cstheme="minorHAnsi"/>
                      <w:sz w:val="20"/>
                      <w:szCs w:val="20"/>
                    </w:rPr>
                  </w:pPr>
                  <w:r w:rsidRPr="00BC2573">
                    <w:rPr>
                      <w:rFonts w:cstheme="minorHAnsi"/>
                      <w:sz w:val="20"/>
                      <w:szCs w:val="20"/>
                    </w:rPr>
                    <w:t>Environmental Health, Food Ops</w:t>
                  </w:r>
                </w:p>
                <w:p w:rsidRPr="00BC2573" w:rsidR="00BC2573" w:rsidP="007A4896" w:rsidRDefault="00BC2573" w14:paraId="3B0C4AF3" w14:textId="77777777">
                  <w:pPr>
                    <w:spacing w:after="0" w:line="240" w:lineRule="auto"/>
                    <w:rPr>
                      <w:rFonts w:cstheme="minorHAnsi"/>
                      <w:sz w:val="20"/>
                      <w:szCs w:val="20"/>
                    </w:rPr>
                  </w:pPr>
                  <w:r w:rsidRPr="00BC2573">
                    <w:rPr>
                      <w:rFonts w:cstheme="minorHAnsi"/>
                      <w:sz w:val="20"/>
                      <w:szCs w:val="20"/>
                    </w:rPr>
                    <w:t xml:space="preserve">Mailing Address: P.O. Box 3902, </w:t>
                  </w:r>
                </w:p>
                <w:p w:rsidRPr="00BC2573" w:rsidR="00BC2573" w:rsidP="007A4896" w:rsidRDefault="00BC2573" w14:paraId="61A42CA2" w14:textId="77777777">
                  <w:pPr>
                    <w:spacing w:after="0" w:line="240" w:lineRule="auto"/>
                    <w:rPr>
                      <w:rFonts w:cstheme="minorHAnsi"/>
                      <w:sz w:val="20"/>
                      <w:szCs w:val="20"/>
                    </w:rPr>
                  </w:pPr>
                  <w:r w:rsidRPr="00BC2573">
                    <w:rPr>
                      <w:rFonts w:cstheme="minorHAnsi"/>
                      <w:sz w:val="20"/>
                      <w:szCs w:val="20"/>
                    </w:rPr>
                    <w:t>Las Vegas, NV 89127</w:t>
                  </w:r>
                </w:p>
                <w:p w:rsidRPr="00BC2573" w:rsidR="00BC2573" w:rsidP="008A0135" w:rsidRDefault="00200AE0" w14:paraId="72513351" w14:textId="77777777">
                  <w:pPr>
                    <w:spacing w:after="0" w:line="240" w:lineRule="auto"/>
                    <w:rPr>
                      <w:rFonts w:cstheme="minorHAnsi"/>
                      <w:sz w:val="20"/>
                      <w:szCs w:val="20"/>
                    </w:rPr>
                  </w:pPr>
                  <w:hyperlink w:history="1" r:id="rId17">
                    <w:r w:rsidRPr="00BC2573" w:rsidR="00BC2573">
                      <w:rPr>
                        <w:rStyle w:val="Hyperlink"/>
                        <w:rFonts w:cstheme="minorHAnsi"/>
                        <w:sz w:val="20"/>
                        <w:szCs w:val="20"/>
                      </w:rPr>
                      <w:t>diprete@snhd.org</w:t>
                    </w:r>
                  </w:hyperlink>
                  <w:r w:rsidRPr="00BC2573" w:rsidR="00BC2573">
                    <w:rPr>
                      <w:rFonts w:cstheme="minorHAnsi"/>
                      <w:sz w:val="20"/>
                      <w:szCs w:val="20"/>
                    </w:rPr>
                    <w:t xml:space="preserve"> </w:t>
                  </w:r>
                </w:p>
                <w:p w:rsidRPr="00BC2573" w:rsidR="00BC2573" w:rsidP="007A4896" w:rsidRDefault="00BC2573" w14:paraId="15FECFC0" w14:textId="2447F730">
                  <w:pPr>
                    <w:spacing w:after="0" w:line="240" w:lineRule="auto"/>
                    <w:rPr>
                      <w:rFonts w:cstheme="minorHAnsi"/>
                      <w:sz w:val="20"/>
                      <w:szCs w:val="20"/>
                    </w:rPr>
                  </w:pPr>
                  <w:r w:rsidRPr="00BC2573">
                    <w:rPr>
                      <w:rFonts w:cstheme="minorHAnsi"/>
                      <w:sz w:val="20"/>
                      <w:szCs w:val="20"/>
                    </w:rPr>
                    <w:t>Office Phone:  702-759-1504</w:t>
                  </w:r>
                </w:p>
              </w:tc>
            </w:tr>
          </w:tbl>
          <w:p w:rsidRPr="00BC2573" w:rsidR="00BA2A2A" w:rsidP="007A4896" w:rsidRDefault="00BA2A2A" w14:paraId="17B3A5D0" w14:textId="45909BFC">
            <w:pPr>
              <w:autoSpaceDE w:val="0"/>
              <w:autoSpaceDN w:val="0"/>
              <w:adjustRightInd w:val="0"/>
              <w:spacing w:after="0" w:line="240" w:lineRule="auto"/>
              <w:rPr>
                <w:rFonts w:cstheme="minorHAnsi"/>
                <w:sz w:val="20"/>
                <w:szCs w:val="20"/>
              </w:rPr>
            </w:pPr>
          </w:p>
        </w:tc>
        <w:tc>
          <w:tcPr>
            <w:tcW w:w="3079" w:type="dxa"/>
            <w:tcMar>
              <w:left w:w="14" w:type="dxa"/>
              <w:right w:w="14" w:type="dxa"/>
            </w:tcMar>
          </w:tcPr>
          <w:p w:rsidRPr="00BC2573" w:rsidR="00BA2A2A" w:rsidP="007A4896" w:rsidRDefault="00BA2A2A" w14:paraId="56929BA0" w14:textId="5AE76EF4">
            <w:pPr>
              <w:spacing w:after="0" w:line="240" w:lineRule="auto"/>
              <w:rPr>
                <w:rFonts w:cstheme="minorHAnsi"/>
                <w:spacing w:val="6"/>
                <w:sz w:val="20"/>
                <w:szCs w:val="20"/>
              </w:rPr>
            </w:pPr>
            <w:r w:rsidRPr="00BC2573">
              <w:rPr>
                <w:rFonts w:cstheme="minorHAnsi"/>
                <w:b/>
                <w:bCs/>
                <w:spacing w:val="6"/>
                <w:sz w:val="20"/>
                <w:szCs w:val="20"/>
              </w:rPr>
              <w:t xml:space="preserve">Nicole </w:t>
            </w:r>
            <w:proofErr w:type="spellStart"/>
            <w:r w:rsidRPr="00BC2573">
              <w:rPr>
                <w:rFonts w:cstheme="minorHAnsi"/>
                <w:b/>
                <w:bCs/>
                <w:spacing w:val="6"/>
                <w:sz w:val="20"/>
                <w:szCs w:val="20"/>
              </w:rPr>
              <w:t>Hedeen</w:t>
            </w:r>
            <w:proofErr w:type="spellEnd"/>
            <w:r w:rsidRPr="00BC2573">
              <w:rPr>
                <w:rFonts w:cstheme="minorHAnsi"/>
                <w:b/>
                <w:bCs/>
                <w:spacing w:val="6"/>
                <w:sz w:val="20"/>
                <w:szCs w:val="20"/>
              </w:rPr>
              <w:t>, MPH</w:t>
            </w:r>
          </w:p>
          <w:p w:rsidRPr="00BC2573" w:rsidR="00D865E7" w:rsidP="007A4896" w:rsidRDefault="00BA2A2A" w14:paraId="38014F92" w14:textId="77777777">
            <w:pPr>
              <w:spacing w:after="0" w:line="240" w:lineRule="auto"/>
              <w:rPr>
                <w:rFonts w:cstheme="minorHAnsi"/>
                <w:spacing w:val="6"/>
                <w:sz w:val="20"/>
                <w:szCs w:val="20"/>
              </w:rPr>
            </w:pPr>
            <w:r w:rsidRPr="00BC2573">
              <w:rPr>
                <w:rFonts w:cstheme="minorHAnsi"/>
                <w:spacing w:val="6"/>
                <w:sz w:val="20"/>
                <w:szCs w:val="20"/>
              </w:rPr>
              <w:t xml:space="preserve">Senior Epidemiologist  </w:t>
            </w:r>
          </w:p>
          <w:p w:rsidRPr="00BC2573" w:rsidR="00BA2A2A" w:rsidP="007A4896" w:rsidRDefault="00BA2A2A" w14:paraId="51692510" w14:textId="5F8CCF80">
            <w:pPr>
              <w:spacing w:after="0" w:line="240" w:lineRule="auto"/>
              <w:rPr>
                <w:rFonts w:cstheme="minorHAnsi"/>
                <w:spacing w:val="6"/>
                <w:sz w:val="20"/>
                <w:szCs w:val="20"/>
              </w:rPr>
            </w:pPr>
            <w:r w:rsidRPr="00BC2573">
              <w:rPr>
                <w:rFonts w:cstheme="minorHAnsi"/>
                <w:spacing w:val="6"/>
                <w:sz w:val="20"/>
                <w:szCs w:val="20"/>
              </w:rPr>
              <w:t>Partnership &amp; Workforce Development Unit</w:t>
            </w:r>
          </w:p>
          <w:p w:rsidRPr="00BC2573" w:rsidR="00BA2A2A" w:rsidP="007A4896" w:rsidRDefault="00BA2A2A" w14:paraId="49BFABC8" w14:textId="77777777">
            <w:pPr>
              <w:spacing w:after="0" w:line="240" w:lineRule="auto"/>
              <w:rPr>
                <w:rFonts w:cstheme="minorHAnsi"/>
                <w:b/>
                <w:bCs/>
                <w:spacing w:val="6"/>
                <w:sz w:val="20"/>
                <w:szCs w:val="20"/>
              </w:rPr>
            </w:pPr>
            <w:r w:rsidRPr="00BC2573">
              <w:rPr>
                <w:rFonts w:cstheme="minorHAnsi"/>
                <w:b/>
                <w:bCs/>
                <w:spacing w:val="6"/>
                <w:sz w:val="20"/>
                <w:szCs w:val="20"/>
              </w:rPr>
              <w:t>Minnesota Department of Health</w:t>
            </w:r>
            <w:r w:rsidRPr="00BC2573">
              <w:rPr>
                <w:rFonts w:cstheme="minorHAnsi"/>
                <w:spacing w:val="6"/>
                <w:sz w:val="20"/>
                <w:szCs w:val="20"/>
              </w:rPr>
              <w:t xml:space="preserve"> </w:t>
            </w:r>
          </w:p>
          <w:p w:rsidRPr="00BC2573" w:rsidR="00BA2A2A" w:rsidP="007A4896" w:rsidRDefault="00BA2A2A" w14:paraId="592DF0BF" w14:textId="477EEC73">
            <w:pPr>
              <w:spacing w:after="0" w:line="240" w:lineRule="auto"/>
              <w:rPr>
                <w:rFonts w:cstheme="minorHAnsi"/>
                <w:spacing w:val="6"/>
                <w:sz w:val="20"/>
                <w:szCs w:val="20"/>
              </w:rPr>
            </w:pPr>
            <w:r w:rsidRPr="00BC2573">
              <w:rPr>
                <w:rFonts w:cstheme="minorHAnsi"/>
                <w:spacing w:val="6"/>
                <w:sz w:val="20"/>
                <w:szCs w:val="20"/>
              </w:rPr>
              <w:t>Phone: 651-201-4075 </w:t>
            </w:r>
          </w:p>
          <w:p w:rsidRPr="00BC2573" w:rsidR="007A4896" w:rsidP="007A4896" w:rsidRDefault="007A4896" w14:paraId="6B41D656" w14:textId="506CB95A">
            <w:pPr>
              <w:spacing w:after="0" w:line="240" w:lineRule="auto"/>
              <w:rPr>
                <w:rFonts w:cstheme="minorHAnsi"/>
                <w:spacing w:val="6"/>
                <w:sz w:val="20"/>
                <w:szCs w:val="20"/>
              </w:rPr>
            </w:pPr>
            <w:r w:rsidRPr="00BC2573">
              <w:rPr>
                <w:rFonts w:cstheme="minorHAnsi"/>
                <w:spacing w:val="6"/>
                <w:sz w:val="20"/>
                <w:szCs w:val="20"/>
              </w:rPr>
              <w:t>Email:</w:t>
            </w:r>
            <w:r w:rsidRPr="00BC2573">
              <w:rPr>
                <w:rFonts w:cstheme="minorHAnsi"/>
                <w:sz w:val="20"/>
                <w:szCs w:val="20"/>
              </w:rPr>
              <w:t xml:space="preserve"> </w:t>
            </w:r>
            <w:r w:rsidRPr="00BC2573">
              <w:rPr>
                <w:rFonts w:cstheme="minorHAnsi"/>
                <w:spacing w:val="6"/>
                <w:sz w:val="20"/>
                <w:szCs w:val="20"/>
              </w:rPr>
              <w:t>nicole.hedeen@state.mn.us</w:t>
            </w:r>
          </w:p>
          <w:p w:rsidRPr="00BC2573" w:rsidR="00BA2A2A" w:rsidP="007A4896" w:rsidRDefault="00BA2A2A" w14:paraId="031E8783" w14:textId="18F78BB3">
            <w:pPr>
              <w:spacing w:after="0" w:line="240" w:lineRule="auto"/>
              <w:rPr>
                <w:rFonts w:cstheme="minorHAnsi"/>
                <w:sz w:val="20"/>
                <w:szCs w:val="20"/>
              </w:rPr>
            </w:pPr>
          </w:p>
        </w:tc>
      </w:tr>
      <w:tr w:rsidRPr="00AA09C0" w:rsidR="00BA2A2A" w:rsidTr="0011338D" w14:paraId="1D8710F3" w14:textId="77777777">
        <w:tc>
          <w:tcPr>
            <w:tcW w:w="3145" w:type="dxa"/>
            <w:tcMar>
              <w:left w:w="14" w:type="dxa"/>
              <w:right w:w="14" w:type="dxa"/>
            </w:tcMar>
          </w:tcPr>
          <w:p w:rsidRPr="00BC2573" w:rsidR="007A4896" w:rsidP="007A4896" w:rsidRDefault="007A4896" w14:paraId="181D54B2" w14:textId="77777777">
            <w:pPr>
              <w:spacing w:after="0" w:line="240" w:lineRule="auto"/>
              <w:rPr>
                <w:rFonts w:cstheme="minorHAnsi"/>
                <w:b/>
                <w:bCs/>
                <w:sz w:val="20"/>
                <w:szCs w:val="20"/>
              </w:rPr>
            </w:pPr>
            <w:r w:rsidRPr="00BC2573">
              <w:rPr>
                <w:rFonts w:cstheme="minorHAnsi"/>
                <w:b/>
                <w:bCs/>
                <w:sz w:val="20"/>
                <w:szCs w:val="20"/>
              </w:rPr>
              <w:t>Wendy McKelvey, PhD, MS | Executive Director</w:t>
            </w:r>
          </w:p>
          <w:p w:rsidRPr="00BC2573" w:rsidR="007A4896" w:rsidP="007A4896" w:rsidRDefault="007A4896" w14:paraId="3846EC4F" w14:textId="77777777">
            <w:pPr>
              <w:spacing w:after="0" w:line="240" w:lineRule="auto"/>
              <w:rPr>
                <w:rFonts w:cstheme="minorHAnsi"/>
                <w:sz w:val="20"/>
                <w:szCs w:val="20"/>
              </w:rPr>
            </w:pPr>
            <w:r w:rsidRPr="00BC2573">
              <w:rPr>
                <w:rFonts w:cstheme="minorHAnsi"/>
                <w:sz w:val="20"/>
                <w:szCs w:val="20"/>
              </w:rPr>
              <w:t>Bureau of Environmental Surveillance and Policy</w:t>
            </w:r>
          </w:p>
          <w:p w:rsidRPr="00BC2573" w:rsidR="007A4896" w:rsidP="007A4896" w:rsidRDefault="007A4896" w14:paraId="13E45CA8" w14:textId="77777777">
            <w:pPr>
              <w:spacing w:after="0" w:line="240" w:lineRule="auto"/>
              <w:rPr>
                <w:rFonts w:cstheme="minorHAnsi"/>
                <w:sz w:val="20"/>
                <w:szCs w:val="20"/>
              </w:rPr>
            </w:pPr>
            <w:r w:rsidRPr="00BC2573">
              <w:rPr>
                <w:rFonts w:cstheme="minorHAnsi"/>
                <w:sz w:val="20"/>
                <w:szCs w:val="20"/>
              </w:rPr>
              <w:t>NYC Department of Health &amp; Mental Hygiene, 125 Worth St, 3</w:t>
            </w:r>
            <w:r w:rsidRPr="00BC2573">
              <w:rPr>
                <w:rFonts w:cstheme="minorHAnsi"/>
                <w:sz w:val="20"/>
                <w:szCs w:val="20"/>
                <w:vertAlign w:val="superscript"/>
              </w:rPr>
              <w:t>rd</w:t>
            </w:r>
            <w:r w:rsidRPr="00BC2573">
              <w:rPr>
                <w:rFonts w:cstheme="minorHAnsi"/>
                <w:sz w:val="20"/>
                <w:szCs w:val="20"/>
              </w:rPr>
              <w:t xml:space="preserve"> </w:t>
            </w:r>
            <w:proofErr w:type="spellStart"/>
            <w:r w:rsidRPr="00BC2573">
              <w:rPr>
                <w:rFonts w:cstheme="minorHAnsi"/>
                <w:sz w:val="20"/>
                <w:szCs w:val="20"/>
              </w:rPr>
              <w:t>flr</w:t>
            </w:r>
            <w:proofErr w:type="spellEnd"/>
            <w:r w:rsidRPr="00BC2573">
              <w:rPr>
                <w:rFonts w:cstheme="minorHAnsi"/>
                <w:sz w:val="20"/>
                <w:szCs w:val="20"/>
              </w:rPr>
              <w:t xml:space="preserve"> – CN-34E</w:t>
            </w:r>
          </w:p>
          <w:p w:rsidRPr="00BC2573" w:rsidR="007A4896" w:rsidP="007A4896" w:rsidRDefault="007A4896" w14:paraId="3AC35739" w14:textId="77777777">
            <w:pPr>
              <w:spacing w:after="0" w:line="240" w:lineRule="auto"/>
              <w:rPr>
                <w:rFonts w:cstheme="minorHAnsi"/>
                <w:sz w:val="20"/>
                <w:szCs w:val="20"/>
              </w:rPr>
            </w:pPr>
            <w:r w:rsidRPr="00BC2573">
              <w:rPr>
                <w:rFonts w:cstheme="minorHAnsi"/>
                <w:sz w:val="20"/>
                <w:szCs w:val="20"/>
              </w:rPr>
              <w:t>New York, NY 10013</w:t>
            </w:r>
          </w:p>
          <w:p w:rsidRPr="00BC2573" w:rsidR="007A4896" w:rsidP="007A4896" w:rsidRDefault="007A4896" w14:paraId="0A71699A" w14:textId="0E3B6E99">
            <w:pPr>
              <w:spacing w:after="0" w:line="240" w:lineRule="auto"/>
              <w:rPr>
                <w:rFonts w:cstheme="minorHAnsi"/>
                <w:sz w:val="20"/>
                <w:szCs w:val="20"/>
              </w:rPr>
            </w:pPr>
            <w:r w:rsidRPr="00BC2573">
              <w:rPr>
                <w:rFonts w:cstheme="minorHAnsi"/>
                <w:sz w:val="20"/>
                <w:szCs w:val="20"/>
              </w:rPr>
              <w:t xml:space="preserve">Desk: 646-632-6523  </w:t>
            </w:r>
            <w:hyperlink w:history="1" r:id="rId18">
              <w:r w:rsidRPr="00BC2573">
                <w:rPr>
                  <w:rStyle w:val="Hyperlink"/>
                  <w:rFonts w:cstheme="minorHAnsi"/>
                  <w:color w:val="auto"/>
                  <w:sz w:val="20"/>
                  <w:szCs w:val="20"/>
                </w:rPr>
                <w:t>wmckelve@health.nyc.gov</w:t>
              </w:r>
            </w:hyperlink>
          </w:p>
        </w:tc>
        <w:tc>
          <w:tcPr>
            <w:tcW w:w="3150" w:type="dxa"/>
            <w:tcMar>
              <w:left w:w="14" w:type="dxa"/>
              <w:right w:w="14" w:type="dxa"/>
            </w:tcMar>
          </w:tcPr>
          <w:p w:rsidRPr="00BC2573" w:rsidR="00BA2A2A" w:rsidP="007A4896" w:rsidRDefault="00BA2A2A" w14:paraId="15ABE51C" w14:textId="77777777">
            <w:pPr>
              <w:spacing w:after="0" w:line="240" w:lineRule="auto"/>
              <w:rPr>
                <w:rFonts w:cstheme="minorHAnsi"/>
                <w:b/>
                <w:bCs/>
                <w:sz w:val="20"/>
                <w:szCs w:val="20"/>
              </w:rPr>
            </w:pPr>
            <w:r w:rsidRPr="00BC2573">
              <w:rPr>
                <w:rFonts w:cstheme="minorHAnsi"/>
                <w:b/>
                <w:bCs/>
                <w:sz w:val="20"/>
                <w:szCs w:val="20"/>
              </w:rPr>
              <w:t xml:space="preserve">Niki </w:t>
            </w:r>
            <w:proofErr w:type="spellStart"/>
            <w:r w:rsidRPr="00BC2573">
              <w:rPr>
                <w:rFonts w:cstheme="minorHAnsi"/>
                <w:b/>
                <w:bCs/>
                <w:sz w:val="20"/>
                <w:szCs w:val="20"/>
              </w:rPr>
              <w:t>Lemin</w:t>
            </w:r>
            <w:proofErr w:type="spellEnd"/>
            <w:r w:rsidRPr="00BC2573">
              <w:rPr>
                <w:rFonts w:cstheme="minorHAnsi"/>
                <w:b/>
                <w:bCs/>
                <w:sz w:val="20"/>
                <w:szCs w:val="20"/>
              </w:rPr>
              <w:t>, MS, RS/REHS, MEP</w:t>
            </w:r>
          </w:p>
          <w:p w:rsidRPr="00BC2573" w:rsidR="00BA2A2A" w:rsidP="007A4896" w:rsidRDefault="00BA2A2A" w14:paraId="7E811EF6" w14:textId="77777777">
            <w:pPr>
              <w:spacing w:after="0" w:line="240" w:lineRule="auto"/>
              <w:rPr>
                <w:rFonts w:cstheme="minorHAnsi"/>
                <w:sz w:val="20"/>
                <w:szCs w:val="20"/>
              </w:rPr>
            </w:pPr>
            <w:r w:rsidRPr="00BC2573">
              <w:rPr>
                <w:rFonts w:cstheme="minorHAnsi"/>
                <w:sz w:val="20"/>
                <w:szCs w:val="20"/>
              </w:rPr>
              <w:t>Assistant Health Commissioner</w:t>
            </w:r>
          </w:p>
          <w:p w:rsidRPr="00BC2573" w:rsidR="00BA2A2A" w:rsidP="007A4896" w:rsidRDefault="00BA2A2A" w14:paraId="3A8DC19F" w14:textId="77777777">
            <w:pPr>
              <w:spacing w:after="0" w:line="240" w:lineRule="auto"/>
              <w:rPr>
                <w:rFonts w:cstheme="minorHAnsi"/>
                <w:sz w:val="20"/>
                <w:szCs w:val="20"/>
              </w:rPr>
            </w:pPr>
            <w:r w:rsidRPr="00BC2573">
              <w:rPr>
                <w:rFonts w:cstheme="minorHAnsi"/>
                <w:sz w:val="20"/>
                <w:szCs w:val="20"/>
              </w:rPr>
              <w:t>Director of Environmental Health</w:t>
            </w:r>
          </w:p>
          <w:p w:rsidRPr="00BC2573" w:rsidR="00BA2A2A" w:rsidP="007A4896" w:rsidRDefault="00BA2A2A" w14:paraId="6B49CD25" w14:textId="0175296A">
            <w:pPr>
              <w:spacing w:after="0" w:line="240" w:lineRule="auto"/>
              <w:rPr>
                <w:rFonts w:cstheme="minorHAnsi"/>
                <w:sz w:val="20"/>
                <w:szCs w:val="20"/>
              </w:rPr>
            </w:pPr>
            <w:r w:rsidRPr="00BC2573">
              <w:rPr>
                <w:rFonts w:cstheme="minorHAnsi"/>
                <w:sz w:val="20"/>
                <w:szCs w:val="20"/>
              </w:rPr>
              <w:t>Franklin County Pub</w:t>
            </w:r>
            <w:r w:rsidRPr="00BC2573" w:rsidR="00E04B16">
              <w:rPr>
                <w:rFonts w:cstheme="minorHAnsi"/>
                <w:sz w:val="20"/>
                <w:szCs w:val="20"/>
              </w:rPr>
              <w:t xml:space="preserve">lic </w:t>
            </w:r>
            <w:r w:rsidRPr="00BC2573">
              <w:rPr>
                <w:rFonts w:cstheme="minorHAnsi"/>
                <w:sz w:val="20"/>
                <w:szCs w:val="20"/>
              </w:rPr>
              <w:t xml:space="preserve">Health                    </w:t>
            </w:r>
          </w:p>
          <w:p w:rsidRPr="00BC2573" w:rsidR="00BA2A2A" w:rsidP="007A4896" w:rsidRDefault="00BA2A2A" w14:paraId="09500339" w14:textId="77777777">
            <w:pPr>
              <w:spacing w:after="0" w:line="240" w:lineRule="auto"/>
              <w:rPr>
                <w:rFonts w:cstheme="minorHAnsi"/>
                <w:sz w:val="20"/>
                <w:szCs w:val="20"/>
              </w:rPr>
            </w:pPr>
            <w:r w:rsidRPr="00BC2573">
              <w:rPr>
                <w:rFonts w:cstheme="minorHAnsi"/>
                <w:sz w:val="20"/>
                <w:szCs w:val="20"/>
              </w:rPr>
              <w:t>280 East Broad Street</w:t>
            </w:r>
          </w:p>
          <w:p w:rsidRPr="00BC2573" w:rsidR="00BA2A2A" w:rsidP="007A4896" w:rsidRDefault="00BA2A2A" w14:paraId="5D986212" w14:textId="77777777">
            <w:pPr>
              <w:spacing w:after="0" w:line="240" w:lineRule="auto"/>
              <w:rPr>
                <w:rFonts w:cstheme="minorHAnsi"/>
                <w:sz w:val="20"/>
                <w:szCs w:val="20"/>
              </w:rPr>
            </w:pPr>
            <w:r w:rsidRPr="00BC2573">
              <w:rPr>
                <w:rFonts w:cstheme="minorHAnsi"/>
                <w:sz w:val="20"/>
                <w:szCs w:val="20"/>
              </w:rPr>
              <w:t>Columbus, Ohio 43215-4562</w:t>
            </w:r>
          </w:p>
          <w:p w:rsidRPr="00BC2573" w:rsidR="00BA2A2A" w:rsidP="007A4896" w:rsidRDefault="00200AE0" w14:paraId="39F72781" w14:textId="77777777">
            <w:pPr>
              <w:spacing w:after="0" w:line="240" w:lineRule="auto"/>
              <w:rPr>
                <w:rFonts w:cstheme="minorHAnsi"/>
                <w:sz w:val="20"/>
                <w:szCs w:val="20"/>
              </w:rPr>
            </w:pPr>
            <w:hyperlink w:history="1" r:id="rId19">
              <w:r w:rsidRPr="00BC2573" w:rsidR="00BA2A2A">
                <w:rPr>
                  <w:rStyle w:val="Hyperlink"/>
                  <w:rFonts w:cstheme="minorHAnsi"/>
                  <w:color w:val="auto"/>
                  <w:sz w:val="20"/>
                  <w:szCs w:val="20"/>
                </w:rPr>
                <w:t>ndlemin@franklincountyohio.gov</w:t>
              </w:r>
            </w:hyperlink>
          </w:p>
          <w:p w:rsidRPr="00BC2573" w:rsidR="00BA2A2A" w:rsidP="007A4896" w:rsidRDefault="00BA2A2A" w14:paraId="59B346F8" w14:textId="77777777">
            <w:pPr>
              <w:spacing w:after="0" w:line="240" w:lineRule="auto"/>
              <w:rPr>
                <w:rFonts w:cstheme="minorHAnsi"/>
                <w:sz w:val="20"/>
                <w:szCs w:val="20"/>
              </w:rPr>
            </w:pPr>
            <w:r w:rsidRPr="00BC2573">
              <w:rPr>
                <w:rFonts w:cstheme="minorHAnsi"/>
                <w:sz w:val="20"/>
                <w:szCs w:val="20"/>
              </w:rPr>
              <w:t>(614) 525-3852 Office</w:t>
            </w:r>
          </w:p>
          <w:p w:rsidRPr="00BC2573" w:rsidR="00BA2A2A" w:rsidP="007A4896" w:rsidRDefault="00BA2A2A" w14:paraId="3BECFA6F" w14:textId="6857EF90">
            <w:pPr>
              <w:spacing w:after="0" w:line="240" w:lineRule="auto"/>
              <w:rPr>
                <w:rFonts w:cstheme="minorHAnsi"/>
                <w:sz w:val="20"/>
                <w:szCs w:val="20"/>
              </w:rPr>
            </w:pPr>
            <w:r w:rsidRPr="00BC2573">
              <w:rPr>
                <w:rFonts w:cstheme="minorHAnsi"/>
                <w:sz w:val="20"/>
                <w:szCs w:val="20"/>
              </w:rPr>
              <w:t>(614) 928-8182 Cell</w:t>
            </w:r>
          </w:p>
        </w:tc>
        <w:tc>
          <w:tcPr>
            <w:tcW w:w="3079" w:type="dxa"/>
            <w:tcMar>
              <w:left w:w="14" w:type="dxa"/>
              <w:right w:w="14" w:type="dxa"/>
            </w:tcMar>
          </w:tcPr>
          <w:p w:rsidRPr="00BC2573" w:rsidR="007A4896" w:rsidP="007A4896" w:rsidRDefault="007A4896" w14:paraId="19C1960C" w14:textId="77777777">
            <w:pPr>
              <w:spacing w:after="0" w:line="240" w:lineRule="auto"/>
              <w:rPr>
                <w:rFonts w:cstheme="minorHAnsi"/>
                <w:sz w:val="20"/>
                <w:szCs w:val="20"/>
              </w:rPr>
            </w:pPr>
            <w:r w:rsidRPr="00BC2573">
              <w:rPr>
                <w:rFonts w:cstheme="minorHAnsi"/>
                <w:b/>
                <w:bCs/>
                <w:sz w:val="20"/>
                <w:szCs w:val="20"/>
              </w:rPr>
              <w:t>Jo Ann Monroy, MPH</w:t>
            </w:r>
          </w:p>
          <w:p w:rsidRPr="00BC2573" w:rsidR="00BA2A2A" w:rsidP="007A4896" w:rsidRDefault="007A4896" w14:paraId="257342AF" w14:textId="2527AB05">
            <w:pPr>
              <w:spacing w:after="0" w:line="240" w:lineRule="auto"/>
              <w:rPr>
                <w:rFonts w:cstheme="minorHAnsi"/>
                <w:sz w:val="20"/>
                <w:szCs w:val="20"/>
              </w:rPr>
            </w:pPr>
            <w:r w:rsidRPr="00BC2573">
              <w:rPr>
                <w:rFonts w:cstheme="minorHAnsi"/>
                <w:sz w:val="20"/>
                <w:szCs w:val="20"/>
              </w:rPr>
              <w:t>Harris County Public Health (TX)</w:t>
            </w:r>
          </w:p>
          <w:p w:rsidRPr="00BC2573" w:rsidR="007A4896" w:rsidP="007A4896" w:rsidRDefault="007A4896" w14:paraId="7DD8A193" w14:textId="7ABB7E88">
            <w:pPr>
              <w:spacing w:after="0" w:line="240" w:lineRule="auto"/>
              <w:rPr>
                <w:rFonts w:cstheme="minorHAnsi"/>
                <w:sz w:val="20"/>
                <w:szCs w:val="20"/>
              </w:rPr>
            </w:pPr>
            <w:r w:rsidRPr="00BC2573">
              <w:rPr>
                <w:rFonts w:cstheme="minorHAnsi"/>
                <w:sz w:val="20"/>
                <w:szCs w:val="20"/>
              </w:rPr>
              <w:t>2223 West Loop S, Houston, TX 77027</w:t>
            </w:r>
          </w:p>
          <w:p w:rsidRPr="00BC2573" w:rsidR="00E04B16" w:rsidP="007A4896" w:rsidRDefault="007A4896" w14:paraId="41953391" w14:textId="77777777">
            <w:pPr>
              <w:spacing w:after="0" w:line="240" w:lineRule="auto"/>
              <w:rPr>
                <w:rFonts w:cstheme="minorHAnsi"/>
                <w:sz w:val="20"/>
                <w:szCs w:val="20"/>
              </w:rPr>
            </w:pPr>
            <w:r w:rsidRPr="00BC2573">
              <w:rPr>
                <w:rFonts w:cstheme="minorHAnsi"/>
                <w:sz w:val="20"/>
                <w:szCs w:val="20"/>
              </w:rPr>
              <w:t xml:space="preserve">Cell: (713) 516-5068 | </w:t>
            </w:r>
          </w:p>
          <w:p w:rsidRPr="00BC2573" w:rsidR="007A4896" w:rsidP="007A4896" w:rsidRDefault="007A4896" w14:paraId="51D202D9" w14:textId="4B8B7F08">
            <w:pPr>
              <w:spacing w:after="0" w:line="240" w:lineRule="auto"/>
              <w:rPr>
                <w:rFonts w:cstheme="minorHAnsi"/>
                <w:sz w:val="20"/>
                <w:szCs w:val="20"/>
              </w:rPr>
            </w:pPr>
            <w:r w:rsidRPr="00BC2573">
              <w:rPr>
                <w:rFonts w:cstheme="minorHAnsi"/>
                <w:sz w:val="20"/>
                <w:szCs w:val="20"/>
              </w:rPr>
              <w:t xml:space="preserve">Phone: (713) 274-6319 </w:t>
            </w:r>
          </w:p>
          <w:p w:rsidRPr="00BC2573" w:rsidR="007A4896" w:rsidP="007A4896" w:rsidRDefault="007A4896" w14:paraId="14550AAB" w14:textId="00C41F6B">
            <w:pPr>
              <w:spacing w:after="0" w:line="240" w:lineRule="auto"/>
              <w:rPr>
                <w:rFonts w:cstheme="minorHAnsi"/>
                <w:sz w:val="20"/>
                <w:szCs w:val="20"/>
              </w:rPr>
            </w:pPr>
            <w:r w:rsidRPr="00BC2573">
              <w:rPr>
                <w:rFonts w:cstheme="minorHAnsi"/>
                <w:sz w:val="20"/>
                <w:szCs w:val="20"/>
              </w:rPr>
              <w:t xml:space="preserve">Email: </w:t>
            </w:r>
            <w:hyperlink w:history="1" r:id="rId20">
              <w:r w:rsidRPr="00BC2573">
                <w:rPr>
                  <w:rStyle w:val="Hyperlink"/>
                  <w:rFonts w:cstheme="minorHAnsi"/>
                  <w:color w:val="auto"/>
                  <w:sz w:val="20"/>
                  <w:szCs w:val="20"/>
                </w:rPr>
                <w:t>JoAnn.Monroy@phs.hctx.net</w:t>
              </w:r>
            </w:hyperlink>
          </w:p>
        </w:tc>
      </w:tr>
    </w:tbl>
    <w:p w:rsidRPr="00D20211" w:rsidR="00B45002" w:rsidP="00601F1A" w:rsidRDefault="00601F1A" w14:paraId="0A014A5E" w14:textId="1E22B3DE">
      <w:pPr>
        <w:pStyle w:val="Heading1"/>
        <w:pBdr>
          <w:bottom w:val="none" w:color="auto" w:sz="0" w:space="0"/>
        </w:pBdr>
        <w:rPr>
          <w:color w:val="auto"/>
        </w:rPr>
      </w:pPr>
      <w:bookmarkStart w:name="_Toc102482678" w:id="16"/>
      <w:r w:rsidRPr="00D20211">
        <w:rPr>
          <w:color w:val="auto"/>
        </w:rPr>
        <w:t>A.</w:t>
      </w:r>
      <w:r w:rsidRPr="00D20211" w:rsidR="004D21C9">
        <w:rPr>
          <w:color w:val="auto"/>
        </w:rPr>
        <w:t xml:space="preserve">9.  </w:t>
      </w:r>
      <w:r w:rsidRPr="00D20211" w:rsidR="00B45002">
        <w:rPr>
          <w:color w:val="auto"/>
        </w:rPr>
        <w:t>Explanation of Any Payment or Gift to Respondents</w:t>
      </w:r>
      <w:bookmarkEnd w:id="16"/>
    </w:p>
    <w:p w:rsidRPr="00D20211" w:rsidR="00100D0E" w:rsidP="00524D01" w:rsidRDefault="00100D0E" w14:paraId="043F830F" w14:textId="77777777">
      <w:pPr>
        <w:autoSpaceDE w:val="0"/>
        <w:autoSpaceDN w:val="0"/>
        <w:adjustRightInd w:val="0"/>
        <w:spacing w:after="0" w:line="240" w:lineRule="auto"/>
        <w:rPr>
          <w:sz w:val="24"/>
          <w:szCs w:val="24"/>
        </w:rPr>
      </w:pPr>
    </w:p>
    <w:p w:rsidRPr="00D20211" w:rsidR="00125F1C" w:rsidP="00125F1C" w:rsidRDefault="00125F1C" w14:paraId="1232C156" w14:textId="77777777">
      <w:pPr>
        <w:autoSpaceDE w:val="0"/>
        <w:autoSpaceDN w:val="0"/>
        <w:adjustRightInd w:val="0"/>
        <w:spacing w:after="0" w:line="240" w:lineRule="auto"/>
        <w:rPr>
          <w:sz w:val="24"/>
          <w:szCs w:val="24"/>
        </w:rPr>
      </w:pPr>
      <w:r>
        <w:rPr>
          <w:sz w:val="24"/>
          <w:szCs w:val="24"/>
        </w:rPr>
        <w:t xml:space="preserve">There will be no payments or gifts to respondents. </w:t>
      </w:r>
    </w:p>
    <w:p w:rsidRPr="00D20211" w:rsidR="00CF7455" w:rsidP="007A6B4D" w:rsidRDefault="00601F1A" w14:paraId="24BF9EC4" w14:textId="4165F789">
      <w:pPr>
        <w:pStyle w:val="Heading1"/>
        <w:pBdr>
          <w:bottom w:val="none" w:color="auto" w:sz="0" w:space="0"/>
        </w:pBdr>
      </w:pPr>
      <w:bookmarkStart w:name="_Toc102482679" w:id="17"/>
      <w:r w:rsidRPr="00D20211">
        <w:rPr>
          <w:color w:val="auto"/>
        </w:rPr>
        <w:lastRenderedPageBreak/>
        <w:t>A.</w:t>
      </w:r>
      <w:r w:rsidRPr="00D20211" w:rsidR="004D21C9">
        <w:rPr>
          <w:color w:val="auto"/>
        </w:rPr>
        <w:t xml:space="preserve">10.  </w:t>
      </w:r>
      <w:r w:rsidRPr="00D20211" w:rsidR="00B45002">
        <w:rPr>
          <w:color w:val="auto"/>
        </w:rPr>
        <w:t>Protection of the Privacy and Confidentiality of Information Provided by Respondents</w:t>
      </w:r>
      <w:bookmarkEnd w:id="17"/>
    </w:p>
    <w:p w:rsidR="00AB5FB9" w:rsidP="00B653F2" w:rsidRDefault="00AB5FB9" w14:paraId="64C7FC6C" w14:textId="0ED4D75B">
      <w:pPr>
        <w:autoSpaceDE w:val="0"/>
        <w:autoSpaceDN w:val="0"/>
        <w:adjustRightInd w:val="0"/>
        <w:spacing w:before="100" w:beforeAutospacing="1" w:after="100" w:afterAutospacing="1" w:line="240" w:lineRule="auto"/>
        <w:rPr>
          <w:rFonts w:cs="ITCFranklinGothicStd-Book"/>
          <w:sz w:val="24"/>
          <w:szCs w:val="24"/>
        </w:rPr>
      </w:pPr>
      <w:r>
        <w:rPr>
          <w:rFonts w:cs="ITCFranklinGothicStd-Book"/>
          <w:sz w:val="24"/>
          <w:szCs w:val="24"/>
        </w:rPr>
        <w:t xml:space="preserve">Data are collected </w:t>
      </w:r>
      <w:r w:rsidRPr="00AE4304">
        <w:rPr>
          <w:rFonts w:cs="ITCFranklinGothicStd-Book"/>
          <w:sz w:val="24"/>
          <w:szCs w:val="24"/>
        </w:rPr>
        <w:t xml:space="preserve">on outbreaks, not respondents. The information reported into NEARS </w:t>
      </w:r>
      <w:r>
        <w:rPr>
          <w:rFonts w:cs="ITCFranklinGothicStd-Book"/>
          <w:sz w:val="24"/>
          <w:szCs w:val="24"/>
        </w:rPr>
        <w:t>are</w:t>
      </w:r>
      <w:r w:rsidRPr="00AE4304">
        <w:rPr>
          <w:rFonts w:cs="ITCFranklinGothicStd-Book"/>
          <w:sz w:val="24"/>
          <w:szCs w:val="24"/>
        </w:rPr>
        <w:t xml:space="preserve"> obtained through environmental assessments (</w:t>
      </w:r>
      <w:r w:rsidRPr="00FE2128">
        <w:rPr>
          <w:rFonts w:cs="ITCFranklinGothicStd-Book"/>
          <w:b/>
          <w:bCs/>
          <w:sz w:val="24"/>
          <w:szCs w:val="24"/>
        </w:rPr>
        <w:t xml:space="preserve">Attachment </w:t>
      </w:r>
      <w:r w:rsidR="00265324">
        <w:rPr>
          <w:rFonts w:cs="ITCFranklinGothicStd-Book"/>
          <w:b/>
          <w:bCs/>
          <w:sz w:val="24"/>
          <w:szCs w:val="24"/>
        </w:rPr>
        <w:t>7</w:t>
      </w:r>
      <w:r w:rsidRPr="00AE4304">
        <w:rPr>
          <w:rFonts w:cs="ITCFranklinGothicStd-Book"/>
          <w:sz w:val="24"/>
          <w:szCs w:val="24"/>
        </w:rPr>
        <w:t xml:space="preserve">) routinely conducted by local, state, federal, territorial, or tribal environmental health specialists working in food safety programs during foodborne illness outbreak investigations. Food safety program personnel participating in NEARS will report the data collected through their environmental assessments into </w:t>
      </w:r>
      <w:r w:rsidR="00312809">
        <w:rPr>
          <w:rFonts w:cs="ITCFranklinGothicStd-Book"/>
          <w:sz w:val="24"/>
          <w:szCs w:val="24"/>
        </w:rPr>
        <w:t xml:space="preserve">the </w:t>
      </w:r>
      <w:proofErr w:type="gramStart"/>
      <w:r w:rsidRPr="00AE4304">
        <w:rPr>
          <w:rFonts w:cs="ITCFranklinGothicStd-Book"/>
          <w:sz w:val="24"/>
          <w:szCs w:val="24"/>
        </w:rPr>
        <w:t>web</w:t>
      </w:r>
      <w:r>
        <w:rPr>
          <w:rFonts w:cs="ITCFranklinGothicStd-Book"/>
          <w:sz w:val="24"/>
          <w:szCs w:val="24"/>
        </w:rPr>
        <w:t>-</w:t>
      </w:r>
      <w:r w:rsidRPr="00AE4304">
        <w:rPr>
          <w:rFonts w:cs="ITCFranklinGothicStd-Book"/>
          <w:sz w:val="24"/>
          <w:szCs w:val="24"/>
        </w:rPr>
        <w:t>based</w:t>
      </w:r>
      <w:proofErr w:type="gramEnd"/>
      <w:r w:rsidRPr="00AE4304">
        <w:rPr>
          <w:rFonts w:cs="ITCFranklinGothicStd-Book"/>
          <w:sz w:val="24"/>
          <w:szCs w:val="24"/>
        </w:rPr>
        <w:t xml:space="preserve"> NEARS system (</w:t>
      </w:r>
      <w:r w:rsidRPr="00FE2128">
        <w:rPr>
          <w:rFonts w:cs="ITCFranklinGothicStd-Book"/>
          <w:b/>
          <w:bCs/>
          <w:sz w:val="24"/>
          <w:szCs w:val="24"/>
        </w:rPr>
        <w:t xml:space="preserve">Attachment </w:t>
      </w:r>
      <w:r w:rsidR="00265324">
        <w:rPr>
          <w:rFonts w:cs="ITCFranklinGothicStd-Book"/>
          <w:b/>
          <w:bCs/>
          <w:sz w:val="24"/>
          <w:szCs w:val="24"/>
        </w:rPr>
        <w:t>8</w:t>
      </w:r>
      <w:r w:rsidRPr="00AE4304">
        <w:rPr>
          <w:rFonts w:cs="ITCFranklinGothicStd-Book"/>
          <w:sz w:val="24"/>
          <w:szCs w:val="24"/>
        </w:rPr>
        <w:t xml:space="preserve">). </w:t>
      </w:r>
      <w:r w:rsidR="00FA0F24">
        <w:rPr>
          <w:rFonts w:cs="ITCFranklinGothicStd-Book"/>
          <w:sz w:val="24"/>
          <w:szCs w:val="24"/>
        </w:rPr>
        <w:t>In</w:t>
      </w:r>
      <w:r w:rsidRPr="00AE4304">
        <w:rPr>
          <w:rFonts w:cs="ITCFranklinGothicStd-Book"/>
          <w:sz w:val="24"/>
          <w:szCs w:val="24"/>
        </w:rPr>
        <w:t>formation in identifiable form (IIF) is collected</w:t>
      </w:r>
      <w:r w:rsidR="00FA0F24">
        <w:rPr>
          <w:rFonts w:cs="ITCFranklinGothicStd-Book"/>
          <w:sz w:val="24"/>
          <w:szCs w:val="24"/>
        </w:rPr>
        <w:t xml:space="preserve"> during NEARS registration</w:t>
      </w:r>
      <w:r w:rsidR="003E17B1">
        <w:rPr>
          <w:rFonts w:cs="ITCFranklinGothicStd-Book"/>
          <w:sz w:val="24"/>
          <w:szCs w:val="24"/>
        </w:rPr>
        <w:t xml:space="preserve"> as the name of the NEARS Administrator of the participating program</w:t>
      </w:r>
      <w:r w:rsidR="00FA0F24">
        <w:rPr>
          <w:rFonts w:cs="ITCFranklinGothicStd-Book"/>
          <w:sz w:val="24"/>
          <w:szCs w:val="24"/>
        </w:rPr>
        <w:t xml:space="preserve"> (</w:t>
      </w:r>
      <w:r w:rsidR="00FA0F24">
        <w:rPr>
          <w:rFonts w:cs="ITCFranklinGothicStd-Book"/>
          <w:b/>
          <w:bCs/>
          <w:sz w:val="24"/>
          <w:szCs w:val="24"/>
        </w:rPr>
        <w:t>Attachment 4</w:t>
      </w:r>
      <w:r w:rsidR="00FA0F24">
        <w:rPr>
          <w:rFonts w:cs="ITCFranklinGothicStd-Book"/>
          <w:sz w:val="24"/>
          <w:szCs w:val="24"/>
        </w:rPr>
        <w:t>)</w:t>
      </w:r>
      <w:r w:rsidRPr="00AE4304">
        <w:rPr>
          <w:rFonts w:cs="ITCFranklinGothicStd-Book"/>
          <w:sz w:val="24"/>
          <w:szCs w:val="24"/>
        </w:rPr>
        <w:t>.</w:t>
      </w:r>
    </w:p>
    <w:p w:rsidRPr="00437BF2" w:rsidR="00AB5FB9" w:rsidP="00AB5FB9" w:rsidRDefault="00AB5FB9" w14:paraId="672BAE79" w14:textId="77777777">
      <w:pPr>
        <w:autoSpaceDE w:val="0"/>
        <w:autoSpaceDN w:val="0"/>
        <w:adjustRightInd w:val="0"/>
        <w:spacing w:before="100" w:beforeAutospacing="1" w:after="100" w:afterAutospacing="1" w:line="240" w:lineRule="auto"/>
        <w:rPr>
          <w:rFonts w:cs="ITCFranklinGothicStd-Book"/>
          <w:b/>
          <w:sz w:val="24"/>
          <w:szCs w:val="24"/>
          <w:u w:val="single"/>
        </w:rPr>
      </w:pPr>
      <w:r w:rsidRPr="00437BF2">
        <w:rPr>
          <w:rFonts w:cs="ITCFranklinGothicStd-Book"/>
          <w:b/>
          <w:sz w:val="24"/>
          <w:szCs w:val="24"/>
          <w:u w:val="single"/>
        </w:rPr>
        <w:t>Privacy Impact Assessment Information</w:t>
      </w:r>
    </w:p>
    <w:p w:rsidR="00806677" w:rsidRDefault="00437BF2" w14:paraId="68DD2F42" w14:textId="5090797F">
      <w:pPr>
        <w:pStyle w:val="Default"/>
        <w:numPr>
          <w:ilvl w:val="0"/>
          <w:numId w:val="5"/>
        </w:numPr>
        <w:spacing w:before="100" w:beforeAutospacing="1" w:after="100" w:afterAutospacing="1"/>
        <w:rPr>
          <w:rFonts w:asciiTheme="minorHAnsi" w:hAnsiTheme="minorHAnsi" w:cstheme="minorHAnsi"/>
        </w:rPr>
      </w:pPr>
      <w:r w:rsidRPr="00B653F2">
        <w:rPr>
          <w:rFonts w:asciiTheme="minorHAnsi" w:hAnsiTheme="minorHAnsi" w:cstheme="minorHAnsi"/>
        </w:rPr>
        <w:t xml:space="preserve">As part of the close collaboration between </w:t>
      </w:r>
      <w:r w:rsidRPr="00B653F2" w:rsidR="0021729C">
        <w:rPr>
          <w:rFonts w:asciiTheme="minorHAnsi" w:hAnsiTheme="minorHAnsi" w:cstheme="minorHAnsi"/>
        </w:rPr>
        <w:t xml:space="preserve">CDC’s </w:t>
      </w:r>
      <w:r w:rsidRPr="00B653F2">
        <w:rPr>
          <w:rFonts w:asciiTheme="minorHAnsi" w:hAnsiTheme="minorHAnsi" w:cstheme="minorHAnsi"/>
        </w:rPr>
        <w:t xml:space="preserve">NCEH and NCEZID foodborne and waterborne disease </w:t>
      </w:r>
      <w:r w:rsidRPr="00A85518">
        <w:rPr>
          <w:rFonts w:asciiTheme="minorHAnsi" w:hAnsiTheme="minorHAnsi" w:cstheme="minorHAnsi"/>
        </w:rPr>
        <w:t xml:space="preserve">programs, </w:t>
      </w:r>
      <w:bookmarkStart w:name="_Hlk108448247" w:id="18"/>
      <w:r w:rsidRPr="00A85518">
        <w:rPr>
          <w:rFonts w:asciiTheme="minorHAnsi" w:hAnsiTheme="minorHAnsi" w:cstheme="minorHAnsi"/>
        </w:rPr>
        <w:t>t</w:t>
      </w:r>
      <w:r w:rsidRPr="00852B80">
        <w:rPr>
          <w:rFonts w:asciiTheme="minorHAnsi" w:hAnsiTheme="minorHAnsi" w:cstheme="minorHAnsi"/>
        </w:rPr>
        <w:t>he NEARS data is collected, transferred, and stored in the</w:t>
      </w:r>
      <w:r w:rsidRPr="00604A20">
        <w:rPr>
          <w:rFonts w:asciiTheme="minorHAnsi" w:hAnsiTheme="minorHAnsi" w:cstheme="minorHAnsi"/>
        </w:rPr>
        <w:t xml:space="preserve"> NCEZID Division of Foodborne, Waterborne, and Environmental Diseases (DFWED) </w:t>
      </w:r>
      <w:r w:rsidRPr="00B653F2">
        <w:rPr>
          <w:rFonts w:asciiTheme="minorHAnsi" w:hAnsiTheme="minorHAnsi" w:cstheme="minorHAnsi"/>
        </w:rPr>
        <w:t>Outbreak Event Surveillance (OES)</w:t>
      </w:r>
      <w:r w:rsidR="00567262">
        <w:rPr>
          <w:rFonts w:asciiTheme="minorHAnsi" w:hAnsiTheme="minorHAnsi" w:cstheme="minorHAnsi"/>
        </w:rPr>
        <w:t xml:space="preserve"> </w:t>
      </w:r>
      <w:r w:rsidRPr="002B4DC2" w:rsidR="00567262">
        <w:rPr>
          <w:rFonts w:asciiTheme="minorHAnsi" w:hAnsiTheme="minorHAnsi" w:cstheme="minorHAnsi"/>
        </w:rPr>
        <w:t>System</w:t>
      </w:r>
      <w:r w:rsidRPr="00567262">
        <w:rPr>
          <w:rFonts w:asciiTheme="minorHAnsi" w:hAnsiTheme="minorHAnsi" w:cstheme="minorHAnsi"/>
        </w:rPr>
        <w:t xml:space="preserve">. The DFWED OES contains three modules: </w:t>
      </w:r>
      <w:r w:rsidRPr="006D0EF3" w:rsidR="006D0EF3">
        <w:rPr>
          <w:rFonts w:asciiTheme="minorHAnsi" w:hAnsiTheme="minorHAnsi" w:cstheme="minorHAnsi"/>
          <w:shd w:val="clear" w:color="auto" w:fill="FFFFFF"/>
        </w:rPr>
        <w:t>National Outbreak Reporting System (NORS)</w:t>
      </w:r>
      <w:r w:rsidR="006C65FF">
        <w:rPr>
          <w:rFonts w:asciiTheme="minorHAnsi" w:hAnsiTheme="minorHAnsi" w:cstheme="minorHAnsi"/>
        </w:rPr>
        <w:t xml:space="preserve"> </w:t>
      </w:r>
      <w:r w:rsidRPr="0020051A" w:rsidR="006C65FF">
        <w:rPr>
          <w:rFonts w:asciiTheme="minorHAnsi" w:hAnsiTheme="minorHAnsi" w:cstheme="minorHAnsi"/>
        </w:rPr>
        <w:t xml:space="preserve">(OMB Control No. </w:t>
      </w:r>
      <w:r w:rsidRPr="0020051A" w:rsidR="006C65FF">
        <w:rPr>
          <w:rFonts w:asciiTheme="minorHAnsi" w:hAnsiTheme="minorHAnsi" w:cstheme="minorHAnsi"/>
          <w:color w:val="2E2E2E"/>
          <w:shd w:val="clear" w:color="auto" w:fill="F8F8F8"/>
        </w:rPr>
        <w:t>0920-1304, expiration date 09/30/2023)</w:t>
      </w:r>
      <w:r w:rsidRPr="00B653F2">
        <w:rPr>
          <w:rFonts w:asciiTheme="minorHAnsi" w:hAnsiTheme="minorHAnsi" w:cstheme="minorHAnsi"/>
        </w:rPr>
        <w:t>, One Health Harmful Algal Bloom System (OHHABS)</w:t>
      </w:r>
      <w:r w:rsidR="006C65FF">
        <w:rPr>
          <w:rFonts w:asciiTheme="minorHAnsi" w:hAnsiTheme="minorHAnsi" w:cstheme="minorHAnsi"/>
        </w:rPr>
        <w:t xml:space="preserve"> (OMB Control No. 0920-1105, expiration date 07/31/2022)</w:t>
      </w:r>
      <w:r w:rsidRPr="00B653F2">
        <w:rPr>
          <w:rFonts w:asciiTheme="minorHAnsi" w:hAnsiTheme="minorHAnsi" w:cstheme="minorHAnsi"/>
        </w:rPr>
        <w:t>, and NEARS.</w:t>
      </w:r>
      <w:bookmarkEnd w:id="18"/>
      <w:r w:rsidRPr="00B653F2">
        <w:rPr>
          <w:rFonts w:asciiTheme="minorHAnsi" w:hAnsiTheme="minorHAnsi" w:cstheme="minorHAnsi"/>
        </w:rPr>
        <w:t xml:space="preserve"> </w:t>
      </w:r>
    </w:p>
    <w:p w:rsidR="00806677" w:rsidRDefault="00437BF2" w14:paraId="06AB5EA7" w14:textId="77E2ABF9">
      <w:pPr>
        <w:pStyle w:val="Default"/>
        <w:numPr>
          <w:ilvl w:val="0"/>
          <w:numId w:val="5"/>
        </w:numPr>
        <w:spacing w:before="100" w:beforeAutospacing="1" w:after="100" w:afterAutospacing="1"/>
        <w:rPr>
          <w:rFonts w:asciiTheme="minorHAnsi" w:hAnsiTheme="minorHAnsi" w:cstheme="minorHAnsi"/>
        </w:rPr>
      </w:pPr>
      <w:r w:rsidRPr="00B733ED">
        <w:rPr>
          <w:rFonts w:asciiTheme="minorHAnsi" w:hAnsiTheme="minorHAnsi" w:cstheme="minorHAnsi"/>
        </w:rPr>
        <w:t xml:space="preserve">On </w:t>
      </w:r>
      <w:r w:rsidR="006D0EF3">
        <w:rPr>
          <w:rFonts w:asciiTheme="minorHAnsi" w:hAnsiTheme="minorHAnsi" w:cstheme="minorHAnsi"/>
        </w:rPr>
        <w:t>12</w:t>
      </w:r>
      <w:r w:rsidRPr="00B733ED">
        <w:rPr>
          <w:rFonts w:asciiTheme="minorHAnsi" w:hAnsiTheme="minorHAnsi" w:cstheme="minorHAnsi"/>
        </w:rPr>
        <w:t>/</w:t>
      </w:r>
      <w:r w:rsidR="003E17B1">
        <w:rPr>
          <w:rFonts w:asciiTheme="minorHAnsi" w:hAnsiTheme="minorHAnsi" w:cstheme="minorHAnsi"/>
        </w:rPr>
        <w:t>16</w:t>
      </w:r>
      <w:r w:rsidRPr="00B733ED">
        <w:rPr>
          <w:rFonts w:asciiTheme="minorHAnsi" w:hAnsiTheme="minorHAnsi" w:cstheme="minorHAnsi"/>
        </w:rPr>
        <w:t>/</w:t>
      </w:r>
      <w:r w:rsidRPr="00A85518">
        <w:rPr>
          <w:rFonts w:asciiTheme="minorHAnsi" w:hAnsiTheme="minorHAnsi" w:cstheme="minorHAnsi"/>
        </w:rPr>
        <w:t>20</w:t>
      </w:r>
      <w:r w:rsidR="006D0EF3">
        <w:rPr>
          <w:rFonts w:asciiTheme="minorHAnsi" w:hAnsiTheme="minorHAnsi" w:cstheme="minorHAnsi"/>
        </w:rPr>
        <w:t>19</w:t>
      </w:r>
      <w:r w:rsidRPr="00B653F2">
        <w:rPr>
          <w:rFonts w:asciiTheme="minorHAnsi" w:hAnsiTheme="minorHAnsi" w:cstheme="minorHAnsi"/>
        </w:rPr>
        <w:t>, the CDC Chief Privacy Officer</w:t>
      </w:r>
      <w:r w:rsidRPr="00A85518">
        <w:rPr>
          <w:rFonts w:asciiTheme="minorHAnsi" w:hAnsiTheme="minorHAnsi" w:cstheme="minorHAnsi"/>
        </w:rPr>
        <w:t xml:space="preserve"> has determined that the </w:t>
      </w:r>
      <w:r w:rsidRPr="006D0EF3">
        <w:rPr>
          <w:rFonts w:asciiTheme="minorHAnsi" w:hAnsiTheme="minorHAnsi" w:cstheme="minorHAnsi"/>
        </w:rPr>
        <w:t>Privacy Act does</w:t>
      </w:r>
      <w:r w:rsidRPr="006D0EF3" w:rsidR="00567262">
        <w:rPr>
          <w:rFonts w:asciiTheme="minorHAnsi" w:hAnsiTheme="minorHAnsi" w:cstheme="minorHAnsi"/>
        </w:rPr>
        <w:t xml:space="preserve"> not</w:t>
      </w:r>
      <w:r w:rsidRPr="006D0EF3">
        <w:rPr>
          <w:rFonts w:asciiTheme="minorHAnsi" w:hAnsiTheme="minorHAnsi" w:cstheme="minorHAnsi"/>
        </w:rPr>
        <w:t xml:space="preserve"> apply to the DFWED OES</w:t>
      </w:r>
      <w:r w:rsidRPr="00567262">
        <w:rPr>
          <w:rFonts w:asciiTheme="minorHAnsi" w:hAnsiTheme="minorHAnsi" w:cstheme="minorHAnsi"/>
        </w:rPr>
        <w:t>.</w:t>
      </w:r>
      <w:r w:rsidRPr="00852B80">
        <w:rPr>
          <w:rFonts w:asciiTheme="minorHAnsi" w:hAnsiTheme="minorHAnsi" w:cstheme="minorHAnsi"/>
        </w:rPr>
        <w:t xml:space="preserve"> </w:t>
      </w:r>
      <w:r w:rsidR="00567262">
        <w:rPr>
          <w:rFonts w:asciiTheme="minorHAnsi" w:hAnsiTheme="minorHAnsi" w:cstheme="minorHAnsi"/>
        </w:rPr>
        <w:t xml:space="preserve">Although PII are collected, they are not used to retrieve records. </w:t>
      </w:r>
    </w:p>
    <w:p w:rsidR="00806677" w:rsidP="00806677" w:rsidRDefault="00437BF2" w14:paraId="71F45887" w14:textId="31B29B66">
      <w:pPr>
        <w:pStyle w:val="Default"/>
        <w:numPr>
          <w:ilvl w:val="1"/>
          <w:numId w:val="5"/>
        </w:numPr>
        <w:spacing w:before="100" w:beforeAutospacing="1" w:after="100" w:afterAutospacing="1"/>
        <w:rPr>
          <w:rFonts w:asciiTheme="minorHAnsi" w:hAnsiTheme="minorHAnsi" w:cstheme="minorHAnsi"/>
        </w:rPr>
      </w:pPr>
      <w:r w:rsidRPr="00852B80">
        <w:rPr>
          <w:rFonts w:asciiTheme="minorHAnsi" w:hAnsiTheme="minorHAnsi" w:cstheme="minorHAnsi"/>
          <w:b/>
          <w:bCs/>
        </w:rPr>
        <w:t>Attachment 1</w:t>
      </w:r>
      <w:r w:rsidR="00265324">
        <w:rPr>
          <w:rFonts w:asciiTheme="minorHAnsi" w:hAnsiTheme="minorHAnsi" w:cstheme="minorHAnsi"/>
          <w:b/>
          <w:bCs/>
        </w:rPr>
        <w:t>1</w:t>
      </w:r>
      <w:r w:rsidRPr="00852B80">
        <w:rPr>
          <w:rFonts w:asciiTheme="minorHAnsi" w:hAnsiTheme="minorHAnsi" w:cstheme="minorHAnsi"/>
          <w:b/>
          <w:bCs/>
        </w:rPr>
        <w:t xml:space="preserve"> </w:t>
      </w:r>
      <w:r w:rsidR="00B653F2">
        <w:rPr>
          <w:rFonts w:asciiTheme="minorHAnsi" w:hAnsiTheme="minorHAnsi" w:cstheme="minorHAnsi"/>
        </w:rPr>
        <w:t>is the</w:t>
      </w:r>
      <w:r w:rsidRPr="006D0EF3">
        <w:rPr>
          <w:rFonts w:asciiTheme="minorHAnsi" w:hAnsiTheme="minorHAnsi" w:cstheme="minorHAnsi"/>
        </w:rPr>
        <w:t xml:space="preserve"> </w:t>
      </w:r>
      <w:r w:rsidRPr="00B653F2">
        <w:rPr>
          <w:rFonts w:asciiTheme="minorHAnsi" w:hAnsiTheme="minorHAnsi" w:cstheme="minorHAnsi"/>
        </w:rPr>
        <w:t>Privacy Impact Assessment (</w:t>
      </w:r>
      <w:r w:rsidRPr="006D0EF3">
        <w:rPr>
          <w:rFonts w:asciiTheme="minorHAnsi" w:hAnsiTheme="minorHAnsi" w:cstheme="minorHAnsi"/>
        </w:rPr>
        <w:t>PIA</w:t>
      </w:r>
      <w:r w:rsidRPr="00B653F2">
        <w:rPr>
          <w:rFonts w:asciiTheme="minorHAnsi" w:hAnsiTheme="minorHAnsi" w:cstheme="minorHAnsi"/>
        </w:rPr>
        <w:t>)</w:t>
      </w:r>
      <w:r w:rsidRPr="006D0EF3">
        <w:rPr>
          <w:rFonts w:asciiTheme="minorHAnsi" w:hAnsiTheme="minorHAnsi" w:cstheme="minorHAnsi"/>
        </w:rPr>
        <w:t xml:space="preserve"> </w:t>
      </w:r>
      <w:r w:rsidRPr="00B653F2">
        <w:rPr>
          <w:rFonts w:asciiTheme="minorHAnsi" w:hAnsiTheme="minorHAnsi" w:cstheme="minorHAnsi"/>
        </w:rPr>
        <w:t>F</w:t>
      </w:r>
      <w:r w:rsidRPr="006D0EF3">
        <w:rPr>
          <w:rFonts w:asciiTheme="minorHAnsi" w:hAnsiTheme="minorHAnsi" w:cstheme="minorHAnsi"/>
        </w:rPr>
        <w:t xml:space="preserve">orm for </w:t>
      </w:r>
      <w:r w:rsidRPr="00B653F2">
        <w:rPr>
          <w:rFonts w:asciiTheme="minorHAnsi" w:hAnsiTheme="minorHAnsi" w:cstheme="minorHAnsi"/>
        </w:rPr>
        <w:t>the NCEZID DFWED OES</w:t>
      </w:r>
      <w:r w:rsidR="00567262">
        <w:rPr>
          <w:rFonts w:asciiTheme="minorHAnsi" w:hAnsiTheme="minorHAnsi" w:cstheme="minorHAnsi"/>
        </w:rPr>
        <w:t xml:space="preserve"> System</w:t>
      </w:r>
      <w:r w:rsidRPr="00B653F2">
        <w:rPr>
          <w:rFonts w:asciiTheme="minorHAnsi" w:hAnsiTheme="minorHAnsi" w:cstheme="minorHAnsi"/>
        </w:rPr>
        <w:t>.</w:t>
      </w:r>
      <w:r w:rsidR="00852B80">
        <w:rPr>
          <w:rFonts w:asciiTheme="minorHAnsi" w:hAnsiTheme="minorHAnsi" w:cstheme="minorHAnsi"/>
        </w:rPr>
        <w:t xml:space="preserve"> </w:t>
      </w:r>
    </w:p>
    <w:p w:rsidRPr="006D0EF3" w:rsidR="00437BF2" w:rsidP="006D0EF3" w:rsidRDefault="00852B80" w14:paraId="32972ADA" w14:textId="0B623188">
      <w:pPr>
        <w:pStyle w:val="Default"/>
        <w:numPr>
          <w:ilvl w:val="1"/>
          <w:numId w:val="5"/>
        </w:numPr>
        <w:spacing w:before="100" w:beforeAutospacing="1" w:after="100" w:afterAutospacing="1"/>
        <w:rPr>
          <w:rFonts w:asciiTheme="minorHAnsi" w:hAnsiTheme="minorHAnsi" w:cstheme="minorHAnsi"/>
        </w:rPr>
      </w:pPr>
      <w:r>
        <w:rPr>
          <w:rFonts w:asciiTheme="minorHAnsi" w:hAnsiTheme="minorHAnsi" w:cstheme="minorHAnsi"/>
          <w:b/>
          <w:bCs/>
        </w:rPr>
        <w:t>Attachment 1</w:t>
      </w:r>
      <w:r w:rsidR="00265324">
        <w:rPr>
          <w:rFonts w:asciiTheme="minorHAnsi" w:hAnsiTheme="minorHAnsi" w:cstheme="minorHAnsi"/>
          <w:b/>
          <w:bCs/>
        </w:rPr>
        <w:t>1</w:t>
      </w:r>
      <w:r w:rsidR="00567262">
        <w:rPr>
          <w:rFonts w:asciiTheme="minorHAnsi" w:hAnsiTheme="minorHAnsi" w:cstheme="minorHAnsi"/>
          <w:b/>
          <w:bCs/>
        </w:rPr>
        <w:t>A</w:t>
      </w:r>
      <w:r>
        <w:rPr>
          <w:rFonts w:asciiTheme="minorHAnsi" w:hAnsiTheme="minorHAnsi" w:cstheme="minorHAnsi"/>
          <w:b/>
          <w:bCs/>
        </w:rPr>
        <w:t xml:space="preserve"> </w:t>
      </w:r>
      <w:r w:rsidR="00950F7C">
        <w:rPr>
          <w:rFonts w:asciiTheme="minorHAnsi" w:hAnsiTheme="minorHAnsi" w:cstheme="minorHAnsi"/>
        </w:rPr>
        <w:t>document</w:t>
      </w:r>
      <w:r>
        <w:rPr>
          <w:rFonts w:asciiTheme="minorHAnsi" w:hAnsiTheme="minorHAnsi" w:cstheme="minorHAnsi"/>
        </w:rPr>
        <w:t>s NEARS</w:t>
      </w:r>
      <w:r w:rsidR="00567262">
        <w:rPr>
          <w:rFonts w:asciiTheme="minorHAnsi" w:hAnsiTheme="minorHAnsi" w:cstheme="minorHAnsi"/>
        </w:rPr>
        <w:t xml:space="preserve"> </w:t>
      </w:r>
      <w:r w:rsidR="00950F7C">
        <w:rPr>
          <w:rFonts w:asciiTheme="minorHAnsi" w:hAnsiTheme="minorHAnsi" w:cstheme="minorHAnsi"/>
        </w:rPr>
        <w:t>a</w:t>
      </w:r>
      <w:r w:rsidR="00567262">
        <w:rPr>
          <w:rFonts w:asciiTheme="minorHAnsi" w:hAnsiTheme="minorHAnsi" w:cstheme="minorHAnsi"/>
        </w:rPr>
        <w:t>s part of the DFWED OES System</w:t>
      </w:r>
      <w:r w:rsidR="00806677">
        <w:rPr>
          <w:rFonts w:asciiTheme="minorHAnsi" w:hAnsiTheme="minorHAnsi" w:cstheme="minorHAnsi"/>
        </w:rPr>
        <w:t xml:space="preserve"> in the CDC Enterprise System Catalog</w:t>
      </w:r>
      <w:r w:rsidR="00567262">
        <w:rPr>
          <w:rFonts w:asciiTheme="minorHAnsi" w:hAnsiTheme="minorHAnsi" w:cstheme="minorHAnsi"/>
        </w:rPr>
        <w:t>.</w:t>
      </w:r>
      <w:r w:rsidRPr="006D0EF3" w:rsidR="001F1458">
        <w:rPr>
          <w:rFonts w:asciiTheme="minorHAnsi" w:hAnsiTheme="minorHAnsi" w:cstheme="minorHAnsi"/>
        </w:rPr>
        <w:t xml:space="preserve"> </w:t>
      </w:r>
    </w:p>
    <w:p w:rsidRPr="00B653F2" w:rsidR="00AB5FB9" w:rsidP="006D0EF3" w:rsidRDefault="00AB5FB9" w14:paraId="2386D8BB" w14:textId="56FF710C">
      <w:pPr>
        <w:pStyle w:val="ListParagraph"/>
        <w:numPr>
          <w:ilvl w:val="0"/>
          <w:numId w:val="5"/>
        </w:numPr>
        <w:autoSpaceDE w:val="0"/>
        <w:autoSpaceDN w:val="0"/>
        <w:adjustRightInd w:val="0"/>
        <w:spacing w:before="100" w:beforeAutospacing="1" w:after="100" w:afterAutospacing="1" w:line="240" w:lineRule="auto"/>
        <w:contextualSpacing w:val="0"/>
        <w:rPr>
          <w:rFonts w:cs="ITCFranklinGothicStd-Book"/>
          <w:sz w:val="24"/>
          <w:szCs w:val="24"/>
        </w:rPr>
      </w:pPr>
      <w:r w:rsidRPr="00B653F2">
        <w:rPr>
          <w:rFonts w:cs="ITCFranklinGothicStd-Book"/>
          <w:sz w:val="24"/>
          <w:szCs w:val="24"/>
        </w:rPr>
        <w:t>No paper files will be collected at CDC. The paper-based</w:t>
      </w:r>
      <w:r w:rsidR="003E17B1">
        <w:rPr>
          <w:rFonts w:cs="ITCFranklinGothicStd-Book"/>
          <w:sz w:val="24"/>
          <w:szCs w:val="24"/>
        </w:rPr>
        <w:t xml:space="preserve"> assessment and </w:t>
      </w:r>
      <w:r w:rsidRPr="00B653F2">
        <w:rPr>
          <w:rFonts w:cs="ITCFranklinGothicStd-Book"/>
          <w:sz w:val="24"/>
          <w:szCs w:val="24"/>
        </w:rPr>
        <w:t xml:space="preserve">interview data </w:t>
      </w:r>
      <w:r w:rsidR="003E17B1">
        <w:rPr>
          <w:rFonts w:cs="ITCFranklinGothicStd-Book"/>
          <w:sz w:val="24"/>
          <w:szCs w:val="24"/>
        </w:rPr>
        <w:t>(</w:t>
      </w:r>
      <w:r w:rsidR="003E17B1">
        <w:rPr>
          <w:rFonts w:cs="ITCFranklinGothicStd-Book"/>
          <w:b/>
          <w:bCs/>
          <w:sz w:val="24"/>
          <w:szCs w:val="24"/>
        </w:rPr>
        <w:t>Attachments 7 and 9</w:t>
      </w:r>
      <w:r w:rsidR="003E17B1">
        <w:rPr>
          <w:rFonts w:cs="ITCFranklinGothicStd-Book"/>
          <w:sz w:val="24"/>
          <w:szCs w:val="24"/>
        </w:rPr>
        <w:t>)</w:t>
      </w:r>
      <w:r w:rsidR="003E17B1">
        <w:rPr>
          <w:rFonts w:cs="ITCFranklinGothicStd-Book"/>
          <w:b/>
          <w:bCs/>
          <w:sz w:val="24"/>
          <w:szCs w:val="24"/>
        </w:rPr>
        <w:t xml:space="preserve"> </w:t>
      </w:r>
      <w:r w:rsidRPr="00B653F2">
        <w:rPr>
          <w:rFonts w:cs="ITCFranklinGothicStd-Book"/>
          <w:sz w:val="24"/>
          <w:szCs w:val="24"/>
        </w:rPr>
        <w:t>will be entered into a web-based information system (</w:t>
      </w:r>
      <w:r w:rsidRPr="00B653F2">
        <w:rPr>
          <w:rFonts w:cs="ITCFranklinGothicStd-Book"/>
          <w:b/>
          <w:bCs/>
          <w:sz w:val="24"/>
          <w:szCs w:val="24"/>
        </w:rPr>
        <w:t xml:space="preserve">Attachment </w:t>
      </w:r>
      <w:r w:rsidR="00265324">
        <w:rPr>
          <w:rFonts w:cs="ITCFranklinGothicStd-Book"/>
          <w:b/>
          <w:bCs/>
          <w:sz w:val="24"/>
          <w:szCs w:val="24"/>
        </w:rPr>
        <w:t>8</w:t>
      </w:r>
      <w:r w:rsidRPr="00B733ED">
        <w:rPr>
          <w:rFonts w:cs="ITCFranklinGothicStd-Book"/>
          <w:sz w:val="24"/>
          <w:szCs w:val="24"/>
        </w:rPr>
        <w:t xml:space="preserve">). All electronic data will be stored on secure CDC networks. Access to the data will be limited to those </w:t>
      </w:r>
      <w:r w:rsidRPr="00A85518" w:rsidR="009471EC">
        <w:rPr>
          <w:rFonts w:cs="ITCFranklinGothicStd-Book"/>
          <w:sz w:val="24"/>
          <w:szCs w:val="24"/>
        </w:rPr>
        <w:t>who need it</w:t>
      </w:r>
      <w:r w:rsidRPr="00852B80">
        <w:rPr>
          <w:rFonts w:cs="ITCFranklinGothicStd-Book"/>
          <w:sz w:val="24"/>
          <w:szCs w:val="24"/>
        </w:rPr>
        <w:t xml:space="preserve"> to perform job duties related to the project.   </w:t>
      </w:r>
    </w:p>
    <w:p w:rsidRPr="00D20211" w:rsidR="00B45002" w:rsidP="00601F1A" w:rsidRDefault="00601F1A" w14:paraId="70B45DCE" w14:textId="5D584105">
      <w:pPr>
        <w:pStyle w:val="Heading1"/>
        <w:pBdr>
          <w:bottom w:val="none" w:color="auto" w:sz="0" w:space="0"/>
        </w:pBdr>
        <w:rPr>
          <w:color w:val="auto"/>
        </w:rPr>
      </w:pPr>
      <w:bookmarkStart w:name="_Toc102482680" w:id="19"/>
      <w:r w:rsidRPr="00D20211">
        <w:rPr>
          <w:color w:val="auto"/>
        </w:rPr>
        <w:t>A.</w:t>
      </w:r>
      <w:r w:rsidRPr="00D20211" w:rsidR="004D21C9">
        <w:rPr>
          <w:color w:val="auto"/>
        </w:rPr>
        <w:t xml:space="preserve">11.  </w:t>
      </w:r>
      <w:r w:rsidRPr="00D20211" w:rsidR="00B45002">
        <w:rPr>
          <w:color w:val="auto"/>
        </w:rPr>
        <w:t>Institutional Review Board (IRB) and Justification for Sensitive Questions</w:t>
      </w:r>
      <w:bookmarkEnd w:id="19"/>
    </w:p>
    <w:p w:rsidRPr="00D20211" w:rsidR="00B53975" w:rsidP="00B855BC" w:rsidRDefault="00B53975" w14:paraId="0074E3B2" w14:textId="77777777">
      <w:pPr>
        <w:spacing w:line="240" w:lineRule="auto"/>
      </w:pPr>
    </w:p>
    <w:p w:rsidR="00AB5FB9" w:rsidP="00AB5FB9" w:rsidRDefault="00AB5FB9" w14:paraId="5BF741B1" w14:textId="482549EB">
      <w:pPr>
        <w:autoSpaceDE w:val="0"/>
        <w:autoSpaceDN w:val="0"/>
        <w:adjustRightInd w:val="0"/>
        <w:spacing w:line="240" w:lineRule="auto"/>
        <w:rPr>
          <w:rFonts w:cs="ITCFranklinGothicStd-Book"/>
          <w:sz w:val="24"/>
          <w:szCs w:val="24"/>
        </w:rPr>
      </w:pPr>
      <w:r>
        <w:rPr>
          <w:rFonts w:cs="ITCFranklinGothicStd-Book"/>
          <w:sz w:val="24"/>
          <w:szCs w:val="24"/>
        </w:rPr>
        <w:t>The NCEH/ATSDR Human Subjects Contact has review</w:t>
      </w:r>
      <w:r w:rsidRPr="00FC78EA">
        <w:rPr>
          <w:rFonts w:cs="ITCFranklinGothicStd-Book"/>
          <w:sz w:val="24"/>
          <w:szCs w:val="24"/>
        </w:rPr>
        <w:t xml:space="preserve">ed this data collection system </w:t>
      </w:r>
      <w:r w:rsidRPr="007C22B2">
        <w:rPr>
          <w:rFonts w:cs="ITCFranklinGothicStd-Book"/>
          <w:sz w:val="24"/>
          <w:szCs w:val="24"/>
        </w:rPr>
        <w:t xml:space="preserve">and determined that it is </w:t>
      </w:r>
      <w:r w:rsidRPr="00640380" w:rsidR="00FC78EA">
        <w:rPr>
          <w:rFonts w:cs="ITCFranklinGothicStd-Book"/>
          <w:sz w:val="24"/>
          <w:szCs w:val="24"/>
        </w:rPr>
        <w:t xml:space="preserve">a </w:t>
      </w:r>
      <w:r w:rsidR="005946FD">
        <w:rPr>
          <w:rFonts w:cs="ITCFranklinGothicStd-Book"/>
          <w:sz w:val="24"/>
          <w:szCs w:val="24"/>
        </w:rPr>
        <w:t xml:space="preserve">non-research </w:t>
      </w:r>
      <w:r w:rsidRPr="00640380" w:rsidR="00FC78EA">
        <w:rPr>
          <w:rFonts w:cs="ITCFranklinGothicStd-Book"/>
          <w:sz w:val="24"/>
          <w:szCs w:val="24"/>
        </w:rPr>
        <w:t>public health surveillance activity</w:t>
      </w:r>
      <w:r w:rsidRPr="00FC78EA">
        <w:rPr>
          <w:rFonts w:cs="ITCFranklinGothicStd-Book"/>
          <w:sz w:val="24"/>
          <w:szCs w:val="24"/>
        </w:rPr>
        <w:t xml:space="preserve"> and does not require CDC Institutional Review Board (IRB) review</w:t>
      </w:r>
      <w:r w:rsidRPr="00FC78EA" w:rsidR="00FC78EA">
        <w:rPr>
          <w:rFonts w:cs="ITCFranklinGothicStd-Book"/>
          <w:sz w:val="24"/>
          <w:szCs w:val="24"/>
        </w:rPr>
        <w:t xml:space="preserve"> </w:t>
      </w:r>
      <w:r w:rsidRPr="0079426D" w:rsidR="00FC78EA">
        <w:rPr>
          <w:rFonts w:cs="ITCFranklinGothicStd-Book"/>
          <w:sz w:val="24"/>
          <w:szCs w:val="24"/>
        </w:rPr>
        <w:t xml:space="preserve">under </w:t>
      </w:r>
      <w:hyperlink w:history="1" w:anchor="46.102" r:id="rId21">
        <w:r w:rsidRPr="00FC78EA" w:rsidR="00FC78EA">
          <w:rPr>
            <w:rStyle w:val="Hyperlink"/>
            <w:rFonts w:cstheme="minorHAnsi"/>
            <w:sz w:val="24"/>
            <w:szCs w:val="24"/>
            <w:lang w:val="en"/>
          </w:rPr>
          <w:t>§46.102</w:t>
        </w:r>
        <w:r w:rsidRPr="00FC78EA" w:rsidR="00FC78EA">
          <w:rPr>
            <w:rStyle w:val="Hyperlink"/>
            <w:rFonts w:cstheme="minorHAnsi"/>
            <w:bCs/>
            <w:sz w:val="24"/>
            <w:szCs w:val="24"/>
            <w:lang w:val="en"/>
          </w:rPr>
          <w:t>(</w:t>
        </w:r>
        <w:r w:rsidRPr="00FC78EA" w:rsidR="00FC78EA">
          <w:rPr>
            <w:rStyle w:val="Hyperlink"/>
            <w:rFonts w:cstheme="minorHAnsi"/>
            <w:sz w:val="24"/>
            <w:szCs w:val="24"/>
            <w:lang w:val="en"/>
          </w:rPr>
          <w:t>l)(2)</w:t>
        </w:r>
      </w:hyperlink>
      <w:r w:rsidRPr="00FC78EA">
        <w:rPr>
          <w:rFonts w:cs="ITCFranklinGothicStd-Book"/>
          <w:sz w:val="24"/>
          <w:szCs w:val="24"/>
        </w:rPr>
        <w:t xml:space="preserve"> (</w:t>
      </w:r>
      <w:r w:rsidRPr="00FC78EA" w:rsidR="00DC52B3">
        <w:rPr>
          <w:rFonts w:cs="ITCFranklinGothicStd-Book"/>
          <w:b/>
          <w:bCs/>
          <w:sz w:val="24"/>
          <w:szCs w:val="24"/>
        </w:rPr>
        <w:t>A</w:t>
      </w:r>
      <w:r w:rsidRPr="00FC78EA" w:rsidR="00B95AE8">
        <w:rPr>
          <w:rFonts w:cs="ITCFranklinGothicStd-Book"/>
          <w:b/>
          <w:bCs/>
          <w:sz w:val="24"/>
          <w:szCs w:val="24"/>
        </w:rPr>
        <w:t xml:space="preserve">ttachment </w:t>
      </w:r>
      <w:r w:rsidR="006E0C65">
        <w:rPr>
          <w:rFonts w:cs="ITCFranklinGothicStd-Book"/>
          <w:b/>
          <w:bCs/>
          <w:sz w:val="24"/>
          <w:szCs w:val="24"/>
        </w:rPr>
        <w:t>10</w:t>
      </w:r>
      <w:r w:rsidRPr="00FC78EA">
        <w:rPr>
          <w:rFonts w:cs="ITCFranklinGothicStd-Book"/>
          <w:sz w:val="24"/>
          <w:szCs w:val="24"/>
        </w:rPr>
        <w:t>). The participating food safety programs are a voluntary convenience sample; therefore, the information c</w:t>
      </w:r>
      <w:r w:rsidRPr="00AE4304">
        <w:rPr>
          <w:rFonts w:cs="ITCFranklinGothicStd-Book"/>
          <w:sz w:val="24"/>
          <w:szCs w:val="24"/>
        </w:rPr>
        <w:t xml:space="preserve">ollected cannot be generalized to all foodborne illness outbreaks. In the future, </w:t>
      </w:r>
      <w:r w:rsidRPr="00AE4304">
        <w:rPr>
          <w:rFonts w:cs="ITCFranklinGothicStd-Book"/>
          <w:sz w:val="24"/>
          <w:szCs w:val="24"/>
        </w:rPr>
        <w:lastRenderedPageBreak/>
        <w:t>should a nationally representative program evolve, we may be able to generalize our data. There are no sensitive questions in this data collection.</w:t>
      </w:r>
    </w:p>
    <w:p w:rsidRPr="00D20211" w:rsidR="00B45002" w:rsidP="00601F1A" w:rsidRDefault="00601F1A" w14:paraId="527F9FA5" w14:textId="5106D654">
      <w:pPr>
        <w:pStyle w:val="Heading1"/>
        <w:pBdr>
          <w:bottom w:val="none" w:color="auto" w:sz="0" w:space="0"/>
        </w:pBdr>
        <w:rPr>
          <w:color w:val="auto"/>
        </w:rPr>
      </w:pPr>
      <w:bookmarkStart w:name="_Toc102482681" w:id="20"/>
      <w:r w:rsidRPr="00D20211">
        <w:rPr>
          <w:color w:val="auto"/>
        </w:rPr>
        <w:t>A.</w:t>
      </w:r>
      <w:r w:rsidRPr="00D20211" w:rsidR="004D21C9">
        <w:rPr>
          <w:color w:val="auto"/>
        </w:rPr>
        <w:t xml:space="preserve">12.  </w:t>
      </w:r>
      <w:r w:rsidRPr="00D20211" w:rsidR="00B45002">
        <w:rPr>
          <w:color w:val="auto"/>
        </w:rPr>
        <w:t>Estimates of Annualized Burden Hours and Costs</w:t>
      </w:r>
      <w:bookmarkEnd w:id="20"/>
    </w:p>
    <w:p w:rsidR="00CF35B0" w:rsidP="001B5542" w:rsidRDefault="001B5542" w14:paraId="18BAE6AF" w14:textId="47FE5422">
      <w:pPr>
        <w:autoSpaceDE w:val="0"/>
        <w:autoSpaceDN w:val="0"/>
        <w:adjustRightInd w:val="0"/>
        <w:spacing w:before="100" w:beforeAutospacing="1" w:after="100" w:afterAutospacing="1" w:line="240" w:lineRule="auto"/>
        <w:rPr>
          <w:rFonts w:cs="ITCFranklinGothicStd-Book"/>
          <w:sz w:val="24"/>
          <w:szCs w:val="24"/>
        </w:rPr>
      </w:pPr>
      <w:bookmarkStart w:name="_Hlk98395568" w:id="21"/>
      <w:r w:rsidRPr="001B5542">
        <w:rPr>
          <w:rFonts w:cs="ITCFranklinGothicStd-Book"/>
          <w:sz w:val="24"/>
          <w:szCs w:val="24"/>
        </w:rPr>
        <w:t>Local, state, federal, territorial, and tribal food safety programs are the primary respondents for this data collection. One official from each participating program will report environmental assessment data on outbreaks. These programs are typically located in public health or agriculture agencies. In the U.S., there are approximately 3,000 such agencies</w:t>
      </w:r>
      <w:r w:rsidR="00AC6F08">
        <w:rPr>
          <w:rFonts w:cs="ITCFranklinGothicStd-Book"/>
          <w:sz w:val="24"/>
          <w:szCs w:val="24"/>
        </w:rPr>
        <w:t xml:space="preserve">. </w:t>
      </w:r>
      <w:r w:rsidR="00CF35B0">
        <w:rPr>
          <w:rFonts w:cs="ITCFranklinGothicStd-Book"/>
          <w:sz w:val="24"/>
          <w:szCs w:val="24"/>
        </w:rPr>
        <w:t>N</w:t>
      </w:r>
      <w:r w:rsidRPr="001B5542" w:rsidR="00CF35B0">
        <w:rPr>
          <w:rFonts w:cs="ITCFranklinGothicStd-Book"/>
          <w:sz w:val="24"/>
          <w:szCs w:val="24"/>
        </w:rPr>
        <w:t xml:space="preserve">ot every </w:t>
      </w:r>
      <w:r w:rsidR="004F6AFC">
        <w:rPr>
          <w:rFonts w:cs="ITCFranklinGothicStd-Book"/>
          <w:sz w:val="24"/>
          <w:szCs w:val="24"/>
        </w:rPr>
        <w:t>one of these agencies</w:t>
      </w:r>
      <w:r w:rsidRPr="001B5542" w:rsidR="00CF35B0">
        <w:rPr>
          <w:rFonts w:cs="ITCFranklinGothicStd-Book"/>
          <w:sz w:val="24"/>
          <w:szCs w:val="24"/>
        </w:rPr>
        <w:t xml:space="preserve"> will </w:t>
      </w:r>
      <w:r w:rsidR="00CF35B0">
        <w:rPr>
          <w:rFonts w:cs="ITCFranklinGothicStd-Book"/>
          <w:sz w:val="24"/>
          <w:szCs w:val="24"/>
        </w:rPr>
        <w:t xml:space="preserve">register in NEARS and voluntarily </w:t>
      </w:r>
      <w:r w:rsidRPr="001B5542" w:rsidR="00CF35B0">
        <w:rPr>
          <w:rFonts w:cs="ITCFranklinGothicStd-Book"/>
          <w:sz w:val="24"/>
          <w:szCs w:val="24"/>
        </w:rPr>
        <w:t>respond every year.</w:t>
      </w:r>
    </w:p>
    <w:p w:rsidRPr="001B5542" w:rsidR="001B5542" w:rsidP="001B5542" w:rsidRDefault="001B5542" w14:paraId="41BCD6E6" w14:textId="24DF6AF9">
      <w:pPr>
        <w:autoSpaceDE w:val="0"/>
        <w:autoSpaceDN w:val="0"/>
        <w:adjustRightInd w:val="0"/>
        <w:spacing w:before="100" w:beforeAutospacing="1" w:after="100" w:afterAutospacing="1" w:line="240" w:lineRule="auto"/>
        <w:rPr>
          <w:rFonts w:cs="ITCFranklinGothicStd-Book"/>
          <w:sz w:val="24"/>
          <w:szCs w:val="24"/>
        </w:rPr>
      </w:pPr>
      <w:r w:rsidRPr="00640380">
        <w:rPr>
          <w:rFonts w:cstheme="minorHAnsi"/>
          <w:sz w:val="24"/>
          <w:szCs w:val="24"/>
        </w:rPr>
        <w:t xml:space="preserve">It is not possible to determine exactly how many outbreaks will occur in the future, nor where they will occur. An overview of data reported to NEARS between 2016 and </w:t>
      </w:r>
      <w:r w:rsidRPr="00640380" w:rsidR="004F6AFC">
        <w:rPr>
          <w:rFonts w:cstheme="minorHAnsi"/>
          <w:sz w:val="24"/>
          <w:szCs w:val="24"/>
        </w:rPr>
        <w:t>20</w:t>
      </w:r>
      <w:r w:rsidR="004F6AFC">
        <w:rPr>
          <w:rFonts w:cstheme="minorHAnsi"/>
          <w:sz w:val="24"/>
          <w:szCs w:val="24"/>
        </w:rPr>
        <w:t>21</w:t>
      </w:r>
      <w:r w:rsidRPr="00640380" w:rsidR="004F6AFC">
        <w:rPr>
          <w:rFonts w:cstheme="minorHAnsi"/>
          <w:sz w:val="24"/>
          <w:szCs w:val="24"/>
        </w:rPr>
        <w:t xml:space="preserve"> </w:t>
      </w:r>
      <w:r w:rsidRPr="00640380">
        <w:rPr>
          <w:rFonts w:cstheme="minorHAnsi"/>
          <w:sz w:val="24"/>
          <w:szCs w:val="24"/>
        </w:rPr>
        <w:t xml:space="preserve">is provided in Table A.2.1.  </w:t>
      </w:r>
      <w:r w:rsidRPr="00D44DAA" w:rsidR="00640380">
        <w:rPr>
          <w:rFonts w:cstheme="minorHAnsi"/>
          <w:sz w:val="24"/>
          <w:szCs w:val="24"/>
        </w:rPr>
        <w:t>Over the past six years, we received 1,261 reports to NEARS</w:t>
      </w:r>
      <w:r w:rsidR="00E978C3">
        <w:rPr>
          <w:rFonts w:cstheme="minorHAnsi"/>
          <w:sz w:val="24"/>
          <w:szCs w:val="24"/>
        </w:rPr>
        <w:t xml:space="preserve">, with the highest number of </w:t>
      </w:r>
      <w:r w:rsidR="00CF35B0">
        <w:rPr>
          <w:rFonts w:cstheme="minorHAnsi"/>
          <w:sz w:val="24"/>
          <w:szCs w:val="24"/>
        </w:rPr>
        <w:t>307</w:t>
      </w:r>
      <w:r w:rsidR="00E978C3">
        <w:rPr>
          <w:rFonts w:cstheme="minorHAnsi"/>
          <w:sz w:val="24"/>
          <w:szCs w:val="24"/>
        </w:rPr>
        <w:t xml:space="preserve"> reports in 201</w:t>
      </w:r>
      <w:r w:rsidR="00CF35B0">
        <w:rPr>
          <w:rFonts w:cstheme="minorHAnsi"/>
          <w:sz w:val="24"/>
          <w:szCs w:val="24"/>
        </w:rPr>
        <w:t>8</w:t>
      </w:r>
      <w:r w:rsidR="00E978C3">
        <w:rPr>
          <w:rFonts w:cstheme="minorHAnsi"/>
          <w:sz w:val="24"/>
          <w:szCs w:val="24"/>
        </w:rPr>
        <w:t>, and</w:t>
      </w:r>
      <w:r w:rsidRPr="00D44DAA" w:rsidR="00640380">
        <w:rPr>
          <w:rFonts w:cstheme="minorHAnsi"/>
          <w:sz w:val="24"/>
          <w:szCs w:val="24"/>
        </w:rPr>
        <w:t xml:space="preserve"> a yearly average of 210 reports. </w:t>
      </w:r>
      <w:r w:rsidRPr="001B5542" w:rsidR="00CF35B0">
        <w:rPr>
          <w:rFonts w:cs="ITCFranklinGothicStd-Book"/>
          <w:sz w:val="24"/>
          <w:szCs w:val="24"/>
        </w:rPr>
        <w:t>Currently,</w:t>
      </w:r>
      <w:r w:rsidR="00CF35B0">
        <w:rPr>
          <w:rFonts w:cs="ITCFranklinGothicStd-Book"/>
          <w:sz w:val="24"/>
          <w:szCs w:val="24"/>
        </w:rPr>
        <w:t xml:space="preserve"> 34 sites have entered outbreak data into NEARS. </w:t>
      </w:r>
      <w:r w:rsidR="00414F78">
        <w:rPr>
          <w:rFonts w:cs="ITCFranklinGothicStd-Book"/>
          <w:sz w:val="24"/>
          <w:szCs w:val="24"/>
        </w:rPr>
        <w:t>W</w:t>
      </w:r>
      <w:r w:rsidRPr="001B5542" w:rsidR="00414F78">
        <w:rPr>
          <w:rFonts w:cs="ITCFranklinGothicStd-Book"/>
          <w:sz w:val="24"/>
          <w:szCs w:val="24"/>
        </w:rPr>
        <w:t xml:space="preserve">e expect </w:t>
      </w:r>
      <w:r w:rsidR="00414F78">
        <w:rPr>
          <w:rFonts w:cs="ITCFranklinGothicStd-Book"/>
          <w:sz w:val="24"/>
          <w:szCs w:val="24"/>
        </w:rPr>
        <w:t>a maximum of 10 additional sites to register in the next three years, to reach a maximum of 44</w:t>
      </w:r>
      <w:r w:rsidRPr="001B5542" w:rsidR="00414F78">
        <w:rPr>
          <w:rFonts w:cs="ITCFranklinGothicStd-Book"/>
          <w:sz w:val="24"/>
          <w:szCs w:val="24"/>
        </w:rPr>
        <w:t xml:space="preserve"> </w:t>
      </w:r>
      <w:r w:rsidR="00FC3510">
        <w:rPr>
          <w:rFonts w:cs="ITCFranklinGothicStd-Book"/>
          <w:sz w:val="24"/>
          <w:szCs w:val="24"/>
        </w:rPr>
        <w:t>reporting sites</w:t>
      </w:r>
      <w:r w:rsidRPr="001B5542" w:rsidR="00414F78">
        <w:rPr>
          <w:rFonts w:cs="ITCFranklinGothicStd-Book"/>
          <w:sz w:val="24"/>
          <w:szCs w:val="24"/>
        </w:rPr>
        <w:t xml:space="preserve">. </w:t>
      </w:r>
      <w:r w:rsidRPr="00640380">
        <w:rPr>
          <w:rFonts w:cstheme="minorHAnsi"/>
          <w:sz w:val="24"/>
          <w:szCs w:val="24"/>
        </w:rPr>
        <w:t xml:space="preserve">Based on these reporting trends, </w:t>
      </w:r>
      <w:r w:rsidRPr="00640380" w:rsidR="00640380">
        <w:rPr>
          <w:rFonts w:cstheme="minorHAnsi"/>
          <w:sz w:val="24"/>
          <w:szCs w:val="24"/>
        </w:rPr>
        <w:t>we</w:t>
      </w:r>
      <w:r w:rsidR="004F6AFC">
        <w:rPr>
          <w:rFonts w:cstheme="minorHAnsi"/>
          <w:sz w:val="24"/>
          <w:szCs w:val="24"/>
        </w:rPr>
        <w:t xml:space="preserve"> </w:t>
      </w:r>
      <w:r w:rsidRPr="00640380" w:rsidR="00640380">
        <w:rPr>
          <w:rFonts w:cstheme="minorHAnsi"/>
          <w:sz w:val="24"/>
          <w:szCs w:val="24"/>
        </w:rPr>
        <w:t>estimate</w:t>
      </w:r>
      <w:r w:rsidRPr="002912C2">
        <w:rPr>
          <w:rFonts w:cstheme="minorHAnsi"/>
          <w:sz w:val="24"/>
          <w:szCs w:val="24"/>
        </w:rPr>
        <w:t xml:space="preserve"> that up to 30</w:t>
      </w:r>
      <w:r w:rsidR="00CF35B0">
        <w:rPr>
          <w:rFonts w:cstheme="minorHAnsi"/>
          <w:sz w:val="24"/>
          <w:szCs w:val="24"/>
        </w:rPr>
        <w:t>8</w:t>
      </w:r>
      <w:r w:rsidRPr="002912C2">
        <w:rPr>
          <w:rFonts w:cstheme="minorHAnsi"/>
          <w:sz w:val="24"/>
          <w:szCs w:val="24"/>
        </w:rPr>
        <w:t xml:space="preserve"> foodborne illness outbreaks may be reported annually to NEARS from up to </w:t>
      </w:r>
      <w:r w:rsidR="006430A5">
        <w:rPr>
          <w:rFonts w:cstheme="minorHAnsi"/>
          <w:sz w:val="24"/>
          <w:szCs w:val="24"/>
        </w:rPr>
        <w:t xml:space="preserve">44 </w:t>
      </w:r>
      <w:r w:rsidR="00FC3510">
        <w:rPr>
          <w:rFonts w:cstheme="minorHAnsi"/>
          <w:sz w:val="24"/>
          <w:szCs w:val="24"/>
        </w:rPr>
        <w:t>site</w:t>
      </w:r>
      <w:r w:rsidR="006430A5">
        <w:rPr>
          <w:rFonts w:cstheme="minorHAnsi"/>
          <w:sz w:val="24"/>
          <w:szCs w:val="24"/>
        </w:rPr>
        <w:t>s</w:t>
      </w:r>
      <w:r w:rsidR="00CF35B0">
        <w:rPr>
          <w:rFonts w:cstheme="minorHAnsi"/>
          <w:sz w:val="24"/>
          <w:szCs w:val="24"/>
        </w:rPr>
        <w:t xml:space="preserve"> </w:t>
      </w:r>
      <w:r w:rsidR="00DC2F7C">
        <w:rPr>
          <w:rFonts w:cstheme="minorHAnsi"/>
          <w:sz w:val="24"/>
          <w:szCs w:val="24"/>
        </w:rPr>
        <w:t xml:space="preserve">that will </w:t>
      </w:r>
      <w:r w:rsidR="00CF35B0">
        <w:rPr>
          <w:rFonts w:cstheme="minorHAnsi"/>
          <w:sz w:val="24"/>
          <w:szCs w:val="24"/>
        </w:rPr>
        <w:t xml:space="preserve">report up to seven </w:t>
      </w:r>
      <w:r w:rsidR="00FC3510">
        <w:rPr>
          <w:rFonts w:cstheme="minorHAnsi"/>
          <w:sz w:val="24"/>
          <w:szCs w:val="24"/>
        </w:rPr>
        <w:t xml:space="preserve">local </w:t>
      </w:r>
      <w:r w:rsidR="00CF35B0">
        <w:rPr>
          <w:rFonts w:cstheme="minorHAnsi"/>
          <w:sz w:val="24"/>
          <w:szCs w:val="24"/>
        </w:rPr>
        <w:t>outbreaks per year</w:t>
      </w:r>
      <w:r w:rsidRPr="002912C2">
        <w:rPr>
          <w:rFonts w:cstheme="minorHAnsi"/>
          <w:sz w:val="24"/>
          <w:szCs w:val="24"/>
        </w:rPr>
        <w:t xml:space="preserve"> for th</w:t>
      </w:r>
      <w:r w:rsidRPr="001B5542">
        <w:rPr>
          <w:rFonts w:cs="ITCFranklinGothicStd-Book"/>
          <w:sz w:val="24"/>
          <w:szCs w:val="24"/>
        </w:rPr>
        <w:t xml:space="preserve">e duration of the next PRA clearance. </w:t>
      </w:r>
    </w:p>
    <w:p w:rsidR="0071632B" w:rsidP="006D0EF3" w:rsidRDefault="001B5542" w14:paraId="6B2EADCC" w14:textId="08A87E48">
      <w:pPr>
        <w:autoSpaceDE w:val="0"/>
        <w:autoSpaceDN w:val="0"/>
        <w:adjustRightInd w:val="0"/>
        <w:spacing w:before="240" w:beforeAutospacing="1" w:after="100" w:afterAutospacing="1" w:line="240" w:lineRule="auto"/>
        <w:rPr>
          <w:rFonts w:cs="ITCFranklinGothicStd-Book"/>
          <w:sz w:val="24"/>
          <w:szCs w:val="24"/>
        </w:rPr>
      </w:pPr>
      <w:r w:rsidRPr="001B5542">
        <w:rPr>
          <w:rFonts w:cs="ITCFranklinGothicStd-Book"/>
          <w:sz w:val="24"/>
          <w:szCs w:val="24"/>
        </w:rPr>
        <w:t xml:space="preserve">The activities associated with NEARS that require a burden estimate consist of </w:t>
      </w:r>
      <w:r w:rsidR="007C170F">
        <w:rPr>
          <w:rFonts w:cs="ITCFranklinGothicStd-Book"/>
          <w:sz w:val="24"/>
          <w:szCs w:val="24"/>
        </w:rPr>
        <w:t xml:space="preserve">registration, </w:t>
      </w:r>
      <w:r w:rsidRPr="001B5542">
        <w:rPr>
          <w:rFonts w:cs="ITCFranklinGothicStd-Book"/>
          <w:sz w:val="24"/>
          <w:szCs w:val="24"/>
        </w:rPr>
        <w:t xml:space="preserve">training, observing, data recording, and data reporting events. </w:t>
      </w:r>
      <w:bookmarkStart w:name="_Hlk108514417" w:id="22"/>
      <w:r w:rsidR="0041749A">
        <w:rPr>
          <w:rFonts w:cs="ITCFranklinGothicStd-Book"/>
          <w:sz w:val="24"/>
          <w:szCs w:val="24"/>
        </w:rPr>
        <w:t>Food safety programs interested in participating in NEARS must first register to use the system</w:t>
      </w:r>
      <w:r w:rsidR="00324616">
        <w:rPr>
          <w:rFonts w:cs="ITCFranklinGothicStd-Book"/>
          <w:sz w:val="24"/>
          <w:szCs w:val="24"/>
        </w:rPr>
        <w:t xml:space="preserve"> (</w:t>
      </w:r>
      <w:r w:rsidR="00324616">
        <w:rPr>
          <w:rFonts w:cs="ITCFranklinGothicStd-Book"/>
          <w:b/>
          <w:bCs/>
          <w:sz w:val="24"/>
          <w:szCs w:val="24"/>
        </w:rPr>
        <w:t>Attachment 4</w:t>
      </w:r>
      <w:r w:rsidR="00324616">
        <w:rPr>
          <w:rFonts w:cs="ITCFranklinGothicStd-Book"/>
          <w:sz w:val="24"/>
          <w:szCs w:val="24"/>
        </w:rPr>
        <w:t>)</w:t>
      </w:r>
      <w:r w:rsidR="0041749A">
        <w:rPr>
          <w:rFonts w:cs="ITCFranklinGothicStd-Book"/>
          <w:sz w:val="24"/>
          <w:szCs w:val="24"/>
        </w:rPr>
        <w:t xml:space="preserve">. The anticipated 10 new programs over the next three years </w:t>
      </w:r>
      <w:proofErr w:type="gramStart"/>
      <w:r w:rsidR="0041749A">
        <w:rPr>
          <w:rFonts w:cs="ITCFranklinGothicStd-Book"/>
          <w:sz w:val="24"/>
          <w:szCs w:val="24"/>
        </w:rPr>
        <w:t>is</w:t>
      </w:r>
      <w:proofErr w:type="gramEnd"/>
      <w:r w:rsidR="0041749A">
        <w:rPr>
          <w:rFonts w:cs="ITCFranklinGothicStd-Book"/>
          <w:sz w:val="24"/>
          <w:szCs w:val="24"/>
        </w:rPr>
        <w:t xml:space="preserve"> rounded to three new programs per year. Therefore, the total estimated annual burden associated with registration is one hour (10 minutes per hour x 3 registrations = 0.5 hours rounded to 1 hour).</w:t>
      </w:r>
      <w:bookmarkEnd w:id="22"/>
    </w:p>
    <w:p w:rsidR="001B5542" w:rsidP="001B5542" w:rsidRDefault="001B5542" w14:paraId="048D0CB3" w14:textId="36083BB3">
      <w:pPr>
        <w:autoSpaceDE w:val="0"/>
        <w:autoSpaceDN w:val="0"/>
        <w:adjustRightInd w:val="0"/>
        <w:spacing w:before="100" w:beforeAutospacing="1" w:after="100" w:afterAutospacing="1" w:line="240" w:lineRule="auto"/>
        <w:rPr>
          <w:rFonts w:cs="ITCFranklinGothicStd-Book"/>
          <w:sz w:val="24"/>
          <w:szCs w:val="24"/>
        </w:rPr>
      </w:pPr>
      <w:r w:rsidRPr="001B5542">
        <w:rPr>
          <w:rFonts w:cs="ITCFranklinGothicStd-Book"/>
          <w:sz w:val="24"/>
          <w:szCs w:val="24"/>
        </w:rPr>
        <w:t xml:space="preserve">The </w:t>
      </w:r>
      <w:r w:rsidR="0071632B">
        <w:rPr>
          <w:rFonts w:cs="ITCFranklinGothicStd-Book"/>
          <w:sz w:val="24"/>
          <w:szCs w:val="24"/>
        </w:rPr>
        <w:t>next</w:t>
      </w:r>
      <w:r w:rsidRPr="001B5542">
        <w:rPr>
          <w:rFonts w:cs="ITCFranklinGothicStd-Book"/>
          <w:sz w:val="24"/>
          <w:szCs w:val="24"/>
        </w:rPr>
        <w:t xml:space="preserve"> activity is the training for the food safety program personnel participating in NEARS. These staff will be encouraged to attend a Microsoft Teams/Zoom Meeting (i.e., webinar) training session conducted by CDC staff. This training is voluntary and will cover identifying environmental factors, logging in and entering data into the </w:t>
      </w:r>
      <w:proofErr w:type="gramStart"/>
      <w:r w:rsidRPr="001B5542">
        <w:rPr>
          <w:rFonts w:cs="ITCFranklinGothicStd-Book"/>
          <w:sz w:val="24"/>
          <w:szCs w:val="24"/>
        </w:rPr>
        <w:t>web-based</w:t>
      </w:r>
      <w:proofErr w:type="gramEnd"/>
      <w:r w:rsidRPr="001B5542">
        <w:rPr>
          <w:rFonts w:cs="ITCFranklinGothicStd-Book"/>
          <w:sz w:val="24"/>
          <w:szCs w:val="24"/>
        </w:rPr>
        <w:t xml:space="preserve"> NEARS data entry system, and troubleshooting problems. </w:t>
      </w:r>
      <w:r w:rsidRPr="00312809">
        <w:rPr>
          <w:rFonts w:cs="ITCFranklinGothicStd-Book"/>
          <w:b/>
          <w:bCs/>
          <w:sz w:val="24"/>
          <w:szCs w:val="24"/>
        </w:rPr>
        <w:t xml:space="preserve">Attachment </w:t>
      </w:r>
      <w:r w:rsidR="0071632B">
        <w:rPr>
          <w:rFonts w:cs="ITCFranklinGothicStd-Book"/>
          <w:b/>
          <w:bCs/>
          <w:sz w:val="24"/>
          <w:szCs w:val="24"/>
        </w:rPr>
        <w:t>5</w:t>
      </w:r>
      <w:r w:rsidRPr="001B5542">
        <w:rPr>
          <w:rFonts w:cs="ITCFranklinGothicStd-Book"/>
          <w:sz w:val="24"/>
          <w:szCs w:val="24"/>
        </w:rPr>
        <w:t xml:space="preserve"> contains a template of this training. Training burden is based on the maximum expected participation from the reporting entities which could be up </w:t>
      </w:r>
      <w:r w:rsidRPr="00153BCB">
        <w:rPr>
          <w:rFonts w:cs="ITCFranklinGothicStd-Book"/>
          <w:sz w:val="24"/>
          <w:szCs w:val="24"/>
        </w:rPr>
        <w:t>to 10 additional</w:t>
      </w:r>
      <w:r w:rsidRPr="001B5542">
        <w:rPr>
          <w:rFonts w:cs="ITCFranklinGothicStd-Book"/>
          <w:sz w:val="24"/>
          <w:szCs w:val="24"/>
        </w:rPr>
        <w:t xml:space="preserve"> local and state health departments (most current participants have already taken the training). We estimate the burden of this training to be a maximum of 2 hours. Respondents will only be required to take this training one time. Assuming a maximum participation of up </w:t>
      </w:r>
      <w:r w:rsidRPr="00153BCB">
        <w:rPr>
          <w:rFonts w:cs="ITCFranklinGothicStd-Book"/>
          <w:sz w:val="24"/>
          <w:szCs w:val="24"/>
        </w:rPr>
        <w:t>to 10 new programs</w:t>
      </w:r>
      <w:r w:rsidRPr="001B5542">
        <w:rPr>
          <w:rFonts w:cs="ITCFranklinGothicStd-Book"/>
          <w:sz w:val="24"/>
          <w:szCs w:val="24"/>
        </w:rPr>
        <w:t xml:space="preserve"> and about five staff being trained at each participating program, the total estimated burden associated with this training </w:t>
      </w:r>
      <w:r w:rsidRPr="00153BCB">
        <w:rPr>
          <w:rFonts w:cs="ITCFranklinGothicStd-Book"/>
          <w:sz w:val="24"/>
          <w:szCs w:val="24"/>
        </w:rPr>
        <w:t>is 100 hours</w:t>
      </w:r>
      <w:r w:rsidRPr="007C6759">
        <w:rPr>
          <w:rFonts w:cs="ITCFranklinGothicStd-Book"/>
          <w:sz w:val="24"/>
          <w:szCs w:val="24"/>
        </w:rPr>
        <w:t xml:space="preserve"> (2 hours</w:t>
      </w:r>
      <w:r w:rsidRPr="001B5542">
        <w:rPr>
          <w:rFonts w:cs="ITCFranklinGothicStd-Book"/>
          <w:sz w:val="24"/>
          <w:szCs w:val="24"/>
        </w:rPr>
        <w:t xml:space="preserve"> x 10 entities x 5 staff per entity). </w:t>
      </w:r>
    </w:p>
    <w:p w:rsidRPr="001B5542" w:rsidR="001B5542" w:rsidP="001B5542" w:rsidRDefault="001B5542" w14:paraId="322CEC05" w14:textId="5FF60553">
      <w:pPr>
        <w:autoSpaceDE w:val="0"/>
        <w:autoSpaceDN w:val="0"/>
        <w:adjustRightInd w:val="0"/>
        <w:spacing w:before="100" w:beforeAutospacing="1" w:after="100" w:afterAutospacing="1" w:line="240" w:lineRule="auto"/>
        <w:rPr>
          <w:rFonts w:cs="ITCFranklinGothicStd-Book"/>
          <w:sz w:val="24"/>
          <w:szCs w:val="24"/>
        </w:rPr>
      </w:pPr>
      <w:r w:rsidRPr="001B5542">
        <w:rPr>
          <w:rFonts w:cs="ITCFranklinGothicStd-Book"/>
          <w:sz w:val="24"/>
          <w:szCs w:val="24"/>
        </w:rPr>
        <w:t>Although not a requirement, food safety program personnel participating in NEARS will also be encouraged to complete CDC’s Environmental Assessment Training Series (EATS). This e-</w:t>
      </w:r>
      <w:r w:rsidRPr="001B5542">
        <w:rPr>
          <w:rFonts w:cs="ITCFranklinGothicStd-Book"/>
          <w:sz w:val="24"/>
          <w:szCs w:val="24"/>
        </w:rPr>
        <w:lastRenderedPageBreak/>
        <w:t xml:space="preserve">Learning course provides training to staff on how to use a systems approach in foodborne illness outbreak environmental assessments. Participants acquire in-depth skills and knowledge to investigate foodborne illness outbreaks as a member of a larger outbreak response team, identify an outbreak’s environmental causes, and recommend appropriate control measures. The course is presented in the context of a simulated virtual environment where participants can interact and practice the skills being learned. </w:t>
      </w:r>
      <w:r w:rsidRPr="00312809">
        <w:rPr>
          <w:rFonts w:cs="ITCFranklinGothicStd-Book"/>
          <w:b/>
          <w:bCs/>
          <w:sz w:val="24"/>
          <w:szCs w:val="24"/>
        </w:rPr>
        <w:t xml:space="preserve">Attachment </w:t>
      </w:r>
      <w:r w:rsidR="008D575F">
        <w:rPr>
          <w:rFonts w:cs="ITCFranklinGothicStd-Book"/>
          <w:b/>
          <w:bCs/>
          <w:sz w:val="24"/>
          <w:szCs w:val="24"/>
        </w:rPr>
        <w:t>6</w:t>
      </w:r>
      <w:r w:rsidRPr="001B5542" w:rsidR="008D575F">
        <w:rPr>
          <w:rFonts w:cs="ITCFranklinGothicStd-Book"/>
          <w:sz w:val="24"/>
          <w:szCs w:val="24"/>
        </w:rPr>
        <w:t xml:space="preserve"> </w:t>
      </w:r>
      <w:r w:rsidRPr="001B5542">
        <w:rPr>
          <w:rFonts w:cs="ITCFranklinGothicStd-Book"/>
          <w:sz w:val="24"/>
          <w:szCs w:val="24"/>
        </w:rPr>
        <w:t>contains screenshots from the training. We estimate the burden of this training to be a maximum of 10 hours. Respondents will only</w:t>
      </w:r>
      <w:r w:rsidR="00312809">
        <w:rPr>
          <w:rFonts w:cs="ITCFranklinGothicStd-Book"/>
          <w:sz w:val="24"/>
          <w:szCs w:val="24"/>
        </w:rPr>
        <w:t xml:space="preserve"> take</w:t>
      </w:r>
      <w:r w:rsidRPr="001B5542">
        <w:rPr>
          <w:rFonts w:cs="ITCFranklinGothicStd-Book"/>
          <w:sz w:val="24"/>
          <w:szCs w:val="24"/>
        </w:rPr>
        <w:t xml:space="preserve"> this training one time. Assuming a maximum participation of up to </w:t>
      </w:r>
      <w:r w:rsidRPr="007C6759">
        <w:rPr>
          <w:rFonts w:cs="ITCFranklinGothicStd-Book"/>
          <w:sz w:val="24"/>
          <w:szCs w:val="24"/>
        </w:rPr>
        <w:t>10 new programs</w:t>
      </w:r>
      <w:r w:rsidRPr="001B5542">
        <w:rPr>
          <w:rFonts w:cs="ITCFranklinGothicStd-Book"/>
          <w:sz w:val="24"/>
          <w:szCs w:val="24"/>
        </w:rPr>
        <w:t xml:space="preserve"> and approximately five staff being trained at each program, the estimated burden associated with this training is </w:t>
      </w:r>
      <w:r w:rsidRPr="007C6759">
        <w:rPr>
          <w:rFonts w:cs="ITCFranklinGothicStd-Book"/>
          <w:sz w:val="24"/>
          <w:szCs w:val="24"/>
        </w:rPr>
        <w:t>500 hours</w:t>
      </w:r>
      <w:r w:rsidRPr="001B5542">
        <w:rPr>
          <w:rFonts w:cs="ITCFranklinGothicStd-Book"/>
          <w:sz w:val="24"/>
          <w:szCs w:val="24"/>
        </w:rPr>
        <w:t xml:space="preserve"> (10 hours x 10 entities x 5 staff per entity).</w:t>
      </w:r>
    </w:p>
    <w:p w:rsidRPr="001B5542" w:rsidR="001B5542" w:rsidP="001B5542" w:rsidRDefault="001B5542" w14:paraId="0067501D" w14:textId="6D9AD229">
      <w:pPr>
        <w:autoSpaceDE w:val="0"/>
        <w:autoSpaceDN w:val="0"/>
        <w:adjustRightInd w:val="0"/>
        <w:spacing w:before="100" w:beforeAutospacing="1" w:after="100" w:afterAutospacing="1" w:line="240" w:lineRule="auto"/>
        <w:rPr>
          <w:rFonts w:cs="ITCFranklinGothicStd-Book"/>
          <w:sz w:val="24"/>
          <w:szCs w:val="24"/>
        </w:rPr>
      </w:pPr>
      <w:r w:rsidRPr="001B5542">
        <w:rPr>
          <w:rFonts w:cs="ITCFranklinGothicStd-Book"/>
          <w:sz w:val="24"/>
          <w:szCs w:val="24"/>
        </w:rPr>
        <w:t>Data reporting activities for NEARS will be done once for each establishment involved in the outbreak. Information collection activities for NEARS consist of the following: NEARS data reporting (</w:t>
      </w:r>
      <w:r w:rsidRPr="001B5542">
        <w:rPr>
          <w:rFonts w:cs="ITCFranklinGothicStd-Book"/>
          <w:b/>
          <w:bCs/>
          <w:sz w:val="24"/>
          <w:szCs w:val="24"/>
        </w:rPr>
        <w:t xml:space="preserve">Attachment </w:t>
      </w:r>
      <w:r w:rsidR="008D575F">
        <w:rPr>
          <w:rFonts w:cs="ITCFranklinGothicStd-Book"/>
          <w:b/>
          <w:bCs/>
          <w:sz w:val="24"/>
          <w:szCs w:val="24"/>
        </w:rPr>
        <w:t>7</w:t>
      </w:r>
      <w:r w:rsidRPr="001B5542">
        <w:rPr>
          <w:rFonts w:cs="ITCFranklinGothicStd-Book"/>
          <w:sz w:val="24"/>
          <w:szCs w:val="24"/>
        </w:rPr>
        <w:t>) and NEARS manager interview (</w:t>
      </w:r>
      <w:r w:rsidRPr="001B5542">
        <w:rPr>
          <w:rFonts w:cs="ITCFranklinGothicStd-Book"/>
          <w:b/>
          <w:bCs/>
          <w:sz w:val="24"/>
          <w:szCs w:val="24"/>
        </w:rPr>
        <w:t xml:space="preserve">Attachment </w:t>
      </w:r>
      <w:r w:rsidR="008D575F">
        <w:rPr>
          <w:rFonts w:cs="ITCFranklinGothicStd-Book"/>
          <w:b/>
          <w:bCs/>
          <w:sz w:val="24"/>
          <w:szCs w:val="24"/>
        </w:rPr>
        <w:t>9</w:t>
      </w:r>
      <w:r w:rsidRPr="001B5542">
        <w:rPr>
          <w:rFonts w:cs="ITCFranklinGothicStd-Book"/>
          <w:sz w:val="24"/>
          <w:szCs w:val="24"/>
        </w:rPr>
        <w:t>). For each outbreak, the respondent (one official from each participating program) will spend around 30 minutes recording environmental assessment data (</w:t>
      </w:r>
      <w:r w:rsidRPr="001B5542">
        <w:rPr>
          <w:rFonts w:cs="ITCFranklinGothicStd-Book"/>
          <w:b/>
          <w:bCs/>
          <w:sz w:val="24"/>
          <w:szCs w:val="24"/>
        </w:rPr>
        <w:t xml:space="preserve">Attachment </w:t>
      </w:r>
      <w:r w:rsidR="008D575F">
        <w:rPr>
          <w:rFonts w:cs="ITCFranklinGothicStd-Book"/>
          <w:b/>
          <w:bCs/>
          <w:sz w:val="24"/>
          <w:szCs w:val="24"/>
        </w:rPr>
        <w:t>8</w:t>
      </w:r>
      <w:r w:rsidRPr="001B5542">
        <w:rPr>
          <w:rFonts w:cs="ITCFranklinGothicStd-Book"/>
          <w:sz w:val="24"/>
          <w:szCs w:val="24"/>
        </w:rPr>
        <w:t>) on pen and paper. Assuming a maximum number of 30</w:t>
      </w:r>
      <w:r w:rsidR="00FC3510">
        <w:rPr>
          <w:rFonts w:cs="ITCFranklinGothicStd-Book"/>
          <w:sz w:val="24"/>
          <w:szCs w:val="24"/>
        </w:rPr>
        <w:t>8</w:t>
      </w:r>
      <w:r w:rsidRPr="001B5542">
        <w:rPr>
          <w:rFonts w:cs="ITCFranklinGothicStd-Book"/>
          <w:sz w:val="24"/>
          <w:szCs w:val="24"/>
        </w:rPr>
        <w:t xml:space="preserve"> outbreaks, the estimated annual burden is 15</w:t>
      </w:r>
      <w:r w:rsidR="00FC3510">
        <w:rPr>
          <w:rFonts w:cs="ITCFranklinGothicStd-Book"/>
          <w:sz w:val="24"/>
          <w:szCs w:val="24"/>
        </w:rPr>
        <w:t>4</w:t>
      </w:r>
      <w:r w:rsidRPr="001B5542">
        <w:rPr>
          <w:rFonts w:cs="ITCFranklinGothicStd-Book"/>
          <w:sz w:val="24"/>
          <w:szCs w:val="24"/>
        </w:rPr>
        <w:t xml:space="preserve"> hours (30 minutes per outbreak x 30</w:t>
      </w:r>
      <w:r w:rsidR="00FC3510">
        <w:rPr>
          <w:rFonts w:cs="ITCFranklinGothicStd-Book"/>
          <w:sz w:val="24"/>
          <w:szCs w:val="24"/>
        </w:rPr>
        <w:t>8</w:t>
      </w:r>
      <w:r w:rsidRPr="001B5542">
        <w:rPr>
          <w:rFonts w:cs="ITCFranklinGothicStd-Book"/>
          <w:sz w:val="24"/>
          <w:szCs w:val="24"/>
        </w:rPr>
        <w:t xml:space="preserve"> outbreaks) for recording observations. </w:t>
      </w:r>
    </w:p>
    <w:p w:rsidRPr="001B5542" w:rsidR="001B5542" w:rsidP="001B5542" w:rsidRDefault="001B5542" w14:paraId="16792947" w14:textId="677D6834">
      <w:pPr>
        <w:autoSpaceDE w:val="0"/>
        <w:autoSpaceDN w:val="0"/>
        <w:adjustRightInd w:val="0"/>
        <w:spacing w:before="100" w:beforeAutospacing="1" w:after="100" w:afterAutospacing="1" w:line="240" w:lineRule="auto"/>
        <w:rPr>
          <w:rFonts w:cs="ITCFranklinGothicStd-Book"/>
          <w:sz w:val="24"/>
          <w:szCs w:val="24"/>
        </w:rPr>
      </w:pPr>
      <w:r w:rsidRPr="001B5542">
        <w:rPr>
          <w:rFonts w:cs="ITCFranklinGothicStd-Book"/>
          <w:sz w:val="24"/>
          <w:szCs w:val="24"/>
        </w:rPr>
        <w:t>The manager interview (</w:t>
      </w:r>
      <w:r w:rsidRPr="001B5542">
        <w:rPr>
          <w:rFonts w:cs="ITCFranklinGothicStd-Book"/>
          <w:b/>
          <w:bCs/>
          <w:sz w:val="24"/>
          <w:szCs w:val="24"/>
        </w:rPr>
        <w:t xml:space="preserve">Attachment </w:t>
      </w:r>
      <w:r w:rsidR="008D575F">
        <w:rPr>
          <w:rFonts w:cs="ITCFranklinGothicStd-Book"/>
          <w:b/>
          <w:bCs/>
          <w:sz w:val="24"/>
          <w:szCs w:val="24"/>
        </w:rPr>
        <w:t>9</w:t>
      </w:r>
      <w:r w:rsidRPr="001B5542">
        <w:rPr>
          <w:rFonts w:cs="ITCFranklinGothicStd-Book"/>
          <w:sz w:val="24"/>
          <w:szCs w:val="24"/>
        </w:rPr>
        <w:t>) will be conducted at each establishment associated with an outbreak and data is initially recorded using pen and paper. The respondents for this activity are the retail food managers of the outbreak establishments. Manager interviews are a routine part of outbreak investigations; however, food safety program personnel participating in NEARS conduct a structured interview and will thus conduct their interviews slightly differently than they would if they were not participating in NEARS. For this reason, we have presented the burden for this interview separately. Most outbreaks are associated with only one establishment; however, some are associated with multiple establishments. We estimate that a maximum of four manager interviews will be conducted per outbreak.  Each interview and data reporting will take about 20 minutes. Again, assuming a maximum number of 30</w:t>
      </w:r>
      <w:r w:rsidR="00FC3510">
        <w:rPr>
          <w:rFonts w:cs="ITCFranklinGothicStd-Book"/>
          <w:sz w:val="24"/>
          <w:szCs w:val="24"/>
        </w:rPr>
        <w:t>8</w:t>
      </w:r>
      <w:r w:rsidRPr="001B5542">
        <w:rPr>
          <w:rFonts w:cs="ITCFranklinGothicStd-Book"/>
          <w:sz w:val="24"/>
          <w:szCs w:val="24"/>
        </w:rPr>
        <w:t xml:space="preserve"> outbreaks, the estimated annual burden is 4</w:t>
      </w:r>
      <w:r w:rsidR="00FC3510">
        <w:rPr>
          <w:rFonts w:cs="ITCFranklinGothicStd-Book"/>
          <w:sz w:val="24"/>
          <w:szCs w:val="24"/>
        </w:rPr>
        <w:t>11</w:t>
      </w:r>
      <w:r w:rsidRPr="001B5542">
        <w:rPr>
          <w:rFonts w:cs="ITCFranklinGothicStd-Book"/>
          <w:sz w:val="24"/>
          <w:szCs w:val="24"/>
        </w:rPr>
        <w:t xml:space="preserve"> hours (20 minutes x 4 interviews per outbreak x 30</w:t>
      </w:r>
      <w:r w:rsidR="00FC3510">
        <w:rPr>
          <w:rFonts w:cs="ITCFranklinGothicStd-Book"/>
          <w:sz w:val="24"/>
          <w:szCs w:val="24"/>
        </w:rPr>
        <w:t>8</w:t>
      </w:r>
      <w:r w:rsidRPr="001B5542">
        <w:rPr>
          <w:rFonts w:cs="ITCFranklinGothicStd-Book"/>
          <w:sz w:val="24"/>
          <w:szCs w:val="24"/>
        </w:rPr>
        <w:t xml:space="preserve"> outbreaks). </w:t>
      </w:r>
    </w:p>
    <w:p w:rsidRPr="001B5542" w:rsidR="001B5542" w:rsidP="001B5542" w:rsidRDefault="001B5542" w14:paraId="413139DF" w14:textId="08B5D98F">
      <w:pPr>
        <w:autoSpaceDE w:val="0"/>
        <w:autoSpaceDN w:val="0"/>
        <w:adjustRightInd w:val="0"/>
        <w:spacing w:before="100" w:beforeAutospacing="1" w:after="100" w:afterAutospacing="1" w:line="240" w:lineRule="auto"/>
        <w:rPr>
          <w:rFonts w:cs="ITCFranklinGothicStd-Book"/>
          <w:sz w:val="24"/>
          <w:szCs w:val="24"/>
        </w:rPr>
      </w:pPr>
      <w:r w:rsidRPr="001B5542">
        <w:rPr>
          <w:rFonts w:cs="ITCFranklinGothicStd-Book"/>
          <w:sz w:val="24"/>
          <w:szCs w:val="24"/>
        </w:rPr>
        <w:t xml:space="preserve">Web-based data entry for both </w:t>
      </w:r>
      <w:r w:rsidR="0069788D">
        <w:rPr>
          <w:rFonts w:cs="ITCFranklinGothicStd-Book"/>
          <w:sz w:val="24"/>
          <w:szCs w:val="24"/>
        </w:rPr>
        <w:t xml:space="preserve">assessment and manager interview </w:t>
      </w:r>
      <w:r w:rsidRPr="001B5542">
        <w:rPr>
          <w:rFonts w:cs="ITCFranklinGothicStd-Book"/>
          <w:sz w:val="24"/>
          <w:szCs w:val="24"/>
        </w:rPr>
        <w:t>activities (</w:t>
      </w:r>
      <w:r w:rsidRPr="001B5542">
        <w:rPr>
          <w:rFonts w:cs="ITCFranklinGothicStd-Book"/>
          <w:b/>
          <w:bCs/>
          <w:sz w:val="24"/>
          <w:szCs w:val="24"/>
        </w:rPr>
        <w:t xml:space="preserve">Attachment </w:t>
      </w:r>
      <w:r w:rsidR="008D575F">
        <w:rPr>
          <w:rFonts w:cs="ITCFranklinGothicStd-Book"/>
          <w:b/>
          <w:bCs/>
          <w:sz w:val="24"/>
          <w:szCs w:val="24"/>
        </w:rPr>
        <w:t>8</w:t>
      </w:r>
      <w:r w:rsidRPr="001B5542">
        <w:rPr>
          <w:rFonts w:cs="ITCFranklinGothicStd-Book"/>
          <w:sz w:val="24"/>
          <w:szCs w:val="24"/>
        </w:rPr>
        <w:t xml:space="preserve">) </w:t>
      </w:r>
      <w:r w:rsidR="00640380">
        <w:rPr>
          <w:rFonts w:cs="ITCFranklinGothicStd-Book"/>
          <w:sz w:val="24"/>
          <w:szCs w:val="24"/>
        </w:rPr>
        <w:t>are</w:t>
      </w:r>
      <w:r w:rsidRPr="001B5542">
        <w:rPr>
          <w:rFonts w:cs="ITCFranklinGothicStd-Book"/>
          <w:sz w:val="24"/>
          <w:szCs w:val="24"/>
        </w:rPr>
        <w:t xml:space="preserve"> combined. Data entry into the NEARS system is expected to take approximately 40 minutes for the combined activities, for a total of 20</w:t>
      </w:r>
      <w:r w:rsidR="00FC3510">
        <w:rPr>
          <w:rFonts w:cs="ITCFranklinGothicStd-Book"/>
          <w:sz w:val="24"/>
          <w:szCs w:val="24"/>
        </w:rPr>
        <w:t>5</w:t>
      </w:r>
      <w:r w:rsidRPr="001B5542">
        <w:rPr>
          <w:rFonts w:cs="ITCFranklinGothicStd-Book"/>
          <w:sz w:val="24"/>
          <w:szCs w:val="24"/>
        </w:rPr>
        <w:t xml:space="preserve"> burden hours (40 minutes x 30</w:t>
      </w:r>
      <w:r w:rsidR="00FC3510">
        <w:rPr>
          <w:rFonts w:cs="ITCFranklinGothicStd-Book"/>
          <w:sz w:val="24"/>
          <w:szCs w:val="24"/>
        </w:rPr>
        <w:t>8</w:t>
      </w:r>
      <w:r w:rsidRPr="001B5542">
        <w:rPr>
          <w:rFonts w:cs="ITCFranklinGothicStd-Book"/>
          <w:sz w:val="24"/>
          <w:szCs w:val="24"/>
        </w:rPr>
        <w:t xml:space="preserve"> outbreaks).  </w:t>
      </w:r>
    </w:p>
    <w:p w:rsidRPr="001B5542" w:rsidR="001B5542" w:rsidP="001B5542" w:rsidRDefault="001B5542" w14:paraId="1886073F" w14:textId="27F3D700">
      <w:pPr>
        <w:autoSpaceDE w:val="0"/>
        <w:autoSpaceDN w:val="0"/>
        <w:adjustRightInd w:val="0"/>
        <w:spacing w:before="100" w:beforeAutospacing="1" w:after="100" w:afterAutospacing="1" w:line="240" w:lineRule="auto"/>
        <w:rPr>
          <w:rFonts w:cs="ITCFranklinGothicStd-Book"/>
          <w:sz w:val="24"/>
          <w:szCs w:val="24"/>
        </w:rPr>
      </w:pPr>
      <w:r w:rsidRPr="001B5542">
        <w:rPr>
          <w:rFonts w:cs="ITCFranklinGothicStd-Book"/>
          <w:sz w:val="24"/>
          <w:szCs w:val="24"/>
        </w:rPr>
        <w:t xml:space="preserve">The total estimated annual burden for this information collection is </w:t>
      </w:r>
      <w:r w:rsidRPr="00522EAA">
        <w:rPr>
          <w:rFonts w:cs="ITCFranklinGothicStd-Book"/>
          <w:sz w:val="24"/>
          <w:szCs w:val="24"/>
        </w:rPr>
        <w:t>1,</w:t>
      </w:r>
      <w:r w:rsidRPr="00522EAA" w:rsidR="00D76BAE">
        <w:rPr>
          <w:rFonts w:cs="ITCFranklinGothicStd-Book"/>
          <w:sz w:val="24"/>
          <w:szCs w:val="24"/>
        </w:rPr>
        <w:t>3</w:t>
      </w:r>
      <w:r w:rsidR="00D76BAE">
        <w:rPr>
          <w:rFonts w:cs="ITCFranklinGothicStd-Book"/>
          <w:sz w:val="24"/>
          <w:szCs w:val="24"/>
        </w:rPr>
        <w:t>71</w:t>
      </w:r>
      <w:r w:rsidRPr="00522EAA" w:rsidR="00D76BAE">
        <w:rPr>
          <w:rFonts w:cs="ITCFranklinGothicStd-Book"/>
          <w:sz w:val="24"/>
          <w:szCs w:val="24"/>
        </w:rPr>
        <w:t xml:space="preserve"> </w:t>
      </w:r>
      <w:r w:rsidRPr="00522EAA">
        <w:rPr>
          <w:rFonts w:cs="ITCFranklinGothicStd-Book"/>
          <w:sz w:val="24"/>
          <w:szCs w:val="24"/>
        </w:rPr>
        <w:t>hours</w:t>
      </w:r>
      <w:r w:rsidRPr="001B5542">
        <w:rPr>
          <w:rFonts w:cs="ITCFranklinGothicStd-Book"/>
          <w:sz w:val="24"/>
          <w:szCs w:val="24"/>
        </w:rPr>
        <w:t xml:space="preserve"> (see Table A.12.1).</w:t>
      </w:r>
      <w:bookmarkEnd w:id="21"/>
    </w:p>
    <w:p w:rsidR="001B5542" w:rsidP="001B5542" w:rsidRDefault="001B5542" w14:paraId="2BCCD2F7" w14:textId="52EC8A57">
      <w:pPr>
        <w:autoSpaceDE w:val="0"/>
        <w:autoSpaceDN w:val="0"/>
        <w:adjustRightInd w:val="0"/>
        <w:spacing w:line="240" w:lineRule="auto"/>
        <w:rPr>
          <w:rFonts w:cs="ITCFranklinGothicStd-DmCd"/>
          <w:b/>
          <w:sz w:val="24"/>
          <w:szCs w:val="24"/>
        </w:rPr>
      </w:pPr>
      <w:bookmarkStart w:name="_Hlk98395613" w:id="23"/>
      <w:r w:rsidRPr="001B5542">
        <w:rPr>
          <w:rFonts w:cs="ITCFranklinGothicStd-DmCd"/>
          <w:b/>
          <w:sz w:val="24"/>
          <w:szCs w:val="24"/>
        </w:rPr>
        <w:t>Table A.12.1: Estimated Annualized Burden Hours</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39"/>
        <w:gridCol w:w="1946"/>
        <w:gridCol w:w="1416"/>
        <w:gridCol w:w="1417"/>
        <w:gridCol w:w="1416"/>
        <w:gridCol w:w="1421"/>
      </w:tblGrid>
      <w:tr w:rsidRPr="00DC2F7C" w:rsidR="00884BE8" w:rsidTr="00806677" w14:paraId="54088F6A" w14:textId="77777777">
        <w:tc>
          <w:tcPr>
            <w:tcW w:w="1739" w:type="dxa"/>
            <w:shd w:val="clear" w:color="auto" w:fill="auto"/>
          </w:tcPr>
          <w:p w:rsidRPr="00DD3933" w:rsidR="00884BE8" w:rsidP="005C11F7" w:rsidRDefault="00884BE8" w14:paraId="24FE8D68" w14:textId="77777777">
            <w:pPr>
              <w:widowControl w:val="0"/>
              <w:tabs>
                <w:tab w:val="left" w:pos="0"/>
              </w:tabs>
              <w:jc w:val="center"/>
              <w:rPr>
                <w:rFonts w:cstheme="minorHAnsi"/>
                <w:color w:val="000000"/>
                <w:sz w:val="24"/>
                <w:szCs w:val="24"/>
              </w:rPr>
            </w:pPr>
            <w:bookmarkStart w:name="_Hlk89693148" w:id="24"/>
            <w:r w:rsidRPr="00DD3933">
              <w:rPr>
                <w:rFonts w:cstheme="minorHAnsi"/>
                <w:color w:val="000000"/>
                <w:sz w:val="24"/>
                <w:szCs w:val="24"/>
              </w:rPr>
              <w:t>Type of Respondents</w:t>
            </w:r>
          </w:p>
        </w:tc>
        <w:tc>
          <w:tcPr>
            <w:tcW w:w="1946" w:type="dxa"/>
            <w:shd w:val="clear" w:color="auto" w:fill="auto"/>
          </w:tcPr>
          <w:p w:rsidRPr="00DD3933" w:rsidR="00884BE8" w:rsidP="005C11F7" w:rsidRDefault="00884BE8" w14:paraId="54838434" w14:textId="77777777">
            <w:pPr>
              <w:widowControl w:val="0"/>
              <w:tabs>
                <w:tab w:val="left" w:pos="0"/>
              </w:tabs>
              <w:jc w:val="center"/>
              <w:rPr>
                <w:rFonts w:cstheme="minorHAnsi"/>
                <w:color w:val="000000"/>
                <w:sz w:val="24"/>
                <w:szCs w:val="24"/>
              </w:rPr>
            </w:pPr>
            <w:r w:rsidRPr="00DD3933">
              <w:rPr>
                <w:rFonts w:cstheme="minorHAnsi"/>
                <w:color w:val="000000"/>
                <w:sz w:val="24"/>
                <w:szCs w:val="24"/>
              </w:rPr>
              <w:t>Form Name</w:t>
            </w:r>
          </w:p>
        </w:tc>
        <w:tc>
          <w:tcPr>
            <w:tcW w:w="1416" w:type="dxa"/>
            <w:shd w:val="clear" w:color="auto" w:fill="auto"/>
          </w:tcPr>
          <w:p w:rsidRPr="00DD3933" w:rsidR="00884BE8" w:rsidP="005C11F7" w:rsidRDefault="00884BE8" w14:paraId="5473AC49" w14:textId="77777777">
            <w:pPr>
              <w:widowControl w:val="0"/>
              <w:tabs>
                <w:tab w:val="left" w:pos="0"/>
              </w:tabs>
              <w:jc w:val="center"/>
              <w:rPr>
                <w:rFonts w:cstheme="minorHAnsi"/>
                <w:color w:val="000000"/>
                <w:sz w:val="24"/>
                <w:szCs w:val="24"/>
              </w:rPr>
            </w:pPr>
            <w:r w:rsidRPr="00DD3933">
              <w:rPr>
                <w:rFonts w:cstheme="minorHAnsi"/>
                <w:color w:val="000000"/>
                <w:sz w:val="24"/>
                <w:szCs w:val="24"/>
              </w:rPr>
              <w:t>Number of Respondent</w:t>
            </w:r>
            <w:r w:rsidRPr="00DD3933">
              <w:rPr>
                <w:rFonts w:cstheme="minorHAnsi"/>
                <w:color w:val="000000"/>
                <w:sz w:val="24"/>
                <w:szCs w:val="24"/>
              </w:rPr>
              <w:lastRenderedPageBreak/>
              <w:t>s</w:t>
            </w:r>
          </w:p>
        </w:tc>
        <w:tc>
          <w:tcPr>
            <w:tcW w:w="1417" w:type="dxa"/>
            <w:shd w:val="clear" w:color="auto" w:fill="auto"/>
          </w:tcPr>
          <w:p w:rsidRPr="00DD3933" w:rsidR="00884BE8" w:rsidP="005C11F7" w:rsidRDefault="00884BE8" w14:paraId="74A54DD9" w14:textId="77777777">
            <w:pPr>
              <w:widowControl w:val="0"/>
              <w:tabs>
                <w:tab w:val="left" w:pos="0"/>
              </w:tabs>
              <w:jc w:val="center"/>
              <w:rPr>
                <w:rFonts w:cstheme="minorHAnsi"/>
                <w:color w:val="000000"/>
                <w:sz w:val="24"/>
                <w:szCs w:val="24"/>
              </w:rPr>
            </w:pPr>
            <w:r w:rsidRPr="00DD3933">
              <w:rPr>
                <w:rFonts w:cstheme="minorHAnsi"/>
                <w:color w:val="000000"/>
                <w:sz w:val="24"/>
                <w:szCs w:val="24"/>
              </w:rPr>
              <w:lastRenderedPageBreak/>
              <w:t xml:space="preserve">Number of Responses per </w:t>
            </w:r>
            <w:r w:rsidRPr="00DD3933">
              <w:rPr>
                <w:rFonts w:cstheme="minorHAnsi"/>
                <w:color w:val="000000"/>
                <w:sz w:val="24"/>
                <w:szCs w:val="24"/>
              </w:rPr>
              <w:lastRenderedPageBreak/>
              <w:t>Respondent</w:t>
            </w:r>
          </w:p>
        </w:tc>
        <w:tc>
          <w:tcPr>
            <w:tcW w:w="1416" w:type="dxa"/>
            <w:shd w:val="clear" w:color="auto" w:fill="auto"/>
          </w:tcPr>
          <w:p w:rsidRPr="00DD3933" w:rsidR="00884BE8" w:rsidP="005C11F7" w:rsidRDefault="00884BE8" w14:paraId="04A87C2A" w14:textId="77777777">
            <w:pPr>
              <w:widowControl w:val="0"/>
              <w:tabs>
                <w:tab w:val="left" w:pos="0"/>
              </w:tabs>
              <w:jc w:val="center"/>
              <w:rPr>
                <w:rFonts w:cstheme="minorHAnsi"/>
                <w:color w:val="000000"/>
                <w:sz w:val="24"/>
                <w:szCs w:val="24"/>
              </w:rPr>
            </w:pPr>
            <w:r w:rsidRPr="00DD3933">
              <w:rPr>
                <w:rFonts w:cstheme="minorHAnsi"/>
                <w:color w:val="000000"/>
                <w:sz w:val="24"/>
                <w:szCs w:val="24"/>
              </w:rPr>
              <w:lastRenderedPageBreak/>
              <w:t xml:space="preserve">Average Burden per Response </w:t>
            </w:r>
            <w:r w:rsidRPr="00DD3933">
              <w:rPr>
                <w:rFonts w:cstheme="minorHAnsi"/>
                <w:color w:val="000000"/>
                <w:sz w:val="24"/>
                <w:szCs w:val="24"/>
              </w:rPr>
              <w:lastRenderedPageBreak/>
              <w:t>(in hours)</w:t>
            </w:r>
          </w:p>
        </w:tc>
        <w:tc>
          <w:tcPr>
            <w:tcW w:w="1421" w:type="dxa"/>
            <w:shd w:val="clear" w:color="auto" w:fill="auto"/>
          </w:tcPr>
          <w:p w:rsidRPr="00DD3933" w:rsidR="00884BE8" w:rsidP="005C11F7" w:rsidRDefault="00884BE8" w14:paraId="4EB01453" w14:textId="77777777">
            <w:pPr>
              <w:widowControl w:val="0"/>
              <w:tabs>
                <w:tab w:val="left" w:pos="0"/>
              </w:tabs>
              <w:jc w:val="center"/>
              <w:rPr>
                <w:rFonts w:cstheme="minorHAnsi"/>
                <w:color w:val="000000"/>
                <w:sz w:val="24"/>
                <w:szCs w:val="24"/>
              </w:rPr>
            </w:pPr>
            <w:r w:rsidRPr="00DD3933">
              <w:rPr>
                <w:rFonts w:cstheme="minorHAnsi"/>
                <w:color w:val="000000"/>
                <w:sz w:val="24"/>
                <w:szCs w:val="24"/>
              </w:rPr>
              <w:lastRenderedPageBreak/>
              <w:t xml:space="preserve">Total Burden (in </w:t>
            </w:r>
            <w:r w:rsidRPr="00DD3933">
              <w:rPr>
                <w:rFonts w:cstheme="minorHAnsi"/>
                <w:color w:val="000000"/>
                <w:sz w:val="24"/>
                <w:szCs w:val="24"/>
              </w:rPr>
              <w:lastRenderedPageBreak/>
              <w:t>hours)</w:t>
            </w:r>
          </w:p>
        </w:tc>
      </w:tr>
      <w:tr w:rsidRPr="00DC2F7C" w:rsidR="00806677" w:rsidTr="00806677" w14:paraId="4031C950" w14:textId="77777777">
        <w:tc>
          <w:tcPr>
            <w:tcW w:w="1739" w:type="dxa"/>
            <w:vMerge w:val="restart"/>
            <w:shd w:val="clear" w:color="auto" w:fill="FFFFFF" w:themeFill="background1"/>
            <w:vAlign w:val="center"/>
          </w:tcPr>
          <w:p w:rsidRPr="00D73235" w:rsidR="00806677" w:rsidP="005C11F7" w:rsidRDefault="00806677" w14:paraId="02B77030" w14:textId="4F34ECA8">
            <w:pPr>
              <w:widowControl w:val="0"/>
              <w:tabs>
                <w:tab w:val="left" w:pos="0"/>
              </w:tabs>
              <w:rPr>
                <w:rFonts w:cstheme="minorHAnsi"/>
                <w:sz w:val="24"/>
                <w:szCs w:val="24"/>
              </w:rPr>
            </w:pPr>
            <w:r w:rsidRPr="00D73235">
              <w:rPr>
                <w:rFonts w:cstheme="minorHAnsi"/>
                <w:sz w:val="24"/>
                <w:szCs w:val="24"/>
              </w:rPr>
              <w:lastRenderedPageBreak/>
              <w:t>Food safety program personnel</w:t>
            </w:r>
          </w:p>
        </w:tc>
        <w:tc>
          <w:tcPr>
            <w:tcW w:w="1946" w:type="dxa"/>
            <w:shd w:val="clear" w:color="auto" w:fill="FFFFFF" w:themeFill="background1"/>
          </w:tcPr>
          <w:p w:rsidRPr="00D73235" w:rsidR="00806677" w:rsidP="005C11F7" w:rsidRDefault="00806677" w14:paraId="52579211" w14:textId="351DE485">
            <w:pPr>
              <w:widowControl w:val="0"/>
              <w:tabs>
                <w:tab w:val="left" w:pos="0"/>
              </w:tabs>
              <w:rPr>
                <w:rFonts w:cstheme="minorHAnsi"/>
                <w:sz w:val="24"/>
                <w:szCs w:val="24"/>
              </w:rPr>
            </w:pPr>
            <w:r>
              <w:rPr>
                <w:rFonts w:cstheme="minorHAnsi"/>
                <w:sz w:val="24"/>
                <w:szCs w:val="24"/>
              </w:rPr>
              <w:t>NEARS Food Safety Program Registration</w:t>
            </w:r>
          </w:p>
        </w:tc>
        <w:tc>
          <w:tcPr>
            <w:tcW w:w="1416" w:type="dxa"/>
            <w:shd w:val="clear" w:color="auto" w:fill="FFFFFF" w:themeFill="background1"/>
            <w:vAlign w:val="center"/>
          </w:tcPr>
          <w:p w:rsidRPr="00D73235" w:rsidR="00806677" w:rsidP="005C11F7" w:rsidRDefault="007C170F" w14:paraId="048B6B9A" w14:textId="6762467D">
            <w:pPr>
              <w:widowControl w:val="0"/>
              <w:tabs>
                <w:tab w:val="left" w:pos="0"/>
              </w:tabs>
              <w:jc w:val="center"/>
              <w:rPr>
                <w:rFonts w:cstheme="minorHAnsi"/>
                <w:sz w:val="24"/>
                <w:szCs w:val="24"/>
              </w:rPr>
            </w:pPr>
            <w:r>
              <w:rPr>
                <w:rFonts w:cstheme="minorHAnsi"/>
                <w:sz w:val="24"/>
                <w:szCs w:val="24"/>
              </w:rPr>
              <w:t>3</w:t>
            </w:r>
          </w:p>
        </w:tc>
        <w:tc>
          <w:tcPr>
            <w:tcW w:w="1417" w:type="dxa"/>
            <w:shd w:val="clear" w:color="auto" w:fill="FFFFFF" w:themeFill="background1"/>
            <w:vAlign w:val="center"/>
          </w:tcPr>
          <w:p w:rsidRPr="00D73235" w:rsidR="00806677" w:rsidP="005C11F7" w:rsidRDefault="00806677" w14:paraId="73AB99C1" w14:textId="355ABD7F">
            <w:pPr>
              <w:widowControl w:val="0"/>
              <w:tabs>
                <w:tab w:val="left" w:pos="0"/>
              </w:tabs>
              <w:jc w:val="center"/>
              <w:rPr>
                <w:rFonts w:cstheme="minorHAnsi"/>
                <w:sz w:val="24"/>
                <w:szCs w:val="24"/>
              </w:rPr>
            </w:pPr>
            <w:r>
              <w:rPr>
                <w:rFonts w:cstheme="minorHAnsi"/>
                <w:sz w:val="24"/>
                <w:szCs w:val="24"/>
              </w:rPr>
              <w:t>1</w:t>
            </w:r>
          </w:p>
        </w:tc>
        <w:tc>
          <w:tcPr>
            <w:tcW w:w="1416" w:type="dxa"/>
            <w:shd w:val="clear" w:color="auto" w:fill="FFFFFF" w:themeFill="background1"/>
            <w:vAlign w:val="center"/>
          </w:tcPr>
          <w:p w:rsidRPr="00D73235" w:rsidR="00806677" w:rsidP="005C11F7" w:rsidRDefault="0071632B" w14:paraId="193684C4" w14:textId="4DC47CB5">
            <w:pPr>
              <w:widowControl w:val="0"/>
              <w:tabs>
                <w:tab w:val="left" w:pos="0"/>
              </w:tabs>
              <w:jc w:val="center"/>
              <w:rPr>
                <w:rFonts w:cstheme="minorHAnsi"/>
                <w:sz w:val="24"/>
                <w:szCs w:val="24"/>
              </w:rPr>
            </w:pPr>
            <w:r>
              <w:rPr>
                <w:rFonts w:cstheme="minorHAnsi"/>
                <w:sz w:val="24"/>
                <w:szCs w:val="24"/>
              </w:rPr>
              <w:t>10</w:t>
            </w:r>
            <w:r w:rsidR="00806677">
              <w:rPr>
                <w:rFonts w:cstheme="minorHAnsi"/>
                <w:sz w:val="24"/>
                <w:szCs w:val="24"/>
              </w:rPr>
              <w:t>/60</w:t>
            </w:r>
          </w:p>
        </w:tc>
        <w:tc>
          <w:tcPr>
            <w:tcW w:w="1421" w:type="dxa"/>
            <w:shd w:val="clear" w:color="auto" w:fill="FFFFFF" w:themeFill="background1"/>
            <w:vAlign w:val="center"/>
          </w:tcPr>
          <w:p w:rsidRPr="00D73235" w:rsidR="00806677" w:rsidP="005C11F7" w:rsidRDefault="0071632B" w14:paraId="5B900C39" w14:textId="087F2045">
            <w:pPr>
              <w:widowControl w:val="0"/>
              <w:tabs>
                <w:tab w:val="left" w:pos="0"/>
              </w:tabs>
              <w:jc w:val="center"/>
              <w:rPr>
                <w:rFonts w:cstheme="minorHAnsi"/>
                <w:sz w:val="24"/>
                <w:szCs w:val="24"/>
              </w:rPr>
            </w:pPr>
            <w:r>
              <w:rPr>
                <w:rFonts w:cstheme="minorHAnsi"/>
                <w:sz w:val="24"/>
                <w:szCs w:val="24"/>
              </w:rPr>
              <w:t>1</w:t>
            </w:r>
          </w:p>
        </w:tc>
      </w:tr>
      <w:tr w:rsidRPr="00DC2F7C" w:rsidR="00806677" w:rsidTr="00806677" w14:paraId="219F0AC8" w14:textId="77777777">
        <w:tc>
          <w:tcPr>
            <w:tcW w:w="1739" w:type="dxa"/>
            <w:vMerge/>
            <w:shd w:val="clear" w:color="auto" w:fill="FFFFFF" w:themeFill="background1"/>
            <w:vAlign w:val="center"/>
          </w:tcPr>
          <w:p w:rsidRPr="00D73235" w:rsidR="00806677" w:rsidP="005C11F7" w:rsidRDefault="00806677" w14:paraId="6772B87C" w14:textId="4EEC02D1">
            <w:pPr>
              <w:widowControl w:val="0"/>
              <w:tabs>
                <w:tab w:val="left" w:pos="0"/>
              </w:tabs>
              <w:rPr>
                <w:rFonts w:cstheme="minorHAnsi"/>
                <w:color w:val="000000"/>
                <w:sz w:val="24"/>
                <w:szCs w:val="24"/>
              </w:rPr>
            </w:pPr>
          </w:p>
        </w:tc>
        <w:tc>
          <w:tcPr>
            <w:tcW w:w="1946" w:type="dxa"/>
            <w:shd w:val="clear" w:color="auto" w:fill="FFFFFF" w:themeFill="background1"/>
          </w:tcPr>
          <w:p w:rsidRPr="00D73235" w:rsidR="00806677" w:rsidP="005C11F7" w:rsidRDefault="00806677" w14:paraId="371C6B3A" w14:textId="77777777">
            <w:pPr>
              <w:widowControl w:val="0"/>
              <w:tabs>
                <w:tab w:val="left" w:pos="0"/>
              </w:tabs>
              <w:rPr>
                <w:rFonts w:cstheme="minorHAnsi"/>
                <w:color w:val="000000"/>
                <w:sz w:val="24"/>
                <w:szCs w:val="24"/>
              </w:rPr>
            </w:pPr>
            <w:r w:rsidRPr="00D73235">
              <w:rPr>
                <w:rFonts w:cstheme="minorHAnsi"/>
                <w:sz w:val="24"/>
                <w:szCs w:val="24"/>
              </w:rPr>
              <w:t>NEARS Food Safety Program Training</w:t>
            </w:r>
          </w:p>
        </w:tc>
        <w:tc>
          <w:tcPr>
            <w:tcW w:w="1416" w:type="dxa"/>
            <w:shd w:val="clear" w:color="auto" w:fill="FFFFFF" w:themeFill="background1"/>
            <w:vAlign w:val="center"/>
          </w:tcPr>
          <w:p w:rsidRPr="00D73235" w:rsidR="00806677" w:rsidP="005C11F7" w:rsidRDefault="00806677" w14:paraId="584A656A" w14:textId="77777777">
            <w:pPr>
              <w:widowControl w:val="0"/>
              <w:tabs>
                <w:tab w:val="left" w:pos="0"/>
              </w:tabs>
              <w:jc w:val="center"/>
              <w:rPr>
                <w:rFonts w:cstheme="minorHAnsi"/>
                <w:color w:val="000000"/>
                <w:sz w:val="24"/>
                <w:szCs w:val="24"/>
              </w:rPr>
            </w:pPr>
            <w:r w:rsidRPr="00D73235">
              <w:rPr>
                <w:rFonts w:cstheme="minorHAnsi"/>
                <w:sz w:val="24"/>
                <w:szCs w:val="24"/>
              </w:rPr>
              <w:t>50</w:t>
            </w:r>
          </w:p>
        </w:tc>
        <w:tc>
          <w:tcPr>
            <w:tcW w:w="1417" w:type="dxa"/>
            <w:shd w:val="clear" w:color="auto" w:fill="FFFFFF" w:themeFill="background1"/>
            <w:vAlign w:val="center"/>
          </w:tcPr>
          <w:p w:rsidRPr="00D73235" w:rsidR="00806677" w:rsidP="005C11F7" w:rsidRDefault="00806677" w14:paraId="39216914" w14:textId="77777777">
            <w:pPr>
              <w:widowControl w:val="0"/>
              <w:tabs>
                <w:tab w:val="left" w:pos="0"/>
              </w:tabs>
              <w:jc w:val="center"/>
              <w:rPr>
                <w:rFonts w:cstheme="minorHAnsi"/>
                <w:color w:val="000000"/>
                <w:sz w:val="24"/>
                <w:szCs w:val="24"/>
              </w:rPr>
            </w:pPr>
            <w:r w:rsidRPr="00D73235">
              <w:rPr>
                <w:rFonts w:cstheme="minorHAnsi"/>
                <w:sz w:val="24"/>
                <w:szCs w:val="24"/>
              </w:rPr>
              <w:t>1</w:t>
            </w:r>
          </w:p>
        </w:tc>
        <w:tc>
          <w:tcPr>
            <w:tcW w:w="1416" w:type="dxa"/>
            <w:shd w:val="clear" w:color="auto" w:fill="FFFFFF" w:themeFill="background1"/>
            <w:vAlign w:val="center"/>
          </w:tcPr>
          <w:p w:rsidRPr="00D73235" w:rsidR="00806677" w:rsidP="005C11F7" w:rsidRDefault="00806677" w14:paraId="51C8E860" w14:textId="77777777">
            <w:pPr>
              <w:widowControl w:val="0"/>
              <w:tabs>
                <w:tab w:val="left" w:pos="0"/>
              </w:tabs>
              <w:jc w:val="center"/>
              <w:rPr>
                <w:rFonts w:cstheme="minorHAnsi"/>
                <w:color w:val="000000"/>
                <w:sz w:val="24"/>
                <w:szCs w:val="24"/>
              </w:rPr>
            </w:pPr>
            <w:r w:rsidRPr="00D73235">
              <w:rPr>
                <w:rFonts w:cstheme="minorHAnsi"/>
                <w:sz w:val="24"/>
                <w:szCs w:val="24"/>
              </w:rPr>
              <w:t>2</w:t>
            </w:r>
          </w:p>
        </w:tc>
        <w:tc>
          <w:tcPr>
            <w:tcW w:w="1421" w:type="dxa"/>
            <w:shd w:val="clear" w:color="auto" w:fill="FFFFFF" w:themeFill="background1"/>
            <w:vAlign w:val="center"/>
          </w:tcPr>
          <w:p w:rsidRPr="00D73235" w:rsidR="00806677" w:rsidP="005C11F7" w:rsidRDefault="00806677" w14:paraId="238788FD" w14:textId="77777777">
            <w:pPr>
              <w:widowControl w:val="0"/>
              <w:tabs>
                <w:tab w:val="left" w:pos="0"/>
              </w:tabs>
              <w:jc w:val="center"/>
              <w:rPr>
                <w:rFonts w:cstheme="minorHAnsi"/>
                <w:color w:val="000000"/>
                <w:sz w:val="24"/>
                <w:szCs w:val="24"/>
              </w:rPr>
            </w:pPr>
            <w:r w:rsidRPr="00D73235">
              <w:rPr>
                <w:rFonts w:cstheme="minorHAnsi"/>
                <w:sz w:val="24"/>
                <w:szCs w:val="24"/>
              </w:rPr>
              <w:t>100</w:t>
            </w:r>
          </w:p>
        </w:tc>
      </w:tr>
      <w:tr w:rsidRPr="00DC2F7C" w:rsidR="00806677" w:rsidTr="00806677" w14:paraId="5E2EA55C" w14:textId="77777777">
        <w:tc>
          <w:tcPr>
            <w:tcW w:w="1739" w:type="dxa"/>
            <w:vMerge/>
            <w:shd w:val="clear" w:color="auto" w:fill="FFFFFF" w:themeFill="background1"/>
            <w:vAlign w:val="center"/>
          </w:tcPr>
          <w:p w:rsidRPr="00D73235" w:rsidR="00806677" w:rsidP="005C11F7" w:rsidRDefault="00806677" w14:paraId="6D6D6F53" w14:textId="77777777">
            <w:pPr>
              <w:widowControl w:val="0"/>
              <w:tabs>
                <w:tab w:val="left" w:pos="0"/>
              </w:tabs>
              <w:rPr>
                <w:rFonts w:cstheme="minorHAnsi"/>
                <w:color w:val="000000"/>
                <w:sz w:val="24"/>
                <w:szCs w:val="24"/>
              </w:rPr>
            </w:pPr>
          </w:p>
        </w:tc>
        <w:tc>
          <w:tcPr>
            <w:tcW w:w="1946" w:type="dxa"/>
            <w:shd w:val="clear" w:color="auto" w:fill="FFFFFF" w:themeFill="background1"/>
          </w:tcPr>
          <w:p w:rsidRPr="00D73235" w:rsidR="00806677" w:rsidP="005C11F7" w:rsidRDefault="00806677" w14:paraId="1A54A6BC" w14:textId="77777777">
            <w:pPr>
              <w:widowControl w:val="0"/>
              <w:tabs>
                <w:tab w:val="left" w:pos="0"/>
              </w:tabs>
              <w:rPr>
                <w:rFonts w:cstheme="minorHAnsi"/>
                <w:color w:val="000000"/>
                <w:sz w:val="24"/>
                <w:szCs w:val="24"/>
              </w:rPr>
            </w:pPr>
            <w:r w:rsidRPr="00D73235">
              <w:rPr>
                <w:rFonts w:cstheme="minorHAnsi"/>
                <w:sz w:val="24"/>
                <w:szCs w:val="24"/>
              </w:rPr>
              <w:t>NEARS e-Learning (screenshots)</w:t>
            </w:r>
          </w:p>
        </w:tc>
        <w:tc>
          <w:tcPr>
            <w:tcW w:w="1416" w:type="dxa"/>
            <w:shd w:val="clear" w:color="auto" w:fill="FFFFFF" w:themeFill="background1"/>
            <w:vAlign w:val="center"/>
          </w:tcPr>
          <w:p w:rsidRPr="00D73235" w:rsidR="00806677" w:rsidP="005C11F7" w:rsidRDefault="00806677" w14:paraId="3C8D3D35" w14:textId="77777777">
            <w:pPr>
              <w:widowControl w:val="0"/>
              <w:tabs>
                <w:tab w:val="left" w:pos="0"/>
              </w:tabs>
              <w:jc w:val="center"/>
              <w:rPr>
                <w:rFonts w:cstheme="minorHAnsi"/>
                <w:color w:val="000000"/>
                <w:sz w:val="24"/>
                <w:szCs w:val="24"/>
              </w:rPr>
            </w:pPr>
            <w:r w:rsidRPr="00D73235">
              <w:rPr>
                <w:rFonts w:cstheme="minorHAnsi"/>
                <w:sz w:val="24"/>
                <w:szCs w:val="24"/>
              </w:rPr>
              <w:t>50</w:t>
            </w:r>
          </w:p>
        </w:tc>
        <w:tc>
          <w:tcPr>
            <w:tcW w:w="1417" w:type="dxa"/>
            <w:shd w:val="clear" w:color="auto" w:fill="FFFFFF" w:themeFill="background1"/>
            <w:vAlign w:val="center"/>
          </w:tcPr>
          <w:p w:rsidRPr="00D73235" w:rsidR="00806677" w:rsidP="005C11F7" w:rsidRDefault="00806677" w14:paraId="1171FBF7" w14:textId="77777777">
            <w:pPr>
              <w:widowControl w:val="0"/>
              <w:tabs>
                <w:tab w:val="left" w:pos="0"/>
              </w:tabs>
              <w:jc w:val="center"/>
              <w:rPr>
                <w:rFonts w:cstheme="minorHAnsi"/>
                <w:color w:val="000000"/>
                <w:sz w:val="24"/>
                <w:szCs w:val="24"/>
              </w:rPr>
            </w:pPr>
            <w:r w:rsidRPr="00D73235">
              <w:rPr>
                <w:rFonts w:cstheme="minorHAnsi"/>
                <w:sz w:val="24"/>
                <w:szCs w:val="24"/>
              </w:rPr>
              <w:t>1</w:t>
            </w:r>
          </w:p>
        </w:tc>
        <w:tc>
          <w:tcPr>
            <w:tcW w:w="1416" w:type="dxa"/>
            <w:shd w:val="clear" w:color="auto" w:fill="FFFFFF" w:themeFill="background1"/>
            <w:vAlign w:val="center"/>
          </w:tcPr>
          <w:p w:rsidRPr="00D73235" w:rsidR="00806677" w:rsidP="005C11F7" w:rsidRDefault="00806677" w14:paraId="5CDBE0CF" w14:textId="77777777">
            <w:pPr>
              <w:widowControl w:val="0"/>
              <w:tabs>
                <w:tab w:val="left" w:pos="0"/>
              </w:tabs>
              <w:jc w:val="center"/>
              <w:rPr>
                <w:rFonts w:cstheme="minorHAnsi"/>
                <w:color w:val="000000"/>
                <w:sz w:val="24"/>
                <w:szCs w:val="24"/>
              </w:rPr>
            </w:pPr>
            <w:r w:rsidRPr="00D73235">
              <w:rPr>
                <w:rFonts w:cstheme="minorHAnsi"/>
                <w:sz w:val="24"/>
                <w:szCs w:val="24"/>
              </w:rPr>
              <w:t>10</w:t>
            </w:r>
          </w:p>
        </w:tc>
        <w:tc>
          <w:tcPr>
            <w:tcW w:w="1421" w:type="dxa"/>
            <w:shd w:val="clear" w:color="auto" w:fill="FFFFFF" w:themeFill="background1"/>
            <w:vAlign w:val="center"/>
          </w:tcPr>
          <w:p w:rsidRPr="00D73235" w:rsidR="00806677" w:rsidP="005C11F7" w:rsidRDefault="00806677" w14:paraId="7A4C5A3C" w14:textId="77777777">
            <w:pPr>
              <w:widowControl w:val="0"/>
              <w:tabs>
                <w:tab w:val="left" w:pos="0"/>
              </w:tabs>
              <w:jc w:val="center"/>
              <w:rPr>
                <w:rFonts w:cstheme="minorHAnsi"/>
                <w:color w:val="000000"/>
                <w:sz w:val="24"/>
                <w:szCs w:val="24"/>
              </w:rPr>
            </w:pPr>
            <w:r w:rsidRPr="00D73235">
              <w:rPr>
                <w:rFonts w:cstheme="minorHAnsi"/>
                <w:sz w:val="24"/>
                <w:szCs w:val="24"/>
              </w:rPr>
              <w:t>500</w:t>
            </w:r>
          </w:p>
        </w:tc>
      </w:tr>
      <w:tr w:rsidRPr="00DC2F7C" w:rsidR="00806677" w:rsidTr="00806677" w14:paraId="5477727B" w14:textId="77777777">
        <w:tc>
          <w:tcPr>
            <w:tcW w:w="1739" w:type="dxa"/>
            <w:vMerge/>
            <w:shd w:val="clear" w:color="auto" w:fill="FFFFFF" w:themeFill="background1"/>
            <w:vAlign w:val="center"/>
          </w:tcPr>
          <w:p w:rsidRPr="00D73235" w:rsidR="00806677" w:rsidP="005C11F7" w:rsidRDefault="00806677" w14:paraId="3E8A941D" w14:textId="77777777">
            <w:pPr>
              <w:widowControl w:val="0"/>
              <w:tabs>
                <w:tab w:val="left" w:pos="0"/>
              </w:tabs>
              <w:rPr>
                <w:rFonts w:cstheme="minorHAnsi"/>
                <w:color w:val="000000"/>
                <w:sz w:val="24"/>
                <w:szCs w:val="24"/>
              </w:rPr>
            </w:pPr>
          </w:p>
        </w:tc>
        <w:tc>
          <w:tcPr>
            <w:tcW w:w="1946" w:type="dxa"/>
            <w:shd w:val="clear" w:color="auto" w:fill="FFFFFF" w:themeFill="background1"/>
          </w:tcPr>
          <w:p w:rsidRPr="00D73235" w:rsidR="00806677" w:rsidP="005C11F7" w:rsidRDefault="00806677" w14:paraId="6560E045" w14:textId="77777777">
            <w:pPr>
              <w:widowControl w:val="0"/>
              <w:tabs>
                <w:tab w:val="left" w:pos="0"/>
              </w:tabs>
              <w:rPr>
                <w:rFonts w:cstheme="minorHAnsi"/>
                <w:color w:val="000000"/>
                <w:sz w:val="24"/>
                <w:szCs w:val="24"/>
              </w:rPr>
            </w:pPr>
            <w:r w:rsidRPr="00D73235">
              <w:rPr>
                <w:rFonts w:cstheme="minorHAnsi"/>
                <w:sz w:val="24"/>
                <w:szCs w:val="24"/>
              </w:rPr>
              <w:t>NEARS Data Recording (paper form)</w:t>
            </w:r>
          </w:p>
        </w:tc>
        <w:tc>
          <w:tcPr>
            <w:tcW w:w="1416" w:type="dxa"/>
            <w:shd w:val="clear" w:color="auto" w:fill="FFFFFF" w:themeFill="background1"/>
            <w:vAlign w:val="center"/>
          </w:tcPr>
          <w:p w:rsidRPr="00D73235" w:rsidR="00806677" w:rsidP="005C11F7" w:rsidRDefault="00806677" w14:paraId="508898B3" w14:textId="11092B33">
            <w:pPr>
              <w:widowControl w:val="0"/>
              <w:tabs>
                <w:tab w:val="left" w:pos="0"/>
              </w:tabs>
              <w:jc w:val="center"/>
              <w:rPr>
                <w:rFonts w:cstheme="minorHAnsi"/>
                <w:color w:val="000000"/>
                <w:sz w:val="24"/>
                <w:szCs w:val="24"/>
              </w:rPr>
            </w:pPr>
            <w:r w:rsidRPr="00D73235">
              <w:rPr>
                <w:rFonts w:cstheme="minorHAnsi"/>
                <w:sz w:val="24"/>
                <w:szCs w:val="24"/>
              </w:rPr>
              <w:t>44</w:t>
            </w:r>
          </w:p>
        </w:tc>
        <w:tc>
          <w:tcPr>
            <w:tcW w:w="1417" w:type="dxa"/>
            <w:shd w:val="clear" w:color="auto" w:fill="FFFFFF" w:themeFill="background1"/>
            <w:vAlign w:val="center"/>
          </w:tcPr>
          <w:p w:rsidRPr="00D73235" w:rsidR="00806677" w:rsidP="005C11F7" w:rsidRDefault="00806677" w14:paraId="2356D881" w14:textId="27CAEF36">
            <w:pPr>
              <w:widowControl w:val="0"/>
              <w:tabs>
                <w:tab w:val="left" w:pos="0"/>
              </w:tabs>
              <w:jc w:val="center"/>
              <w:rPr>
                <w:rFonts w:cstheme="minorHAnsi"/>
                <w:color w:val="000000"/>
                <w:sz w:val="24"/>
                <w:szCs w:val="24"/>
              </w:rPr>
            </w:pPr>
            <w:r w:rsidRPr="00D73235">
              <w:rPr>
                <w:rFonts w:cstheme="minorHAnsi"/>
                <w:sz w:val="24"/>
                <w:szCs w:val="24"/>
              </w:rPr>
              <w:t>7</w:t>
            </w:r>
          </w:p>
        </w:tc>
        <w:tc>
          <w:tcPr>
            <w:tcW w:w="1416" w:type="dxa"/>
            <w:shd w:val="clear" w:color="auto" w:fill="FFFFFF" w:themeFill="background1"/>
            <w:vAlign w:val="center"/>
          </w:tcPr>
          <w:p w:rsidRPr="00D73235" w:rsidR="00806677" w:rsidP="005C11F7" w:rsidRDefault="00806677" w14:paraId="55BC9FA8" w14:textId="77777777">
            <w:pPr>
              <w:widowControl w:val="0"/>
              <w:tabs>
                <w:tab w:val="left" w:pos="0"/>
              </w:tabs>
              <w:jc w:val="center"/>
              <w:rPr>
                <w:rFonts w:cstheme="minorHAnsi"/>
                <w:color w:val="000000"/>
                <w:sz w:val="24"/>
                <w:szCs w:val="24"/>
              </w:rPr>
            </w:pPr>
            <w:r w:rsidRPr="00D73235">
              <w:rPr>
                <w:rFonts w:cstheme="minorHAnsi"/>
                <w:sz w:val="24"/>
                <w:szCs w:val="24"/>
              </w:rPr>
              <w:t>30/60</w:t>
            </w:r>
          </w:p>
        </w:tc>
        <w:tc>
          <w:tcPr>
            <w:tcW w:w="1421" w:type="dxa"/>
            <w:shd w:val="clear" w:color="auto" w:fill="FFFFFF" w:themeFill="background1"/>
            <w:vAlign w:val="center"/>
          </w:tcPr>
          <w:p w:rsidRPr="00D73235" w:rsidR="00806677" w:rsidP="005C11F7" w:rsidRDefault="00806677" w14:paraId="4045E538" w14:textId="77777777">
            <w:pPr>
              <w:widowControl w:val="0"/>
              <w:tabs>
                <w:tab w:val="left" w:pos="0"/>
              </w:tabs>
              <w:jc w:val="center"/>
              <w:rPr>
                <w:rFonts w:cstheme="minorHAnsi"/>
                <w:color w:val="000000"/>
                <w:sz w:val="24"/>
                <w:szCs w:val="24"/>
              </w:rPr>
            </w:pPr>
            <w:r w:rsidRPr="00D73235">
              <w:rPr>
                <w:rFonts w:cstheme="minorHAnsi"/>
                <w:sz w:val="24"/>
                <w:szCs w:val="24"/>
              </w:rPr>
              <w:t>154</w:t>
            </w:r>
          </w:p>
        </w:tc>
      </w:tr>
      <w:tr w:rsidRPr="00DC2F7C" w:rsidR="00806677" w:rsidTr="00806677" w14:paraId="283D85E1" w14:textId="77777777">
        <w:tc>
          <w:tcPr>
            <w:tcW w:w="1739" w:type="dxa"/>
            <w:vMerge/>
            <w:shd w:val="clear" w:color="auto" w:fill="FFFFFF" w:themeFill="background1"/>
            <w:vAlign w:val="center"/>
          </w:tcPr>
          <w:p w:rsidRPr="00D73235" w:rsidR="00806677" w:rsidP="005C11F7" w:rsidRDefault="00806677" w14:paraId="056FAA0F" w14:textId="77777777">
            <w:pPr>
              <w:widowControl w:val="0"/>
              <w:tabs>
                <w:tab w:val="left" w:pos="0"/>
              </w:tabs>
              <w:rPr>
                <w:rFonts w:cstheme="minorHAnsi"/>
                <w:color w:val="000000"/>
                <w:sz w:val="24"/>
                <w:szCs w:val="24"/>
              </w:rPr>
            </w:pPr>
          </w:p>
        </w:tc>
        <w:tc>
          <w:tcPr>
            <w:tcW w:w="1946" w:type="dxa"/>
            <w:shd w:val="clear" w:color="auto" w:fill="FFFFFF" w:themeFill="background1"/>
          </w:tcPr>
          <w:p w:rsidRPr="00D73235" w:rsidR="00806677" w:rsidP="005C11F7" w:rsidRDefault="00806677" w14:paraId="27DBBEF8" w14:textId="77777777">
            <w:pPr>
              <w:widowControl w:val="0"/>
              <w:tabs>
                <w:tab w:val="left" w:pos="0"/>
              </w:tabs>
              <w:rPr>
                <w:rFonts w:cstheme="minorHAnsi"/>
                <w:color w:val="000000"/>
                <w:sz w:val="24"/>
                <w:szCs w:val="24"/>
              </w:rPr>
            </w:pPr>
            <w:r w:rsidRPr="00D73235">
              <w:rPr>
                <w:rFonts w:cstheme="minorHAnsi"/>
                <w:sz w:val="24"/>
                <w:szCs w:val="24"/>
              </w:rPr>
              <w:t>NEARS Data Reporting and Manager’s Interview (web entry)</w:t>
            </w:r>
          </w:p>
        </w:tc>
        <w:tc>
          <w:tcPr>
            <w:tcW w:w="1416" w:type="dxa"/>
            <w:shd w:val="clear" w:color="auto" w:fill="FFFFFF" w:themeFill="background1"/>
            <w:vAlign w:val="center"/>
          </w:tcPr>
          <w:p w:rsidRPr="00D73235" w:rsidR="00806677" w:rsidP="005C11F7" w:rsidRDefault="00806677" w14:paraId="3439E871" w14:textId="2F47C07D">
            <w:pPr>
              <w:widowControl w:val="0"/>
              <w:tabs>
                <w:tab w:val="left" w:pos="0"/>
              </w:tabs>
              <w:jc w:val="center"/>
              <w:rPr>
                <w:rFonts w:cstheme="minorHAnsi"/>
                <w:color w:val="000000"/>
                <w:sz w:val="24"/>
                <w:szCs w:val="24"/>
              </w:rPr>
            </w:pPr>
            <w:r w:rsidRPr="00D73235">
              <w:rPr>
                <w:rFonts w:cstheme="minorHAnsi"/>
                <w:sz w:val="24"/>
                <w:szCs w:val="24"/>
              </w:rPr>
              <w:t>44</w:t>
            </w:r>
          </w:p>
        </w:tc>
        <w:tc>
          <w:tcPr>
            <w:tcW w:w="1417" w:type="dxa"/>
            <w:shd w:val="clear" w:color="auto" w:fill="FFFFFF" w:themeFill="background1"/>
            <w:vAlign w:val="center"/>
          </w:tcPr>
          <w:p w:rsidRPr="00D73235" w:rsidR="00806677" w:rsidP="005C11F7" w:rsidRDefault="00806677" w14:paraId="2C97014E" w14:textId="6EB03507">
            <w:pPr>
              <w:widowControl w:val="0"/>
              <w:tabs>
                <w:tab w:val="left" w:pos="0"/>
              </w:tabs>
              <w:jc w:val="center"/>
              <w:rPr>
                <w:rFonts w:cstheme="minorHAnsi"/>
                <w:color w:val="000000"/>
                <w:sz w:val="24"/>
                <w:szCs w:val="24"/>
              </w:rPr>
            </w:pPr>
            <w:r w:rsidRPr="00D73235">
              <w:rPr>
                <w:rFonts w:cstheme="minorHAnsi"/>
                <w:sz w:val="24"/>
                <w:szCs w:val="24"/>
              </w:rPr>
              <w:t>7</w:t>
            </w:r>
          </w:p>
        </w:tc>
        <w:tc>
          <w:tcPr>
            <w:tcW w:w="1416" w:type="dxa"/>
            <w:shd w:val="clear" w:color="auto" w:fill="FFFFFF" w:themeFill="background1"/>
            <w:vAlign w:val="center"/>
          </w:tcPr>
          <w:p w:rsidRPr="00D73235" w:rsidR="00806677" w:rsidP="005C11F7" w:rsidRDefault="00806677" w14:paraId="3819E767" w14:textId="77777777">
            <w:pPr>
              <w:widowControl w:val="0"/>
              <w:tabs>
                <w:tab w:val="left" w:pos="0"/>
              </w:tabs>
              <w:jc w:val="center"/>
              <w:rPr>
                <w:rFonts w:cstheme="minorHAnsi"/>
                <w:color w:val="000000"/>
                <w:sz w:val="24"/>
                <w:szCs w:val="24"/>
              </w:rPr>
            </w:pPr>
            <w:r w:rsidRPr="00D73235">
              <w:rPr>
                <w:rFonts w:cstheme="minorHAnsi"/>
                <w:sz w:val="24"/>
                <w:szCs w:val="24"/>
              </w:rPr>
              <w:t>40/60</w:t>
            </w:r>
          </w:p>
        </w:tc>
        <w:tc>
          <w:tcPr>
            <w:tcW w:w="1421" w:type="dxa"/>
            <w:shd w:val="clear" w:color="auto" w:fill="FFFFFF" w:themeFill="background1"/>
            <w:vAlign w:val="center"/>
          </w:tcPr>
          <w:p w:rsidRPr="00D73235" w:rsidR="00806677" w:rsidP="005C11F7" w:rsidRDefault="00806677" w14:paraId="54CF1AA1" w14:textId="77777777">
            <w:pPr>
              <w:widowControl w:val="0"/>
              <w:tabs>
                <w:tab w:val="left" w:pos="0"/>
              </w:tabs>
              <w:jc w:val="center"/>
              <w:rPr>
                <w:rFonts w:cstheme="minorHAnsi"/>
                <w:color w:val="000000"/>
                <w:sz w:val="24"/>
                <w:szCs w:val="24"/>
              </w:rPr>
            </w:pPr>
            <w:r w:rsidRPr="00D73235">
              <w:rPr>
                <w:rFonts w:cstheme="minorHAnsi"/>
                <w:sz w:val="24"/>
                <w:szCs w:val="24"/>
              </w:rPr>
              <w:t>205</w:t>
            </w:r>
          </w:p>
        </w:tc>
      </w:tr>
      <w:tr w:rsidRPr="00DC2F7C" w:rsidR="00884BE8" w:rsidTr="00806677" w14:paraId="35495313" w14:textId="77777777">
        <w:tc>
          <w:tcPr>
            <w:tcW w:w="1739" w:type="dxa"/>
            <w:shd w:val="clear" w:color="auto" w:fill="FFFFFF" w:themeFill="background1"/>
            <w:vAlign w:val="center"/>
          </w:tcPr>
          <w:p w:rsidRPr="00D73235" w:rsidR="00884BE8" w:rsidP="005C11F7" w:rsidRDefault="00884BE8" w14:paraId="5B45D816" w14:textId="77777777">
            <w:pPr>
              <w:widowControl w:val="0"/>
              <w:tabs>
                <w:tab w:val="left" w:pos="0"/>
              </w:tabs>
              <w:rPr>
                <w:rFonts w:cstheme="minorHAnsi"/>
                <w:color w:val="000000"/>
                <w:sz w:val="24"/>
                <w:szCs w:val="24"/>
              </w:rPr>
            </w:pPr>
            <w:r w:rsidRPr="00D73235">
              <w:rPr>
                <w:rFonts w:cstheme="minorHAnsi"/>
                <w:sz w:val="24"/>
                <w:szCs w:val="24"/>
              </w:rPr>
              <w:t>Retail food personnel</w:t>
            </w:r>
          </w:p>
        </w:tc>
        <w:tc>
          <w:tcPr>
            <w:tcW w:w="1946" w:type="dxa"/>
            <w:shd w:val="clear" w:color="auto" w:fill="FFFFFF" w:themeFill="background1"/>
          </w:tcPr>
          <w:p w:rsidRPr="00D73235" w:rsidR="00884BE8" w:rsidP="005C11F7" w:rsidRDefault="00884BE8" w14:paraId="217FAB8C" w14:textId="77777777">
            <w:pPr>
              <w:widowControl w:val="0"/>
              <w:tabs>
                <w:tab w:val="left" w:pos="0"/>
              </w:tabs>
              <w:rPr>
                <w:rFonts w:cstheme="minorHAnsi"/>
                <w:color w:val="000000"/>
                <w:sz w:val="24"/>
                <w:szCs w:val="24"/>
              </w:rPr>
            </w:pPr>
            <w:r w:rsidRPr="00D73235">
              <w:rPr>
                <w:rFonts w:cstheme="minorHAnsi"/>
                <w:sz w:val="24"/>
                <w:szCs w:val="24"/>
              </w:rPr>
              <w:t>NEARS Manager Interview</w:t>
            </w:r>
          </w:p>
        </w:tc>
        <w:tc>
          <w:tcPr>
            <w:tcW w:w="1416" w:type="dxa"/>
            <w:shd w:val="clear" w:color="auto" w:fill="FFFFFF" w:themeFill="background1"/>
            <w:vAlign w:val="center"/>
          </w:tcPr>
          <w:p w:rsidRPr="00D73235" w:rsidR="00884BE8" w:rsidP="005C11F7" w:rsidRDefault="00884BE8" w14:paraId="39E4CE63" w14:textId="77777777">
            <w:pPr>
              <w:widowControl w:val="0"/>
              <w:tabs>
                <w:tab w:val="left" w:pos="0"/>
              </w:tabs>
              <w:jc w:val="center"/>
              <w:rPr>
                <w:rFonts w:cstheme="minorHAnsi"/>
                <w:color w:val="000000"/>
                <w:sz w:val="24"/>
                <w:szCs w:val="24"/>
              </w:rPr>
            </w:pPr>
            <w:r w:rsidRPr="00D73235">
              <w:rPr>
                <w:rFonts w:cstheme="minorHAnsi"/>
                <w:sz w:val="24"/>
                <w:szCs w:val="24"/>
              </w:rPr>
              <w:t>1,232</w:t>
            </w:r>
          </w:p>
        </w:tc>
        <w:tc>
          <w:tcPr>
            <w:tcW w:w="1417" w:type="dxa"/>
            <w:shd w:val="clear" w:color="auto" w:fill="FFFFFF" w:themeFill="background1"/>
            <w:vAlign w:val="center"/>
          </w:tcPr>
          <w:p w:rsidRPr="00D73235" w:rsidR="00884BE8" w:rsidP="005C11F7" w:rsidRDefault="00884BE8" w14:paraId="19CE6C1B" w14:textId="77777777">
            <w:pPr>
              <w:widowControl w:val="0"/>
              <w:tabs>
                <w:tab w:val="left" w:pos="0"/>
              </w:tabs>
              <w:jc w:val="center"/>
              <w:rPr>
                <w:rFonts w:cstheme="minorHAnsi"/>
                <w:color w:val="000000"/>
                <w:sz w:val="24"/>
                <w:szCs w:val="24"/>
              </w:rPr>
            </w:pPr>
            <w:r w:rsidRPr="00D73235">
              <w:rPr>
                <w:rFonts w:cstheme="minorHAnsi"/>
                <w:sz w:val="24"/>
                <w:szCs w:val="24"/>
              </w:rPr>
              <w:t>1</w:t>
            </w:r>
          </w:p>
        </w:tc>
        <w:tc>
          <w:tcPr>
            <w:tcW w:w="1416" w:type="dxa"/>
            <w:shd w:val="clear" w:color="auto" w:fill="FFFFFF" w:themeFill="background1"/>
            <w:vAlign w:val="center"/>
          </w:tcPr>
          <w:p w:rsidRPr="00D73235" w:rsidR="00884BE8" w:rsidP="005C11F7" w:rsidRDefault="00884BE8" w14:paraId="1F160DDE" w14:textId="77777777">
            <w:pPr>
              <w:widowControl w:val="0"/>
              <w:tabs>
                <w:tab w:val="left" w:pos="0"/>
              </w:tabs>
              <w:jc w:val="center"/>
              <w:rPr>
                <w:rFonts w:cstheme="minorHAnsi"/>
                <w:color w:val="000000"/>
                <w:sz w:val="24"/>
                <w:szCs w:val="24"/>
              </w:rPr>
            </w:pPr>
            <w:r w:rsidRPr="00D73235">
              <w:rPr>
                <w:rFonts w:cstheme="minorHAnsi"/>
                <w:sz w:val="24"/>
                <w:szCs w:val="24"/>
              </w:rPr>
              <w:t>20/60</w:t>
            </w:r>
          </w:p>
        </w:tc>
        <w:tc>
          <w:tcPr>
            <w:tcW w:w="1421" w:type="dxa"/>
            <w:shd w:val="clear" w:color="auto" w:fill="FFFFFF" w:themeFill="background1"/>
            <w:vAlign w:val="center"/>
          </w:tcPr>
          <w:p w:rsidRPr="00D73235" w:rsidR="00884BE8" w:rsidP="005C11F7" w:rsidRDefault="00884BE8" w14:paraId="2C1ED11F" w14:textId="77777777">
            <w:pPr>
              <w:widowControl w:val="0"/>
              <w:tabs>
                <w:tab w:val="left" w:pos="0"/>
              </w:tabs>
              <w:jc w:val="center"/>
              <w:rPr>
                <w:rFonts w:cstheme="minorHAnsi"/>
                <w:color w:val="000000"/>
                <w:sz w:val="24"/>
                <w:szCs w:val="24"/>
              </w:rPr>
            </w:pPr>
            <w:r w:rsidRPr="00D73235">
              <w:rPr>
                <w:rFonts w:cstheme="minorHAnsi"/>
                <w:sz w:val="24"/>
                <w:szCs w:val="24"/>
              </w:rPr>
              <w:t>411</w:t>
            </w:r>
          </w:p>
        </w:tc>
      </w:tr>
      <w:tr w:rsidRPr="00DC2F7C" w:rsidR="00884BE8" w:rsidTr="00806677" w14:paraId="062B08AF" w14:textId="77777777">
        <w:tc>
          <w:tcPr>
            <w:tcW w:w="1739" w:type="dxa"/>
            <w:shd w:val="clear" w:color="auto" w:fill="FFFFFF" w:themeFill="background1"/>
          </w:tcPr>
          <w:p w:rsidRPr="00D73235" w:rsidR="00884BE8" w:rsidP="005C11F7" w:rsidRDefault="00884BE8" w14:paraId="5904DE50" w14:textId="77777777">
            <w:pPr>
              <w:widowControl w:val="0"/>
              <w:tabs>
                <w:tab w:val="left" w:pos="0"/>
              </w:tabs>
              <w:rPr>
                <w:rFonts w:cstheme="minorHAnsi"/>
                <w:color w:val="000000"/>
                <w:sz w:val="24"/>
                <w:szCs w:val="24"/>
              </w:rPr>
            </w:pPr>
            <w:r w:rsidRPr="00D73235">
              <w:rPr>
                <w:rFonts w:cstheme="minorHAnsi"/>
                <w:color w:val="000000"/>
                <w:sz w:val="24"/>
                <w:szCs w:val="24"/>
              </w:rPr>
              <w:t>Total</w:t>
            </w:r>
          </w:p>
        </w:tc>
        <w:tc>
          <w:tcPr>
            <w:tcW w:w="6195" w:type="dxa"/>
            <w:gridSpan w:val="4"/>
            <w:shd w:val="clear" w:color="auto" w:fill="FFFFFF" w:themeFill="background1"/>
            <w:vAlign w:val="center"/>
          </w:tcPr>
          <w:p w:rsidRPr="00D73235" w:rsidR="00884BE8" w:rsidP="005C11F7" w:rsidRDefault="00884BE8" w14:paraId="2AD177CF" w14:textId="77777777">
            <w:pPr>
              <w:widowControl w:val="0"/>
              <w:tabs>
                <w:tab w:val="left" w:pos="0"/>
              </w:tabs>
              <w:jc w:val="center"/>
              <w:rPr>
                <w:rFonts w:cstheme="minorHAnsi"/>
                <w:color w:val="000000"/>
                <w:sz w:val="24"/>
                <w:szCs w:val="24"/>
              </w:rPr>
            </w:pPr>
          </w:p>
        </w:tc>
        <w:tc>
          <w:tcPr>
            <w:tcW w:w="1421" w:type="dxa"/>
            <w:shd w:val="clear" w:color="auto" w:fill="FFFFFF" w:themeFill="background1"/>
            <w:vAlign w:val="center"/>
          </w:tcPr>
          <w:p w:rsidRPr="00D73235" w:rsidR="00884BE8" w:rsidP="005C11F7" w:rsidRDefault="00884BE8" w14:paraId="40EE0462" w14:textId="508BD046">
            <w:pPr>
              <w:widowControl w:val="0"/>
              <w:tabs>
                <w:tab w:val="left" w:pos="0"/>
              </w:tabs>
              <w:jc w:val="center"/>
              <w:rPr>
                <w:rFonts w:cstheme="minorHAnsi"/>
                <w:b/>
                <w:bCs/>
                <w:color w:val="000000"/>
                <w:sz w:val="24"/>
                <w:szCs w:val="24"/>
              </w:rPr>
            </w:pPr>
            <w:r w:rsidRPr="00D73235">
              <w:rPr>
                <w:rFonts w:cstheme="minorHAnsi"/>
                <w:b/>
                <w:bCs/>
                <w:sz w:val="24"/>
                <w:szCs w:val="24"/>
              </w:rPr>
              <w:t>1,</w:t>
            </w:r>
            <w:r w:rsidRPr="00D73235" w:rsidR="008D575F">
              <w:rPr>
                <w:rFonts w:cstheme="minorHAnsi"/>
                <w:b/>
                <w:bCs/>
                <w:sz w:val="24"/>
                <w:szCs w:val="24"/>
              </w:rPr>
              <w:t>37</w:t>
            </w:r>
            <w:r w:rsidR="008D575F">
              <w:rPr>
                <w:rFonts w:cstheme="minorHAnsi"/>
                <w:b/>
                <w:bCs/>
                <w:sz w:val="24"/>
                <w:szCs w:val="24"/>
              </w:rPr>
              <w:t>1</w:t>
            </w:r>
          </w:p>
        </w:tc>
      </w:tr>
      <w:bookmarkEnd w:id="24"/>
    </w:tbl>
    <w:p w:rsidR="00884BE8" w:rsidP="001B5542" w:rsidRDefault="00884BE8" w14:paraId="57840153" w14:textId="606FB867">
      <w:pPr>
        <w:autoSpaceDE w:val="0"/>
        <w:autoSpaceDN w:val="0"/>
        <w:adjustRightInd w:val="0"/>
        <w:spacing w:line="240" w:lineRule="auto"/>
        <w:rPr>
          <w:rFonts w:cs="ITCFranklinGothicStd-Book"/>
          <w:b/>
          <w:sz w:val="24"/>
          <w:szCs w:val="24"/>
        </w:rPr>
      </w:pPr>
    </w:p>
    <w:p w:rsidRPr="001B5542" w:rsidR="001B5542" w:rsidP="001B5542" w:rsidRDefault="001B5542" w14:paraId="108DCB00" w14:textId="166FC727">
      <w:pPr>
        <w:autoSpaceDE w:val="0"/>
        <w:autoSpaceDN w:val="0"/>
        <w:adjustRightInd w:val="0"/>
        <w:spacing w:line="240" w:lineRule="auto"/>
        <w:rPr>
          <w:sz w:val="24"/>
          <w:szCs w:val="24"/>
        </w:rPr>
      </w:pPr>
      <w:r w:rsidRPr="001B5542">
        <w:rPr>
          <w:sz w:val="24"/>
          <w:szCs w:val="24"/>
        </w:rPr>
        <w:t>The total annualized cost</w:t>
      </w:r>
      <w:r w:rsidR="00640380">
        <w:rPr>
          <w:sz w:val="24"/>
          <w:szCs w:val="24"/>
        </w:rPr>
        <w:t xml:space="preserve"> burden</w:t>
      </w:r>
      <w:r w:rsidRPr="001B5542">
        <w:rPr>
          <w:sz w:val="24"/>
          <w:szCs w:val="24"/>
        </w:rPr>
        <w:t xml:space="preserve"> of this data collection is </w:t>
      </w:r>
      <w:r w:rsidR="00DD3933">
        <w:rPr>
          <w:sz w:val="24"/>
          <w:szCs w:val="24"/>
        </w:rPr>
        <w:t xml:space="preserve">provided in </w:t>
      </w:r>
      <w:r w:rsidRPr="001B5542">
        <w:rPr>
          <w:sz w:val="24"/>
          <w:szCs w:val="24"/>
        </w:rPr>
        <w:t>Table A.12.2. This figure is based on an estimated mean hourly wage of $3</w:t>
      </w:r>
      <w:r w:rsidR="00640380">
        <w:rPr>
          <w:sz w:val="24"/>
          <w:szCs w:val="24"/>
        </w:rPr>
        <w:t>9.06</w:t>
      </w:r>
      <w:r w:rsidRPr="001B5542">
        <w:rPr>
          <w:sz w:val="24"/>
          <w:szCs w:val="24"/>
        </w:rPr>
        <w:t xml:space="preserve"> for food safety program personnel and $1</w:t>
      </w:r>
      <w:r w:rsidR="00640380">
        <w:rPr>
          <w:sz w:val="24"/>
          <w:szCs w:val="24"/>
        </w:rPr>
        <w:t>4.16</w:t>
      </w:r>
      <w:r w:rsidRPr="001B5542">
        <w:rPr>
          <w:sz w:val="24"/>
          <w:szCs w:val="24"/>
        </w:rPr>
        <w:t xml:space="preserve"> for retail food workers. This estimate was obtained from the U.S. Department of Labor’s May 202</w:t>
      </w:r>
      <w:r w:rsidR="00640380">
        <w:rPr>
          <w:sz w:val="24"/>
          <w:szCs w:val="24"/>
        </w:rPr>
        <w:t>1</w:t>
      </w:r>
      <w:r w:rsidRPr="001B5542">
        <w:rPr>
          <w:sz w:val="24"/>
          <w:szCs w:val="24"/>
        </w:rPr>
        <w:t xml:space="preserve"> </w:t>
      </w:r>
      <w:r w:rsidR="00640380">
        <w:rPr>
          <w:sz w:val="24"/>
          <w:szCs w:val="24"/>
        </w:rPr>
        <w:t>N</w:t>
      </w:r>
      <w:r w:rsidRPr="001B5542">
        <w:rPr>
          <w:sz w:val="24"/>
          <w:szCs w:val="24"/>
        </w:rPr>
        <w:t xml:space="preserve">ational </w:t>
      </w:r>
      <w:r w:rsidR="00640380">
        <w:rPr>
          <w:sz w:val="24"/>
          <w:szCs w:val="24"/>
        </w:rPr>
        <w:t>O</w:t>
      </w:r>
      <w:r w:rsidRPr="001B5542">
        <w:rPr>
          <w:sz w:val="24"/>
          <w:szCs w:val="24"/>
        </w:rPr>
        <w:t xml:space="preserve">ccupational </w:t>
      </w:r>
      <w:r w:rsidR="00640380">
        <w:rPr>
          <w:sz w:val="24"/>
          <w:szCs w:val="24"/>
        </w:rPr>
        <w:t>E</w:t>
      </w:r>
      <w:r w:rsidRPr="001B5542">
        <w:rPr>
          <w:sz w:val="24"/>
          <w:szCs w:val="24"/>
        </w:rPr>
        <w:t xml:space="preserve">mployment and </w:t>
      </w:r>
      <w:r w:rsidR="00640380">
        <w:rPr>
          <w:sz w:val="24"/>
          <w:szCs w:val="24"/>
        </w:rPr>
        <w:t>W</w:t>
      </w:r>
      <w:r w:rsidRPr="001B5542">
        <w:rPr>
          <w:sz w:val="24"/>
          <w:szCs w:val="24"/>
        </w:rPr>
        <w:t xml:space="preserve">age </w:t>
      </w:r>
      <w:r w:rsidR="00640380">
        <w:rPr>
          <w:sz w:val="24"/>
          <w:szCs w:val="24"/>
        </w:rPr>
        <w:t>E</w:t>
      </w:r>
      <w:r w:rsidRPr="001B5542">
        <w:rPr>
          <w:sz w:val="24"/>
          <w:szCs w:val="24"/>
        </w:rPr>
        <w:t xml:space="preserve">stimates report (Environmental Scientists and Specialists, Including Health - </w:t>
      </w:r>
      <w:hyperlink w:history="1" r:id="rId22">
        <w:r w:rsidRPr="001B5542">
          <w:rPr>
            <w:color w:val="0000FF" w:themeColor="hyperlink"/>
            <w:sz w:val="24"/>
            <w:szCs w:val="24"/>
            <w:u w:val="single"/>
          </w:rPr>
          <w:t>http://www.bls.gov/oes/current/oes192041.htm</w:t>
        </w:r>
      </w:hyperlink>
      <w:r w:rsidRPr="001B5542">
        <w:rPr>
          <w:sz w:val="24"/>
          <w:szCs w:val="24"/>
        </w:rPr>
        <w:t xml:space="preserve"> and Food Preparation and Serving Related Occupations - </w:t>
      </w:r>
      <w:hyperlink w:history="1" r:id="rId23">
        <w:r w:rsidRPr="001B5542">
          <w:rPr>
            <w:color w:val="0000FF" w:themeColor="hyperlink"/>
            <w:sz w:val="24"/>
            <w:szCs w:val="24"/>
            <w:u w:val="single"/>
          </w:rPr>
          <w:t>http://www.bls.gov/oes/current/oes350000.htm</w:t>
        </w:r>
      </w:hyperlink>
      <w:r w:rsidRPr="001B5542">
        <w:rPr>
          <w:sz w:val="24"/>
          <w:szCs w:val="24"/>
        </w:rPr>
        <w:t>).</w:t>
      </w:r>
    </w:p>
    <w:p w:rsidRPr="001B5542" w:rsidR="001B5542" w:rsidP="001B5542" w:rsidRDefault="001B5542" w14:paraId="2AB17241" w14:textId="77777777">
      <w:pPr>
        <w:autoSpaceDE w:val="0"/>
        <w:autoSpaceDN w:val="0"/>
        <w:adjustRightInd w:val="0"/>
        <w:spacing w:line="240" w:lineRule="auto"/>
        <w:rPr>
          <w:rFonts w:cs="ITCFranklinGothicStd-DmCd"/>
          <w:b/>
          <w:sz w:val="24"/>
          <w:szCs w:val="24"/>
        </w:rPr>
      </w:pPr>
      <w:r w:rsidRPr="001B5542">
        <w:rPr>
          <w:rFonts w:cs="ITCFranklinGothicStd-DmCd"/>
          <w:b/>
          <w:sz w:val="24"/>
          <w:szCs w:val="24"/>
        </w:rPr>
        <w:t>Table A.12.2: Estimated Annualized Burden Costs</w:t>
      </w:r>
    </w:p>
    <w:tbl>
      <w:tblPr>
        <w:tblStyle w:val="TableGrid3"/>
        <w:tblW w:w="0" w:type="auto"/>
        <w:tblLook w:val="04A0" w:firstRow="1" w:lastRow="0" w:firstColumn="1" w:lastColumn="0" w:noHBand="0" w:noVBand="1"/>
      </w:tblPr>
      <w:tblGrid>
        <w:gridCol w:w="1837"/>
        <w:gridCol w:w="1846"/>
        <w:gridCol w:w="1805"/>
        <w:gridCol w:w="1831"/>
        <w:gridCol w:w="2031"/>
      </w:tblGrid>
      <w:tr w:rsidRPr="001B5542" w:rsidR="001B5542" w:rsidTr="00EC5390" w14:paraId="4AE6B61A" w14:textId="77777777">
        <w:tc>
          <w:tcPr>
            <w:tcW w:w="1837" w:type="dxa"/>
            <w:vAlign w:val="center"/>
          </w:tcPr>
          <w:p w:rsidRPr="001B5542" w:rsidR="001B5542" w:rsidP="001B5542" w:rsidRDefault="001B5542" w14:paraId="7478E461" w14:textId="77777777">
            <w:pPr>
              <w:autoSpaceDE w:val="0"/>
              <w:autoSpaceDN w:val="0"/>
              <w:adjustRightInd w:val="0"/>
              <w:jc w:val="center"/>
              <w:rPr>
                <w:rFonts w:cs="ITCFranklinGothicStd-DmCd"/>
                <w:sz w:val="24"/>
                <w:szCs w:val="24"/>
              </w:rPr>
            </w:pPr>
            <w:r w:rsidRPr="001B5542">
              <w:rPr>
                <w:rFonts w:cs="ITCFranklinGothicStd-Book"/>
                <w:sz w:val="24"/>
                <w:szCs w:val="24"/>
              </w:rPr>
              <w:t>Type of Respondent</w:t>
            </w:r>
          </w:p>
        </w:tc>
        <w:tc>
          <w:tcPr>
            <w:tcW w:w="1846" w:type="dxa"/>
            <w:vAlign w:val="center"/>
          </w:tcPr>
          <w:p w:rsidRPr="001B5542" w:rsidR="001B5542" w:rsidP="001B5542" w:rsidRDefault="001B5542" w14:paraId="5CDE42FD" w14:textId="77777777">
            <w:pPr>
              <w:autoSpaceDE w:val="0"/>
              <w:autoSpaceDN w:val="0"/>
              <w:adjustRightInd w:val="0"/>
              <w:jc w:val="center"/>
              <w:rPr>
                <w:rFonts w:cs="ITCFranklinGothicStd-DmCd"/>
                <w:sz w:val="24"/>
                <w:szCs w:val="24"/>
              </w:rPr>
            </w:pPr>
            <w:r w:rsidRPr="001B5542">
              <w:rPr>
                <w:rFonts w:cs="ITCFranklinGothicStd-Book"/>
                <w:sz w:val="24"/>
                <w:szCs w:val="24"/>
              </w:rPr>
              <w:t>Form Name</w:t>
            </w:r>
          </w:p>
        </w:tc>
        <w:tc>
          <w:tcPr>
            <w:tcW w:w="1805" w:type="dxa"/>
            <w:vAlign w:val="center"/>
          </w:tcPr>
          <w:p w:rsidRPr="001B5542" w:rsidR="001B5542" w:rsidP="001B5542" w:rsidRDefault="001B5542" w14:paraId="55BCD786" w14:textId="77777777">
            <w:pPr>
              <w:autoSpaceDE w:val="0"/>
              <w:autoSpaceDN w:val="0"/>
              <w:adjustRightInd w:val="0"/>
              <w:jc w:val="center"/>
              <w:rPr>
                <w:rFonts w:cs="ITCFranklinGothicStd-DmCd"/>
                <w:sz w:val="24"/>
                <w:szCs w:val="24"/>
              </w:rPr>
            </w:pPr>
            <w:r w:rsidRPr="001B5542">
              <w:rPr>
                <w:rFonts w:cs="ITCFranklinGothicStd-Book"/>
                <w:sz w:val="24"/>
                <w:szCs w:val="24"/>
              </w:rPr>
              <w:t>Total Burden Hours</w:t>
            </w:r>
          </w:p>
        </w:tc>
        <w:tc>
          <w:tcPr>
            <w:tcW w:w="1831" w:type="dxa"/>
            <w:vAlign w:val="center"/>
          </w:tcPr>
          <w:p w:rsidRPr="001B5542" w:rsidR="001B5542" w:rsidP="001B5542" w:rsidRDefault="001B5542" w14:paraId="48A513EF" w14:textId="77777777">
            <w:pPr>
              <w:autoSpaceDE w:val="0"/>
              <w:autoSpaceDN w:val="0"/>
              <w:adjustRightInd w:val="0"/>
              <w:jc w:val="center"/>
              <w:rPr>
                <w:rFonts w:cs="ITCFranklinGothicStd-DmCd"/>
                <w:sz w:val="24"/>
                <w:szCs w:val="24"/>
              </w:rPr>
            </w:pPr>
            <w:r w:rsidRPr="001B5542">
              <w:rPr>
                <w:rFonts w:cs="ITCFranklinGothicStd-DmCd"/>
                <w:sz w:val="24"/>
                <w:szCs w:val="24"/>
              </w:rPr>
              <w:t>Hourly Wage Rate</w:t>
            </w:r>
          </w:p>
        </w:tc>
        <w:tc>
          <w:tcPr>
            <w:tcW w:w="2031" w:type="dxa"/>
            <w:vAlign w:val="center"/>
          </w:tcPr>
          <w:p w:rsidRPr="001B5542" w:rsidR="001B5542" w:rsidP="001B5542" w:rsidRDefault="001B5542" w14:paraId="7FFA9302" w14:textId="77777777">
            <w:pPr>
              <w:autoSpaceDE w:val="0"/>
              <w:autoSpaceDN w:val="0"/>
              <w:adjustRightInd w:val="0"/>
              <w:jc w:val="center"/>
              <w:rPr>
                <w:rFonts w:cs="ITCFranklinGothicStd-DmCd"/>
                <w:sz w:val="24"/>
                <w:szCs w:val="24"/>
              </w:rPr>
            </w:pPr>
            <w:r w:rsidRPr="001B5542">
              <w:rPr>
                <w:rFonts w:cs="ITCFranklinGothicStd-DmCd"/>
                <w:sz w:val="24"/>
                <w:szCs w:val="24"/>
              </w:rPr>
              <w:t>Total Respondent Costs</w:t>
            </w:r>
          </w:p>
        </w:tc>
      </w:tr>
      <w:tr w:rsidRPr="009A1257" w:rsidR="008D575F" w:rsidTr="00EC5390" w14:paraId="2F2826B6" w14:textId="77777777">
        <w:tc>
          <w:tcPr>
            <w:tcW w:w="1837" w:type="dxa"/>
            <w:vMerge w:val="restart"/>
            <w:vAlign w:val="center"/>
          </w:tcPr>
          <w:p w:rsidRPr="001B5542" w:rsidR="008D575F" w:rsidP="001B5542" w:rsidRDefault="008D575F" w14:paraId="3FC1F28D" w14:textId="278D2411">
            <w:pPr>
              <w:autoSpaceDE w:val="0"/>
              <w:autoSpaceDN w:val="0"/>
              <w:adjustRightInd w:val="0"/>
              <w:rPr>
                <w:rFonts w:cs="ITCFranklinGothicStd-Book"/>
                <w:sz w:val="24"/>
                <w:szCs w:val="24"/>
              </w:rPr>
            </w:pPr>
            <w:r w:rsidRPr="001B5542">
              <w:rPr>
                <w:rFonts w:cs="ITCFranklinGothicStd-Book"/>
                <w:sz w:val="24"/>
                <w:szCs w:val="24"/>
              </w:rPr>
              <w:t>Food safety program personnel</w:t>
            </w:r>
          </w:p>
        </w:tc>
        <w:tc>
          <w:tcPr>
            <w:tcW w:w="1846" w:type="dxa"/>
            <w:vAlign w:val="center"/>
          </w:tcPr>
          <w:p w:rsidRPr="001B5542" w:rsidR="008D575F" w:rsidP="0042613F" w:rsidRDefault="008D575F" w14:paraId="0E82EBF5" w14:textId="62A54871">
            <w:pPr>
              <w:autoSpaceDE w:val="0"/>
              <w:autoSpaceDN w:val="0"/>
              <w:adjustRightInd w:val="0"/>
              <w:rPr>
                <w:rFonts w:cs="ITCFranklinGothicStd-Book"/>
                <w:sz w:val="24"/>
                <w:szCs w:val="24"/>
              </w:rPr>
            </w:pPr>
            <w:r>
              <w:rPr>
                <w:rFonts w:cstheme="minorHAnsi"/>
                <w:sz w:val="24"/>
                <w:szCs w:val="24"/>
              </w:rPr>
              <w:t>NEARS Food Safety Program Registration</w:t>
            </w:r>
          </w:p>
        </w:tc>
        <w:tc>
          <w:tcPr>
            <w:tcW w:w="1805" w:type="dxa"/>
            <w:vAlign w:val="center"/>
          </w:tcPr>
          <w:p w:rsidRPr="001B5542" w:rsidR="008D575F" w:rsidP="001B5542" w:rsidRDefault="008D575F" w14:paraId="4FA2DC96" w14:textId="79D8FD53">
            <w:pPr>
              <w:autoSpaceDE w:val="0"/>
              <w:autoSpaceDN w:val="0"/>
              <w:adjustRightInd w:val="0"/>
              <w:jc w:val="center"/>
              <w:rPr>
                <w:rFonts w:cs="ITCFranklinGothicStd-Book"/>
                <w:sz w:val="24"/>
                <w:szCs w:val="24"/>
              </w:rPr>
            </w:pPr>
            <w:r>
              <w:rPr>
                <w:rFonts w:cs="ITCFranklinGothicStd-Book"/>
                <w:sz w:val="24"/>
                <w:szCs w:val="24"/>
              </w:rPr>
              <w:t>1</w:t>
            </w:r>
          </w:p>
        </w:tc>
        <w:tc>
          <w:tcPr>
            <w:tcW w:w="1831" w:type="dxa"/>
            <w:vAlign w:val="center"/>
          </w:tcPr>
          <w:p w:rsidRPr="001B5542" w:rsidR="008D575F" w:rsidP="001B5542" w:rsidRDefault="008D575F" w14:paraId="35F54461" w14:textId="130411B7">
            <w:pPr>
              <w:autoSpaceDE w:val="0"/>
              <w:autoSpaceDN w:val="0"/>
              <w:adjustRightInd w:val="0"/>
              <w:jc w:val="center"/>
              <w:rPr>
                <w:rFonts w:cs="ITCFranklinGothicStd-DmCd"/>
                <w:sz w:val="24"/>
                <w:szCs w:val="24"/>
              </w:rPr>
            </w:pPr>
            <w:r w:rsidRPr="001B5542">
              <w:rPr>
                <w:rFonts w:cs="ITCFranklinGothicStd-DmCd"/>
                <w:sz w:val="24"/>
                <w:szCs w:val="24"/>
              </w:rPr>
              <w:t>$3</w:t>
            </w:r>
            <w:r>
              <w:rPr>
                <w:rFonts w:cs="ITCFranklinGothicStd-DmCd"/>
                <w:sz w:val="24"/>
                <w:szCs w:val="24"/>
              </w:rPr>
              <w:t>9.06</w:t>
            </w:r>
          </w:p>
        </w:tc>
        <w:tc>
          <w:tcPr>
            <w:tcW w:w="2031" w:type="dxa"/>
            <w:vAlign w:val="center"/>
          </w:tcPr>
          <w:p w:rsidRPr="00EC5390" w:rsidR="008D575F" w:rsidP="009D3DEB" w:rsidRDefault="008D575F" w14:paraId="1D4D0792" w14:textId="1E285C18">
            <w:pPr>
              <w:autoSpaceDE w:val="0"/>
              <w:autoSpaceDN w:val="0"/>
              <w:adjustRightInd w:val="0"/>
              <w:ind w:right="250"/>
              <w:jc w:val="right"/>
              <w:rPr>
                <w:rFonts w:cs="ITCFranklinGothicStd-DmCd"/>
                <w:sz w:val="24"/>
                <w:szCs w:val="24"/>
              </w:rPr>
            </w:pPr>
            <w:r w:rsidRPr="001B5542">
              <w:rPr>
                <w:rFonts w:cs="ITCFranklinGothicStd-DmCd"/>
                <w:sz w:val="24"/>
                <w:szCs w:val="24"/>
              </w:rPr>
              <w:t>$3</w:t>
            </w:r>
            <w:r>
              <w:rPr>
                <w:rFonts w:cs="ITCFranklinGothicStd-DmCd"/>
                <w:sz w:val="24"/>
                <w:szCs w:val="24"/>
              </w:rPr>
              <w:t>9.06</w:t>
            </w:r>
          </w:p>
        </w:tc>
      </w:tr>
      <w:tr w:rsidRPr="009A1257" w:rsidR="008D575F" w:rsidTr="00EC5390" w14:paraId="028BBEF9" w14:textId="77777777">
        <w:tc>
          <w:tcPr>
            <w:tcW w:w="1837" w:type="dxa"/>
            <w:vMerge/>
            <w:vAlign w:val="center"/>
          </w:tcPr>
          <w:p w:rsidRPr="001B5542" w:rsidR="008D575F" w:rsidP="001B5542" w:rsidRDefault="008D575F" w14:paraId="0FE4DF63" w14:textId="17B5766E">
            <w:pPr>
              <w:autoSpaceDE w:val="0"/>
              <w:autoSpaceDN w:val="0"/>
              <w:adjustRightInd w:val="0"/>
              <w:rPr>
                <w:rFonts w:cs="ITCFranklinGothicStd-DmCd"/>
                <w:sz w:val="24"/>
                <w:szCs w:val="24"/>
              </w:rPr>
            </w:pPr>
          </w:p>
        </w:tc>
        <w:tc>
          <w:tcPr>
            <w:tcW w:w="1846" w:type="dxa"/>
            <w:vAlign w:val="center"/>
          </w:tcPr>
          <w:p w:rsidRPr="001B5542" w:rsidR="008D575F" w:rsidP="0042613F" w:rsidRDefault="008D575F" w14:paraId="5A5A8792" w14:textId="7861B1E9">
            <w:pPr>
              <w:autoSpaceDE w:val="0"/>
              <w:autoSpaceDN w:val="0"/>
              <w:adjustRightInd w:val="0"/>
              <w:rPr>
                <w:rFonts w:cs="ITCFranklinGothicStd-DmCd"/>
                <w:sz w:val="24"/>
                <w:szCs w:val="24"/>
              </w:rPr>
            </w:pPr>
            <w:r w:rsidRPr="001B5542">
              <w:rPr>
                <w:rFonts w:cs="ITCFranklinGothicStd-Book"/>
                <w:sz w:val="24"/>
                <w:szCs w:val="24"/>
              </w:rPr>
              <w:t xml:space="preserve">NEARS Food </w:t>
            </w:r>
            <w:r>
              <w:rPr>
                <w:rFonts w:cs="ITCFranklinGothicStd-Book"/>
                <w:sz w:val="24"/>
                <w:szCs w:val="24"/>
              </w:rPr>
              <w:t>S</w:t>
            </w:r>
            <w:r w:rsidRPr="001B5542">
              <w:rPr>
                <w:rFonts w:cs="ITCFranklinGothicStd-Book"/>
                <w:sz w:val="24"/>
                <w:szCs w:val="24"/>
              </w:rPr>
              <w:t xml:space="preserve">afety </w:t>
            </w:r>
            <w:r>
              <w:rPr>
                <w:rFonts w:cs="ITCFranklinGothicStd-Book"/>
                <w:sz w:val="24"/>
                <w:szCs w:val="24"/>
              </w:rPr>
              <w:t>P</w:t>
            </w:r>
            <w:r w:rsidRPr="001B5542">
              <w:rPr>
                <w:rFonts w:cs="ITCFranklinGothicStd-Book"/>
                <w:sz w:val="24"/>
                <w:szCs w:val="24"/>
              </w:rPr>
              <w:t xml:space="preserve">rogram </w:t>
            </w:r>
            <w:r>
              <w:rPr>
                <w:rFonts w:cs="ITCFranklinGothicStd-Book"/>
                <w:sz w:val="24"/>
                <w:szCs w:val="24"/>
              </w:rPr>
              <w:t>T</w:t>
            </w:r>
            <w:r w:rsidRPr="001B5542">
              <w:rPr>
                <w:rFonts w:cs="ITCFranklinGothicStd-Book"/>
                <w:sz w:val="24"/>
                <w:szCs w:val="24"/>
              </w:rPr>
              <w:t>raining</w:t>
            </w:r>
          </w:p>
        </w:tc>
        <w:tc>
          <w:tcPr>
            <w:tcW w:w="1805" w:type="dxa"/>
            <w:vAlign w:val="center"/>
          </w:tcPr>
          <w:p w:rsidRPr="001B5542" w:rsidR="008D575F" w:rsidP="001B5542" w:rsidRDefault="008D575F" w14:paraId="5E0FC521" w14:textId="77777777">
            <w:pPr>
              <w:autoSpaceDE w:val="0"/>
              <w:autoSpaceDN w:val="0"/>
              <w:adjustRightInd w:val="0"/>
              <w:jc w:val="center"/>
              <w:rPr>
                <w:rFonts w:cs="ITCFranklinGothicStd-DmCd"/>
                <w:sz w:val="24"/>
                <w:szCs w:val="24"/>
              </w:rPr>
            </w:pPr>
            <w:r w:rsidRPr="001B5542">
              <w:rPr>
                <w:rFonts w:cs="ITCFranklinGothicStd-Book"/>
                <w:sz w:val="24"/>
                <w:szCs w:val="24"/>
              </w:rPr>
              <w:t>100</w:t>
            </w:r>
          </w:p>
        </w:tc>
        <w:tc>
          <w:tcPr>
            <w:tcW w:w="1831" w:type="dxa"/>
            <w:vAlign w:val="center"/>
          </w:tcPr>
          <w:p w:rsidRPr="001B5542" w:rsidR="008D575F" w:rsidP="001B5542" w:rsidRDefault="008D575F" w14:paraId="1E0A5BB5" w14:textId="04439C51">
            <w:pPr>
              <w:autoSpaceDE w:val="0"/>
              <w:autoSpaceDN w:val="0"/>
              <w:adjustRightInd w:val="0"/>
              <w:jc w:val="center"/>
              <w:rPr>
                <w:rFonts w:cs="ITCFranklinGothicStd-DmCd"/>
                <w:sz w:val="24"/>
                <w:szCs w:val="24"/>
              </w:rPr>
            </w:pPr>
            <w:r w:rsidRPr="001B5542">
              <w:rPr>
                <w:rFonts w:cs="ITCFranklinGothicStd-DmCd"/>
                <w:sz w:val="24"/>
                <w:szCs w:val="24"/>
              </w:rPr>
              <w:t>$3</w:t>
            </w:r>
            <w:r>
              <w:rPr>
                <w:rFonts w:cs="ITCFranklinGothicStd-DmCd"/>
                <w:sz w:val="24"/>
                <w:szCs w:val="24"/>
              </w:rPr>
              <w:t>9.06</w:t>
            </w:r>
          </w:p>
        </w:tc>
        <w:tc>
          <w:tcPr>
            <w:tcW w:w="2031" w:type="dxa"/>
            <w:vAlign w:val="center"/>
          </w:tcPr>
          <w:p w:rsidRPr="00EC5390" w:rsidR="008D575F" w:rsidP="009D3DEB" w:rsidRDefault="008D575F" w14:paraId="0E6CE4A1" w14:textId="3C2F28CD">
            <w:pPr>
              <w:autoSpaceDE w:val="0"/>
              <w:autoSpaceDN w:val="0"/>
              <w:adjustRightInd w:val="0"/>
              <w:ind w:right="250"/>
              <w:jc w:val="right"/>
              <w:rPr>
                <w:rFonts w:cs="ITCFranklinGothicStd-DmCd"/>
                <w:sz w:val="24"/>
                <w:szCs w:val="24"/>
              </w:rPr>
            </w:pPr>
            <w:r w:rsidRPr="00EC5390">
              <w:rPr>
                <w:rFonts w:cs="ITCFranklinGothicStd-DmCd"/>
                <w:sz w:val="24"/>
                <w:szCs w:val="24"/>
              </w:rPr>
              <w:t>$3,906.00</w:t>
            </w:r>
          </w:p>
        </w:tc>
      </w:tr>
      <w:tr w:rsidRPr="009A1257" w:rsidR="008D575F" w:rsidTr="00EC5390" w14:paraId="09AB9CFC" w14:textId="77777777">
        <w:tc>
          <w:tcPr>
            <w:tcW w:w="1837" w:type="dxa"/>
            <w:vMerge/>
            <w:vAlign w:val="center"/>
          </w:tcPr>
          <w:p w:rsidRPr="001B5542" w:rsidR="008D575F" w:rsidP="00640380" w:rsidRDefault="008D575F" w14:paraId="4629F8B3" w14:textId="77777777">
            <w:pPr>
              <w:autoSpaceDE w:val="0"/>
              <w:autoSpaceDN w:val="0"/>
              <w:adjustRightInd w:val="0"/>
              <w:rPr>
                <w:rFonts w:cs="ITCFranklinGothicStd-DmCd"/>
                <w:sz w:val="24"/>
                <w:szCs w:val="24"/>
              </w:rPr>
            </w:pPr>
          </w:p>
        </w:tc>
        <w:tc>
          <w:tcPr>
            <w:tcW w:w="1846" w:type="dxa"/>
            <w:vAlign w:val="center"/>
          </w:tcPr>
          <w:p w:rsidRPr="001B5542" w:rsidR="008D575F" w:rsidP="0042613F" w:rsidRDefault="008D575F" w14:paraId="5336C53E" w14:textId="11BE9CC5">
            <w:pPr>
              <w:autoSpaceDE w:val="0"/>
              <w:autoSpaceDN w:val="0"/>
              <w:adjustRightInd w:val="0"/>
              <w:rPr>
                <w:rFonts w:cs="ITCFranklinGothicStd-DmCd"/>
                <w:sz w:val="24"/>
                <w:szCs w:val="24"/>
              </w:rPr>
            </w:pPr>
            <w:r>
              <w:rPr>
                <w:rFonts w:cs="ITCFranklinGothicStd-Book"/>
                <w:sz w:val="24"/>
                <w:szCs w:val="24"/>
              </w:rPr>
              <w:t>Environmental Assessment Training Series</w:t>
            </w:r>
            <w:r w:rsidRPr="001B5542">
              <w:rPr>
                <w:rFonts w:cs="ITCFranklinGothicStd-Book"/>
                <w:sz w:val="24"/>
                <w:szCs w:val="24"/>
              </w:rPr>
              <w:t xml:space="preserve"> (screenshots)</w:t>
            </w:r>
          </w:p>
        </w:tc>
        <w:tc>
          <w:tcPr>
            <w:tcW w:w="1805" w:type="dxa"/>
            <w:vAlign w:val="center"/>
          </w:tcPr>
          <w:p w:rsidRPr="001B5542" w:rsidR="008D575F" w:rsidP="00640380" w:rsidRDefault="008D575F" w14:paraId="7739C0AC" w14:textId="77777777">
            <w:pPr>
              <w:autoSpaceDE w:val="0"/>
              <w:autoSpaceDN w:val="0"/>
              <w:adjustRightInd w:val="0"/>
              <w:jc w:val="center"/>
              <w:rPr>
                <w:rFonts w:cs="ITCFranklinGothicStd-DmCd"/>
                <w:sz w:val="24"/>
                <w:szCs w:val="24"/>
              </w:rPr>
            </w:pPr>
            <w:r w:rsidRPr="001B5542">
              <w:rPr>
                <w:rFonts w:cs="ITCFranklinGothicStd-Book"/>
                <w:sz w:val="24"/>
                <w:szCs w:val="24"/>
              </w:rPr>
              <w:t>500</w:t>
            </w:r>
          </w:p>
        </w:tc>
        <w:tc>
          <w:tcPr>
            <w:tcW w:w="1831" w:type="dxa"/>
            <w:vAlign w:val="center"/>
          </w:tcPr>
          <w:p w:rsidRPr="001B5542" w:rsidR="008D575F" w:rsidP="00640380" w:rsidRDefault="008D575F" w14:paraId="7DA18EED" w14:textId="30D07411">
            <w:pPr>
              <w:autoSpaceDE w:val="0"/>
              <w:autoSpaceDN w:val="0"/>
              <w:adjustRightInd w:val="0"/>
              <w:jc w:val="center"/>
              <w:rPr>
                <w:rFonts w:cs="ITCFranklinGothicStd-DmCd"/>
                <w:sz w:val="24"/>
                <w:szCs w:val="24"/>
              </w:rPr>
            </w:pPr>
            <w:r w:rsidRPr="005415CE">
              <w:rPr>
                <w:rFonts w:cs="ITCFranklinGothicStd-DmCd"/>
                <w:sz w:val="24"/>
                <w:szCs w:val="24"/>
              </w:rPr>
              <w:t>$39.06</w:t>
            </w:r>
          </w:p>
        </w:tc>
        <w:tc>
          <w:tcPr>
            <w:tcW w:w="2031" w:type="dxa"/>
            <w:vAlign w:val="center"/>
          </w:tcPr>
          <w:p w:rsidRPr="00EC5390" w:rsidR="008D575F" w:rsidP="009D3DEB" w:rsidRDefault="008D575F" w14:paraId="39F51176" w14:textId="05F9929F">
            <w:pPr>
              <w:autoSpaceDE w:val="0"/>
              <w:autoSpaceDN w:val="0"/>
              <w:adjustRightInd w:val="0"/>
              <w:ind w:right="250"/>
              <w:jc w:val="right"/>
              <w:rPr>
                <w:rFonts w:cs="ITCFranklinGothicStd-DmCd"/>
                <w:sz w:val="24"/>
                <w:szCs w:val="24"/>
              </w:rPr>
            </w:pPr>
            <w:r w:rsidRPr="00EC5390">
              <w:rPr>
                <w:rFonts w:cs="ITCFranklinGothicStd-DmCd"/>
                <w:sz w:val="24"/>
                <w:szCs w:val="24"/>
              </w:rPr>
              <w:t>$19,530.00</w:t>
            </w:r>
          </w:p>
        </w:tc>
      </w:tr>
      <w:tr w:rsidRPr="009A1257" w:rsidR="008D575F" w:rsidTr="00EC5390" w14:paraId="1B8423F4" w14:textId="77777777">
        <w:tc>
          <w:tcPr>
            <w:tcW w:w="1837" w:type="dxa"/>
            <w:vMerge/>
            <w:vAlign w:val="center"/>
          </w:tcPr>
          <w:p w:rsidRPr="001B5542" w:rsidR="008D575F" w:rsidP="00640380" w:rsidRDefault="008D575F" w14:paraId="17B21D1B" w14:textId="77777777">
            <w:pPr>
              <w:autoSpaceDE w:val="0"/>
              <w:autoSpaceDN w:val="0"/>
              <w:adjustRightInd w:val="0"/>
              <w:rPr>
                <w:rFonts w:cs="ITCFranklinGothicStd-Book"/>
                <w:sz w:val="24"/>
                <w:szCs w:val="24"/>
              </w:rPr>
            </w:pPr>
          </w:p>
        </w:tc>
        <w:tc>
          <w:tcPr>
            <w:tcW w:w="1846" w:type="dxa"/>
            <w:vAlign w:val="center"/>
          </w:tcPr>
          <w:p w:rsidRPr="001B5542" w:rsidR="008D575F" w:rsidP="0042613F" w:rsidRDefault="008D575F" w14:paraId="27135912" w14:textId="77777777">
            <w:pPr>
              <w:autoSpaceDE w:val="0"/>
              <w:autoSpaceDN w:val="0"/>
              <w:adjustRightInd w:val="0"/>
              <w:rPr>
                <w:rFonts w:cs="ITCFranklinGothicStd-Book"/>
                <w:sz w:val="24"/>
                <w:szCs w:val="24"/>
              </w:rPr>
            </w:pPr>
            <w:r w:rsidRPr="001B5542">
              <w:rPr>
                <w:rFonts w:cs="ITCFranklinGothicStd-Book"/>
                <w:sz w:val="24"/>
                <w:szCs w:val="24"/>
              </w:rPr>
              <w:t>NEARS Data Reporting (paper form)</w:t>
            </w:r>
          </w:p>
        </w:tc>
        <w:tc>
          <w:tcPr>
            <w:tcW w:w="1805" w:type="dxa"/>
            <w:vAlign w:val="center"/>
          </w:tcPr>
          <w:p w:rsidRPr="001B5542" w:rsidR="008D575F" w:rsidP="00640380" w:rsidRDefault="008D575F" w14:paraId="2C4CCD39" w14:textId="5937E986">
            <w:pPr>
              <w:autoSpaceDE w:val="0"/>
              <w:autoSpaceDN w:val="0"/>
              <w:adjustRightInd w:val="0"/>
              <w:jc w:val="center"/>
              <w:rPr>
                <w:rFonts w:cs="ITCFranklinGothicStd-Book"/>
                <w:sz w:val="24"/>
                <w:szCs w:val="24"/>
              </w:rPr>
            </w:pPr>
            <w:r w:rsidRPr="001B5542">
              <w:rPr>
                <w:rFonts w:cs="ITCFranklinGothicStd-Book"/>
                <w:sz w:val="24"/>
                <w:szCs w:val="24"/>
              </w:rPr>
              <w:t>15</w:t>
            </w:r>
            <w:r>
              <w:rPr>
                <w:rFonts w:cs="ITCFranklinGothicStd-Book"/>
                <w:sz w:val="24"/>
                <w:szCs w:val="24"/>
              </w:rPr>
              <w:t>4</w:t>
            </w:r>
          </w:p>
        </w:tc>
        <w:tc>
          <w:tcPr>
            <w:tcW w:w="1831" w:type="dxa"/>
            <w:vAlign w:val="center"/>
          </w:tcPr>
          <w:p w:rsidRPr="001B5542" w:rsidR="008D575F" w:rsidP="00640380" w:rsidRDefault="008D575F" w14:paraId="1969DAB4" w14:textId="48018332">
            <w:pPr>
              <w:autoSpaceDE w:val="0"/>
              <w:autoSpaceDN w:val="0"/>
              <w:adjustRightInd w:val="0"/>
              <w:jc w:val="center"/>
              <w:rPr>
                <w:rFonts w:cs="ITCFranklinGothicStd-DmCd"/>
                <w:sz w:val="24"/>
                <w:szCs w:val="24"/>
              </w:rPr>
            </w:pPr>
            <w:r w:rsidRPr="005415CE">
              <w:rPr>
                <w:rFonts w:cs="ITCFranklinGothicStd-DmCd"/>
                <w:sz w:val="24"/>
                <w:szCs w:val="24"/>
              </w:rPr>
              <w:t>$39.06</w:t>
            </w:r>
          </w:p>
        </w:tc>
        <w:tc>
          <w:tcPr>
            <w:tcW w:w="2031" w:type="dxa"/>
            <w:vAlign w:val="center"/>
          </w:tcPr>
          <w:p w:rsidRPr="00EC5390" w:rsidR="008D575F" w:rsidP="009D3DEB" w:rsidRDefault="008D575F" w14:paraId="0CF7DA73" w14:textId="191347EC">
            <w:pPr>
              <w:autoSpaceDE w:val="0"/>
              <w:autoSpaceDN w:val="0"/>
              <w:adjustRightInd w:val="0"/>
              <w:ind w:right="250"/>
              <w:jc w:val="right"/>
              <w:rPr>
                <w:rFonts w:cs="ITCFranklinGothicStd-DmCd"/>
                <w:sz w:val="24"/>
                <w:szCs w:val="24"/>
              </w:rPr>
            </w:pPr>
            <w:r w:rsidRPr="00EC5390">
              <w:rPr>
                <w:rFonts w:cs="ITCFranklinGothicStd-DmCd"/>
                <w:sz w:val="24"/>
                <w:szCs w:val="24"/>
              </w:rPr>
              <w:t>$</w:t>
            </w:r>
            <w:r>
              <w:rPr>
                <w:rFonts w:cs="ITCFranklinGothicStd-DmCd"/>
                <w:sz w:val="24"/>
                <w:szCs w:val="24"/>
              </w:rPr>
              <w:t>6,015.24</w:t>
            </w:r>
          </w:p>
        </w:tc>
      </w:tr>
      <w:tr w:rsidRPr="009A1257" w:rsidR="008D575F" w:rsidTr="00EC5390" w14:paraId="186F1D28" w14:textId="77777777">
        <w:tc>
          <w:tcPr>
            <w:tcW w:w="1837" w:type="dxa"/>
            <w:vMerge/>
            <w:vAlign w:val="center"/>
          </w:tcPr>
          <w:p w:rsidRPr="001B5542" w:rsidR="008D575F" w:rsidP="00640380" w:rsidRDefault="008D575F" w14:paraId="376407A1" w14:textId="77777777">
            <w:pPr>
              <w:autoSpaceDE w:val="0"/>
              <w:autoSpaceDN w:val="0"/>
              <w:adjustRightInd w:val="0"/>
              <w:rPr>
                <w:rFonts w:cs="ITCFranklinGothicStd-Book"/>
                <w:sz w:val="24"/>
                <w:szCs w:val="24"/>
              </w:rPr>
            </w:pPr>
          </w:p>
        </w:tc>
        <w:tc>
          <w:tcPr>
            <w:tcW w:w="1846" w:type="dxa"/>
            <w:vAlign w:val="center"/>
          </w:tcPr>
          <w:p w:rsidRPr="001B5542" w:rsidR="008D575F" w:rsidP="0042613F" w:rsidRDefault="008D575F" w14:paraId="138589FA" w14:textId="2858BC41">
            <w:pPr>
              <w:autoSpaceDE w:val="0"/>
              <w:autoSpaceDN w:val="0"/>
              <w:adjustRightInd w:val="0"/>
              <w:rPr>
                <w:rFonts w:cs="ITCFranklinGothicStd-Book"/>
                <w:sz w:val="24"/>
                <w:szCs w:val="24"/>
              </w:rPr>
            </w:pPr>
            <w:r w:rsidRPr="001B5542">
              <w:rPr>
                <w:rFonts w:cs="ITCFranklinGothicStd-Book"/>
                <w:sz w:val="24"/>
                <w:szCs w:val="24"/>
              </w:rPr>
              <w:t xml:space="preserve">NEARS Data </w:t>
            </w:r>
            <w:r>
              <w:rPr>
                <w:rFonts w:cs="ITCFranklinGothicStd-Book"/>
                <w:sz w:val="24"/>
                <w:szCs w:val="24"/>
              </w:rPr>
              <w:t>R</w:t>
            </w:r>
            <w:r w:rsidRPr="001B5542">
              <w:rPr>
                <w:rFonts w:cs="ITCFranklinGothicStd-Book"/>
                <w:sz w:val="24"/>
                <w:szCs w:val="24"/>
              </w:rPr>
              <w:t xml:space="preserve">eporting and </w:t>
            </w:r>
            <w:r>
              <w:rPr>
                <w:rFonts w:cs="ITCFranklinGothicStd-Book"/>
                <w:sz w:val="24"/>
                <w:szCs w:val="24"/>
              </w:rPr>
              <w:t>M</w:t>
            </w:r>
            <w:r w:rsidRPr="001B5542">
              <w:rPr>
                <w:rFonts w:cs="ITCFranklinGothicStd-Book"/>
                <w:sz w:val="24"/>
                <w:szCs w:val="24"/>
              </w:rPr>
              <w:t xml:space="preserve">anager’s </w:t>
            </w:r>
            <w:r>
              <w:rPr>
                <w:rFonts w:cs="ITCFranklinGothicStd-Book"/>
                <w:sz w:val="24"/>
                <w:szCs w:val="24"/>
              </w:rPr>
              <w:t>I</w:t>
            </w:r>
            <w:r w:rsidRPr="001B5542">
              <w:rPr>
                <w:rFonts w:cs="ITCFranklinGothicStd-Book"/>
                <w:sz w:val="24"/>
                <w:szCs w:val="24"/>
              </w:rPr>
              <w:t>nterview (web entry)</w:t>
            </w:r>
          </w:p>
        </w:tc>
        <w:tc>
          <w:tcPr>
            <w:tcW w:w="1805" w:type="dxa"/>
            <w:vAlign w:val="center"/>
          </w:tcPr>
          <w:p w:rsidRPr="001B5542" w:rsidR="008D575F" w:rsidP="00640380" w:rsidRDefault="008D575F" w14:paraId="050AF12C" w14:textId="3D132F3F">
            <w:pPr>
              <w:autoSpaceDE w:val="0"/>
              <w:autoSpaceDN w:val="0"/>
              <w:adjustRightInd w:val="0"/>
              <w:jc w:val="center"/>
              <w:rPr>
                <w:rFonts w:cs="ITCFranklinGothicStd-Book"/>
                <w:sz w:val="24"/>
                <w:szCs w:val="24"/>
              </w:rPr>
            </w:pPr>
            <w:r w:rsidRPr="001B5542">
              <w:rPr>
                <w:rFonts w:cs="ITCFranklinGothicStd-Book"/>
                <w:sz w:val="24"/>
                <w:szCs w:val="24"/>
              </w:rPr>
              <w:t>20</w:t>
            </w:r>
            <w:r>
              <w:rPr>
                <w:rFonts w:cs="ITCFranklinGothicStd-Book"/>
                <w:sz w:val="24"/>
                <w:szCs w:val="24"/>
              </w:rPr>
              <w:t>5</w:t>
            </w:r>
          </w:p>
        </w:tc>
        <w:tc>
          <w:tcPr>
            <w:tcW w:w="1831" w:type="dxa"/>
            <w:vAlign w:val="center"/>
          </w:tcPr>
          <w:p w:rsidRPr="001B5542" w:rsidR="008D575F" w:rsidP="00640380" w:rsidRDefault="008D575F" w14:paraId="0FD2E50D" w14:textId="7D12F8E4">
            <w:pPr>
              <w:autoSpaceDE w:val="0"/>
              <w:autoSpaceDN w:val="0"/>
              <w:adjustRightInd w:val="0"/>
              <w:jc w:val="center"/>
              <w:rPr>
                <w:rFonts w:cs="ITCFranklinGothicStd-DmCd"/>
                <w:sz w:val="24"/>
                <w:szCs w:val="24"/>
              </w:rPr>
            </w:pPr>
            <w:r w:rsidRPr="005415CE">
              <w:rPr>
                <w:rFonts w:cs="ITCFranklinGothicStd-DmCd"/>
                <w:sz w:val="24"/>
                <w:szCs w:val="24"/>
              </w:rPr>
              <w:t>$39.06</w:t>
            </w:r>
          </w:p>
        </w:tc>
        <w:tc>
          <w:tcPr>
            <w:tcW w:w="2031" w:type="dxa"/>
            <w:vAlign w:val="center"/>
          </w:tcPr>
          <w:p w:rsidRPr="00EC5390" w:rsidR="008D575F" w:rsidP="009D3DEB" w:rsidRDefault="008D575F" w14:paraId="28A9E2D0" w14:textId="506F57B6">
            <w:pPr>
              <w:autoSpaceDE w:val="0"/>
              <w:autoSpaceDN w:val="0"/>
              <w:adjustRightInd w:val="0"/>
              <w:ind w:right="250"/>
              <w:jc w:val="right"/>
              <w:rPr>
                <w:rFonts w:cs="ITCFranklinGothicStd-DmCd"/>
                <w:sz w:val="24"/>
                <w:szCs w:val="24"/>
              </w:rPr>
            </w:pPr>
            <w:r w:rsidRPr="00EC5390">
              <w:rPr>
                <w:rFonts w:cs="ITCFranklinGothicStd-DmCd"/>
                <w:sz w:val="24"/>
                <w:szCs w:val="24"/>
              </w:rPr>
              <w:t>$</w:t>
            </w:r>
            <w:r>
              <w:rPr>
                <w:rFonts w:cs="ITCFranklinGothicStd-DmCd"/>
                <w:sz w:val="24"/>
                <w:szCs w:val="24"/>
              </w:rPr>
              <w:t>8</w:t>
            </w:r>
            <w:r w:rsidRPr="00EC5390">
              <w:rPr>
                <w:rFonts w:cs="ITCFranklinGothicStd-DmCd"/>
                <w:sz w:val="24"/>
                <w:szCs w:val="24"/>
              </w:rPr>
              <w:t>,</w:t>
            </w:r>
            <w:r>
              <w:rPr>
                <w:rFonts w:cs="ITCFranklinGothicStd-DmCd"/>
                <w:sz w:val="24"/>
                <w:szCs w:val="24"/>
              </w:rPr>
              <w:t>00</w:t>
            </w:r>
            <w:r w:rsidR="007D6DB6">
              <w:rPr>
                <w:rFonts w:cs="ITCFranklinGothicStd-DmCd"/>
                <w:sz w:val="24"/>
                <w:szCs w:val="24"/>
              </w:rPr>
              <w:t>7</w:t>
            </w:r>
            <w:r w:rsidRPr="00EC5390">
              <w:rPr>
                <w:rFonts w:cs="ITCFranklinGothicStd-DmCd"/>
                <w:sz w:val="24"/>
                <w:szCs w:val="24"/>
              </w:rPr>
              <w:t>.</w:t>
            </w:r>
            <w:r>
              <w:rPr>
                <w:rFonts w:cs="ITCFranklinGothicStd-DmCd"/>
                <w:sz w:val="24"/>
                <w:szCs w:val="24"/>
              </w:rPr>
              <w:t>3</w:t>
            </w:r>
            <w:r w:rsidR="007D6DB6">
              <w:rPr>
                <w:rFonts w:cs="ITCFranklinGothicStd-DmCd"/>
                <w:sz w:val="24"/>
                <w:szCs w:val="24"/>
              </w:rPr>
              <w:t>0</w:t>
            </w:r>
          </w:p>
        </w:tc>
      </w:tr>
      <w:tr w:rsidRPr="009A1257" w:rsidR="001B5542" w:rsidTr="00EC5390" w14:paraId="5397549D" w14:textId="77777777">
        <w:tc>
          <w:tcPr>
            <w:tcW w:w="1837" w:type="dxa"/>
            <w:vAlign w:val="center"/>
          </w:tcPr>
          <w:p w:rsidRPr="001B5542" w:rsidR="001B5542" w:rsidP="001B5542" w:rsidRDefault="001B5542" w14:paraId="79BE47F7" w14:textId="77777777">
            <w:pPr>
              <w:autoSpaceDE w:val="0"/>
              <w:autoSpaceDN w:val="0"/>
              <w:adjustRightInd w:val="0"/>
              <w:rPr>
                <w:rFonts w:cs="ITCFranklinGothicStd-Book"/>
                <w:sz w:val="24"/>
                <w:szCs w:val="24"/>
              </w:rPr>
            </w:pPr>
            <w:r w:rsidRPr="001B5542">
              <w:rPr>
                <w:rFonts w:cs="ITCFranklinGothicStd-Book"/>
                <w:sz w:val="24"/>
                <w:szCs w:val="24"/>
              </w:rPr>
              <w:t>Retail food personnel</w:t>
            </w:r>
          </w:p>
        </w:tc>
        <w:tc>
          <w:tcPr>
            <w:tcW w:w="1846" w:type="dxa"/>
            <w:vAlign w:val="center"/>
          </w:tcPr>
          <w:p w:rsidRPr="001B5542" w:rsidR="001B5542" w:rsidP="0042613F" w:rsidRDefault="001B5542" w14:paraId="13DBD707" w14:textId="77777777">
            <w:pPr>
              <w:autoSpaceDE w:val="0"/>
              <w:autoSpaceDN w:val="0"/>
              <w:adjustRightInd w:val="0"/>
              <w:rPr>
                <w:rFonts w:cs="ITCFranklinGothicStd-Book"/>
                <w:sz w:val="24"/>
                <w:szCs w:val="24"/>
              </w:rPr>
            </w:pPr>
            <w:r w:rsidRPr="001B5542">
              <w:rPr>
                <w:rFonts w:cs="ITCFranklinGothicStd-Book"/>
                <w:sz w:val="24"/>
                <w:szCs w:val="24"/>
              </w:rPr>
              <w:t>NEARS Manager Interview</w:t>
            </w:r>
          </w:p>
        </w:tc>
        <w:tc>
          <w:tcPr>
            <w:tcW w:w="1805" w:type="dxa"/>
            <w:vAlign w:val="center"/>
          </w:tcPr>
          <w:p w:rsidRPr="001B5542" w:rsidR="001B5542" w:rsidP="001B5542" w:rsidRDefault="001B5542" w14:paraId="73D4EA9A" w14:textId="43BA64D3">
            <w:pPr>
              <w:autoSpaceDE w:val="0"/>
              <w:autoSpaceDN w:val="0"/>
              <w:adjustRightInd w:val="0"/>
              <w:jc w:val="center"/>
              <w:rPr>
                <w:rFonts w:cs="ITCFranklinGothicStd-Book"/>
                <w:sz w:val="24"/>
                <w:szCs w:val="24"/>
              </w:rPr>
            </w:pPr>
            <w:r w:rsidRPr="001B5542">
              <w:rPr>
                <w:rFonts w:cs="ITCFranklinGothicStd-Book"/>
                <w:sz w:val="24"/>
                <w:szCs w:val="24"/>
              </w:rPr>
              <w:t>4</w:t>
            </w:r>
            <w:r w:rsidR="00FC3510">
              <w:rPr>
                <w:rFonts w:cs="ITCFranklinGothicStd-Book"/>
                <w:sz w:val="24"/>
                <w:szCs w:val="24"/>
              </w:rPr>
              <w:t>11</w:t>
            </w:r>
          </w:p>
        </w:tc>
        <w:tc>
          <w:tcPr>
            <w:tcW w:w="1831" w:type="dxa"/>
            <w:vAlign w:val="center"/>
          </w:tcPr>
          <w:p w:rsidRPr="001B5542" w:rsidR="001B5542" w:rsidP="001B5542" w:rsidRDefault="001B5542" w14:paraId="4A390597" w14:textId="5BE339F6">
            <w:pPr>
              <w:autoSpaceDE w:val="0"/>
              <w:autoSpaceDN w:val="0"/>
              <w:adjustRightInd w:val="0"/>
              <w:jc w:val="center"/>
              <w:rPr>
                <w:rFonts w:cs="ITCFranklinGothicStd-DmCd"/>
                <w:sz w:val="24"/>
                <w:szCs w:val="24"/>
              </w:rPr>
            </w:pPr>
            <w:r w:rsidRPr="001B5542">
              <w:rPr>
                <w:rFonts w:cs="ITCFranklinGothicStd-DmCd"/>
                <w:sz w:val="24"/>
                <w:szCs w:val="24"/>
              </w:rPr>
              <w:t>$1</w:t>
            </w:r>
            <w:r w:rsidR="00640380">
              <w:rPr>
                <w:rFonts w:cs="ITCFranklinGothicStd-DmCd"/>
                <w:sz w:val="24"/>
                <w:szCs w:val="24"/>
              </w:rPr>
              <w:t>4.16</w:t>
            </w:r>
          </w:p>
        </w:tc>
        <w:tc>
          <w:tcPr>
            <w:tcW w:w="2031" w:type="dxa"/>
            <w:vAlign w:val="center"/>
          </w:tcPr>
          <w:p w:rsidRPr="00EC5390" w:rsidR="001B5542" w:rsidP="009D3DEB" w:rsidRDefault="001B5542" w14:paraId="08983E36" w14:textId="11204A85">
            <w:pPr>
              <w:autoSpaceDE w:val="0"/>
              <w:autoSpaceDN w:val="0"/>
              <w:adjustRightInd w:val="0"/>
              <w:ind w:right="250"/>
              <w:jc w:val="right"/>
              <w:rPr>
                <w:rFonts w:cs="ITCFranklinGothicStd-DmCd"/>
                <w:sz w:val="24"/>
                <w:szCs w:val="24"/>
              </w:rPr>
            </w:pPr>
            <w:r w:rsidRPr="00EC5390">
              <w:rPr>
                <w:rFonts w:cs="ITCFranklinGothicStd-DmCd"/>
                <w:sz w:val="24"/>
                <w:szCs w:val="24"/>
              </w:rPr>
              <w:t>$5,</w:t>
            </w:r>
            <w:r w:rsidR="00EE7136">
              <w:rPr>
                <w:rFonts w:cs="ITCFranklinGothicStd-DmCd"/>
                <w:sz w:val="24"/>
                <w:szCs w:val="24"/>
              </w:rPr>
              <w:t>81</w:t>
            </w:r>
            <w:r w:rsidR="007D6DB6">
              <w:rPr>
                <w:rFonts w:cs="ITCFranklinGothicStd-DmCd"/>
                <w:sz w:val="24"/>
                <w:szCs w:val="24"/>
              </w:rPr>
              <w:t>9</w:t>
            </w:r>
            <w:r w:rsidRPr="00EC5390">
              <w:rPr>
                <w:rFonts w:cs="ITCFranklinGothicStd-DmCd"/>
                <w:sz w:val="24"/>
                <w:szCs w:val="24"/>
              </w:rPr>
              <w:t>.</w:t>
            </w:r>
            <w:r w:rsidR="007D6DB6">
              <w:rPr>
                <w:rFonts w:cs="ITCFranklinGothicStd-DmCd"/>
                <w:sz w:val="24"/>
                <w:szCs w:val="24"/>
              </w:rPr>
              <w:t>76</w:t>
            </w:r>
          </w:p>
        </w:tc>
      </w:tr>
      <w:tr w:rsidRPr="009A1257" w:rsidR="001B5542" w:rsidTr="00640380" w14:paraId="41474A99" w14:textId="77777777">
        <w:tc>
          <w:tcPr>
            <w:tcW w:w="7319" w:type="dxa"/>
            <w:gridSpan w:val="4"/>
          </w:tcPr>
          <w:p w:rsidRPr="001B5542" w:rsidR="001B5542" w:rsidP="001B5542" w:rsidRDefault="001B5542" w14:paraId="6F95F14F" w14:textId="77777777">
            <w:pPr>
              <w:autoSpaceDE w:val="0"/>
              <w:autoSpaceDN w:val="0"/>
              <w:adjustRightInd w:val="0"/>
              <w:rPr>
                <w:rFonts w:cs="ITCFranklinGothicStd-DmCd"/>
                <w:sz w:val="24"/>
                <w:szCs w:val="24"/>
              </w:rPr>
            </w:pPr>
            <w:r w:rsidRPr="001B5542">
              <w:rPr>
                <w:rFonts w:cs="ITCFranklinGothicStd-DmCd"/>
                <w:sz w:val="24"/>
                <w:szCs w:val="24"/>
              </w:rPr>
              <w:t>Total</w:t>
            </w:r>
          </w:p>
        </w:tc>
        <w:tc>
          <w:tcPr>
            <w:tcW w:w="2031" w:type="dxa"/>
            <w:vAlign w:val="center"/>
          </w:tcPr>
          <w:p w:rsidRPr="00D73235" w:rsidR="001B5542" w:rsidP="009D3DEB" w:rsidRDefault="001B5542" w14:paraId="66576194" w14:textId="59E70962">
            <w:pPr>
              <w:autoSpaceDE w:val="0"/>
              <w:autoSpaceDN w:val="0"/>
              <w:adjustRightInd w:val="0"/>
              <w:ind w:right="250"/>
              <w:jc w:val="right"/>
              <w:rPr>
                <w:rFonts w:cs="ITCFranklinGothicStd-DmCd"/>
                <w:b/>
                <w:bCs/>
                <w:sz w:val="24"/>
                <w:szCs w:val="24"/>
              </w:rPr>
            </w:pPr>
            <w:r w:rsidRPr="00D73235">
              <w:rPr>
                <w:rFonts w:cs="ITCFranklinGothicStd-DmCd"/>
                <w:b/>
                <w:bCs/>
                <w:sz w:val="24"/>
                <w:szCs w:val="24"/>
              </w:rPr>
              <w:t>$4</w:t>
            </w:r>
            <w:r w:rsidRPr="00D73235" w:rsidR="00EE7136">
              <w:rPr>
                <w:rFonts w:cs="ITCFranklinGothicStd-DmCd"/>
                <w:b/>
                <w:bCs/>
                <w:sz w:val="24"/>
                <w:szCs w:val="24"/>
              </w:rPr>
              <w:t>3</w:t>
            </w:r>
            <w:r w:rsidRPr="00D73235">
              <w:rPr>
                <w:rFonts w:cs="ITCFranklinGothicStd-DmCd"/>
                <w:b/>
                <w:bCs/>
                <w:sz w:val="24"/>
                <w:szCs w:val="24"/>
              </w:rPr>
              <w:t>,</w:t>
            </w:r>
            <w:r w:rsidR="008D575F">
              <w:rPr>
                <w:rFonts w:cs="ITCFranklinGothicStd-DmCd"/>
                <w:b/>
                <w:bCs/>
                <w:sz w:val="24"/>
                <w:szCs w:val="24"/>
              </w:rPr>
              <w:t>3</w:t>
            </w:r>
            <w:r w:rsidR="007D6DB6">
              <w:rPr>
                <w:rFonts w:cs="ITCFranklinGothicStd-DmCd"/>
                <w:b/>
                <w:bCs/>
                <w:sz w:val="24"/>
                <w:szCs w:val="24"/>
              </w:rPr>
              <w:t>17</w:t>
            </w:r>
            <w:r w:rsidRPr="00D73235">
              <w:rPr>
                <w:rFonts w:cs="ITCFranklinGothicStd-DmCd"/>
                <w:b/>
                <w:bCs/>
                <w:sz w:val="24"/>
                <w:szCs w:val="24"/>
              </w:rPr>
              <w:t>.</w:t>
            </w:r>
            <w:r w:rsidR="007D6DB6">
              <w:rPr>
                <w:rFonts w:cs="ITCFranklinGothicStd-DmCd"/>
                <w:b/>
                <w:bCs/>
                <w:sz w:val="24"/>
                <w:szCs w:val="24"/>
              </w:rPr>
              <w:t>3</w:t>
            </w:r>
            <w:r w:rsidR="008D575F">
              <w:rPr>
                <w:rFonts w:cs="ITCFranklinGothicStd-DmCd"/>
                <w:b/>
                <w:bCs/>
                <w:sz w:val="24"/>
                <w:szCs w:val="24"/>
              </w:rPr>
              <w:t>6</w:t>
            </w:r>
          </w:p>
        </w:tc>
      </w:tr>
    </w:tbl>
    <w:p w:rsidRPr="00D20211" w:rsidR="00B45002" w:rsidP="00601F1A" w:rsidRDefault="00601F1A" w14:paraId="051C67DE" w14:textId="76F3626D">
      <w:pPr>
        <w:pStyle w:val="Heading1"/>
        <w:pBdr>
          <w:bottom w:val="none" w:color="auto" w:sz="0" w:space="0"/>
        </w:pBdr>
        <w:rPr>
          <w:color w:val="auto"/>
        </w:rPr>
      </w:pPr>
      <w:bookmarkStart w:name="_Toc102482682" w:id="25"/>
      <w:bookmarkEnd w:id="23"/>
      <w:r w:rsidRPr="00D20211">
        <w:rPr>
          <w:color w:val="auto"/>
        </w:rPr>
        <w:t>A.</w:t>
      </w:r>
      <w:r w:rsidRPr="00D20211" w:rsidR="00AC62CC">
        <w:rPr>
          <w:color w:val="auto"/>
        </w:rPr>
        <w:t xml:space="preserve">13.  </w:t>
      </w:r>
      <w:r w:rsidRPr="00D20211" w:rsidR="00B45002">
        <w:rPr>
          <w:color w:val="auto"/>
        </w:rPr>
        <w:t>Estimates of Other Total Annual Cost Burden to Respondents and Record Keepers</w:t>
      </w:r>
      <w:bookmarkEnd w:id="25"/>
    </w:p>
    <w:p w:rsidRPr="00D20211" w:rsidR="00F1279E" w:rsidP="00ED72E9" w:rsidRDefault="00F1279E" w14:paraId="3887E2D4" w14:textId="77777777">
      <w:pPr>
        <w:autoSpaceDE w:val="0"/>
        <w:autoSpaceDN w:val="0"/>
        <w:adjustRightInd w:val="0"/>
        <w:spacing w:after="0" w:line="240" w:lineRule="auto"/>
        <w:rPr>
          <w:sz w:val="24"/>
          <w:szCs w:val="24"/>
        </w:rPr>
      </w:pPr>
    </w:p>
    <w:p w:rsidRPr="003D7981" w:rsidR="003D7981" w:rsidP="003D7981" w:rsidRDefault="003D7981" w14:paraId="3383EAD2" w14:textId="77777777">
      <w:pPr>
        <w:autoSpaceDE w:val="0"/>
        <w:autoSpaceDN w:val="0"/>
        <w:adjustRightInd w:val="0"/>
        <w:spacing w:after="0" w:line="240" w:lineRule="auto"/>
        <w:rPr>
          <w:rFonts w:cs="ITCFranklinGothicStd-Book"/>
          <w:sz w:val="24"/>
          <w:szCs w:val="24"/>
        </w:rPr>
      </w:pPr>
      <w:r w:rsidRPr="003D7981">
        <w:rPr>
          <w:rFonts w:cs="ITCFranklinGothicStd-Book"/>
          <w:sz w:val="24"/>
          <w:szCs w:val="24"/>
        </w:rPr>
        <w:t xml:space="preserve">There are no other costs to respondents or record keepers. </w:t>
      </w:r>
    </w:p>
    <w:p w:rsidRPr="00D20211" w:rsidR="00B45002" w:rsidP="00601F1A" w:rsidRDefault="00601F1A" w14:paraId="2DC96AD8" w14:textId="005F4E9C">
      <w:pPr>
        <w:pStyle w:val="Heading1"/>
        <w:pBdr>
          <w:bottom w:val="none" w:color="auto" w:sz="0" w:space="0"/>
        </w:pBdr>
        <w:rPr>
          <w:color w:val="auto"/>
        </w:rPr>
      </w:pPr>
      <w:bookmarkStart w:name="_Toc102482683" w:id="26"/>
      <w:r w:rsidRPr="00D20211">
        <w:rPr>
          <w:color w:val="auto"/>
        </w:rPr>
        <w:t>A.</w:t>
      </w:r>
      <w:r w:rsidRPr="00D20211" w:rsidR="00AC62CC">
        <w:rPr>
          <w:color w:val="auto"/>
        </w:rPr>
        <w:t xml:space="preserve">14.  </w:t>
      </w:r>
      <w:r w:rsidRPr="00D20211" w:rsidR="00B45002">
        <w:rPr>
          <w:color w:val="auto"/>
        </w:rPr>
        <w:t>Annualized Cost to the Federal Government</w:t>
      </w:r>
      <w:bookmarkEnd w:id="26"/>
    </w:p>
    <w:p w:rsidRPr="00B61A9F" w:rsidR="00B61A9F" w:rsidP="00B61A9F" w:rsidRDefault="00B61A9F" w14:paraId="512A7F21" w14:textId="21FBF279">
      <w:pPr>
        <w:autoSpaceDE w:val="0"/>
        <w:autoSpaceDN w:val="0"/>
        <w:adjustRightInd w:val="0"/>
        <w:spacing w:before="100" w:beforeAutospacing="1" w:after="100" w:afterAutospacing="1" w:line="240" w:lineRule="auto"/>
        <w:rPr>
          <w:rFonts w:cs="ITCFranklinGothicStd-Book"/>
          <w:sz w:val="24"/>
          <w:szCs w:val="24"/>
        </w:rPr>
      </w:pPr>
      <w:r w:rsidRPr="00B61A9F">
        <w:rPr>
          <w:rFonts w:cs="ITCFranklinGothicStd-Book"/>
          <w:sz w:val="24"/>
          <w:szCs w:val="24"/>
        </w:rPr>
        <w:t xml:space="preserve">NEARS is </w:t>
      </w:r>
      <w:r w:rsidR="001F209D">
        <w:rPr>
          <w:rFonts w:cs="ITCFranklinGothicStd-Book"/>
          <w:sz w:val="24"/>
          <w:szCs w:val="24"/>
        </w:rPr>
        <w:t xml:space="preserve">primarily </w:t>
      </w:r>
      <w:r w:rsidRPr="00B61A9F">
        <w:rPr>
          <w:rFonts w:cs="ITCFranklinGothicStd-Book"/>
          <w:sz w:val="24"/>
          <w:szCs w:val="24"/>
        </w:rPr>
        <w:t>funded through</w:t>
      </w:r>
      <w:r w:rsidR="00B532BB">
        <w:rPr>
          <w:rFonts w:cs="ITCFranklinGothicStd-Book"/>
          <w:sz w:val="24"/>
          <w:szCs w:val="24"/>
        </w:rPr>
        <w:t xml:space="preserve"> a cooperative agreement titled</w:t>
      </w:r>
      <w:r w:rsidRPr="00B61A9F">
        <w:rPr>
          <w:rFonts w:cs="ITCFranklinGothicStd-Book"/>
          <w:sz w:val="24"/>
          <w:szCs w:val="24"/>
        </w:rPr>
        <w:t xml:space="preserve"> </w:t>
      </w:r>
      <w:r w:rsidR="00B532BB">
        <w:rPr>
          <w:rFonts w:cs="ITCFranklinGothicStd-Book"/>
          <w:sz w:val="24"/>
          <w:szCs w:val="24"/>
        </w:rPr>
        <w:t>“</w:t>
      </w:r>
      <w:r w:rsidRPr="00B61A9F">
        <w:rPr>
          <w:rFonts w:cs="ITCFranklinGothicStd-Book"/>
          <w:sz w:val="24"/>
          <w:szCs w:val="24"/>
        </w:rPr>
        <w:t xml:space="preserve">Environmental Health Specialists Network (EHS-Net) - Practice </w:t>
      </w:r>
      <w:r w:rsidR="009A1257">
        <w:rPr>
          <w:rFonts w:cs="ITCFranklinGothicStd-Book"/>
          <w:sz w:val="24"/>
          <w:szCs w:val="24"/>
        </w:rPr>
        <w:t>B</w:t>
      </w:r>
      <w:r w:rsidRPr="00B61A9F">
        <w:rPr>
          <w:rFonts w:cs="ITCFranklinGothicStd-Book"/>
          <w:sz w:val="24"/>
          <w:szCs w:val="24"/>
        </w:rPr>
        <w:t xml:space="preserve">ased </w:t>
      </w:r>
      <w:r w:rsidR="00B532BB">
        <w:rPr>
          <w:rFonts w:cs="ITCFranklinGothicStd-Book"/>
          <w:sz w:val="24"/>
          <w:szCs w:val="24"/>
        </w:rPr>
        <w:t>R</w:t>
      </w:r>
      <w:r w:rsidRPr="00B61A9F">
        <w:rPr>
          <w:rFonts w:cs="ITCFranklinGothicStd-Book"/>
          <w:sz w:val="24"/>
          <w:szCs w:val="24"/>
        </w:rPr>
        <w:t xml:space="preserve">esearch to </w:t>
      </w:r>
      <w:r w:rsidR="00B532BB">
        <w:rPr>
          <w:rFonts w:cs="ITCFranklinGothicStd-Book"/>
          <w:sz w:val="24"/>
          <w:szCs w:val="24"/>
        </w:rPr>
        <w:t>I</w:t>
      </w:r>
      <w:r w:rsidRPr="00B61A9F">
        <w:rPr>
          <w:rFonts w:cs="ITCFranklinGothicStd-Book"/>
          <w:sz w:val="24"/>
          <w:szCs w:val="24"/>
        </w:rPr>
        <w:t xml:space="preserve">mprove </w:t>
      </w:r>
      <w:r w:rsidR="00B532BB">
        <w:rPr>
          <w:rFonts w:cs="ITCFranklinGothicStd-Book"/>
          <w:sz w:val="24"/>
          <w:szCs w:val="24"/>
        </w:rPr>
        <w:t>F</w:t>
      </w:r>
      <w:r w:rsidRPr="00B61A9F">
        <w:rPr>
          <w:rFonts w:cs="ITCFranklinGothicStd-Book"/>
          <w:sz w:val="24"/>
          <w:szCs w:val="24"/>
        </w:rPr>
        <w:t xml:space="preserve">ood </w:t>
      </w:r>
      <w:r w:rsidR="00B532BB">
        <w:rPr>
          <w:rFonts w:cs="ITCFranklinGothicStd-Book"/>
          <w:sz w:val="24"/>
          <w:szCs w:val="24"/>
        </w:rPr>
        <w:t>S</w:t>
      </w:r>
      <w:r w:rsidRPr="00B61A9F">
        <w:rPr>
          <w:rFonts w:cs="ITCFranklinGothicStd-Book"/>
          <w:sz w:val="24"/>
          <w:szCs w:val="24"/>
        </w:rPr>
        <w:t>afety</w:t>
      </w:r>
      <w:r w:rsidR="00B532BB">
        <w:rPr>
          <w:rFonts w:cs="ITCFranklinGothicStd-Book"/>
          <w:sz w:val="24"/>
          <w:szCs w:val="24"/>
        </w:rPr>
        <w:t>” (CDC-FRA-EH20-001).</w:t>
      </w:r>
      <w:r w:rsidRPr="00B61A9F">
        <w:rPr>
          <w:rFonts w:cs="ITCFranklinGothicStd-Book"/>
          <w:sz w:val="24"/>
          <w:szCs w:val="24"/>
        </w:rPr>
        <w:t xml:space="preserve"> In FY 202</w:t>
      </w:r>
      <w:r w:rsidR="00E9128C">
        <w:rPr>
          <w:rFonts w:cs="ITCFranklinGothicStd-Book"/>
          <w:sz w:val="24"/>
          <w:szCs w:val="24"/>
        </w:rPr>
        <w:t>0</w:t>
      </w:r>
      <w:r w:rsidRPr="00B61A9F">
        <w:rPr>
          <w:rFonts w:cs="ITCFranklinGothicStd-Book"/>
          <w:sz w:val="24"/>
          <w:szCs w:val="24"/>
        </w:rPr>
        <w:t xml:space="preserve">, EHS-Net committed to fund up to eight applications. The annualized cost to the federal government of the total cooperative agreement is </w:t>
      </w:r>
      <w:r w:rsidRPr="001F209D">
        <w:rPr>
          <w:rFonts w:cs="ITCFranklinGothicStd-Book"/>
          <w:sz w:val="24"/>
          <w:szCs w:val="24"/>
        </w:rPr>
        <w:t>$1,</w:t>
      </w:r>
      <w:r w:rsidR="001F209D">
        <w:rPr>
          <w:rFonts w:cs="ITCFranklinGothicStd-Book"/>
          <w:sz w:val="24"/>
          <w:szCs w:val="24"/>
        </w:rPr>
        <w:t>540</w:t>
      </w:r>
      <w:r w:rsidRPr="001F209D" w:rsidR="00CC474D">
        <w:rPr>
          <w:rFonts w:cs="ITCFranklinGothicStd-Book"/>
          <w:sz w:val="24"/>
          <w:szCs w:val="24"/>
        </w:rPr>
        <w:t>,7</w:t>
      </w:r>
      <w:r w:rsidRPr="001F209D" w:rsidR="00E9128C">
        <w:rPr>
          <w:rFonts w:cs="ITCFranklinGothicStd-Book"/>
          <w:sz w:val="24"/>
          <w:szCs w:val="24"/>
        </w:rPr>
        <w:t>00</w:t>
      </w:r>
      <w:r w:rsidRPr="00B61A9F" w:rsidR="00E9128C">
        <w:rPr>
          <w:rFonts w:cs="ITCFranklinGothicStd-Book"/>
          <w:sz w:val="24"/>
          <w:szCs w:val="24"/>
        </w:rPr>
        <w:t xml:space="preserve"> </w:t>
      </w:r>
      <w:r w:rsidRPr="00B61A9F">
        <w:rPr>
          <w:rFonts w:cs="ITCFranklinGothicStd-Book"/>
          <w:sz w:val="24"/>
          <w:szCs w:val="24"/>
        </w:rPr>
        <w:t>through CDC-RFA-EH</w:t>
      </w:r>
      <w:r w:rsidR="001B64EF">
        <w:rPr>
          <w:rFonts w:cs="ITCFranklinGothicStd-Book"/>
          <w:sz w:val="24"/>
          <w:szCs w:val="24"/>
        </w:rPr>
        <w:t>20</w:t>
      </w:r>
      <w:r w:rsidRPr="00B61A9F">
        <w:rPr>
          <w:rFonts w:cs="ITCFranklinGothicStd-Book"/>
          <w:sz w:val="24"/>
          <w:szCs w:val="24"/>
        </w:rPr>
        <w:t xml:space="preserve">-001, annually; </w:t>
      </w:r>
      <w:r w:rsidR="001F209D">
        <w:rPr>
          <w:rFonts w:cs="ITCFranklinGothicStd-Book"/>
          <w:sz w:val="24"/>
          <w:szCs w:val="24"/>
        </w:rPr>
        <w:t xml:space="preserve">we estimate that one third of this </w:t>
      </w:r>
      <w:r w:rsidRPr="00B61A9F">
        <w:rPr>
          <w:rFonts w:cs="ITCFranklinGothicStd-Book"/>
          <w:sz w:val="24"/>
          <w:szCs w:val="24"/>
        </w:rPr>
        <w:t xml:space="preserve">funding </w:t>
      </w:r>
      <w:r w:rsidR="001F209D">
        <w:rPr>
          <w:rFonts w:cs="ITCFranklinGothicStd-Book"/>
          <w:sz w:val="24"/>
          <w:szCs w:val="24"/>
        </w:rPr>
        <w:t xml:space="preserve">($513,567) </w:t>
      </w:r>
      <w:r w:rsidRPr="00B61A9F">
        <w:rPr>
          <w:rFonts w:cs="ITCFranklinGothicStd-Book"/>
          <w:sz w:val="24"/>
          <w:szCs w:val="24"/>
        </w:rPr>
        <w:t xml:space="preserve">is </w:t>
      </w:r>
      <w:r w:rsidR="001F209D">
        <w:rPr>
          <w:rFonts w:cs="ITCFranklinGothicStd-Book"/>
          <w:sz w:val="24"/>
          <w:szCs w:val="24"/>
        </w:rPr>
        <w:t>used</w:t>
      </w:r>
      <w:r w:rsidRPr="00B61A9F">
        <w:rPr>
          <w:rFonts w:cs="ITCFranklinGothicStd-Book"/>
          <w:sz w:val="24"/>
          <w:szCs w:val="24"/>
        </w:rPr>
        <w:t xml:space="preserve"> </w:t>
      </w:r>
      <w:r w:rsidR="008276F6">
        <w:rPr>
          <w:rFonts w:cs="ITCFranklinGothicStd-Book"/>
          <w:sz w:val="24"/>
          <w:szCs w:val="24"/>
        </w:rPr>
        <w:t>for</w:t>
      </w:r>
      <w:r w:rsidRPr="00B61A9F">
        <w:rPr>
          <w:rFonts w:cs="ITCFranklinGothicStd-Book"/>
          <w:sz w:val="24"/>
          <w:szCs w:val="24"/>
        </w:rPr>
        <w:t xml:space="preserve"> NEARS-related activities (e.g., personnel to serve as NEARS liaisons with local food safety programs, personnel to enter NEARS data, etc.)</w:t>
      </w:r>
      <w:r w:rsidR="001F209D">
        <w:rPr>
          <w:rFonts w:cs="ITCFranklinGothicStd-Book"/>
          <w:sz w:val="24"/>
          <w:szCs w:val="24"/>
        </w:rPr>
        <w:t>. Additional costs to the federal government</w:t>
      </w:r>
      <w:r w:rsidRPr="00B61A9F">
        <w:rPr>
          <w:rFonts w:cs="ITCFranklinGothicStd-Book"/>
          <w:sz w:val="24"/>
          <w:szCs w:val="24"/>
        </w:rPr>
        <w:t xml:space="preserve"> </w:t>
      </w:r>
      <w:r w:rsidR="001F209D">
        <w:rPr>
          <w:rFonts w:cs="ITCFranklinGothicStd-Book"/>
          <w:sz w:val="24"/>
          <w:szCs w:val="24"/>
        </w:rPr>
        <w:t>include the</w:t>
      </w:r>
      <w:r w:rsidRPr="00B61A9F">
        <w:rPr>
          <w:rFonts w:cs="ITCFranklinGothicStd-Book"/>
          <w:sz w:val="24"/>
          <w:szCs w:val="24"/>
        </w:rPr>
        <w:t xml:space="preserve"> costs of CDC personnel and contractors who maintain the system and assist respondents in data entry</w:t>
      </w:r>
      <w:r w:rsidR="008276F6">
        <w:rPr>
          <w:rFonts w:cs="ITCFranklinGothicStd-Book"/>
          <w:sz w:val="24"/>
          <w:szCs w:val="24"/>
        </w:rPr>
        <w:t xml:space="preserve">. The total estimated cost to the Federal Government </w:t>
      </w:r>
      <w:r w:rsidRPr="008276F6" w:rsidR="008276F6">
        <w:rPr>
          <w:rFonts w:cs="ITCFranklinGothicStd-Book"/>
          <w:sz w:val="24"/>
          <w:szCs w:val="24"/>
        </w:rPr>
        <w:t>is</w:t>
      </w:r>
      <w:r w:rsidRPr="008276F6">
        <w:rPr>
          <w:rFonts w:cs="ITCFranklinGothicStd-Book"/>
          <w:sz w:val="24"/>
          <w:szCs w:val="24"/>
        </w:rPr>
        <w:t xml:space="preserve"> </w:t>
      </w:r>
      <w:r w:rsidRPr="00EC5390" w:rsidR="008276F6">
        <w:rPr>
          <w:rFonts w:eastAsia="SimSun"/>
          <w:sz w:val="24"/>
          <w:lang w:eastAsia="zh-CN"/>
        </w:rPr>
        <w:t>$678,567</w:t>
      </w:r>
      <w:r w:rsidR="008276F6">
        <w:rPr>
          <w:rFonts w:eastAsia="SimSun"/>
          <w:sz w:val="24"/>
          <w:lang w:eastAsia="zh-CN"/>
        </w:rPr>
        <w:t xml:space="preserve">, </w:t>
      </w:r>
      <w:r w:rsidRPr="008276F6">
        <w:rPr>
          <w:rFonts w:cs="ITCFranklinGothicStd-Book"/>
          <w:sz w:val="24"/>
          <w:szCs w:val="24"/>
        </w:rPr>
        <w:t>as</w:t>
      </w:r>
      <w:r w:rsidRPr="00B61A9F">
        <w:rPr>
          <w:rFonts w:cs="ITCFranklinGothicStd-Book"/>
          <w:sz w:val="24"/>
          <w:szCs w:val="24"/>
        </w:rPr>
        <w:t xml:space="preserve"> summarized in Table A.14.1.</w:t>
      </w:r>
    </w:p>
    <w:p w:rsidR="00683523" w:rsidP="0042613F" w:rsidRDefault="00B61A9F" w14:paraId="1B04EDBC" w14:textId="385C1DA1">
      <w:pPr>
        <w:autoSpaceDE w:val="0"/>
        <w:autoSpaceDN w:val="0"/>
        <w:adjustRightInd w:val="0"/>
        <w:spacing w:before="100" w:beforeAutospacing="1" w:after="100" w:afterAutospacing="1" w:line="240" w:lineRule="auto"/>
        <w:rPr>
          <w:rFonts w:cs="ITCFranklinGothicStd-Book"/>
          <w:b/>
          <w:sz w:val="24"/>
          <w:szCs w:val="24"/>
        </w:rPr>
      </w:pPr>
      <w:r w:rsidRPr="00B61A9F">
        <w:rPr>
          <w:rFonts w:cs="ITCFranklinGothicStd-Book"/>
          <w:sz w:val="24"/>
          <w:szCs w:val="24"/>
        </w:rPr>
        <w:t>EHS-Net food safety activities include conducting applied behavioral and environmental epidemiologic research to identify environmental factors that contribute to disease transmission.</w:t>
      </w:r>
    </w:p>
    <w:p w:rsidRPr="00B61A9F" w:rsidR="00B61A9F" w:rsidP="001076C7" w:rsidRDefault="00B61A9F" w14:paraId="1E2E1791" w14:textId="6447368F">
      <w:pPr>
        <w:rPr>
          <w:rFonts w:cs="ITCFranklinGothicStd-Book"/>
          <w:b/>
          <w:sz w:val="24"/>
          <w:szCs w:val="24"/>
        </w:rPr>
      </w:pPr>
      <w:r w:rsidRPr="00B61A9F">
        <w:rPr>
          <w:rFonts w:cs="ITCFranklinGothicStd-Book"/>
          <w:b/>
          <w:sz w:val="24"/>
          <w:szCs w:val="24"/>
        </w:rPr>
        <w:lastRenderedPageBreak/>
        <w:t>Table A.14.1</w:t>
      </w:r>
    </w:p>
    <w:tbl>
      <w:tblPr>
        <w:tblStyle w:val="TableGrid2"/>
        <w:tblW w:w="0" w:type="auto"/>
        <w:tblInd w:w="342" w:type="dxa"/>
        <w:tblLook w:val="04A0" w:firstRow="1" w:lastRow="0" w:firstColumn="1" w:lastColumn="0" w:noHBand="0" w:noVBand="1"/>
      </w:tblPr>
      <w:tblGrid>
        <w:gridCol w:w="1849"/>
        <w:gridCol w:w="1790"/>
        <w:gridCol w:w="1770"/>
        <w:gridCol w:w="1793"/>
        <w:gridCol w:w="1806"/>
      </w:tblGrid>
      <w:tr w:rsidRPr="00B61A9F" w:rsidR="00B61A9F" w:rsidTr="001B5542" w14:paraId="3D803FDF" w14:textId="77777777">
        <w:tc>
          <w:tcPr>
            <w:tcW w:w="1849" w:type="dxa"/>
            <w:vAlign w:val="center"/>
          </w:tcPr>
          <w:p w:rsidRPr="00B61A9F" w:rsidR="00B61A9F" w:rsidP="00B61A9F" w:rsidRDefault="00B61A9F" w14:paraId="694ADBA8" w14:textId="77777777">
            <w:pPr>
              <w:adjustRightInd w:val="0"/>
              <w:jc w:val="center"/>
              <w:rPr>
                <w:rFonts w:eastAsia="SimSun"/>
                <w:sz w:val="24"/>
                <w:lang w:eastAsia="zh-CN"/>
              </w:rPr>
            </w:pPr>
            <w:r w:rsidRPr="00B61A9F">
              <w:rPr>
                <w:rFonts w:eastAsia="SimSun"/>
                <w:sz w:val="24"/>
                <w:lang w:eastAsia="zh-CN"/>
              </w:rPr>
              <w:t>Category</w:t>
            </w:r>
          </w:p>
        </w:tc>
        <w:tc>
          <w:tcPr>
            <w:tcW w:w="1790" w:type="dxa"/>
            <w:vAlign w:val="center"/>
          </w:tcPr>
          <w:p w:rsidRPr="00B61A9F" w:rsidR="00B61A9F" w:rsidP="00B61A9F" w:rsidRDefault="00B61A9F" w14:paraId="77D9AEE5" w14:textId="77777777">
            <w:pPr>
              <w:adjustRightInd w:val="0"/>
              <w:jc w:val="center"/>
              <w:rPr>
                <w:rFonts w:eastAsia="SimSun"/>
                <w:sz w:val="24"/>
                <w:lang w:eastAsia="zh-CN"/>
              </w:rPr>
            </w:pPr>
            <w:r w:rsidRPr="00B61A9F">
              <w:rPr>
                <w:rFonts w:eastAsia="SimSun"/>
                <w:sz w:val="24"/>
                <w:lang w:eastAsia="zh-CN"/>
              </w:rPr>
              <w:t>Number of staff</w:t>
            </w:r>
          </w:p>
        </w:tc>
        <w:tc>
          <w:tcPr>
            <w:tcW w:w="1770" w:type="dxa"/>
            <w:vAlign w:val="center"/>
          </w:tcPr>
          <w:p w:rsidRPr="00B61A9F" w:rsidR="00B61A9F" w:rsidP="00B61A9F" w:rsidRDefault="00B61A9F" w14:paraId="7517727C" w14:textId="77777777">
            <w:pPr>
              <w:adjustRightInd w:val="0"/>
              <w:jc w:val="center"/>
              <w:rPr>
                <w:rFonts w:eastAsia="SimSun"/>
                <w:sz w:val="24"/>
                <w:lang w:eastAsia="zh-CN"/>
              </w:rPr>
            </w:pPr>
            <w:r w:rsidRPr="00B61A9F">
              <w:rPr>
                <w:rFonts w:eastAsia="SimSun"/>
                <w:sz w:val="24"/>
                <w:lang w:eastAsia="zh-CN"/>
              </w:rPr>
              <w:t xml:space="preserve">% </w:t>
            </w:r>
            <w:proofErr w:type="gramStart"/>
            <w:r w:rsidRPr="00B61A9F">
              <w:rPr>
                <w:rFonts w:eastAsia="SimSun"/>
                <w:sz w:val="24"/>
                <w:lang w:eastAsia="zh-CN"/>
              </w:rPr>
              <w:t>effort</w:t>
            </w:r>
            <w:proofErr w:type="gramEnd"/>
          </w:p>
        </w:tc>
        <w:tc>
          <w:tcPr>
            <w:tcW w:w="1793" w:type="dxa"/>
            <w:vAlign w:val="center"/>
          </w:tcPr>
          <w:p w:rsidRPr="00B61A9F" w:rsidR="00B61A9F" w:rsidP="00B61A9F" w:rsidRDefault="00B61A9F" w14:paraId="1F900373" w14:textId="77777777">
            <w:pPr>
              <w:adjustRightInd w:val="0"/>
              <w:jc w:val="center"/>
              <w:rPr>
                <w:rFonts w:eastAsia="SimSun"/>
                <w:sz w:val="24"/>
                <w:lang w:eastAsia="zh-CN"/>
              </w:rPr>
            </w:pPr>
            <w:r w:rsidRPr="00B61A9F">
              <w:rPr>
                <w:rFonts w:eastAsia="SimSun"/>
                <w:sz w:val="24"/>
                <w:lang w:eastAsia="zh-CN"/>
              </w:rPr>
              <w:t>Average Yearly Salary</w:t>
            </w:r>
          </w:p>
        </w:tc>
        <w:tc>
          <w:tcPr>
            <w:tcW w:w="1806" w:type="dxa"/>
            <w:vAlign w:val="center"/>
          </w:tcPr>
          <w:p w:rsidRPr="00B61A9F" w:rsidR="00B61A9F" w:rsidP="00B61A9F" w:rsidRDefault="00B61A9F" w14:paraId="72E104C0" w14:textId="77777777">
            <w:pPr>
              <w:adjustRightInd w:val="0"/>
              <w:jc w:val="center"/>
              <w:rPr>
                <w:rFonts w:eastAsia="SimSun"/>
                <w:sz w:val="24"/>
                <w:lang w:eastAsia="zh-CN"/>
              </w:rPr>
            </w:pPr>
            <w:r w:rsidRPr="00B61A9F">
              <w:rPr>
                <w:rFonts w:eastAsia="SimSun"/>
                <w:sz w:val="24"/>
                <w:lang w:eastAsia="zh-CN"/>
              </w:rPr>
              <w:t>Total Costs</w:t>
            </w:r>
          </w:p>
        </w:tc>
      </w:tr>
      <w:tr w:rsidRPr="00B61A9F" w:rsidR="00B61A9F" w:rsidTr="001B5542" w14:paraId="7AFF637E" w14:textId="77777777">
        <w:tc>
          <w:tcPr>
            <w:tcW w:w="1849" w:type="dxa"/>
            <w:vAlign w:val="center"/>
          </w:tcPr>
          <w:p w:rsidRPr="00B61A9F" w:rsidR="00B61A9F" w:rsidP="0042613F" w:rsidRDefault="00B61A9F" w14:paraId="7C1F2D3E" w14:textId="76844BEF">
            <w:pPr>
              <w:adjustRightInd w:val="0"/>
              <w:rPr>
                <w:rFonts w:eastAsia="SimSun"/>
                <w:sz w:val="24"/>
                <w:lang w:eastAsia="zh-CN"/>
              </w:rPr>
            </w:pPr>
            <w:r w:rsidRPr="00B61A9F">
              <w:rPr>
                <w:rFonts w:eastAsia="SimSun"/>
                <w:sz w:val="24"/>
                <w:lang w:eastAsia="zh-CN"/>
              </w:rPr>
              <w:t xml:space="preserve">Environmental Health Specialists Network (EHS-Net)-Practice </w:t>
            </w:r>
            <w:r w:rsidR="009A1257">
              <w:rPr>
                <w:rFonts w:eastAsia="SimSun"/>
                <w:sz w:val="24"/>
                <w:lang w:eastAsia="zh-CN"/>
              </w:rPr>
              <w:t>B</w:t>
            </w:r>
            <w:r w:rsidRPr="00B61A9F">
              <w:rPr>
                <w:rFonts w:eastAsia="SimSun"/>
                <w:sz w:val="24"/>
                <w:lang w:eastAsia="zh-CN"/>
              </w:rPr>
              <w:t xml:space="preserve">ased </w:t>
            </w:r>
            <w:r w:rsidR="009A1257">
              <w:rPr>
                <w:rFonts w:eastAsia="SimSun"/>
                <w:sz w:val="24"/>
                <w:lang w:eastAsia="zh-CN"/>
              </w:rPr>
              <w:t>R</w:t>
            </w:r>
            <w:r w:rsidRPr="00B61A9F">
              <w:rPr>
                <w:rFonts w:eastAsia="SimSun"/>
                <w:sz w:val="24"/>
                <w:lang w:eastAsia="zh-CN"/>
              </w:rPr>
              <w:t xml:space="preserve">esearch to </w:t>
            </w:r>
            <w:r w:rsidR="009A1257">
              <w:rPr>
                <w:rFonts w:eastAsia="SimSun"/>
                <w:sz w:val="24"/>
                <w:lang w:eastAsia="zh-CN"/>
              </w:rPr>
              <w:t>I</w:t>
            </w:r>
            <w:r w:rsidRPr="00B61A9F">
              <w:rPr>
                <w:rFonts w:eastAsia="SimSun"/>
                <w:sz w:val="24"/>
                <w:lang w:eastAsia="zh-CN"/>
              </w:rPr>
              <w:t xml:space="preserve">mprove </w:t>
            </w:r>
            <w:r w:rsidR="009A1257">
              <w:rPr>
                <w:rFonts w:eastAsia="SimSun"/>
                <w:sz w:val="24"/>
                <w:lang w:eastAsia="zh-CN"/>
              </w:rPr>
              <w:t>F</w:t>
            </w:r>
            <w:r w:rsidRPr="00B61A9F">
              <w:rPr>
                <w:rFonts w:eastAsia="SimSun"/>
                <w:sz w:val="24"/>
                <w:lang w:eastAsia="zh-CN"/>
              </w:rPr>
              <w:t xml:space="preserve">ood </w:t>
            </w:r>
            <w:r w:rsidR="009A1257">
              <w:rPr>
                <w:rFonts w:eastAsia="SimSun"/>
                <w:sz w:val="24"/>
                <w:lang w:eastAsia="zh-CN"/>
              </w:rPr>
              <w:t>S</w:t>
            </w:r>
            <w:r w:rsidRPr="00B61A9F">
              <w:rPr>
                <w:rFonts w:eastAsia="SimSun"/>
                <w:sz w:val="24"/>
                <w:lang w:eastAsia="zh-CN"/>
              </w:rPr>
              <w:t>afety RFA-EH-</w:t>
            </w:r>
            <w:r w:rsidR="00326DAC">
              <w:rPr>
                <w:rFonts w:eastAsia="SimSun"/>
                <w:sz w:val="24"/>
                <w:lang w:eastAsia="zh-CN"/>
              </w:rPr>
              <w:t>20</w:t>
            </w:r>
            <w:r w:rsidRPr="00B61A9F">
              <w:rPr>
                <w:rFonts w:eastAsia="SimSun"/>
                <w:sz w:val="24"/>
                <w:lang w:eastAsia="zh-CN"/>
              </w:rPr>
              <w:t>-001</w:t>
            </w:r>
          </w:p>
        </w:tc>
        <w:tc>
          <w:tcPr>
            <w:tcW w:w="1790" w:type="dxa"/>
            <w:vAlign w:val="center"/>
          </w:tcPr>
          <w:p w:rsidRPr="00B61A9F" w:rsidR="00B61A9F" w:rsidP="00B61A9F" w:rsidRDefault="00B61A9F" w14:paraId="53179E8E" w14:textId="77777777">
            <w:pPr>
              <w:adjustRightInd w:val="0"/>
              <w:jc w:val="center"/>
              <w:rPr>
                <w:rFonts w:eastAsia="SimSun"/>
                <w:sz w:val="24"/>
                <w:lang w:eastAsia="zh-CN"/>
              </w:rPr>
            </w:pPr>
            <w:r w:rsidRPr="00B61A9F">
              <w:rPr>
                <w:rFonts w:eastAsia="SimSun"/>
                <w:sz w:val="24"/>
                <w:lang w:eastAsia="zh-CN"/>
              </w:rPr>
              <w:t>N/A</w:t>
            </w:r>
          </w:p>
        </w:tc>
        <w:tc>
          <w:tcPr>
            <w:tcW w:w="1770" w:type="dxa"/>
            <w:vAlign w:val="center"/>
          </w:tcPr>
          <w:p w:rsidRPr="00B61A9F" w:rsidR="00B61A9F" w:rsidP="00B61A9F" w:rsidRDefault="00B61A9F" w14:paraId="4C2A9151" w14:textId="77777777">
            <w:pPr>
              <w:adjustRightInd w:val="0"/>
              <w:jc w:val="center"/>
              <w:rPr>
                <w:rFonts w:eastAsia="SimSun"/>
                <w:sz w:val="24"/>
                <w:lang w:eastAsia="zh-CN"/>
              </w:rPr>
            </w:pPr>
            <w:r w:rsidRPr="00B61A9F">
              <w:rPr>
                <w:rFonts w:eastAsia="SimSun"/>
                <w:sz w:val="24"/>
                <w:lang w:eastAsia="zh-CN"/>
              </w:rPr>
              <w:t>N/A</w:t>
            </w:r>
          </w:p>
        </w:tc>
        <w:tc>
          <w:tcPr>
            <w:tcW w:w="1793" w:type="dxa"/>
            <w:vAlign w:val="center"/>
          </w:tcPr>
          <w:p w:rsidRPr="00B61A9F" w:rsidR="00B61A9F" w:rsidP="00B61A9F" w:rsidRDefault="00B61A9F" w14:paraId="1815A134" w14:textId="77777777">
            <w:pPr>
              <w:adjustRightInd w:val="0"/>
              <w:jc w:val="center"/>
              <w:rPr>
                <w:rFonts w:eastAsia="SimSun"/>
                <w:sz w:val="24"/>
                <w:lang w:eastAsia="zh-CN"/>
              </w:rPr>
            </w:pPr>
            <w:r w:rsidRPr="00B61A9F">
              <w:rPr>
                <w:rFonts w:eastAsia="SimSun"/>
                <w:sz w:val="24"/>
                <w:lang w:eastAsia="zh-CN"/>
              </w:rPr>
              <w:t>N/A</w:t>
            </w:r>
          </w:p>
        </w:tc>
        <w:tc>
          <w:tcPr>
            <w:tcW w:w="1806" w:type="dxa"/>
            <w:vAlign w:val="center"/>
          </w:tcPr>
          <w:p w:rsidRPr="00B61A9F" w:rsidR="00B61A9F" w:rsidP="00B61A9F" w:rsidRDefault="001F209D" w14:paraId="10D5F407" w14:textId="0506D3AC">
            <w:pPr>
              <w:adjustRightInd w:val="0"/>
              <w:jc w:val="center"/>
              <w:rPr>
                <w:rFonts w:eastAsia="SimSun"/>
                <w:sz w:val="24"/>
                <w:lang w:eastAsia="zh-CN"/>
              </w:rPr>
            </w:pPr>
            <w:r>
              <w:rPr>
                <w:rFonts w:eastAsia="SimSun"/>
                <w:sz w:val="24"/>
                <w:lang w:eastAsia="zh-CN"/>
              </w:rPr>
              <w:t>$513,567</w:t>
            </w:r>
          </w:p>
        </w:tc>
      </w:tr>
      <w:tr w:rsidRPr="00B61A9F" w:rsidR="00B61A9F" w:rsidTr="001B5542" w14:paraId="447FAFCF" w14:textId="77777777">
        <w:tc>
          <w:tcPr>
            <w:tcW w:w="1849" w:type="dxa"/>
            <w:vAlign w:val="center"/>
          </w:tcPr>
          <w:p w:rsidRPr="00B61A9F" w:rsidR="00B61A9F" w:rsidP="0042613F" w:rsidRDefault="00B61A9F" w14:paraId="4B397543" w14:textId="77777777">
            <w:pPr>
              <w:adjustRightInd w:val="0"/>
              <w:rPr>
                <w:rFonts w:eastAsia="SimSun"/>
                <w:sz w:val="24"/>
                <w:lang w:eastAsia="zh-CN"/>
              </w:rPr>
            </w:pPr>
            <w:r w:rsidRPr="00B61A9F">
              <w:rPr>
                <w:rFonts w:eastAsia="SimSun"/>
                <w:sz w:val="24"/>
                <w:lang w:eastAsia="zh-CN"/>
              </w:rPr>
              <w:t>CDC fellow</w:t>
            </w:r>
          </w:p>
        </w:tc>
        <w:tc>
          <w:tcPr>
            <w:tcW w:w="1790" w:type="dxa"/>
            <w:vAlign w:val="center"/>
          </w:tcPr>
          <w:p w:rsidRPr="00B61A9F" w:rsidR="00B61A9F" w:rsidP="00B61A9F" w:rsidRDefault="00B61A9F" w14:paraId="76545B23" w14:textId="77777777">
            <w:pPr>
              <w:adjustRightInd w:val="0"/>
              <w:jc w:val="center"/>
              <w:rPr>
                <w:rFonts w:eastAsia="SimSun"/>
                <w:sz w:val="24"/>
                <w:lang w:eastAsia="zh-CN"/>
              </w:rPr>
            </w:pPr>
            <w:r w:rsidRPr="00B61A9F">
              <w:rPr>
                <w:rFonts w:eastAsia="SimSun"/>
                <w:sz w:val="24"/>
                <w:lang w:eastAsia="zh-CN"/>
              </w:rPr>
              <w:t>1</w:t>
            </w:r>
          </w:p>
        </w:tc>
        <w:tc>
          <w:tcPr>
            <w:tcW w:w="1770" w:type="dxa"/>
            <w:vAlign w:val="center"/>
          </w:tcPr>
          <w:p w:rsidRPr="00B61A9F" w:rsidR="00B61A9F" w:rsidP="00B61A9F" w:rsidRDefault="00B61A9F" w14:paraId="1D3938B7" w14:textId="77777777">
            <w:pPr>
              <w:adjustRightInd w:val="0"/>
              <w:jc w:val="center"/>
              <w:rPr>
                <w:rFonts w:eastAsia="SimSun"/>
                <w:sz w:val="24"/>
                <w:lang w:eastAsia="zh-CN"/>
              </w:rPr>
            </w:pPr>
            <w:r w:rsidRPr="00B61A9F">
              <w:rPr>
                <w:rFonts w:eastAsia="SimSun"/>
                <w:sz w:val="24"/>
                <w:lang w:eastAsia="zh-CN"/>
              </w:rPr>
              <w:t>100%</w:t>
            </w:r>
          </w:p>
        </w:tc>
        <w:tc>
          <w:tcPr>
            <w:tcW w:w="1793" w:type="dxa"/>
            <w:vAlign w:val="center"/>
          </w:tcPr>
          <w:p w:rsidRPr="00B61A9F" w:rsidR="00B61A9F" w:rsidP="00B61A9F" w:rsidRDefault="00B61A9F" w14:paraId="374186A5" w14:textId="77777777">
            <w:pPr>
              <w:adjustRightInd w:val="0"/>
              <w:jc w:val="center"/>
              <w:rPr>
                <w:rFonts w:eastAsia="SimSun"/>
                <w:sz w:val="24"/>
                <w:lang w:eastAsia="zh-CN"/>
              </w:rPr>
            </w:pPr>
            <w:r w:rsidRPr="00B61A9F">
              <w:rPr>
                <w:rFonts w:eastAsia="SimSun"/>
                <w:sz w:val="24"/>
                <w:lang w:eastAsia="zh-CN"/>
              </w:rPr>
              <w:t>$50,000</w:t>
            </w:r>
          </w:p>
        </w:tc>
        <w:tc>
          <w:tcPr>
            <w:tcW w:w="1806" w:type="dxa"/>
            <w:vAlign w:val="center"/>
          </w:tcPr>
          <w:p w:rsidRPr="00B61A9F" w:rsidR="00B61A9F" w:rsidP="00B61A9F" w:rsidRDefault="00B61A9F" w14:paraId="67D72A53" w14:textId="77777777">
            <w:pPr>
              <w:adjustRightInd w:val="0"/>
              <w:jc w:val="center"/>
              <w:rPr>
                <w:rFonts w:eastAsia="SimSun"/>
                <w:sz w:val="24"/>
                <w:lang w:eastAsia="zh-CN"/>
              </w:rPr>
            </w:pPr>
            <w:r w:rsidRPr="00B61A9F">
              <w:rPr>
                <w:rFonts w:eastAsia="SimSun"/>
                <w:sz w:val="24"/>
                <w:lang w:eastAsia="zh-CN"/>
              </w:rPr>
              <w:t>$50,000</w:t>
            </w:r>
          </w:p>
        </w:tc>
      </w:tr>
      <w:tr w:rsidRPr="00B61A9F" w:rsidR="00B61A9F" w:rsidTr="001B5542" w14:paraId="75072E15" w14:textId="77777777">
        <w:tc>
          <w:tcPr>
            <w:tcW w:w="1849" w:type="dxa"/>
            <w:vAlign w:val="center"/>
          </w:tcPr>
          <w:p w:rsidRPr="00B61A9F" w:rsidR="00B61A9F" w:rsidP="0042613F" w:rsidRDefault="00B61A9F" w14:paraId="71886320" w14:textId="77777777">
            <w:pPr>
              <w:adjustRightInd w:val="0"/>
              <w:rPr>
                <w:rFonts w:eastAsia="SimSun"/>
                <w:sz w:val="24"/>
                <w:lang w:eastAsia="zh-CN"/>
              </w:rPr>
            </w:pPr>
            <w:r w:rsidRPr="00B61A9F">
              <w:rPr>
                <w:rFonts w:eastAsia="SimSun"/>
                <w:sz w:val="24"/>
                <w:lang w:eastAsia="zh-CN"/>
              </w:rPr>
              <w:t>IT Contractor (maintains the system)</w:t>
            </w:r>
          </w:p>
        </w:tc>
        <w:tc>
          <w:tcPr>
            <w:tcW w:w="1790" w:type="dxa"/>
            <w:vAlign w:val="center"/>
          </w:tcPr>
          <w:p w:rsidRPr="00B61A9F" w:rsidR="00B61A9F" w:rsidP="00B61A9F" w:rsidRDefault="00B61A9F" w14:paraId="184FB50B" w14:textId="77777777">
            <w:pPr>
              <w:adjustRightInd w:val="0"/>
              <w:jc w:val="center"/>
              <w:rPr>
                <w:rFonts w:eastAsia="SimSun"/>
                <w:sz w:val="24"/>
                <w:lang w:eastAsia="zh-CN"/>
              </w:rPr>
            </w:pPr>
            <w:r w:rsidRPr="00B61A9F">
              <w:rPr>
                <w:rFonts w:eastAsia="SimSun"/>
                <w:sz w:val="24"/>
                <w:lang w:eastAsia="zh-CN"/>
              </w:rPr>
              <w:t>1</w:t>
            </w:r>
          </w:p>
        </w:tc>
        <w:tc>
          <w:tcPr>
            <w:tcW w:w="1770" w:type="dxa"/>
            <w:vAlign w:val="center"/>
          </w:tcPr>
          <w:p w:rsidRPr="00B61A9F" w:rsidR="00B61A9F" w:rsidP="00B61A9F" w:rsidRDefault="00B61A9F" w14:paraId="44E1288F" w14:textId="77777777">
            <w:pPr>
              <w:adjustRightInd w:val="0"/>
              <w:jc w:val="center"/>
              <w:rPr>
                <w:rFonts w:eastAsia="SimSun"/>
                <w:sz w:val="24"/>
                <w:lang w:eastAsia="zh-CN"/>
              </w:rPr>
            </w:pPr>
            <w:r w:rsidRPr="00B61A9F">
              <w:rPr>
                <w:rFonts w:eastAsia="SimSun"/>
                <w:sz w:val="24"/>
                <w:lang w:eastAsia="zh-CN"/>
              </w:rPr>
              <w:t>50%</w:t>
            </w:r>
          </w:p>
        </w:tc>
        <w:tc>
          <w:tcPr>
            <w:tcW w:w="1793" w:type="dxa"/>
            <w:vAlign w:val="center"/>
          </w:tcPr>
          <w:p w:rsidRPr="00B61A9F" w:rsidR="00B61A9F" w:rsidP="00B61A9F" w:rsidRDefault="00B61A9F" w14:paraId="0CDDCD52" w14:textId="77777777">
            <w:pPr>
              <w:adjustRightInd w:val="0"/>
              <w:jc w:val="center"/>
              <w:rPr>
                <w:rFonts w:eastAsia="SimSun"/>
                <w:sz w:val="24"/>
                <w:lang w:eastAsia="zh-CN"/>
              </w:rPr>
            </w:pPr>
            <w:r w:rsidRPr="00B61A9F">
              <w:rPr>
                <w:rFonts w:eastAsia="SimSun"/>
                <w:sz w:val="24"/>
                <w:lang w:eastAsia="zh-CN"/>
              </w:rPr>
              <w:t>$50,000</w:t>
            </w:r>
          </w:p>
        </w:tc>
        <w:tc>
          <w:tcPr>
            <w:tcW w:w="1806" w:type="dxa"/>
            <w:vAlign w:val="center"/>
          </w:tcPr>
          <w:p w:rsidRPr="00B61A9F" w:rsidR="00B61A9F" w:rsidP="00B61A9F" w:rsidRDefault="00B61A9F" w14:paraId="341A6E53" w14:textId="77777777">
            <w:pPr>
              <w:adjustRightInd w:val="0"/>
              <w:jc w:val="center"/>
              <w:rPr>
                <w:rFonts w:eastAsia="SimSun"/>
                <w:sz w:val="24"/>
                <w:lang w:eastAsia="zh-CN"/>
              </w:rPr>
            </w:pPr>
            <w:r w:rsidRPr="00B61A9F">
              <w:rPr>
                <w:rFonts w:eastAsia="SimSun"/>
                <w:sz w:val="24"/>
                <w:lang w:eastAsia="zh-CN"/>
              </w:rPr>
              <w:t>$50,000</w:t>
            </w:r>
          </w:p>
        </w:tc>
      </w:tr>
      <w:tr w:rsidRPr="00B61A9F" w:rsidR="00B61A9F" w:rsidTr="001B5542" w14:paraId="42BE1A81" w14:textId="77777777">
        <w:tc>
          <w:tcPr>
            <w:tcW w:w="1849" w:type="dxa"/>
            <w:vAlign w:val="center"/>
          </w:tcPr>
          <w:p w:rsidRPr="00B61A9F" w:rsidR="00B61A9F" w:rsidP="0041183D" w:rsidRDefault="00B61A9F" w14:paraId="2F7FC3DB" w14:textId="77777777">
            <w:pPr>
              <w:adjustRightInd w:val="0"/>
              <w:rPr>
                <w:rFonts w:eastAsia="SimSun"/>
                <w:sz w:val="24"/>
                <w:lang w:eastAsia="zh-CN"/>
              </w:rPr>
            </w:pPr>
            <w:r w:rsidRPr="00B61A9F">
              <w:rPr>
                <w:rFonts w:eastAsia="SimSun"/>
                <w:sz w:val="24"/>
                <w:lang w:eastAsia="zh-CN"/>
              </w:rPr>
              <w:t>CDC FTE</w:t>
            </w:r>
          </w:p>
        </w:tc>
        <w:tc>
          <w:tcPr>
            <w:tcW w:w="1790" w:type="dxa"/>
            <w:vAlign w:val="center"/>
          </w:tcPr>
          <w:p w:rsidRPr="00B61A9F" w:rsidR="00B61A9F" w:rsidP="00B61A9F" w:rsidRDefault="00B61A9F" w14:paraId="53897582" w14:textId="77777777">
            <w:pPr>
              <w:adjustRightInd w:val="0"/>
              <w:jc w:val="center"/>
              <w:rPr>
                <w:rFonts w:eastAsia="SimSun"/>
                <w:sz w:val="24"/>
                <w:lang w:eastAsia="zh-CN"/>
              </w:rPr>
            </w:pPr>
            <w:r w:rsidRPr="00B61A9F">
              <w:rPr>
                <w:rFonts w:eastAsia="SimSun"/>
                <w:sz w:val="24"/>
                <w:lang w:eastAsia="zh-CN"/>
              </w:rPr>
              <w:t>1</w:t>
            </w:r>
          </w:p>
        </w:tc>
        <w:tc>
          <w:tcPr>
            <w:tcW w:w="1770" w:type="dxa"/>
            <w:vAlign w:val="center"/>
          </w:tcPr>
          <w:p w:rsidRPr="00B61A9F" w:rsidR="00B61A9F" w:rsidP="00B61A9F" w:rsidRDefault="00B61A9F" w14:paraId="5B6DEAF8" w14:textId="77777777">
            <w:pPr>
              <w:adjustRightInd w:val="0"/>
              <w:jc w:val="center"/>
              <w:rPr>
                <w:rFonts w:eastAsia="SimSun"/>
                <w:sz w:val="24"/>
                <w:lang w:eastAsia="zh-CN"/>
              </w:rPr>
            </w:pPr>
            <w:r w:rsidRPr="00B61A9F">
              <w:rPr>
                <w:rFonts w:eastAsia="SimSun"/>
                <w:sz w:val="24"/>
                <w:lang w:eastAsia="zh-CN"/>
              </w:rPr>
              <w:t>50%</w:t>
            </w:r>
          </w:p>
        </w:tc>
        <w:tc>
          <w:tcPr>
            <w:tcW w:w="1793" w:type="dxa"/>
            <w:vAlign w:val="center"/>
          </w:tcPr>
          <w:p w:rsidRPr="00B61A9F" w:rsidR="00B61A9F" w:rsidP="00B61A9F" w:rsidRDefault="00B61A9F" w14:paraId="22DC17C5" w14:textId="77777777">
            <w:pPr>
              <w:adjustRightInd w:val="0"/>
              <w:jc w:val="center"/>
              <w:rPr>
                <w:rFonts w:eastAsia="SimSun"/>
                <w:sz w:val="24"/>
                <w:lang w:eastAsia="zh-CN"/>
              </w:rPr>
            </w:pPr>
            <w:r w:rsidRPr="00B61A9F">
              <w:rPr>
                <w:rFonts w:eastAsia="SimSun"/>
                <w:sz w:val="24"/>
                <w:lang w:eastAsia="zh-CN"/>
              </w:rPr>
              <w:t>$65,000</w:t>
            </w:r>
          </w:p>
        </w:tc>
        <w:tc>
          <w:tcPr>
            <w:tcW w:w="1806" w:type="dxa"/>
            <w:vAlign w:val="center"/>
          </w:tcPr>
          <w:p w:rsidRPr="00B61A9F" w:rsidR="00B61A9F" w:rsidP="00B61A9F" w:rsidRDefault="00B61A9F" w14:paraId="708894B7" w14:textId="77777777">
            <w:pPr>
              <w:adjustRightInd w:val="0"/>
              <w:jc w:val="center"/>
              <w:rPr>
                <w:rFonts w:eastAsia="SimSun"/>
                <w:sz w:val="24"/>
                <w:lang w:eastAsia="zh-CN"/>
              </w:rPr>
            </w:pPr>
            <w:r w:rsidRPr="008276F6">
              <w:rPr>
                <w:rFonts w:eastAsia="SimSun"/>
                <w:sz w:val="24"/>
                <w:lang w:eastAsia="zh-CN"/>
              </w:rPr>
              <w:t>$65,000</w:t>
            </w:r>
          </w:p>
        </w:tc>
      </w:tr>
      <w:tr w:rsidRPr="00B61A9F" w:rsidR="00B61A9F" w:rsidTr="001B5542" w14:paraId="51E3C18C" w14:textId="77777777">
        <w:tc>
          <w:tcPr>
            <w:tcW w:w="1849" w:type="dxa"/>
            <w:vAlign w:val="center"/>
          </w:tcPr>
          <w:p w:rsidRPr="00B61A9F" w:rsidR="00B61A9F" w:rsidP="00B61A9F" w:rsidRDefault="00B61A9F" w14:paraId="120BA19B" w14:textId="77777777">
            <w:pPr>
              <w:adjustRightInd w:val="0"/>
              <w:jc w:val="center"/>
              <w:rPr>
                <w:rFonts w:eastAsia="SimSun"/>
                <w:b/>
                <w:sz w:val="24"/>
                <w:lang w:eastAsia="zh-CN"/>
              </w:rPr>
            </w:pPr>
            <w:r w:rsidRPr="00B61A9F">
              <w:rPr>
                <w:rFonts w:eastAsia="SimSun"/>
                <w:b/>
                <w:sz w:val="24"/>
                <w:lang w:eastAsia="zh-CN"/>
              </w:rPr>
              <w:t>Total</w:t>
            </w:r>
          </w:p>
        </w:tc>
        <w:tc>
          <w:tcPr>
            <w:tcW w:w="5353" w:type="dxa"/>
            <w:gridSpan w:val="3"/>
            <w:vAlign w:val="center"/>
          </w:tcPr>
          <w:p w:rsidRPr="00B61A9F" w:rsidR="00B61A9F" w:rsidP="00B61A9F" w:rsidRDefault="00B61A9F" w14:paraId="63436982" w14:textId="77777777">
            <w:pPr>
              <w:adjustRightInd w:val="0"/>
              <w:jc w:val="center"/>
              <w:rPr>
                <w:rFonts w:eastAsia="SimSun"/>
                <w:sz w:val="24"/>
                <w:lang w:eastAsia="zh-CN"/>
              </w:rPr>
            </w:pPr>
          </w:p>
        </w:tc>
        <w:tc>
          <w:tcPr>
            <w:tcW w:w="1806" w:type="dxa"/>
            <w:vAlign w:val="center"/>
          </w:tcPr>
          <w:p w:rsidRPr="00B61A9F" w:rsidR="00B61A9F" w:rsidP="00B61A9F" w:rsidRDefault="00B61A9F" w14:paraId="2C3394E4" w14:textId="12A08420">
            <w:pPr>
              <w:adjustRightInd w:val="0"/>
              <w:jc w:val="center"/>
              <w:rPr>
                <w:rFonts w:eastAsia="SimSun"/>
                <w:b/>
                <w:sz w:val="24"/>
                <w:lang w:eastAsia="zh-CN"/>
              </w:rPr>
            </w:pPr>
            <w:r w:rsidRPr="008276F6">
              <w:rPr>
                <w:rFonts w:eastAsia="SimSun"/>
                <w:b/>
                <w:sz w:val="24"/>
                <w:lang w:eastAsia="zh-CN"/>
              </w:rPr>
              <w:t>$</w:t>
            </w:r>
            <w:r w:rsidRPr="00EC5390" w:rsidR="008276F6">
              <w:rPr>
                <w:rFonts w:eastAsia="SimSun"/>
                <w:b/>
                <w:sz w:val="24"/>
                <w:lang w:eastAsia="zh-CN"/>
              </w:rPr>
              <w:t>678,567</w:t>
            </w:r>
          </w:p>
        </w:tc>
      </w:tr>
    </w:tbl>
    <w:p w:rsidRPr="00D20211" w:rsidR="00B45002" w:rsidP="00E118BC" w:rsidRDefault="00601F1A" w14:paraId="2314A6FA" w14:textId="58EF1C4D">
      <w:pPr>
        <w:pStyle w:val="Heading1"/>
        <w:pBdr>
          <w:bottom w:val="none" w:color="auto" w:sz="0" w:space="0"/>
        </w:pBdr>
        <w:rPr>
          <w:rFonts w:cs="ITCFranklinGothicStd-Demi"/>
          <w:color w:val="auto"/>
          <w:sz w:val="24"/>
          <w:szCs w:val="24"/>
        </w:rPr>
      </w:pPr>
      <w:bookmarkStart w:name="_Toc102482684" w:id="27"/>
      <w:r w:rsidRPr="00D20211">
        <w:rPr>
          <w:color w:val="auto"/>
        </w:rPr>
        <w:t>A.</w:t>
      </w:r>
      <w:r w:rsidRPr="00D20211" w:rsidR="00AC62CC">
        <w:rPr>
          <w:color w:val="auto"/>
        </w:rPr>
        <w:t xml:space="preserve">15.  </w:t>
      </w:r>
      <w:r w:rsidRPr="00D20211" w:rsidR="00B45002">
        <w:rPr>
          <w:color w:val="auto"/>
        </w:rPr>
        <w:t>Explanation for Program Changes or Adjustments</w:t>
      </w:r>
      <w:bookmarkEnd w:id="27"/>
    </w:p>
    <w:p w:rsidR="0097221A" w:rsidP="00B532BB" w:rsidRDefault="0097221A" w14:paraId="47A3EEF0" w14:textId="77777777">
      <w:pPr>
        <w:spacing w:line="240" w:lineRule="auto"/>
        <w:rPr>
          <w:sz w:val="24"/>
          <w:szCs w:val="24"/>
        </w:rPr>
      </w:pPr>
      <w:bookmarkStart w:name="_Hlk98397883" w:id="28"/>
    </w:p>
    <w:p w:rsidR="00EC0ADD" w:rsidP="00EC0ADD" w:rsidRDefault="00EC0ADD" w14:paraId="20062DE4" w14:textId="48886DFB">
      <w:pPr>
        <w:spacing w:line="240" w:lineRule="auto"/>
        <w:rPr>
          <w:sz w:val="24"/>
          <w:szCs w:val="24"/>
        </w:rPr>
      </w:pPr>
      <w:r w:rsidRPr="00B532BB">
        <w:rPr>
          <w:sz w:val="24"/>
          <w:szCs w:val="24"/>
        </w:rPr>
        <w:t xml:space="preserve">One question was added to </w:t>
      </w:r>
      <w:r w:rsidRPr="00B532BB">
        <w:rPr>
          <w:b/>
          <w:bCs/>
          <w:sz w:val="24"/>
          <w:szCs w:val="24"/>
        </w:rPr>
        <w:t xml:space="preserve">Attachment </w:t>
      </w:r>
      <w:r w:rsidR="00D76BAE">
        <w:rPr>
          <w:b/>
          <w:bCs/>
          <w:sz w:val="24"/>
          <w:szCs w:val="24"/>
        </w:rPr>
        <w:t>7</w:t>
      </w:r>
      <w:r w:rsidRPr="00B532BB" w:rsidR="00D76BAE">
        <w:rPr>
          <w:sz w:val="24"/>
          <w:szCs w:val="24"/>
        </w:rPr>
        <w:t xml:space="preserve"> </w:t>
      </w:r>
      <w:r w:rsidRPr="00B532BB">
        <w:rPr>
          <w:sz w:val="24"/>
          <w:szCs w:val="24"/>
        </w:rPr>
        <w:t xml:space="preserve">to </w:t>
      </w:r>
      <w:r w:rsidRPr="00340E87">
        <w:rPr>
          <w:sz w:val="24"/>
          <w:szCs w:val="24"/>
        </w:rPr>
        <w:t xml:space="preserve">collect the </w:t>
      </w:r>
      <w:r w:rsidR="0083270C">
        <w:rPr>
          <w:sz w:val="24"/>
          <w:szCs w:val="24"/>
        </w:rPr>
        <w:t xml:space="preserve">community’s </w:t>
      </w:r>
      <w:r w:rsidRPr="00340E87">
        <w:rPr>
          <w:sz w:val="24"/>
          <w:szCs w:val="24"/>
        </w:rPr>
        <w:t xml:space="preserve">Social Vulnerability Index </w:t>
      </w:r>
      <w:r w:rsidRPr="005946FD">
        <w:rPr>
          <w:sz w:val="24"/>
          <w:szCs w:val="24"/>
        </w:rPr>
        <w:t>(</w:t>
      </w:r>
      <w:hyperlink w:history="1" r:id="rId24">
        <w:r w:rsidRPr="0041183D">
          <w:rPr>
            <w:rStyle w:val="Hyperlink"/>
            <w:sz w:val="24"/>
            <w:szCs w:val="24"/>
          </w:rPr>
          <w:t>CDC/ATSDR Social Vulnerability Index (SVI)</w:t>
        </w:r>
      </w:hyperlink>
      <w:r w:rsidRPr="0041183D">
        <w:rPr>
          <w:sz w:val="24"/>
          <w:szCs w:val="24"/>
        </w:rPr>
        <w:t xml:space="preserve">) </w:t>
      </w:r>
      <w:r w:rsidR="0083270C">
        <w:rPr>
          <w:sz w:val="24"/>
          <w:szCs w:val="24"/>
        </w:rPr>
        <w:t>based on</w:t>
      </w:r>
      <w:r w:rsidRPr="00B532BB">
        <w:rPr>
          <w:sz w:val="24"/>
          <w:szCs w:val="24"/>
        </w:rPr>
        <w:t xml:space="preserve"> the census tract </w:t>
      </w:r>
      <w:r>
        <w:rPr>
          <w:sz w:val="24"/>
          <w:szCs w:val="24"/>
        </w:rPr>
        <w:t>where</w:t>
      </w:r>
      <w:r w:rsidRPr="00B532BB">
        <w:rPr>
          <w:sz w:val="24"/>
          <w:szCs w:val="24"/>
        </w:rPr>
        <w:t xml:space="preserve"> the food establishment is located. </w:t>
      </w:r>
      <w:r w:rsidR="00846334">
        <w:rPr>
          <w:sz w:val="24"/>
          <w:szCs w:val="24"/>
        </w:rPr>
        <w:t>See the table below for this question</w:t>
      </w:r>
      <w:r w:rsidR="0083270C">
        <w:rPr>
          <w:sz w:val="24"/>
          <w:szCs w:val="24"/>
        </w:rPr>
        <w:t xml:space="preserve"> which</w:t>
      </w:r>
      <w:r w:rsidRPr="00B532BB">
        <w:rPr>
          <w:sz w:val="24"/>
          <w:szCs w:val="24"/>
        </w:rPr>
        <w:t xml:space="preserve"> was added to address the federal government’s focus on health equity.</w:t>
      </w:r>
      <w:r>
        <w:rPr>
          <w:sz w:val="24"/>
          <w:szCs w:val="24"/>
        </w:rPr>
        <w:t xml:space="preserve"> </w:t>
      </w:r>
      <w:bookmarkStart w:name="_Hlk105773288" w:id="29"/>
      <w:r>
        <w:rPr>
          <w:sz w:val="24"/>
          <w:szCs w:val="24"/>
        </w:rPr>
        <w:t>User</w:t>
      </w:r>
      <w:r w:rsidR="00846334">
        <w:rPr>
          <w:sz w:val="24"/>
          <w:szCs w:val="24"/>
        </w:rPr>
        <w:t>s</w:t>
      </w:r>
      <w:r>
        <w:rPr>
          <w:sz w:val="24"/>
          <w:szCs w:val="24"/>
        </w:rPr>
        <w:t xml:space="preserve"> will begin collecting this information </w:t>
      </w:r>
      <w:r w:rsidR="00846334">
        <w:rPr>
          <w:sz w:val="24"/>
          <w:szCs w:val="24"/>
        </w:rPr>
        <w:t>during their investigations</w:t>
      </w:r>
      <w:r>
        <w:rPr>
          <w:sz w:val="24"/>
          <w:szCs w:val="24"/>
        </w:rPr>
        <w:t xml:space="preserve"> </w:t>
      </w:r>
      <w:r w:rsidR="00846334">
        <w:rPr>
          <w:sz w:val="24"/>
          <w:szCs w:val="24"/>
        </w:rPr>
        <w:t>January 1, 202</w:t>
      </w:r>
      <w:r w:rsidR="00587CB4">
        <w:rPr>
          <w:sz w:val="24"/>
          <w:szCs w:val="24"/>
        </w:rPr>
        <w:t>3</w:t>
      </w:r>
      <w:r w:rsidR="00846334">
        <w:rPr>
          <w:sz w:val="24"/>
          <w:szCs w:val="24"/>
        </w:rPr>
        <w:t xml:space="preserve">. </w:t>
      </w:r>
      <w:bookmarkStart w:name="_Hlk105773267" w:id="30"/>
      <w:bookmarkEnd w:id="29"/>
      <w:r>
        <w:rPr>
          <w:sz w:val="24"/>
          <w:szCs w:val="24"/>
        </w:rPr>
        <w:t xml:space="preserve">This question will be added to the web-based data entry system </w:t>
      </w:r>
      <w:r w:rsidR="000E0ED0">
        <w:rPr>
          <w:sz w:val="24"/>
          <w:szCs w:val="24"/>
        </w:rPr>
        <w:t>(</w:t>
      </w:r>
      <w:r w:rsidRPr="00454892" w:rsidR="000E0ED0">
        <w:rPr>
          <w:b/>
          <w:bCs/>
          <w:sz w:val="24"/>
          <w:szCs w:val="24"/>
        </w:rPr>
        <w:t xml:space="preserve">Attachment </w:t>
      </w:r>
      <w:r w:rsidR="00D76BAE">
        <w:rPr>
          <w:b/>
          <w:bCs/>
          <w:sz w:val="24"/>
          <w:szCs w:val="24"/>
        </w:rPr>
        <w:t>8</w:t>
      </w:r>
      <w:r w:rsidRPr="0069788D" w:rsidR="000E0ED0">
        <w:rPr>
          <w:sz w:val="24"/>
          <w:szCs w:val="24"/>
        </w:rPr>
        <w:t xml:space="preserve">) </w:t>
      </w:r>
      <w:r w:rsidRPr="0069788D" w:rsidR="0069788D">
        <w:rPr>
          <w:sz w:val="24"/>
          <w:szCs w:val="24"/>
        </w:rPr>
        <w:t xml:space="preserve">as a change request </w:t>
      </w:r>
      <w:r w:rsidRPr="0069788D" w:rsidR="00846334">
        <w:rPr>
          <w:sz w:val="24"/>
          <w:szCs w:val="24"/>
        </w:rPr>
        <w:t>ju</w:t>
      </w:r>
      <w:r w:rsidR="00846334">
        <w:rPr>
          <w:sz w:val="24"/>
          <w:szCs w:val="24"/>
        </w:rPr>
        <w:t>st prior to that time to accommodate programmer budgets and scheduling</w:t>
      </w:r>
      <w:r>
        <w:rPr>
          <w:sz w:val="24"/>
          <w:szCs w:val="24"/>
        </w:rPr>
        <w:t>.</w:t>
      </w:r>
      <w:r w:rsidR="00846334">
        <w:rPr>
          <w:sz w:val="24"/>
          <w:szCs w:val="24"/>
        </w:rPr>
        <w:t xml:space="preserve"> </w:t>
      </w:r>
      <w:bookmarkEnd w:id="30"/>
    </w:p>
    <w:p w:rsidR="006C45A2" w:rsidP="001B0197" w:rsidRDefault="00EC0ADD" w14:paraId="1BEC0662" w14:textId="634EBB0C">
      <w:pPr>
        <w:spacing w:line="240" w:lineRule="auto"/>
        <w:rPr>
          <w:sz w:val="24"/>
          <w:szCs w:val="24"/>
        </w:rPr>
      </w:pPr>
      <w:r>
        <w:rPr>
          <w:sz w:val="24"/>
          <w:szCs w:val="24"/>
        </w:rPr>
        <w:t>T</w:t>
      </w:r>
      <w:r w:rsidRPr="00B532BB" w:rsidR="00202A4D">
        <w:rPr>
          <w:sz w:val="24"/>
          <w:szCs w:val="24"/>
        </w:rPr>
        <w:t xml:space="preserve">he </w:t>
      </w:r>
      <w:r w:rsidR="00AC6F08">
        <w:rPr>
          <w:sz w:val="24"/>
          <w:szCs w:val="24"/>
        </w:rPr>
        <w:t xml:space="preserve">contributing factor definitions </w:t>
      </w:r>
      <w:r w:rsidR="00846334">
        <w:rPr>
          <w:sz w:val="24"/>
          <w:szCs w:val="24"/>
        </w:rPr>
        <w:t xml:space="preserve">and guidance </w:t>
      </w:r>
      <w:r w:rsidR="00AC6F08">
        <w:rPr>
          <w:sz w:val="24"/>
          <w:szCs w:val="24"/>
        </w:rPr>
        <w:t>were revised</w:t>
      </w:r>
      <w:r w:rsidR="0097221A">
        <w:rPr>
          <w:sz w:val="24"/>
          <w:szCs w:val="24"/>
        </w:rPr>
        <w:t xml:space="preserve"> </w:t>
      </w:r>
      <w:r>
        <w:rPr>
          <w:sz w:val="24"/>
          <w:szCs w:val="24"/>
        </w:rPr>
        <w:t xml:space="preserve">by a </w:t>
      </w:r>
      <w:r w:rsidR="00454892">
        <w:rPr>
          <w:sz w:val="24"/>
          <w:szCs w:val="24"/>
        </w:rPr>
        <w:t>national</w:t>
      </w:r>
      <w:r>
        <w:rPr>
          <w:sz w:val="24"/>
          <w:szCs w:val="24"/>
        </w:rPr>
        <w:t xml:space="preserve"> workgroup</w:t>
      </w:r>
      <w:r w:rsidR="00846334">
        <w:rPr>
          <w:sz w:val="24"/>
          <w:szCs w:val="24"/>
        </w:rPr>
        <w:t xml:space="preserve">. The workgroup made multiple revisions to improve clarity and readability of the guidance. </w:t>
      </w:r>
      <w:r w:rsidR="00645295">
        <w:rPr>
          <w:sz w:val="24"/>
          <w:szCs w:val="24"/>
        </w:rPr>
        <w:t xml:space="preserve">The final revised contributing factors can be seen in </w:t>
      </w:r>
      <w:r w:rsidRPr="00645295" w:rsidR="00645295">
        <w:rPr>
          <w:b/>
          <w:bCs/>
          <w:sz w:val="24"/>
          <w:szCs w:val="24"/>
        </w:rPr>
        <w:t>Attachment 3</w:t>
      </w:r>
      <w:r w:rsidR="00645295">
        <w:rPr>
          <w:sz w:val="24"/>
          <w:szCs w:val="24"/>
        </w:rPr>
        <w:t xml:space="preserve">. The specific revisions can be seen in the following table. </w:t>
      </w:r>
      <w:r w:rsidR="00846334">
        <w:rPr>
          <w:sz w:val="24"/>
          <w:szCs w:val="24"/>
        </w:rPr>
        <w:t xml:space="preserve">The </w:t>
      </w:r>
      <w:r w:rsidRPr="00B532BB" w:rsidR="00846334">
        <w:rPr>
          <w:sz w:val="24"/>
          <w:szCs w:val="24"/>
        </w:rPr>
        <w:t xml:space="preserve">answer choices </w:t>
      </w:r>
      <w:r w:rsidR="00846334">
        <w:rPr>
          <w:sz w:val="24"/>
          <w:szCs w:val="24"/>
        </w:rPr>
        <w:t xml:space="preserve">were also revised; the revisions to the answer choices can </w:t>
      </w:r>
      <w:r w:rsidR="00645295">
        <w:rPr>
          <w:sz w:val="24"/>
          <w:szCs w:val="24"/>
        </w:rPr>
        <w:t xml:space="preserve">also </w:t>
      </w:r>
      <w:r w:rsidR="00846334">
        <w:rPr>
          <w:sz w:val="24"/>
          <w:szCs w:val="24"/>
        </w:rPr>
        <w:t xml:space="preserve">be seen in the following table (the final contributing factors content can be found in </w:t>
      </w:r>
      <w:r w:rsidRPr="00454892" w:rsidR="00846334">
        <w:rPr>
          <w:b/>
          <w:bCs/>
          <w:sz w:val="24"/>
          <w:szCs w:val="24"/>
        </w:rPr>
        <w:t>Attachment</w:t>
      </w:r>
      <w:r w:rsidRPr="00454892" w:rsidR="00454892">
        <w:rPr>
          <w:b/>
          <w:bCs/>
          <w:sz w:val="24"/>
          <w:szCs w:val="24"/>
        </w:rPr>
        <w:t xml:space="preserve"> </w:t>
      </w:r>
      <w:r w:rsidR="00D76BAE">
        <w:rPr>
          <w:b/>
          <w:bCs/>
          <w:sz w:val="24"/>
          <w:szCs w:val="24"/>
        </w:rPr>
        <w:t>7</w:t>
      </w:r>
      <w:r w:rsidR="00D76BAE">
        <w:rPr>
          <w:sz w:val="24"/>
          <w:szCs w:val="24"/>
        </w:rPr>
        <w:t xml:space="preserve"> </w:t>
      </w:r>
      <w:r w:rsidR="00454892">
        <w:rPr>
          <w:sz w:val="24"/>
          <w:szCs w:val="24"/>
        </w:rPr>
        <w:t xml:space="preserve">(Question VII.1) and </w:t>
      </w:r>
      <w:r w:rsidRPr="00454892" w:rsidR="00454892">
        <w:rPr>
          <w:b/>
          <w:bCs/>
          <w:sz w:val="24"/>
          <w:szCs w:val="24"/>
        </w:rPr>
        <w:t xml:space="preserve">Attachment </w:t>
      </w:r>
      <w:r w:rsidR="00D76BAE">
        <w:rPr>
          <w:b/>
          <w:bCs/>
          <w:sz w:val="24"/>
          <w:szCs w:val="24"/>
        </w:rPr>
        <w:t>8</w:t>
      </w:r>
      <w:r w:rsidR="00846334">
        <w:rPr>
          <w:sz w:val="24"/>
          <w:szCs w:val="24"/>
        </w:rPr>
        <w:t xml:space="preserve">). </w:t>
      </w:r>
      <w:bookmarkEnd w:id="28"/>
    </w:p>
    <w:p w:rsidR="001B0197" w:rsidP="001B0197" w:rsidRDefault="001B0197" w14:paraId="5967D484" w14:textId="77777777">
      <w:pPr>
        <w:spacing w:line="240" w:lineRule="auto"/>
        <w:rPr>
          <w:sz w:val="24"/>
          <w:szCs w:val="24"/>
        </w:rPr>
      </w:pPr>
    </w:p>
    <w:tbl>
      <w:tblPr>
        <w:tblStyle w:val="TableGrid"/>
        <w:tblW w:w="9355" w:type="dxa"/>
        <w:tblLayout w:type="fixed"/>
        <w:tblLook w:val="04A0" w:firstRow="1" w:lastRow="0" w:firstColumn="1" w:lastColumn="0" w:noHBand="0" w:noVBand="1"/>
      </w:tblPr>
      <w:tblGrid>
        <w:gridCol w:w="445"/>
        <w:gridCol w:w="4410"/>
        <w:gridCol w:w="90"/>
        <w:gridCol w:w="450"/>
        <w:gridCol w:w="3960"/>
      </w:tblGrid>
      <w:tr w:rsidRPr="00085E55" w:rsidR="009F63F6" w:rsidTr="00645295" w14:paraId="2E64B733" w14:textId="77777777">
        <w:trPr>
          <w:trHeight w:val="386"/>
        </w:trPr>
        <w:tc>
          <w:tcPr>
            <w:tcW w:w="4945" w:type="dxa"/>
            <w:gridSpan w:val="3"/>
            <w:tcMar>
              <w:left w:w="29" w:type="dxa"/>
              <w:right w:w="29" w:type="dxa"/>
            </w:tcMar>
          </w:tcPr>
          <w:p w:rsidRPr="00645295" w:rsidR="009F63F6" w:rsidP="009F63F6" w:rsidRDefault="009F63F6" w14:paraId="4CEB4D23" w14:textId="4A649D76">
            <w:pPr>
              <w:rPr>
                <w:rFonts w:cstheme="minorHAnsi"/>
                <w:b/>
                <w:sz w:val="20"/>
                <w:szCs w:val="20"/>
              </w:rPr>
            </w:pPr>
            <w:r w:rsidRPr="00645295">
              <w:rPr>
                <w:rFonts w:cstheme="minorHAnsi"/>
                <w:b/>
                <w:sz w:val="20"/>
                <w:szCs w:val="20"/>
              </w:rPr>
              <w:t>Revised contributing factors</w:t>
            </w:r>
          </w:p>
        </w:tc>
        <w:tc>
          <w:tcPr>
            <w:tcW w:w="4410" w:type="dxa"/>
            <w:gridSpan w:val="2"/>
            <w:tcMar>
              <w:left w:w="29" w:type="dxa"/>
              <w:right w:w="29" w:type="dxa"/>
            </w:tcMar>
          </w:tcPr>
          <w:p w:rsidRPr="00645295" w:rsidR="009F63F6" w:rsidP="009F63F6" w:rsidRDefault="009F63F6" w14:paraId="79FB07BC" w14:textId="4C8E1F5D">
            <w:pPr>
              <w:rPr>
                <w:rFonts w:cstheme="minorHAnsi"/>
                <w:b/>
                <w:sz w:val="20"/>
                <w:szCs w:val="20"/>
              </w:rPr>
            </w:pPr>
            <w:r w:rsidRPr="00645295">
              <w:rPr>
                <w:rFonts w:cstheme="minorHAnsi"/>
                <w:b/>
                <w:sz w:val="20"/>
                <w:szCs w:val="20"/>
              </w:rPr>
              <w:t>Old contributing factors</w:t>
            </w:r>
          </w:p>
        </w:tc>
      </w:tr>
      <w:tr w:rsidRPr="00085E55" w:rsidR="00553D1B" w:rsidTr="00645295" w14:paraId="601ED113" w14:textId="583C8587">
        <w:trPr>
          <w:trHeight w:val="432" w:hRule="exact"/>
        </w:trPr>
        <w:tc>
          <w:tcPr>
            <w:tcW w:w="9355" w:type="dxa"/>
            <w:gridSpan w:val="5"/>
            <w:tcMar>
              <w:left w:w="29" w:type="dxa"/>
              <w:right w:w="29" w:type="dxa"/>
            </w:tcMar>
          </w:tcPr>
          <w:p w:rsidRPr="00645295" w:rsidR="00553D1B" w:rsidP="009F63F6" w:rsidRDefault="00553D1B" w14:paraId="24DB8295" w14:textId="5FE7D16E">
            <w:pPr>
              <w:rPr>
                <w:rFonts w:cstheme="minorHAnsi"/>
                <w:b/>
                <w:sz w:val="20"/>
                <w:szCs w:val="20"/>
              </w:rPr>
            </w:pPr>
            <w:r w:rsidRPr="00645295">
              <w:rPr>
                <w:rFonts w:cstheme="minorHAnsi"/>
                <w:b/>
                <w:sz w:val="20"/>
                <w:szCs w:val="20"/>
              </w:rPr>
              <w:t>Contamination Factors</w:t>
            </w:r>
          </w:p>
        </w:tc>
      </w:tr>
      <w:tr w:rsidRPr="00085E55" w:rsidR="00645295" w:rsidTr="00645295" w14:paraId="2530A73E" w14:textId="142D4F3F">
        <w:tc>
          <w:tcPr>
            <w:tcW w:w="445" w:type="dxa"/>
            <w:tcMar>
              <w:left w:w="29" w:type="dxa"/>
              <w:right w:w="29" w:type="dxa"/>
            </w:tcMar>
          </w:tcPr>
          <w:p w:rsidRPr="00645295" w:rsidR="009F63F6" w:rsidP="009F63F6" w:rsidRDefault="009F63F6" w14:paraId="1947B4B9" w14:textId="77777777">
            <w:pPr>
              <w:rPr>
                <w:rFonts w:cstheme="minorHAnsi"/>
                <w:sz w:val="20"/>
                <w:szCs w:val="20"/>
              </w:rPr>
            </w:pPr>
            <w:r w:rsidRPr="00645295">
              <w:rPr>
                <w:rFonts w:cstheme="minorHAnsi"/>
                <w:sz w:val="20"/>
                <w:szCs w:val="20"/>
              </w:rPr>
              <w:t>C1</w:t>
            </w:r>
          </w:p>
        </w:tc>
        <w:tc>
          <w:tcPr>
            <w:tcW w:w="4500" w:type="dxa"/>
            <w:gridSpan w:val="2"/>
            <w:tcMar>
              <w:left w:w="29" w:type="dxa"/>
              <w:right w:w="29" w:type="dxa"/>
            </w:tcMar>
          </w:tcPr>
          <w:p w:rsidRPr="00645295" w:rsidR="009F63F6" w:rsidP="009F63F6" w:rsidRDefault="009F63F6" w14:paraId="6EECE97B" w14:textId="77777777">
            <w:pPr>
              <w:rPr>
                <w:rFonts w:cstheme="minorHAnsi"/>
                <w:sz w:val="20"/>
                <w:szCs w:val="20"/>
              </w:rPr>
            </w:pPr>
            <w:r w:rsidRPr="00645295">
              <w:rPr>
                <w:rFonts w:cstheme="minorHAnsi"/>
                <w:b/>
                <w:sz w:val="20"/>
                <w:szCs w:val="20"/>
              </w:rPr>
              <w:t xml:space="preserve">Toxin or chemical agent naturally part of tissue in food </w:t>
            </w:r>
          </w:p>
          <w:p w:rsidRPr="00645295" w:rsidR="009F63F6" w:rsidP="009F63F6" w:rsidRDefault="009F63F6" w14:paraId="11C61071"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76718328" w14:textId="77777777">
            <w:pPr>
              <w:rPr>
                <w:rFonts w:cstheme="minorHAnsi"/>
                <w:sz w:val="20"/>
                <w:szCs w:val="20"/>
              </w:rPr>
            </w:pPr>
            <w:r w:rsidRPr="00645295">
              <w:rPr>
                <w:rFonts w:cstheme="minorHAnsi"/>
                <w:sz w:val="20"/>
                <w:szCs w:val="20"/>
              </w:rPr>
              <w:lastRenderedPageBreak/>
              <w:t xml:space="preserve">A natural toxin found in a plant, fungus, or </w:t>
            </w:r>
            <w:proofErr w:type="gramStart"/>
            <w:r w:rsidRPr="00645295">
              <w:rPr>
                <w:rFonts w:cstheme="minorHAnsi"/>
                <w:sz w:val="20"/>
                <w:szCs w:val="20"/>
              </w:rPr>
              <w:t>animal;</w:t>
            </w:r>
            <w:proofErr w:type="gramEnd"/>
          </w:p>
          <w:p w:rsidRPr="00645295" w:rsidR="009F63F6" w:rsidP="009F63F6" w:rsidRDefault="009F63F6" w14:paraId="7BC19A00" w14:textId="77777777">
            <w:pPr>
              <w:rPr>
                <w:rFonts w:cstheme="minorHAnsi"/>
                <w:sz w:val="20"/>
                <w:szCs w:val="20"/>
              </w:rPr>
            </w:pPr>
            <w:r w:rsidRPr="00645295">
              <w:rPr>
                <w:rFonts w:cstheme="minorHAnsi"/>
                <w:sz w:val="20"/>
                <w:szCs w:val="20"/>
              </w:rPr>
              <w:t>-OR-</w:t>
            </w:r>
          </w:p>
          <w:p w:rsidRPr="00645295" w:rsidR="009F63F6" w:rsidP="009F63F6" w:rsidRDefault="009F63F6" w14:paraId="4D3DF799" w14:textId="77777777">
            <w:pPr>
              <w:rPr>
                <w:rFonts w:cstheme="minorHAnsi"/>
                <w:sz w:val="20"/>
                <w:szCs w:val="20"/>
              </w:rPr>
            </w:pPr>
            <w:r w:rsidRPr="00645295">
              <w:rPr>
                <w:rFonts w:cstheme="minorHAnsi"/>
                <w:sz w:val="20"/>
                <w:szCs w:val="20"/>
              </w:rPr>
              <w:t>A chemical agent of biologic origin that occurs naturally in the plant, fungus, or animal or bioaccumulates in the plant, fungus, or animal before or soon after harvest or slaughter.</w:t>
            </w:r>
          </w:p>
          <w:p w:rsidRPr="00645295" w:rsidR="009F63F6" w:rsidP="009F63F6" w:rsidRDefault="009F63F6" w14:paraId="5D507D53" w14:textId="77777777">
            <w:pPr>
              <w:rPr>
                <w:rFonts w:cstheme="minorHAnsi"/>
                <w:b/>
                <w:sz w:val="20"/>
                <w:szCs w:val="20"/>
              </w:rPr>
            </w:pPr>
            <w:r w:rsidRPr="00645295">
              <w:rPr>
                <w:rFonts w:cstheme="minorHAnsi"/>
                <w:b/>
                <w:sz w:val="20"/>
                <w:szCs w:val="20"/>
              </w:rPr>
              <w:t>Examples</w:t>
            </w:r>
          </w:p>
          <w:p w:rsidRPr="00645295" w:rsidR="009F63F6" w:rsidP="009F63F6" w:rsidRDefault="009F63F6" w14:paraId="73E4C3B3" w14:textId="77777777">
            <w:pPr>
              <w:numPr>
                <w:ilvl w:val="0"/>
                <w:numId w:val="13"/>
              </w:numPr>
              <w:ind w:left="220" w:hanging="220"/>
              <w:rPr>
                <w:rFonts w:cstheme="minorHAnsi"/>
                <w:sz w:val="20"/>
                <w:szCs w:val="20"/>
              </w:rPr>
            </w:pPr>
            <w:r w:rsidRPr="00645295">
              <w:rPr>
                <w:rFonts w:cstheme="minorHAnsi"/>
                <w:sz w:val="20"/>
                <w:szCs w:val="20"/>
              </w:rPr>
              <w:t xml:space="preserve">Ciguatera fish poisoning due to consumption of tropical marine finfish which have bioaccumulated </w:t>
            </w:r>
            <w:proofErr w:type="gramStart"/>
            <w:r w:rsidRPr="00645295">
              <w:rPr>
                <w:rFonts w:cstheme="minorHAnsi"/>
                <w:sz w:val="20"/>
                <w:szCs w:val="20"/>
              </w:rPr>
              <w:t>naturally-occurring</w:t>
            </w:r>
            <w:proofErr w:type="gramEnd"/>
            <w:r w:rsidRPr="00645295">
              <w:rPr>
                <w:rFonts w:cstheme="minorHAnsi"/>
                <w:sz w:val="20"/>
                <w:szCs w:val="20"/>
              </w:rPr>
              <w:t xml:space="preserve"> ciguatera toxins through their diet</w:t>
            </w:r>
          </w:p>
          <w:p w:rsidRPr="00645295" w:rsidR="009F63F6" w:rsidP="009F63F6" w:rsidRDefault="009F63F6" w14:paraId="2A348F1B" w14:textId="77777777">
            <w:pPr>
              <w:numPr>
                <w:ilvl w:val="0"/>
                <w:numId w:val="13"/>
              </w:numPr>
              <w:ind w:left="220" w:hanging="220"/>
              <w:rPr>
                <w:rFonts w:cstheme="minorHAnsi"/>
                <w:sz w:val="20"/>
                <w:szCs w:val="20"/>
              </w:rPr>
            </w:pPr>
            <w:r w:rsidRPr="00645295">
              <w:rPr>
                <w:rFonts w:cstheme="minorHAnsi"/>
                <w:sz w:val="20"/>
                <w:szCs w:val="20"/>
              </w:rPr>
              <w:t>Scombroid fish poisoning due to consumption of fish containing elevated levels of histamine. (However, if there is environmental or traceback evidence of temperature abuse, then please also identify P4 or P5, as appropriate, in addition to C1.)</w:t>
            </w:r>
          </w:p>
          <w:p w:rsidRPr="00645295" w:rsidR="009F63F6" w:rsidP="009F63F6" w:rsidRDefault="009F63F6" w14:paraId="1451E7A7" w14:textId="1D551CEA">
            <w:pPr>
              <w:numPr>
                <w:ilvl w:val="0"/>
                <w:numId w:val="13"/>
              </w:numPr>
              <w:ind w:left="220" w:hanging="220"/>
              <w:rPr>
                <w:rFonts w:cstheme="minorHAnsi"/>
                <w:sz w:val="20"/>
                <w:szCs w:val="20"/>
              </w:rPr>
            </w:pPr>
            <w:r w:rsidRPr="00645295">
              <w:rPr>
                <w:rFonts w:cstheme="minorHAnsi"/>
                <w:sz w:val="20"/>
                <w:szCs w:val="20"/>
              </w:rPr>
              <w:t>Mushroom poisoning due to consumption of toxic mushrooms</w:t>
            </w:r>
          </w:p>
        </w:tc>
        <w:tc>
          <w:tcPr>
            <w:tcW w:w="450" w:type="dxa"/>
            <w:tcMar>
              <w:left w:w="29" w:type="dxa"/>
              <w:right w:w="29" w:type="dxa"/>
            </w:tcMar>
          </w:tcPr>
          <w:p w:rsidRPr="00645295" w:rsidR="009F63F6" w:rsidP="009F63F6" w:rsidRDefault="009F63F6" w14:paraId="5657AB91" w14:textId="36FBF039">
            <w:pPr>
              <w:rPr>
                <w:rFonts w:cstheme="minorHAnsi"/>
                <w:b/>
                <w:sz w:val="20"/>
                <w:szCs w:val="20"/>
              </w:rPr>
            </w:pPr>
            <w:r w:rsidRPr="00645295">
              <w:rPr>
                <w:rFonts w:cstheme="minorHAnsi"/>
                <w:sz w:val="20"/>
                <w:szCs w:val="20"/>
              </w:rPr>
              <w:lastRenderedPageBreak/>
              <w:t>C1</w:t>
            </w:r>
          </w:p>
        </w:tc>
        <w:tc>
          <w:tcPr>
            <w:tcW w:w="3960" w:type="dxa"/>
            <w:tcMar>
              <w:left w:w="29" w:type="dxa"/>
              <w:right w:w="29" w:type="dxa"/>
            </w:tcMar>
          </w:tcPr>
          <w:p w:rsidRPr="00645295" w:rsidR="009F63F6" w:rsidP="009F63F6" w:rsidRDefault="009F63F6" w14:paraId="7A3B7958" w14:textId="77777777">
            <w:pPr>
              <w:rPr>
                <w:rFonts w:cstheme="minorHAnsi"/>
                <w:sz w:val="20"/>
                <w:szCs w:val="20"/>
              </w:rPr>
            </w:pPr>
            <w:r w:rsidRPr="00645295">
              <w:rPr>
                <w:rFonts w:cstheme="minorHAnsi"/>
                <w:b/>
                <w:bCs/>
                <w:sz w:val="20"/>
                <w:szCs w:val="20"/>
              </w:rPr>
              <w:t>Toxic substance part of the tissue (e.g., ciguatera):</w:t>
            </w:r>
            <w:r w:rsidRPr="00645295">
              <w:rPr>
                <w:rFonts w:cstheme="minorHAnsi"/>
                <w:sz w:val="20"/>
                <w:szCs w:val="20"/>
              </w:rPr>
              <w:t xml:space="preserve"> A natural toxin found in a plant or animal, or in some parts of a plant, animal, or </w:t>
            </w:r>
            <w:r w:rsidRPr="00645295">
              <w:rPr>
                <w:rFonts w:cstheme="minorHAnsi"/>
                <w:sz w:val="20"/>
                <w:szCs w:val="20"/>
              </w:rPr>
              <w:lastRenderedPageBreak/>
              <w:t xml:space="preserve">fungus; OR a chemical agent of biologic origin that occurs naturally in the vehicle or bioaccumulates in the vehicle prior to or soon after harvest. </w:t>
            </w:r>
          </w:p>
          <w:p w:rsidRPr="00645295" w:rsidR="009F63F6" w:rsidP="009F63F6" w:rsidRDefault="009F63F6" w14:paraId="56AB1F7A" w14:textId="77777777">
            <w:pPr>
              <w:rPr>
                <w:rFonts w:cstheme="minorHAnsi"/>
                <w:sz w:val="20"/>
                <w:szCs w:val="20"/>
              </w:rPr>
            </w:pPr>
          </w:p>
          <w:p w:rsidRPr="00645295" w:rsidR="009F63F6" w:rsidP="009F63F6" w:rsidRDefault="009F63F6" w14:paraId="2945D172" w14:textId="7DE3648E">
            <w:pPr>
              <w:rPr>
                <w:rFonts w:cstheme="minorHAnsi"/>
                <w:b/>
                <w:sz w:val="20"/>
                <w:szCs w:val="20"/>
              </w:rPr>
            </w:pPr>
            <w:r w:rsidRPr="00645295">
              <w:rPr>
                <w:rFonts w:cstheme="minorHAnsi"/>
                <w:sz w:val="20"/>
                <w:szCs w:val="20"/>
              </w:rPr>
              <w:t>Common examples of this type of contributing factor include ciguatera fish poisoning due to consumption of marine finfish or mushroom poisoning due to consumption of toxic mushrooms.</w:t>
            </w:r>
          </w:p>
        </w:tc>
      </w:tr>
      <w:tr w:rsidRPr="00085E55" w:rsidR="00645295" w:rsidTr="00645295" w14:paraId="223090ED" w14:textId="7680C6AC">
        <w:tc>
          <w:tcPr>
            <w:tcW w:w="445" w:type="dxa"/>
            <w:tcMar>
              <w:left w:w="29" w:type="dxa"/>
              <w:right w:w="29" w:type="dxa"/>
            </w:tcMar>
          </w:tcPr>
          <w:p w:rsidRPr="00645295" w:rsidR="009F63F6" w:rsidP="009F63F6" w:rsidRDefault="009F63F6" w14:paraId="568CCA7E" w14:textId="77777777">
            <w:pPr>
              <w:rPr>
                <w:rFonts w:cstheme="minorHAnsi"/>
                <w:sz w:val="20"/>
                <w:szCs w:val="20"/>
              </w:rPr>
            </w:pPr>
            <w:r w:rsidRPr="00645295">
              <w:rPr>
                <w:rFonts w:cstheme="minorHAnsi"/>
                <w:sz w:val="20"/>
                <w:szCs w:val="20"/>
              </w:rPr>
              <w:lastRenderedPageBreak/>
              <w:t>C2</w:t>
            </w:r>
          </w:p>
        </w:tc>
        <w:tc>
          <w:tcPr>
            <w:tcW w:w="4500" w:type="dxa"/>
            <w:gridSpan w:val="2"/>
            <w:tcMar>
              <w:left w:w="29" w:type="dxa"/>
              <w:right w:w="29" w:type="dxa"/>
            </w:tcMar>
          </w:tcPr>
          <w:p w:rsidRPr="00645295" w:rsidR="009F63F6" w:rsidP="009F63F6" w:rsidRDefault="009F63F6" w14:paraId="72411CDC" w14:textId="77777777">
            <w:pPr>
              <w:rPr>
                <w:rFonts w:cstheme="minorHAnsi"/>
                <w:sz w:val="20"/>
                <w:szCs w:val="20"/>
              </w:rPr>
            </w:pPr>
            <w:r w:rsidRPr="00645295">
              <w:rPr>
                <w:rFonts w:cstheme="minorHAnsi"/>
                <w:b/>
                <w:sz w:val="20"/>
                <w:szCs w:val="20"/>
              </w:rPr>
              <w:t>Poisonous substance or infectious agent intentionally added to food to cause illness (does not include injury)</w:t>
            </w:r>
          </w:p>
          <w:p w:rsidRPr="00645295" w:rsidR="009F63F6" w:rsidP="009F63F6" w:rsidRDefault="009F63F6" w14:paraId="46FD2300"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7834933C" w14:textId="77777777">
            <w:pPr>
              <w:rPr>
                <w:rFonts w:cstheme="minorHAnsi"/>
                <w:sz w:val="20"/>
                <w:szCs w:val="20"/>
              </w:rPr>
            </w:pPr>
            <w:r w:rsidRPr="00645295">
              <w:rPr>
                <w:rFonts w:cstheme="minorHAnsi"/>
                <w:sz w:val="20"/>
                <w:szCs w:val="20"/>
              </w:rPr>
              <w:t xml:space="preserve">A poisonous substance, chemical agent, or infectious agent was intentionally/deliberately added to the food in quantities sufficient to cause illness. Poisons added because of sabotage, mischievous acts, and attempts to cause panic or for blackmail fall into this category. This CF does not apply to physical objects (such as a sharp object) intentionally added to food to cause injury. </w:t>
            </w:r>
          </w:p>
          <w:p w:rsidRPr="00645295" w:rsidR="009F63F6" w:rsidP="009F63F6" w:rsidRDefault="009F63F6" w14:paraId="140155A4" w14:textId="77777777">
            <w:pPr>
              <w:rPr>
                <w:rFonts w:cstheme="minorHAnsi"/>
                <w:b/>
                <w:sz w:val="20"/>
                <w:szCs w:val="20"/>
              </w:rPr>
            </w:pPr>
            <w:r w:rsidRPr="00645295">
              <w:rPr>
                <w:rFonts w:cstheme="minorHAnsi"/>
                <w:b/>
                <w:sz w:val="20"/>
                <w:szCs w:val="20"/>
              </w:rPr>
              <w:t>Examples</w:t>
            </w:r>
          </w:p>
          <w:p w:rsidRPr="00645295" w:rsidR="009F63F6" w:rsidP="009F63F6" w:rsidRDefault="009F63F6" w14:paraId="123F3D56" w14:textId="77777777">
            <w:pPr>
              <w:numPr>
                <w:ilvl w:val="0"/>
                <w:numId w:val="13"/>
              </w:numPr>
              <w:ind w:left="310" w:hanging="270"/>
              <w:rPr>
                <w:rFonts w:cstheme="minorHAnsi"/>
                <w:sz w:val="20"/>
                <w:szCs w:val="20"/>
              </w:rPr>
            </w:pPr>
            <w:r w:rsidRPr="00645295">
              <w:rPr>
                <w:rFonts w:cstheme="minorHAnsi"/>
                <w:sz w:val="20"/>
                <w:szCs w:val="20"/>
              </w:rPr>
              <w:t>Cyanide or phenolphthalein deliberately added to food to cause illness</w:t>
            </w:r>
          </w:p>
          <w:p w:rsidRPr="00645295" w:rsidR="009F63F6" w:rsidP="009F63F6" w:rsidRDefault="009F63F6" w14:paraId="1F20CE08" w14:textId="77777777">
            <w:pPr>
              <w:numPr>
                <w:ilvl w:val="0"/>
                <w:numId w:val="13"/>
              </w:numPr>
              <w:ind w:left="310" w:hanging="270"/>
              <w:rPr>
                <w:rFonts w:cstheme="minorHAnsi"/>
                <w:sz w:val="20"/>
                <w:szCs w:val="20"/>
              </w:rPr>
            </w:pPr>
            <w:r w:rsidRPr="00645295">
              <w:rPr>
                <w:rFonts w:cstheme="minorHAnsi"/>
                <w:sz w:val="20"/>
                <w:szCs w:val="20"/>
              </w:rPr>
              <w:t>Methomyl pesticide intentionally added to food to cause illness</w:t>
            </w:r>
          </w:p>
          <w:p w:rsidRPr="00645295" w:rsidR="009F63F6" w:rsidP="009F63F6" w:rsidRDefault="009F63F6" w14:paraId="5CE6ED75" w14:textId="1E1FDE04">
            <w:pPr>
              <w:numPr>
                <w:ilvl w:val="0"/>
                <w:numId w:val="13"/>
              </w:numPr>
              <w:ind w:left="310" w:hanging="270"/>
              <w:rPr>
                <w:rFonts w:cstheme="minorHAnsi"/>
                <w:sz w:val="20"/>
                <w:szCs w:val="20"/>
              </w:rPr>
            </w:pPr>
            <w:r w:rsidRPr="00645295">
              <w:rPr>
                <w:rFonts w:cstheme="minorHAnsi"/>
                <w:i/>
                <w:sz w:val="20"/>
                <w:szCs w:val="20"/>
              </w:rPr>
              <w:t xml:space="preserve">Salmonella </w:t>
            </w:r>
            <w:r w:rsidRPr="00645295">
              <w:rPr>
                <w:rFonts w:cstheme="minorHAnsi"/>
                <w:sz w:val="20"/>
                <w:szCs w:val="20"/>
              </w:rPr>
              <w:t>intentionally added to food to cause illness</w:t>
            </w:r>
          </w:p>
        </w:tc>
        <w:tc>
          <w:tcPr>
            <w:tcW w:w="450" w:type="dxa"/>
            <w:tcMar>
              <w:left w:w="29" w:type="dxa"/>
              <w:right w:w="29" w:type="dxa"/>
            </w:tcMar>
          </w:tcPr>
          <w:p w:rsidRPr="00645295" w:rsidR="009F63F6" w:rsidP="009F63F6" w:rsidRDefault="009F63F6" w14:paraId="34A23F43" w14:textId="4CF5D0DA">
            <w:pPr>
              <w:rPr>
                <w:rFonts w:cstheme="minorHAnsi"/>
                <w:b/>
                <w:sz w:val="20"/>
                <w:szCs w:val="20"/>
              </w:rPr>
            </w:pPr>
            <w:r w:rsidRPr="00645295">
              <w:rPr>
                <w:rFonts w:cstheme="minorHAnsi"/>
                <w:sz w:val="20"/>
                <w:szCs w:val="20"/>
              </w:rPr>
              <w:t>C2</w:t>
            </w:r>
          </w:p>
        </w:tc>
        <w:tc>
          <w:tcPr>
            <w:tcW w:w="3960" w:type="dxa"/>
            <w:tcMar>
              <w:left w:w="29" w:type="dxa"/>
              <w:right w:w="29" w:type="dxa"/>
            </w:tcMar>
          </w:tcPr>
          <w:p w:rsidRPr="00645295" w:rsidR="009F63F6" w:rsidP="009F63F6" w:rsidRDefault="009F63F6" w14:paraId="0D5A2932" w14:textId="77777777">
            <w:pPr>
              <w:rPr>
                <w:rFonts w:cstheme="minorHAnsi"/>
                <w:sz w:val="20"/>
                <w:szCs w:val="20"/>
              </w:rPr>
            </w:pPr>
            <w:r w:rsidRPr="00645295">
              <w:rPr>
                <w:rFonts w:cstheme="minorHAnsi"/>
                <w:b/>
                <w:bCs/>
                <w:sz w:val="20"/>
                <w:szCs w:val="20"/>
              </w:rPr>
              <w:t>Poisonous substance intentionally/deliberately added (e.g., cyanide or phenolphthalein added to cause illness):</w:t>
            </w:r>
            <w:r w:rsidRPr="00645295">
              <w:rPr>
                <w:rFonts w:cstheme="minorHAnsi"/>
                <w:sz w:val="20"/>
                <w:szCs w:val="20"/>
              </w:rPr>
              <w:t xml:space="preserve"> A poisonous substance intentionally or deliberately added to a food in quantities sufficient to cause serious illness. Poisons added because of sabotage, mischievous acts, and attempts to cause panic or to blackmail a company fall into this category. </w:t>
            </w:r>
          </w:p>
          <w:p w:rsidRPr="00645295" w:rsidR="009F63F6" w:rsidP="009F63F6" w:rsidRDefault="009F63F6" w14:paraId="56EB0927" w14:textId="77777777">
            <w:pPr>
              <w:rPr>
                <w:rFonts w:cstheme="minorHAnsi"/>
                <w:sz w:val="20"/>
                <w:szCs w:val="20"/>
              </w:rPr>
            </w:pPr>
          </w:p>
          <w:p w:rsidRPr="00645295" w:rsidR="009F63F6" w:rsidP="009F63F6" w:rsidRDefault="009F63F6" w14:paraId="4552A088" w14:textId="11CAFA88">
            <w:pPr>
              <w:rPr>
                <w:rFonts w:cstheme="minorHAnsi"/>
                <w:b/>
                <w:sz w:val="20"/>
                <w:szCs w:val="20"/>
              </w:rPr>
            </w:pPr>
            <w:r w:rsidRPr="00645295">
              <w:rPr>
                <w:rFonts w:cstheme="minorHAnsi"/>
                <w:sz w:val="20"/>
                <w:szCs w:val="20"/>
              </w:rPr>
              <w:t>This contributing factor only applies to poisonous substances, not to physical substances added to food.</w:t>
            </w:r>
          </w:p>
        </w:tc>
      </w:tr>
      <w:tr w:rsidRPr="00085E55" w:rsidR="00645295" w:rsidTr="00645295" w14:paraId="6714D790" w14:textId="0DE5588D">
        <w:tc>
          <w:tcPr>
            <w:tcW w:w="445" w:type="dxa"/>
            <w:tcMar>
              <w:left w:w="29" w:type="dxa"/>
              <w:right w:w="29" w:type="dxa"/>
            </w:tcMar>
          </w:tcPr>
          <w:p w:rsidRPr="00645295" w:rsidR="009F63F6" w:rsidP="009F63F6" w:rsidRDefault="009F63F6" w14:paraId="3C348B65" w14:textId="77777777">
            <w:pPr>
              <w:rPr>
                <w:rFonts w:cstheme="minorHAnsi"/>
                <w:sz w:val="20"/>
                <w:szCs w:val="20"/>
              </w:rPr>
            </w:pPr>
            <w:r w:rsidRPr="00645295">
              <w:rPr>
                <w:rFonts w:cstheme="minorHAnsi"/>
                <w:sz w:val="20"/>
                <w:szCs w:val="20"/>
              </w:rPr>
              <w:t>C3</w:t>
            </w:r>
          </w:p>
        </w:tc>
        <w:tc>
          <w:tcPr>
            <w:tcW w:w="4500" w:type="dxa"/>
            <w:gridSpan w:val="2"/>
            <w:tcMar>
              <w:left w:w="29" w:type="dxa"/>
              <w:right w:w="29" w:type="dxa"/>
            </w:tcMar>
          </w:tcPr>
          <w:p w:rsidRPr="00645295" w:rsidR="009F63F6" w:rsidP="009F63F6" w:rsidRDefault="009F63F6" w14:paraId="46D47D7A" w14:textId="77777777">
            <w:pPr>
              <w:rPr>
                <w:rFonts w:cstheme="minorHAnsi"/>
                <w:sz w:val="20"/>
                <w:szCs w:val="20"/>
              </w:rPr>
            </w:pPr>
            <w:r w:rsidRPr="00645295">
              <w:rPr>
                <w:rFonts w:cstheme="minorHAnsi"/>
                <w:b/>
                <w:sz w:val="20"/>
                <w:szCs w:val="20"/>
              </w:rPr>
              <w:t xml:space="preserve">Poisonous substance accidentally/inadvertently added to food </w:t>
            </w:r>
          </w:p>
          <w:p w:rsidRPr="00645295" w:rsidR="009F63F6" w:rsidP="009F63F6" w:rsidRDefault="009F63F6" w14:paraId="60DE9EB7"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577BB3D0" w14:textId="77777777">
            <w:pPr>
              <w:rPr>
                <w:rFonts w:cstheme="minorHAnsi"/>
                <w:sz w:val="20"/>
                <w:szCs w:val="20"/>
              </w:rPr>
            </w:pPr>
            <w:r w:rsidRPr="00645295">
              <w:rPr>
                <w:rFonts w:cstheme="minorHAnsi"/>
                <w:sz w:val="20"/>
                <w:szCs w:val="20"/>
              </w:rPr>
              <w:t>A poisonous substance or chemical agent was accidentally or inadvertently added to the food. This addition typically occurs at the time of preparation or packaging of the food. Misreading labels, resulting in either mistaking poisonous substances for foods or incorporating them into food mixtures, would also fall into this category.</w:t>
            </w:r>
          </w:p>
          <w:p w:rsidRPr="00645295" w:rsidR="009F63F6" w:rsidP="009F63F6" w:rsidRDefault="009F63F6" w14:paraId="3FAE0A87" w14:textId="77777777">
            <w:pPr>
              <w:rPr>
                <w:rFonts w:cstheme="minorHAnsi"/>
                <w:b/>
                <w:sz w:val="20"/>
                <w:szCs w:val="20"/>
              </w:rPr>
            </w:pPr>
            <w:r w:rsidRPr="00645295">
              <w:rPr>
                <w:rFonts w:cstheme="minorHAnsi"/>
                <w:b/>
                <w:sz w:val="20"/>
                <w:szCs w:val="20"/>
              </w:rPr>
              <w:t>Examples</w:t>
            </w:r>
          </w:p>
          <w:p w:rsidRPr="00645295" w:rsidR="009F63F6" w:rsidP="009F63F6" w:rsidRDefault="009F63F6" w14:paraId="12D6C053" w14:textId="77777777">
            <w:pPr>
              <w:numPr>
                <w:ilvl w:val="0"/>
                <w:numId w:val="14"/>
              </w:numPr>
              <w:ind w:left="220" w:hanging="220"/>
              <w:rPr>
                <w:rFonts w:cstheme="minorHAnsi"/>
                <w:b/>
                <w:sz w:val="20"/>
                <w:szCs w:val="20"/>
              </w:rPr>
            </w:pPr>
            <w:r w:rsidRPr="00645295">
              <w:rPr>
                <w:rFonts w:cstheme="minorHAnsi"/>
                <w:sz w:val="20"/>
                <w:szCs w:val="20"/>
              </w:rPr>
              <w:t>Sanitizer or cleaning compound accidentally added to food</w:t>
            </w:r>
          </w:p>
          <w:p w:rsidRPr="00645295" w:rsidR="009F63F6" w:rsidP="009F63F6" w:rsidRDefault="009F63F6" w14:paraId="48B51C8B" w14:textId="0869F49E">
            <w:pPr>
              <w:numPr>
                <w:ilvl w:val="0"/>
                <w:numId w:val="14"/>
              </w:numPr>
              <w:ind w:left="220" w:hanging="220"/>
              <w:rPr>
                <w:rFonts w:cstheme="minorHAnsi"/>
                <w:sz w:val="20"/>
                <w:szCs w:val="20"/>
              </w:rPr>
            </w:pPr>
            <w:r w:rsidRPr="00645295">
              <w:rPr>
                <w:rFonts w:cstheme="minorHAnsi"/>
                <w:sz w:val="20"/>
                <w:szCs w:val="20"/>
              </w:rPr>
              <w:t>Metallic ingredient accidentally added to food (e.g., copper in cake icing)</w:t>
            </w:r>
          </w:p>
        </w:tc>
        <w:tc>
          <w:tcPr>
            <w:tcW w:w="450" w:type="dxa"/>
            <w:tcMar>
              <w:left w:w="29" w:type="dxa"/>
              <w:right w:w="29" w:type="dxa"/>
            </w:tcMar>
          </w:tcPr>
          <w:p w:rsidRPr="00645295" w:rsidR="009F63F6" w:rsidP="009F63F6" w:rsidRDefault="009F63F6" w14:paraId="70F5B17D" w14:textId="39F8684E">
            <w:pPr>
              <w:rPr>
                <w:rFonts w:cstheme="minorHAnsi"/>
                <w:b/>
                <w:sz w:val="20"/>
                <w:szCs w:val="20"/>
              </w:rPr>
            </w:pPr>
            <w:r w:rsidRPr="00645295">
              <w:rPr>
                <w:rFonts w:cstheme="minorHAnsi"/>
                <w:sz w:val="20"/>
                <w:szCs w:val="20"/>
              </w:rPr>
              <w:t>C3</w:t>
            </w:r>
          </w:p>
        </w:tc>
        <w:tc>
          <w:tcPr>
            <w:tcW w:w="3960" w:type="dxa"/>
            <w:tcMar>
              <w:left w:w="29" w:type="dxa"/>
              <w:right w:w="29" w:type="dxa"/>
            </w:tcMar>
          </w:tcPr>
          <w:p w:rsidRPr="00645295" w:rsidR="009F63F6" w:rsidP="009F63F6" w:rsidRDefault="009F63F6" w14:paraId="09C6582C" w14:textId="77777777">
            <w:pPr>
              <w:rPr>
                <w:rFonts w:cstheme="minorHAnsi"/>
                <w:sz w:val="20"/>
                <w:szCs w:val="20"/>
              </w:rPr>
            </w:pPr>
            <w:r w:rsidRPr="00645295">
              <w:rPr>
                <w:rFonts w:cstheme="minorHAnsi"/>
                <w:b/>
                <w:bCs/>
                <w:sz w:val="20"/>
                <w:szCs w:val="20"/>
              </w:rPr>
              <w:t>Poisonous substance accidentally/inadvertently added (e.g., sanitizer or cleaning compound):</w:t>
            </w:r>
            <w:r w:rsidRPr="00645295">
              <w:rPr>
                <w:rFonts w:cstheme="minorHAnsi"/>
                <w:sz w:val="20"/>
                <w:szCs w:val="20"/>
              </w:rPr>
              <w:t xml:space="preserve"> A poisonous substance or chemical agent accidentally/inadvertently added to the vehicle. This addition typically occurs at the time of preparation or packaging of the vehicle. </w:t>
            </w:r>
          </w:p>
          <w:p w:rsidRPr="00645295" w:rsidR="009F63F6" w:rsidP="009F63F6" w:rsidRDefault="009F63F6" w14:paraId="19314FAD" w14:textId="77777777">
            <w:pPr>
              <w:rPr>
                <w:rFonts w:cstheme="minorHAnsi"/>
                <w:sz w:val="20"/>
                <w:szCs w:val="20"/>
              </w:rPr>
            </w:pPr>
          </w:p>
          <w:p w:rsidRPr="00645295" w:rsidR="009F63F6" w:rsidP="009F63F6" w:rsidRDefault="009F63F6" w14:paraId="3282D637" w14:textId="13CA6276">
            <w:pPr>
              <w:rPr>
                <w:rFonts w:cstheme="minorHAnsi"/>
                <w:b/>
                <w:sz w:val="20"/>
                <w:szCs w:val="20"/>
              </w:rPr>
            </w:pPr>
            <w:r w:rsidRPr="00645295">
              <w:rPr>
                <w:rFonts w:cstheme="minorHAnsi"/>
                <w:sz w:val="20"/>
                <w:szCs w:val="20"/>
              </w:rPr>
              <w:t>Examples of this type of contributing factor include sanitizer or cleaning compound added to food or chemicals that reach foods from spillage or indiscriminate spraying. Misreading labels, resulting in either mistaking poisonous substances for foods or incorporating them into food mixtures, also falls into this category.</w:t>
            </w:r>
          </w:p>
        </w:tc>
      </w:tr>
      <w:tr w:rsidRPr="00085E55" w:rsidR="00645295" w:rsidTr="00645295" w14:paraId="62149CE2" w14:textId="6060D046">
        <w:tc>
          <w:tcPr>
            <w:tcW w:w="445" w:type="dxa"/>
            <w:tcMar>
              <w:left w:w="29" w:type="dxa"/>
              <w:right w:w="29" w:type="dxa"/>
            </w:tcMar>
          </w:tcPr>
          <w:p w:rsidRPr="00645295" w:rsidR="009F63F6" w:rsidP="009F63F6" w:rsidRDefault="009F63F6" w14:paraId="259E8BB3" w14:textId="77777777">
            <w:pPr>
              <w:rPr>
                <w:rFonts w:cstheme="minorHAnsi"/>
                <w:sz w:val="20"/>
                <w:szCs w:val="20"/>
              </w:rPr>
            </w:pPr>
            <w:r w:rsidRPr="00645295">
              <w:rPr>
                <w:rFonts w:cstheme="minorHAnsi"/>
                <w:sz w:val="20"/>
                <w:szCs w:val="20"/>
              </w:rPr>
              <w:lastRenderedPageBreak/>
              <w:t>C4</w:t>
            </w:r>
          </w:p>
        </w:tc>
        <w:tc>
          <w:tcPr>
            <w:tcW w:w="4500" w:type="dxa"/>
            <w:gridSpan w:val="2"/>
            <w:tcMar>
              <w:left w:w="29" w:type="dxa"/>
              <w:right w:w="29" w:type="dxa"/>
            </w:tcMar>
          </w:tcPr>
          <w:p w:rsidRPr="00645295" w:rsidR="009F63F6" w:rsidP="009F63F6" w:rsidRDefault="009F63F6" w14:paraId="4E622A71" w14:textId="77777777">
            <w:pPr>
              <w:rPr>
                <w:rFonts w:cstheme="minorHAnsi"/>
                <w:sz w:val="20"/>
                <w:szCs w:val="20"/>
              </w:rPr>
            </w:pPr>
            <w:proofErr w:type="gramStart"/>
            <w:r w:rsidRPr="00645295">
              <w:rPr>
                <w:rFonts w:cstheme="minorHAnsi"/>
                <w:b/>
                <w:sz w:val="20"/>
                <w:szCs w:val="20"/>
              </w:rPr>
              <w:t>Ingredients</w:t>
            </w:r>
            <w:proofErr w:type="gramEnd"/>
            <w:r w:rsidRPr="00645295">
              <w:rPr>
                <w:rFonts w:cstheme="minorHAnsi"/>
                <w:b/>
                <w:sz w:val="20"/>
                <w:szCs w:val="20"/>
              </w:rPr>
              <w:t xml:space="preserve"> toxic in large amounts accidentally added to food </w:t>
            </w:r>
          </w:p>
          <w:p w:rsidRPr="00645295" w:rsidR="009F63F6" w:rsidP="009F63F6" w:rsidRDefault="009F63F6" w14:paraId="270317C8"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3CB40842" w14:textId="77777777">
            <w:pPr>
              <w:rPr>
                <w:rFonts w:cstheme="minorHAnsi"/>
                <w:sz w:val="20"/>
                <w:szCs w:val="20"/>
              </w:rPr>
            </w:pPr>
            <w:r w:rsidRPr="00645295">
              <w:rPr>
                <w:rFonts w:cstheme="minorHAnsi"/>
                <w:sz w:val="20"/>
                <w:szCs w:val="20"/>
              </w:rPr>
              <w:t xml:space="preserve">An approved ingredient was accidentally added in excessive quantities to the food </w:t>
            </w:r>
            <w:proofErr w:type="gramStart"/>
            <w:r w:rsidRPr="00645295">
              <w:rPr>
                <w:rFonts w:cstheme="minorHAnsi"/>
                <w:sz w:val="20"/>
                <w:szCs w:val="20"/>
              </w:rPr>
              <w:t>so as to</w:t>
            </w:r>
            <w:proofErr w:type="gramEnd"/>
            <w:r w:rsidRPr="00645295">
              <w:rPr>
                <w:rFonts w:cstheme="minorHAnsi"/>
                <w:sz w:val="20"/>
                <w:szCs w:val="20"/>
              </w:rPr>
              <w:t xml:space="preserve"> make the food unacceptable for consumption.</w:t>
            </w:r>
          </w:p>
          <w:p w:rsidRPr="00645295" w:rsidR="009F63F6" w:rsidP="009F63F6" w:rsidRDefault="009F63F6" w14:paraId="61AD9315" w14:textId="77777777">
            <w:pPr>
              <w:rPr>
                <w:rFonts w:cstheme="minorHAnsi"/>
                <w:b/>
                <w:sz w:val="20"/>
                <w:szCs w:val="20"/>
              </w:rPr>
            </w:pPr>
            <w:r w:rsidRPr="00645295">
              <w:rPr>
                <w:rFonts w:cstheme="minorHAnsi"/>
                <w:b/>
                <w:sz w:val="20"/>
                <w:szCs w:val="20"/>
              </w:rPr>
              <w:t>Examples</w:t>
            </w:r>
          </w:p>
          <w:p w:rsidRPr="00645295" w:rsidR="009F63F6" w:rsidP="009F63F6" w:rsidRDefault="009F63F6" w14:paraId="5AF074EE" w14:textId="77777777">
            <w:pPr>
              <w:numPr>
                <w:ilvl w:val="0"/>
                <w:numId w:val="14"/>
              </w:numPr>
              <w:ind w:left="220" w:hanging="180"/>
              <w:rPr>
                <w:rFonts w:cstheme="minorHAnsi"/>
                <w:b/>
                <w:sz w:val="20"/>
                <w:szCs w:val="20"/>
              </w:rPr>
            </w:pPr>
            <w:r w:rsidRPr="00645295">
              <w:rPr>
                <w:rFonts w:cstheme="minorHAnsi"/>
                <w:sz w:val="20"/>
                <w:szCs w:val="20"/>
              </w:rPr>
              <w:t>Excessive amount of niacin in bread</w:t>
            </w:r>
          </w:p>
          <w:p w:rsidRPr="00645295" w:rsidR="009F63F6" w:rsidP="009F63F6" w:rsidRDefault="009F63F6" w14:paraId="55C2A24E" w14:textId="77777777">
            <w:pPr>
              <w:numPr>
                <w:ilvl w:val="0"/>
                <w:numId w:val="14"/>
              </w:numPr>
              <w:ind w:left="220" w:hanging="180"/>
              <w:rPr>
                <w:rFonts w:cstheme="minorHAnsi"/>
                <w:b/>
                <w:sz w:val="20"/>
                <w:szCs w:val="20"/>
              </w:rPr>
            </w:pPr>
            <w:r w:rsidRPr="00645295">
              <w:rPr>
                <w:rFonts w:cstheme="minorHAnsi"/>
                <w:sz w:val="20"/>
                <w:szCs w:val="20"/>
              </w:rPr>
              <w:t xml:space="preserve">Excessive </w:t>
            </w:r>
            <w:proofErr w:type="gramStart"/>
            <w:r w:rsidRPr="00645295">
              <w:rPr>
                <w:rFonts w:cstheme="minorHAnsi"/>
                <w:sz w:val="20"/>
                <w:szCs w:val="20"/>
              </w:rPr>
              <w:t>amount</w:t>
            </w:r>
            <w:proofErr w:type="gramEnd"/>
            <w:r w:rsidRPr="00645295">
              <w:rPr>
                <w:rFonts w:cstheme="minorHAnsi"/>
                <w:sz w:val="20"/>
                <w:szCs w:val="20"/>
              </w:rPr>
              <w:t xml:space="preserve"> of nitrites in cured meat</w:t>
            </w:r>
          </w:p>
          <w:p w:rsidRPr="00645295" w:rsidR="009F63F6" w:rsidP="009F63F6" w:rsidRDefault="009F63F6" w14:paraId="7E5D7313" w14:textId="742788E5">
            <w:pPr>
              <w:numPr>
                <w:ilvl w:val="0"/>
                <w:numId w:val="14"/>
              </w:numPr>
              <w:ind w:left="220" w:hanging="180"/>
              <w:rPr>
                <w:rFonts w:cstheme="minorHAnsi"/>
                <w:sz w:val="20"/>
                <w:szCs w:val="20"/>
              </w:rPr>
            </w:pPr>
            <w:r w:rsidRPr="00645295">
              <w:rPr>
                <w:rFonts w:cstheme="minorHAnsi"/>
                <w:sz w:val="20"/>
                <w:szCs w:val="20"/>
              </w:rPr>
              <w:t>Excessive amount of ginger powder in gingersnaps</w:t>
            </w:r>
          </w:p>
        </w:tc>
        <w:tc>
          <w:tcPr>
            <w:tcW w:w="450" w:type="dxa"/>
            <w:tcMar>
              <w:left w:w="29" w:type="dxa"/>
              <w:right w:w="29" w:type="dxa"/>
            </w:tcMar>
          </w:tcPr>
          <w:p w:rsidRPr="00645295" w:rsidR="009F63F6" w:rsidP="009F63F6" w:rsidRDefault="009F63F6" w14:paraId="4EB78425" w14:textId="0CB0CDF6">
            <w:pPr>
              <w:rPr>
                <w:rFonts w:cstheme="minorHAnsi"/>
                <w:b/>
                <w:sz w:val="20"/>
                <w:szCs w:val="20"/>
              </w:rPr>
            </w:pPr>
            <w:r w:rsidRPr="00645295">
              <w:rPr>
                <w:rFonts w:cstheme="minorHAnsi"/>
                <w:sz w:val="20"/>
                <w:szCs w:val="20"/>
              </w:rPr>
              <w:t>C4</w:t>
            </w:r>
          </w:p>
        </w:tc>
        <w:tc>
          <w:tcPr>
            <w:tcW w:w="3960" w:type="dxa"/>
            <w:tcMar>
              <w:left w:w="29" w:type="dxa"/>
              <w:right w:w="29" w:type="dxa"/>
            </w:tcMar>
          </w:tcPr>
          <w:p w:rsidRPr="00645295" w:rsidR="009F63F6" w:rsidP="009F63F6" w:rsidRDefault="009F63F6" w14:paraId="75D9FD2D" w14:textId="77777777">
            <w:pPr>
              <w:rPr>
                <w:rFonts w:cstheme="minorHAnsi"/>
                <w:sz w:val="20"/>
                <w:szCs w:val="20"/>
              </w:rPr>
            </w:pPr>
            <w:r w:rsidRPr="00645295">
              <w:rPr>
                <w:rFonts w:cstheme="minorHAnsi"/>
                <w:b/>
                <w:bCs/>
                <w:sz w:val="20"/>
                <w:szCs w:val="20"/>
              </w:rPr>
              <w:t>Addition of excessive quantities of ingredients that are toxic in large amounts (e.g., niacin poisoning in bread):</w:t>
            </w:r>
            <w:r w:rsidRPr="00645295">
              <w:rPr>
                <w:rFonts w:cstheme="minorHAnsi"/>
                <w:sz w:val="20"/>
                <w:szCs w:val="20"/>
              </w:rPr>
              <w:t xml:space="preserve"> An approved ingredient in a food but accidentally added in excessive quantities </w:t>
            </w:r>
            <w:proofErr w:type="gramStart"/>
            <w:r w:rsidRPr="00645295">
              <w:rPr>
                <w:rFonts w:cstheme="minorHAnsi"/>
                <w:sz w:val="20"/>
                <w:szCs w:val="20"/>
              </w:rPr>
              <w:t>so as to</w:t>
            </w:r>
            <w:proofErr w:type="gramEnd"/>
            <w:r w:rsidRPr="00645295">
              <w:rPr>
                <w:rFonts w:cstheme="minorHAnsi"/>
                <w:sz w:val="20"/>
                <w:szCs w:val="20"/>
              </w:rPr>
              <w:t xml:space="preserve"> make the food unacceptable for consumption. </w:t>
            </w:r>
          </w:p>
          <w:p w:rsidRPr="00645295" w:rsidR="009F63F6" w:rsidP="009F63F6" w:rsidRDefault="009F63F6" w14:paraId="46D2AAFF" w14:textId="77777777">
            <w:pPr>
              <w:rPr>
                <w:rFonts w:cstheme="minorHAnsi"/>
                <w:sz w:val="20"/>
                <w:szCs w:val="20"/>
              </w:rPr>
            </w:pPr>
          </w:p>
          <w:p w:rsidRPr="00645295" w:rsidR="009F63F6" w:rsidP="009F63F6" w:rsidRDefault="009F63F6" w14:paraId="7D22F487" w14:textId="1AF6D806">
            <w:pPr>
              <w:rPr>
                <w:rFonts w:cstheme="minorHAnsi"/>
                <w:b/>
                <w:sz w:val="20"/>
                <w:szCs w:val="20"/>
              </w:rPr>
            </w:pPr>
            <w:r w:rsidRPr="00645295">
              <w:rPr>
                <w:rFonts w:cstheme="minorHAnsi"/>
                <w:sz w:val="20"/>
                <w:szCs w:val="20"/>
              </w:rPr>
              <w:t>Examples of this type of contributing factor include excessive amounts of nitrites in cured meat or excessive amounts of ginger powder in gingersnaps.</w:t>
            </w:r>
          </w:p>
        </w:tc>
      </w:tr>
      <w:tr w:rsidRPr="00085E55" w:rsidR="00645295" w:rsidTr="00645295" w14:paraId="2E4B2285" w14:textId="410BDCD9">
        <w:tc>
          <w:tcPr>
            <w:tcW w:w="445" w:type="dxa"/>
            <w:tcMar>
              <w:left w:w="29" w:type="dxa"/>
              <w:right w:w="29" w:type="dxa"/>
            </w:tcMar>
          </w:tcPr>
          <w:p w:rsidRPr="00645295" w:rsidR="009F63F6" w:rsidP="009F63F6" w:rsidRDefault="009F63F6" w14:paraId="4BD3630B" w14:textId="77777777">
            <w:pPr>
              <w:rPr>
                <w:rFonts w:cstheme="minorHAnsi"/>
                <w:sz w:val="20"/>
                <w:szCs w:val="20"/>
              </w:rPr>
            </w:pPr>
            <w:r w:rsidRPr="00645295">
              <w:rPr>
                <w:rFonts w:cstheme="minorHAnsi"/>
                <w:sz w:val="20"/>
                <w:szCs w:val="20"/>
              </w:rPr>
              <w:t>C5</w:t>
            </w:r>
          </w:p>
        </w:tc>
        <w:tc>
          <w:tcPr>
            <w:tcW w:w="4500" w:type="dxa"/>
            <w:gridSpan w:val="2"/>
            <w:tcMar>
              <w:left w:w="29" w:type="dxa"/>
              <w:right w:w="29" w:type="dxa"/>
            </w:tcMar>
          </w:tcPr>
          <w:p w:rsidRPr="00645295" w:rsidR="009F63F6" w:rsidP="009F63F6" w:rsidRDefault="009F63F6" w14:paraId="078B67C7" w14:textId="77777777">
            <w:pPr>
              <w:rPr>
                <w:rFonts w:cstheme="minorHAnsi"/>
                <w:sz w:val="20"/>
                <w:szCs w:val="20"/>
              </w:rPr>
            </w:pPr>
            <w:r w:rsidRPr="00645295">
              <w:rPr>
                <w:rFonts w:cstheme="minorHAnsi"/>
                <w:b/>
                <w:sz w:val="20"/>
                <w:szCs w:val="20"/>
              </w:rPr>
              <w:t>Container or equipment used to hold or convey food was made with toxic substances</w:t>
            </w:r>
          </w:p>
          <w:p w:rsidRPr="00645295" w:rsidR="009F63F6" w:rsidP="009F63F6" w:rsidRDefault="009F63F6" w14:paraId="0A18FB6A"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7B71B4DF" w14:textId="77777777">
            <w:pPr>
              <w:rPr>
                <w:rFonts w:cstheme="minorHAnsi"/>
                <w:sz w:val="20"/>
                <w:szCs w:val="20"/>
              </w:rPr>
            </w:pPr>
            <w:r w:rsidRPr="00645295">
              <w:rPr>
                <w:rFonts w:cstheme="minorHAnsi"/>
                <w:sz w:val="20"/>
                <w:szCs w:val="20"/>
              </w:rPr>
              <w:t>The container that held or conveyed the implicated food is made of toxic substances. The toxic substance either migrates into the food or leaches into the food through contact with highly acidic foods.</w:t>
            </w:r>
          </w:p>
          <w:p w:rsidRPr="00645295" w:rsidR="009F63F6" w:rsidP="009F63F6" w:rsidRDefault="009F63F6" w14:paraId="5434C506" w14:textId="77777777">
            <w:pPr>
              <w:rPr>
                <w:rFonts w:cstheme="minorHAnsi"/>
                <w:b/>
                <w:sz w:val="20"/>
                <w:szCs w:val="20"/>
              </w:rPr>
            </w:pPr>
            <w:r w:rsidRPr="00645295">
              <w:rPr>
                <w:rFonts w:cstheme="minorHAnsi"/>
                <w:b/>
                <w:sz w:val="20"/>
                <w:szCs w:val="20"/>
              </w:rPr>
              <w:t>Examples</w:t>
            </w:r>
          </w:p>
          <w:p w:rsidRPr="00645295" w:rsidR="009F63F6" w:rsidP="009F63F6" w:rsidRDefault="009F63F6" w14:paraId="07775452" w14:textId="77777777">
            <w:pPr>
              <w:numPr>
                <w:ilvl w:val="0"/>
                <w:numId w:val="14"/>
              </w:numPr>
              <w:ind w:left="310" w:hanging="270"/>
              <w:rPr>
                <w:rFonts w:cstheme="minorHAnsi"/>
                <w:sz w:val="20"/>
                <w:szCs w:val="20"/>
              </w:rPr>
            </w:pPr>
            <w:r w:rsidRPr="00645295">
              <w:rPr>
                <w:rFonts w:cstheme="minorHAnsi"/>
                <w:sz w:val="20"/>
                <w:szCs w:val="20"/>
              </w:rPr>
              <w:t>Galvanized container used to store acidic food/beverage</w:t>
            </w:r>
          </w:p>
          <w:p w:rsidRPr="00645295" w:rsidR="009F63F6" w:rsidP="009F63F6" w:rsidRDefault="009F63F6" w14:paraId="07EA78CD" w14:textId="77777777">
            <w:pPr>
              <w:numPr>
                <w:ilvl w:val="0"/>
                <w:numId w:val="14"/>
              </w:numPr>
              <w:ind w:left="310" w:hanging="270"/>
              <w:rPr>
                <w:rFonts w:cstheme="minorHAnsi"/>
                <w:sz w:val="20"/>
                <w:szCs w:val="20"/>
              </w:rPr>
            </w:pPr>
            <w:r w:rsidRPr="00645295">
              <w:rPr>
                <w:rFonts w:cstheme="minorHAnsi"/>
                <w:sz w:val="20"/>
                <w:szCs w:val="20"/>
              </w:rPr>
              <w:t>Flour stored in a container that previously held toxic materials</w:t>
            </w:r>
          </w:p>
          <w:p w:rsidRPr="00645295" w:rsidR="009F63F6" w:rsidP="009F63F6" w:rsidRDefault="009F63F6" w14:paraId="49290DFD" w14:textId="77777777">
            <w:pPr>
              <w:numPr>
                <w:ilvl w:val="0"/>
                <w:numId w:val="14"/>
              </w:numPr>
              <w:ind w:left="310" w:hanging="270"/>
              <w:rPr>
                <w:rFonts w:cstheme="minorHAnsi"/>
                <w:sz w:val="20"/>
                <w:szCs w:val="20"/>
              </w:rPr>
            </w:pPr>
            <w:r w:rsidRPr="00645295">
              <w:rPr>
                <w:rFonts w:cstheme="minorHAnsi"/>
                <w:sz w:val="20"/>
                <w:szCs w:val="20"/>
              </w:rPr>
              <w:t>Pre-made ice stored in a toxic container</w:t>
            </w:r>
          </w:p>
          <w:p w:rsidRPr="00645295" w:rsidR="009F63F6" w:rsidP="009F63F6" w:rsidRDefault="009F63F6" w14:paraId="470A819F" w14:textId="77777777">
            <w:pPr>
              <w:rPr>
                <w:rFonts w:cstheme="minorHAnsi"/>
                <w:b/>
                <w:sz w:val="20"/>
                <w:szCs w:val="20"/>
              </w:rPr>
            </w:pPr>
            <w:r w:rsidRPr="00645295">
              <w:rPr>
                <w:rFonts w:cstheme="minorHAnsi"/>
                <w:b/>
                <w:sz w:val="20"/>
                <w:szCs w:val="20"/>
              </w:rPr>
              <w:t>Notable Exceptions</w:t>
            </w:r>
          </w:p>
          <w:p w:rsidRPr="00645295" w:rsidR="009F63F6" w:rsidP="009F63F6" w:rsidRDefault="009F63F6" w14:paraId="791B7B03" w14:textId="77777777">
            <w:pPr>
              <w:rPr>
                <w:rFonts w:cstheme="minorHAnsi"/>
                <w:sz w:val="20"/>
                <w:szCs w:val="20"/>
              </w:rPr>
            </w:pPr>
            <w:r w:rsidRPr="00645295">
              <w:rPr>
                <w:rFonts w:cstheme="minorHAnsi"/>
                <w:sz w:val="20"/>
                <w:szCs w:val="20"/>
              </w:rPr>
              <w:t xml:space="preserve">This factor should not be confused with contamination resulting in a waterborne outbreak, rather than foodborne. Waterborne outbreaks generally include contamination occurring in the source water or in the treatment or distribution of water to the end consumer. For example, in drink mix/soda machines, if the water enters a contaminated machine or if there is a problem with the internal plumbing of the machine resulting in contamination (e.g., cross-connections, backflow of carbonated water resulting in copper leaching), this is a waterborne outbreak. For ice, if ice is made with contaminated water, it is also a waterborne outbreak. However, if ice is already made and then it becomes contaminated because it was previously stored in a container made with toxic substances, it is a foodborne outbreak and it would be appropriate to list C5 as a CF. For more examples and details differentiating between foodborne and waterborne outbreaks, please see NORS </w:t>
            </w:r>
            <w:hyperlink w:history="1" r:id="rId25">
              <w:r w:rsidRPr="00645295">
                <w:rPr>
                  <w:rStyle w:val="Hyperlink"/>
                  <w:rFonts w:cstheme="minorHAnsi"/>
                  <w:sz w:val="20"/>
                  <w:szCs w:val="20"/>
                </w:rPr>
                <w:t>Appendix A</w:t>
              </w:r>
            </w:hyperlink>
            <w:r w:rsidRPr="00645295">
              <w:rPr>
                <w:rFonts w:cstheme="minorHAnsi"/>
                <w:sz w:val="20"/>
                <w:szCs w:val="20"/>
              </w:rPr>
              <w:t>.</w:t>
            </w:r>
          </w:p>
        </w:tc>
        <w:tc>
          <w:tcPr>
            <w:tcW w:w="450" w:type="dxa"/>
            <w:tcMar>
              <w:left w:w="29" w:type="dxa"/>
              <w:right w:w="29" w:type="dxa"/>
            </w:tcMar>
          </w:tcPr>
          <w:p w:rsidRPr="00645295" w:rsidR="009F63F6" w:rsidP="009F63F6" w:rsidRDefault="009F63F6" w14:paraId="72185348" w14:textId="06647C93">
            <w:pPr>
              <w:rPr>
                <w:rFonts w:cstheme="minorHAnsi"/>
                <w:b/>
                <w:sz w:val="20"/>
                <w:szCs w:val="20"/>
              </w:rPr>
            </w:pPr>
            <w:r w:rsidRPr="00645295">
              <w:rPr>
                <w:rFonts w:cstheme="minorHAnsi"/>
                <w:sz w:val="20"/>
                <w:szCs w:val="20"/>
              </w:rPr>
              <w:t>C5</w:t>
            </w:r>
          </w:p>
        </w:tc>
        <w:tc>
          <w:tcPr>
            <w:tcW w:w="3960" w:type="dxa"/>
            <w:tcMar>
              <w:left w:w="29" w:type="dxa"/>
              <w:right w:w="29" w:type="dxa"/>
            </w:tcMar>
          </w:tcPr>
          <w:p w:rsidRPr="00645295" w:rsidR="009F63F6" w:rsidP="009F63F6" w:rsidRDefault="009F63F6" w14:paraId="59437B9B" w14:textId="77777777">
            <w:pPr>
              <w:rPr>
                <w:rFonts w:cstheme="minorHAnsi"/>
                <w:sz w:val="20"/>
                <w:szCs w:val="20"/>
              </w:rPr>
            </w:pPr>
            <w:r w:rsidRPr="00645295">
              <w:rPr>
                <w:rFonts w:cstheme="minorHAnsi"/>
                <w:b/>
                <w:bCs/>
                <w:sz w:val="20"/>
                <w:szCs w:val="20"/>
              </w:rPr>
              <w:t>Toxic container (e.g., galvanized containers with acid foods):</w:t>
            </w:r>
            <w:r w:rsidRPr="00645295">
              <w:rPr>
                <w:rFonts w:cstheme="minorHAnsi"/>
                <w:sz w:val="20"/>
                <w:szCs w:val="20"/>
              </w:rPr>
              <w:t xml:space="preserve"> Container or pipe holding or conveying the implicated food is made of toxic substances. The toxic substance either migrates into the food or leaches into solution by contact with highly acid foods. </w:t>
            </w:r>
          </w:p>
          <w:p w:rsidRPr="00645295" w:rsidR="009F63F6" w:rsidP="009F63F6" w:rsidRDefault="009F63F6" w14:paraId="0CE9BF08" w14:textId="77777777">
            <w:pPr>
              <w:rPr>
                <w:rFonts w:cstheme="minorHAnsi"/>
                <w:sz w:val="20"/>
                <w:szCs w:val="20"/>
              </w:rPr>
            </w:pPr>
          </w:p>
          <w:p w:rsidRPr="00645295" w:rsidR="009F63F6" w:rsidP="009F63F6" w:rsidRDefault="009F63F6" w14:paraId="7E524196" w14:textId="77777777">
            <w:pPr>
              <w:rPr>
                <w:rFonts w:cstheme="minorHAnsi"/>
                <w:sz w:val="20"/>
                <w:szCs w:val="20"/>
              </w:rPr>
            </w:pPr>
            <w:r w:rsidRPr="00645295">
              <w:rPr>
                <w:rFonts w:cstheme="minorHAnsi"/>
                <w:sz w:val="20"/>
                <w:szCs w:val="20"/>
              </w:rPr>
              <w:t xml:space="preserve">One example of this type of contributing factor is a toxic metal (e.g., zinc coated) container used to store highly acidic foods. </w:t>
            </w:r>
          </w:p>
          <w:p w:rsidRPr="00645295" w:rsidR="009F63F6" w:rsidP="009F63F6" w:rsidRDefault="009F63F6" w14:paraId="34AB13B9" w14:textId="77777777">
            <w:pPr>
              <w:rPr>
                <w:rFonts w:cstheme="minorHAnsi"/>
                <w:sz w:val="20"/>
                <w:szCs w:val="20"/>
              </w:rPr>
            </w:pPr>
          </w:p>
          <w:p w:rsidRPr="00645295" w:rsidR="009F63F6" w:rsidP="009F63F6" w:rsidRDefault="009F63F6" w14:paraId="22208058" w14:textId="77777777">
            <w:pPr>
              <w:rPr>
                <w:rFonts w:cstheme="minorHAnsi"/>
                <w:sz w:val="20"/>
                <w:szCs w:val="20"/>
              </w:rPr>
            </w:pPr>
            <w:r w:rsidRPr="00645295">
              <w:rPr>
                <w:rFonts w:cstheme="minorHAnsi"/>
                <w:sz w:val="20"/>
                <w:szCs w:val="20"/>
              </w:rPr>
              <w:t>For this contributing factor, there may be confusion between foodborne outbreaks and waterborne outbreaks. If the outbreak is waterborne, the contributing factors should be listed in the waterborne section, not in this foodborne section. In general, waterborne disease includes contamination occurring in the source water or in the treatment or distribution of water to the end consumer. For example,</w:t>
            </w:r>
          </w:p>
          <w:p w:rsidRPr="00645295" w:rsidR="009F63F6" w:rsidP="00553D1B" w:rsidRDefault="009F63F6" w14:paraId="53E8652B"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If water enters a contaminated drink mix/soda machine or if there is a problem with the internal plumbing of the machine resulting in contamination (e.g., cross-connections, backflow of carbonated water resulting in copper leaching)—it’s waterborne and should not be entered in the foodborne section. </w:t>
            </w:r>
          </w:p>
          <w:p w:rsidRPr="00645295" w:rsidR="009F63F6" w:rsidP="00553D1B" w:rsidRDefault="009F63F6" w14:paraId="157DFB1D"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If ice is made with contaminated water—it’s waterborne and should not be entered in the foodborne section. </w:t>
            </w:r>
          </w:p>
          <w:p w:rsidRPr="00645295" w:rsidR="009F63F6" w:rsidP="00553D1B" w:rsidRDefault="009F63F6" w14:paraId="7F2449C5" w14:textId="1D174EDF">
            <w:pPr>
              <w:ind w:left="200" w:hanging="200"/>
              <w:rPr>
                <w:rFonts w:cstheme="minorHAnsi"/>
                <w:b/>
                <w:sz w:val="20"/>
                <w:szCs w:val="20"/>
              </w:rPr>
            </w:pPr>
            <w:r w:rsidRPr="00645295">
              <w:rPr>
                <w:rFonts w:cstheme="minorHAnsi"/>
                <w:sz w:val="20"/>
                <w:szCs w:val="20"/>
              </w:rPr>
              <w:t>•</w:t>
            </w:r>
            <w:r w:rsidRPr="00645295">
              <w:rPr>
                <w:rFonts w:cstheme="minorHAnsi"/>
                <w:sz w:val="20"/>
                <w:szCs w:val="20"/>
              </w:rPr>
              <w:tab/>
              <w:t xml:space="preserve">If ice is already made and then it becomes contaminated because it was stored in a toxic container—it is a foodborne outbreak and it would be appropriate to list C5 as a contributing factor. </w:t>
            </w:r>
          </w:p>
        </w:tc>
      </w:tr>
      <w:tr w:rsidRPr="00085E55" w:rsidR="00645295" w:rsidTr="00645295" w14:paraId="2E570F3A" w14:textId="2E2EFBB6">
        <w:tc>
          <w:tcPr>
            <w:tcW w:w="445" w:type="dxa"/>
            <w:tcMar>
              <w:left w:w="29" w:type="dxa"/>
              <w:right w:w="29" w:type="dxa"/>
            </w:tcMar>
          </w:tcPr>
          <w:p w:rsidRPr="00645295" w:rsidR="009F63F6" w:rsidP="009F63F6" w:rsidRDefault="009F63F6" w14:paraId="137808AF" w14:textId="77777777">
            <w:pPr>
              <w:rPr>
                <w:rFonts w:cstheme="minorHAnsi"/>
                <w:sz w:val="20"/>
                <w:szCs w:val="20"/>
              </w:rPr>
            </w:pPr>
            <w:r w:rsidRPr="00645295">
              <w:rPr>
                <w:rFonts w:cstheme="minorHAnsi"/>
                <w:sz w:val="20"/>
                <w:szCs w:val="20"/>
              </w:rPr>
              <w:t>C6</w:t>
            </w:r>
          </w:p>
        </w:tc>
        <w:tc>
          <w:tcPr>
            <w:tcW w:w="4500" w:type="dxa"/>
            <w:gridSpan w:val="2"/>
            <w:tcMar>
              <w:left w:w="29" w:type="dxa"/>
              <w:right w:w="29" w:type="dxa"/>
            </w:tcMar>
          </w:tcPr>
          <w:p w:rsidRPr="00645295" w:rsidR="009F63F6" w:rsidP="009F63F6" w:rsidRDefault="009F63F6" w14:paraId="7EF1D62C" w14:textId="77777777">
            <w:pPr>
              <w:rPr>
                <w:rFonts w:cstheme="minorHAnsi"/>
                <w:sz w:val="20"/>
                <w:szCs w:val="20"/>
              </w:rPr>
            </w:pPr>
            <w:r w:rsidRPr="00645295">
              <w:rPr>
                <w:rFonts w:cstheme="minorHAnsi"/>
                <w:b/>
                <w:sz w:val="20"/>
                <w:szCs w:val="20"/>
              </w:rPr>
              <w:t xml:space="preserve">Food contaminated by animal or environmental source </w:t>
            </w:r>
            <w:r w:rsidRPr="00645295">
              <w:rPr>
                <w:rFonts w:cstheme="minorHAnsi"/>
                <w:b/>
                <w:sz w:val="20"/>
                <w:szCs w:val="20"/>
                <w:u w:val="single"/>
              </w:rPr>
              <w:t>at point of final preparation/sale</w:t>
            </w:r>
          </w:p>
          <w:p w:rsidRPr="00645295" w:rsidR="009F63F6" w:rsidP="009F63F6" w:rsidRDefault="009F63F6" w14:paraId="1EB24375"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37D2A184" w14:textId="77777777">
            <w:pPr>
              <w:rPr>
                <w:rFonts w:cstheme="minorHAnsi"/>
                <w:sz w:val="20"/>
                <w:szCs w:val="20"/>
              </w:rPr>
            </w:pPr>
            <w:r w:rsidRPr="00645295">
              <w:rPr>
                <w:rFonts w:cstheme="minorHAnsi"/>
                <w:sz w:val="20"/>
                <w:szCs w:val="20"/>
              </w:rPr>
              <w:t xml:space="preserve">The food was contaminated at </w:t>
            </w:r>
            <w:r w:rsidRPr="00645295">
              <w:rPr>
                <w:rFonts w:cstheme="minorHAnsi"/>
                <w:sz w:val="20"/>
                <w:szCs w:val="20"/>
                <w:u w:val="single"/>
              </w:rPr>
              <w:t>point of final preparation/sale</w:t>
            </w:r>
            <w:r w:rsidRPr="00645295">
              <w:rPr>
                <w:rFonts w:cstheme="minorHAnsi"/>
                <w:sz w:val="20"/>
                <w:szCs w:val="20"/>
              </w:rPr>
              <w:t xml:space="preserve"> (e.g., restaurant, private home, etc.) </w:t>
            </w:r>
            <w:r w:rsidRPr="00645295">
              <w:rPr>
                <w:rFonts w:cstheme="minorHAnsi"/>
                <w:sz w:val="20"/>
                <w:szCs w:val="20"/>
              </w:rPr>
              <w:lastRenderedPageBreak/>
              <w:t>by animal or environmental source(s), such as from dripping, flooding, airborne contamination, access of insects or rodents, and other situations conducive to contamination.</w:t>
            </w:r>
          </w:p>
          <w:p w:rsidRPr="00645295" w:rsidR="009F63F6" w:rsidP="009F63F6" w:rsidRDefault="009F63F6" w14:paraId="268B1FC5" w14:textId="77777777">
            <w:pPr>
              <w:rPr>
                <w:rFonts w:cstheme="minorHAnsi"/>
                <w:b/>
                <w:sz w:val="20"/>
                <w:szCs w:val="20"/>
              </w:rPr>
            </w:pPr>
            <w:r w:rsidRPr="00645295">
              <w:rPr>
                <w:rFonts w:cstheme="minorHAnsi"/>
                <w:b/>
                <w:sz w:val="20"/>
                <w:szCs w:val="20"/>
              </w:rPr>
              <w:t>Examples</w:t>
            </w:r>
          </w:p>
          <w:p w:rsidRPr="00645295" w:rsidR="009F63F6" w:rsidP="009F63F6" w:rsidRDefault="009F63F6" w14:paraId="424E81BD" w14:textId="77777777">
            <w:pPr>
              <w:numPr>
                <w:ilvl w:val="0"/>
                <w:numId w:val="15"/>
              </w:numPr>
              <w:ind w:left="310" w:hanging="270"/>
              <w:rPr>
                <w:rFonts w:cstheme="minorHAnsi"/>
                <w:sz w:val="20"/>
                <w:szCs w:val="20"/>
              </w:rPr>
            </w:pPr>
            <w:r w:rsidRPr="00645295">
              <w:rPr>
                <w:rFonts w:cstheme="minorHAnsi"/>
                <w:sz w:val="20"/>
                <w:szCs w:val="20"/>
              </w:rPr>
              <w:t>Mouse feces in pantry contaminates food</w:t>
            </w:r>
          </w:p>
          <w:p w:rsidRPr="00645295" w:rsidR="009F63F6" w:rsidP="009F63F6" w:rsidRDefault="009F63F6" w14:paraId="57248033" w14:textId="33084ABD">
            <w:pPr>
              <w:numPr>
                <w:ilvl w:val="0"/>
                <w:numId w:val="15"/>
              </w:numPr>
              <w:ind w:left="310" w:hanging="270"/>
              <w:rPr>
                <w:rFonts w:cstheme="minorHAnsi"/>
                <w:sz w:val="20"/>
                <w:szCs w:val="20"/>
              </w:rPr>
            </w:pPr>
            <w:r w:rsidRPr="00645295">
              <w:rPr>
                <w:rFonts w:cstheme="minorHAnsi"/>
                <w:sz w:val="20"/>
                <w:szCs w:val="20"/>
              </w:rPr>
              <w:t>A leaky roof permits water to seep into a walk-in refrigerator and contaminates stored food</w:t>
            </w:r>
          </w:p>
        </w:tc>
        <w:tc>
          <w:tcPr>
            <w:tcW w:w="450" w:type="dxa"/>
            <w:tcMar>
              <w:left w:w="29" w:type="dxa"/>
              <w:right w:w="29" w:type="dxa"/>
            </w:tcMar>
          </w:tcPr>
          <w:p w:rsidRPr="00645295" w:rsidR="009F63F6" w:rsidP="009F63F6" w:rsidRDefault="009F63F6" w14:paraId="72492619" w14:textId="10C3B642">
            <w:pPr>
              <w:rPr>
                <w:rFonts w:cstheme="minorHAnsi"/>
                <w:b/>
                <w:sz w:val="20"/>
                <w:szCs w:val="20"/>
              </w:rPr>
            </w:pPr>
            <w:r w:rsidRPr="00645295">
              <w:rPr>
                <w:rFonts w:cstheme="minorHAnsi"/>
                <w:sz w:val="20"/>
                <w:szCs w:val="20"/>
              </w:rPr>
              <w:lastRenderedPageBreak/>
              <w:t>C6</w:t>
            </w:r>
          </w:p>
        </w:tc>
        <w:tc>
          <w:tcPr>
            <w:tcW w:w="3960" w:type="dxa"/>
            <w:tcMar>
              <w:left w:w="29" w:type="dxa"/>
              <w:right w:w="29" w:type="dxa"/>
            </w:tcMar>
          </w:tcPr>
          <w:p w:rsidRPr="00645295" w:rsidR="009F63F6" w:rsidP="009F63F6" w:rsidRDefault="009F63F6" w14:paraId="3F33C064" w14:textId="77777777">
            <w:pPr>
              <w:rPr>
                <w:rFonts w:cstheme="minorHAnsi"/>
                <w:sz w:val="20"/>
                <w:szCs w:val="20"/>
              </w:rPr>
            </w:pPr>
            <w:r w:rsidRPr="00645295">
              <w:rPr>
                <w:rFonts w:cstheme="minorHAnsi"/>
                <w:b/>
                <w:bCs/>
                <w:sz w:val="20"/>
                <w:szCs w:val="20"/>
              </w:rPr>
              <w:t>Contaminated raw product—food was intended to be consumed after a kill step:</w:t>
            </w:r>
            <w:r w:rsidRPr="00645295">
              <w:rPr>
                <w:rFonts w:cstheme="minorHAnsi"/>
                <w:sz w:val="20"/>
                <w:szCs w:val="20"/>
              </w:rPr>
              <w:t xml:space="preserve"> The vehicle or a component of the vehicle contained the agent when it arrived at the point of final preparation or service. This </w:t>
            </w:r>
            <w:r w:rsidRPr="00645295">
              <w:rPr>
                <w:rFonts w:cstheme="minorHAnsi"/>
                <w:sz w:val="20"/>
                <w:szCs w:val="20"/>
              </w:rPr>
              <w:lastRenderedPageBreak/>
              <w:t xml:space="preserve">contributing factor applies to foods intended to be consumed after undergoing a kill step (such as cooking to the required temperature), but the food processing step was insufficient to lower the levels of the pathogen below an infectious dose. </w:t>
            </w:r>
          </w:p>
          <w:p w:rsidRPr="00645295" w:rsidR="009F63F6" w:rsidP="009F63F6" w:rsidRDefault="009F63F6" w14:paraId="3F68A1EE" w14:textId="77777777">
            <w:pPr>
              <w:rPr>
                <w:rFonts w:cstheme="minorHAnsi"/>
                <w:sz w:val="20"/>
                <w:szCs w:val="20"/>
              </w:rPr>
            </w:pPr>
          </w:p>
          <w:p w:rsidRPr="00645295" w:rsidR="009F63F6" w:rsidP="009F63F6" w:rsidRDefault="009F63F6" w14:paraId="2C190CFE" w14:textId="77777777">
            <w:pPr>
              <w:rPr>
                <w:rFonts w:cstheme="minorHAnsi"/>
                <w:sz w:val="20"/>
                <w:szCs w:val="20"/>
              </w:rPr>
            </w:pPr>
            <w:r w:rsidRPr="00645295">
              <w:rPr>
                <w:rFonts w:cstheme="minorHAnsi"/>
                <w:sz w:val="20"/>
                <w:szCs w:val="20"/>
              </w:rPr>
              <w:t xml:space="preserve">Examples of this type of contributing factor include a hamburger that was ordered well-done or medium-well but subsequently undercooked when it arrived at final preparation or raw chicken that was contaminated with Salmonella, which was then unintentionally undercooked. </w:t>
            </w:r>
          </w:p>
          <w:p w:rsidRPr="00645295" w:rsidR="009F63F6" w:rsidP="009F63F6" w:rsidRDefault="009F63F6" w14:paraId="58142478" w14:textId="77777777">
            <w:pPr>
              <w:rPr>
                <w:rFonts w:cstheme="minorHAnsi"/>
                <w:sz w:val="20"/>
                <w:szCs w:val="20"/>
              </w:rPr>
            </w:pPr>
          </w:p>
          <w:p w:rsidRPr="00645295" w:rsidR="009F63F6" w:rsidP="009F63F6" w:rsidRDefault="009F63F6" w14:paraId="5B7B3362" w14:textId="17C7F247">
            <w:pPr>
              <w:rPr>
                <w:rFonts w:cstheme="minorHAnsi"/>
                <w:b/>
                <w:sz w:val="20"/>
                <w:szCs w:val="20"/>
              </w:rPr>
            </w:pPr>
            <w:r w:rsidRPr="00645295">
              <w:rPr>
                <w:rFonts w:cstheme="minorHAnsi"/>
                <w:sz w:val="20"/>
                <w:szCs w:val="20"/>
              </w:rPr>
              <w:t>Note: Lab confirmation or a formal trace back can support or confirm the identification of this contributing factor (i.e., a trace back identifies a flock, herd, or farm as the source of the pathogen). If lab results are available or if a trace back was conducted, please complete the lab confirmation and/or the trace back sections (as appropriate) in the NORS report for this outbreak.</w:t>
            </w:r>
          </w:p>
        </w:tc>
      </w:tr>
      <w:tr w:rsidRPr="00085E55" w:rsidR="00645295" w:rsidTr="00645295" w14:paraId="59617AD0" w14:textId="206F0E45">
        <w:tc>
          <w:tcPr>
            <w:tcW w:w="445" w:type="dxa"/>
            <w:tcMar>
              <w:left w:w="29" w:type="dxa"/>
              <w:right w:w="29" w:type="dxa"/>
            </w:tcMar>
          </w:tcPr>
          <w:p w:rsidRPr="00645295" w:rsidR="009F63F6" w:rsidP="009F63F6" w:rsidRDefault="009F63F6" w14:paraId="5CEFF0B8" w14:textId="77777777">
            <w:pPr>
              <w:rPr>
                <w:rFonts w:cstheme="minorHAnsi"/>
                <w:sz w:val="20"/>
                <w:szCs w:val="20"/>
              </w:rPr>
            </w:pPr>
            <w:r w:rsidRPr="00645295">
              <w:rPr>
                <w:rFonts w:cstheme="minorHAnsi"/>
                <w:sz w:val="20"/>
                <w:szCs w:val="20"/>
              </w:rPr>
              <w:lastRenderedPageBreak/>
              <w:t>C7</w:t>
            </w:r>
          </w:p>
        </w:tc>
        <w:tc>
          <w:tcPr>
            <w:tcW w:w="4500" w:type="dxa"/>
            <w:gridSpan w:val="2"/>
            <w:tcMar>
              <w:left w:w="29" w:type="dxa"/>
              <w:right w:w="29" w:type="dxa"/>
            </w:tcMar>
          </w:tcPr>
          <w:p w:rsidRPr="00645295" w:rsidR="009F63F6" w:rsidP="009F63F6" w:rsidRDefault="009F63F6" w14:paraId="7BF2BC13" w14:textId="77777777">
            <w:pPr>
              <w:rPr>
                <w:rFonts w:cstheme="minorHAnsi"/>
                <w:sz w:val="20"/>
                <w:szCs w:val="20"/>
              </w:rPr>
            </w:pPr>
            <w:r w:rsidRPr="00645295">
              <w:rPr>
                <w:rFonts w:cstheme="minorHAnsi"/>
                <w:b/>
                <w:sz w:val="20"/>
                <w:szCs w:val="20"/>
              </w:rPr>
              <w:t xml:space="preserve">Food contaminated by animal or environmental source </w:t>
            </w:r>
            <w:r w:rsidRPr="00645295">
              <w:rPr>
                <w:rFonts w:cstheme="minorHAnsi"/>
                <w:b/>
                <w:sz w:val="20"/>
                <w:szCs w:val="20"/>
                <w:u w:val="single"/>
              </w:rPr>
              <w:t>before arriving at point of final preparation</w:t>
            </w:r>
            <w:r w:rsidRPr="00645295">
              <w:rPr>
                <w:rFonts w:cstheme="minorHAnsi"/>
                <w:b/>
                <w:sz w:val="20"/>
                <w:szCs w:val="20"/>
              </w:rPr>
              <w:t xml:space="preserve"> (</w:t>
            </w:r>
            <w:proofErr w:type="gramStart"/>
            <w:r w:rsidRPr="00645295">
              <w:rPr>
                <w:rFonts w:cstheme="minorHAnsi"/>
                <w:b/>
                <w:sz w:val="20"/>
                <w:szCs w:val="20"/>
              </w:rPr>
              <w:t>pre</w:t>
            </w:r>
            <w:proofErr w:type="gramEnd"/>
            <w:r w:rsidRPr="00645295">
              <w:rPr>
                <w:rFonts w:cstheme="minorHAnsi"/>
                <w:b/>
                <w:sz w:val="20"/>
                <w:szCs w:val="20"/>
              </w:rPr>
              <w:t xml:space="preserve"> or post-harvest)</w:t>
            </w:r>
          </w:p>
          <w:p w:rsidRPr="00645295" w:rsidR="009F63F6" w:rsidP="009F63F6" w:rsidRDefault="009F63F6" w14:paraId="2A26210F"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13CF158B" w14:textId="77777777">
            <w:pPr>
              <w:rPr>
                <w:rFonts w:cstheme="minorHAnsi"/>
                <w:sz w:val="20"/>
                <w:szCs w:val="20"/>
              </w:rPr>
            </w:pPr>
            <w:r w:rsidRPr="00645295">
              <w:rPr>
                <w:rFonts w:cstheme="minorHAnsi"/>
                <w:sz w:val="20"/>
                <w:szCs w:val="20"/>
              </w:rPr>
              <w:t xml:space="preserve">The food was contaminated before arriving at the point of final preparation by animal or environmental sources, either </w:t>
            </w:r>
            <w:r w:rsidRPr="00645295">
              <w:rPr>
                <w:rFonts w:cstheme="minorHAnsi"/>
                <w:sz w:val="20"/>
                <w:szCs w:val="20"/>
                <w:u w:val="single"/>
              </w:rPr>
              <w:t>pre-harvest</w:t>
            </w:r>
            <w:r w:rsidRPr="00645295">
              <w:rPr>
                <w:rFonts w:cstheme="minorHAnsi"/>
                <w:sz w:val="20"/>
                <w:szCs w:val="20"/>
              </w:rPr>
              <w:t xml:space="preserve"> (e.g., growing field, harvest area, irrigation water, etc.) </w:t>
            </w:r>
            <w:r w:rsidRPr="00645295">
              <w:rPr>
                <w:rFonts w:cstheme="minorHAnsi"/>
                <w:sz w:val="20"/>
                <w:szCs w:val="20"/>
                <w:u w:val="single"/>
              </w:rPr>
              <w:t>or post-harvest</w:t>
            </w:r>
            <w:r w:rsidRPr="00645295">
              <w:rPr>
                <w:rFonts w:cstheme="minorHAnsi"/>
                <w:sz w:val="20"/>
                <w:szCs w:val="20"/>
              </w:rPr>
              <w:t xml:space="preserve"> (e.g., processing or distribution facility, in warehouse storage, during transit, etc.).</w:t>
            </w:r>
          </w:p>
          <w:p w:rsidRPr="00645295" w:rsidR="009F63F6" w:rsidP="009F63F6" w:rsidRDefault="009F63F6" w14:paraId="0A7A27DA" w14:textId="77777777">
            <w:pPr>
              <w:rPr>
                <w:rFonts w:cstheme="minorHAnsi"/>
                <w:sz w:val="20"/>
                <w:szCs w:val="20"/>
              </w:rPr>
            </w:pPr>
          </w:p>
          <w:p w:rsidRPr="00645295" w:rsidR="009F63F6" w:rsidP="009F63F6" w:rsidRDefault="009F63F6" w14:paraId="0B578C13" w14:textId="77777777">
            <w:pPr>
              <w:rPr>
                <w:rFonts w:cstheme="minorHAnsi"/>
                <w:sz w:val="20"/>
                <w:szCs w:val="20"/>
              </w:rPr>
            </w:pPr>
            <w:r w:rsidRPr="00645295">
              <w:rPr>
                <w:rFonts w:cstheme="minorHAnsi"/>
                <w:sz w:val="20"/>
                <w:szCs w:val="20"/>
              </w:rPr>
              <w:t>Note: Traceback may implicate the identification of where the food was contaminated (pre-harvest versus post-harvest). If identified, please indicate this in the Point of Contamination question in the NORS interface; otherwise, please select “before point of final/preparation/sale: unknown”.</w:t>
            </w:r>
          </w:p>
          <w:p w:rsidRPr="00645295" w:rsidR="009F63F6" w:rsidP="009F63F6" w:rsidRDefault="009F63F6" w14:paraId="38A55905" w14:textId="77777777">
            <w:pPr>
              <w:rPr>
                <w:rFonts w:cstheme="minorHAnsi"/>
                <w:sz w:val="20"/>
                <w:szCs w:val="20"/>
              </w:rPr>
            </w:pPr>
          </w:p>
          <w:p w:rsidRPr="00645295" w:rsidR="009F63F6" w:rsidP="009F63F6" w:rsidRDefault="009F63F6" w14:paraId="3A54DD6C" w14:textId="77777777">
            <w:pPr>
              <w:rPr>
                <w:rFonts w:cstheme="minorHAnsi"/>
                <w:b/>
                <w:sz w:val="20"/>
                <w:szCs w:val="20"/>
              </w:rPr>
            </w:pPr>
            <w:r w:rsidRPr="00645295">
              <w:rPr>
                <w:rFonts w:cstheme="minorHAnsi"/>
                <w:b/>
                <w:sz w:val="20"/>
                <w:szCs w:val="20"/>
              </w:rPr>
              <w:t>Examples</w:t>
            </w:r>
          </w:p>
          <w:p w:rsidRPr="00645295" w:rsidR="009F63F6" w:rsidP="009F63F6" w:rsidRDefault="009F63F6" w14:paraId="64BF5272" w14:textId="77777777">
            <w:pPr>
              <w:rPr>
                <w:rFonts w:cstheme="minorHAnsi"/>
                <w:b/>
                <w:sz w:val="20"/>
                <w:szCs w:val="20"/>
              </w:rPr>
            </w:pPr>
            <w:r w:rsidRPr="00645295">
              <w:rPr>
                <w:rFonts w:cstheme="minorHAnsi"/>
                <w:b/>
                <w:sz w:val="20"/>
                <w:szCs w:val="20"/>
              </w:rPr>
              <w:t>Pre-Harvest:</w:t>
            </w:r>
          </w:p>
          <w:p w:rsidRPr="00645295" w:rsidR="009F63F6" w:rsidP="009F63F6" w:rsidRDefault="009F63F6" w14:paraId="1ACAD3EE" w14:textId="77777777">
            <w:pPr>
              <w:numPr>
                <w:ilvl w:val="0"/>
                <w:numId w:val="14"/>
              </w:numPr>
              <w:ind w:left="310" w:hanging="270"/>
              <w:rPr>
                <w:rFonts w:cstheme="minorHAnsi"/>
                <w:sz w:val="20"/>
                <w:szCs w:val="20"/>
              </w:rPr>
            </w:pPr>
            <w:r w:rsidRPr="00645295">
              <w:rPr>
                <w:rFonts w:cstheme="minorHAnsi"/>
                <w:sz w:val="20"/>
                <w:szCs w:val="20"/>
              </w:rPr>
              <w:t>Shellfish from sewage polluted waters or closed beds</w:t>
            </w:r>
          </w:p>
          <w:p w:rsidRPr="00645295" w:rsidR="009F63F6" w:rsidP="009F63F6" w:rsidRDefault="009F63F6" w14:paraId="7231163E" w14:textId="77777777">
            <w:pPr>
              <w:numPr>
                <w:ilvl w:val="0"/>
                <w:numId w:val="14"/>
              </w:numPr>
              <w:ind w:left="310" w:hanging="270"/>
              <w:rPr>
                <w:rFonts w:cstheme="minorHAnsi"/>
                <w:sz w:val="20"/>
                <w:szCs w:val="20"/>
              </w:rPr>
            </w:pPr>
            <w:r w:rsidRPr="00645295">
              <w:rPr>
                <w:rFonts w:cstheme="minorHAnsi"/>
                <w:sz w:val="20"/>
                <w:szCs w:val="20"/>
              </w:rPr>
              <w:t>Crops watered by contaminated irrigation water</w:t>
            </w:r>
          </w:p>
          <w:p w:rsidRPr="00645295" w:rsidR="009F63F6" w:rsidP="009F63F6" w:rsidRDefault="009F63F6" w14:paraId="602F3EFC" w14:textId="77777777">
            <w:pPr>
              <w:numPr>
                <w:ilvl w:val="0"/>
                <w:numId w:val="14"/>
              </w:numPr>
              <w:ind w:left="310" w:hanging="270"/>
              <w:rPr>
                <w:rFonts w:cstheme="minorHAnsi"/>
                <w:sz w:val="20"/>
                <w:szCs w:val="20"/>
              </w:rPr>
            </w:pPr>
            <w:r w:rsidRPr="00645295">
              <w:rPr>
                <w:rFonts w:cstheme="minorHAnsi"/>
                <w:sz w:val="20"/>
                <w:szCs w:val="20"/>
              </w:rPr>
              <w:t>Produce grown in soil contaminated by geese</w:t>
            </w:r>
          </w:p>
          <w:p w:rsidRPr="00645295" w:rsidR="009F63F6" w:rsidP="009F63F6" w:rsidRDefault="009F63F6" w14:paraId="0F902A22" w14:textId="77777777">
            <w:pPr>
              <w:numPr>
                <w:ilvl w:val="0"/>
                <w:numId w:val="14"/>
              </w:numPr>
              <w:ind w:left="310" w:hanging="270"/>
              <w:rPr>
                <w:rFonts w:cstheme="minorHAnsi"/>
                <w:iCs/>
                <w:sz w:val="20"/>
                <w:szCs w:val="20"/>
              </w:rPr>
            </w:pPr>
            <w:r w:rsidRPr="00645295">
              <w:rPr>
                <w:rFonts w:cstheme="minorHAnsi"/>
                <w:sz w:val="20"/>
                <w:szCs w:val="20"/>
              </w:rPr>
              <w:t xml:space="preserve">Live poultry contaminated with </w:t>
            </w:r>
            <w:r w:rsidRPr="00645295">
              <w:rPr>
                <w:rFonts w:cstheme="minorHAnsi"/>
                <w:i/>
                <w:sz w:val="20"/>
                <w:szCs w:val="20"/>
              </w:rPr>
              <w:t xml:space="preserve">Campylobacter </w:t>
            </w:r>
            <w:r w:rsidRPr="00645295">
              <w:rPr>
                <w:rFonts w:cstheme="minorHAnsi"/>
                <w:iCs/>
                <w:sz w:val="20"/>
                <w:szCs w:val="20"/>
              </w:rPr>
              <w:t>then slaughtered and poultry distributed to retailers</w:t>
            </w:r>
          </w:p>
          <w:p w:rsidRPr="00645295" w:rsidR="009F63F6" w:rsidP="009F63F6" w:rsidRDefault="009F63F6" w14:paraId="28AD1300" w14:textId="77777777">
            <w:pPr>
              <w:numPr>
                <w:ilvl w:val="0"/>
                <w:numId w:val="14"/>
              </w:numPr>
              <w:ind w:left="310" w:hanging="270"/>
              <w:rPr>
                <w:rFonts w:cstheme="minorHAnsi"/>
                <w:iCs/>
                <w:sz w:val="20"/>
                <w:szCs w:val="20"/>
              </w:rPr>
            </w:pPr>
            <w:r w:rsidRPr="00645295">
              <w:rPr>
                <w:rFonts w:cstheme="minorHAnsi"/>
                <w:iCs/>
                <w:sz w:val="20"/>
                <w:szCs w:val="20"/>
              </w:rPr>
              <w:t xml:space="preserve">Eggs contaminated with </w:t>
            </w:r>
            <w:r w:rsidRPr="00645295">
              <w:rPr>
                <w:rFonts w:cstheme="minorHAnsi"/>
                <w:i/>
                <w:sz w:val="20"/>
                <w:szCs w:val="20"/>
              </w:rPr>
              <w:t>Salmonella</w:t>
            </w:r>
          </w:p>
          <w:p w:rsidRPr="00645295" w:rsidR="009F63F6" w:rsidP="009F63F6" w:rsidRDefault="009F63F6" w14:paraId="12BEA6C4" w14:textId="77777777">
            <w:pPr>
              <w:rPr>
                <w:rFonts w:cstheme="minorHAnsi"/>
                <w:b/>
                <w:sz w:val="20"/>
                <w:szCs w:val="20"/>
              </w:rPr>
            </w:pPr>
            <w:r w:rsidRPr="00645295">
              <w:rPr>
                <w:rFonts w:cstheme="minorHAnsi"/>
                <w:b/>
                <w:sz w:val="20"/>
                <w:szCs w:val="20"/>
              </w:rPr>
              <w:lastRenderedPageBreak/>
              <w:t>Post-Harvest:</w:t>
            </w:r>
          </w:p>
          <w:p w:rsidRPr="00645295" w:rsidR="009F63F6" w:rsidP="009F63F6" w:rsidRDefault="009F63F6" w14:paraId="371076C9" w14:textId="77777777">
            <w:pPr>
              <w:numPr>
                <w:ilvl w:val="0"/>
                <w:numId w:val="15"/>
              </w:numPr>
              <w:ind w:left="310" w:hanging="270"/>
              <w:rPr>
                <w:rFonts w:cstheme="minorHAnsi"/>
                <w:sz w:val="20"/>
                <w:szCs w:val="20"/>
              </w:rPr>
            </w:pPr>
            <w:r w:rsidRPr="00645295">
              <w:rPr>
                <w:rFonts w:cstheme="minorHAnsi"/>
                <w:sz w:val="20"/>
                <w:szCs w:val="20"/>
              </w:rPr>
              <w:t>Peanut butter contaminated by bird droppings in a processing plant</w:t>
            </w:r>
          </w:p>
          <w:p w:rsidRPr="00645295" w:rsidR="009F63F6" w:rsidP="009F63F6" w:rsidRDefault="009F63F6" w14:paraId="4406F13D" w14:textId="10423A71">
            <w:pPr>
              <w:numPr>
                <w:ilvl w:val="0"/>
                <w:numId w:val="15"/>
              </w:numPr>
              <w:ind w:left="310" w:hanging="270"/>
              <w:rPr>
                <w:rFonts w:cstheme="minorHAnsi"/>
                <w:sz w:val="20"/>
                <w:szCs w:val="20"/>
              </w:rPr>
            </w:pPr>
            <w:r w:rsidRPr="00645295">
              <w:rPr>
                <w:rFonts w:cstheme="minorHAnsi"/>
                <w:sz w:val="20"/>
                <w:szCs w:val="20"/>
              </w:rPr>
              <w:t xml:space="preserve">Cheese contaminated with </w:t>
            </w:r>
            <w:r w:rsidRPr="00645295">
              <w:rPr>
                <w:rFonts w:cstheme="minorHAnsi"/>
                <w:i/>
                <w:sz w:val="20"/>
                <w:szCs w:val="20"/>
              </w:rPr>
              <w:t xml:space="preserve">Listeria </w:t>
            </w:r>
            <w:r w:rsidRPr="00645295">
              <w:rPr>
                <w:rFonts w:cstheme="minorHAnsi"/>
                <w:sz w:val="20"/>
                <w:szCs w:val="20"/>
              </w:rPr>
              <w:t>in a cheese manufacturer plant</w:t>
            </w:r>
          </w:p>
        </w:tc>
        <w:tc>
          <w:tcPr>
            <w:tcW w:w="450" w:type="dxa"/>
            <w:tcMar>
              <w:left w:w="29" w:type="dxa"/>
              <w:right w:w="29" w:type="dxa"/>
            </w:tcMar>
          </w:tcPr>
          <w:p w:rsidRPr="00645295" w:rsidR="009F63F6" w:rsidP="009F63F6" w:rsidRDefault="009F63F6" w14:paraId="7FDC3FAE" w14:textId="77EBC480">
            <w:pPr>
              <w:rPr>
                <w:rFonts w:cstheme="minorHAnsi"/>
                <w:b/>
                <w:sz w:val="20"/>
                <w:szCs w:val="20"/>
              </w:rPr>
            </w:pPr>
            <w:r w:rsidRPr="00645295">
              <w:rPr>
                <w:rFonts w:cstheme="minorHAnsi"/>
                <w:sz w:val="20"/>
                <w:szCs w:val="20"/>
              </w:rPr>
              <w:lastRenderedPageBreak/>
              <w:t>C7</w:t>
            </w:r>
          </w:p>
        </w:tc>
        <w:tc>
          <w:tcPr>
            <w:tcW w:w="3960" w:type="dxa"/>
            <w:tcMar>
              <w:left w:w="29" w:type="dxa"/>
              <w:right w:w="29" w:type="dxa"/>
            </w:tcMar>
          </w:tcPr>
          <w:p w:rsidRPr="00645295" w:rsidR="009F63F6" w:rsidP="009F63F6" w:rsidRDefault="009F63F6" w14:paraId="2ADE5478" w14:textId="3B18A216">
            <w:pPr>
              <w:rPr>
                <w:rFonts w:cstheme="minorHAnsi"/>
                <w:sz w:val="20"/>
                <w:szCs w:val="20"/>
              </w:rPr>
            </w:pPr>
            <w:r w:rsidRPr="00645295">
              <w:rPr>
                <w:rFonts w:cstheme="minorHAnsi"/>
                <w:b/>
                <w:bCs/>
                <w:sz w:val="20"/>
                <w:szCs w:val="20"/>
              </w:rPr>
              <w:t>Contaminated raw product—food was intended to be consumed raw or undercooked/</w:t>
            </w:r>
            <w:r w:rsidRPr="00645295" w:rsidR="00553D1B">
              <w:rPr>
                <w:rFonts w:cstheme="minorHAnsi"/>
                <w:b/>
                <w:bCs/>
                <w:sz w:val="20"/>
                <w:szCs w:val="20"/>
              </w:rPr>
              <w:t xml:space="preserve"> </w:t>
            </w:r>
            <w:proofErr w:type="spellStart"/>
            <w:r w:rsidRPr="00645295">
              <w:rPr>
                <w:rFonts w:cstheme="minorHAnsi"/>
                <w:b/>
                <w:bCs/>
                <w:sz w:val="20"/>
                <w:szCs w:val="20"/>
              </w:rPr>
              <w:t>underprocessed</w:t>
            </w:r>
            <w:proofErr w:type="spellEnd"/>
            <w:r w:rsidRPr="00645295">
              <w:rPr>
                <w:rFonts w:cstheme="minorHAnsi"/>
                <w:b/>
                <w:bCs/>
                <w:sz w:val="20"/>
                <w:szCs w:val="20"/>
              </w:rPr>
              <w:t xml:space="preserve"> (e.g., raw shellfish, produce, eggs):</w:t>
            </w:r>
            <w:r w:rsidRPr="00645295">
              <w:rPr>
                <w:rFonts w:cstheme="minorHAnsi"/>
                <w:sz w:val="20"/>
                <w:szCs w:val="20"/>
              </w:rPr>
              <w:t xml:space="preserve"> Contaminated products are ingested raw without being first subjected to a cooking step or another form of a kill step sufficient to kill any pathogens present. This contributing factor applies to foods intended to be consumed raw, as well as foods intended to be consumed after mild heating or another process that does not ensure pathogen destruction. Mild heating means heated to time-temperature exposures insufficient to kill vegetative forms of pathogenic bacteria or denature proteins.</w:t>
            </w:r>
          </w:p>
          <w:p w:rsidRPr="00645295" w:rsidR="009F63F6" w:rsidP="009F63F6" w:rsidRDefault="009F63F6" w14:paraId="2E5B3DB6" w14:textId="77777777">
            <w:pPr>
              <w:rPr>
                <w:rFonts w:cstheme="minorHAnsi"/>
                <w:sz w:val="20"/>
                <w:szCs w:val="20"/>
              </w:rPr>
            </w:pPr>
          </w:p>
          <w:p w:rsidRPr="00645295" w:rsidR="009F63F6" w:rsidP="009F63F6" w:rsidRDefault="009F63F6" w14:paraId="5F833479" w14:textId="7D5B38D8">
            <w:pPr>
              <w:rPr>
                <w:rFonts w:cstheme="minorHAnsi"/>
                <w:b/>
                <w:sz w:val="20"/>
                <w:szCs w:val="20"/>
              </w:rPr>
            </w:pPr>
            <w:r w:rsidRPr="00645295">
              <w:rPr>
                <w:rFonts w:cstheme="minorHAnsi"/>
                <w:sz w:val="20"/>
                <w:szCs w:val="20"/>
              </w:rPr>
              <w:t>Examples of this type of contributing factor include mildly heated hollandaise sauce containing raw egg yolk, a hamburger or steak ordered to be prepared rare, raw milk, raw oysters or other shellfish, raw produce, or unpasteurized cider or juices.</w:t>
            </w:r>
          </w:p>
        </w:tc>
      </w:tr>
      <w:tr w:rsidRPr="00085E55" w:rsidR="00645295" w:rsidTr="00645295" w14:paraId="5975534E" w14:textId="4780E3C4">
        <w:tc>
          <w:tcPr>
            <w:tcW w:w="445" w:type="dxa"/>
            <w:tcMar>
              <w:left w:w="29" w:type="dxa"/>
              <w:right w:w="29" w:type="dxa"/>
            </w:tcMar>
          </w:tcPr>
          <w:p w:rsidRPr="00645295" w:rsidR="00553D1B" w:rsidP="00553D1B" w:rsidRDefault="00553D1B" w14:paraId="0BB16C9C" w14:textId="77777777">
            <w:pPr>
              <w:rPr>
                <w:rFonts w:cstheme="minorHAnsi"/>
                <w:sz w:val="20"/>
                <w:szCs w:val="20"/>
              </w:rPr>
            </w:pPr>
            <w:r w:rsidRPr="00645295">
              <w:rPr>
                <w:rFonts w:cstheme="minorHAnsi"/>
                <w:sz w:val="20"/>
                <w:szCs w:val="20"/>
              </w:rPr>
              <w:t>C8</w:t>
            </w:r>
          </w:p>
        </w:tc>
        <w:tc>
          <w:tcPr>
            <w:tcW w:w="4500" w:type="dxa"/>
            <w:gridSpan w:val="2"/>
            <w:tcMar>
              <w:left w:w="29" w:type="dxa"/>
              <w:right w:w="29" w:type="dxa"/>
            </w:tcMar>
          </w:tcPr>
          <w:p w:rsidRPr="00645295" w:rsidR="00553D1B" w:rsidP="00553D1B" w:rsidRDefault="00553D1B" w14:paraId="30A0577E" w14:textId="77777777">
            <w:pPr>
              <w:rPr>
                <w:rFonts w:cstheme="minorHAnsi"/>
                <w:sz w:val="20"/>
                <w:szCs w:val="20"/>
              </w:rPr>
            </w:pPr>
            <w:r w:rsidRPr="00645295">
              <w:rPr>
                <w:rFonts w:cstheme="minorHAnsi"/>
                <w:b/>
                <w:sz w:val="20"/>
                <w:szCs w:val="20"/>
              </w:rPr>
              <w:t>Cross-contamination of foods, excluding infectious food workers/handlers</w:t>
            </w:r>
          </w:p>
          <w:p w:rsidRPr="00645295" w:rsidR="00553D1B" w:rsidP="00553D1B" w:rsidRDefault="00553D1B" w14:paraId="124946CE" w14:textId="77777777">
            <w:pPr>
              <w:rPr>
                <w:rFonts w:cstheme="minorHAnsi"/>
                <w:b/>
                <w:sz w:val="20"/>
                <w:szCs w:val="20"/>
              </w:rPr>
            </w:pPr>
            <w:r w:rsidRPr="00645295">
              <w:rPr>
                <w:rFonts w:cstheme="minorHAnsi"/>
                <w:b/>
                <w:sz w:val="20"/>
                <w:szCs w:val="20"/>
              </w:rPr>
              <w:t>Description</w:t>
            </w:r>
          </w:p>
          <w:p w:rsidRPr="00645295" w:rsidR="00553D1B" w:rsidP="00553D1B" w:rsidRDefault="00553D1B" w14:paraId="202E11FF" w14:textId="77777777">
            <w:pPr>
              <w:rPr>
                <w:rFonts w:cstheme="minorHAnsi"/>
                <w:sz w:val="20"/>
                <w:szCs w:val="20"/>
              </w:rPr>
            </w:pPr>
            <w:r w:rsidRPr="00645295">
              <w:rPr>
                <w:rFonts w:cstheme="minorHAnsi"/>
                <w:sz w:val="20"/>
                <w:szCs w:val="20"/>
              </w:rPr>
              <w:t>The pathogen was transferred to the food source from contaminated surfaces, foods, and/or fomites to include, but not limited to, food worker’s hands, cutting boards, preparation tables, utensils, processing lines, etc.</w:t>
            </w:r>
          </w:p>
          <w:p w:rsidRPr="00645295" w:rsidR="00553D1B" w:rsidP="00553D1B" w:rsidRDefault="00553D1B" w14:paraId="22753037" w14:textId="77777777">
            <w:pPr>
              <w:rPr>
                <w:rFonts w:cstheme="minorHAnsi"/>
                <w:b/>
                <w:sz w:val="20"/>
                <w:szCs w:val="20"/>
              </w:rPr>
            </w:pPr>
            <w:r w:rsidRPr="00645295">
              <w:rPr>
                <w:rFonts w:cstheme="minorHAnsi"/>
                <w:b/>
                <w:sz w:val="20"/>
                <w:szCs w:val="20"/>
              </w:rPr>
              <w:t>Examples</w:t>
            </w:r>
          </w:p>
          <w:p w:rsidRPr="00645295" w:rsidR="00553D1B" w:rsidP="00553D1B" w:rsidRDefault="00553D1B" w14:paraId="04C779E3" w14:textId="77777777">
            <w:pPr>
              <w:numPr>
                <w:ilvl w:val="0"/>
                <w:numId w:val="16"/>
              </w:numPr>
              <w:ind w:left="310" w:hanging="270"/>
              <w:rPr>
                <w:rFonts w:cstheme="minorHAnsi"/>
                <w:sz w:val="20"/>
                <w:szCs w:val="20"/>
              </w:rPr>
            </w:pPr>
            <w:r w:rsidRPr="00645295">
              <w:rPr>
                <w:rFonts w:cstheme="minorHAnsi"/>
                <w:sz w:val="20"/>
                <w:szCs w:val="20"/>
              </w:rPr>
              <w:t>A ready-to-eat (RTE) food was prepared on the same cutting board as contaminated raw poultry</w:t>
            </w:r>
          </w:p>
          <w:p w:rsidRPr="00645295" w:rsidR="00553D1B" w:rsidP="00553D1B" w:rsidRDefault="00553D1B" w14:paraId="739BAD03" w14:textId="77777777">
            <w:pPr>
              <w:numPr>
                <w:ilvl w:val="0"/>
                <w:numId w:val="16"/>
              </w:numPr>
              <w:ind w:left="310" w:hanging="270"/>
              <w:rPr>
                <w:rFonts w:cstheme="minorHAnsi"/>
                <w:sz w:val="20"/>
                <w:szCs w:val="20"/>
              </w:rPr>
            </w:pPr>
            <w:r w:rsidRPr="00645295">
              <w:rPr>
                <w:rFonts w:cstheme="minorHAnsi"/>
                <w:sz w:val="20"/>
                <w:szCs w:val="20"/>
              </w:rPr>
              <w:t xml:space="preserve">A food worker handled contaminated raw foods without subsequently washing their hands, and afterward handled an RTE food </w:t>
            </w:r>
          </w:p>
          <w:p w:rsidRPr="00645295" w:rsidR="00553D1B" w:rsidP="00553D1B" w:rsidRDefault="00553D1B" w14:paraId="36494B18" w14:textId="77777777">
            <w:pPr>
              <w:numPr>
                <w:ilvl w:val="0"/>
                <w:numId w:val="16"/>
              </w:numPr>
              <w:ind w:left="310" w:hanging="270"/>
              <w:rPr>
                <w:rFonts w:cstheme="minorHAnsi"/>
                <w:sz w:val="20"/>
                <w:szCs w:val="20"/>
              </w:rPr>
            </w:pPr>
            <w:r w:rsidRPr="00645295">
              <w:rPr>
                <w:rFonts w:cstheme="minorHAnsi"/>
                <w:sz w:val="20"/>
                <w:szCs w:val="20"/>
              </w:rPr>
              <w:t xml:space="preserve">Materials used to clean equipment (e.g., cloths, sponges, etc.) that processed contaminated raw foods were subsequently used on surfaces that </w:t>
            </w:r>
            <w:proofErr w:type="gramStart"/>
            <w:r w:rsidRPr="00645295">
              <w:rPr>
                <w:rFonts w:cstheme="minorHAnsi"/>
                <w:sz w:val="20"/>
                <w:szCs w:val="20"/>
              </w:rPr>
              <w:t>came in contact with</w:t>
            </w:r>
            <w:proofErr w:type="gramEnd"/>
            <w:r w:rsidRPr="00645295">
              <w:rPr>
                <w:rFonts w:cstheme="minorHAnsi"/>
                <w:sz w:val="20"/>
                <w:szCs w:val="20"/>
              </w:rPr>
              <w:t xml:space="preserve"> RTE foods without first being disinfected</w:t>
            </w:r>
          </w:p>
          <w:p w:rsidRPr="00645295" w:rsidR="00553D1B" w:rsidP="00553D1B" w:rsidRDefault="00553D1B" w14:paraId="34D2AD10" w14:textId="77777777">
            <w:pPr>
              <w:numPr>
                <w:ilvl w:val="0"/>
                <w:numId w:val="16"/>
              </w:numPr>
              <w:ind w:left="310" w:hanging="270"/>
              <w:rPr>
                <w:rFonts w:cstheme="minorHAnsi"/>
                <w:sz w:val="20"/>
                <w:szCs w:val="20"/>
              </w:rPr>
            </w:pPr>
            <w:r w:rsidRPr="00645295">
              <w:rPr>
                <w:rFonts w:cstheme="minorHAnsi"/>
                <w:sz w:val="20"/>
                <w:szCs w:val="20"/>
              </w:rPr>
              <w:t>Contaminated raw foods touched or dripped onto foods that were not subsequently cooked</w:t>
            </w:r>
          </w:p>
          <w:p w:rsidRPr="00645295" w:rsidR="00553D1B" w:rsidP="00553D1B" w:rsidRDefault="00553D1B" w14:paraId="11461462" w14:textId="77777777">
            <w:pPr>
              <w:numPr>
                <w:ilvl w:val="0"/>
                <w:numId w:val="16"/>
              </w:numPr>
              <w:ind w:left="310" w:hanging="270"/>
              <w:rPr>
                <w:rFonts w:cstheme="minorHAnsi"/>
                <w:sz w:val="20"/>
                <w:szCs w:val="20"/>
              </w:rPr>
            </w:pPr>
            <w:r w:rsidRPr="00645295">
              <w:rPr>
                <w:rFonts w:cstheme="minorHAnsi"/>
                <w:sz w:val="20"/>
                <w:szCs w:val="20"/>
              </w:rPr>
              <w:t>Contaminated raw foods were processed on shared lines with non-contaminated food items</w:t>
            </w:r>
          </w:p>
          <w:p w:rsidRPr="00645295" w:rsidR="00553D1B" w:rsidP="00553D1B" w:rsidRDefault="00553D1B" w14:paraId="4888B7B6" w14:textId="77777777">
            <w:pPr>
              <w:rPr>
                <w:rFonts w:cstheme="minorHAnsi"/>
                <w:b/>
                <w:sz w:val="20"/>
                <w:szCs w:val="20"/>
              </w:rPr>
            </w:pPr>
            <w:r w:rsidRPr="00645295">
              <w:rPr>
                <w:rFonts w:cstheme="minorHAnsi"/>
                <w:b/>
                <w:sz w:val="20"/>
                <w:szCs w:val="20"/>
              </w:rPr>
              <w:t>Notable Exceptions</w:t>
            </w:r>
          </w:p>
          <w:p w:rsidRPr="00645295" w:rsidR="00553D1B" w:rsidP="00553D1B" w:rsidRDefault="00553D1B" w14:paraId="3FFC9F3A" w14:textId="77777777">
            <w:pPr>
              <w:rPr>
                <w:rFonts w:cstheme="minorHAnsi"/>
                <w:sz w:val="20"/>
                <w:szCs w:val="20"/>
              </w:rPr>
            </w:pPr>
            <w:r w:rsidRPr="00645295">
              <w:rPr>
                <w:rFonts w:cstheme="minorHAnsi"/>
                <w:sz w:val="20"/>
                <w:szCs w:val="20"/>
              </w:rPr>
              <w:t xml:space="preserve">This CF only applies to foods that are </w:t>
            </w:r>
            <w:proofErr w:type="gramStart"/>
            <w:r w:rsidRPr="00645295">
              <w:rPr>
                <w:rFonts w:cstheme="minorHAnsi"/>
                <w:sz w:val="20"/>
                <w:szCs w:val="20"/>
              </w:rPr>
              <w:t>cross-contaminated</w:t>
            </w:r>
            <w:proofErr w:type="gramEnd"/>
            <w:r w:rsidRPr="00645295">
              <w:rPr>
                <w:rFonts w:cstheme="minorHAnsi"/>
                <w:sz w:val="20"/>
                <w:szCs w:val="20"/>
              </w:rPr>
              <w:t xml:space="preserve"> by other food or fomites, and </w:t>
            </w:r>
            <w:r w:rsidRPr="00645295">
              <w:rPr>
                <w:rFonts w:cstheme="minorHAnsi"/>
                <w:i/>
                <w:sz w:val="20"/>
                <w:szCs w:val="20"/>
                <w:u w:val="single"/>
              </w:rPr>
              <w:t>not</w:t>
            </w:r>
            <w:r w:rsidRPr="00645295">
              <w:rPr>
                <w:rFonts w:cstheme="minorHAnsi"/>
                <w:i/>
                <w:sz w:val="20"/>
                <w:szCs w:val="20"/>
              </w:rPr>
              <w:t xml:space="preserve"> </w:t>
            </w:r>
            <w:r w:rsidRPr="00645295">
              <w:rPr>
                <w:rFonts w:cstheme="minorHAnsi"/>
                <w:sz w:val="20"/>
                <w:szCs w:val="20"/>
              </w:rPr>
              <w:t>by an infectious food worker/handler (please indicate C9 instead).</w:t>
            </w:r>
          </w:p>
        </w:tc>
        <w:tc>
          <w:tcPr>
            <w:tcW w:w="450" w:type="dxa"/>
            <w:tcMar>
              <w:left w:w="29" w:type="dxa"/>
              <w:right w:w="29" w:type="dxa"/>
            </w:tcMar>
          </w:tcPr>
          <w:p w:rsidRPr="00645295" w:rsidR="00553D1B" w:rsidP="00553D1B" w:rsidRDefault="00553D1B" w14:paraId="41EAB0C7" w14:textId="5C0E97FE">
            <w:pPr>
              <w:rPr>
                <w:rFonts w:cstheme="minorHAnsi"/>
                <w:b/>
                <w:sz w:val="20"/>
                <w:szCs w:val="20"/>
              </w:rPr>
            </w:pPr>
            <w:r w:rsidRPr="00645295">
              <w:rPr>
                <w:rFonts w:cstheme="minorHAnsi"/>
                <w:sz w:val="20"/>
                <w:szCs w:val="20"/>
              </w:rPr>
              <w:t>C9</w:t>
            </w:r>
          </w:p>
        </w:tc>
        <w:tc>
          <w:tcPr>
            <w:tcW w:w="3960" w:type="dxa"/>
            <w:tcMar>
              <w:left w:w="29" w:type="dxa"/>
              <w:right w:w="29" w:type="dxa"/>
            </w:tcMar>
          </w:tcPr>
          <w:p w:rsidRPr="00645295" w:rsidR="00553D1B" w:rsidP="00553D1B" w:rsidRDefault="00553D1B" w14:paraId="44B9B2FD" w14:textId="77777777">
            <w:pPr>
              <w:rPr>
                <w:rFonts w:cstheme="minorHAnsi"/>
                <w:sz w:val="20"/>
                <w:szCs w:val="20"/>
              </w:rPr>
            </w:pPr>
            <w:r w:rsidRPr="00645295">
              <w:rPr>
                <w:rFonts w:cstheme="minorHAnsi"/>
                <w:b/>
                <w:bCs/>
                <w:sz w:val="20"/>
                <w:szCs w:val="20"/>
              </w:rPr>
              <w:t>Cross-contamination of ingredients (does not include ill food workers):</w:t>
            </w:r>
            <w:r w:rsidRPr="00645295">
              <w:rPr>
                <w:rFonts w:cstheme="minorHAnsi"/>
                <w:sz w:val="20"/>
                <w:szCs w:val="20"/>
              </w:rPr>
              <w:t xml:space="preserve"> Pathogen transferred to the vehicle by contact with contaminated worker hands, equipment, or utensils or by drippage or spillage. If worker hands were the mode of contamination, the worker was not infected with or a carrier of the pathogen. </w:t>
            </w:r>
          </w:p>
          <w:p w:rsidRPr="00645295" w:rsidR="00553D1B" w:rsidP="00553D1B" w:rsidRDefault="00553D1B" w14:paraId="23145DA4" w14:textId="77777777">
            <w:pPr>
              <w:rPr>
                <w:rFonts w:cstheme="minorHAnsi"/>
                <w:sz w:val="20"/>
                <w:szCs w:val="20"/>
              </w:rPr>
            </w:pPr>
          </w:p>
          <w:p w:rsidRPr="00645295" w:rsidR="00553D1B" w:rsidP="00553D1B" w:rsidRDefault="00553D1B" w14:paraId="5F592C3A" w14:textId="77777777">
            <w:pPr>
              <w:rPr>
                <w:rFonts w:cstheme="minorHAnsi"/>
                <w:sz w:val="20"/>
                <w:szCs w:val="20"/>
              </w:rPr>
            </w:pPr>
            <w:r w:rsidRPr="00645295">
              <w:rPr>
                <w:rFonts w:cstheme="minorHAnsi"/>
                <w:sz w:val="20"/>
                <w:szCs w:val="20"/>
              </w:rPr>
              <w:t>Examples of this type of contributing factor include</w:t>
            </w:r>
          </w:p>
          <w:p w:rsidRPr="00645295" w:rsidR="00553D1B" w:rsidP="00553D1B" w:rsidRDefault="00553D1B" w14:paraId="7B028A21"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Contaminated raw poultry was prepared on a cutting board; later, a ready-to-eat food was cross-contaminated because it was prepared on this same cutting board without intervening cleaning. </w:t>
            </w:r>
          </w:p>
          <w:p w:rsidRPr="00645295" w:rsidR="00553D1B" w:rsidP="00553D1B" w:rsidRDefault="00553D1B" w14:paraId="2B7A04C2"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A worker’s hands became contaminated by raw foods; subsequently, a ready-to-eat food was cross-contaminated because the worker’s hands touched this ready-to-eat food without intervening handwashing. </w:t>
            </w:r>
          </w:p>
          <w:p w:rsidRPr="00645295" w:rsidR="00553D1B" w:rsidP="00553D1B" w:rsidRDefault="00553D1B" w14:paraId="03154831"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Cloths, sponges, and other cleaning aids were used to clean equipment that processed contaminated raw foods. Before their next use, these cleaning items were not disinfected; instead, these cleaning items are used to wipe surfaces that </w:t>
            </w:r>
            <w:proofErr w:type="gramStart"/>
            <w:r w:rsidRPr="00645295">
              <w:rPr>
                <w:rFonts w:cstheme="minorHAnsi"/>
                <w:sz w:val="20"/>
                <w:szCs w:val="20"/>
              </w:rPr>
              <w:t>come in contact with</w:t>
            </w:r>
            <w:proofErr w:type="gramEnd"/>
            <w:r w:rsidRPr="00645295">
              <w:rPr>
                <w:rFonts w:cstheme="minorHAnsi"/>
                <w:sz w:val="20"/>
                <w:szCs w:val="20"/>
              </w:rPr>
              <w:t xml:space="preserve"> foods that are not subsequently heated. </w:t>
            </w:r>
          </w:p>
          <w:p w:rsidRPr="00645295" w:rsidR="00553D1B" w:rsidP="00553D1B" w:rsidRDefault="00553D1B" w14:paraId="627F3EBD"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Contaminated raw foods touch or fluids from them drip onto foods that are not subsequently cooked. </w:t>
            </w:r>
          </w:p>
          <w:p w:rsidRPr="00645295" w:rsidR="00553D1B" w:rsidP="00553D1B" w:rsidRDefault="00553D1B" w14:paraId="36AEBFEE" w14:textId="219D9AE6">
            <w:pPr>
              <w:rPr>
                <w:rFonts w:cstheme="minorHAnsi"/>
                <w:b/>
                <w:sz w:val="20"/>
                <w:szCs w:val="20"/>
              </w:rPr>
            </w:pPr>
            <w:r w:rsidRPr="00645295">
              <w:rPr>
                <w:rFonts w:cstheme="minorHAnsi"/>
                <w:sz w:val="20"/>
                <w:szCs w:val="20"/>
              </w:rPr>
              <w:t xml:space="preserve">This contributing factor only applies to foods that are </w:t>
            </w:r>
            <w:proofErr w:type="gramStart"/>
            <w:r w:rsidRPr="00645295">
              <w:rPr>
                <w:rFonts w:cstheme="minorHAnsi"/>
                <w:sz w:val="20"/>
                <w:szCs w:val="20"/>
              </w:rPr>
              <w:t>cross-contaminated</w:t>
            </w:r>
            <w:proofErr w:type="gramEnd"/>
            <w:r w:rsidRPr="00645295">
              <w:rPr>
                <w:rFonts w:cstheme="minorHAnsi"/>
                <w:sz w:val="20"/>
                <w:szCs w:val="20"/>
              </w:rPr>
              <w:t xml:space="preserve"> by other ingredients. If food contamination was the direct result of the storage environment, it should be cited in C14.</w:t>
            </w:r>
          </w:p>
        </w:tc>
      </w:tr>
      <w:tr w:rsidRPr="00085E55" w:rsidR="00645295" w:rsidTr="00645295" w14:paraId="7305444C" w14:textId="6905CC40">
        <w:tc>
          <w:tcPr>
            <w:tcW w:w="445" w:type="dxa"/>
            <w:tcMar>
              <w:left w:w="29" w:type="dxa"/>
              <w:right w:w="29" w:type="dxa"/>
            </w:tcMar>
          </w:tcPr>
          <w:p w:rsidRPr="00645295" w:rsidR="00553D1B" w:rsidP="00553D1B" w:rsidRDefault="00553D1B" w14:paraId="0509AC02" w14:textId="77777777">
            <w:pPr>
              <w:rPr>
                <w:rFonts w:cstheme="minorHAnsi"/>
                <w:sz w:val="20"/>
                <w:szCs w:val="20"/>
              </w:rPr>
            </w:pPr>
            <w:r w:rsidRPr="00645295">
              <w:rPr>
                <w:rFonts w:cstheme="minorHAnsi"/>
                <w:sz w:val="20"/>
                <w:szCs w:val="20"/>
              </w:rPr>
              <w:t>C9</w:t>
            </w:r>
          </w:p>
        </w:tc>
        <w:tc>
          <w:tcPr>
            <w:tcW w:w="4500" w:type="dxa"/>
            <w:gridSpan w:val="2"/>
            <w:tcMar>
              <w:left w:w="29" w:type="dxa"/>
              <w:right w:w="29" w:type="dxa"/>
            </w:tcMar>
          </w:tcPr>
          <w:p w:rsidRPr="00645295" w:rsidR="00553D1B" w:rsidP="00553D1B" w:rsidRDefault="00553D1B" w14:paraId="5F1885F1" w14:textId="77777777">
            <w:pPr>
              <w:rPr>
                <w:rFonts w:cstheme="minorHAnsi"/>
                <w:sz w:val="20"/>
                <w:szCs w:val="20"/>
              </w:rPr>
            </w:pPr>
            <w:r w:rsidRPr="00645295">
              <w:rPr>
                <w:rFonts w:cstheme="minorHAnsi"/>
                <w:b/>
                <w:sz w:val="20"/>
                <w:szCs w:val="20"/>
              </w:rPr>
              <w:t xml:space="preserve">Contamination from infectious food worker/handler through </w:t>
            </w:r>
            <w:r w:rsidRPr="00645295">
              <w:rPr>
                <w:rFonts w:cstheme="minorHAnsi"/>
                <w:b/>
                <w:sz w:val="20"/>
                <w:szCs w:val="20"/>
                <w:u w:val="single"/>
              </w:rPr>
              <w:t>bare hand</w:t>
            </w:r>
            <w:r w:rsidRPr="00645295">
              <w:rPr>
                <w:rFonts w:cstheme="minorHAnsi"/>
                <w:b/>
                <w:sz w:val="20"/>
                <w:szCs w:val="20"/>
              </w:rPr>
              <w:t xml:space="preserve"> contact with food</w:t>
            </w:r>
          </w:p>
          <w:p w:rsidRPr="00645295" w:rsidR="00553D1B" w:rsidP="00553D1B" w:rsidRDefault="00553D1B" w14:paraId="4AD757C0" w14:textId="77777777">
            <w:pPr>
              <w:rPr>
                <w:rFonts w:cstheme="minorHAnsi"/>
                <w:b/>
                <w:sz w:val="20"/>
                <w:szCs w:val="20"/>
              </w:rPr>
            </w:pPr>
            <w:r w:rsidRPr="00645295">
              <w:rPr>
                <w:rFonts w:cstheme="minorHAnsi"/>
                <w:b/>
                <w:sz w:val="20"/>
                <w:szCs w:val="20"/>
              </w:rPr>
              <w:t>Description</w:t>
            </w:r>
          </w:p>
          <w:p w:rsidRPr="00645295" w:rsidR="00553D1B" w:rsidP="00553D1B" w:rsidRDefault="00553D1B" w14:paraId="424E3B7D" w14:textId="77777777">
            <w:pPr>
              <w:rPr>
                <w:rFonts w:cstheme="minorHAnsi"/>
                <w:sz w:val="20"/>
                <w:szCs w:val="20"/>
              </w:rPr>
            </w:pPr>
            <w:r w:rsidRPr="00645295">
              <w:rPr>
                <w:rFonts w:cstheme="minorHAnsi"/>
                <w:sz w:val="20"/>
                <w:szCs w:val="20"/>
              </w:rPr>
              <w:t xml:space="preserve">A food worker/handler, who is suspected or confirmed to be infectious, used their </w:t>
            </w:r>
            <w:r w:rsidRPr="00645295">
              <w:rPr>
                <w:rFonts w:cstheme="minorHAnsi"/>
                <w:sz w:val="20"/>
                <w:szCs w:val="20"/>
                <w:u w:val="single"/>
              </w:rPr>
              <w:t>bare hands</w:t>
            </w:r>
            <w:r w:rsidRPr="00645295">
              <w:rPr>
                <w:rFonts w:cstheme="minorHAnsi"/>
                <w:sz w:val="20"/>
                <w:szCs w:val="20"/>
              </w:rPr>
              <w:t xml:space="preserve"> to touch/prepare foods that are not subsequently cooked. If it is unknown whether the food worker was wearing gloves or not, then cite C11. If there is evidence for both bare hand contact and glove-hand contact with the food, both C9 and C10 should be cited.</w:t>
            </w:r>
          </w:p>
          <w:p w:rsidRPr="00645295" w:rsidR="00553D1B" w:rsidP="00553D1B" w:rsidRDefault="00553D1B" w14:paraId="4E4D02FA" w14:textId="77777777">
            <w:pPr>
              <w:rPr>
                <w:rFonts w:cstheme="minorHAnsi"/>
                <w:sz w:val="20"/>
                <w:szCs w:val="20"/>
              </w:rPr>
            </w:pPr>
          </w:p>
          <w:p w:rsidRPr="00645295" w:rsidR="00553D1B" w:rsidP="00553D1B" w:rsidRDefault="00553D1B" w14:paraId="7B77FF1E" w14:textId="77777777">
            <w:pPr>
              <w:rPr>
                <w:rFonts w:cstheme="minorHAnsi"/>
                <w:sz w:val="20"/>
                <w:szCs w:val="20"/>
              </w:rPr>
            </w:pPr>
            <w:r w:rsidRPr="00645295">
              <w:rPr>
                <w:rFonts w:cstheme="minorHAnsi"/>
                <w:sz w:val="20"/>
                <w:szCs w:val="20"/>
              </w:rPr>
              <w:lastRenderedPageBreak/>
              <w:t>This is a typical situation that precedes outbreaks caused by norovirus or staphylococcal enterotoxins.</w:t>
            </w:r>
          </w:p>
          <w:p w:rsidRPr="00645295" w:rsidR="00553D1B" w:rsidP="00553D1B" w:rsidRDefault="00553D1B" w14:paraId="45831AFC" w14:textId="77777777">
            <w:pPr>
              <w:rPr>
                <w:rFonts w:cstheme="minorHAnsi"/>
                <w:sz w:val="20"/>
                <w:szCs w:val="20"/>
              </w:rPr>
            </w:pPr>
          </w:p>
          <w:p w:rsidRPr="00645295" w:rsidR="00553D1B" w:rsidP="00553D1B" w:rsidRDefault="00553D1B" w14:paraId="51AEFD67" w14:textId="77777777">
            <w:pPr>
              <w:rPr>
                <w:rFonts w:cstheme="minorHAnsi"/>
                <w:sz w:val="20"/>
                <w:szCs w:val="20"/>
              </w:rPr>
            </w:pPr>
            <w:r w:rsidRPr="00645295">
              <w:rPr>
                <w:rFonts w:cstheme="minorHAnsi"/>
                <w:sz w:val="20"/>
                <w:szCs w:val="20"/>
              </w:rPr>
              <w:t xml:space="preserve">Potential reasons to suspect or confirm that a food worker is “infectious” — an all-inclusive term used to describe all persons who are colonized by, infected with, a carrier of, or ill due to a pathogen: </w:t>
            </w:r>
          </w:p>
          <w:p w:rsidRPr="00645295" w:rsidR="00553D1B" w:rsidP="00553D1B" w:rsidRDefault="00553D1B" w14:paraId="413C39AD" w14:textId="77777777">
            <w:pPr>
              <w:numPr>
                <w:ilvl w:val="0"/>
                <w:numId w:val="17"/>
              </w:numPr>
              <w:ind w:left="400" w:hanging="270"/>
              <w:rPr>
                <w:rFonts w:cstheme="minorHAnsi"/>
                <w:sz w:val="20"/>
                <w:szCs w:val="20"/>
              </w:rPr>
            </w:pPr>
            <w:r w:rsidRPr="00645295">
              <w:rPr>
                <w:rFonts w:cstheme="minorHAnsi"/>
                <w:sz w:val="20"/>
                <w:szCs w:val="20"/>
              </w:rPr>
              <w:t xml:space="preserve">They recently displayed or admitted to common enteric disease symptoms (e.g., diarrhea, vomiting, nausea, fever) that may be </w:t>
            </w:r>
            <w:proofErr w:type="gramStart"/>
            <w:r w:rsidRPr="00645295">
              <w:rPr>
                <w:rFonts w:cstheme="minorHAnsi"/>
                <w:sz w:val="20"/>
                <w:szCs w:val="20"/>
              </w:rPr>
              <w:t>similar to</w:t>
            </w:r>
            <w:proofErr w:type="gramEnd"/>
            <w:r w:rsidRPr="00645295">
              <w:rPr>
                <w:rFonts w:cstheme="minorHAnsi"/>
                <w:sz w:val="20"/>
                <w:szCs w:val="20"/>
              </w:rPr>
              <w:t xml:space="preserve"> symptoms identified in those who are ill in the outbreak investigation</w:t>
            </w:r>
          </w:p>
          <w:p w:rsidRPr="00645295" w:rsidR="00553D1B" w:rsidP="00553D1B" w:rsidRDefault="00553D1B" w14:paraId="3E7D72D8" w14:textId="77777777">
            <w:pPr>
              <w:numPr>
                <w:ilvl w:val="0"/>
                <w:numId w:val="17"/>
              </w:numPr>
              <w:ind w:left="400" w:hanging="270"/>
              <w:rPr>
                <w:rFonts w:cstheme="minorHAnsi"/>
                <w:sz w:val="20"/>
                <w:szCs w:val="20"/>
              </w:rPr>
            </w:pPr>
            <w:r w:rsidRPr="00645295">
              <w:rPr>
                <w:rFonts w:cstheme="minorHAnsi"/>
                <w:sz w:val="20"/>
                <w:szCs w:val="20"/>
              </w:rPr>
              <w:t xml:space="preserve">Their household member exhibited similar symptoms directly preceding the outbreak </w:t>
            </w:r>
          </w:p>
          <w:p w:rsidRPr="00645295" w:rsidR="00553D1B" w:rsidP="00553D1B" w:rsidRDefault="00553D1B" w14:paraId="6DABAFDE" w14:textId="77777777">
            <w:pPr>
              <w:numPr>
                <w:ilvl w:val="0"/>
                <w:numId w:val="17"/>
              </w:numPr>
              <w:ind w:left="400" w:hanging="270"/>
              <w:rPr>
                <w:rFonts w:cstheme="minorHAnsi"/>
                <w:sz w:val="20"/>
                <w:szCs w:val="20"/>
              </w:rPr>
            </w:pPr>
            <w:r w:rsidRPr="00645295">
              <w:rPr>
                <w:rFonts w:cstheme="minorHAnsi"/>
                <w:sz w:val="20"/>
                <w:szCs w:val="20"/>
              </w:rPr>
              <w:t>They tested positive for an enteric pathogen</w:t>
            </w:r>
          </w:p>
          <w:p w:rsidRPr="00645295" w:rsidR="00553D1B" w:rsidP="00553D1B" w:rsidRDefault="00553D1B" w14:paraId="6E86CAF6" w14:textId="77777777">
            <w:pPr>
              <w:numPr>
                <w:ilvl w:val="0"/>
                <w:numId w:val="17"/>
              </w:numPr>
              <w:ind w:left="400" w:hanging="270"/>
              <w:rPr>
                <w:rFonts w:cstheme="minorHAnsi"/>
                <w:sz w:val="20"/>
                <w:szCs w:val="20"/>
              </w:rPr>
            </w:pPr>
            <w:r w:rsidRPr="00645295">
              <w:rPr>
                <w:rFonts w:cstheme="minorHAnsi"/>
                <w:sz w:val="20"/>
                <w:szCs w:val="20"/>
              </w:rPr>
              <w:t>Other epidemiologic or environmental evidence.</w:t>
            </w:r>
          </w:p>
          <w:p w:rsidRPr="00645295" w:rsidR="00553D1B" w:rsidP="00553D1B" w:rsidRDefault="00553D1B" w14:paraId="44252E30" w14:textId="77777777">
            <w:pPr>
              <w:rPr>
                <w:rFonts w:cstheme="minorHAnsi"/>
                <w:b/>
                <w:sz w:val="20"/>
                <w:szCs w:val="20"/>
              </w:rPr>
            </w:pPr>
            <w:r w:rsidRPr="00645295">
              <w:rPr>
                <w:rFonts w:cstheme="minorHAnsi"/>
                <w:b/>
                <w:sz w:val="20"/>
                <w:szCs w:val="20"/>
              </w:rPr>
              <w:t>Example</w:t>
            </w:r>
          </w:p>
          <w:p w:rsidRPr="00645295" w:rsidR="00553D1B" w:rsidP="00553D1B" w:rsidRDefault="00553D1B" w14:paraId="2F2329BF" w14:textId="1505530C">
            <w:pPr>
              <w:numPr>
                <w:ilvl w:val="0"/>
                <w:numId w:val="16"/>
              </w:numPr>
              <w:ind w:left="310" w:hanging="270"/>
              <w:rPr>
                <w:rFonts w:cstheme="minorHAnsi"/>
                <w:sz w:val="20"/>
                <w:szCs w:val="20"/>
              </w:rPr>
            </w:pPr>
            <w:r w:rsidRPr="00645295">
              <w:rPr>
                <w:rFonts w:cstheme="minorHAnsi"/>
                <w:sz w:val="20"/>
                <w:szCs w:val="20"/>
              </w:rPr>
              <w:t>An infectious food worker/handler preparing deli meat without wearing gloves contaminated the food served to restaurant patrons</w:t>
            </w:r>
          </w:p>
        </w:tc>
        <w:tc>
          <w:tcPr>
            <w:tcW w:w="450" w:type="dxa"/>
            <w:tcMar>
              <w:left w:w="29" w:type="dxa"/>
              <w:right w:w="29" w:type="dxa"/>
            </w:tcMar>
          </w:tcPr>
          <w:p w:rsidRPr="00645295" w:rsidR="00553D1B" w:rsidP="00553D1B" w:rsidRDefault="00553D1B" w14:paraId="218E55B6" w14:textId="1EB82ABE">
            <w:pPr>
              <w:rPr>
                <w:rFonts w:cstheme="minorHAnsi"/>
                <w:b/>
                <w:sz w:val="20"/>
                <w:szCs w:val="20"/>
              </w:rPr>
            </w:pPr>
            <w:r w:rsidRPr="00645295">
              <w:rPr>
                <w:rFonts w:cstheme="minorHAnsi"/>
                <w:sz w:val="20"/>
                <w:szCs w:val="20"/>
              </w:rPr>
              <w:lastRenderedPageBreak/>
              <w:t>C10</w:t>
            </w:r>
          </w:p>
        </w:tc>
        <w:tc>
          <w:tcPr>
            <w:tcW w:w="3960" w:type="dxa"/>
            <w:tcMar>
              <w:left w:w="29" w:type="dxa"/>
              <w:right w:w="29" w:type="dxa"/>
            </w:tcMar>
          </w:tcPr>
          <w:p w:rsidRPr="00645295" w:rsidR="00553D1B" w:rsidP="00553D1B" w:rsidRDefault="00553D1B" w14:paraId="1A4C8FEB" w14:textId="233F8E20">
            <w:pPr>
              <w:rPr>
                <w:rFonts w:cstheme="minorHAnsi"/>
                <w:sz w:val="20"/>
                <w:szCs w:val="20"/>
              </w:rPr>
            </w:pPr>
            <w:r w:rsidRPr="00645295">
              <w:rPr>
                <w:rFonts w:cstheme="minorHAnsi"/>
                <w:b/>
                <w:bCs/>
                <w:sz w:val="20"/>
                <w:szCs w:val="20"/>
              </w:rPr>
              <w:t>Bare-hand contact by a food handler/</w:t>
            </w:r>
            <w:r w:rsidRPr="00645295" w:rsidR="002C0D80">
              <w:rPr>
                <w:rFonts w:cstheme="minorHAnsi"/>
                <w:b/>
                <w:bCs/>
                <w:sz w:val="20"/>
                <w:szCs w:val="20"/>
              </w:rPr>
              <w:t xml:space="preserve"> </w:t>
            </w:r>
            <w:r w:rsidRPr="00645295">
              <w:rPr>
                <w:rFonts w:cstheme="minorHAnsi"/>
                <w:b/>
                <w:bCs/>
                <w:sz w:val="20"/>
                <w:szCs w:val="20"/>
              </w:rPr>
              <w:t>worker/preparer who is suspected to be infectious (e.g., with ready-to-eat-food):</w:t>
            </w:r>
            <w:r w:rsidRPr="00645295">
              <w:rPr>
                <w:rFonts w:cstheme="minorHAnsi"/>
                <w:sz w:val="20"/>
                <w:szCs w:val="20"/>
              </w:rPr>
              <w:t xml:space="preserve"> A food worker suspected to be infectious uses his or her bare hands to touch or 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 enterotoxins.</w:t>
            </w:r>
          </w:p>
          <w:p w:rsidRPr="00645295" w:rsidR="00553D1B" w:rsidP="00553D1B" w:rsidRDefault="00553D1B" w14:paraId="0639FC7F" w14:textId="77777777">
            <w:pPr>
              <w:rPr>
                <w:rFonts w:cstheme="minorHAnsi"/>
                <w:sz w:val="20"/>
                <w:szCs w:val="20"/>
              </w:rPr>
            </w:pPr>
          </w:p>
          <w:p w:rsidRPr="00645295" w:rsidR="00553D1B" w:rsidP="00553D1B" w:rsidRDefault="00553D1B" w14:paraId="1E799555" w14:textId="79984A9B">
            <w:pPr>
              <w:numPr>
                <w:ilvl w:val="0"/>
                <w:numId w:val="16"/>
              </w:numPr>
              <w:ind w:left="380" w:hanging="270"/>
              <w:rPr>
                <w:rFonts w:cstheme="minorHAnsi"/>
                <w:b/>
                <w:sz w:val="20"/>
                <w:szCs w:val="20"/>
              </w:rPr>
            </w:pPr>
            <w:r w:rsidRPr="00645295">
              <w:rPr>
                <w:rFonts w:cstheme="minorHAnsi"/>
                <w:sz w:val="20"/>
                <w:szCs w:val="20"/>
              </w:rPr>
              <w:t>Only cite C10 if there is evidence of bare-hand contact of an implicated food item. If there is no evidence of bare-hand contact or it is unknown whether the food worker was wearing gloves or not, cite C12 instead.</w:t>
            </w:r>
          </w:p>
        </w:tc>
      </w:tr>
      <w:tr w:rsidRPr="00085E55" w:rsidR="00645295" w:rsidTr="00645295" w14:paraId="11593761" w14:textId="3962AECD">
        <w:tc>
          <w:tcPr>
            <w:tcW w:w="445" w:type="dxa"/>
            <w:tcMar>
              <w:left w:w="29" w:type="dxa"/>
              <w:right w:w="29" w:type="dxa"/>
            </w:tcMar>
          </w:tcPr>
          <w:p w:rsidRPr="00645295" w:rsidR="009F63F6" w:rsidP="009F63F6" w:rsidRDefault="009F63F6" w14:paraId="2C1A157E" w14:textId="77777777">
            <w:pPr>
              <w:rPr>
                <w:rFonts w:cstheme="minorHAnsi"/>
                <w:sz w:val="20"/>
                <w:szCs w:val="20"/>
              </w:rPr>
            </w:pPr>
            <w:r w:rsidRPr="00645295">
              <w:rPr>
                <w:rFonts w:cstheme="minorHAnsi"/>
                <w:sz w:val="20"/>
                <w:szCs w:val="20"/>
              </w:rPr>
              <w:lastRenderedPageBreak/>
              <w:t>C10</w:t>
            </w:r>
          </w:p>
        </w:tc>
        <w:tc>
          <w:tcPr>
            <w:tcW w:w="4500" w:type="dxa"/>
            <w:gridSpan w:val="2"/>
            <w:tcMar>
              <w:left w:w="29" w:type="dxa"/>
              <w:right w:w="29" w:type="dxa"/>
            </w:tcMar>
          </w:tcPr>
          <w:p w:rsidRPr="00645295" w:rsidR="009F63F6" w:rsidP="009F63F6" w:rsidRDefault="009F63F6" w14:paraId="7FB73C3D" w14:textId="77777777">
            <w:pPr>
              <w:rPr>
                <w:rFonts w:cstheme="minorHAnsi"/>
                <w:sz w:val="20"/>
                <w:szCs w:val="20"/>
              </w:rPr>
            </w:pPr>
            <w:r w:rsidRPr="00645295">
              <w:rPr>
                <w:rFonts w:cstheme="minorHAnsi"/>
                <w:b/>
                <w:sz w:val="20"/>
                <w:szCs w:val="20"/>
              </w:rPr>
              <w:t xml:space="preserve">Contamination from infectious food worker/handler through </w:t>
            </w:r>
            <w:r w:rsidRPr="00645295">
              <w:rPr>
                <w:rFonts w:cstheme="minorHAnsi"/>
                <w:b/>
                <w:sz w:val="20"/>
                <w:szCs w:val="20"/>
                <w:u w:val="single"/>
              </w:rPr>
              <w:t>glove-hand</w:t>
            </w:r>
            <w:r w:rsidRPr="00645295">
              <w:rPr>
                <w:rFonts w:cstheme="minorHAnsi"/>
                <w:b/>
                <w:sz w:val="20"/>
                <w:szCs w:val="20"/>
              </w:rPr>
              <w:t xml:space="preserve"> contact with food</w:t>
            </w:r>
          </w:p>
          <w:p w:rsidRPr="00645295" w:rsidR="009F63F6" w:rsidP="009F63F6" w:rsidRDefault="009F63F6" w14:paraId="338EFC94"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0F7C7C88" w14:textId="77777777">
            <w:pPr>
              <w:rPr>
                <w:rFonts w:cstheme="minorHAnsi"/>
                <w:sz w:val="20"/>
                <w:szCs w:val="20"/>
              </w:rPr>
            </w:pPr>
            <w:r w:rsidRPr="00645295">
              <w:rPr>
                <w:rFonts w:cstheme="minorHAnsi"/>
                <w:sz w:val="20"/>
                <w:szCs w:val="20"/>
              </w:rPr>
              <w:t xml:space="preserve">A food worker/handler, who is suspected or confirmed to be infectious, used their </w:t>
            </w:r>
            <w:r w:rsidRPr="00645295">
              <w:rPr>
                <w:rFonts w:cstheme="minorHAnsi"/>
                <w:sz w:val="20"/>
                <w:szCs w:val="20"/>
                <w:u w:val="single"/>
              </w:rPr>
              <w:t>glove-hands</w:t>
            </w:r>
            <w:r w:rsidRPr="00645295">
              <w:rPr>
                <w:rFonts w:cstheme="minorHAnsi"/>
                <w:sz w:val="20"/>
                <w:szCs w:val="20"/>
              </w:rPr>
              <w:t xml:space="preserve"> to touch/prepare foods that were not subsequently cooked. If it is unknown whether the food worker was wearing gloves or not, then cite C11. If there is evidence for both bare hand contact and glove-hand contact with the food, both C9 and C10 should be cited.</w:t>
            </w:r>
          </w:p>
          <w:p w:rsidRPr="00645295" w:rsidR="009F63F6" w:rsidP="009F63F6" w:rsidRDefault="009F63F6" w14:paraId="35C21AD0" w14:textId="77777777">
            <w:pPr>
              <w:rPr>
                <w:rFonts w:cstheme="minorHAnsi"/>
                <w:sz w:val="20"/>
                <w:szCs w:val="20"/>
              </w:rPr>
            </w:pPr>
          </w:p>
          <w:p w:rsidRPr="00645295" w:rsidR="009F63F6" w:rsidP="009F63F6" w:rsidRDefault="009F63F6" w14:paraId="728B7A3F" w14:textId="77777777">
            <w:pPr>
              <w:rPr>
                <w:rFonts w:cstheme="minorHAnsi"/>
                <w:sz w:val="20"/>
                <w:szCs w:val="20"/>
              </w:rPr>
            </w:pPr>
            <w:r w:rsidRPr="00645295">
              <w:rPr>
                <w:rFonts w:cstheme="minorHAnsi"/>
                <w:sz w:val="20"/>
                <w:szCs w:val="20"/>
              </w:rPr>
              <w:t>This is a typical situation that precedes outbreaks caused by norovirus or staphylococcal enterotoxins.</w:t>
            </w:r>
          </w:p>
          <w:p w:rsidRPr="00645295" w:rsidR="009F63F6" w:rsidP="009F63F6" w:rsidRDefault="009F63F6" w14:paraId="6BDDB72C" w14:textId="77777777">
            <w:pPr>
              <w:rPr>
                <w:rFonts w:cstheme="minorHAnsi"/>
                <w:sz w:val="20"/>
                <w:szCs w:val="20"/>
              </w:rPr>
            </w:pPr>
          </w:p>
          <w:p w:rsidRPr="00645295" w:rsidR="009F63F6" w:rsidP="009F63F6" w:rsidRDefault="009F63F6" w14:paraId="33C90F97" w14:textId="77777777">
            <w:pPr>
              <w:rPr>
                <w:rFonts w:cstheme="minorHAnsi"/>
                <w:sz w:val="20"/>
                <w:szCs w:val="20"/>
              </w:rPr>
            </w:pPr>
            <w:r w:rsidRPr="00645295">
              <w:rPr>
                <w:rFonts w:cstheme="minorHAnsi"/>
                <w:sz w:val="20"/>
                <w:szCs w:val="20"/>
              </w:rPr>
              <w:t>See C9 for a further description of reasons to suspect or confirm an infectious food worker/handler.</w:t>
            </w:r>
          </w:p>
          <w:p w:rsidRPr="00645295" w:rsidR="009F63F6" w:rsidP="009F63F6" w:rsidRDefault="009F63F6" w14:paraId="4367F064" w14:textId="77777777">
            <w:pPr>
              <w:rPr>
                <w:rFonts w:cstheme="minorHAnsi"/>
                <w:b/>
                <w:sz w:val="20"/>
                <w:szCs w:val="20"/>
              </w:rPr>
            </w:pPr>
            <w:r w:rsidRPr="00645295">
              <w:rPr>
                <w:rFonts w:cstheme="minorHAnsi"/>
                <w:b/>
                <w:sz w:val="20"/>
                <w:szCs w:val="20"/>
              </w:rPr>
              <w:t>Example</w:t>
            </w:r>
          </w:p>
          <w:p w:rsidRPr="00645295" w:rsidR="009F63F6" w:rsidP="009F63F6" w:rsidRDefault="009F63F6" w14:paraId="509F7BB2" w14:textId="6AE91501">
            <w:pPr>
              <w:numPr>
                <w:ilvl w:val="0"/>
                <w:numId w:val="16"/>
              </w:numPr>
              <w:ind w:left="220" w:hanging="220"/>
              <w:rPr>
                <w:rFonts w:cstheme="minorHAnsi"/>
                <w:sz w:val="20"/>
                <w:szCs w:val="20"/>
              </w:rPr>
            </w:pPr>
            <w:r w:rsidRPr="00645295">
              <w:rPr>
                <w:rFonts w:cstheme="minorHAnsi"/>
                <w:sz w:val="20"/>
                <w:szCs w:val="20"/>
              </w:rPr>
              <w:t>An infectious food worker/handler prepared deli meat while wearing gloves that were not changed after coughing into their hand, which contaminated the food served to restaurant patrons</w:t>
            </w:r>
          </w:p>
        </w:tc>
        <w:tc>
          <w:tcPr>
            <w:tcW w:w="450" w:type="dxa"/>
            <w:tcMar>
              <w:left w:w="29" w:type="dxa"/>
              <w:right w:w="29" w:type="dxa"/>
            </w:tcMar>
          </w:tcPr>
          <w:p w:rsidRPr="00645295" w:rsidR="009F63F6" w:rsidP="009F63F6" w:rsidRDefault="009F63F6" w14:paraId="41E41696" w14:textId="536C865A">
            <w:pPr>
              <w:rPr>
                <w:rFonts w:cstheme="minorHAnsi"/>
                <w:b/>
                <w:sz w:val="20"/>
                <w:szCs w:val="20"/>
              </w:rPr>
            </w:pPr>
            <w:r w:rsidRPr="00645295">
              <w:rPr>
                <w:rFonts w:cstheme="minorHAnsi"/>
                <w:sz w:val="20"/>
                <w:szCs w:val="20"/>
              </w:rPr>
              <w:t>C11</w:t>
            </w:r>
          </w:p>
        </w:tc>
        <w:tc>
          <w:tcPr>
            <w:tcW w:w="3960" w:type="dxa"/>
            <w:tcMar>
              <w:left w:w="29" w:type="dxa"/>
              <w:right w:w="29" w:type="dxa"/>
            </w:tcMar>
          </w:tcPr>
          <w:p w:rsidRPr="00645295" w:rsidR="009F63F6" w:rsidP="009F63F6" w:rsidRDefault="009F63F6" w14:paraId="79AA5E9F" w14:textId="77777777">
            <w:pPr>
              <w:rPr>
                <w:rFonts w:cstheme="minorHAnsi"/>
                <w:sz w:val="20"/>
                <w:szCs w:val="20"/>
              </w:rPr>
            </w:pPr>
            <w:r w:rsidRPr="00645295">
              <w:rPr>
                <w:rFonts w:cstheme="minorHAnsi"/>
                <w:b/>
                <w:bCs/>
                <w:sz w:val="20"/>
                <w:szCs w:val="20"/>
              </w:rPr>
              <w:t>Glove-hand contact by a food handler/worker/preparer who is suspected to be infectious (e.g., with ready-to-eat-food):</w:t>
            </w:r>
            <w:r w:rsidRPr="00645295">
              <w:rPr>
                <w:rFonts w:cstheme="minorHAnsi"/>
                <w:sz w:val="20"/>
                <w:szCs w:val="20"/>
              </w:rPr>
              <w:t xml:space="preserve"> A food worker suspected to be infectious uses his or her gloved hands to touch or prepare foods that are not subsequently cooked. The term “infectious” is an all-inclusive term used to describe all persons who are colonized by, infected with, a carrier of, or ill due to a pathogen. This is a typical situation that precedes outbreaks caused by norovirus or staphylococcal enterotoxins. </w:t>
            </w:r>
          </w:p>
          <w:p w:rsidRPr="00645295" w:rsidR="009F63F6" w:rsidP="009F63F6" w:rsidRDefault="009F63F6" w14:paraId="17FCFDDD" w14:textId="77777777">
            <w:pPr>
              <w:rPr>
                <w:rFonts w:cstheme="minorHAnsi"/>
                <w:sz w:val="20"/>
                <w:szCs w:val="20"/>
              </w:rPr>
            </w:pPr>
          </w:p>
          <w:p w:rsidRPr="00645295" w:rsidR="009F63F6" w:rsidP="009F63F6" w:rsidRDefault="009F63F6" w14:paraId="19D8CEE8" w14:textId="5FA3C3C0">
            <w:pPr>
              <w:rPr>
                <w:rFonts w:cstheme="minorHAnsi"/>
                <w:b/>
                <w:sz w:val="20"/>
                <w:szCs w:val="20"/>
              </w:rPr>
            </w:pPr>
            <w:r w:rsidRPr="00645295">
              <w:rPr>
                <w:rFonts w:cstheme="minorHAnsi"/>
                <w:sz w:val="20"/>
                <w:szCs w:val="20"/>
              </w:rPr>
              <w:t>Only cite C11 if there is evidence of glove-hand contact of an implicated food item. If there is no evidence of glove-hand contact or it is unknown whether the food worker was wearing gloves or not, cite C12 instead.</w:t>
            </w:r>
          </w:p>
        </w:tc>
      </w:tr>
      <w:tr w:rsidRPr="00085E55" w:rsidR="00645295" w:rsidTr="00645295" w14:paraId="15F5CE6D" w14:textId="2D866B5B">
        <w:tc>
          <w:tcPr>
            <w:tcW w:w="445" w:type="dxa"/>
            <w:tcMar>
              <w:left w:w="29" w:type="dxa"/>
              <w:right w:w="29" w:type="dxa"/>
            </w:tcMar>
          </w:tcPr>
          <w:p w:rsidRPr="00645295" w:rsidR="009F63F6" w:rsidP="009F63F6" w:rsidRDefault="009F63F6" w14:paraId="26AE444E" w14:textId="77777777">
            <w:pPr>
              <w:rPr>
                <w:rFonts w:cstheme="minorHAnsi"/>
                <w:sz w:val="20"/>
                <w:szCs w:val="20"/>
              </w:rPr>
            </w:pPr>
            <w:r w:rsidRPr="00645295">
              <w:rPr>
                <w:rFonts w:cstheme="minorHAnsi"/>
                <w:sz w:val="20"/>
                <w:szCs w:val="20"/>
              </w:rPr>
              <w:t>C11</w:t>
            </w:r>
          </w:p>
        </w:tc>
        <w:tc>
          <w:tcPr>
            <w:tcW w:w="4500" w:type="dxa"/>
            <w:gridSpan w:val="2"/>
            <w:tcMar>
              <w:left w:w="29" w:type="dxa"/>
              <w:right w:w="29" w:type="dxa"/>
            </w:tcMar>
          </w:tcPr>
          <w:p w:rsidRPr="00645295" w:rsidR="009F63F6" w:rsidP="009F63F6" w:rsidRDefault="009F63F6" w14:paraId="067F236E" w14:textId="77777777">
            <w:pPr>
              <w:rPr>
                <w:rFonts w:cstheme="minorHAnsi"/>
                <w:sz w:val="20"/>
                <w:szCs w:val="20"/>
              </w:rPr>
            </w:pPr>
            <w:r w:rsidRPr="00645295">
              <w:rPr>
                <w:rFonts w:cstheme="minorHAnsi"/>
                <w:b/>
                <w:sz w:val="20"/>
                <w:szCs w:val="20"/>
              </w:rPr>
              <w:t>Contamination from infectious food worker/handler through unknown type of hand contact with food or indirect contact with food</w:t>
            </w:r>
          </w:p>
          <w:p w:rsidRPr="00645295" w:rsidR="009F63F6" w:rsidP="009F63F6" w:rsidRDefault="009F63F6" w14:paraId="567EE430"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5D04EC3D" w14:textId="77777777">
            <w:pPr>
              <w:rPr>
                <w:rFonts w:cstheme="minorHAnsi"/>
                <w:sz w:val="20"/>
                <w:szCs w:val="20"/>
              </w:rPr>
            </w:pPr>
            <w:r w:rsidRPr="00645295">
              <w:rPr>
                <w:rFonts w:cstheme="minorHAnsi"/>
                <w:sz w:val="20"/>
                <w:szCs w:val="20"/>
              </w:rPr>
              <w:t xml:space="preserve">A food worker/handler, who is suspected or confirmed to be infectious, used their hands to touch/prepare foods that were not subsequently cooked, but the epidemiologic/environmental investigation was unable to determine </w:t>
            </w:r>
            <w:proofErr w:type="gramStart"/>
            <w:r w:rsidRPr="00645295">
              <w:rPr>
                <w:rFonts w:cstheme="minorHAnsi"/>
                <w:sz w:val="20"/>
                <w:szCs w:val="20"/>
              </w:rPr>
              <w:t>whether or not</w:t>
            </w:r>
            <w:proofErr w:type="gramEnd"/>
            <w:r w:rsidRPr="00645295">
              <w:rPr>
                <w:rFonts w:cstheme="minorHAnsi"/>
                <w:sz w:val="20"/>
                <w:szCs w:val="20"/>
              </w:rPr>
              <w:t xml:space="preserve"> </w:t>
            </w:r>
            <w:r w:rsidRPr="00645295">
              <w:rPr>
                <w:rFonts w:cstheme="minorHAnsi"/>
                <w:sz w:val="20"/>
                <w:szCs w:val="20"/>
              </w:rPr>
              <w:lastRenderedPageBreak/>
              <w:t xml:space="preserve">the food worker was wearing gloves during food preparation. </w:t>
            </w:r>
          </w:p>
          <w:p w:rsidRPr="00645295" w:rsidR="009F63F6" w:rsidP="009F63F6" w:rsidRDefault="009F63F6" w14:paraId="20E7C218" w14:textId="77777777">
            <w:pPr>
              <w:rPr>
                <w:rFonts w:cstheme="minorHAnsi"/>
                <w:sz w:val="20"/>
                <w:szCs w:val="20"/>
              </w:rPr>
            </w:pPr>
            <w:r w:rsidRPr="00645295">
              <w:rPr>
                <w:rFonts w:cstheme="minorHAnsi"/>
                <w:sz w:val="20"/>
                <w:szCs w:val="20"/>
              </w:rPr>
              <w:t>-OR-</w:t>
            </w:r>
          </w:p>
          <w:p w:rsidRPr="00645295" w:rsidR="009F63F6" w:rsidP="009F63F6" w:rsidRDefault="009F63F6" w14:paraId="760DD5B4" w14:textId="77777777">
            <w:pPr>
              <w:rPr>
                <w:rFonts w:cstheme="minorHAnsi"/>
                <w:sz w:val="20"/>
                <w:szCs w:val="20"/>
              </w:rPr>
            </w:pPr>
            <w:r w:rsidRPr="00645295">
              <w:rPr>
                <w:rFonts w:cstheme="minorHAnsi"/>
                <w:sz w:val="20"/>
                <w:szCs w:val="20"/>
              </w:rPr>
              <w:t>A food worker/handler, who is suspected or confirmed to be infectious, contaminated the food indirectly (no direct bare-hand or glove-hand contact with the food).</w:t>
            </w:r>
          </w:p>
          <w:p w:rsidRPr="00645295" w:rsidR="009F63F6" w:rsidP="009F63F6" w:rsidRDefault="009F63F6" w14:paraId="0BCC4312" w14:textId="77777777">
            <w:pPr>
              <w:rPr>
                <w:rFonts w:cstheme="minorHAnsi"/>
                <w:sz w:val="20"/>
                <w:szCs w:val="20"/>
              </w:rPr>
            </w:pPr>
          </w:p>
          <w:p w:rsidRPr="00645295" w:rsidR="009F63F6" w:rsidP="009F63F6" w:rsidRDefault="009F63F6" w14:paraId="3635B393" w14:textId="77777777">
            <w:pPr>
              <w:rPr>
                <w:rFonts w:cstheme="minorHAnsi"/>
                <w:sz w:val="20"/>
                <w:szCs w:val="20"/>
              </w:rPr>
            </w:pPr>
            <w:r w:rsidRPr="00645295">
              <w:rPr>
                <w:rFonts w:cstheme="minorHAnsi"/>
                <w:sz w:val="20"/>
                <w:szCs w:val="20"/>
              </w:rPr>
              <w:t>This is a typical situation that precedes outbreaks caused by norovirus or staphylococcal enterotoxins.</w:t>
            </w:r>
          </w:p>
          <w:p w:rsidRPr="00645295" w:rsidR="009F63F6" w:rsidP="009F63F6" w:rsidRDefault="009F63F6" w14:paraId="4536E46C" w14:textId="77777777">
            <w:pPr>
              <w:rPr>
                <w:rFonts w:cstheme="minorHAnsi"/>
                <w:sz w:val="20"/>
                <w:szCs w:val="20"/>
              </w:rPr>
            </w:pPr>
          </w:p>
          <w:p w:rsidRPr="00645295" w:rsidR="009F63F6" w:rsidP="009F63F6" w:rsidRDefault="009F63F6" w14:paraId="65E5CACA" w14:textId="77777777">
            <w:pPr>
              <w:rPr>
                <w:rFonts w:cstheme="minorHAnsi"/>
                <w:sz w:val="20"/>
                <w:szCs w:val="20"/>
              </w:rPr>
            </w:pPr>
            <w:r w:rsidRPr="00645295">
              <w:rPr>
                <w:rFonts w:cstheme="minorHAnsi"/>
                <w:sz w:val="20"/>
                <w:szCs w:val="20"/>
              </w:rPr>
              <w:t>See C9 for a further description of reasons to suspect an infectious food worker/handler.</w:t>
            </w:r>
          </w:p>
          <w:p w:rsidRPr="00645295" w:rsidR="009F63F6" w:rsidP="009F63F6" w:rsidRDefault="009F63F6" w14:paraId="3BA19321" w14:textId="77777777">
            <w:pPr>
              <w:rPr>
                <w:rFonts w:cstheme="minorHAnsi"/>
                <w:b/>
                <w:sz w:val="20"/>
                <w:szCs w:val="20"/>
              </w:rPr>
            </w:pPr>
            <w:r w:rsidRPr="00645295">
              <w:rPr>
                <w:rFonts w:cstheme="minorHAnsi"/>
                <w:b/>
                <w:sz w:val="20"/>
                <w:szCs w:val="20"/>
              </w:rPr>
              <w:t>Examples</w:t>
            </w:r>
          </w:p>
          <w:p w:rsidRPr="00645295" w:rsidR="009F63F6" w:rsidP="009F63F6" w:rsidRDefault="009F63F6" w14:paraId="40963A78" w14:textId="77777777">
            <w:pPr>
              <w:numPr>
                <w:ilvl w:val="0"/>
                <w:numId w:val="16"/>
              </w:numPr>
              <w:ind w:left="220" w:hanging="220"/>
              <w:rPr>
                <w:rFonts w:cstheme="minorHAnsi"/>
                <w:sz w:val="20"/>
                <w:szCs w:val="20"/>
              </w:rPr>
            </w:pPr>
            <w:r w:rsidRPr="00645295">
              <w:rPr>
                <w:rFonts w:cstheme="minorHAnsi"/>
                <w:sz w:val="20"/>
                <w:szCs w:val="20"/>
              </w:rPr>
              <w:t>An infectious food worker/handler prepared deli meat, though it was unknown if gloves were worn, contaminated the food served to restaurant patrons</w:t>
            </w:r>
          </w:p>
          <w:p w:rsidRPr="00645295" w:rsidR="009F63F6" w:rsidP="009F63F6" w:rsidRDefault="009F63F6" w14:paraId="6F832A2C" w14:textId="577D5BC0">
            <w:pPr>
              <w:numPr>
                <w:ilvl w:val="0"/>
                <w:numId w:val="18"/>
              </w:numPr>
              <w:ind w:left="220" w:hanging="220"/>
              <w:rPr>
                <w:rFonts w:cstheme="minorHAnsi"/>
                <w:sz w:val="20"/>
                <w:szCs w:val="20"/>
              </w:rPr>
            </w:pPr>
            <w:r w:rsidRPr="00645295">
              <w:rPr>
                <w:rFonts w:cstheme="minorHAnsi"/>
                <w:sz w:val="20"/>
                <w:szCs w:val="20"/>
              </w:rPr>
              <w:t>An infectious food worker/handler contaminated utensils that subsequently contaminated food served to restaurant patrons.</w:t>
            </w:r>
          </w:p>
        </w:tc>
        <w:tc>
          <w:tcPr>
            <w:tcW w:w="450" w:type="dxa"/>
            <w:tcMar>
              <w:left w:w="29" w:type="dxa"/>
              <w:right w:w="29" w:type="dxa"/>
            </w:tcMar>
          </w:tcPr>
          <w:p w:rsidRPr="00645295" w:rsidR="009F63F6" w:rsidP="009F63F6" w:rsidRDefault="009F63F6" w14:paraId="40725046" w14:textId="6BF8D4B8">
            <w:pPr>
              <w:rPr>
                <w:rFonts w:cstheme="minorHAnsi"/>
                <w:b/>
                <w:sz w:val="20"/>
                <w:szCs w:val="20"/>
              </w:rPr>
            </w:pPr>
            <w:r w:rsidRPr="00645295">
              <w:rPr>
                <w:rFonts w:cstheme="minorHAnsi"/>
                <w:sz w:val="20"/>
                <w:szCs w:val="20"/>
              </w:rPr>
              <w:lastRenderedPageBreak/>
              <w:t>C12</w:t>
            </w:r>
          </w:p>
        </w:tc>
        <w:tc>
          <w:tcPr>
            <w:tcW w:w="3960" w:type="dxa"/>
            <w:tcMar>
              <w:left w:w="29" w:type="dxa"/>
              <w:right w:w="29" w:type="dxa"/>
            </w:tcMar>
          </w:tcPr>
          <w:p w:rsidRPr="00645295" w:rsidR="009F63F6" w:rsidP="009F63F6" w:rsidRDefault="009F63F6" w14:paraId="44059373" w14:textId="583C32EC">
            <w:pPr>
              <w:rPr>
                <w:rFonts w:cstheme="minorHAnsi"/>
                <w:sz w:val="20"/>
                <w:szCs w:val="20"/>
              </w:rPr>
            </w:pPr>
            <w:r w:rsidRPr="00645295">
              <w:rPr>
                <w:rFonts w:cstheme="minorHAnsi"/>
                <w:b/>
                <w:bCs/>
                <w:sz w:val="20"/>
                <w:szCs w:val="20"/>
              </w:rPr>
              <w:t>Other mode of contamination (excluding cross-contamination) by a food handler/</w:t>
            </w:r>
            <w:r w:rsidRPr="00645295" w:rsidR="002C0D80">
              <w:rPr>
                <w:rFonts w:cstheme="minorHAnsi"/>
                <w:b/>
                <w:bCs/>
                <w:sz w:val="20"/>
                <w:szCs w:val="20"/>
              </w:rPr>
              <w:t xml:space="preserve"> </w:t>
            </w:r>
            <w:r w:rsidRPr="00645295">
              <w:rPr>
                <w:rFonts w:cstheme="minorHAnsi"/>
                <w:b/>
                <w:bCs/>
                <w:sz w:val="20"/>
                <w:szCs w:val="20"/>
              </w:rPr>
              <w:t>worker/preparer who is suspected to be infectious:</w:t>
            </w:r>
            <w:r w:rsidRPr="00645295">
              <w:rPr>
                <w:rFonts w:cstheme="minorHAnsi"/>
                <w:sz w:val="20"/>
                <w:szCs w:val="20"/>
              </w:rPr>
              <w:t xml:space="preserve"> A food worker suspected to be infectious contaminates the food by another mode of contamination other than bare-hand contact or glove-hand contact, or an epidemiological/environmental investigation determines that an infectious food worker contaminates food with his or her hands but </w:t>
            </w:r>
            <w:r w:rsidRPr="00645295">
              <w:rPr>
                <w:rFonts w:cstheme="minorHAnsi"/>
                <w:sz w:val="20"/>
                <w:szCs w:val="20"/>
              </w:rPr>
              <w:lastRenderedPageBreak/>
              <w:t xml:space="preserve">the investigation is unable to determine whether or not the food worker was wearing gloves during food preparation. This contaminated food is subsequently not cooked. </w:t>
            </w:r>
          </w:p>
          <w:p w:rsidRPr="00645295" w:rsidR="009F63F6" w:rsidP="009F63F6" w:rsidRDefault="009F63F6" w14:paraId="24F67F51" w14:textId="77777777">
            <w:pPr>
              <w:rPr>
                <w:rFonts w:cstheme="minorHAnsi"/>
                <w:sz w:val="20"/>
                <w:szCs w:val="20"/>
              </w:rPr>
            </w:pPr>
          </w:p>
          <w:p w:rsidRPr="00645295" w:rsidR="009F63F6" w:rsidP="009F63F6" w:rsidRDefault="009F63F6" w14:paraId="18D14A11" w14:textId="1F7F066B">
            <w:pPr>
              <w:numPr>
                <w:ilvl w:val="0"/>
                <w:numId w:val="18"/>
              </w:numPr>
              <w:ind w:left="290" w:hanging="270"/>
              <w:rPr>
                <w:rFonts w:cstheme="minorHAnsi"/>
                <w:b/>
                <w:sz w:val="20"/>
                <w:szCs w:val="20"/>
              </w:rPr>
            </w:pPr>
            <w:r w:rsidRPr="00645295">
              <w:rPr>
                <w:rFonts w:cstheme="minorHAnsi"/>
                <w:sz w:val="20"/>
                <w:szCs w:val="20"/>
              </w:rPr>
              <w:t xml:space="preserve">Epidemiological or environmental investigation determines that an infectious food worker contaminates food with his/her hands but is unable to determine </w:t>
            </w:r>
            <w:proofErr w:type="gramStart"/>
            <w:r w:rsidRPr="00645295">
              <w:rPr>
                <w:rFonts w:cstheme="minorHAnsi"/>
                <w:sz w:val="20"/>
                <w:szCs w:val="20"/>
              </w:rPr>
              <w:t>whether or not</w:t>
            </w:r>
            <w:proofErr w:type="gramEnd"/>
            <w:r w:rsidRPr="00645295">
              <w:rPr>
                <w:rFonts w:cstheme="minorHAnsi"/>
                <w:sz w:val="20"/>
                <w:szCs w:val="20"/>
              </w:rPr>
              <w:t xml:space="preserve"> actual bare-hand contact or glove-hand contact contaminated the food. In norovirus outbreaks, an ill food worker’s aerosolized vomitus contaminates ready-to-eat food.</w:t>
            </w:r>
          </w:p>
        </w:tc>
      </w:tr>
      <w:tr w:rsidRPr="00085E55" w:rsidR="00645295" w:rsidTr="00645295" w14:paraId="2940035D" w14:textId="30133702">
        <w:tc>
          <w:tcPr>
            <w:tcW w:w="445" w:type="dxa"/>
            <w:tcMar>
              <w:left w:w="29" w:type="dxa"/>
              <w:right w:w="29" w:type="dxa"/>
            </w:tcMar>
          </w:tcPr>
          <w:p w:rsidRPr="00645295" w:rsidR="009F63F6" w:rsidP="009F63F6" w:rsidRDefault="009F63F6" w14:paraId="11FCE991" w14:textId="77777777">
            <w:pPr>
              <w:rPr>
                <w:rFonts w:cstheme="minorHAnsi"/>
                <w:sz w:val="20"/>
                <w:szCs w:val="20"/>
              </w:rPr>
            </w:pPr>
            <w:r w:rsidRPr="00645295">
              <w:rPr>
                <w:rFonts w:cstheme="minorHAnsi"/>
                <w:sz w:val="20"/>
                <w:szCs w:val="20"/>
              </w:rPr>
              <w:lastRenderedPageBreak/>
              <w:t>C12</w:t>
            </w:r>
          </w:p>
        </w:tc>
        <w:tc>
          <w:tcPr>
            <w:tcW w:w="4500" w:type="dxa"/>
            <w:gridSpan w:val="2"/>
            <w:tcMar>
              <w:left w:w="29" w:type="dxa"/>
              <w:right w:w="29" w:type="dxa"/>
            </w:tcMar>
          </w:tcPr>
          <w:p w:rsidRPr="00645295" w:rsidR="009F63F6" w:rsidP="009F63F6" w:rsidRDefault="009F63F6" w14:paraId="2E991B78" w14:textId="77777777">
            <w:pPr>
              <w:rPr>
                <w:rFonts w:cstheme="minorHAnsi"/>
                <w:sz w:val="20"/>
                <w:szCs w:val="20"/>
              </w:rPr>
            </w:pPr>
            <w:r w:rsidRPr="00645295">
              <w:rPr>
                <w:rFonts w:cstheme="minorHAnsi"/>
                <w:b/>
                <w:sz w:val="20"/>
                <w:szCs w:val="20"/>
              </w:rPr>
              <w:t>Contamination from infectious non-food worker/handler through direct or indirect contact with food</w:t>
            </w:r>
          </w:p>
          <w:p w:rsidRPr="00645295" w:rsidR="009F63F6" w:rsidP="009F63F6" w:rsidRDefault="009F63F6" w14:paraId="42BFA27C"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4CC94B5C" w14:textId="77777777">
            <w:pPr>
              <w:rPr>
                <w:rFonts w:cstheme="minorHAnsi"/>
                <w:sz w:val="20"/>
                <w:szCs w:val="20"/>
              </w:rPr>
            </w:pPr>
            <w:r w:rsidRPr="00645295">
              <w:rPr>
                <w:rFonts w:cstheme="minorHAnsi"/>
                <w:sz w:val="20"/>
                <w:szCs w:val="20"/>
              </w:rPr>
              <w:t xml:space="preserve">A person other than a food handler/worker who is suspected or confirmed to be infectious, contaminated ready-to-eat foods that were later consumed by other persons, resulting in spread of the illness. A “non-food handler/worker” </w:t>
            </w:r>
            <w:proofErr w:type="gramStart"/>
            <w:r w:rsidRPr="00645295">
              <w:rPr>
                <w:rFonts w:cstheme="minorHAnsi"/>
                <w:sz w:val="20"/>
                <w:szCs w:val="20"/>
              </w:rPr>
              <w:t>is considered to be</w:t>
            </w:r>
            <w:proofErr w:type="gramEnd"/>
            <w:r w:rsidRPr="00645295">
              <w:rPr>
                <w:rFonts w:cstheme="minorHAnsi"/>
                <w:sz w:val="20"/>
                <w:szCs w:val="20"/>
              </w:rPr>
              <w:t xml:space="preserve"> any person who is not directly involved in the handling or preparation of the food before service.</w:t>
            </w:r>
          </w:p>
          <w:p w:rsidRPr="00645295" w:rsidR="009F63F6" w:rsidP="009F63F6" w:rsidRDefault="009F63F6" w14:paraId="615CD9DE" w14:textId="77777777">
            <w:pPr>
              <w:rPr>
                <w:rFonts w:cstheme="minorHAnsi"/>
                <w:sz w:val="20"/>
                <w:szCs w:val="20"/>
              </w:rPr>
            </w:pPr>
          </w:p>
          <w:p w:rsidRPr="00645295" w:rsidR="009F63F6" w:rsidP="009F63F6" w:rsidRDefault="009F63F6" w14:paraId="421F047F" w14:textId="77777777">
            <w:pPr>
              <w:rPr>
                <w:rFonts w:cstheme="minorHAnsi"/>
                <w:sz w:val="20"/>
                <w:szCs w:val="20"/>
              </w:rPr>
            </w:pPr>
            <w:r w:rsidRPr="00645295">
              <w:rPr>
                <w:rFonts w:cstheme="minorHAnsi"/>
                <w:sz w:val="20"/>
                <w:szCs w:val="20"/>
              </w:rPr>
              <w:t xml:space="preserve">Potential reasons to suspect or confirm that a non-food worker is “infectious” — an all-inclusive term used to describe all persons who are colonized by, infected with, a carrier of, or ill due to a pathogen: </w:t>
            </w:r>
          </w:p>
          <w:p w:rsidRPr="00645295" w:rsidR="009F63F6" w:rsidP="009F63F6" w:rsidRDefault="009F63F6" w14:paraId="3AFC56BA" w14:textId="77777777">
            <w:pPr>
              <w:numPr>
                <w:ilvl w:val="0"/>
                <w:numId w:val="19"/>
              </w:numPr>
              <w:ind w:left="400" w:hanging="270"/>
              <w:rPr>
                <w:rFonts w:cstheme="minorHAnsi"/>
                <w:sz w:val="20"/>
                <w:szCs w:val="20"/>
              </w:rPr>
            </w:pPr>
            <w:r w:rsidRPr="00645295">
              <w:rPr>
                <w:rFonts w:cstheme="minorHAnsi"/>
                <w:sz w:val="20"/>
                <w:szCs w:val="20"/>
              </w:rPr>
              <w:t xml:space="preserve">They recently displayed or admitted to common enteric disease symptoms (e.g., diarrhea, vomiting, nausea, fever, etc.) that may be </w:t>
            </w:r>
            <w:proofErr w:type="gramStart"/>
            <w:r w:rsidRPr="00645295">
              <w:rPr>
                <w:rFonts w:cstheme="minorHAnsi"/>
                <w:sz w:val="20"/>
                <w:szCs w:val="20"/>
              </w:rPr>
              <w:t>similar to</w:t>
            </w:r>
            <w:proofErr w:type="gramEnd"/>
            <w:r w:rsidRPr="00645295">
              <w:rPr>
                <w:rFonts w:cstheme="minorHAnsi"/>
                <w:sz w:val="20"/>
                <w:szCs w:val="20"/>
              </w:rPr>
              <w:t xml:space="preserve"> symptoms identified in those who are ill in the outbreak investigation</w:t>
            </w:r>
          </w:p>
          <w:p w:rsidRPr="00645295" w:rsidR="009F63F6" w:rsidP="009F63F6" w:rsidRDefault="009F63F6" w14:paraId="7D97E832" w14:textId="77777777">
            <w:pPr>
              <w:numPr>
                <w:ilvl w:val="0"/>
                <w:numId w:val="19"/>
              </w:numPr>
              <w:ind w:left="400" w:hanging="270"/>
              <w:rPr>
                <w:rFonts w:cstheme="minorHAnsi"/>
                <w:sz w:val="20"/>
                <w:szCs w:val="20"/>
              </w:rPr>
            </w:pPr>
            <w:r w:rsidRPr="00645295">
              <w:rPr>
                <w:rFonts w:cstheme="minorHAnsi"/>
                <w:sz w:val="20"/>
                <w:szCs w:val="20"/>
              </w:rPr>
              <w:t xml:space="preserve">Their household member exhibited similar symptoms directly preceding the outbreak </w:t>
            </w:r>
          </w:p>
          <w:p w:rsidRPr="00645295" w:rsidR="009F63F6" w:rsidP="009F63F6" w:rsidRDefault="009F63F6" w14:paraId="47B3C312" w14:textId="77777777">
            <w:pPr>
              <w:numPr>
                <w:ilvl w:val="0"/>
                <w:numId w:val="19"/>
              </w:numPr>
              <w:ind w:left="400" w:hanging="270"/>
              <w:rPr>
                <w:rFonts w:cstheme="minorHAnsi"/>
                <w:sz w:val="20"/>
                <w:szCs w:val="20"/>
              </w:rPr>
            </w:pPr>
            <w:r w:rsidRPr="00645295">
              <w:rPr>
                <w:rFonts w:cstheme="minorHAnsi"/>
                <w:sz w:val="20"/>
                <w:szCs w:val="20"/>
              </w:rPr>
              <w:t>They tested positive for an enteric pathogen</w:t>
            </w:r>
          </w:p>
          <w:p w:rsidRPr="00645295" w:rsidR="009F63F6" w:rsidP="009F63F6" w:rsidRDefault="009F63F6" w14:paraId="564F5B96" w14:textId="77777777">
            <w:pPr>
              <w:numPr>
                <w:ilvl w:val="0"/>
                <w:numId w:val="19"/>
              </w:numPr>
              <w:ind w:left="400" w:hanging="270"/>
              <w:rPr>
                <w:rFonts w:cstheme="minorHAnsi"/>
                <w:sz w:val="20"/>
                <w:szCs w:val="20"/>
              </w:rPr>
            </w:pPr>
            <w:r w:rsidRPr="00645295">
              <w:rPr>
                <w:rFonts w:cstheme="minorHAnsi"/>
                <w:sz w:val="20"/>
                <w:szCs w:val="20"/>
              </w:rPr>
              <w:t>Other epidemiologic or environmental evidence.</w:t>
            </w:r>
          </w:p>
          <w:p w:rsidRPr="00645295" w:rsidR="009F63F6" w:rsidP="009F63F6" w:rsidRDefault="009F63F6" w14:paraId="3D795F5C" w14:textId="77777777">
            <w:pPr>
              <w:rPr>
                <w:rFonts w:cstheme="minorHAnsi"/>
                <w:b/>
                <w:sz w:val="20"/>
                <w:szCs w:val="20"/>
              </w:rPr>
            </w:pPr>
            <w:r w:rsidRPr="00645295">
              <w:rPr>
                <w:rFonts w:cstheme="minorHAnsi"/>
                <w:b/>
                <w:sz w:val="20"/>
                <w:szCs w:val="20"/>
              </w:rPr>
              <w:t>Examples</w:t>
            </w:r>
          </w:p>
          <w:p w:rsidRPr="00645295" w:rsidR="009F63F6" w:rsidP="009F63F6" w:rsidRDefault="009F63F6" w14:paraId="744C2C67" w14:textId="77777777">
            <w:pPr>
              <w:numPr>
                <w:ilvl w:val="0"/>
                <w:numId w:val="20"/>
              </w:numPr>
              <w:ind w:left="310" w:hanging="270"/>
              <w:rPr>
                <w:rFonts w:cstheme="minorHAnsi"/>
                <w:sz w:val="20"/>
                <w:szCs w:val="20"/>
              </w:rPr>
            </w:pPr>
            <w:r w:rsidRPr="00645295">
              <w:rPr>
                <w:rFonts w:cstheme="minorHAnsi"/>
                <w:sz w:val="20"/>
                <w:szCs w:val="20"/>
              </w:rPr>
              <w:t xml:space="preserve">An ill person attended an event and contaminated ready-to eat-foods in a buffet line by handling food before someone else consumed it. </w:t>
            </w:r>
          </w:p>
          <w:p w:rsidRPr="00645295" w:rsidR="009F63F6" w:rsidP="009F63F6" w:rsidRDefault="009F63F6" w14:paraId="29505F69" w14:textId="77777777">
            <w:pPr>
              <w:numPr>
                <w:ilvl w:val="0"/>
                <w:numId w:val="20"/>
              </w:numPr>
              <w:ind w:left="310" w:hanging="270"/>
              <w:rPr>
                <w:rFonts w:cstheme="minorHAnsi"/>
                <w:sz w:val="20"/>
                <w:szCs w:val="20"/>
              </w:rPr>
            </w:pPr>
            <w:r w:rsidRPr="00645295">
              <w:rPr>
                <w:rFonts w:cstheme="minorHAnsi"/>
                <w:sz w:val="20"/>
                <w:szCs w:val="20"/>
              </w:rPr>
              <w:t xml:space="preserve">Pizza was prepared by a healthy food worker and arrived pathogen-free. An ill non-food worker, </w:t>
            </w:r>
            <w:r w:rsidRPr="00645295">
              <w:rPr>
                <w:rFonts w:cstheme="minorHAnsi"/>
                <w:sz w:val="20"/>
                <w:szCs w:val="20"/>
              </w:rPr>
              <w:lastRenderedPageBreak/>
              <w:t>such as a mother, rearranged pizza slices onto plates before serving the slices to a group of children at a birthday party, and these children subsequently developed foodborne illness.</w:t>
            </w:r>
          </w:p>
          <w:p w:rsidRPr="00645295" w:rsidR="009F63F6" w:rsidP="009F63F6" w:rsidRDefault="009F63F6" w14:paraId="0B68F984" w14:textId="77777777">
            <w:pPr>
              <w:numPr>
                <w:ilvl w:val="0"/>
                <w:numId w:val="20"/>
              </w:numPr>
              <w:ind w:left="310" w:hanging="270"/>
              <w:rPr>
                <w:rFonts w:cstheme="minorHAnsi"/>
                <w:sz w:val="20"/>
                <w:szCs w:val="20"/>
              </w:rPr>
            </w:pPr>
            <w:r w:rsidRPr="00645295">
              <w:rPr>
                <w:rFonts w:cstheme="minorHAnsi"/>
                <w:sz w:val="20"/>
                <w:szCs w:val="20"/>
              </w:rPr>
              <w:t>An infectious non-food worker/handler contaminated utensils that subsequently contaminated food at a potluck.</w:t>
            </w:r>
          </w:p>
          <w:p w:rsidRPr="00645295" w:rsidR="009F63F6" w:rsidP="009F63F6" w:rsidRDefault="009F63F6" w14:paraId="55390389" w14:textId="77777777">
            <w:pPr>
              <w:rPr>
                <w:rFonts w:cstheme="minorHAnsi"/>
                <w:b/>
                <w:sz w:val="20"/>
                <w:szCs w:val="20"/>
              </w:rPr>
            </w:pPr>
            <w:r w:rsidRPr="00645295">
              <w:rPr>
                <w:rFonts w:cstheme="minorHAnsi"/>
                <w:b/>
                <w:sz w:val="20"/>
                <w:szCs w:val="20"/>
              </w:rPr>
              <w:t>Notable Exceptions</w:t>
            </w:r>
          </w:p>
          <w:p w:rsidRPr="00645295" w:rsidR="009F63F6" w:rsidP="009F63F6" w:rsidRDefault="009F63F6" w14:paraId="07497CA9" w14:textId="77777777">
            <w:pPr>
              <w:rPr>
                <w:rFonts w:cstheme="minorHAnsi"/>
                <w:sz w:val="20"/>
                <w:szCs w:val="20"/>
              </w:rPr>
            </w:pPr>
            <w:r w:rsidRPr="00645295">
              <w:rPr>
                <w:rFonts w:cstheme="minorHAnsi"/>
                <w:sz w:val="20"/>
                <w:szCs w:val="20"/>
              </w:rPr>
              <w:t xml:space="preserve">This factor should not be confused with contamination from person-to-person, rather than foodborne. For person-to-person outbreaks, there would be no association with any </w:t>
            </w:r>
            <w:proofErr w:type="gramStart"/>
            <w:r w:rsidRPr="00645295">
              <w:rPr>
                <w:rFonts w:cstheme="minorHAnsi"/>
                <w:sz w:val="20"/>
                <w:szCs w:val="20"/>
              </w:rPr>
              <w:t>particular food(s)</w:t>
            </w:r>
            <w:proofErr w:type="gramEnd"/>
            <w:r w:rsidRPr="00645295">
              <w:rPr>
                <w:rFonts w:cstheme="minorHAnsi"/>
                <w:sz w:val="20"/>
                <w:szCs w:val="20"/>
              </w:rPr>
              <w:t>.</w:t>
            </w:r>
          </w:p>
        </w:tc>
        <w:tc>
          <w:tcPr>
            <w:tcW w:w="450" w:type="dxa"/>
            <w:tcMar>
              <w:left w:w="29" w:type="dxa"/>
              <w:right w:w="29" w:type="dxa"/>
            </w:tcMar>
          </w:tcPr>
          <w:p w:rsidRPr="00645295" w:rsidR="009F63F6" w:rsidP="009F63F6" w:rsidRDefault="009F63F6" w14:paraId="18F34C3D" w14:textId="788086A0">
            <w:pPr>
              <w:rPr>
                <w:rFonts w:cstheme="minorHAnsi"/>
                <w:b/>
                <w:sz w:val="20"/>
                <w:szCs w:val="20"/>
              </w:rPr>
            </w:pPr>
            <w:r w:rsidRPr="00645295">
              <w:rPr>
                <w:rFonts w:cstheme="minorHAnsi"/>
                <w:sz w:val="20"/>
                <w:szCs w:val="20"/>
              </w:rPr>
              <w:lastRenderedPageBreak/>
              <w:t>C13</w:t>
            </w:r>
          </w:p>
        </w:tc>
        <w:tc>
          <w:tcPr>
            <w:tcW w:w="3960" w:type="dxa"/>
            <w:tcMar>
              <w:left w:w="29" w:type="dxa"/>
              <w:right w:w="29" w:type="dxa"/>
            </w:tcMar>
          </w:tcPr>
          <w:p w:rsidRPr="00645295" w:rsidR="009F63F6" w:rsidP="009F63F6" w:rsidRDefault="009F63F6" w14:paraId="6C9885FD" w14:textId="77777777">
            <w:pPr>
              <w:rPr>
                <w:rFonts w:cstheme="minorHAnsi"/>
                <w:sz w:val="20"/>
                <w:szCs w:val="20"/>
              </w:rPr>
            </w:pPr>
            <w:r w:rsidRPr="00645295">
              <w:rPr>
                <w:rFonts w:cstheme="minorHAnsi"/>
                <w:b/>
                <w:bCs/>
                <w:sz w:val="20"/>
                <w:szCs w:val="20"/>
              </w:rPr>
              <w:t>Foods contaminated by non-food handler/worker/preparer who is suspected to be infectious:</w:t>
            </w:r>
            <w:r w:rsidRPr="00645295">
              <w:rPr>
                <w:rFonts w:cstheme="minorHAnsi"/>
                <w:sz w:val="20"/>
                <w:szCs w:val="20"/>
              </w:rPr>
              <w:t xml:space="preserve"> A person other than a food handler/worker/preparer suspected to be infectious contaminates ready-to-eat foods that are later consumed by other persons, resulting in spread of the illness. A non-food handler/worker/preparer is any person not directly involved in the handling or preparation of food before service. This is a typical situation when an ill person attends an event and contaminates ready-to eat-foods in a buffet line by handling food before someone else consumes it. The original ill person is identified as a source of the pathogen.</w:t>
            </w:r>
          </w:p>
          <w:p w:rsidRPr="00645295" w:rsidR="009F63F6" w:rsidP="009F63F6" w:rsidRDefault="009F63F6" w14:paraId="32591D24" w14:textId="77777777">
            <w:pPr>
              <w:rPr>
                <w:rFonts w:cstheme="minorHAnsi"/>
                <w:sz w:val="20"/>
                <w:szCs w:val="20"/>
              </w:rPr>
            </w:pPr>
          </w:p>
          <w:p w:rsidRPr="00645295" w:rsidR="009F63F6" w:rsidP="009F63F6" w:rsidRDefault="009F63F6" w14:paraId="6C32107B" w14:textId="1FBFCD04">
            <w:pPr>
              <w:rPr>
                <w:rFonts w:cstheme="minorHAnsi"/>
                <w:b/>
                <w:sz w:val="20"/>
                <w:szCs w:val="20"/>
              </w:rPr>
            </w:pPr>
            <w:r w:rsidRPr="00645295">
              <w:rPr>
                <w:rFonts w:cstheme="minorHAnsi"/>
                <w:sz w:val="20"/>
                <w:szCs w:val="20"/>
              </w:rPr>
              <w:t xml:space="preserve">One example of this type of contributing factor is a when healthy food worker prepares pizza, which arrives pathogen-free. A mother (a non-food worker) rearranges pizza slices onto plates before serving the slices to a group of children at a birthday party (regardless of setting—it could be at a home or a restaurant). These children subsequently develop foodborne </w:t>
            </w:r>
            <w:proofErr w:type="gramStart"/>
            <w:r w:rsidRPr="00645295">
              <w:rPr>
                <w:rFonts w:cstheme="minorHAnsi"/>
                <w:sz w:val="20"/>
                <w:szCs w:val="20"/>
              </w:rPr>
              <w:t>illness</w:t>
            </w:r>
            <w:proofErr w:type="gramEnd"/>
            <w:r w:rsidRPr="00645295">
              <w:rPr>
                <w:rFonts w:cstheme="minorHAnsi"/>
                <w:sz w:val="20"/>
                <w:szCs w:val="20"/>
              </w:rPr>
              <w:t xml:space="preserve"> and the mother is identified as a source of the pathogen.</w:t>
            </w:r>
          </w:p>
        </w:tc>
      </w:tr>
      <w:tr w:rsidRPr="00085E55" w:rsidR="00645295" w:rsidTr="00645295" w14:paraId="036B17D3" w14:textId="57AF26D5">
        <w:tc>
          <w:tcPr>
            <w:tcW w:w="445" w:type="dxa"/>
            <w:tcMar>
              <w:left w:w="29" w:type="dxa"/>
              <w:right w:w="29" w:type="dxa"/>
            </w:tcMar>
          </w:tcPr>
          <w:p w:rsidRPr="00645295" w:rsidR="009F63F6" w:rsidP="009F63F6" w:rsidRDefault="009F63F6" w14:paraId="17CDC175" w14:textId="77777777">
            <w:pPr>
              <w:rPr>
                <w:rFonts w:cstheme="minorHAnsi"/>
                <w:sz w:val="20"/>
                <w:szCs w:val="20"/>
              </w:rPr>
            </w:pPr>
            <w:r w:rsidRPr="00645295">
              <w:rPr>
                <w:rFonts w:cstheme="minorHAnsi"/>
                <w:sz w:val="20"/>
                <w:szCs w:val="20"/>
              </w:rPr>
              <w:t>C13</w:t>
            </w:r>
          </w:p>
        </w:tc>
        <w:tc>
          <w:tcPr>
            <w:tcW w:w="4500" w:type="dxa"/>
            <w:gridSpan w:val="2"/>
            <w:tcMar>
              <w:left w:w="29" w:type="dxa"/>
              <w:right w:w="29" w:type="dxa"/>
            </w:tcMar>
          </w:tcPr>
          <w:p w:rsidRPr="00645295" w:rsidR="009F63F6" w:rsidP="009F63F6" w:rsidRDefault="009F63F6" w14:paraId="4B836199" w14:textId="77777777">
            <w:pPr>
              <w:rPr>
                <w:rFonts w:cstheme="minorHAnsi"/>
                <w:sz w:val="20"/>
                <w:szCs w:val="20"/>
              </w:rPr>
            </w:pPr>
            <w:r w:rsidRPr="00645295">
              <w:rPr>
                <w:rFonts w:cstheme="minorHAnsi"/>
                <w:b/>
                <w:sz w:val="20"/>
                <w:szCs w:val="20"/>
              </w:rPr>
              <w:t>Other source of contamination (specify)</w:t>
            </w:r>
          </w:p>
          <w:p w:rsidRPr="00645295" w:rsidR="009F63F6" w:rsidP="009F63F6" w:rsidRDefault="009F63F6" w14:paraId="0A43F7FD" w14:textId="77777777">
            <w:pPr>
              <w:rPr>
                <w:rFonts w:cstheme="minorHAnsi"/>
                <w:b/>
                <w:sz w:val="20"/>
                <w:szCs w:val="20"/>
              </w:rPr>
            </w:pPr>
            <w:r w:rsidRPr="00645295">
              <w:rPr>
                <w:rFonts w:cstheme="minorHAnsi"/>
                <w:b/>
                <w:sz w:val="20"/>
                <w:szCs w:val="20"/>
              </w:rPr>
              <w:t>Description</w:t>
            </w:r>
          </w:p>
          <w:p w:rsidRPr="00645295" w:rsidR="009F63F6" w:rsidP="009F63F6" w:rsidRDefault="009F63F6" w14:paraId="6C8D4A5F" w14:textId="77777777">
            <w:pPr>
              <w:rPr>
                <w:rFonts w:cstheme="minorHAnsi"/>
                <w:sz w:val="20"/>
                <w:szCs w:val="20"/>
              </w:rPr>
            </w:pPr>
            <w:r w:rsidRPr="00645295">
              <w:rPr>
                <w:rFonts w:cstheme="minorHAnsi"/>
                <w:sz w:val="20"/>
                <w:szCs w:val="20"/>
              </w:rPr>
              <w:t>A form of contamination that does not fit into the above categories.</w:t>
            </w:r>
          </w:p>
        </w:tc>
        <w:tc>
          <w:tcPr>
            <w:tcW w:w="450" w:type="dxa"/>
            <w:tcMar>
              <w:left w:w="29" w:type="dxa"/>
              <w:right w:w="29" w:type="dxa"/>
            </w:tcMar>
          </w:tcPr>
          <w:p w:rsidRPr="00645295" w:rsidR="009F63F6" w:rsidP="009F63F6" w:rsidRDefault="009F63F6" w14:paraId="1E7C53B6" w14:textId="0DDF4250">
            <w:pPr>
              <w:rPr>
                <w:rFonts w:cstheme="minorHAnsi"/>
                <w:b/>
                <w:sz w:val="20"/>
                <w:szCs w:val="20"/>
              </w:rPr>
            </w:pPr>
            <w:r w:rsidRPr="00645295">
              <w:rPr>
                <w:rFonts w:cstheme="minorHAnsi"/>
                <w:sz w:val="20"/>
                <w:szCs w:val="20"/>
              </w:rPr>
              <w:t>C15</w:t>
            </w:r>
          </w:p>
        </w:tc>
        <w:tc>
          <w:tcPr>
            <w:tcW w:w="3960" w:type="dxa"/>
            <w:tcMar>
              <w:left w:w="29" w:type="dxa"/>
              <w:right w:w="29" w:type="dxa"/>
            </w:tcMar>
          </w:tcPr>
          <w:p w:rsidRPr="00645295" w:rsidR="009F63F6" w:rsidP="009F63F6" w:rsidRDefault="009F63F6" w14:paraId="157D27F1" w14:textId="77777777">
            <w:pPr>
              <w:rPr>
                <w:rFonts w:cstheme="minorHAnsi"/>
                <w:sz w:val="20"/>
                <w:szCs w:val="20"/>
              </w:rPr>
            </w:pPr>
            <w:r w:rsidRPr="00645295">
              <w:rPr>
                <w:rFonts w:cstheme="minorHAnsi"/>
                <w:b/>
                <w:bCs/>
                <w:sz w:val="20"/>
                <w:szCs w:val="20"/>
              </w:rPr>
              <w:t xml:space="preserve">Other source of contamination (please describe): </w:t>
            </w:r>
            <w:r w:rsidRPr="00645295">
              <w:rPr>
                <w:rFonts w:cstheme="minorHAnsi"/>
                <w:sz w:val="20"/>
                <w:szCs w:val="20"/>
              </w:rPr>
              <w:t xml:space="preserve">A form of contamination that does not fit into the above categories; specify the factor in the Remarks section of the report and/or in related text. Physical substances added intentionally or deliberately also fall into this category. Objects can get into food either from lack of removal of seeds or other hard particles or from objects in the soil. </w:t>
            </w:r>
          </w:p>
          <w:p w:rsidRPr="00645295" w:rsidR="009F63F6" w:rsidP="009F63F6" w:rsidRDefault="009F63F6" w14:paraId="7D720F5B" w14:textId="77777777">
            <w:pPr>
              <w:rPr>
                <w:rFonts w:cstheme="minorHAnsi"/>
                <w:sz w:val="20"/>
                <w:szCs w:val="20"/>
              </w:rPr>
            </w:pPr>
          </w:p>
          <w:p w:rsidRPr="00645295" w:rsidR="009F63F6" w:rsidP="009F63F6" w:rsidRDefault="009F63F6" w14:paraId="7571A5CC" w14:textId="1BC408DA">
            <w:pPr>
              <w:rPr>
                <w:rFonts w:cstheme="minorHAnsi"/>
                <w:b/>
                <w:sz w:val="20"/>
                <w:szCs w:val="20"/>
              </w:rPr>
            </w:pPr>
            <w:r w:rsidRPr="00645295">
              <w:rPr>
                <w:rFonts w:cstheme="minorHAnsi"/>
                <w:sz w:val="20"/>
                <w:szCs w:val="20"/>
              </w:rPr>
              <w:t>Examples of this contributing factor include glass shards intentionally or deliberately added to food, food in an uncovered bowl contaminated by flies, or food being washed or soaked in a food preparation sink that gets contaminated by sewage backflow from the sink’s pipes.</w:t>
            </w:r>
          </w:p>
        </w:tc>
      </w:tr>
      <w:tr w:rsidRPr="00085E55" w:rsidR="009F63F6" w:rsidTr="00645295" w14:paraId="74815E28" w14:textId="77777777">
        <w:tc>
          <w:tcPr>
            <w:tcW w:w="445" w:type="dxa"/>
            <w:tcMar>
              <w:left w:w="29" w:type="dxa"/>
              <w:right w:w="29" w:type="dxa"/>
            </w:tcMar>
          </w:tcPr>
          <w:p w:rsidRPr="00645295" w:rsidR="009F63F6" w:rsidP="009F63F6" w:rsidRDefault="009F63F6" w14:paraId="0226993D" w14:textId="6D2B1AB7">
            <w:pPr>
              <w:rPr>
                <w:rFonts w:cstheme="minorHAnsi"/>
                <w:sz w:val="20"/>
                <w:szCs w:val="20"/>
              </w:rPr>
            </w:pPr>
            <w:r w:rsidRPr="00645295">
              <w:rPr>
                <w:rFonts w:cstheme="minorHAnsi"/>
                <w:sz w:val="20"/>
                <w:szCs w:val="20"/>
              </w:rPr>
              <w:t>--</w:t>
            </w:r>
          </w:p>
        </w:tc>
        <w:tc>
          <w:tcPr>
            <w:tcW w:w="4500" w:type="dxa"/>
            <w:gridSpan w:val="2"/>
            <w:tcMar>
              <w:left w:w="29" w:type="dxa"/>
              <w:right w:w="29" w:type="dxa"/>
            </w:tcMar>
          </w:tcPr>
          <w:p w:rsidRPr="00645295" w:rsidR="009F63F6" w:rsidP="009F63F6" w:rsidRDefault="009F63F6" w14:paraId="1DD1799A" w14:textId="675DB787">
            <w:pPr>
              <w:rPr>
                <w:rFonts w:cstheme="minorHAnsi"/>
                <w:b/>
                <w:sz w:val="20"/>
                <w:szCs w:val="20"/>
              </w:rPr>
            </w:pPr>
            <w:r w:rsidRPr="00645295">
              <w:rPr>
                <w:rFonts w:cstheme="minorHAnsi"/>
                <w:b/>
                <w:sz w:val="20"/>
                <w:szCs w:val="20"/>
              </w:rPr>
              <w:t>--</w:t>
            </w:r>
          </w:p>
        </w:tc>
        <w:tc>
          <w:tcPr>
            <w:tcW w:w="450" w:type="dxa"/>
            <w:tcMar>
              <w:left w:w="29" w:type="dxa"/>
              <w:right w:w="29" w:type="dxa"/>
            </w:tcMar>
          </w:tcPr>
          <w:p w:rsidRPr="00645295" w:rsidR="009F63F6" w:rsidP="009F63F6" w:rsidRDefault="009F63F6" w14:paraId="0832C485" w14:textId="40E1FEF3">
            <w:pPr>
              <w:rPr>
                <w:rFonts w:cstheme="minorHAnsi"/>
                <w:sz w:val="20"/>
                <w:szCs w:val="20"/>
              </w:rPr>
            </w:pPr>
            <w:r w:rsidRPr="00645295">
              <w:rPr>
                <w:rFonts w:cstheme="minorHAnsi"/>
                <w:sz w:val="20"/>
                <w:szCs w:val="20"/>
              </w:rPr>
              <w:t>C14</w:t>
            </w:r>
          </w:p>
        </w:tc>
        <w:tc>
          <w:tcPr>
            <w:tcW w:w="3960" w:type="dxa"/>
            <w:tcMar>
              <w:left w:w="29" w:type="dxa"/>
              <w:right w:w="29" w:type="dxa"/>
            </w:tcMar>
          </w:tcPr>
          <w:p w:rsidRPr="00645295" w:rsidR="009F63F6" w:rsidP="009F63F6" w:rsidRDefault="009F63F6" w14:paraId="38FE8386" w14:textId="77777777">
            <w:pPr>
              <w:rPr>
                <w:rFonts w:cstheme="minorHAnsi"/>
                <w:sz w:val="20"/>
                <w:szCs w:val="20"/>
              </w:rPr>
            </w:pPr>
            <w:r w:rsidRPr="00645295">
              <w:rPr>
                <w:rFonts w:cstheme="minorHAnsi"/>
                <w:b/>
                <w:bCs/>
                <w:sz w:val="20"/>
                <w:szCs w:val="20"/>
              </w:rPr>
              <w:t>Storage in contaminated environment (e.g., storeroom, refrigerator):</w:t>
            </w:r>
            <w:r w:rsidRPr="00645295">
              <w:rPr>
                <w:rFonts w:cstheme="minorHAnsi"/>
                <w:sz w:val="20"/>
                <w:szCs w:val="20"/>
              </w:rPr>
              <w:t xml:space="preserve"> Storage in a contaminated environment (such as a storeroom or refrigerator) leads to contamination of the food vehicle or an ingredient in the vehicle. This contributing factor only applies to stored foods that were contaminated directly by environmental sources, not contamination by other foods. This usually involves storage of dry foods in an environment where contamination is likely from overhead drippage, flooding, airborne contamination, access of insects or rodents, and other situations conducive to contamination. </w:t>
            </w:r>
          </w:p>
          <w:p w:rsidRPr="00645295" w:rsidR="009F63F6" w:rsidP="009F63F6" w:rsidRDefault="009F63F6" w14:paraId="17087DF4" w14:textId="77777777">
            <w:pPr>
              <w:rPr>
                <w:rFonts w:cstheme="minorHAnsi"/>
                <w:sz w:val="20"/>
                <w:szCs w:val="20"/>
              </w:rPr>
            </w:pPr>
          </w:p>
          <w:p w:rsidRPr="00645295" w:rsidR="009F63F6" w:rsidP="009F63F6" w:rsidRDefault="009F63F6" w14:paraId="1EA9D5F2" w14:textId="3BD4BE0D">
            <w:pPr>
              <w:rPr>
                <w:rFonts w:cstheme="minorHAnsi"/>
                <w:sz w:val="20"/>
                <w:szCs w:val="20"/>
              </w:rPr>
            </w:pPr>
            <w:r w:rsidRPr="00645295">
              <w:rPr>
                <w:rFonts w:cstheme="minorHAnsi"/>
                <w:sz w:val="20"/>
                <w:szCs w:val="20"/>
              </w:rPr>
              <w:t>This contributing factor only applies to food contaminated during storage, not foods contaminated during preparation or service.</w:t>
            </w:r>
          </w:p>
        </w:tc>
      </w:tr>
      <w:tr w:rsidRPr="00085E55" w:rsidR="00553D1B" w:rsidTr="00645295" w14:paraId="4786B9C9" w14:textId="77777777">
        <w:tc>
          <w:tcPr>
            <w:tcW w:w="9355" w:type="dxa"/>
            <w:gridSpan w:val="5"/>
            <w:tcMar>
              <w:left w:w="29" w:type="dxa"/>
              <w:right w:w="29" w:type="dxa"/>
            </w:tcMar>
          </w:tcPr>
          <w:p w:rsidRPr="00645295" w:rsidR="00553D1B" w:rsidP="00553D1B" w:rsidRDefault="00553D1B" w14:paraId="3FA4A238" w14:textId="77777777">
            <w:pPr>
              <w:rPr>
                <w:rFonts w:cstheme="minorHAnsi"/>
                <w:b/>
                <w:sz w:val="20"/>
                <w:szCs w:val="20"/>
              </w:rPr>
            </w:pPr>
            <w:r w:rsidRPr="00645295">
              <w:rPr>
                <w:rFonts w:cstheme="minorHAnsi"/>
                <w:b/>
                <w:sz w:val="20"/>
                <w:szCs w:val="20"/>
              </w:rPr>
              <w:t>Proliferation/Amplification Factors</w:t>
            </w:r>
          </w:p>
          <w:p w:rsidRPr="00645295" w:rsidR="00553D1B" w:rsidP="00752FF1" w:rsidRDefault="00553D1B" w14:paraId="71619464" w14:textId="77777777">
            <w:pPr>
              <w:rPr>
                <w:rFonts w:cstheme="minorHAnsi"/>
                <w:b/>
                <w:sz w:val="20"/>
                <w:szCs w:val="20"/>
              </w:rPr>
            </w:pPr>
          </w:p>
        </w:tc>
      </w:tr>
      <w:tr w:rsidRPr="00085E55" w:rsidR="00D93090" w:rsidTr="00645295" w14:paraId="7F1E4AA2" w14:textId="05844DBA">
        <w:tc>
          <w:tcPr>
            <w:tcW w:w="445" w:type="dxa"/>
            <w:tcMar>
              <w:left w:w="29" w:type="dxa"/>
              <w:right w:w="29" w:type="dxa"/>
            </w:tcMar>
          </w:tcPr>
          <w:p w:rsidRPr="00645295" w:rsidR="00BF7A18" w:rsidP="00BF7A18" w:rsidRDefault="00BF7A18" w14:paraId="6E88FE03" w14:textId="77777777">
            <w:pPr>
              <w:rPr>
                <w:rFonts w:cstheme="minorHAnsi"/>
                <w:sz w:val="20"/>
                <w:szCs w:val="20"/>
              </w:rPr>
            </w:pPr>
            <w:r w:rsidRPr="00645295">
              <w:rPr>
                <w:rFonts w:cstheme="minorHAnsi"/>
                <w:sz w:val="20"/>
                <w:szCs w:val="20"/>
              </w:rPr>
              <w:t>P1</w:t>
            </w:r>
          </w:p>
        </w:tc>
        <w:tc>
          <w:tcPr>
            <w:tcW w:w="4410" w:type="dxa"/>
            <w:tcMar>
              <w:left w:w="29" w:type="dxa"/>
              <w:right w:w="29" w:type="dxa"/>
            </w:tcMar>
          </w:tcPr>
          <w:p w:rsidRPr="00645295" w:rsidR="00BF7A18" w:rsidP="00BF7A18" w:rsidRDefault="00BF7A18" w14:paraId="1885BC4B" w14:textId="77777777">
            <w:pPr>
              <w:rPr>
                <w:rFonts w:cstheme="minorHAnsi"/>
                <w:sz w:val="20"/>
                <w:szCs w:val="20"/>
              </w:rPr>
            </w:pPr>
            <w:r w:rsidRPr="00645295">
              <w:rPr>
                <w:rFonts w:cstheme="minorHAnsi"/>
                <w:b/>
                <w:sz w:val="20"/>
                <w:szCs w:val="20"/>
              </w:rPr>
              <w:t xml:space="preserve">Allowing foods to remain out of temperature control for a prolonged period </w:t>
            </w:r>
            <w:r w:rsidRPr="00645295">
              <w:rPr>
                <w:rFonts w:cstheme="minorHAnsi"/>
                <w:b/>
                <w:sz w:val="20"/>
                <w:szCs w:val="20"/>
                <w:u w:val="single"/>
              </w:rPr>
              <w:t>during preparation</w:t>
            </w:r>
          </w:p>
          <w:p w:rsidRPr="00645295" w:rsidR="00BF7A18" w:rsidP="00BF7A18" w:rsidRDefault="00BF7A18" w14:paraId="5D953ED1" w14:textId="77777777">
            <w:pPr>
              <w:rPr>
                <w:rFonts w:cstheme="minorHAnsi"/>
                <w:b/>
                <w:sz w:val="20"/>
                <w:szCs w:val="20"/>
              </w:rPr>
            </w:pPr>
            <w:r w:rsidRPr="00645295">
              <w:rPr>
                <w:rFonts w:cstheme="minorHAnsi"/>
                <w:b/>
                <w:sz w:val="20"/>
                <w:szCs w:val="20"/>
              </w:rPr>
              <w:lastRenderedPageBreak/>
              <w:t>Description</w:t>
            </w:r>
          </w:p>
          <w:p w:rsidRPr="00645295" w:rsidR="00BF7A18" w:rsidP="00BF7A18" w:rsidRDefault="00BF7A18" w14:paraId="4197D342" w14:textId="77777777">
            <w:pPr>
              <w:rPr>
                <w:rFonts w:cstheme="minorHAnsi"/>
                <w:sz w:val="20"/>
                <w:szCs w:val="20"/>
              </w:rPr>
            </w:pPr>
            <w:r w:rsidRPr="00645295">
              <w:rPr>
                <w:rFonts w:cstheme="minorHAnsi"/>
                <w:sz w:val="20"/>
                <w:szCs w:val="20"/>
              </w:rPr>
              <w:t xml:space="preserve">During </w:t>
            </w:r>
            <w:r w:rsidRPr="00645295">
              <w:rPr>
                <w:rFonts w:cstheme="minorHAnsi"/>
                <w:sz w:val="20"/>
                <w:szCs w:val="20"/>
                <w:u w:val="single"/>
              </w:rPr>
              <w:t>food preparation</w:t>
            </w:r>
            <w:r w:rsidRPr="00645295">
              <w:rPr>
                <w:rFonts w:cstheme="minorHAnsi"/>
                <w:sz w:val="20"/>
                <w:szCs w:val="20"/>
              </w:rPr>
              <w:t>, food was kept out of temperature control for a prolonged period that allowed pathogenic bacteria and/or fungi to multiply to an amount sufficient to cause illness or to produce toxins if toxigenic.</w:t>
            </w:r>
          </w:p>
          <w:p w:rsidRPr="00645295" w:rsidR="00BF7A18" w:rsidP="00BF7A18" w:rsidRDefault="00BF7A18" w14:paraId="78906410" w14:textId="77777777">
            <w:pPr>
              <w:rPr>
                <w:rFonts w:cstheme="minorHAnsi"/>
                <w:b/>
                <w:sz w:val="20"/>
                <w:szCs w:val="20"/>
              </w:rPr>
            </w:pPr>
            <w:r w:rsidRPr="00645295">
              <w:rPr>
                <w:rFonts w:cstheme="minorHAnsi"/>
                <w:b/>
                <w:sz w:val="20"/>
                <w:szCs w:val="20"/>
              </w:rPr>
              <w:t>Examples</w:t>
            </w:r>
          </w:p>
          <w:p w:rsidRPr="00645295" w:rsidR="00BF7A18" w:rsidP="00BF7A18" w:rsidRDefault="00BF7A18" w14:paraId="565BB8E4" w14:textId="77777777">
            <w:pPr>
              <w:numPr>
                <w:ilvl w:val="0"/>
                <w:numId w:val="21"/>
              </w:numPr>
              <w:ind w:left="310" w:hanging="310"/>
              <w:rPr>
                <w:rFonts w:cstheme="minorHAnsi"/>
                <w:sz w:val="20"/>
                <w:szCs w:val="20"/>
              </w:rPr>
            </w:pPr>
            <w:r w:rsidRPr="00645295">
              <w:rPr>
                <w:rFonts w:cstheme="minorHAnsi"/>
                <w:sz w:val="20"/>
                <w:szCs w:val="20"/>
              </w:rPr>
              <w:t xml:space="preserve">Improper thawing (such as allowing frozen food to thaw at room temperature or leaving frozen foods in standing water for prolonged periods) allowed pathogens to multiply </w:t>
            </w:r>
          </w:p>
          <w:p w:rsidRPr="00645295" w:rsidR="00BF7A18" w:rsidP="00BF7A18" w:rsidRDefault="00BF7A18" w14:paraId="430A59A8" w14:textId="48B89868">
            <w:pPr>
              <w:numPr>
                <w:ilvl w:val="0"/>
                <w:numId w:val="21"/>
              </w:numPr>
              <w:ind w:left="310" w:hanging="310"/>
              <w:rPr>
                <w:rFonts w:cstheme="minorHAnsi"/>
                <w:sz w:val="20"/>
                <w:szCs w:val="20"/>
              </w:rPr>
            </w:pPr>
            <w:r w:rsidRPr="00645295">
              <w:rPr>
                <w:rFonts w:cstheme="minorHAnsi"/>
                <w:sz w:val="20"/>
                <w:szCs w:val="20"/>
              </w:rPr>
              <w:t xml:space="preserve">Prolonged preparation time (such as prolonging preparation time by preparing too many foods at the same time) allowed pathogens to multiply </w:t>
            </w:r>
          </w:p>
        </w:tc>
        <w:tc>
          <w:tcPr>
            <w:tcW w:w="540" w:type="dxa"/>
            <w:gridSpan w:val="2"/>
            <w:tcMar>
              <w:left w:w="29" w:type="dxa"/>
              <w:right w:w="29" w:type="dxa"/>
            </w:tcMar>
          </w:tcPr>
          <w:p w:rsidRPr="00645295" w:rsidR="00BF7A18" w:rsidP="00BF7A18" w:rsidRDefault="00BF7A18" w14:paraId="433A1E9B" w14:textId="16EA18DE">
            <w:pPr>
              <w:rPr>
                <w:rFonts w:cstheme="minorHAnsi"/>
                <w:b/>
                <w:sz w:val="20"/>
                <w:szCs w:val="20"/>
              </w:rPr>
            </w:pPr>
            <w:r w:rsidRPr="00645295">
              <w:rPr>
                <w:rFonts w:cstheme="minorHAnsi"/>
                <w:sz w:val="20"/>
                <w:szCs w:val="20"/>
              </w:rPr>
              <w:lastRenderedPageBreak/>
              <w:t>P1</w:t>
            </w:r>
          </w:p>
        </w:tc>
        <w:tc>
          <w:tcPr>
            <w:tcW w:w="3960" w:type="dxa"/>
            <w:tcMar>
              <w:left w:w="29" w:type="dxa"/>
              <w:right w:w="29" w:type="dxa"/>
            </w:tcMar>
          </w:tcPr>
          <w:p w:rsidRPr="00645295" w:rsidR="00BF7A18" w:rsidP="00BF7A18" w:rsidRDefault="00BF7A18" w14:paraId="3FA67EB6" w14:textId="2DC8B2F9">
            <w:pPr>
              <w:rPr>
                <w:rFonts w:cstheme="minorHAnsi"/>
                <w:b/>
                <w:sz w:val="20"/>
                <w:szCs w:val="20"/>
              </w:rPr>
            </w:pPr>
            <w:r w:rsidRPr="00645295">
              <w:rPr>
                <w:rFonts w:cstheme="minorHAnsi"/>
                <w:b/>
                <w:bCs/>
                <w:sz w:val="20"/>
                <w:szCs w:val="20"/>
              </w:rPr>
              <w:t xml:space="preserve">Food preparation practices that support proliferation of pathogens (during food </w:t>
            </w:r>
            <w:r w:rsidRPr="00645295">
              <w:rPr>
                <w:rFonts w:cstheme="minorHAnsi"/>
                <w:b/>
                <w:bCs/>
                <w:sz w:val="20"/>
                <w:szCs w:val="20"/>
              </w:rPr>
              <w:lastRenderedPageBreak/>
              <w:t>preparation):</w:t>
            </w:r>
            <w:r w:rsidRPr="00645295">
              <w:rPr>
                <w:rFonts w:cstheme="minorHAnsi"/>
                <w:sz w:val="20"/>
                <w:szCs w:val="20"/>
              </w:rPr>
              <w:t xml:space="preserve"> During food preparation, one or more improper procedures occurred (such as improper or inadequate thawing) that allowed pathogenic bacteria and/or molds to multiply and generate to populations sufficient to cause illness or to elaborate toxins if toxigenic. Improper thawing (such as allowing frozen food to thaw at room temperature or leaving frozen foods in standing water for prolonged periods) allows pathogens on the surface of the food to multiply and generate. Prolonged preparation time (such as prolonging preparation time by preparing too many foods at the same time) allows pathogens to multiply and generate.</w:t>
            </w:r>
          </w:p>
        </w:tc>
      </w:tr>
      <w:tr w:rsidRPr="00085E55" w:rsidR="00D93090" w:rsidTr="00645295" w14:paraId="0FD8E339" w14:textId="7157D10C">
        <w:tc>
          <w:tcPr>
            <w:tcW w:w="445" w:type="dxa"/>
            <w:tcMar>
              <w:left w:w="29" w:type="dxa"/>
              <w:right w:w="29" w:type="dxa"/>
            </w:tcMar>
          </w:tcPr>
          <w:p w:rsidRPr="00645295" w:rsidR="00BF7A18" w:rsidP="00BF7A18" w:rsidRDefault="00BF7A18" w14:paraId="4822296E" w14:textId="77777777">
            <w:pPr>
              <w:rPr>
                <w:rFonts w:cstheme="minorHAnsi"/>
                <w:sz w:val="20"/>
                <w:szCs w:val="20"/>
              </w:rPr>
            </w:pPr>
            <w:r w:rsidRPr="00645295">
              <w:rPr>
                <w:rFonts w:cstheme="minorHAnsi"/>
                <w:sz w:val="20"/>
                <w:szCs w:val="20"/>
              </w:rPr>
              <w:lastRenderedPageBreak/>
              <w:t>P2</w:t>
            </w:r>
          </w:p>
        </w:tc>
        <w:tc>
          <w:tcPr>
            <w:tcW w:w="4410" w:type="dxa"/>
            <w:tcMar>
              <w:left w:w="29" w:type="dxa"/>
              <w:right w:w="29" w:type="dxa"/>
            </w:tcMar>
          </w:tcPr>
          <w:p w:rsidRPr="00645295" w:rsidR="00BF7A18" w:rsidP="00BF7A18" w:rsidRDefault="00BF7A18" w14:paraId="619C2F1C" w14:textId="77777777">
            <w:pPr>
              <w:rPr>
                <w:rFonts w:cstheme="minorHAnsi"/>
                <w:sz w:val="20"/>
                <w:szCs w:val="20"/>
              </w:rPr>
            </w:pPr>
            <w:r w:rsidRPr="00645295">
              <w:rPr>
                <w:rFonts w:cstheme="minorHAnsi"/>
                <w:b/>
                <w:sz w:val="20"/>
                <w:szCs w:val="20"/>
              </w:rPr>
              <w:t xml:space="preserve">Allowing foods to remain out of temperature control for a prolonged period </w:t>
            </w:r>
            <w:r w:rsidRPr="00645295">
              <w:rPr>
                <w:rFonts w:cstheme="minorHAnsi"/>
                <w:b/>
                <w:sz w:val="20"/>
                <w:szCs w:val="20"/>
                <w:u w:val="single"/>
              </w:rPr>
              <w:t>during food service or display</w:t>
            </w:r>
          </w:p>
          <w:p w:rsidRPr="00645295" w:rsidR="00BF7A18" w:rsidP="00BF7A18" w:rsidRDefault="00BF7A18" w14:paraId="3FC83052" w14:textId="77777777">
            <w:pPr>
              <w:rPr>
                <w:rFonts w:cstheme="minorHAnsi"/>
                <w:b/>
                <w:sz w:val="20"/>
                <w:szCs w:val="20"/>
              </w:rPr>
            </w:pPr>
            <w:r w:rsidRPr="00645295">
              <w:rPr>
                <w:rFonts w:cstheme="minorHAnsi"/>
                <w:b/>
                <w:sz w:val="20"/>
                <w:szCs w:val="20"/>
              </w:rPr>
              <w:t>Description</w:t>
            </w:r>
          </w:p>
          <w:p w:rsidRPr="00645295" w:rsidR="00BF7A18" w:rsidP="00BF7A18" w:rsidRDefault="00BF7A18" w14:paraId="7DF289E2" w14:textId="77777777">
            <w:pPr>
              <w:rPr>
                <w:rFonts w:cstheme="minorHAnsi"/>
                <w:sz w:val="20"/>
                <w:szCs w:val="20"/>
              </w:rPr>
            </w:pPr>
            <w:r w:rsidRPr="00645295">
              <w:rPr>
                <w:rFonts w:cstheme="minorHAnsi"/>
                <w:sz w:val="20"/>
                <w:szCs w:val="20"/>
              </w:rPr>
              <w:t xml:space="preserve">During </w:t>
            </w:r>
            <w:r w:rsidRPr="00645295">
              <w:rPr>
                <w:rFonts w:cstheme="minorHAnsi"/>
                <w:sz w:val="20"/>
                <w:szCs w:val="20"/>
                <w:u w:val="single"/>
              </w:rPr>
              <w:t>food service or display</w:t>
            </w:r>
            <w:r w:rsidRPr="00645295">
              <w:rPr>
                <w:rFonts w:cstheme="minorHAnsi"/>
                <w:sz w:val="20"/>
                <w:szCs w:val="20"/>
              </w:rPr>
              <w:t>, food was kept out of temperature control for a prolonged period that allowed pathogenic bacteria and/or fungi to multiply to an amount sufficient to cause illness or to produce toxins if toxigenic.</w:t>
            </w:r>
          </w:p>
          <w:p w:rsidRPr="00645295" w:rsidR="00BF7A18" w:rsidP="00BF7A18" w:rsidRDefault="00BF7A18" w14:paraId="5CA0A9F9" w14:textId="77777777">
            <w:pPr>
              <w:rPr>
                <w:rFonts w:cstheme="minorHAnsi"/>
                <w:b/>
                <w:sz w:val="20"/>
                <w:szCs w:val="20"/>
              </w:rPr>
            </w:pPr>
            <w:r w:rsidRPr="00645295">
              <w:rPr>
                <w:rFonts w:cstheme="minorHAnsi"/>
                <w:b/>
                <w:sz w:val="20"/>
                <w:szCs w:val="20"/>
              </w:rPr>
              <w:t>Examples</w:t>
            </w:r>
          </w:p>
          <w:p w:rsidRPr="00645295" w:rsidR="00BF7A18" w:rsidP="00BF7A18" w:rsidRDefault="00BF7A18" w14:paraId="1AA58D80" w14:textId="77777777">
            <w:pPr>
              <w:numPr>
                <w:ilvl w:val="0"/>
                <w:numId w:val="21"/>
              </w:numPr>
              <w:ind w:left="310" w:hanging="270"/>
              <w:rPr>
                <w:rFonts w:cstheme="minorHAnsi"/>
                <w:sz w:val="20"/>
                <w:szCs w:val="20"/>
              </w:rPr>
            </w:pPr>
            <w:r w:rsidRPr="00645295">
              <w:rPr>
                <w:rFonts w:cstheme="minorHAnsi"/>
                <w:sz w:val="20"/>
                <w:szCs w:val="20"/>
                <w:lang w:bidi="en-US"/>
              </w:rPr>
              <w:t>Left foods out at ambient temperature for a prolonged time at a church supper</w:t>
            </w:r>
            <w:r w:rsidRPr="00645295">
              <w:rPr>
                <w:rFonts w:cstheme="minorHAnsi"/>
                <w:sz w:val="20"/>
                <w:szCs w:val="20"/>
              </w:rPr>
              <w:t xml:space="preserve"> </w:t>
            </w:r>
          </w:p>
          <w:p w:rsidRPr="00645295" w:rsidR="00BF7A18" w:rsidP="00BF7A18" w:rsidRDefault="00BF7A18" w14:paraId="0BB73E2C" w14:textId="1F845BB2">
            <w:pPr>
              <w:numPr>
                <w:ilvl w:val="0"/>
                <w:numId w:val="21"/>
              </w:numPr>
              <w:ind w:left="310" w:hanging="270"/>
              <w:rPr>
                <w:rFonts w:cstheme="minorHAnsi"/>
                <w:sz w:val="20"/>
                <w:szCs w:val="20"/>
              </w:rPr>
            </w:pPr>
            <w:r w:rsidRPr="00645295">
              <w:rPr>
                <w:rFonts w:cstheme="minorHAnsi"/>
                <w:sz w:val="20"/>
                <w:szCs w:val="20"/>
              </w:rPr>
              <w:t>No time or temperature control measures on a buffet line</w:t>
            </w:r>
          </w:p>
        </w:tc>
        <w:tc>
          <w:tcPr>
            <w:tcW w:w="540" w:type="dxa"/>
            <w:gridSpan w:val="2"/>
            <w:tcMar>
              <w:left w:w="29" w:type="dxa"/>
              <w:right w:w="29" w:type="dxa"/>
            </w:tcMar>
          </w:tcPr>
          <w:p w:rsidRPr="00645295" w:rsidR="00BF7A18" w:rsidP="00BF7A18" w:rsidRDefault="00BF7A18" w14:paraId="65AB0CF0" w14:textId="47D74D08">
            <w:pPr>
              <w:rPr>
                <w:rFonts w:cstheme="minorHAnsi"/>
                <w:b/>
                <w:sz w:val="20"/>
                <w:szCs w:val="20"/>
              </w:rPr>
            </w:pPr>
            <w:r w:rsidRPr="00645295">
              <w:rPr>
                <w:rFonts w:cstheme="minorHAnsi"/>
                <w:sz w:val="20"/>
                <w:szCs w:val="20"/>
              </w:rPr>
              <w:t>P2</w:t>
            </w:r>
          </w:p>
        </w:tc>
        <w:tc>
          <w:tcPr>
            <w:tcW w:w="3960" w:type="dxa"/>
            <w:tcMar>
              <w:left w:w="29" w:type="dxa"/>
              <w:right w:w="29" w:type="dxa"/>
            </w:tcMar>
          </w:tcPr>
          <w:p w:rsidRPr="00645295" w:rsidR="00BF7A18" w:rsidP="00BF7A18" w:rsidRDefault="00BF7A18" w14:paraId="29B316FB" w14:textId="77777777">
            <w:pPr>
              <w:rPr>
                <w:rFonts w:cstheme="minorHAnsi"/>
                <w:sz w:val="20"/>
                <w:szCs w:val="20"/>
              </w:rPr>
            </w:pPr>
            <w:r w:rsidRPr="00645295">
              <w:rPr>
                <w:rFonts w:cstheme="minorHAnsi"/>
                <w:b/>
                <w:bCs/>
                <w:sz w:val="20"/>
                <w:szCs w:val="20"/>
              </w:rPr>
              <w:t xml:space="preserve">No attempt was made to control the temperature of implicated </w:t>
            </w:r>
            <w:proofErr w:type="gramStart"/>
            <w:r w:rsidRPr="00645295">
              <w:rPr>
                <w:rFonts w:cstheme="minorHAnsi"/>
                <w:b/>
                <w:bCs/>
                <w:sz w:val="20"/>
                <w:szCs w:val="20"/>
              </w:rPr>
              <w:t>food</w:t>
            </w:r>
            <w:proofErr w:type="gramEnd"/>
            <w:r w:rsidRPr="00645295">
              <w:rPr>
                <w:rFonts w:cstheme="minorHAnsi"/>
                <w:b/>
                <w:bCs/>
                <w:sz w:val="20"/>
                <w:szCs w:val="20"/>
              </w:rPr>
              <w:t xml:space="preserve"> or the length of time food was out of temperature control (during food service or display of food):</w:t>
            </w:r>
            <w:r w:rsidRPr="00645295">
              <w:rPr>
                <w:rFonts w:cstheme="minorHAnsi"/>
                <w:sz w:val="20"/>
                <w:szCs w:val="20"/>
              </w:rPr>
              <w:t xml:space="preserve"> During food service or display of food, no attempt was made to control the temperature of the implicated food or no attempt was made to regulate the length of time food was out of temperature control. </w:t>
            </w:r>
          </w:p>
          <w:p w:rsidRPr="00645295" w:rsidR="00BF7A18" w:rsidP="00BF7A18" w:rsidRDefault="00BF7A18" w14:paraId="56856450" w14:textId="77777777">
            <w:pPr>
              <w:rPr>
                <w:rFonts w:cstheme="minorHAnsi"/>
                <w:sz w:val="20"/>
                <w:szCs w:val="20"/>
              </w:rPr>
            </w:pPr>
          </w:p>
          <w:p w:rsidRPr="00645295" w:rsidR="00BF7A18" w:rsidP="00BF7A18" w:rsidRDefault="00BF7A18" w14:paraId="50FBBDC2" w14:textId="566635B1">
            <w:pPr>
              <w:rPr>
                <w:rFonts w:cstheme="minorHAnsi"/>
                <w:b/>
                <w:sz w:val="20"/>
                <w:szCs w:val="20"/>
              </w:rPr>
            </w:pPr>
            <w:r w:rsidRPr="00645295">
              <w:rPr>
                <w:rFonts w:cstheme="minorHAnsi"/>
                <w:sz w:val="20"/>
                <w:szCs w:val="20"/>
              </w:rPr>
              <w:t>Examples of this type of contributing factor include leaving foods out at ambient temperature for a prolonged time at a church supper or no time and temperature control on a buffet line.</w:t>
            </w:r>
          </w:p>
        </w:tc>
      </w:tr>
      <w:tr w:rsidRPr="00085E55" w:rsidR="00D93090" w:rsidTr="00645295" w14:paraId="405D42DF" w14:textId="77777777">
        <w:tc>
          <w:tcPr>
            <w:tcW w:w="445" w:type="dxa"/>
            <w:tcMar>
              <w:left w:w="29" w:type="dxa"/>
              <w:right w:w="29" w:type="dxa"/>
            </w:tcMar>
          </w:tcPr>
          <w:p w:rsidRPr="00645295" w:rsidR="00D93090" w:rsidP="00D93090" w:rsidRDefault="00D93090" w14:paraId="1BC02EB8" w14:textId="5D5318B0">
            <w:pPr>
              <w:rPr>
                <w:rFonts w:cstheme="minorHAnsi"/>
                <w:sz w:val="20"/>
                <w:szCs w:val="20"/>
              </w:rPr>
            </w:pPr>
            <w:r w:rsidRPr="00645295">
              <w:rPr>
                <w:rFonts w:cstheme="minorHAnsi"/>
                <w:sz w:val="20"/>
                <w:szCs w:val="20"/>
              </w:rPr>
              <w:t>--</w:t>
            </w:r>
          </w:p>
        </w:tc>
        <w:tc>
          <w:tcPr>
            <w:tcW w:w="4410" w:type="dxa"/>
            <w:tcMar>
              <w:left w:w="29" w:type="dxa"/>
              <w:right w:w="29" w:type="dxa"/>
            </w:tcMar>
          </w:tcPr>
          <w:p w:rsidRPr="00645295" w:rsidR="00D93090" w:rsidP="00D93090" w:rsidRDefault="00D93090" w14:paraId="36CD0173" w14:textId="551AAB54">
            <w:pPr>
              <w:rPr>
                <w:rFonts w:cstheme="minorHAnsi"/>
                <w:b/>
                <w:sz w:val="20"/>
                <w:szCs w:val="20"/>
              </w:rPr>
            </w:pPr>
            <w:r w:rsidRPr="00645295">
              <w:rPr>
                <w:rFonts w:cstheme="minorHAnsi"/>
                <w:b/>
                <w:sz w:val="20"/>
                <w:szCs w:val="20"/>
              </w:rPr>
              <w:t>--</w:t>
            </w:r>
          </w:p>
        </w:tc>
        <w:tc>
          <w:tcPr>
            <w:tcW w:w="540" w:type="dxa"/>
            <w:gridSpan w:val="2"/>
            <w:tcMar>
              <w:left w:w="29" w:type="dxa"/>
              <w:right w:w="29" w:type="dxa"/>
            </w:tcMar>
          </w:tcPr>
          <w:p w:rsidRPr="00645295" w:rsidR="00D93090" w:rsidP="00D93090" w:rsidRDefault="00D93090" w14:paraId="71BD7799" w14:textId="54ADE77D">
            <w:pPr>
              <w:rPr>
                <w:rFonts w:cstheme="minorHAnsi"/>
                <w:sz w:val="20"/>
                <w:szCs w:val="20"/>
              </w:rPr>
            </w:pPr>
            <w:r w:rsidRPr="00645295">
              <w:rPr>
                <w:rFonts w:cstheme="minorHAnsi"/>
                <w:sz w:val="20"/>
                <w:szCs w:val="20"/>
              </w:rPr>
              <w:t xml:space="preserve">P3 </w:t>
            </w:r>
            <w:r w:rsidRPr="00645295">
              <w:rPr>
                <w:rFonts w:cstheme="minorHAnsi"/>
                <w:sz w:val="20"/>
                <w:szCs w:val="20"/>
              </w:rPr>
              <w:tab/>
            </w:r>
          </w:p>
        </w:tc>
        <w:tc>
          <w:tcPr>
            <w:tcW w:w="3960" w:type="dxa"/>
            <w:tcMar>
              <w:left w:w="29" w:type="dxa"/>
              <w:right w:w="29" w:type="dxa"/>
            </w:tcMar>
          </w:tcPr>
          <w:p w:rsidRPr="00645295" w:rsidR="00D93090" w:rsidP="00D93090" w:rsidRDefault="00D93090" w14:paraId="2E968532" w14:textId="77777777">
            <w:pPr>
              <w:rPr>
                <w:rFonts w:cstheme="minorHAnsi"/>
                <w:sz w:val="20"/>
                <w:szCs w:val="20"/>
              </w:rPr>
            </w:pPr>
            <w:r w:rsidRPr="00645295">
              <w:rPr>
                <w:rFonts w:cstheme="minorHAnsi"/>
                <w:b/>
                <w:bCs/>
                <w:sz w:val="20"/>
                <w:szCs w:val="20"/>
              </w:rPr>
              <w:t>Improper adherence of approved plan to use time as a public health control:</w:t>
            </w:r>
            <w:r w:rsidRPr="00645295">
              <w:rPr>
                <w:rFonts w:cstheme="minorHAnsi"/>
                <w:sz w:val="20"/>
                <w:szCs w:val="20"/>
              </w:rPr>
              <w:t xml:space="preserve"> Food out of temperature control for more than the time allowed under an agreed-upon and preapproved plan by a regulatory agency to use time as a public health control. </w:t>
            </w:r>
          </w:p>
          <w:p w:rsidRPr="00645295" w:rsidR="00D93090" w:rsidP="00D93090" w:rsidRDefault="00D93090" w14:paraId="5F80A062" w14:textId="77777777">
            <w:pPr>
              <w:rPr>
                <w:rFonts w:cstheme="minorHAnsi"/>
                <w:sz w:val="20"/>
                <w:szCs w:val="20"/>
              </w:rPr>
            </w:pPr>
          </w:p>
          <w:p w:rsidRPr="00645295" w:rsidR="00D93090" w:rsidP="00D93090" w:rsidRDefault="00D93090" w14:paraId="6495CBE8"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61BC6A3B" w14:textId="77777777">
            <w:pPr>
              <w:ind w:left="230" w:hanging="230"/>
              <w:rPr>
                <w:rFonts w:cstheme="minorHAnsi"/>
                <w:sz w:val="20"/>
                <w:szCs w:val="20"/>
              </w:rPr>
            </w:pPr>
            <w:r w:rsidRPr="00645295">
              <w:rPr>
                <w:rFonts w:cstheme="minorHAnsi"/>
                <w:sz w:val="20"/>
                <w:szCs w:val="20"/>
              </w:rPr>
              <w:t>•</w:t>
            </w:r>
            <w:r w:rsidRPr="00645295">
              <w:rPr>
                <w:rFonts w:cstheme="minorHAnsi"/>
                <w:sz w:val="20"/>
                <w:szCs w:val="20"/>
              </w:rPr>
              <w:tab/>
              <w:t>Foods are placed on a buffet table that is not capable of maintaining proper hot or cold temperatures. The establishment has a plan approved by a regulatory agency to use time as a public health control. The plan allows foods to be displayed for service on the buffet line at ambient temperature, then discarded after 4 hours. However, the food is held on the buffet table for longer than 4 hours (either inadvertently or intentionally).</w:t>
            </w:r>
          </w:p>
          <w:p w:rsidRPr="00645295" w:rsidR="00D93090" w:rsidP="00D93090" w:rsidRDefault="00D93090" w14:paraId="0CA21070" w14:textId="62B50F06">
            <w:pPr>
              <w:ind w:left="230" w:hanging="230"/>
              <w:rPr>
                <w:rFonts w:cstheme="minorHAnsi"/>
                <w:b/>
                <w:bCs/>
                <w:sz w:val="20"/>
                <w:szCs w:val="20"/>
              </w:rPr>
            </w:pPr>
            <w:r w:rsidRPr="00645295">
              <w:rPr>
                <w:rFonts w:cstheme="minorHAnsi"/>
                <w:sz w:val="20"/>
                <w:szCs w:val="20"/>
              </w:rPr>
              <w:t>•</w:t>
            </w:r>
            <w:r w:rsidRPr="00645295">
              <w:rPr>
                <w:rFonts w:cstheme="minorHAnsi"/>
                <w:sz w:val="20"/>
                <w:szCs w:val="20"/>
              </w:rPr>
              <w:tab/>
              <w:t xml:space="preserve">A facility negotiates a plan with a regulatory agency to use time as a public health control. The facility improperly adheres to the plan because some of the dishes that the </w:t>
            </w:r>
            <w:r w:rsidRPr="00645295">
              <w:rPr>
                <w:rFonts w:cstheme="minorHAnsi"/>
                <w:sz w:val="20"/>
                <w:szCs w:val="20"/>
              </w:rPr>
              <w:lastRenderedPageBreak/>
              <w:t>facility serves are traditionally held and served at room temperature longer than the time allowed in the approved plan.</w:t>
            </w:r>
          </w:p>
        </w:tc>
      </w:tr>
      <w:tr w:rsidRPr="00085E55" w:rsidR="00D93090" w:rsidTr="00645295" w14:paraId="3868F7F7" w14:textId="64AB93D1">
        <w:tc>
          <w:tcPr>
            <w:tcW w:w="445" w:type="dxa"/>
            <w:tcMar>
              <w:left w:w="29" w:type="dxa"/>
              <w:right w:w="29" w:type="dxa"/>
            </w:tcMar>
          </w:tcPr>
          <w:p w:rsidRPr="00645295" w:rsidR="00D93090" w:rsidP="00D93090" w:rsidRDefault="00D93090" w14:paraId="0E91AEE4" w14:textId="77777777">
            <w:pPr>
              <w:rPr>
                <w:rFonts w:cstheme="minorHAnsi"/>
                <w:sz w:val="20"/>
                <w:szCs w:val="20"/>
              </w:rPr>
            </w:pPr>
            <w:r w:rsidRPr="00645295">
              <w:rPr>
                <w:rFonts w:cstheme="minorHAnsi"/>
                <w:sz w:val="20"/>
                <w:szCs w:val="20"/>
              </w:rPr>
              <w:lastRenderedPageBreak/>
              <w:t xml:space="preserve">P3 </w:t>
            </w:r>
            <w:r w:rsidRPr="00645295">
              <w:rPr>
                <w:rFonts w:cstheme="minorHAnsi"/>
                <w:sz w:val="20"/>
                <w:szCs w:val="20"/>
              </w:rPr>
              <w:tab/>
            </w:r>
          </w:p>
        </w:tc>
        <w:tc>
          <w:tcPr>
            <w:tcW w:w="4410" w:type="dxa"/>
            <w:tcMar>
              <w:left w:w="29" w:type="dxa"/>
              <w:right w:w="29" w:type="dxa"/>
            </w:tcMar>
          </w:tcPr>
          <w:p w:rsidRPr="00645295" w:rsidR="00D93090" w:rsidP="00D93090" w:rsidRDefault="00D93090" w14:paraId="05EF289D" w14:textId="77777777">
            <w:pPr>
              <w:rPr>
                <w:rFonts w:cstheme="minorHAnsi"/>
                <w:sz w:val="20"/>
                <w:szCs w:val="20"/>
              </w:rPr>
            </w:pPr>
            <w:r w:rsidRPr="00645295">
              <w:rPr>
                <w:rFonts w:cstheme="minorHAnsi"/>
                <w:b/>
                <w:sz w:val="20"/>
                <w:szCs w:val="20"/>
              </w:rPr>
              <w:t>Inadequate cold holding temperature due to malfunctioning refrigeration equipment</w:t>
            </w:r>
          </w:p>
          <w:p w:rsidRPr="00645295" w:rsidR="00D93090" w:rsidP="00D93090" w:rsidRDefault="00D93090" w14:paraId="42F5C2F6"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69452C7C" w14:textId="77777777">
            <w:pPr>
              <w:rPr>
                <w:rFonts w:cstheme="minorHAnsi"/>
                <w:sz w:val="20"/>
                <w:szCs w:val="20"/>
              </w:rPr>
            </w:pPr>
            <w:r w:rsidRPr="00645295">
              <w:rPr>
                <w:rFonts w:cstheme="minorHAnsi"/>
                <w:sz w:val="20"/>
                <w:szCs w:val="20"/>
              </w:rPr>
              <w:t xml:space="preserve">Malfunctioning refrigeration equipment caused foods to be held at an </w:t>
            </w:r>
            <w:r w:rsidRPr="00645295">
              <w:rPr>
                <w:rFonts w:cstheme="minorHAnsi"/>
                <w:sz w:val="20"/>
                <w:szCs w:val="20"/>
                <w:lang w:bidi="en-US"/>
              </w:rPr>
              <w:t>inadequate</w:t>
            </w:r>
            <w:r w:rsidRPr="00645295">
              <w:rPr>
                <w:rFonts w:cstheme="minorHAnsi"/>
                <w:sz w:val="20"/>
                <w:szCs w:val="20"/>
              </w:rPr>
              <w:t xml:space="preserve"> cold holding temperature.</w:t>
            </w:r>
          </w:p>
          <w:p w:rsidRPr="00645295" w:rsidR="00D93090" w:rsidP="00D93090" w:rsidRDefault="00D93090" w14:paraId="1DC87813" w14:textId="77777777">
            <w:pPr>
              <w:rPr>
                <w:rFonts w:cstheme="minorHAnsi"/>
                <w:b/>
                <w:sz w:val="20"/>
                <w:szCs w:val="20"/>
              </w:rPr>
            </w:pPr>
            <w:r w:rsidRPr="00645295">
              <w:rPr>
                <w:rFonts w:cstheme="minorHAnsi"/>
                <w:b/>
                <w:sz w:val="20"/>
                <w:szCs w:val="20"/>
              </w:rPr>
              <w:t>Examples</w:t>
            </w:r>
          </w:p>
          <w:p w:rsidRPr="00645295" w:rsidR="00D93090" w:rsidP="00D93090" w:rsidRDefault="00D93090" w14:paraId="2EB34160" w14:textId="77777777">
            <w:pPr>
              <w:numPr>
                <w:ilvl w:val="0"/>
                <w:numId w:val="21"/>
              </w:numPr>
              <w:ind w:left="310" w:hanging="270"/>
              <w:rPr>
                <w:rFonts w:cstheme="minorHAnsi"/>
                <w:sz w:val="20"/>
                <w:szCs w:val="20"/>
                <w:lang w:bidi="en-US"/>
              </w:rPr>
            </w:pPr>
            <w:r w:rsidRPr="00645295">
              <w:rPr>
                <w:rFonts w:cstheme="minorHAnsi"/>
                <w:sz w:val="20"/>
                <w:szCs w:val="20"/>
                <w:lang w:bidi="en-US"/>
              </w:rPr>
              <w:t>Walk-in cooler malfunctioned causing inadequate cold holding temperature of food</w:t>
            </w:r>
          </w:p>
          <w:p w:rsidRPr="00645295" w:rsidR="00D93090" w:rsidP="00D93090" w:rsidRDefault="00D93090" w14:paraId="0028CDBA" w14:textId="51242E96">
            <w:pPr>
              <w:numPr>
                <w:ilvl w:val="0"/>
                <w:numId w:val="21"/>
              </w:numPr>
              <w:ind w:left="310" w:hanging="270"/>
              <w:rPr>
                <w:rFonts w:cstheme="minorHAnsi"/>
                <w:sz w:val="20"/>
                <w:szCs w:val="20"/>
              </w:rPr>
            </w:pPr>
            <w:r w:rsidRPr="00645295">
              <w:rPr>
                <w:rFonts w:cstheme="minorHAnsi"/>
                <w:sz w:val="20"/>
                <w:szCs w:val="20"/>
                <w:lang w:bidi="en-US"/>
              </w:rPr>
              <w:t>A broken or torn door gasket caused air leakage in a reach-in refrigerator resulting in inadequate cold holding temperature of food</w:t>
            </w:r>
          </w:p>
        </w:tc>
        <w:tc>
          <w:tcPr>
            <w:tcW w:w="540" w:type="dxa"/>
            <w:gridSpan w:val="2"/>
            <w:tcMar>
              <w:left w:w="29" w:type="dxa"/>
              <w:right w:w="29" w:type="dxa"/>
            </w:tcMar>
          </w:tcPr>
          <w:p w:rsidRPr="00645295" w:rsidR="00D93090" w:rsidP="00D93090" w:rsidRDefault="00D93090" w14:paraId="4F227BB9" w14:textId="2A36BEC3">
            <w:pPr>
              <w:rPr>
                <w:rFonts w:cstheme="minorHAnsi"/>
                <w:b/>
                <w:sz w:val="20"/>
                <w:szCs w:val="20"/>
              </w:rPr>
            </w:pPr>
            <w:r w:rsidRPr="00645295">
              <w:rPr>
                <w:rFonts w:cstheme="minorHAnsi"/>
                <w:sz w:val="20"/>
                <w:szCs w:val="20"/>
              </w:rPr>
              <w:t>P4</w:t>
            </w:r>
          </w:p>
        </w:tc>
        <w:tc>
          <w:tcPr>
            <w:tcW w:w="3960" w:type="dxa"/>
            <w:tcMar>
              <w:left w:w="29" w:type="dxa"/>
              <w:right w:w="29" w:type="dxa"/>
            </w:tcMar>
          </w:tcPr>
          <w:p w:rsidRPr="00645295" w:rsidR="00D93090" w:rsidP="00D93090" w:rsidRDefault="00D93090" w14:paraId="050CCE8C" w14:textId="77777777">
            <w:pPr>
              <w:rPr>
                <w:rFonts w:cstheme="minorHAnsi"/>
                <w:sz w:val="20"/>
                <w:szCs w:val="20"/>
              </w:rPr>
            </w:pPr>
            <w:r w:rsidRPr="00645295">
              <w:rPr>
                <w:rFonts w:cstheme="minorHAnsi"/>
                <w:b/>
                <w:bCs/>
                <w:sz w:val="20"/>
                <w:szCs w:val="20"/>
              </w:rPr>
              <w:t>Improper cold holding due to malfunctioning refrigeration equipment:</w:t>
            </w:r>
            <w:r w:rsidRPr="00645295">
              <w:rPr>
                <w:rFonts w:cstheme="minorHAnsi"/>
                <w:sz w:val="20"/>
                <w:szCs w:val="20"/>
              </w:rPr>
              <w:t xml:space="preserve"> Malfunctioning refrigeration equipment (such as improperly maintained or adjusted refrigerators) causes foods to be held at an improper cold holding temperature or walk-in cooler malfunction causes elevated temperatures of food. </w:t>
            </w:r>
          </w:p>
          <w:p w:rsidRPr="00645295" w:rsidR="00D93090" w:rsidP="00D93090" w:rsidRDefault="00D93090" w14:paraId="575C8D7A" w14:textId="77777777">
            <w:pPr>
              <w:rPr>
                <w:rFonts w:cstheme="minorHAnsi"/>
                <w:sz w:val="20"/>
                <w:szCs w:val="20"/>
              </w:rPr>
            </w:pPr>
          </w:p>
          <w:p w:rsidRPr="00645295" w:rsidR="00D93090" w:rsidP="00D93090" w:rsidRDefault="00D93090" w14:paraId="14AC5924"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32E4690F"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The reach-in (or walk-in) refrigerator unit temperature is not monitored and stays consistently higher than 41°F, causing elevated temperatures of food. </w:t>
            </w:r>
          </w:p>
          <w:p w:rsidRPr="00645295" w:rsidR="00D93090" w:rsidP="00D93090" w:rsidRDefault="00D93090" w14:paraId="255298B0" w14:textId="7F9F3A04">
            <w:pPr>
              <w:ind w:left="200" w:hanging="200"/>
              <w:rPr>
                <w:rFonts w:cstheme="minorHAnsi"/>
                <w:b/>
                <w:sz w:val="20"/>
                <w:szCs w:val="20"/>
              </w:rPr>
            </w:pPr>
            <w:r w:rsidRPr="00645295">
              <w:rPr>
                <w:rFonts w:cstheme="minorHAnsi"/>
                <w:sz w:val="20"/>
                <w:szCs w:val="20"/>
              </w:rPr>
              <w:t>•</w:t>
            </w:r>
            <w:r w:rsidRPr="00645295">
              <w:rPr>
                <w:rFonts w:cstheme="minorHAnsi"/>
                <w:sz w:val="20"/>
                <w:szCs w:val="20"/>
              </w:rPr>
              <w:tab/>
              <w:t>A broken or torn door gasket causes air leakage in a reach-in refrigerator and subsequently food remains above 41°F.</w:t>
            </w:r>
          </w:p>
        </w:tc>
      </w:tr>
      <w:tr w:rsidRPr="00085E55" w:rsidR="00D93090" w:rsidTr="00645295" w14:paraId="2D33CB72" w14:textId="6CB850A8">
        <w:tc>
          <w:tcPr>
            <w:tcW w:w="445" w:type="dxa"/>
            <w:tcMar>
              <w:left w:w="29" w:type="dxa"/>
              <w:right w:w="29" w:type="dxa"/>
            </w:tcMar>
          </w:tcPr>
          <w:p w:rsidRPr="00645295" w:rsidR="00D93090" w:rsidP="00D93090" w:rsidRDefault="00D93090" w14:paraId="2DFD9CB2" w14:textId="77777777">
            <w:pPr>
              <w:rPr>
                <w:rFonts w:cstheme="minorHAnsi"/>
                <w:sz w:val="20"/>
                <w:szCs w:val="20"/>
              </w:rPr>
            </w:pPr>
            <w:r w:rsidRPr="00645295">
              <w:rPr>
                <w:rFonts w:cstheme="minorHAnsi"/>
                <w:sz w:val="20"/>
                <w:szCs w:val="20"/>
              </w:rPr>
              <w:t>P4</w:t>
            </w:r>
          </w:p>
        </w:tc>
        <w:tc>
          <w:tcPr>
            <w:tcW w:w="4410" w:type="dxa"/>
            <w:tcMar>
              <w:left w:w="29" w:type="dxa"/>
              <w:right w:w="29" w:type="dxa"/>
            </w:tcMar>
          </w:tcPr>
          <w:p w:rsidRPr="00645295" w:rsidR="00D93090" w:rsidP="00D93090" w:rsidRDefault="00D93090" w14:paraId="757111FB" w14:textId="77777777">
            <w:pPr>
              <w:rPr>
                <w:rFonts w:cstheme="minorHAnsi"/>
                <w:sz w:val="20"/>
                <w:szCs w:val="20"/>
              </w:rPr>
            </w:pPr>
            <w:r w:rsidRPr="00645295">
              <w:rPr>
                <w:rFonts w:cstheme="minorHAnsi"/>
                <w:b/>
                <w:sz w:val="20"/>
                <w:szCs w:val="20"/>
              </w:rPr>
              <w:t>Inadequate cold holding temperature due to an improper practice</w:t>
            </w:r>
          </w:p>
          <w:p w:rsidRPr="00645295" w:rsidR="00D93090" w:rsidP="00D93090" w:rsidRDefault="00D93090" w14:paraId="0DCBC8AA"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5DDDEC9C" w14:textId="77777777">
            <w:pPr>
              <w:rPr>
                <w:rFonts w:cstheme="minorHAnsi"/>
                <w:sz w:val="20"/>
                <w:szCs w:val="20"/>
              </w:rPr>
            </w:pPr>
            <w:r w:rsidRPr="00645295">
              <w:rPr>
                <w:rFonts w:cstheme="minorHAnsi"/>
                <w:sz w:val="20"/>
                <w:szCs w:val="20"/>
                <w:lang w:bidi="en-US"/>
              </w:rPr>
              <w:t>Inadequate</w:t>
            </w:r>
            <w:r w:rsidRPr="00645295">
              <w:rPr>
                <w:rFonts w:cstheme="minorHAnsi"/>
                <w:sz w:val="20"/>
                <w:szCs w:val="20"/>
              </w:rPr>
              <w:t xml:space="preserve"> cold holding temperature occurred due to an improper practice.</w:t>
            </w:r>
          </w:p>
          <w:p w:rsidRPr="00645295" w:rsidR="00D93090" w:rsidP="00D93090" w:rsidRDefault="00D93090" w14:paraId="25CB081F" w14:textId="77777777">
            <w:pPr>
              <w:rPr>
                <w:rFonts w:cstheme="minorHAnsi"/>
                <w:b/>
                <w:sz w:val="20"/>
                <w:szCs w:val="20"/>
              </w:rPr>
            </w:pPr>
            <w:r w:rsidRPr="00645295">
              <w:rPr>
                <w:rFonts w:cstheme="minorHAnsi"/>
                <w:b/>
                <w:sz w:val="20"/>
                <w:szCs w:val="20"/>
              </w:rPr>
              <w:t>Examples</w:t>
            </w:r>
          </w:p>
          <w:p w:rsidRPr="00645295" w:rsidR="00D93090" w:rsidP="00D93090" w:rsidRDefault="00D93090" w14:paraId="790352DE" w14:textId="77777777">
            <w:pPr>
              <w:numPr>
                <w:ilvl w:val="0"/>
                <w:numId w:val="21"/>
              </w:numPr>
              <w:ind w:left="310" w:hanging="270"/>
              <w:rPr>
                <w:rFonts w:cstheme="minorHAnsi"/>
                <w:sz w:val="20"/>
                <w:szCs w:val="20"/>
                <w:lang w:bidi="en-US"/>
              </w:rPr>
            </w:pPr>
            <w:r w:rsidRPr="00645295">
              <w:rPr>
                <w:rFonts w:cstheme="minorHAnsi"/>
                <w:sz w:val="20"/>
                <w:szCs w:val="20"/>
                <w:lang w:bidi="en-US"/>
              </w:rPr>
              <w:t>Overloaded refrigerator resulting in poor air circulation</w:t>
            </w:r>
          </w:p>
          <w:p w:rsidRPr="00645295" w:rsidR="00D93090" w:rsidP="00D93090" w:rsidRDefault="00D93090" w14:paraId="0F8F050A" w14:textId="77777777">
            <w:pPr>
              <w:numPr>
                <w:ilvl w:val="0"/>
                <w:numId w:val="21"/>
              </w:numPr>
              <w:ind w:left="310" w:hanging="270"/>
              <w:rPr>
                <w:rFonts w:cstheme="minorHAnsi"/>
                <w:sz w:val="20"/>
                <w:szCs w:val="20"/>
                <w:lang w:bidi="en-US"/>
              </w:rPr>
            </w:pPr>
            <w:r w:rsidRPr="00645295">
              <w:rPr>
                <w:rFonts w:cstheme="minorHAnsi"/>
                <w:sz w:val="20"/>
                <w:szCs w:val="20"/>
                <w:lang w:bidi="en-US"/>
              </w:rPr>
              <w:t xml:space="preserve">Inadequately iced salad bar </w:t>
            </w:r>
          </w:p>
          <w:p w:rsidRPr="00645295" w:rsidR="00D93090" w:rsidP="00D93090" w:rsidRDefault="00D93090" w14:paraId="13BBF85D" w14:textId="7F70C886">
            <w:pPr>
              <w:numPr>
                <w:ilvl w:val="0"/>
                <w:numId w:val="21"/>
              </w:numPr>
              <w:ind w:left="310" w:hanging="270"/>
              <w:rPr>
                <w:rFonts w:cstheme="minorHAnsi"/>
                <w:sz w:val="20"/>
                <w:szCs w:val="20"/>
              </w:rPr>
            </w:pPr>
            <w:r w:rsidRPr="00645295">
              <w:rPr>
                <w:rFonts w:cstheme="minorHAnsi"/>
                <w:sz w:val="20"/>
                <w:szCs w:val="20"/>
                <w:lang w:bidi="en-US"/>
              </w:rPr>
              <w:t>Time/Temperature Control for Safety (TCS) foods, such as tuna or egg salad, were stacked above the fill line of the cold holding wells in a deli cold holding unit</w:t>
            </w:r>
          </w:p>
        </w:tc>
        <w:tc>
          <w:tcPr>
            <w:tcW w:w="540" w:type="dxa"/>
            <w:gridSpan w:val="2"/>
            <w:tcMar>
              <w:left w:w="29" w:type="dxa"/>
              <w:right w:w="29" w:type="dxa"/>
            </w:tcMar>
          </w:tcPr>
          <w:p w:rsidRPr="00645295" w:rsidR="00D93090" w:rsidP="00D93090" w:rsidRDefault="00D93090" w14:paraId="5DD271C0" w14:textId="462DF5E5">
            <w:pPr>
              <w:rPr>
                <w:rFonts w:cstheme="minorHAnsi"/>
                <w:b/>
                <w:sz w:val="20"/>
                <w:szCs w:val="20"/>
              </w:rPr>
            </w:pPr>
            <w:r w:rsidRPr="00645295">
              <w:rPr>
                <w:rFonts w:cstheme="minorHAnsi"/>
                <w:sz w:val="20"/>
                <w:szCs w:val="20"/>
              </w:rPr>
              <w:t>P5</w:t>
            </w:r>
          </w:p>
        </w:tc>
        <w:tc>
          <w:tcPr>
            <w:tcW w:w="3960" w:type="dxa"/>
            <w:tcMar>
              <w:left w:w="29" w:type="dxa"/>
              <w:right w:w="29" w:type="dxa"/>
            </w:tcMar>
          </w:tcPr>
          <w:p w:rsidRPr="00645295" w:rsidR="00D93090" w:rsidP="00D93090" w:rsidRDefault="00D93090" w14:paraId="6C3F3C83" w14:textId="77777777">
            <w:pPr>
              <w:rPr>
                <w:rFonts w:cstheme="minorHAnsi"/>
                <w:sz w:val="20"/>
                <w:szCs w:val="20"/>
              </w:rPr>
            </w:pPr>
            <w:r w:rsidRPr="00645295">
              <w:rPr>
                <w:rFonts w:cstheme="minorHAnsi"/>
                <w:b/>
                <w:bCs/>
                <w:sz w:val="20"/>
                <w:szCs w:val="20"/>
              </w:rPr>
              <w:t>Improper cold holding due to an improper procedure or protocol:</w:t>
            </w:r>
            <w:r w:rsidRPr="00645295">
              <w:rPr>
                <w:rFonts w:cstheme="minorHAnsi"/>
                <w:sz w:val="20"/>
                <w:szCs w:val="20"/>
              </w:rPr>
              <w:t xml:space="preserve"> Improper cold holding temperature because of an improper procedure or protocol (such as an overloaded refrigerator or inadequately iced salad bar). </w:t>
            </w:r>
          </w:p>
          <w:p w:rsidRPr="00645295" w:rsidR="00D93090" w:rsidP="00D93090" w:rsidRDefault="00D93090" w14:paraId="51016420" w14:textId="77777777">
            <w:pPr>
              <w:rPr>
                <w:rFonts w:cstheme="minorHAnsi"/>
                <w:sz w:val="20"/>
                <w:szCs w:val="20"/>
              </w:rPr>
            </w:pPr>
          </w:p>
          <w:p w:rsidRPr="00645295" w:rsidR="00D93090" w:rsidP="00D93090" w:rsidRDefault="00D93090" w14:paraId="75FB2A20" w14:textId="3D6B0740">
            <w:pPr>
              <w:ind w:left="290" w:hanging="290"/>
              <w:rPr>
                <w:rFonts w:cstheme="minorHAnsi"/>
                <w:b/>
                <w:sz w:val="20"/>
                <w:szCs w:val="20"/>
              </w:rPr>
            </w:pPr>
            <w:r w:rsidRPr="00645295">
              <w:rPr>
                <w:rFonts w:cstheme="minorHAnsi"/>
                <w:sz w:val="20"/>
                <w:szCs w:val="20"/>
              </w:rPr>
              <w:t>Examples of this type of contributing factor include potentially hazardous foods such as tuna salad or egg salad stacked above the top levels of the cold holding wells in a deli sandwich cold holding unit.</w:t>
            </w:r>
          </w:p>
        </w:tc>
      </w:tr>
      <w:tr w:rsidRPr="00085E55" w:rsidR="00D93090" w:rsidTr="00645295" w14:paraId="4740F5E4" w14:textId="3F8BF972">
        <w:tc>
          <w:tcPr>
            <w:tcW w:w="445" w:type="dxa"/>
            <w:tcMar>
              <w:left w:w="29" w:type="dxa"/>
              <w:right w:w="29" w:type="dxa"/>
            </w:tcMar>
          </w:tcPr>
          <w:p w:rsidRPr="00645295" w:rsidR="00D93090" w:rsidP="00D93090" w:rsidRDefault="00D93090" w14:paraId="3710AF14" w14:textId="77777777">
            <w:pPr>
              <w:rPr>
                <w:rFonts w:cstheme="minorHAnsi"/>
                <w:sz w:val="20"/>
                <w:szCs w:val="20"/>
              </w:rPr>
            </w:pPr>
            <w:r w:rsidRPr="00645295">
              <w:rPr>
                <w:rFonts w:cstheme="minorHAnsi"/>
                <w:sz w:val="20"/>
                <w:szCs w:val="20"/>
              </w:rPr>
              <w:t>P5</w:t>
            </w:r>
          </w:p>
        </w:tc>
        <w:tc>
          <w:tcPr>
            <w:tcW w:w="4410" w:type="dxa"/>
            <w:tcMar>
              <w:left w:w="29" w:type="dxa"/>
              <w:right w:w="29" w:type="dxa"/>
            </w:tcMar>
          </w:tcPr>
          <w:p w:rsidRPr="00645295" w:rsidR="00D93090" w:rsidP="00D93090" w:rsidRDefault="00D93090" w14:paraId="161963DE" w14:textId="77777777">
            <w:pPr>
              <w:rPr>
                <w:rFonts w:cstheme="minorHAnsi"/>
                <w:sz w:val="20"/>
                <w:szCs w:val="20"/>
              </w:rPr>
            </w:pPr>
            <w:r w:rsidRPr="00645295">
              <w:rPr>
                <w:rFonts w:cstheme="minorHAnsi"/>
                <w:b/>
                <w:sz w:val="20"/>
                <w:szCs w:val="20"/>
              </w:rPr>
              <w:t>Inadequate hot holding temperature due to malfunctioning equipment</w:t>
            </w:r>
          </w:p>
          <w:p w:rsidRPr="00645295" w:rsidR="00D93090" w:rsidP="00D93090" w:rsidRDefault="00D93090" w14:paraId="6718E7B4"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417DDD1A" w14:textId="77777777">
            <w:pPr>
              <w:rPr>
                <w:rFonts w:cstheme="minorHAnsi"/>
                <w:sz w:val="20"/>
                <w:szCs w:val="20"/>
                <w:lang w:bidi="en-US"/>
              </w:rPr>
            </w:pPr>
            <w:r w:rsidRPr="00645295">
              <w:rPr>
                <w:rFonts w:cstheme="minorHAnsi"/>
                <w:sz w:val="20"/>
                <w:szCs w:val="20"/>
                <w:lang w:bidi="en-US"/>
              </w:rPr>
              <w:t>Malfunctioning hot-holding equipment caused foods to be held at an inadequate hot holding temperature.</w:t>
            </w:r>
          </w:p>
          <w:p w:rsidRPr="00645295" w:rsidR="00D93090" w:rsidP="00D93090" w:rsidRDefault="00D93090" w14:paraId="1497F9D3" w14:textId="77777777">
            <w:pPr>
              <w:rPr>
                <w:rFonts w:cstheme="minorHAnsi"/>
                <w:b/>
                <w:sz w:val="20"/>
                <w:szCs w:val="20"/>
              </w:rPr>
            </w:pPr>
            <w:r w:rsidRPr="00645295">
              <w:rPr>
                <w:rFonts w:cstheme="minorHAnsi"/>
                <w:b/>
                <w:sz w:val="20"/>
                <w:szCs w:val="20"/>
              </w:rPr>
              <w:t>Examples</w:t>
            </w:r>
          </w:p>
          <w:p w:rsidRPr="00645295" w:rsidR="00D93090" w:rsidP="00D93090" w:rsidRDefault="00D93090" w14:paraId="37B21E4B" w14:textId="7F175642">
            <w:pPr>
              <w:numPr>
                <w:ilvl w:val="0"/>
                <w:numId w:val="21"/>
              </w:numPr>
              <w:ind w:left="310" w:hanging="270"/>
              <w:rPr>
                <w:rFonts w:cstheme="minorHAnsi"/>
                <w:sz w:val="20"/>
                <w:szCs w:val="20"/>
              </w:rPr>
            </w:pPr>
            <w:r w:rsidRPr="00645295">
              <w:rPr>
                <w:rFonts w:cstheme="minorHAnsi"/>
                <w:sz w:val="20"/>
                <w:szCs w:val="20"/>
                <w:lang w:bidi="en-US"/>
              </w:rPr>
              <w:t>A steam table or crockpot broke and caused food to be held at inadequate hot holding temperatures</w:t>
            </w:r>
          </w:p>
        </w:tc>
        <w:tc>
          <w:tcPr>
            <w:tcW w:w="540" w:type="dxa"/>
            <w:gridSpan w:val="2"/>
            <w:tcMar>
              <w:left w:w="29" w:type="dxa"/>
              <w:right w:w="29" w:type="dxa"/>
            </w:tcMar>
          </w:tcPr>
          <w:p w:rsidRPr="00645295" w:rsidR="00D93090" w:rsidP="00D93090" w:rsidRDefault="00D93090" w14:paraId="7EA36197" w14:textId="0CE154F7">
            <w:pPr>
              <w:rPr>
                <w:rFonts w:cstheme="minorHAnsi"/>
                <w:b/>
                <w:sz w:val="20"/>
                <w:szCs w:val="20"/>
              </w:rPr>
            </w:pPr>
            <w:r w:rsidRPr="00645295">
              <w:rPr>
                <w:rFonts w:cstheme="minorHAnsi"/>
                <w:sz w:val="20"/>
                <w:szCs w:val="20"/>
              </w:rPr>
              <w:t>P6</w:t>
            </w:r>
          </w:p>
        </w:tc>
        <w:tc>
          <w:tcPr>
            <w:tcW w:w="3960" w:type="dxa"/>
            <w:tcMar>
              <w:left w:w="29" w:type="dxa"/>
              <w:right w:w="29" w:type="dxa"/>
            </w:tcMar>
          </w:tcPr>
          <w:p w:rsidRPr="00645295" w:rsidR="00D93090" w:rsidP="00D93090" w:rsidRDefault="00D93090" w14:paraId="7F154AC1" w14:textId="77777777">
            <w:pPr>
              <w:rPr>
                <w:rFonts w:cstheme="minorHAnsi"/>
                <w:sz w:val="20"/>
                <w:szCs w:val="20"/>
              </w:rPr>
            </w:pPr>
            <w:r w:rsidRPr="00645295">
              <w:rPr>
                <w:rFonts w:cstheme="minorHAnsi"/>
                <w:b/>
                <w:bCs/>
                <w:sz w:val="20"/>
                <w:szCs w:val="20"/>
              </w:rPr>
              <w:t>Improper hot holding due to malfunctioning equipment:</w:t>
            </w:r>
            <w:r w:rsidRPr="00645295">
              <w:rPr>
                <w:rFonts w:cstheme="minorHAnsi"/>
                <w:sz w:val="20"/>
                <w:szCs w:val="20"/>
              </w:rPr>
              <w:t xml:space="preserve"> Equipment meant to be used for hot-holding malfunctions and causes foods to be held at an improper hot holding temperature. </w:t>
            </w:r>
          </w:p>
          <w:p w:rsidRPr="00645295" w:rsidR="00D93090" w:rsidP="00D93090" w:rsidRDefault="00D93090" w14:paraId="6EE1BF7A" w14:textId="77777777">
            <w:pPr>
              <w:rPr>
                <w:rFonts w:cstheme="minorHAnsi"/>
                <w:sz w:val="20"/>
                <w:szCs w:val="20"/>
              </w:rPr>
            </w:pPr>
          </w:p>
          <w:p w:rsidRPr="00645295" w:rsidR="00D93090" w:rsidP="00D93090" w:rsidRDefault="00D93090" w14:paraId="77ED72F0" w14:textId="657BA4C7">
            <w:pPr>
              <w:rPr>
                <w:rFonts w:cstheme="minorHAnsi"/>
                <w:b/>
                <w:sz w:val="20"/>
                <w:szCs w:val="20"/>
              </w:rPr>
            </w:pPr>
            <w:r w:rsidRPr="00645295">
              <w:rPr>
                <w:rFonts w:cstheme="minorHAnsi"/>
                <w:sz w:val="20"/>
                <w:szCs w:val="20"/>
              </w:rPr>
              <w:t>Examples of this type of contributing factor include a steam table that is improperly maintained or adjusted and causes food to be held at improper hot holding temperatures.</w:t>
            </w:r>
          </w:p>
        </w:tc>
      </w:tr>
      <w:tr w:rsidRPr="00085E55" w:rsidR="00D93090" w:rsidTr="00645295" w14:paraId="3696C314" w14:textId="6B5F49EF">
        <w:tc>
          <w:tcPr>
            <w:tcW w:w="445" w:type="dxa"/>
            <w:tcMar>
              <w:left w:w="29" w:type="dxa"/>
              <w:right w:w="29" w:type="dxa"/>
            </w:tcMar>
          </w:tcPr>
          <w:p w:rsidRPr="00645295" w:rsidR="00D93090" w:rsidP="00D93090" w:rsidRDefault="00D93090" w14:paraId="22261315" w14:textId="77777777">
            <w:pPr>
              <w:rPr>
                <w:rFonts w:cstheme="minorHAnsi"/>
                <w:sz w:val="20"/>
                <w:szCs w:val="20"/>
              </w:rPr>
            </w:pPr>
            <w:r w:rsidRPr="00645295">
              <w:rPr>
                <w:rFonts w:cstheme="minorHAnsi"/>
                <w:sz w:val="20"/>
                <w:szCs w:val="20"/>
              </w:rPr>
              <w:t>P6</w:t>
            </w:r>
          </w:p>
        </w:tc>
        <w:tc>
          <w:tcPr>
            <w:tcW w:w="4410" w:type="dxa"/>
            <w:tcMar>
              <w:left w:w="29" w:type="dxa"/>
              <w:right w:w="29" w:type="dxa"/>
            </w:tcMar>
          </w:tcPr>
          <w:p w:rsidRPr="00645295" w:rsidR="00D93090" w:rsidP="00D93090" w:rsidRDefault="00D93090" w14:paraId="29B6CBA5" w14:textId="77777777">
            <w:pPr>
              <w:rPr>
                <w:rFonts w:cstheme="minorHAnsi"/>
                <w:sz w:val="20"/>
                <w:szCs w:val="20"/>
              </w:rPr>
            </w:pPr>
            <w:r w:rsidRPr="00645295">
              <w:rPr>
                <w:rFonts w:cstheme="minorHAnsi"/>
                <w:b/>
                <w:sz w:val="20"/>
                <w:szCs w:val="20"/>
              </w:rPr>
              <w:t>Inadequate hot holding temperature due to an improper practice</w:t>
            </w:r>
          </w:p>
          <w:p w:rsidRPr="00645295" w:rsidR="00D93090" w:rsidP="00D93090" w:rsidRDefault="00D93090" w14:paraId="64AF4990"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33A6043C" w14:textId="77777777">
            <w:pPr>
              <w:rPr>
                <w:rFonts w:cstheme="minorHAnsi"/>
                <w:sz w:val="20"/>
                <w:szCs w:val="20"/>
              </w:rPr>
            </w:pPr>
            <w:r w:rsidRPr="00645295">
              <w:rPr>
                <w:rFonts w:cstheme="minorHAnsi"/>
                <w:sz w:val="20"/>
                <w:szCs w:val="20"/>
                <w:lang w:bidi="en-US"/>
              </w:rPr>
              <w:t>Inadequate</w:t>
            </w:r>
            <w:r w:rsidRPr="00645295">
              <w:rPr>
                <w:rFonts w:cstheme="minorHAnsi"/>
                <w:sz w:val="20"/>
                <w:szCs w:val="20"/>
              </w:rPr>
              <w:t xml:space="preserve"> hot holding temperature occurred due to an improper practice.</w:t>
            </w:r>
          </w:p>
          <w:p w:rsidRPr="00645295" w:rsidR="00D93090" w:rsidP="00D93090" w:rsidRDefault="00D93090" w14:paraId="02FD535C" w14:textId="77777777">
            <w:pPr>
              <w:rPr>
                <w:rFonts w:cstheme="minorHAnsi"/>
                <w:b/>
                <w:sz w:val="20"/>
                <w:szCs w:val="20"/>
              </w:rPr>
            </w:pPr>
            <w:r w:rsidRPr="00645295">
              <w:rPr>
                <w:rFonts w:cstheme="minorHAnsi"/>
                <w:b/>
                <w:sz w:val="20"/>
                <w:szCs w:val="20"/>
              </w:rPr>
              <w:t>Examples</w:t>
            </w:r>
          </w:p>
          <w:p w:rsidRPr="00645295" w:rsidR="00D93090" w:rsidP="00D93090" w:rsidRDefault="00D93090" w14:paraId="4B739091" w14:textId="77777777">
            <w:pPr>
              <w:numPr>
                <w:ilvl w:val="0"/>
                <w:numId w:val="21"/>
              </w:numPr>
              <w:ind w:left="310" w:hanging="270"/>
              <w:rPr>
                <w:rFonts w:cstheme="minorHAnsi"/>
                <w:sz w:val="20"/>
                <w:szCs w:val="20"/>
                <w:lang w:bidi="en-US"/>
              </w:rPr>
            </w:pPr>
            <w:r w:rsidRPr="00645295">
              <w:rPr>
                <w:rFonts w:cstheme="minorHAnsi"/>
                <w:sz w:val="20"/>
                <w:szCs w:val="20"/>
                <w:lang w:bidi="en-US"/>
              </w:rPr>
              <w:t>A steam table or crockpot was not turned on or properly maintained and caused food to be held at inadequate hot holding temperatures</w:t>
            </w:r>
          </w:p>
          <w:p w:rsidRPr="00645295" w:rsidR="00D93090" w:rsidP="00D93090" w:rsidRDefault="00D93090" w14:paraId="174469AD" w14:textId="7DDB132A">
            <w:pPr>
              <w:numPr>
                <w:ilvl w:val="0"/>
                <w:numId w:val="21"/>
              </w:numPr>
              <w:ind w:left="310" w:hanging="270"/>
              <w:rPr>
                <w:rFonts w:cstheme="minorHAnsi"/>
                <w:sz w:val="20"/>
                <w:szCs w:val="20"/>
              </w:rPr>
            </w:pPr>
            <w:r w:rsidRPr="00645295">
              <w:rPr>
                <w:rFonts w:cstheme="minorHAnsi"/>
                <w:sz w:val="20"/>
                <w:szCs w:val="20"/>
                <w:lang w:bidi="en-US"/>
              </w:rPr>
              <w:lastRenderedPageBreak/>
              <w:t>A crockpot being used to heat or reheat food was overloaded and caused food to be held at inadequate hot holding temperatures</w:t>
            </w:r>
          </w:p>
        </w:tc>
        <w:tc>
          <w:tcPr>
            <w:tcW w:w="540" w:type="dxa"/>
            <w:gridSpan w:val="2"/>
            <w:tcMar>
              <w:left w:w="29" w:type="dxa"/>
              <w:right w:w="29" w:type="dxa"/>
            </w:tcMar>
          </w:tcPr>
          <w:p w:rsidRPr="00645295" w:rsidR="00D93090" w:rsidP="00D93090" w:rsidRDefault="00D93090" w14:paraId="2E3AA6A5" w14:textId="52E532BD">
            <w:pPr>
              <w:rPr>
                <w:rFonts w:cstheme="minorHAnsi"/>
                <w:b/>
                <w:sz w:val="20"/>
                <w:szCs w:val="20"/>
              </w:rPr>
            </w:pPr>
            <w:r w:rsidRPr="00645295">
              <w:rPr>
                <w:rFonts w:cstheme="minorHAnsi"/>
                <w:sz w:val="20"/>
                <w:szCs w:val="20"/>
              </w:rPr>
              <w:lastRenderedPageBreak/>
              <w:t>P7</w:t>
            </w:r>
          </w:p>
        </w:tc>
        <w:tc>
          <w:tcPr>
            <w:tcW w:w="3960" w:type="dxa"/>
            <w:tcMar>
              <w:left w:w="29" w:type="dxa"/>
              <w:right w:w="29" w:type="dxa"/>
            </w:tcMar>
          </w:tcPr>
          <w:p w:rsidRPr="00645295" w:rsidR="00D93090" w:rsidP="00D93090" w:rsidRDefault="00D93090" w14:paraId="3DD84E08" w14:textId="77777777">
            <w:pPr>
              <w:rPr>
                <w:rFonts w:cstheme="minorHAnsi"/>
                <w:sz w:val="20"/>
                <w:szCs w:val="20"/>
              </w:rPr>
            </w:pPr>
            <w:r w:rsidRPr="00645295">
              <w:rPr>
                <w:rFonts w:cstheme="minorHAnsi"/>
                <w:b/>
                <w:bCs/>
                <w:sz w:val="20"/>
                <w:szCs w:val="20"/>
              </w:rPr>
              <w:t>Improper hot holding due to improper procedure or protocol:</w:t>
            </w:r>
            <w:r w:rsidRPr="00645295">
              <w:rPr>
                <w:rFonts w:cstheme="minorHAnsi"/>
                <w:sz w:val="20"/>
                <w:szCs w:val="20"/>
              </w:rPr>
              <w:t xml:space="preserve"> Improper hot holding temperature because of an improper procedure or protocol. </w:t>
            </w:r>
          </w:p>
          <w:p w:rsidRPr="00645295" w:rsidR="00D93090" w:rsidP="00D93090" w:rsidRDefault="00D93090" w14:paraId="2E366CC9" w14:textId="77777777">
            <w:pPr>
              <w:rPr>
                <w:rFonts w:cstheme="minorHAnsi"/>
                <w:sz w:val="20"/>
                <w:szCs w:val="20"/>
              </w:rPr>
            </w:pPr>
          </w:p>
          <w:p w:rsidRPr="00645295" w:rsidR="00D93090" w:rsidP="00D93090" w:rsidRDefault="00D93090" w14:paraId="78F839BA"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65CB8530"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An inadequate number of </w:t>
            </w:r>
            <w:proofErr w:type="spellStart"/>
            <w:r w:rsidRPr="00645295">
              <w:rPr>
                <w:rFonts w:cstheme="minorHAnsi"/>
                <w:sz w:val="20"/>
                <w:szCs w:val="20"/>
              </w:rPr>
              <w:t>Sterno</w:t>
            </w:r>
            <w:proofErr w:type="spellEnd"/>
            <w:r w:rsidRPr="00645295">
              <w:rPr>
                <w:rFonts w:cstheme="minorHAnsi"/>
                <w:sz w:val="20"/>
                <w:szCs w:val="20"/>
              </w:rPr>
              <w:t xml:space="preserve"> cans are used for holding foods hot in chafing dishes. </w:t>
            </w:r>
          </w:p>
          <w:p w:rsidRPr="00645295" w:rsidR="00D93090" w:rsidP="00D93090" w:rsidRDefault="00D93090" w14:paraId="4BC15C93" w14:textId="77777777">
            <w:pPr>
              <w:ind w:left="200" w:hanging="200"/>
              <w:rPr>
                <w:rFonts w:cstheme="minorHAnsi"/>
                <w:sz w:val="20"/>
                <w:szCs w:val="20"/>
              </w:rPr>
            </w:pPr>
            <w:r w:rsidRPr="00645295">
              <w:rPr>
                <w:rFonts w:cstheme="minorHAnsi"/>
                <w:sz w:val="20"/>
                <w:szCs w:val="20"/>
              </w:rPr>
              <w:lastRenderedPageBreak/>
              <w:t>•</w:t>
            </w:r>
            <w:r w:rsidRPr="00645295">
              <w:rPr>
                <w:rFonts w:cstheme="minorHAnsi"/>
                <w:sz w:val="20"/>
                <w:szCs w:val="20"/>
              </w:rPr>
              <w:tab/>
              <w:t xml:space="preserve">Exhausted </w:t>
            </w:r>
            <w:proofErr w:type="spellStart"/>
            <w:r w:rsidRPr="00645295">
              <w:rPr>
                <w:rFonts w:cstheme="minorHAnsi"/>
                <w:sz w:val="20"/>
                <w:szCs w:val="20"/>
              </w:rPr>
              <w:t>Sterno</w:t>
            </w:r>
            <w:proofErr w:type="spellEnd"/>
            <w:r w:rsidRPr="00645295">
              <w:rPr>
                <w:rFonts w:cstheme="minorHAnsi"/>
                <w:sz w:val="20"/>
                <w:szCs w:val="20"/>
              </w:rPr>
              <w:t xml:space="preserve"> cans are not replaced under chafing dishes that hold hot foods. </w:t>
            </w:r>
          </w:p>
          <w:p w:rsidRPr="00645295" w:rsidR="00D93090" w:rsidP="00D93090" w:rsidRDefault="00D93090" w14:paraId="41A453A1" w14:textId="540960F2">
            <w:pPr>
              <w:ind w:left="200" w:hanging="200"/>
              <w:rPr>
                <w:rFonts w:cstheme="minorHAnsi"/>
                <w:b/>
                <w:sz w:val="20"/>
                <w:szCs w:val="20"/>
              </w:rPr>
            </w:pPr>
            <w:r w:rsidRPr="00645295">
              <w:rPr>
                <w:rFonts w:cstheme="minorHAnsi"/>
                <w:sz w:val="20"/>
                <w:szCs w:val="20"/>
              </w:rPr>
              <w:t>•</w:t>
            </w:r>
            <w:r w:rsidRPr="00645295">
              <w:rPr>
                <w:rFonts w:cstheme="minorHAnsi"/>
                <w:sz w:val="20"/>
                <w:szCs w:val="20"/>
              </w:rPr>
              <w:tab/>
              <w:t>Steam table was not turned on.</w:t>
            </w:r>
          </w:p>
        </w:tc>
      </w:tr>
      <w:tr w:rsidRPr="00085E55" w:rsidR="00D93090" w:rsidTr="00645295" w14:paraId="2BC185C1" w14:textId="5829206D">
        <w:tc>
          <w:tcPr>
            <w:tcW w:w="445" w:type="dxa"/>
            <w:tcMar>
              <w:left w:w="29" w:type="dxa"/>
              <w:right w:w="29" w:type="dxa"/>
            </w:tcMar>
          </w:tcPr>
          <w:p w:rsidRPr="00645295" w:rsidR="00D93090" w:rsidP="00D93090" w:rsidRDefault="00D93090" w14:paraId="50C696B4" w14:textId="77777777">
            <w:pPr>
              <w:rPr>
                <w:rFonts w:cstheme="minorHAnsi"/>
                <w:sz w:val="20"/>
                <w:szCs w:val="20"/>
              </w:rPr>
            </w:pPr>
            <w:r w:rsidRPr="00645295">
              <w:rPr>
                <w:rFonts w:cstheme="minorHAnsi"/>
                <w:sz w:val="20"/>
                <w:szCs w:val="20"/>
              </w:rPr>
              <w:lastRenderedPageBreak/>
              <w:t>P7</w:t>
            </w:r>
          </w:p>
        </w:tc>
        <w:tc>
          <w:tcPr>
            <w:tcW w:w="4410" w:type="dxa"/>
            <w:tcMar>
              <w:left w:w="29" w:type="dxa"/>
              <w:right w:w="29" w:type="dxa"/>
            </w:tcMar>
          </w:tcPr>
          <w:p w:rsidRPr="00645295" w:rsidR="00D93090" w:rsidP="00D93090" w:rsidRDefault="00D93090" w14:paraId="6D905952" w14:textId="77777777">
            <w:pPr>
              <w:rPr>
                <w:rFonts w:cstheme="minorHAnsi"/>
                <w:sz w:val="20"/>
                <w:szCs w:val="20"/>
              </w:rPr>
            </w:pPr>
            <w:r w:rsidRPr="00645295">
              <w:rPr>
                <w:rFonts w:cstheme="minorHAnsi"/>
                <w:b/>
                <w:sz w:val="20"/>
                <w:szCs w:val="20"/>
              </w:rPr>
              <w:t xml:space="preserve">Improper cooling of food </w:t>
            </w:r>
          </w:p>
          <w:p w:rsidRPr="00645295" w:rsidR="00D93090" w:rsidP="00D93090" w:rsidRDefault="00D93090" w14:paraId="55BF8823"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2FD68F8A" w14:textId="77777777">
            <w:pPr>
              <w:rPr>
                <w:rFonts w:cstheme="minorHAnsi"/>
                <w:sz w:val="20"/>
                <w:szCs w:val="20"/>
                <w:lang w:bidi="en-US"/>
              </w:rPr>
            </w:pPr>
            <w:r w:rsidRPr="00645295">
              <w:rPr>
                <w:rFonts w:cstheme="minorHAnsi"/>
                <w:sz w:val="20"/>
                <w:szCs w:val="20"/>
                <w:lang w:bidi="en-US"/>
              </w:rPr>
              <w:t>Foods were refrigerated in large quantities or stored in devices where the temperature was poorly controlled and allowed pathogens to multiply.</w:t>
            </w:r>
          </w:p>
          <w:p w:rsidRPr="00645295" w:rsidR="00D93090" w:rsidP="00D93090" w:rsidRDefault="00D93090" w14:paraId="554D7F64" w14:textId="77777777">
            <w:pPr>
              <w:rPr>
                <w:rFonts w:cstheme="minorHAnsi"/>
                <w:b/>
                <w:sz w:val="20"/>
                <w:szCs w:val="20"/>
              </w:rPr>
            </w:pPr>
            <w:r w:rsidRPr="00645295">
              <w:rPr>
                <w:rFonts w:cstheme="minorHAnsi"/>
                <w:b/>
                <w:sz w:val="20"/>
                <w:szCs w:val="20"/>
              </w:rPr>
              <w:t>Examples</w:t>
            </w:r>
          </w:p>
          <w:p w:rsidRPr="00645295" w:rsidR="00D93090" w:rsidP="00D93090" w:rsidRDefault="00D93090" w14:paraId="191D0C80" w14:textId="77777777">
            <w:pPr>
              <w:numPr>
                <w:ilvl w:val="0"/>
                <w:numId w:val="21"/>
              </w:numPr>
              <w:ind w:left="310" w:hanging="270"/>
              <w:rPr>
                <w:rFonts w:cstheme="minorHAnsi"/>
                <w:sz w:val="20"/>
                <w:szCs w:val="20"/>
                <w:lang w:bidi="en-US"/>
              </w:rPr>
            </w:pPr>
            <w:r w:rsidRPr="00645295">
              <w:rPr>
                <w:rFonts w:cstheme="minorHAnsi"/>
                <w:sz w:val="20"/>
                <w:szCs w:val="20"/>
                <w:lang w:bidi="en-US"/>
              </w:rPr>
              <w:t>Foods were refrigerated in large masses or as large volumes of foods in containers, which did not allow proper cooling</w:t>
            </w:r>
          </w:p>
          <w:p w:rsidRPr="00645295" w:rsidR="00D93090" w:rsidP="00D93090" w:rsidRDefault="00D93090" w14:paraId="5294A66D" w14:textId="384CA344">
            <w:pPr>
              <w:numPr>
                <w:ilvl w:val="0"/>
                <w:numId w:val="21"/>
              </w:numPr>
              <w:ind w:left="310" w:hanging="270"/>
              <w:rPr>
                <w:rFonts w:cstheme="minorHAnsi"/>
                <w:sz w:val="20"/>
                <w:szCs w:val="20"/>
              </w:rPr>
            </w:pPr>
            <w:r w:rsidRPr="00645295">
              <w:rPr>
                <w:rFonts w:cstheme="minorHAnsi"/>
                <w:sz w:val="20"/>
                <w:szCs w:val="20"/>
                <w:lang w:bidi="en-US"/>
              </w:rPr>
              <w:t>Foods were stored in containers with tight-fitting lids, pans were stacked on top of others, or crowded storage in a refrigerator, all of which led to inadequate air circulation during cooling process</w:t>
            </w:r>
          </w:p>
        </w:tc>
        <w:tc>
          <w:tcPr>
            <w:tcW w:w="540" w:type="dxa"/>
            <w:gridSpan w:val="2"/>
            <w:tcMar>
              <w:left w:w="29" w:type="dxa"/>
              <w:right w:w="29" w:type="dxa"/>
            </w:tcMar>
          </w:tcPr>
          <w:p w:rsidRPr="00645295" w:rsidR="00D93090" w:rsidP="00D93090" w:rsidRDefault="00D93090" w14:paraId="7AE7CDBC" w14:textId="374BB0FF">
            <w:pPr>
              <w:rPr>
                <w:rFonts w:cstheme="minorHAnsi"/>
                <w:b/>
                <w:sz w:val="20"/>
                <w:szCs w:val="20"/>
              </w:rPr>
            </w:pPr>
            <w:r w:rsidRPr="00645295">
              <w:rPr>
                <w:rFonts w:cstheme="minorHAnsi"/>
                <w:sz w:val="20"/>
                <w:szCs w:val="20"/>
              </w:rPr>
              <w:t>P8</w:t>
            </w:r>
          </w:p>
        </w:tc>
        <w:tc>
          <w:tcPr>
            <w:tcW w:w="3960" w:type="dxa"/>
            <w:tcMar>
              <w:left w:w="29" w:type="dxa"/>
              <w:right w:w="29" w:type="dxa"/>
            </w:tcMar>
          </w:tcPr>
          <w:p w:rsidRPr="00645295" w:rsidR="00D93090" w:rsidP="00D93090" w:rsidRDefault="00D93090" w14:paraId="6DD1F7C8" w14:textId="77777777">
            <w:pPr>
              <w:rPr>
                <w:rFonts w:cstheme="minorHAnsi"/>
                <w:sz w:val="20"/>
                <w:szCs w:val="20"/>
              </w:rPr>
            </w:pPr>
            <w:r w:rsidRPr="00645295">
              <w:rPr>
                <w:rFonts w:cstheme="minorHAnsi"/>
                <w:b/>
                <w:bCs/>
                <w:sz w:val="20"/>
                <w:szCs w:val="20"/>
              </w:rPr>
              <w:t>Improper/slow cooling:</w:t>
            </w:r>
            <w:r w:rsidRPr="00645295">
              <w:rPr>
                <w:rFonts w:cstheme="minorHAnsi"/>
                <w:sz w:val="20"/>
                <w:szCs w:val="20"/>
              </w:rPr>
              <w:t xml:space="preserve"> Foods refrigerated in large quantities or stored in devices where temperature is poorly controlled allows pathogens to multiply. Improperly cooling foods are those outside of these parameters: Cooling foods from 135°F to 70°F within 2 hours and cooling that food from 70°F to 41°F within the next 4 hours.</w:t>
            </w:r>
          </w:p>
          <w:p w:rsidRPr="00645295" w:rsidR="00D93090" w:rsidP="00D93090" w:rsidRDefault="00D93090" w14:paraId="2B1BA8FF" w14:textId="77777777">
            <w:pPr>
              <w:rPr>
                <w:rFonts w:cstheme="minorHAnsi"/>
                <w:sz w:val="20"/>
                <w:szCs w:val="20"/>
              </w:rPr>
            </w:pPr>
          </w:p>
          <w:p w:rsidRPr="00645295" w:rsidR="00D93090" w:rsidP="00D93090" w:rsidRDefault="00D93090" w14:paraId="5F2F037F"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29A5F635" w14:textId="77777777">
            <w:pPr>
              <w:ind w:left="200" w:hanging="180"/>
              <w:rPr>
                <w:rFonts w:cstheme="minorHAnsi"/>
                <w:sz w:val="20"/>
                <w:szCs w:val="20"/>
              </w:rPr>
            </w:pPr>
            <w:r w:rsidRPr="00645295">
              <w:rPr>
                <w:rFonts w:cstheme="minorHAnsi"/>
                <w:sz w:val="20"/>
                <w:szCs w:val="20"/>
              </w:rPr>
              <w:t>•</w:t>
            </w:r>
            <w:r w:rsidRPr="00645295">
              <w:rPr>
                <w:rFonts w:cstheme="minorHAnsi"/>
                <w:sz w:val="20"/>
                <w:szCs w:val="20"/>
              </w:rPr>
              <w:tab/>
              <w:t xml:space="preserve">Foods are refrigerated in large quantities (i.e., in large masses or as large volumes of foods in containers) that do not allow proper cooling. </w:t>
            </w:r>
          </w:p>
          <w:p w:rsidRPr="00645295" w:rsidR="00D93090" w:rsidP="00D93090" w:rsidRDefault="00D93090" w14:paraId="3CCDE6BD" w14:textId="5EE30547">
            <w:pPr>
              <w:ind w:left="200" w:hanging="180"/>
              <w:rPr>
                <w:rFonts w:cstheme="minorHAnsi"/>
                <w:b/>
                <w:sz w:val="20"/>
                <w:szCs w:val="20"/>
              </w:rPr>
            </w:pPr>
            <w:r w:rsidRPr="00645295">
              <w:rPr>
                <w:rFonts w:cstheme="minorHAnsi"/>
                <w:sz w:val="20"/>
                <w:szCs w:val="20"/>
              </w:rPr>
              <w:t>•</w:t>
            </w:r>
            <w:r w:rsidRPr="00645295">
              <w:rPr>
                <w:rFonts w:cstheme="minorHAnsi"/>
                <w:sz w:val="20"/>
                <w:szCs w:val="20"/>
              </w:rPr>
              <w:tab/>
              <w:t>Foods are stored in containers with tight-fitting lids, leading to inadequate air circulation and thus improper cooling.</w:t>
            </w:r>
          </w:p>
        </w:tc>
      </w:tr>
      <w:tr w:rsidRPr="00085E55" w:rsidR="00D93090" w:rsidTr="00645295" w14:paraId="72C47BD0" w14:textId="4219C524">
        <w:tc>
          <w:tcPr>
            <w:tcW w:w="445" w:type="dxa"/>
            <w:tcMar>
              <w:left w:w="29" w:type="dxa"/>
              <w:right w:w="29" w:type="dxa"/>
            </w:tcMar>
          </w:tcPr>
          <w:p w:rsidRPr="00645295" w:rsidR="00D93090" w:rsidP="00D93090" w:rsidRDefault="00D93090" w14:paraId="3A351501" w14:textId="77777777">
            <w:pPr>
              <w:rPr>
                <w:rFonts w:cstheme="minorHAnsi"/>
                <w:sz w:val="20"/>
                <w:szCs w:val="20"/>
              </w:rPr>
            </w:pPr>
            <w:r w:rsidRPr="00645295">
              <w:rPr>
                <w:rFonts w:cstheme="minorHAnsi"/>
                <w:sz w:val="20"/>
                <w:szCs w:val="20"/>
              </w:rPr>
              <w:t>P8</w:t>
            </w:r>
          </w:p>
        </w:tc>
        <w:tc>
          <w:tcPr>
            <w:tcW w:w="4410" w:type="dxa"/>
            <w:tcMar>
              <w:left w:w="29" w:type="dxa"/>
              <w:right w:w="29" w:type="dxa"/>
            </w:tcMar>
          </w:tcPr>
          <w:p w:rsidRPr="00645295" w:rsidR="00D93090" w:rsidP="00D93090" w:rsidRDefault="00D93090" w14:paraId="2173A3AD" w14:textId="77777777">
            <w:pPr>
              <w:rPr>
                <w:rFonts w:cstheme="minorHAnsi"/>
                <w:sz w:val="20"/>
                <w:szCs w:val="20"/>
              </w:rPr>
            </w:pPr>
            <w:r w:rsidRPr="00645295">
              <w:rPr>
                <w:rFonts w:cstheme="minorHAnsi"/>
                <w:b/>
                <w:sz w:val="20"/>
                <w:szCs w:val="20"/>
              </w:rPr>
              <w:t>Extended refrigeration of food for an unsafe amount of time, relative to the food product and pathogen</w:t>
            </w:r>
          </w:p>
          <w:p w:rsidRPr="00645295" w:rsidR="00D93090" w:rsidP="00D93090" w:rsidRDefault="00D93090" w14:paraId="6C5AF54B"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78812917" w14:textId="77777777">
            <w:pPr>
              <w:rPr>
                <w:rFonts w:cstheme="minorHAnsi"/>
                <w:sz w:val="20"/>
                <w:szCs w:val="20"/>
                <w:lang w:bidi="en-US"/>
              </w:rPr>
            </w:pPr>
            <w:r w:rsidRPr="00645295">
              <w:rPr>
                <w:rFonts w:cstheme="minorHAnsi"/>
                <w:sz w:val="20"/>
                <w:szCs w:val="20"/>
                <w:lang w:bidi="en-US"/>
              </w:rPr>
              <w:t xml:space="preserve">This situation is a concern for </w:t>
            </w:r>
            <w:proofErr w:type="spellStart"/>
            <w:r w:rsidRPr="00645295">
              <w:rPr>
                <w:rFonts w:cstheme="minorHAnsi"/>
                <w:sz w:val="20"/>
                <w:szCs w:val="20"/>
                <w:lang w:bidi="en-US"/>
              </w:rPr>
              <w:t>psychrotrophic</w:t>
            </w:r>
            <w:proofErr w:type="spellEnd"/>
            <w:r w:rsidRPr="00645295">
              <w:rPr>
                <w:rFonts w:cstheme="minorHAnsi"/>
                <w:sz w:val="20"/>
                <w:szCs w:val="20"/>
                <w:lang w:bidi="en-US"/>
              </w:rPr>
              <w:t xml:space="preserve"> pathogenic bacteria (e.g., </w:t>
            </w:r>
            <w:r w:rsidRPr="00645295">
              <w:rPr>
                <w:rFonts w:cstheme="minorHAnsi"/>
                <w:i/>
                <w:sz w:val="20"/>
                <w:szCs w:val="20"/>
                <w:lang w:bidi="en-US"/>
              </w:rPr>
              <w:t>Listeria monocytogenes</w:t>
            </w:r>
            <w:r w:rsidRPr="00645295">
              <w:rPr>
                <w:rFonts w:cstheme="minorHAnsi"/>
                <w:sz w:val="20"/>
                <w:szCs w:val="20"/>
                <w:lang w:bidi="en-US"/>
              </w:rPr>
              <w:t xml:space="preserve">, </w:t>
            </w:r>
            <w:r w:rsidRPr="00645295">
              <w:rPr>
                <w:rFonts w:cstheme="minorHAnsi"/>
                <w:i/>
                <w:sz w:val="20"/>
                <w:szCs w:val="20"/>
                <w:lang w:bidi="en-US"/>
              </w:rPr>
              <w:t>Clostridium botulinum</w:t>
            </w:r>
            <w:r w:rsidRPr="00645295">
              <w:rPr>
                <w:rFonts w:cstheme="minorHAnsi"/>
                <w:sz w:val="20"/>
                <w:szCs w:val="20"/>
                <w:lang w:bidi="en-US"/>
              </w:rPr>
              <w:t xml:space="preserve"> type E, </w:t>
            </w:r>
            <w:r w:rsidRPr="00645295">
              <w:rPr>
                <w:rFonts w:cstheme="minorHAnsi"/>
                <w:i/>
                <w:sz w:val="20"/>
                <w:szCs w:val="20"/>
                <w:lang w:bidi="en-US"/>
              </w:rPr>
              <w:t>Yersinia enterocolitica</w:t>
            </w:r>
            <w:r w:rsidRPr="00645295">
              <w:rPr>
                <w:rFonts w:cstheme="minorHAnsi"/>
                <w:sz w:val="20"/>
                <w:szCs w:val="20"/>
                <w:lang w:bidi="en-US"/>
              </w:rPr>
              <w:t xml:space="preserve">, </w:t>
            </w:r>
            <w:r w:rsidRPr="00645295">
              <w:rPr>
                <w:rFonts w:cstheme="minorHAnsi"/>
                <w:i/>
                <w:sz w:val="20"/>
                <w:szCs w:val="20"/>
                <w:lang w:bidi="en-US"/>
              </w:rPr>
              <w:t xml:space="preserve">Aeromonas </w:t>
            </w:r>
            <w:proofErr w:type="spellStart"/>
            <w:r w:rsidRPr="00645295">
              <w:rPr>
                <w:rFonts w:cstheme="minorHAnsi"/>
                <w:i/>
                <w:sz w:val="20"/>
                <w:szCs w:val="20"/>
                <w:lang w:bidi="en-US"/>
              </w:rPr>
              <w:t>hydrophila</w:t>
            </w:r>
            <w:proofErr w:type="spellEnd"/>
            <w:r w:rsidRPr="00645295">
              <w:rPr>
                <w:rFonts w:cstheme="minorHAnsi"/>
                <w:sz w:val="20"/>
                <w:szCs w:val="20"/>
                <w:lang w:bidi="en-US"/>
              </w:rPr>
              <w:t xml:space="preserve">) that can multiply over sufficient time at ordinary refrigerator temperatures and grow to an amount sufficient to cause illness or produce toxins if toxigenic (e.g., </w:t>
            </w:r>
            <w:r w:rsidRPr="00645295">
              <w:rPr>
                <w:rFonts w:cstheme="minorHAnsi"/>
                <w:i/>
                <w:sz w:val="20"/>
                <w:szCs w:val="20"/>
                <w:lang w:bidi="en-US"/>
              </w:rPr>
              <w:t>C. botulinum</w:t>
            </w:r>
            <w:r w:rsidRPr="00645295">
              <w:rPr>
                <w:rFonts w:cstheme="minorHAnsi"/>
                <w:sz w:val="20"/>
                <w:szCs w:val="20"/>
                <w:lang w:bidi="en-US"/>
              </w:rPr>
              <w:t>).</w:t>
            </w:r>
          </w:p>
          <w:p w:rsidRPr="00645295" w:rsidR="00D93090" w:rsidP="00D93090" w:rsidRDefault="00D93090" w14:paraId="0E125876" w14:textId="77777777">
            <w:pPr>
              <w:rPr>
                <w:rFonts w:cstheme="minorHAnsi"/>
                <w:b/>
                <w:sz w:val="20"/>
                <w:szCs w:val="20"/>
              </w:rPr>
            </w:pPr>
            <w:r w:rsidRPr="00645295">
              <w:rPr>
                <w:rFonts w:cstheme="minorHAnsi"/>
                <w:b/>
                <w:sz w:val="20"/>
                <w:szCs w:val="20"/>
              </w:rPr>
              <w:t>Examples</w:t>
            </w:r>
          </w:p>
          <w:p w:rsidRPr="00645295" w:rsidR="00D93090" w:rsidP="00D93090" w:rsidRDefault="00D93090" w14:paraId="70D85924" w14:textId="77777777">
            <w:pPr>
              <w:numPr>
                <w:ilvl w:val="0"/>
                <w:numId w:val="21"/>
              </w:numPr>
              <w:ind w:left="220" w:hanging="220"/>
              <w:rPr>
                <w:rFonts w:cstheme="minorHAnsi"/>
                <w:sz w:val="20"/>
                <w:szCs w:val="20"/>
                <w:lang w:bidi="en-US"/>
              </w:rPr>
            </w:pPr>
            <w:r w:rsidRPr="00645295">
              <w:rPr>
                <w:rFonts w:cstheme="minorHAnsi"/>
                <w:i/>
                <w:sz w:val="20"/>
                <w:szCs w:val="20"/>
                <w:lang w:bidi="en-US"/>
              </w:rPr>
              <w:t>Listeria</w:t>
            </w:r>
            <w:r w:rsidRPr="00645295">
              <w:rPr>
                <w:rFonts w:cstheme="minorHAnsi"/>
                <w:sz w:val="20"/>
                <w:szCs w:val="20"/>
                <w:lang w:bidi="en-US"/>
              </w:rPr>
              <w:t xml:space="preserve"> growth after refrigeration of deli meat for more than 7 days </w:t>
            </w:r>
          </w:p>
          <w:p w:rsidRPr="00645295" w:rsidR="00D93090" w:rsidP="00D93090" w:rsidRDefault="00D93090" w14:paraId="65A7D5DD" w14:textId="5B562ED7">
            <w:pPr>
              <w:numPr>
                <w:ilvl w:val="0"/>
                <w:numId w:val="21"/>
              </w:numPr>
              <w:ind w:left="220" w:hanging="220"/>
              <w:rPr>
                <w:rFonts w:cstheme="minorHAnsi"/>
                <w:sz w:val="20"/>
                <w:szCs w:val="20"/>
              </w:rPr>
            </w:pPr>
            <w:r w:rsidRPr="00645295">
              <w:rPr>
                <w:rFonts w:cstheme="minorHAnsi"/>
                <w:sz w:val="20"/>
                <w:szCs w:val="20"/>
                <w:lang w:bidi="en-US"/>
              </w:rPr>
              <w:t>Kept containers of commercially prepared foods for several weeks after they were opened</w:t>
            </w:r>
          </w:p>
        </w:tc>
        <w:tc>
          <w:tcPr>
            <w:tcW w:w="540" w:type="dxa"/>
            <w:gridSpan w:val="2"/>
            <w:tcMar>
              <w:left w:w="29" w:type="dxa"/>
              <w:right w:w="29" w:type="dxa"/>
            </w:tcMar>
          </w:tcPr>
          <w:p w:rsidRPr="00645295" w:rsidR="00D93090" w:rsidP="00D93090" w:rsidRDefault="00D93090" w14:paraId="2A57D849" w14:textId="3D47139D">
            <w:pPr>
              <w:rPr>
                <w:rFonts w:cstheme="minorHAnsi"/>
                <w:b/>
                <w:sz w:val="20"/>
                <w:szCs w:val="20"/>
              </w:rPr>
            </w:pPr>
            <w:r w:rsidRPr="00645295">
              <w:rPr>
                <w:rFonts w:cstheme="minorHAnsi"/>
                <w:sz w:val="20"/>
                <w:szCs w:val="20"/>
              </w:rPr>
              <w:t>P9</w:t>
            </w:r>
          </w:p>
        </w:tc>
        <w:tc>
          <w:tcPr>
            <w:tcW w:w="3960" w:type="dxa"/>
            <w:tcMar>
              <w:left w:w="29" w:type="dxa"/>
              <w:right w:w="29" w:type="dxa"/>
            </w:tcMar>
          </w:tcPr>
          <w:p w:rsidRPr="00645295" w:rsidR="00D93090" w:rsidP="00D93090" w:rsidRDefault="00D93090" w14:paraId="6AC83451" w14:textId="77777777">
            <w:pPr>
              <w:rPr>
                <w:rFonts w:cstheme="minorHAnsi"/>
                <w:sz w:val="20"/>
                <w:szCs w:val="20"/>
              </w:rPr>
            </w:pPr>
            <w:r w:rsidRPr="00645295">
              <w:rPr>
                <w:rFonts w:cstheme="minorHAnsi"/>
                <w:b/>
                <w:bCs/>
                <w:sz w:val="20"/>
                <w:szCs w:val="20"/>
              </w:rPr>
              <w:t>Prolonged cold storage</w:t>
            </w:r>
            <w:r w:rsidRPr="00645295">
              <w:rPr>
                <w:rFonts w:cstheme="minorHAnsi"/>
                <w:sz w:val="20"/>
                <w:szCs w:val="20"/>
              </w:rPr>
              <w:t xml:space="preserve">: This situation is a concern for </w:t>
            </w:r>
            <w:proofErr w:type="spellStart"/>
            <w:r w:rsidRPr="00645295">
              <w:rPr>
                <w:rFonts w:cstheme="minorHAnsi"/>
                <w:sz w:val="20"/>
                <w:szCs w:val="20"/>
              </w:rPr>
              <w:t>psychrotrophic</w:t>
            </w:r>
            <w:proofErr w:type="spellEnd"/>
            <w:r w:rsidRPr="00645295">
              <w:rPr>
                <w:rFonts w:cstheme="minorHAnsi"/>
                <w:sz w:val="20"/>
                <w:szCs w:val="20"/>
              </w:rPr>
              <w:t xml:space="preserve"> pathogenic bacteria (e.g., Listeria monocytogenes, Clostridium botulinum type E, Yersinia enterocolitica, Aeromonas </w:t>
            </w:r>
            <w:proofErr w:type="spellStart"/>
            <w:r w:rsidRPr="00645295">
              <w:rPr>
                <w:rFonts w:cstheme="minorHAnsi"/>
                <w:sz w:val="20"/>
                <w:szCs w:val="20"/>
              </w:rPr>
              <w:t>hydrophila</w:t>
            </w:r>
            <w:proofErr w:type="spellEnd"/>
            <w:r w:rsidRPr="00645295">
              <w:rPr>
                <w:rFonts w:cstheme="minorHAnsi"/>
                <w:sz w:val="20"/>
                <w:szCs w:val="20"/>
              </w:rPr>
              <w:t xml:space="preserve">) that multiply over sufficient time at ordinary refrigerator temperatures and generate to populations sufficient to cause illness or elaborate toxins if toxigenic (e.g., C. botulinum). </w:t>
            </w:r>
          </w:p>
          <w:p w:rsidRPr="00645295" w:rsidR="00D93090" w:rsidP="00D93090" w:rsidRDefault="00D93090" w14:paraId="1D8BEFCE" w14:textId="77777777">
            <w:pPr>
              <w:rPr>
                <w:rFonts w:cstheme="minorHAnsi"/>
                <w:sz w:val="20"/>
                <w:szCs w:val="20"/>
              </w:rPr>
            </w:pPr>
          </w:p>
          <w:p w:rsidRPr="00645295" w:rsidR="00D93090" w:rsidP="00D93090" w:rsidRDefault="00D93090" w14:paraId="1C7B665D"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4512BDEC"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Holding foods prepared in a food-service establishment in cold storage for more than 7 days. </w:t>
            </w:r>
          </w:p>
          <w:p w:rsidRPr="00645295" w:rsidR="00D93090" w:rsidP="00D93090" w:rsidRDefault="00D93090" w14:paraId="7B0CF327" w14:textId="77777777">
            <w:pPr>
              <w:ind w:left="200" w:hanging="200"/>
              <w:rPr>
                <w:rFonts w:cstheme="minorHAnsi"/>
                <w:sz w:val="20"/>
                <w:szCs w:val="20"/>
              </w:rPr>
            </w:pPr>
            <w:r w:rsidRPr="00645295">
              <w:rPr>
                <w:rFonts w:cstheme="minorHAnsi"/>
                <w:sz w:val="20"/>
                <w:szCs w:val="20"/>
              </w:rPr>
              <w:t>•</w:t>
            </w:r>
            <w:r w:rsidRPr="00645295">
              <w:rPr>
                <w:rFonts w:cstheme="minorHAnsi"/>
                <w:sz w:val="20"/>
                <w:szCs w:val="20"/>
              </w:rPr>
              <w:tab/>
              <w:t xml:space="preserve">Holding open containers of commercially prepared foods for several weeks. </w:t>
            </w:r>
          </w:p>
          <w:p w:rsidRPr="00645295" w:rsidR="00D93090" w:rsidP="00D93090" w:rsidRDefault="00D93090" w14:paraId="71ACBFCE" w14:textId="77777777">
            <w:pPr>
              <w:rPr>
                <w:rFonts w:cstheme="minorHAnsi"/>
                <w:b/>
                <w:sz w:val="20"/>
                <w:szCs w:val="20"/>
              </w:rPr>
            </w:pPr>
          </w:p>
        </w:tc>
      </w:tr>
      <w:tr w:rsidRPr="00085E55" w:rsidR="00D93090" w:rsidTr="00645295" w14:paraId="2571F390" w14:textId="0B4737DA">
        <w:tc>
          <w:tcPr>
            <w:tcW w:w="445" w:type="dxa"/>
            <w:tcMar>
              <w:left w:w="29" w:type="dxa"/>
              <w:right w:w="29" w:type="dxa"/>
            </w:tcMar>
          </w:tcPr>
          <w:p w:rsidRPr="00645295" w:rsidR="00D93090" w:rsidP="00D93090" w:rsidRDefault="00D93090" w14:paraId="76CED66A" w14:textId="77777777">
            <w:pPr>
              <w:rPr>
                <w:rFonts w:cstheme="minorHAnsi"/>
                <w:sz w:val="20"/>
                <w:szCs w:val="20"/>
              </w:rPr>
            </w:pPr>
            <w:r w:rsidRPr="00645295">
              <w:rPr>
                <w:rFonts w:cstheme="minorHAnsi"/>
                <w:sz w:val="20"/>
                <w:szCs w:val="20"/>
              </w:rPr>
              <w:t>P9</w:t>
            </w:r>
          </w:p>
        </w:tc>
        <w:tc>
          <w:tcPr>
            <w:tcW w:w="4410" w:type="dxa"/>
            <w:tcMar>
              <w:left w:w="29" w:type="dxa"/>
              <w:right w:w="29" w:type="dxa"/>
            </w:tcMar>
          </w:tcPr>
          <w:p w:rsidRPr="00645295" w:rsidR="00D93090" w:rsidP="00D93090" w:rsidRDefault="00D93090" w14:paraId="7804AA73" w14:textId="77777777">
            <w:pPr>
              <w:rPr>
                <w:rFonts w:cstheme="minorHAnsi"/>
                <w:sz w:val="20"/>
                <w:szCs w:val="20"/>
              </w:rPr>
            </w:pPr>
            <w:r w:rsidRPr="00645295">
              <w:rPr>
                <w:rFonts w:cstheme="minorHAnsi"/>
                <w:b/>
                <w:sz w:val="20"/>
                <w:szCs w:val="20"/>
              </w:rPr>
              <w:t xml:space="preserve">Inadequate Reduced Oxygen Packaging (ROP) of food </w:t>
            </w:r>
          </w:p>
          <w:p w:rsidRPr="00645295" w:rsidR="00D93090" w:rsidP="00D93090" w:rsidRDefault="00D93090" w14:paraId="660BE70D"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71ABBF80" w14:textId="77777777">
            <w:pPr>
              <w:rPr>
                <w:rFonts w:cstheme="minorHAnsi"/>
                <w:sz w:val="20"/>
                <w:szCs w:val="20"/>
                <w:lang w:bidi="en-US"/>
              </w:rPr>
            </w:pPr>
            <w:r w:rsidRPr="00645295">
              <w:rPr>
                <w:rFonts w:cstheme="minorHAnsi"/>
                <w:sz w:val="20"/>
                <w:szCs w:val="20"/>
                <w:lang w:bidi="en-US"/>
              </w:rPr>
              <w:t xml:space="preserve">Food was sealed using inadequate Reduced Oxygen Packaging (ROP) methods, which provided conditions conducive to growth of anaerobic or facultative bacteria in foods. ROP includes processing and packaging techniques that prevent the entry of oxygen into the container, such as vacuum packaging, modified or controlled atmosphere packaging, cook chill packaging, sous vide packaging, hermetically sealed containers (double seams/glass </w:t>
            </w:r>
            <w:r w:rsidRPr="00645295">
              <w:rPr>
                <w:rFonts w:cstheme="minorHAnsi"/>
                <w:sz w:val="20"/>
                <w:szCs w:val="20"/>
                <w:lang w:bidi="en-US"/>
              </w:rPr>
              <w:lastRenderedPageBreak/>
              <w:t>jar with lid), deep containers from which air is expressed, and products packed in oil.</w:t>
            </w:r>
          </w:p>
          <w:p w:rsidRPr="00645295" w:rsidR="00D93090" w:rsidP="00D93090" w:rsidRDefault="00D93090" w14:paraId="64DE9346" w14:textId="77777777">
            <w:pPr>
              <w:rPr>
                <w:rFonts w:cstheme="minorHAnsi"/>
                <w:b/>
                <w:sz w:val="20"/>
                <w:szCs w:val="20"/>
              </w:rPr>
            </w:pPr>
            <w:r w:rsidRPr="00645295">
              <w:rPr>
                <w:rFonts w:cstheme="minorHAnsi"/>
                <w:b/>
                <w:sz w:val="20"/>
                <w:szCs w:val="20"/>
              </w:rPr>
              <w:t>Examples</w:t>
            </w:r>
          </w:p>
          <w:p w:rsidRPr="00645295" w:rsidR="00D93090" w:rsidP="00D93090" w:rsidRDefault="00D93090" w14:paraId="49C4D559" w14:textId="77777777">
            <w:pPr>
              <w:numPr>
                <w:ilvl w:val="0"/>
                <w:numId w:val="21"/>
              </w:numPr>
              <w:ind w:left="310" w:hanging="270"/>
              <w:rPr>
                <w:rFonts w:cstheme="minorHAnsi"/>
                <w:sz w:val="20"/>
                <w:szCs w:val="20"/>
                <w:lang w:bidi="en-US"/>
              </w:rPr>
            </w:pPr>
            <w:r w:rsidRPr="00645295">
              <w:rPr>
                <w:rFonts w:cstheme="minorHAnsi"/>
                <w:sz w:val="20"/>
                <w:szCs w:val="20"/>
                <w:lang w:bidi="en-US"/>
              </w:rPr>
              <w:t>Inadequate process applied to vacuum-packed fish</w:t>
            </w:r>
          </w:p>
          <w:p w:rsidRPr="00645295" w:rsidR="00D93090" w:rsidP="00D93090" w:rsidRDefault="00D93090" w14:paraId="1F3986E9" w14:textId="77777777">
            <w:pPr>
              <w:numPr>
                <w:ilvl w:val="0"/>
                <w:numId w:val="21"/>
              </w:numPr>
              <w:ind w:left="310" w:hanging="270"/>
              <w:rPr>
                <w:rFonts w:cstheme="minorHAnsi"/>
                <w:sz w:val="20"/>
                <w:szCs w:val="20"/>
                <w:lang w:bidi="en-US"/>
              </w:rPr>
            </w:pPr>
            <w:r w:rsidRPr="00645295">
              <w:rPr>
                <w:rFonts w:cstheme="minorHAnsi"/>
                <w:sz w:val="20"/>
                <w:szCs w:val="20"/>
                <w:lang w:bidi="en-US"/>
              </w:rPr>
              <w:t>Insufficient process applied to salad in gas-flushed bag</w:t>
            </w:r>
          </w:p>
          <w:p w:rsidRPr="00645295" w:rsidR="00D93090" w:rsidP="00D93090" w:rsidRDefault="00D93090" w14:paraId="7CF9485F" w14:textId="77777777">
            <w:pPr>
              <w:numPr>
                <w:ilvl w:val="0"/>
                <w:numId w:val="21"/>
              </w:numPr>
              <w:ind w:left="310" w:hanging="270"/>
              <w:rPr>
                <w:rFonts w:cstheme="minorHAnsi"/>
                <w:sz w:val="20"/>
                <w:szCs w:val="20"/>
                <w:lang w:bidi="en-US"/>
              </w:rPr>
            </w:pPr>
            <w:r w:rsidRPr="00645295">
              <w:rPr>
                <w:rFonts w:cstheme="minorHAnsi"/>
                <w:sz w:val="20"/>
                <w:szCs w:val="20"/>
                <w:lang w:bidi="en-US"/>
              </w:rPr>
              <w:t>Ineffective hermetically seal on can</w:t>
            </w:r>
          </w:p>
          <w:p w:rsidRPr="00645295" w:rsidR="00D93090" w:rsidP="00D93090" w:rsidRDefault="00D93090" w14:paraId="025A5967" w14:textId="77777777">
            <w:pPr>
              <w:numPr>
                <w:ilvl w:val="0"/>
                <w:numId w:val="21"/>
              </w:numPr>
              <w:ind w:left="310" w:hanging="270"/>
              <w:rPr>
                <w:rFonts w:cstheme="minorHAnsi"/>
                <w:sz w:val="20"/>
                <w:szCs w:val="20"/>
                <w:lang w:bidi="en-US"/>
              </w:rPr>
            </w:pPr>
            <w:r w:rsidRPr="00645295">
              <w:rPr>
                <w:rFonts w:cstheme="minorHAnsi"/>
                <w:sz w:val="20"/>
                <w:szCs w:val="20"/>
                <w:lang w:bidi="en-US"/>
              </w:rPr>
              <w:t>Garlic packaged in oil with unsatisfactory process</w:t>
            </w:r>
          </w:p>
          <w:p w:rsidRPr="00645295" w:rsidR="00D93090" w:rsidP="00D93090" w:rsidRDefault="00D93090" w14:paraId="17294613" w14:textId="4B3C3DAF">
            <w:pPr>
              <w:numPr>
                <w:ilvl w:val="0"/>
                <w:numId w:val="21"/>
              </w:numPr>
              <w:ind w:left="310" w:hanging="270"/>
              <w:rPr>
                <w:rFonts w:cstheme="minorHAnsi"/>
                <w:sz w:val="20"/>
                <w:szCs w:val="20"/>
              </w:rPr>
            </w:pPr>
            <w:r w:rsidRPr="00645295">
              <w:rPr>
                <w:rFonts w:cstheme="minorHAnsi"/>
                <w:sz w:val="20"/>
                <w:szCs w:val="20"/>
                <w:lang w:bidi="en-US"/>
              </w:rPr>
              <w:t>Lack of controlled atmosphere packaging of beef jerky</w:t>
            </w:r>
          </w:p>
        </w:tc>
        <w:tc>
          <w:tcPr>
            <w:tcW w:w="540" w:type="dxa"/>
            <w:gridSpan w:val="2"/>
            <w:tcMar>
              <w:left w:w="29" w:type="dxa"/>
              <w:right w:w="29" w:type="dxa"/>
            </w:tcMar>
          </w:tcPr>
          <w:p w:rsidRPr="00645295" w:rsidR="00D93090" w:rsidP="00D93090" w:rsidRDefault="00D93090" w14:paraId="3B933BF3" w14:textId="5CA200D7">
            <w:pPr>
              <w:rPr>
                <w:rFonts w:cstheme="minorHAnsi"/>
                <w:b/>
                <w:sz w:val="20"/>
                <w:szCs w:val="20"/>
              </w:rPr>
            </w:pPr>
            <w:r w:rsidRPr="00645295">
              <w:rPr>
                <w:rFonts w:cstheme="minorHAnsi"/>
                <w:sz w:val="20"/>
                <w:szCs w:val="20"/>
              </w:rPr>
              <w:lastRenderedPageBreak/>
              <w:t>P10</w:t>
            </w:r>
          </w:p>
        </w:tc>
        <w:tc>
          <w:tcPr>
            <w:tcW w:w="3960" w:type="dxa"/>
            <w:tcMar>
              <w:left w:w="29" w:type="dxa"/>
              <w:right w:w="29" w:type="dxa"/>
            </w:tcMar>
          </w:tcPr>
          <w:p w:rsidRPr="00645295" w:rsidR="00D93090" w:rsidP="00D93090" w:rsidRDefault="00D93090" w14:paraId="4E0711B8" w14:textId="77777777">
            <w:pPr>
              <w:rPr>
                <w:rFonts w:cstheme="minorHAnsi"/>
                <w:sz w:val="20"/>
                <w:szCs w:val="20"/>
              </w:rPr>
            </w:pPr>
            <w:r w:rsidRPr="00645295">
              <w:rPr>
                <w:rFonts w:cstheme="minorHAnsi"/>
                <w:b/>
                <w:bCs/>
                <w:sz w:val="20"/>
                <w:szCs w:val="20"/>
              </w:rPr>
              <w:t>Inadequate modified atmosphere packaging (e.g., vacuum-packed fish, salad in gas-flushed bag):</w:t>
            </w:r>
            <w:r w:rsidRPr="00645295">
              <w:rPr>
                <w:rFonts w:cstheme="minorHAnsi"/>
                <w:sz w:val="20"/>
                <w:szCs w:val="20"/>
              </w:rPr>
              <w:t xml:space="preserve"> Food stored in a container that provided an anaerobic environment. These factors create conditions conducive to growth of anaerobic or facultative bacteria in foods held in hermetically sealed cans or in packages in which vacuums have been pulled or gases added. </w:t>
            </w:r>
          </w:p>
          <w:p w:rsidRPr="00645295" w:rsidR="00D93090" w:rsidP="00D93090" w:rsidRDefault="00D93090" w14:paraId="003FA2FA" w14:textId="77777777">
            <w:pPr>
              <w:rPr>
                <w:rFonts w:cstheme="minorHAnsi"/>
                <w:sz w:val="20"/>
                <w:szCs w:val="20"/>
              </w:rPr>
            </w:pPr>
          </w:p>
          <w:p w:rsidRPr="00645295" w:rsidR="00D93090" w:rsidP="00D93090" w:rsidRDefault="00D93090" w14:paraId="46365CF8" w14:textId="245C1036">
            <w:pPr>
              <w:rPr>
                <w:rFonts w:cstheme="minorHAnsi"/>
                <w:b/>
                <w:sz w:val="20"/>
                <w:szCs w:val="20"/>
              </w:rPr>
            </w:pPr>
            <w:r w:rsidRPr="00645295">
              <w:rPr>
                <w:rFonts w:cstheme="minorHAnsi"/>
                <w:sz w:val="20"/>
                <w:szCs w:val="20"/>
              </w:rPr>
              <w:t xml:space="preserve">All anaerobic bacteria must have a low oxygen reduction potential to initiate growth, but this </w:t>
            </w:r>
            <w:r w:rsidRPr="00645295">
              <w:rPr>
                <w:rFonts w:cstheme="minorHAnsi"/>
                <w:sz w:val="20"/>
                <w:szCs w:val="20"/>
              </w:rPr>
              <w:lastRenderedPageBreak/>
              <w:t xml:space="preserve">factor is restricted only to foods that are put into the sealed package or container. </w:t>
            </w:r>
          </w:p>
        </w:tc>
      </w:tr>
      <w:tr w:rsidRPr="00085E55" w:rsidR="00D93090" w:rsidTr="00645295" w14:paraId="79927E7F" w14:textId="2E996778">
        <w:tc>
          <w:tcPr>
            <w:tcW w:w="445" w:type="dxa"/>
            <w:tcMar>
              <w:left w:w="29" w:type="dxa"/>
              <w:right w:w="29" w:type="dxa"/>
            </w:tcMar>
          </w:tcPr>
          <w:p w:rsidRPr="00645295" w:rsidR="00D93090" w:rsidP="00D93090" w:rsidRDefault="00D93090" w14:paraId="1F9998AE" w14:textId="77777777">
            <w:pPr>
              <w:rPr>
                <w:rFonts w:cstheme="minorHAnsi"/>
                <w:sz w:val="20"/>
                <w:szCs w:val="20"/>
              </w:rPr>
            </w:pPr>
            <w:r w:rsidRPr="00645295">
              <w:rPr>
                <w:rFonts w:cstheme="minorHAnsi"/>
                <w:sz w:val="20"/>
                <w:szCs w:val="20"/>
              </w:rPr>
              <w:lastRenderedPageBreak/>
              <w:t>P10</w:t>
            </w:r>
          </w:p>
        </w:tc>
        <w:tc>
          <w:tcPr>
            <w:tcW w:w="4410" w:type="dxa"/>
            <w:tcMar>
              <w:left w:w="29" w:type="dxa"/>
              <w:right w:w="29" w:type="dxa"/>
            </w:tcMar>
          </w:tcPr>
          <w:p w:rsidRPr="00645295" w:rsidR="00D93090" w:rsidP="00D93090" w:rsidRDefault="00D93090" w14:paraId="62831BFB" w14:textId="77777777">
            <w:pPr>
              <w:rPr>
                <w:rFonts w:cstheme="minorHAnsi"/>
                <w:sz w:val="20"/>
                <w:szCs w:val="20"/>
              </w:rPr>
            </w:pPr>
            <w:r w:rsidRPr="00645295">
              <w:rPr>
                <w:rFonts w:cstheme="minorHAnsi"/>
                <w:b/>
                <w:sz w:val="20"/>
                <w:szCs w:val="20"/>
              </w:rPr>
              <w:t>Inadequate non-temperature dependent processes (e.g., acidification, water activity, fermentation) applied to a food to prevent pathogens from multiplying</w:t>
            </w:r>
          </w:p>
          <w:p w:rsidRPr="00645295" w:rsidR="00D93090" w:rsidP="00D93090" w:rsidRDefault="00D93090" w14:paraId="5AD5650B"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4792304F" w14:textId="77777777">
            <w:pPr>
              <w:rPr>
                <w:rFonts w:cstheme="minorHAnsi"/>
                <w:sz w:val="20"/>
                <w:szCs w:val="20"/>
                <w:lang w:bidi="en-US"/>
              </w:rPr>
            </w:pPr>
            <w:r w:rsidRPr="00645295">
              <w:rPr>
                <w:rFonts w:cstheme="minorHAnsi"/>
                <w:sz w:val="20"/>
                <w:szCs w:val="20"/>
                <w:lang w:bidi="en-US"/>
              </w:rPr>
              <w:t xml:space="preserve">Non-temperature-dependent processes (e.g., acidification, water activity, fermentation) failed and allowed pathogens to multiply to an amount sufficient to cause illness. This situation is a concern for growth of preformed heat-stable toxins or bacterial spores (e.g., </w:t>
            </w:r>
            <w:r w:rsidRPr="00645295">
              <w:rPr>
                <w:rFonts w:cstheme="minorHAnsi"/>
                <w:i/>
                <w:sz w:val="20"/>
                <w:szCs w:val="20"/>
                <w:lang w:bidi="en-US"/>
              </w:rPr>
              <w:t>Clostridium perfringens, Clostridium botulinum, Bacillus cereus, Staphylococcus aureus)</w:t>
            </w:r>
            <w:r w:rsidRPr="00645295">
              <w:rPr>
                <w:rFonts w:cstheme="minorHAnsi"/>
                <w:sz w:val="20"/>
                <w:szCs w:val="20"/>
                <w:lang w:bidi="en-US"/>
              </w:rPr>
              <w:t>.</w:t>
            </w:r>
          </w:p>
          <w:p w:rsidRPr="00645295" w:rsidR="00D93090" w:rsidP="00D93090" w:rsidRDefault="00D93090" w14:paraId="4E543452" w14:textId="77777777">
            <w:pPr>
              <w:rPr>
                <w:rFonts w:cstheme="minorHAnsi"/>
                <w:b/>
                <w:sz w:val="20"/>
                <w:szCs w:val="20"/>
              </w:rPr>
            </w:pPr>
            <w:r w:rsidRPr="00645295">
              <w:rPr>
                <w:rFonts w:cstheme="minorHAnsi"/>
                <w:b/>
                <w:sz w:val="20"/>
                <w:szCs w:val="20"/>
              </w:rPr>
              <w:t>Examples</w:t>
            </w:r>
          </w:p>
          <w:p w:rsidRPr="00645295" w:rsidR="00D93090" w:rsidP="00D93090" w:rsidRDefault="00D93090" w14:paraId="0F67FDAA" w14:textId="77777777">
            <w:pPr>
              <w:numPr>
                <w:ilvl w:val="0"/>
                <w:numId w:val="21"/>
              </w:numPr>
              <w:ind w:left="310" w:hanging="270"/>
              <w:rPr>
                <w:rFonts w:cstheme="minorHAnsi"/>
                <w:sz w:val="20"/>
                <w:szCs w:val="20"/>
                <w:lang w:bidi="en-US"/>
              </w:rPr>
            </w:pPr>
            <w:r w:rsidRPr="00645295">
              <w:rPr>
                <w:rFonts w:cstheme="minorHAnsi"/>
                <w:sz w:val="20"/>
                <w:szCs w:val="20"/>
                <w:lang w:bidi="en-US"/>
              </w:rPr>
              <w:t>Insufficient acidification (low concentration of acidic ingredients) in home canned foods</w:t>
            </w:r>
          </w:p>
          <w:p w:rsidRPr="00645295" w:rsidR="00D93090" w:rsidP="00D93090" w:rsidRDefault="00D93090" w14:paraId="237B2E5D" w14:textId="77777777">
            <w:pPr>
              <w:numPr>
                <w:ilvl w:val="0"/>
                <w:numId w:val="21"/>
              </w:numPr>
              <w:ind w:left="310" w:hanging="270"/>
              <w:rPr>
                <w:rFonts w:cstheme="minorHAnsi"/>
                <w:sz w:val="20"/>
                <w:szCs w:val="20"/>
                <w:lang w:bidi="en-US"/>
              </w:rPr>
            </w:pPr>
            <w:r w:rsidRPr="00645295">
              <w:rPr>
                <w:rFonts w:cstheme="minorHAnsi"/>
                <w:sz w:val="20"/>
                <w:szCs w:val="20"/>
                <w:lang w:bidi="en-US"/>
              </w:rPr>
              <w:t>Insufficiently low water activity (low concentration of salt) in smoked/salted fish</w:t>
            </w:r>
          </w:p>
          <w:p w:rsidRPr="00645295" w:rsidR="00D93090" w:rsidP="00D93090" w:rsidRDefault="00D93090" w14:paraId="47AE63D3" w14:textId="77777777">
            <w:pPr>
              <w:numPr>
                <w:ilvl w:val="0"/>
                <w:numId w:val="21"/>
              </w:numPr>
              <w:ind w:left="310" w:hanging="270"/>
              <w:rPr>
                <w:rFonts w:cstheme="minorHAnsi"/>
                <w:sz w:val="20"/>
                <w:szCs w:val="20"/>
                <w:lang w:bidi="en-US"/>
              </w:rPr>
            </w:pPr>
            <w:r w:rsidRPr="00645295">
              <w:rPr>
                <w:rFonts w:cstheme="minorHAnsi"/>
                <w:sz w:val="20"/>
                <w:szCs w:val="20"/>
                <w:lang w:bidi="en-US"/>
              </w:rPr>
              <w:t>Inadequate fermentation (starter culture failure or improper fermentation conditions) in processed meat or processed cheese</w:t>
            </w:r>
          </w:p>
          <w:p w:rsidRPr="00645295" w:rsidR="00D93090" w:rsidP="00D93090" w:rsidRDefault="00D93090" w14:paraId="08387EC8" w14:textId="77777777">
            <w:pPr>
              <w:rPr>
                <w:rFonts w:cstheme="minorHAnsi"/>
                <w:sz w:val="20"/>
                <w:szCs w:val="20"/>
                <w:lang w:bidi="en-US"/>
              </w:rPr>
            </w:pPr>
            <w:r w:rsidRPr="00645295">
              <w:rPr>
                <w:rFonts w:cstheme="minorHAnsi"/>
                <w:b/>
                <w:sz w:val="20"/>
                <w:szCs w:val="20"/>
              </w:rPr>
              <w:t>Notable Exceptions</w:t>
            </w:r>
          </w:p>
          <w:p w:rsidRPr="00645295" w:rsidR="00D93090" w:rsidP="00D93090" w:rsidRDefault="00D93090" w14:paraId="7A646C0F" w14:textId="77777777">
            <w:pPr>
              <w:rPr>
                <w:rFonts w:cstheme="minorHAnsi"/>
                <w:sz w:val="20"/>
                <w:szCs w:val="20"/>
              </w:rPr>
            </w:pPr>
            <w:r w:rsidRPr="00645295">
              <w:rPr>
                <w:rFonts w:cstheme="minorHAnsi"/>
                <w:sz w:val="20"/>
                <w:szCs w:val="20"/>
              </w:rPr>
              <w:t xml:space="preserve">Outbreaks caused by pathogenic bacteria, including </w:t>
            </w:r>
            <w:r w:rsidRPr="00645295">
              <w:rPr>
                <w:rFonts w:cstheme="minorHAnsi"/>
                <w:i/>
                <w:sz w:val="20"/>
                <w:szCs w:val="20"/>
              </w:rPr>
              <w:t>E. coli</w:t>
            </w:r>
            <w:r w:rsidRPr="00645295">
              <w:rPr>
                <w:rFonts w:cstheme="minorHAnsi"/>
                <w:sz w:val="20"/>
                <w:szCs w:val="20"/>
              </w:rPr>
              <w:t xml:space="preserve">, </w:t>
            </w:r>
            <w:r w:rsidRPr="00645295">
              <w:rPr>
                <w:rFonts w:cstheme="minorHAnsi"/>
                <w:i/>
                <w:sz w:val="20"/>
                <w:szCs w:val="20"/>
              </w:rPr>
              <w:t>Listeria monocytogenes</w:t>
            </w:r>
            <w:r w:rsidRPr="00645295">
              <w:rPr>
                <w:rFonts w:cstheme="minorHAnsi"/>
                <w:sz w:val="20"/>
                <w:szCs w:val="20"/>
              </w:rPr>
              <w:t xml:space="preserve">, and </w:t>
            </w:r>
            <w:r w:rsidRPr="00645295">
              <w:rPr>
                <w:rFonts w:cstheme="minorHAnsi"/>
                <w:i/>
                <w:sz w:val="20"/>
                <w:szCs w:val="20"/>
              </w:rPr>
              <w:t>Salmonella</w:t>
            </w:r>
            <w:r w:rsidRPr="00645295">
              <w:rPr>
                <w:rFonts w:cstheme="minorHAnsi"/>
                <w:sz w:val="20"/>
                <w:szCs w:val="20"/>
              </w:rPr>
              <w:t xml:space="preserve"> species do not usually </w:t>
            </w:r>
            <w:r w:rsidRPr="00645295">
              <w:rPr>
                <w:rFonts w:cstheme="minorHAnsi"/>
                <w:i/>
                <w:sz w:val="20"/>
                <w:szCs w:val="20"/>
              </w:rPr>
              <w:t>grow</w:t>
            </w:r>
            <w:r w:rsidRPr="00645295">
              <w:rPr>
                <w:rFonts w:cstheme="minorHAnsi"/>
                <w:sz w:val="20"/>
                <w:szCs w:val="20"/>
              </w:rPr>
              <w:t xml:space="preserve"> in high-acid food, but may be able to </w:t>
            </w:r>
            <w:r w:rsidRPr="00645295">
              <w:rPr>
                <w:rFonts w:cstheme="minorHAnsi"/>
                <w:i/>
                <w:sz w:val="20"/>
                <w:szCs w:val="20"/>
              </w:rPr>
              <w:t>survive</w:t>
            </w:r>
            <w:r w:rsidRPr="00645295">
              <w:rPr>
                <w:rFonts w:cstheme="minorHAnsi"/>
                <w:sz w:val="20"/>
                <w:szCs w:val="20"/>
              </w:rPr>
              <w:t xml:space="preserve"> for extended periods of time. In these cases, please cite S4.</w:t>
            </w:r>
          </w:p>
        </w:tc>
        <w:tc>
          <w:tcPr>
            <w:tcW w:w="540" w:type="dxa"/>
            <w:gridSpan w:val="2"/>
            <w:tcMar>
              <w:left w:w="29" w:type="dxa"/>
              <w:right w:w="29" w:type="dxa"/>
            </w:tcMar>
          </w:tcPr>
          <w:p w:rsidRPr="00645295" w:rsidR="00D93090" w:rsidP="00D93090" w:rsidRDefault="00D93090" w14:paraId="4862CCA6" w14:textId="570381CB">
            <w:pPr>
              <w:rPr>
                <w:rFonts w:cstheme="minorHAnsi"/>
                <w:b/>
                <w:sz w:val="20"/>
                <w:szCs w:val="20"/>
              </w:rPr>
            </w:pPr>
            <w:r w:rsidRPr="00645295">
              <w:rPr>
                <w:rFonts w:cstheme="minorHAnsi"/>
                <w:sz w:val="20"/>
                <w:szCs w:val="20"/>
              </w:rPr>
              <w:t xml:space="preserve">P11 </w:t>
            </w:r>
            <w:r w:rsidRPr="00645295">
              <w:rPr>
                <w:rFonts w:cstheme="minorHAnsi"/>
                <w:sz w:val="20"/>
                <w:szCs w:val="20"/>
              </w:rPr>
              <w:tab/>
            </w:r>
          </w:p>
        </w:tc>
        <w:tc>
          <w:tcPr>
            <w:tcW w:w="3960" w:type="dxa"/>
            <w:tcMar>
              <w:left w:w="29" w:type="dxa"/>
              <w:right w:w="29" w:type="dxa"/>
            </w:tcMar>
          </w:tcPr>
          <w:p w:rsidRPr="00645295" w:rsidR="00D93090" w:rsidP="00D93090" w:rsidRDefault="00D93090" w14:paraId="3C972848" w14:textId="77777777">
            <w:pPr>
              <w:rPr>
                <w:rFonts w:cstheme="minorHAnsi"/>
                <w:sz w:val="20"/>
                <w:szCs w:val="20"/>
              </w:rPr>
            </w:pPr>
            <w:r w:rsidRPr="00645295">
              <w:rPr>
                <w:rFonts w:cstheme="minorHAnsi"/>
                <w:b/>
                <w:bCs/>
                <w:sz w:val="20"/>
                <w:szCs w:val="20"/>
              </w:rPr>
              <w:t>Inadequate processing (e.g., acidification, water activity, fermentation):</w:t>
            </w:r>
            <w:r w:rsidRPr="00645295">
              <w:rPr>
                <w:rFonts w:cstheme="minorHAnsi"/>
                <w:sz w:val="20"/>
                <w:szCs w:val="20"/>
              </w:rPr>
              <w:t xml:space="preserve"> Inadequate non-temperature-dependent processes (such as acidification, water activity, fermentation) that do not prevent proliferation of pathogens, which multiply and generate populations sufficient to cause illness. </w:t>
            </w:r>
          </w:p>
          <w:p w:rsidRPr="00645295" w:rsidR="00D93090" w:rsidP="00D93090" w:rsidRDefault="00D93090" w14:paraId="0DF11C57" w14:textId="77777777">
            <w:pPr>
              <w:rPr>
                <w:rFonts w:cstheme="minorHAnsi"/>
                <w:sz w:val="20"/>
                <w:szCs w:val="20"/>
              </w:rPr>
            </w:pPr>
          </w:p>
          <w:p w:rsidRPr="00645295" w:rsidR="00D93090" w:rsidP="00D93090" w:rsidRDefault="00D93090" w14:paraId="75D8E256"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1C6FE7F1" w14:textId="77777777">
            <w:pPr>
              <w:ind w:left="200" w:hanging="180"/>
              <w:rPr>
                <w:rFonts w:cstheme="minorHAnsi"/>
                <w:sz w:val="20"/>
                <w:szCs w:val="20"/>
              </w:rPr>
            </w:pPr>
            <w:r w:rsidRPr="00645295">
              <w:rPr>
                <w:rFonts w:cstheme="minorHAnsi"/>
                <w:sz w:val="20"/>
                <w:szCs w:val="20"/>
              </w:rPr>
              <w:t>•</w:t>
            </w:r>
            <w:r w:rsidRPr="00645295">
              <w:rPr>
                <w:rFonts w:cstheme="minorHAnsi"/>
                <w:sz w:val="20"/>
                <w:szCs w:val="20"/>
              </w:rPr>
              <w:tab/>
              <w:t xml:space="preserve">Insufficient acidification (low concentration of acidic ingredients) in home-canned foods. </w:t>
            </w:r>
          </w:p>
          <w:p w:rsidRPr="00645295" w:rsidR="00D93090" w:rsidP="00D93090" w:rsidRDefault="00D93090" w14:paraId="0C21D535" w14:textId="77777777">
            <w:pPr>
              <w:ind w:left="200" w:hanging="180"/>
              <w:rPr>
                <w:rFonts w:cstheme="minorHAnsi"/>
                <w:sz w:val="20"/>
                <w:szCs w:val="20"/>
              </w:rPr>
            </w:pPr>
            <w:r w:rsidRPr="00645295">
              <w:rPr>
                <w:rFonts w:cstheme="minorHAnsi"/>
                <w:sz w:val="20"/>
                <w:szCs w:val="20"/>
              </w:rPr>
              <w:t>•</w:t>
            </w:r>
            <w:r w:rsidRPr="00645295">
              <w:rPr>
                <w:rFonts w:cstheme="minorHAnsi"/>
                <w:sz w:val="20"/>
                <w:szCs w:val="20"/>
              </w:rPr>
              <w:tab/>
              <w:t>Insufficiently low water activity (low concentration of salt) in smoked/salted fish.</w:t>
            </w:r>
          </w:p>
          <w:p w:rsidRPr="00645295" w:rsidR="00D93090" w:rsidP="00D93090" w:rsidRDefault="00D93090" w14:paraId="4E23241C" w14:textId="08FCFEC4">
            <w:pPr>
              <w:ind w:left="200" w:hanging="180"/>
              <w:rPr>
                <w:rFonts w:cstheme="minorHAnsi"/>
                <w:b/>
                <w:sz w:val="20"/>
                <w:szCs w:val="20"/>
              </w:rPr>
            </w:pPr>
            <w:r w:rsidRPr="00645295">
              <w:rPr>
                <w:rFonts w:cstheme="minorHAnsi"/>
                <w:sz w:val="20"/>
                <w:szCs w:val="20"/>
              </w:rPr>
              <w:t>•</w:t>
            </w:r>
            <w:r w:rsidRPr="00645295">
              <w:rPr>
                <w:rFonts w:cstheme="minorHAnsi"/>
                <w:sz w:val="20"/>
                <w:szCs w:val="20"/>
              </w:rPr>
              <w:tab/>
              <w:t>Inadequate fermentation (starter culture failure or improper fermentation conditions) in processed meat or processed cheese.</w:t>
            </w:r>
          </w:p>
        </w:tc>
      </w:tr>
      <w:tr w:rsidRPr="00085E55" w:rsidR="00D93090" w:rsidTr="00645295" w14:paraId="386428A1" w14:textId="352D24E2">
        <w:tc>
          <w:tcPr>
            <w:tcW w:w="445" w:type="dxa"/>
            <w:tcMar>
              <w:left w:w="29" w:type="dxa"/>
              <w:right w:w="29" w:type="dxa"/>
            </w:tcMar>
          </w:tcPr>
          <w:p w:rsidRPr="00645295" w:rsidR="00D93090" w:rsidP="00D93090" w:rsidRDefault="00D93090" w14:paraId="040BC281" w14:textId="77777777">
            <w:pPr>
              <w:rPr>
                <w:rFonts w:cstheme="minorHAnsi"/>
                <w:sz w:val="20"/>
                <w:szCs w:val="20"/>
              </w:rPr>
            </w:pPr>
            <w:r w:rsidRPr="00645295">
              <w:rPr>
                <w:rFonts w:cstheme="minorHAnsi"/>
                <w:sz w:val="20"/>
                <w:szCs w:val="20"/>
              </w:rPr>
              <w:t xml:space="preserve">P11 </w:t>
            </w:r>
            <w:r w:rsidRPr="00645295">
              <w:rPr>
                <w:rFonts w:cstheme="minorHAnsi"/>
                <w:sz w:val="20"/>
                <w:szCs w:val="20"/>
              </w:rPr>
              <w:tab/>
            </w:r>
          </w:p>
        </w:tc>
        <w:tc>
          <w:tcPr>
            <w:tcW w:w="4410" w:type="dxa"/>
            <w:tcMar>
              <w:left w:w="29" w:type="dxa"/>
              <w:right w:w="29" w:type="dxa"/>
            </w:tcMar>
          </w:tcPr>
          <w:p w:rsidRPr="00645295" w:rsidR="00D93090" w:rsidP="00D93090" w:rsidRDefault="00D93090" w14:paraId="523185C9" w14:textId="77777777">
            <w:pPr>
              <w:rPr>
                <w:rFonts w:cstheme="minorHAnsi"/>
                <w:sz w:val="20"/>
                <w:szCs w:val="20"/>
              </w:rPr>
            </w:pPr>
            <w:r w:rsidRPr="00645295">
              <w:rPr>
                <w:rFonts w:cstheme="minorHAnsi"/>
                <w:b/>
                <w:sz w:val="20"/>
                <w:szCs w:val="20"/>
              </w:rPr>
              <w:t>Other situations that promoted or allowed microbial growth or toxic production (specify)</w:t>
            </w:r>
          </w:p>
          <w:p w:rsidRPr="00645295" w:rsidR="00D93090" w:rsidP="00D93090" w:rsidRDefault="00D93090" w14:paraId="50E64F54"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2E7E2528" w14:textId="77777777">
            <w:pPr>
              <w:rPr>
                <w:rFonts w:cstheme="minorHAnsi"/>
                <w:sz w:val="20"/>
                <w:szCs w:val="20"/>
              </w:rPr>
            </w:pPr>
            <w:r w:rsidRPr="00645295">
              <w:rPr>
                <w:rFonts w:cstheme="minorHAnsi"/>
                <w:sz w:val="20"/>
                <w:szCs w:val="20"/>
              </w:rPr>
              <w:t>A factor that promoted growth, proliferation, amplification, or concentration of bacterial agents but that did not fit into any of the other defined categories.</w:t>
            </w:r>
          </w:p>
        </w:tc>
        <w:tc>
          <w:tcPr>
            <w:tcW w:w="540" w:type="dxa"/>
            <w:gridSpan w:val="2"/>
            <w:tcMar>
              <w:left w:w="29" w:type="dxa"/>
              <w:right w:w="29" w:type="dxa"/>
            </w:tcMar>
          </w:tcPr>
          <w:p w:rsidRPr="00645295" w:rsidR="00D93090" w:rsidP="00D93090" w:rsidRDefault="00D93090" w14:paraId="0E6E1A23" w14:textId="10135DDB">
            <w:pPr>
              <w:rPr>
                <w:rFonts w:cstheme="minorHAnsi"/>
                <w:b/>
                <w:sz w:val="20"/>
                <w:szCs w:val="20"/>
              </w:rPr>
            </w:pPr>
            <w:r w:rsidRPr="00645295">
              <w:rPr>
                <w:rFonts w:cstheme="minorHAnsi"/>
                <w:sz w:val="20"/>
                <w:szCs w:val="20"/>
              </w:rPr>
              <w:t xml:space="preserve">P12 </w:t>
            </w:r>
            <w:r w:rsidRPr="00645295">
              <w:rPr>
                <w:rFonts w:cstheme="minorHAnsi"/>
                <w:sz w:val="20"/>
                <w:szCs w:val="20"/>
              </w:rPr>
              <w:tab/>
            </w:r>
          </w:p>
        </w:tc>
        <w:tc>
          <w:tcPr>
            <w:tcW w:w="3960" w:type="dxa"/>
            <w:tcMar>
              <w:left w:w="29" w:type="dxa"/>
              <w:right w:w="29" w:type="dxa"/>
            </w:tcMar>
          </w:tcPr>
          <w:p w:rsidRPr="00645295" w:rsidR="00D93090" w:rsidP="00D93090" w:rsidRDefault="00D93090" w14:paraId="5204651D" w14:textId="77777777">
            <w:pPr>
              <w:rPr>
                <w:rFonts w:cstheme="minorHAnsi"/>
                <w:sz w:val="20"/>
                <w:szCs w:val="20"/>
              </w:rPr>
            </w:pPr>
            <w:r w:rsidRPr="00645295">
              <w:rPr>
                <w:rFonts w:cstheme="minorHAnsi"/>
                <w:b/>
                <w:bCs/>
                <w:sz w:val="20"/>
                <w:szCs w:val="20"/>
              </w:rPr>
              <w:t>Other situations that promote or allow microbial growth or toxic production (please describe):</w:t>
            </w:r>
            <w:r w:rsidRPr="00645295">
              <w:rPr>
                <w:rFonts w:cstheme="minorHAnsi"/>
                <w:sz w:val="20"/>
                <w:szCs w:val="20"/>
              </w:rPr>
              <w:t xml:space="preserve"> A factor that promotes growth, proliferation, amplification, or concentration of etiologic agents but does not fit into any of the other defined categories; the factor should be specified. </w:t>
            </w:r>
          </w:p>
          <w:p w:rsidRPr="00645295" w:rsidR="00D93090" w:rsidP="00D93090" w:rsidRDefault="00D93090" w14:paraId="0DA7D91D" w14:textId="77777777">
            <w:pPr>
              <w:rPr>
                <w:rFonts w:cstheme="minorHAnsi"/>
                <w:sz w:val="20"/>
                <w:szCs w:val="20"/>
              </w:rPr>
            </w:pPr>
          </w:p>
          <w:p w:rsidRPr="00645295" w:rsidR="00D93090" w:rsidP="00D93090" w:rsidRDefault="00D93090" w14:paraId="1FECBC5C" w14:textId="7B40DD43">
            <w:pPr>
              <w:rPr>
                <w:rFonts w:cstheme="minorHAnsi"/>
                <w:b/>
                <w:sz w:val="20"/>
                <w:szCs w:val="20"/>
              </w:rPr>
            </w:pPr>
            <w:r w:rsidRPr="00645295">
              <w:rPr>
                <w:rFonts w:cstheme="minorHAnsi"/>
                <w:sz w:val="20"/>
                <w:szCs w:val="20"/>
              </w:rPr>
              <w:t xml:space="preserve">One examples of this type of contributing factor is a box of tomatoes that was unknowingly contaminated by Salmonella before its arrival at a restaurant. Soon after the delivery, some of the tomatoes were served to customers but these customers did not become ill. Some of </w:t>
            </w:r>
            <w:r w:rsidRPr="00645295">
              <w:rPr>
                <w:rFonts w:cstheme="minorHAnsi"/>
                <w:sz w:val="20"/>
                <w:szCs w:val="20"/>
              </w:rPr>
              <w:lastRenderedPageBreak/>
              <w:t>the other tomatoes from the box were not served soon after delivery—instead, these tomatoes were allowed to ripen at room temperature for several days, which allowed the Salmonella to amplify. Customers who ate the room-ripened tomatoes became ill. Although allowing intact tomatoes to ripen at room temperature is not a food code violation, this process likely led to bacterial proliferation.</w:t>
            </w:r>
          </w:p>
        </w:tc>
      </w:tr>
      <w:tr w:rsidRPr="00085E55" w:rsidR="00D93090" w:rsidTr="00645295" w14:paraId="50C921D3" w14:textId="5802C91F">
        <w:trPr>
          <w:trHeight w:val="432" w:hRule="exact"/>
        </w:trPr>
        <w:tc>
          <w:tcPr>
            <w:tcW w:w="9355" w:type="dxa"/>
            <w:gridSpan w:val="5"/>
            <w:tcMar>
              <w:left w:w="29" w:type="dxa"/>
              <w:right w:w="29" w:type="dxa"/>
            </w:tcMar>
          </w:tcPr>
          <w:p w:rsidRPr="00645295" w:rsidR="00D93090" w:rsidP="00D93090" w:rsidRDefault="00D93090" w14:paraId="1CDEE875" w14:textId="77777777">
            <w:pPr>
              <w:rPr>
                <w:rFonts w:cstheme="minorHAnsi"/>
                <w:b/>
                <w:sz w:val="20"/>
                <w:szCs w:val="20"/>
              </w:rPr>
            </w:pPr>
            <w:r w:rsidRPr="00645295">
              <w:rPr>
                <w:rFonts w:cstheme="minorHAnsi"/>
                <w:b/>
                <w:sz w:val="20"/>
                <w:szCs w:val="20"/>
              </w:rPr>
              <w:lastRenderedPageBreak/>
              <w:t>Survival Factors</w:t>
            </w:r>
          </w:p>
          <w:p w:rsidRPr="00645295" w:rsidR="00D93090" w:rsidP="00D93090" w:rsidRDefault="00D93090" w14:paraId="7DEA90D6" w14:textId="77777777">
            <w:pPr>
              <w:rPr>
                <w:rFonts w:cstheme="minorHAnsi"/>
                <w:b/>
                <w:sz w:val="20"/>
                <w:szCs w:val="20"/>
              </w:rPr>
            </w:pPr>
          </w:p>
        </w:tc>
      </w:tr>
      <w:tr w:rsidRPr="00085E55" w:rsidR="00D93090" w:rsidTr="00645295" w14:paraId="4F9CB6A6" w14:textId="2AC35522">
        <w:tc>
          <w:tcPr>
            <w:tcW w:w="445" w:type="dxa"/>
            <w:tcMar>
              <w:left w:w="29" w:type="dxa"/>
              <w:right w:w="29" w:type="dxa"/>
            </w:tcMar>
          </w:tcPr>
          <w:p w:rsidRPr="00645295" w:rsidR="00D93090" w:rsidP="00D93090" w:rsidRDefault="00D93090" w14:paraId="4F23817B" w14:textId="77777777">
            <w:pPr>
              <w:rPr>
                <w:rFonts w:cstheme="minorHAnsi"/>
                <w:sz w:val="20"/>
                <w:szCs w:val="20"/>
              </w:rPr>
            </w:pPr>
            <w:r w:rsidRPr="00645295">
              <w:rPr>
                <w:rFonts w:cstheme="minorHAnsi"/>
                <w:sz w:val="20"/>
                <w:szCs w:val="20"/>
              </w:rPr>
              <w:t xml:space="preserve">S1 </w:t>
            </w:r>
            <w:r w:rsidRPr="00645295">
              <w:rPr>
                <w:rFonts w:cstheme="minorHAnsi"/>
                <w:sz w:val="20"/>
                <w:szCs w:val="20"/>
              </w:rPr>
              <w:tab/>
            </w:r>
          </w:p>
        </w:tc>
        <w:tc>
          <w:tcPr>
            <w:tcW w:w="4410" w:type="dxa"/>
            <w:tcMar>
              <w:left w:w="29" w:type="dxa"/>
              <w:right w:w="29" w:type="dxa"/>
            </w:tcMar>
          </w:tcPr>
          <w:p w:rsidRPr="00645295" w:rsidR="00D93090" w:rsidP="00D93090" w:rsidRDefault="00D93090" w14:paraId="202B1FC1" w14:textId="77777777">
            <w:pPr>
              <w:rPr>
                <w:rFonts w:cstheme="minorHAnsi"/>
                <w:sz w:val="20"/>
                <w:szCs w:val="20"/>
              </w:rPr>
            </w:pPr>
            <w:r w:rsidRPr="00645295">
              <w:rPr>
                <w:rFonts w:cstheme="minorHAnsi"/>
                <w:b/>
                <w:sz w:val="20"/>
                <w:szCs w:val="20"/>
              </w:rPr>
              <w:t xml:space="preserve">Inadequate time and temperature control during </w:t>
            </w:r>
            <w:r w:rsidRPr="00645295">
              <w:rPr>
                <w:rFonts w:cstheme="minorHAnsi"/>
                <w:b/>
                <w:sz w:val="20"/>
                <w:szCs w:val="20"/>
                <w:u w:val="single"/>
              </w:rPr>
              <w:t>initial cooking/thermal processing</w:t>
            </w:r>
            <w:r w:rsidRPr="00645295">
              <w:rPr>
                <w:rFonts w:cstheme="minorHAnsi"/>
                <w:b/>
                <w:sz w:val="20"/>
                <w:szCs w:val="20"/>
              </w:rPr>
              <w:t xml:space="preserve"> of food </w:t>
            </w:r>
          </w:p>
          <w:p w:rsidRPr="00645295" w:rsidR="00D93090" w:rsidP="00D93090" w:rsidRDefault="00D93090" w14:paraId="316E0150"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64351780" w14:textId="77777777">
            <w:pPr>
              <w:rPr>
                <w:rFonts w:cstheme="minorHAnsi"/>
                <w:sz w:val="20"/>
                <w:szCs w:val="20"/>
              </w:rPr>
            </w:pPr>
            <w:r w:rsidRPr="00645295">
              <w:rPr>
                <w:rFonts w:cstheme="minorHAnsi"/>
                <w:sz w:val="20"/>
                <w:szCs w:val="20"/>
              </w:rPr>
              <w:t xml:space="preserve">The time and temperature during </w:t>
            </w:r>
            <w:r w:rsidRPr="00645295">
              <w:rPr>
                <w:rFonts w:cstheme="minorHAnsi"/>
                <w:sz w:val="20"/>
                <w:szCs w:val="20"/>
                <w:u w:val="single"/>
              </w:rPr>
              <w:t>initial cooking/thermal processing</w:t>
            </w:r>
            <w:r w:rsidRPr="00645295">
              <w:rPr>
                <w:rFonts w:cstheme="minorHAnsi"/>
                <w:sz w:val="20"/>
                <w:szCs w:val="20"/>
              </w:rPr>
              <w:t xml:space="preserve"> (e.g., pasteurizing, blanching, drying, dry roasting, frying, infrared, microwave, oil roasting, steaming) was inadequate to kill or reduce the pathogen population to below an infectious dose. In reference to cooking, but not retorting, it refers to the destruction of vegetative forms of bacteria, viruses, and parasites, but not bacterial spores. If the food under investigation was retorted, then spore-forming bacteria would be included.</w:t>
            </w:r>
          </w:p>
          <w:p w:rsidRPr="00645295" w:rsidR="00D93090" w:rsidP="00D93090" w:rsidRDefault="00D93090" w14:paraId="63D3879A" w14:textId="77777777">
            <w:pPr>
              <w:rPr>
                <w:rFonts w:cstheme="minorHAnsi"/>
                <w:b/>
                <w:sz w:val="20"/>
                <w:szCs w:val="20"/>
              </w:rPr>
            </w:pPr>
            <w:r w:rsidRPr="00645295">
              <w:rPr>
                <w:rFonts w:cstheme="minorHAnsi"/>
                <w:b/>
                <w:sz w:val="20"/>
                <w:szCs w:val="20"/>
              </w:rPr>
              <w:t>Examples</w:t>
            </w:r>
          </w:p>
          <w:p w:rsidRPr="00645295" w:rsidR="00D93090" w:rsidP="00D93090" w:rsidRDefault="00D93090" w14:paraId="450613AF" w14:textId="77777777">
            <w:pPr>
              <w:numPr>
                <w:ilvl w:val="0"/>
                <w:numId w:val="21"/>
              </w:numPr>
              <w:ind w:left="400"/>
              <w:rPr>
                <w:rFonts w:cstheme="minorHAnsi"/>
                <w:sz w:val="20"/>
                <w:szCs w:val="20"/>
              </w:rPr>
            </w:pPr>
            <w:r w:rsidRPr="00645295">
              <w:rPr>
                <w:rFonts w:cstheme="minorHAnsi"/>
                <w:sz w:val="20"/>
                <w:szCs w:val="20"/>
              </w:rPr>
              <w:t>Inadequate cooking of meats/poultry before service</w:t>
            </w:r>
          </w:p>
          <w:p w:rsidRPr="00645295" w:rsidR="00D93090" w:rsidP="00D93090" w:rsidRDefault="00D93090" w14:paraId="152DFA44" w14:textId="77777777">
            <w:pPr>
              <w:numPr>
                <w:ilvl w:val="0"/>
                <w:numId w:val="21"/>
              </w:numPr>
              <w:ind w:left="400"/>
              <w:rPr>
                <w:rFonts w:cstheme="minorHAnsi"/>
                <w:sz w:val="20"/>
                <w:szCs w:val="20"/>
              </w:rPr>
            </w:pPr>
            <w:r w:rsidRPr="00645295">
              <w:rPr>
                <w:rFonts w:cstheme="minorHAnsi"/>
                <w:sz w:val="20"/>
                <w:szCs w:val="20"/>
              </w:rPr>
              <w:t>Inadequate pasteurization of milk</w:t>
            </w:r>
          </w:p>
          <w:p w:rsidRPr="00645295" w:rsidR="00D93090" w:rsidP="00D93090" w:rsidRDefault="00D93090" w14:paraId="1FE6C671" w14:textId="77777777">
            <w:pPr>
              <w:rPr>
                <w:rFonts w:cstheme="minorHAnsi"/>
                <w:b/>
                <w:sz w:val="20"/>
                <w:szCs w:val="20"/>
              </w:rPr>
            </w:pPr>
            <w:r w:rsidRPr="00645295">
              <w:rPr>
                <w:rFonts w:cstheme="minorHAnsi"/>
                <w:b/>
                <w:sz w:val="20"/>
                <w:szCs w:val="20"/>
              </w:rPr>
              <w:t>Notable Exceptions</w:t>
            </w:r>
          </w:p>
          <w:p w:rsidRPr="00645295" w:rsidR="00D93090" w:rsidP="00D93090" w:rsidRDefault="00D93090" w14:paraId="73579851" w14:textId="77777777">
            <w:pPr>
              <w:numPr>
                <w:ilvl w:val="0"/>
                <w:numId w:val="22"/>
              </w:numPr>
              <w:ind w:left="310" w:hanging="270"/>
              <w:rPr>
                <w:rFonts w:cstheme="minorHAnsi"/>
                <w:sz w:val="20"/>
                <w:szCs w:val="20"/>
              </w:rPr>
            </w:pPr>
            <w:r w:rsidRPr="00645295">
              <w:rPr>
                <w:rFonts w:cstheme="minorHAnsi"/>
                <w:sz w:val="20"/>
                <w:szCs w:val="20"/>
              </w:rPr>
              <w:t xml:space="preserve">Citation of S1 does not include inactivation of preformed heat-stable toxins or destruction of bacterial spores, such as </w:t>
            </w:r>
            <w:r w:rsidRPr="00645295">
              <w:rPr>
                <w:rFonts w:cstheme="minorHAnsi"/>
                <w:i/>
                <w:sz w:val="20"/>
                <w:szCs w:val="20"/>
              </w:rPr>
              <w:t>Clostridium botulinum</w:t>
            </w:r>
            <w:r w:rsidRPr="00645295">
              <w:rPr>
                <w:rFonts w:cstheme="minorHAnsi"/>
                <w:sz w:val="20"/>
                <w:szCs w:val="20"/>
              </w:rPr>
              <w:t>, unless the food underwent a retort process. If this retort process was determined to be inadequate to kill the pathogen, please cite S1. Otherwise, please cite the appropriate proliferation factor.</w:t>
            </w:r>
          </w:p>
          <w:p w:rsidRPr="00645295" w:rsidR="00D93090" w:rsidP="00D93090" w:rsidRDefault="00D93090" w14:paraId="027B4F45" w14:textId="77777777">
            <w:pPr>
              <w:rPr>
                <w:rFonts w:cstheme="minorHAnsi"/>
                <w:sz w:val="20"/>
                <w:szCs w:val="20"/>
              </w:rPr>
            </w:pPr>
            <w:r w:rsidRPr="00645295">
              <w:rPr>
                <w:rFonts w:cstheme="minorHAnsi"/>
                <w:sz w:val="20"/>
                <w:szCs w:val="20"/>
              </w:rPr>
              <w:t>Norovirus in food cannot be inactivated by moderate heat treatments, such as pasteurization. However, it can be effectively inactivated with cooking or other heat processes, such as roasting.</w:t>
            </w:r>
          </w:p>
        </w:tc>
        <w:tc>
          <w:tcPr>
            <w:tcW w:w="540" w:type="dxa"/>
            <w:gridSpan w:val="2"/>
            <w:tcMar>
              <w:left w:w="29" w:type="dxa"/>
              <w:right w:w="29" w:type="dxa"/>
            </w:tcMar>
          </w:tcPr>
          <w:p w:rsidRPr="00645295" w:rsidR="00D93090" w:rsidP="00D93090" w:rsidRDefault="00D93090" w14:paraId="0F650667" w14:textId="71C73E1A">
            <w:pPr>
              <w:rPr>
                <w:rFonts w:cstheme="minorHAnsi"/>
                <w:b/>
                <w:sz w:val="20"/>
                <w:szCs w:val="20"/>
              </w:rPr>
            </w:pPr>
            <w:r w:rsidRPr="00645295">
              <w:rPr>
                <w:rFonts w:cstheme="minorHAnsi"/>
                <w:sz w:val="20"/>
                <w:szCs w:val="20"/>
              </w:rPr>
              <w:t xml:space="preserve">S1 </w:t>
            </w:r>
            <w:r w:rsidRPr="00645295">
              <w:rPr>
                <w:rFonts w:cstheme="minorHAnsi"/>
                <w:sz w:val="20"/>
                <w:szCs w:val="20"/>
              </w:rPr>
              <w:tab/>
            </w:r>
          </w:p>
        </w:tc>
        <w:tc>
          <w:tcPr>
            <w:tcW w:w="3960" w:type="dxa"/>
            <w:tcMar>
              <w:left w:w="29" w:type="dxa"/>
              <w:right w:w="29" w:type="dxa"/>
            </w:tcMar>
          </w:tcPr>
          <w:p w:rsidRPr="00645295" w:rsidR="00D93090" w:rsidP="00D93090" w:rsidRDefault="00D93090" w14:paraId="03A66E20" w14:textId="77777777">
            <w:pPr>
              <w:rPr>
                <w:rFonts w:cstheme="minorHAnsi"/>
                <w:sz w:val="20"/>
                <w:szCs w:val="20"/>
              </w:rPr>
            </w:pPr>
            <w:r w:rsidRPr="00645295">
              <w:rPr>
                <w:rFonts w:cstheme="minorHAnsi"/>
                <w:b/>
                <w:bCs/>
                <w:sz w:val="20"/>
                <w:szCs w:val="20"/>
              </w:rPr>
              <w:t>Insufficient time and/or temperature during cooking/heat processing (e.g., roasted meats/poultry, canned foods, pasteurization):</w:t>
            </w:r>
            <w:r w:rsidRPr="00645295">
              <w:rPr>
                <w:rFonts w:cstheme="minorHAnsi"/>
                <w:sz w:val="20"/>
                <w:szCs w:val="20"/>
              </w:rPr>
              <w:t xml:space="preserve"> Time/temperature exposure during initial heat processing or cooking inadequate to kill the pathogen under investigation. In reference to cooking, it refers to the destruction of vegetative forms of bacteria, viruses, and parasites, but not bacterial spores. If the food under investigation was retorted, then spore-forming bacteria would be included. </w:t>
            </w:r>
          </w:p>
          <w:p w:rsidRPr="00645295" w:rsidR="00D93090" w:rsidP="00D93090" w:rsidRDefault="00D93090" w14:paraId="22DB6CB6" w14:textId="77777777">
            <w:pPr>
              <w:rPr>
                <w:rFonts w:cstheme="minorHAnsi"/>
                <w:sz w:val="20"/>
                <w:szCs w:val="20"/>
              </w:rPr>
            </w:pPr>
          </w:p>
          <w:p w:rsidRPr="00645295" w:rsidR="00D93090" w:rsidP="00D93090" w:rsidRDefault="00D93090" w14:paraId="22A5C8B4" w14:textId="56E6469A">
            <w:pPr>
              <w:rPr>
                <w:rFonts w:cstheme="minorHAnsi"/>
                <w:b/>
                <w:sz w:val="20"/>
                <w:szCs w:val="20"/>
              </w:rPr>
            </w:pPr>
            <w:r w:rsidRPr="00645295">
              <w:rPr>
                <w:rFonts w:cstheme="minorHAnsi"/>
                <w:sz w:val="20"/>
                <w:szCs w:val="20"/>
              </w:rPr>
              <w:t>S1 does not include inactivation of preformed heat-stable toxins or destruction of bacterial spores during cooking.</w:t>
            </w:r>
          </w:p>
        </w:tc>
      </w:tr>
      <w:tr w:rsidRPr="00085E55" w:rsidR="00D93090" w:rsidTr="00645295" w14:paraId="7F394D33" w14:textId="4D116294">
        <w:tc>
          <w:tcPr>
            <w:tcW w:w="445" w:type="dxa"/>
            <w:tcMar>
              <w:left w:w="29" w:type="dxa"/>
              <w:right w:w="29" w:type="dxa"/>
            </w:tcMar>
          </w:tcPr>
          <w:p w:rsidRPr="00645295" w:rsidR="00D93090" w:rsidP="00D93090" w:rsidRDefault="00D93090" w14:paraId="4A17DB11" w14:textId="77777777">
            <w:pPr>
              <w:rPr>
                <w:rFonts w:cstheme="minorHAnsi"/>
                <w:sz w:val="20"/>
                <w:szCs w:val="20"/>
              </w:rPr>
            </w:pPr>
            <w:r w:rsidRPr="00645295">
              <w:rPr>
                <w:rFonts w:cstheme="minorHAnsi"/>
                <w:sz w:val="20"/>
                <w:szCs w:val="20"/>
              </w:rPr>
              <w:t xml:space="preserve">S2 </w:t>
            </w:r>
            <w:r w:rsidRPr="00645295">
              <w:rPr>
                <w:rFonts w:cstheme="minorHAnsi"/>
                <w:sz w:val="20"/>
                <w:szCs w:val="20"/>
              </w:rPr>
              <w:tab/>
            </w:r>
          </w:p>
        </w:tc>
        <w:tc>
          <w:tcPr>
            <w:tcW w:w="4410" w:type="dxa"/>
            <w:tcMar>
              <w:left w:w="29" w:type="dxa"/>
              <w:right w:w="29" w:type="dxa"/>
            </w:tcMar>
          </w:tcPr>
          <w:p w:rsidRPr="00645295" w:rsidR="00D93090" w:rsidP="00D93090" w:rsidRDefault="00D93090" w14:paraId="103C0713" w14:textId="77777777">
            <w:pPr>
              <w:rPr>
                <w:rFonts w:cstheme="minorHAnsi"/>
                <w:sz w:val="20"/>
                <w:szCs w:val="20"/>
              </w:rPr>
            </w:pPr>
            <w:r w:rsidRPr="00645295">
              <w:rPr>
                <w:rFonts w:cstheme="minorHAnsi"/>
                <w:b/>
                <w:sz w:val="20"/>
                <w:szCs w:val="20"/>
              </w:rPr>
              <w:t xml:space="preserve">Inadequate time and temperature during </w:t>
            </w:r>
            <w:r w:rsidRPr="00645295">
              <w:rPr>
                <w:rFonts w:cstheme="minorHAnsi"/>
                <w:b/>
                <w:sz w:val="20"/>
                <w:szCs w:val="20"/>
                <w:u w:val="single"/>
              </w:rPr>
              <w:t>reheating</w:t>
            </w:r>
            <w:r w:rsidRPr="00645295">
              <w:rPr>
                <w:rFonts w:cstheme="minorHAnsi"/>
                <w:b/>
                <w:sz w:val="20"/>
                <w:szCs w:val="20"/>
              </w:rPr>
              <w:t xml:space="preserve"> of food</w:t>
            </w:r>
          </w:p>
          <w:p w:rsidRPr="00645295" w:rsidR="00D93090" w:rsidP="00D93090" w:rsidRDefault="00D93090" w14:paraId="69E82CF5"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0B1190AB" w14:textId="77777777">
            <w:pPr>
              <w:rPr>
                <w:rFonts w:cstheme="minorHAnsi"/>
                <w:sz w:val="20"/>
                <w:szCs w:val="20"/>
              </w:rPr>
            </w:pPr>
            <w:r w:rsidRPr="00645295">
              <w:rPr>
                <w:rFonts w:cstheme="minorHAnsi"/>
                <w:sz w:val="20"/>
                <w:szCs w:val="20"/>
              </w:rPr>
              <w:t xml:space="preserve">The time and temperature during </w:t>
            </w:r>
            <w:r w:rsidRPr="00645295">
              <w:rPr>
                <w:rFonts w:cstheme="minorHAnsi"/>
                <w:sz w:val="20"/>
                <w:szCs w:val="20"/>
                <w:u w:val="single"/>
              </w:rPr>
              <w:t>reheating or heat processing of a previously cooked food</w:t>
            </w:r>
            <w:r w:rsidRPr="00645295">
              <w:rPr>
                <w:rFonts w:cstheme="minorHAnsi"/>
                <w:sz w:val="20"/>
                <w:szCs w:val="20"/>
              </w:rPr>
              <w:t xml:space="preserve"> (which may have been cooled overnight) was inadequate to kill or reduce the pathogen population to below an infectious dose. </w:t>
            </w:r>
          </w:p>
          <w:p w:rsidRPr="00645295" w:rsidR="00D93090" w:rsidP="00D93090" w:rsidRDefault="00D93090" w14:paraId="3BE7A58C" w14:textId="77777777">
            <w:pPr>
              <w:rPr>
                <w:rFonts w:cstheme="minorHAnsi"/>
                <w:b/>
                <w:sz w:val="20"/>
                <w:szCs w:val="20"/>
              </w:rPr>
            </w:pPr>
            <w:r w:rsidRPr="00645295">
              <w:rPr>
                <w:rFonts w:cstheme="minorHAnsi"/>
                <w:b/>
                <w:sz w:val="20"/>
                <w:szCs w:val="20"/>
              </w:rPr>
              <w:t>Examples</w:t>
            </w:r>
          </w:p>
          <w:p w:rsidRPr="00645295" w:rsidR="00D93090" w:rsidP="00D93090" w:rsidRDefault="00D93090" w14:paraId="40C6B2E4" w14:textId="77777777">
            <w:pPr>
              <w:numPr>
                <w:ilvl w:val="0"/>
                <w:numId w:val="21"/>
              </w:numPr>
              <w:ind w:left="310" w:hanging="310"/>
              <w:rPr>
                <w:rFonts w:cstheme="minorHAnsi"/>
                <w:sz w:val="20"/>
                <w:szCs w:val="20"/>
              </w:rPr>
            </w:pPr>
            <w:r w:rsidRPr="00645295">
              <w:rPr>
                <w:rFonts w:cstheme="minorHAnsi"/>
                <w:sz w:val="20"/>
                <w:szCs w:val="20"/>
              </w:rPr>
              <w:lastRenderedPageBreak/>
              <w:t>Reheating of sauces or roasts to a temperature insufficient to reduce the level of contamination to below an infectious dose</w:t>
            </w:r>
          </w:p>
          <w:p w:rsidRPr="00645295" w:rsidR="00D93090" w:rsidP="00D93090" w:rsidRDefault="00D93090" w14:paraId="21C9B62A" w14:textId="77777777">
            <w:pPr>
              <w:rPr>
                <w:rFonts w:cstheme="minorHAnsi"/>
                <w:b/>
                <w:sz w:val="20"/>
                <w:szCs w:val="20"/>
              </w:rPr>
            </w:pPr>
            <w:r w:rsidRPr="00645295">
              <w:rPr>
                <w:rFonts w:cstheme="minorHAnsi"/>
                <w:b/>
                <w:sz w:val="20"/>
                <w:szCs w:val="20"/>
              </w:rPr>
              <w:t>Notable Exceptions</w:t>
            </w:r>
          </w:p>
          <w:p w:rsidRPr="00645295" w:rsidR="00D93090" w:rsidP="00D93090" w:rsidRDefault="00D93090" w14:paraId="525E1ADC" w14:textId="77777777">
            <w:pPr>
              <w:rPr>
                <w:rFonts w:cstheme="minorHAnsi"/>
                <w:sz w:val="20"/>
                <w:szCs w:val="20"/>
              </w:rPr>
            </w:pPr>
            <w:r w:rsidRPr="00645295">
              <w:rPr>
                <w:rFonts w:cstheme="minorHAnsi"/>
                <w:sz w:val="20"/>
                <w:szCs w:val="20"/>
              </w:rPr>
              <w:t xml:space="preserve">Citation of S2 does not include inactivation of preformed heat-stable toxins, such as </w:t>
            </w:r>
            <w:r w:rsidRPr="00645295">
              <w:rPr>
                <w:rFonts w:cstheme="minorHAnsi"/>
                <w:i/>
                <w:sz w:val="20"/>
                <w:szCs w:val="20"/>
              </w:rPr>
              <w:t>Bacillus cereus</w:t>
            </w:r>
            <w:r w:rsidRPr="00645295">
              <w:rPr>
                <w:rFonts w:cstheme="minorHAnsi"/>
                <w:sz w:val="20"/>
                <w:szCs w:val="20"/>
              </w:rPr>
              <w:t>. Please cite the appropriate proliferation factor instead.</w:t>
            </w:r>
          </w:p>
        </w:tc>
        <w:tc>
          <w:tcPr>
            <w:tcW w:w="540" w:type="dxa"/>
            <w:gridSpan w:val="2"/>
            <w:tcMar>
              <w:left w:w="29" w:type="dxa"/>
              <w:right w:w="29" w:type="dxa"/>
            </w:tcMar>
          </w:tcPr>
          <w:p w:rsidRPr="00645295" w:rsidR="00D93090" w:rsidP="00D93090" w:rsidRDefault="00D93090" w14:paraId="4AD968D5" w14:textId="120BCFC4">
            <w:pPr>
              <w:rPr>
                <w:rFonts w:cstheme="minorHAnsi"/>
                <w:b/>
                <w:sz w:val="20"/>
                <w:szCs w:val="20"/>
              </w:rPr>
            </w:pPr>
            <w:r w:rsidRPr="00645295">
              <w:rPr>
                <w:rFonts w:cstheme="minorHAnsi"/>
                <w:sz w:val="20"/>
                <w:szCs w:val="20"/>
              </w:rPr>
              <w:lastRenderedPageBreak/>
              <w:t xml:space="preserve">S2 </w:t>
            </w:r>
            <w:r w:rsidRPr="00645295">
              <w:rPr>
                <w:rFonts w:cstheme="minorHAnsi"/>
                <w:sz w:val="20"/>
                <w:szCs w:val="20"/>
              </w:rPr>
              <w:tab/>
            </w:r>
          </w:p>
        </w:tc>
        <w:tc>
          <w:tcPr>
            <w:tcW w:w="3960" w:type="dxa"/>
            <w:tcMar>
              <w:left w:w="29" w:type="dxa"/>
              <w:right w:w="29" w:type="dxa"/>
            </w:tcMar>
          </w:tcPr>
          <w:p w:rsidRPr="00645295" w:rsidR="00D93090" w:rsidP="00D93090" w:rsidRDefault="00D93090" w14:paraId="6A2E4467" w14:textId="77777777">
            <w:pPr>
              <w:rPr>
                <w:rFonts w:cstheme="minorHAnsi"/>
                <w:sz w:val="20"/>
                <w:szCs w:val="20"/>
              </w:rPr>
            </w:pPr>
            <w:r w:rsidRPr="00645295">
              <w:rPr>
                <w:rFonts w:cstheme="minorHAnsi"/>
                <w:b/>
                <w:bCs/>
                <w:sz w:val="20"/>
                <w:szCs w:val="20"/>
              </w:rPr>
              <w:t>Insufficient time and/or temperature during reheating (e.g., sauces, roasts):</w:t>
            </w:r>
            <w:r w:rsidRPr="00645295">
              <w:rPr>
                <w:rFonts w:cstheme="minorHAnsi"/>
                <w:sz w:val="20"/>
                <w:szCs w:val="20"/>
              </w:rPr>
              <w:t xml:space="preserve"> Time/temperature exposure during reheating or heat processing of a previously cooked or heated food (which has often been cooled overnight) inadequate to kill the pathogens. </w:t>
            </w:r>
          </w:p>
          <w:p w:rsidRPr="00645295" w:rsidR="00D93090" w:rsidP="00D93090" w:rsidRDefault="00D93090" w14:paraId="0C031816" w14:textId="77777777">
            <w:pPr>
              <w:rPr>
                <w:rFonts w:cstheme="minorHAnsi"/>
                <w:sz w:val="20"/>
                <w:szCs w:val="20"/>
              </w:rPr>
            </w:pPr>
          </w:p>
          <w:p w:rsidRPr="00645295" w:rsidR="00D93090" w:rsidP="00D93090" w:rsidRDefault="00D93090" w14:paraId="2EFFA2A8" w14:textId="6DBFB059">
            <w:pPr>
              <w:rPr>
                <w:rFonts w:cstheme="minorHAnsi"/>
                <w:b/>
                <w:sz w:val="20"/>
                <w:szCs w:val="20"/>
              </w:rPr>
            </w:pPr>
            <w:r w:rsidRPr="00645295">
              <w:rPr>
                <w:rFonts w:cstheme="minorHAnsi"/>
                <w:sz w:val="20"/>
                <w:szCs w:val="20"/>
              </w:rPr>
              <w:t>S2 does not include inactivation of preformed heat-stable toxins.</w:t>
            </w:r>
          </w:p>
        </w:tc>
      </w:tr>
      <w:tr w:rsidRPr="00085E55" w:rsidR="00D93090" w:rsidTr="00645295" w14:paraId="527FFD97" w14:textId="200FC72C">
        <w:tc>
          <w:tcPr>
            <w:tcW w:w="445" w:type="dxa"/>
            <w:tcMar>
              <w:left w:w="29" w:type="dxa"/>
              <w:right w:w="29" w:type="dxa"/>
            </w:tcMar>
          </w:tcPr>
          <w:p w:rsidRPr="00645295" w:rsidR="00D93090" w:rsidP="00D93090" w:rsidRDefault="00D93090" w14:paraId="54539137" w14:textId="77777777">
            <w:pPr>
              <w:rPr>
                <w:rFonts w:cstheme="minorHAnsi"/>
                <w:sz w:val="20"/>
                <w:szCs w:val="20"/>
              </w:rPr>
            </w:pPr>
            <w:r w:rsidRPr="00645295">
              <w:rPr>
                <w:rFonts w:cstheme="minorHAnsi"/>
                <w:sz w:val="20"/>
                <w:szCs w:val="20"/>
              </w:rPr>
              <w:t>S3</w:t>
            </w:r>
          </w:p>
        </w:tc>
        <w:tc>
          <w:tcPr>
            <w:tcW w:w="4410" w:type="dxa"/>
            <w:tcMar>
              <w:left w:w="29" w:type="dxa"/>
              <w:right w:w="29" w:type="dxa"/>
            </w:tcMar>
          </w:tcPr>
          <w:p w:rsidRPr="00645295" w:rsidR="00D93090" w:rsidP="00D93090" w:rsidRDefault="00D93090" w14:paraId="24F6D634" w14:textId="77777777">
            <w:pPr>
              <w:rPr>
                <w:rFonts w:cstheme="minorHAnsi"/>
                <w:sz w:val="20"/>
                <w:szCs w:val="20"/>
              </w:rPr>
            </w:pPr>
            <w:r w:rsidRPr="00645295">
              <w:rPr>
                <w:rFonts w:cstheme="minorHAnsi"/>
                <w:b/>
                <w:sz w:val="20"/>
                <w:szCs w:val="20"/>
              </w:rPr>
              <w:t xml:space="preserve">Inadequate time and temperature control during </w:t>
            </w:r>
            <w:r w:rsidRPr="00645295">
              <w:rPr>
                <w:rFonts w:cstheme="minorHAnsi"/>
                <w:b/>
                <w:sz w:val="20"/>
                <w:szCs w:val="20"/>
                <w:u w:val="single"/>
              </w:rPr>
              <w:t>freezing</w:t>
            </w:r>
            <w:r w:rsidRPr="00645295">
              <w:rPr>
                <w:rFonts w:cstheme="minorHAnsi"/>
                <w:b/>
                <w:sz w:val="20"/>
                <w:szCs w:val="20"/>
              </w:rPr>
              <w:t xml:space="preserve"> of food designed for pathogen destruction </w:t>
            </w:r>
          </w:p>
          <w:p w:rsidRPr="00645295" w:rsidR="00D93090" w:rsidP="00D93090" w:rsidRDefault="00D93090" w14:paraId="2C845FF5"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6D621663" w14:textId="77777777">
            <w:pPr>
              <w:rPr>
                <w:rFonts w:cstheme="minorHAnsi"/>
                <w:sz w:val="20"/>
                <w:szCs w:val="20"/>
              </w:rPr>
            </w:pPr>
            <w:r w:rsidRPr="00645295">
              <w:rPr>
                <w:rFonts w:cstheme="minorHAnsi"/>
                <w:sz w:val="20"/>
                <w:szCs w:val="20"/>
              </w:rPr>
              <w:t xml:space="preserve">The time and temperature during </w:t>
            </w:r>
            <w:r w:rsidRPr="00645295">
              <w:rPr>
                <w:rFonts w:cstheme="minorHAnsi"/>
                <w:sz w:val="20"/>
                <w:szCs w:val="20"/>
                <w:u w:val="single"/>
              </w:rPr>
              <w:t>freezing</w:t>
            </w:r>
            <w:r w:rsidRPr="00645295">
              <w:rPr>
                <w:rFonts w:cstheme="minorHAnsi"/>
                <w:sz w:val="20"/>
                <w:szCs w:val="20"/>
              </w:rPr>
              <w:t xml:space="preserve"> was inadequate to kill or reduce the pathogen population to below an infectious dose. A freezing process may be used </w:t>
            </w:r>
            <w:proofErr w:type="gramStart"/>
            <w:r w:rsidRPr="00645295">
              <w:rPr>
                <w:rFonts w:cstheme="minorHAnsi"/>
                <w:sz w:val="20"/>
                <w:szCs w:val="20"/>
              </w:rPr>
              <w:t>in order to</w:t>
            </w:r>
            <w:proofErr w:type="gramEnd"/>
            <w:r w:rsidRPr="00645295">
              <w:rPr>
                <w:rFonts w:cstheme="minorHAnsi"/>
                <w:sz w:val="20"/>
                <w:szCs w:val="20"/>
              </w:rPr>
              <w:t xml:space="preserve"> ensure the destruction of certain parasites before raw service of some foods, such as fish. </w:t>
            </w:r>
          </w:p>
          <w:p w:rsidRPr="00645295" w:rsidR="00D93090" w:rsidP="00D93090" w:rsidRDefault="00D93090" w14:paraId="6701D2BE" w14:textId="77777777">
            <w:pPr>
              <w:rPr>
                <w:rFonts w:cstheme="minorHAnsi"/>
                <w:b/>
                <w:sz w:val="20"/>
                <w:szCs w:val="20"/>
              </w:rPr>
            </w:pPr>
            <w:r w:rsidRPr="00645295">
              <w:rPr>
                <w:rFonts w:cstheme="minorHAnsi"/>
                <w:b/>
                <w:sz w:val="20"/>
                <w:szCs w:val="20"/>
              </w:rPr>
              <w:t>Examples</w:t>
            </w:r>
          </w:p>
          <w:p w:rsidRPr="00645295" w:rsidR="00D93090" w:rsidP="00D93090" w:rsidRDefault="00D93090" w14:paraId="4BFEA9C0" w14:textId="77777777">
            <w:pPr>
              <w:numPr>
                <w:ilvl w:val="0"/>
                <w:numId w:val="21"/>
              </w:numPr>
              <w:ind w:left="310" w:hanging="270"/>
              <w:rPr>
                <w:rFonts w:cstheme="minorHAnsi"/>
                <w:sz w:val="20"/>
                <w:szCs w:val="20"/>
              </w:rPr>
            </w:pPr>
            <w:r w:rsidRPr="00645295">
              <w:rPr>
                <w:rFonts w:cstheme="minorHAnsi"/>
                <w:sz w:val="20"/>
                <w:szCs w:val="20"/>
              </w:rPr>
              <w:t>Pacific red snapper was not sufficiently frozen before served in raw sushi, or an investigation revealed that the time and temperature requirements to kill parasites were not achieved.</w:t>
            </w:r>
          </w:p>
          <w:p w:rsidRPr="00645295" w:rsidR="00D93090" w:rsidP="00D93090" w:rsidRDefault="00D93090" w14:paraId="03C305B8" w14:textId="77777777">
            <w:pPr>
              <w:rPr>
                <w:rFonts w:cstheme="minorHAnsi"/>
                <w:b/>
                <w:sz w:val="20"/>
                <w:szCs w:val="20"/>
              </w:rPr>
            </w:pPr>
            <w:r w:rsidRPr="00645295">
              <w:rPr>
                <w:rFonts w:cstheme="minorHAnsi"/>
                <w:b/>
                <w:sz w:val="20"/>
                <w:szCs w:val="20"/>
              </w:rPr>
              <w:t>Notable Exceptions</w:t>
            </w:r>
          </w:p>
          <w:p w:rsidRPr="00645295" w:rsidR="00D93090" w:rsidP="00D93090" w:rsidRDefault="00D93090" w14:paraId="6BBF0496" w14:textId="77777777">
            <w:pPr>
              <w:numPr>
                <w:ilvl w:val="0"/>
                <w:numId w:val="21"/>
              </w:numPr>
              <w:ind w:left="310" w:hanging="270"/>
              <w:rPr>
                <w:rFonts w:cstheme="minorHAnsi"/>
                <w:sz w:val="20"/>
                <w:szCs w:val="20"/>
              </w:rPr>
            </w:pPr>
            <w:r w:rsidRPr="00645295">
              <w:rPr>
                <w:rFonts w:cstheme="minorHAnsi"/>
                <w:sz w:val="20"/>
                <w:szCs w:val="20"/>
              </w:rPr>
              <w:t>Some species of tuna do not harbor parasites of concern and thus freezing is not necessary. Care should be taken in determining if freezing would have been an appropriate pathogen destruction process for the fish in question before this factor is cited.</w:t>
            </w:r>
          </w:p>
          <w:p w:rsidRPr="00645295" w:rsidR="00D93090" w:rsidP="00D93090" w:rsidRDefault="00D93090" w14:paraId="1A1FD6CC" w14:textId="77777777">
            <w:pPr>
              <w:rPr>
                <w:rFonts w:cstheme="minorHAnsi"/>
                <w:sz w:val="20"/>
                <w:szCs w:val="20"/>
              </w:rPr>
            </w:pPr>
            <w:r w:rsidRPr="00645295">
              <w:rPr>
                <w:rFonts w:cstheme="minorHAnsi"/>
                <w:sz w:val="20"/>
                <w:szCs w:val="20"/>
              </w:rPr>
              <w:t>Norovirus in food cannot be inactivated by freezing.</w:t>
            </w:r>
          </w:p>
        </w:tc>
        <w:tc>
          <w:tcPr>
            <w:tcW w:w="540" w:type="dxa"/>
            <w:gridSpan w:val="2"/>
            <w:tcMar>
              <w:left w:w="29" w:type="dxa"/>
              <w:right w:w="29" w:type="dxa"/>
            </w:tcMar>
          </w:tcPr>
          <w:p w:rsidRPr="00645295" w:rsidR="00D93090" w:rsidP="00D93090" w:rsidRDefault="00D93090" w14:paraId="7E8189F8" w14:textId="3C424E31">
            <w:pPr>
              <w:rPr>
                <w:rFonts w:cstheme="minorHAnsi"/>
                <w:b/>
                <w:sz w:val="20"/>
                <w:szCs w:val="20"/>
              </w:rPr>
            </w:pPr>
            <w:r w:rsidRPr="00645295">
              <w:rPr>
                <w:rFonts w:cstheme="minorHAnsi"/>
                <w:sz w:val="20"/>
                <w:szCs w:val="20"/>
              </w:rPr>
              <w:t>S3</w:t>
            </w:r>
          </w:p>
        </w:tc>
        <w:tc>
          <w:tcPr>
            <w:tcW w:w="3960" w:type="dxa"/>
            <w:tcMar>
              <w:left w:w="29" w:type="dxa"/>
              <w:right w:w="29" w:type="dxa"/>
            </w:tcMar>
          </w:tcPr>
          <w:p w:rsidRPr="00645295" w:rsidR="00D93090" w:rsidP="00D93090" w:rsidRDefault="00D93090" w14:paraId="56BE871D" w14:textId="77777777">
            <w:pPr>
              <w:rPr>
                <w:rFonts w:cstheme="minorHAnsi"/>
                <w:sz w:val="20"/>
                <w:szCs w:val="20"/>
              </w:rPr>
            </w:pPr>
            <w:r w:rsidRPr="00645295">
              <w:rPr>
                <w:rFonts w:cstheme="minorHAnsi"/>
                <w:b/>
                <w:bCs/>
                <w:sz w:val="20"/>
                <w:szCs w:val="20"/>
              </w:rPr>
              <w:t>Insufficient time and/or temperature control during freezing:</w:t>
            </w:r>
            <w:r w:rsidRPr="00645295">
              <w:rPr>
                <w:rFonts w:cstheme="minorHAnsi"/>
                <w:sz w:val="20"/>
                <w:szCs w:val="20"/>
              </w:rPr>
              <w:t xml:space="preserve"> Insufficient time and/or temperature control during freezing of foods such as fish, which may be frozen before raw service. </w:t>
            </w:r>
          </w:p>
          <w:p w:rsidRPr="00645295" w:rsidR="00D93090" w:rsidP="00D93090" w:rsidRDefault="00D93090" w14:paraId="66525127" w14:textId="77777777">
            <w:pPr>
              <w:rPr>
                <w:rFonts w:cstheme="minorHAnsi"/>
                <w:sz w:val="20"/>
                <w:szCs w:val="20"/>
              </w:rPr>
            </w:pPr>
          </w:p>
          <w:p w:rsidRPr="00645295" w:rsidR="00D93090" w:rsidP="00D93090" w:rsidRDefault="00D93090" w14:paraId="7F003B67" w14:textId="77777777">
            <w:pPr>
              <w:rPr>
                <w:rFonts w:cstheme="minorHAnsi"/>
                <w:sz w:val="20"/>
                <w:szCs w:val="20"/>
              </w:rPr>
            </w:pPr>
            <w:r w:rsidRPr="00645295">
              <w:rPr>
                <w:rFonts w:cstheme="minorHAnsi"/>
                <w:sz w:val="20"/>
                <w:szCs w:val="20"/>
              </w:rPr>
              <w:t xml:space="preserve">One example of this type of contributing factor is when there is insufficient time and/or temperature control during freezing: Pacific red snapper is the implicated food in an outbreak of Anisakis infection. The snapper was not frozen before service in raw </w:t>
            </w:r>
            <w:proofErr w:type="gramStart"/>
            <w:r w:rsidRPr="00645295">
              <w:rPr>
                <w:rFonts w:cstheme="minorHAnsi"/>
                <w:sz w:val="20"/>
                <w:szCs w:val="20"/>
              </w:rPr>
              <w:t>sushi</w:t>
            </w:r>
            <w:proofErr w:type="gramEnd"/>
            <w:r w:rsidRPr="00645295">
              <w:rPr>
                <w:rFonts w:cstheme="minorHAnsi"/>
                <w:sz w:val="20"/>
                <w:szCs w:val="20"/>
              </w:rPr>
              <w:t xml:space="preserve"> or the investigation revealed that the time and temperature required to kill parasites (-31°F for 15 hours or 4°F for 7 days) was not used. </w:t>
            </w:r>
          </w:p>
          <w:p w:rsidRPr="00645295" w:rsidR="00D93090" w:rsidP="00D93090" w:rsidRDefault="00D93090" w14:paraId="46F3D062" w14:textId="77777777">
            <w:pPr>
              <w:rPr>
                <w:rFonts w:cstheme="minorHAnsi"/>
                <w:sz w:val="20"/>
                <w:szCs w:val="20"/>
              </w:rPr>
            </w:pPr>
          </w:p>
          <w:p w:rsidRPr="00645295" w:rsidR="00D93090" w:rsidP="00D93090" w:rsidRDefault="00D93090" w14:paraId="128E2415" w14:textId="77777777">
            <w:pPr>
              <w:rPr>
                <w:rFonts w:cstheme="minorHAnsi"/>
                <w:sz w:val="20"/>
                <w:szCs w:val="20"/>
              </w:rPr>
            </w:pPr>
            <w:r w:rsidRPr="00645295">
              <w:rPr>
                <w:rFonts w:cstheme="minorHAnsi"/>
                <w:sz w:val="20"/>
                <w:szCs w:val="20"/>
              </w:rPr>
              <w:t xml:space="preserve">Freezing is currently used for parasite destruction in fish served raw. In the future if it is determined that freezing can be used for pathogen destruction in other situations, this factor would be cited if established procedures are not implemented or are implemented incorrectly. Some species of tuna are not susceptible to harboring parasites of concern, so freezing is not necessary. </w:t>
            </w:r>
          </w:p>
          <w:p w:rsidRPr="00645295" w:rsidR="00D93090" w:rsidP="00D93090" w:rsidRDefault="00D93090" w14:paraId="720B035B" w14:textId="77777777">
            <w:pPr>
              <w:rPr>
                <w:rFonts w:cstheme="minorHAnsi"/>
                <w:sz w:val="20"/>
                <w:szCs w:val="20"/>
              </w:rPr>
            </w:pPr>
          </w:p>
          <w:p w:rsidRPr="00645295" w:rsidR="00D93090" w:rsidP="00D93090" w:rsidRDefault="00D93090" w14:paraId="1858A90C" w14:textId="2B8CB012">
            <w:pPr>
              <w:rPr>
                <w:rFonts w:cstheme="minorHAnsi"/>
                <w:b/>
                <w:sz w:val="20"/>
                <w:szCs w:val="20"/>
              </w:rPr>
            </w:pPr>
            <w:r w:rsidRPr="00645295">
              <w:rPr>
                <w:rFonts w:cstheme="minorHAnsi"/>
                <w:sz w:val="20"/>
                <w:szCs w:val="20"/>
              </w:rPr>
              <w:t>Care should be taken in determining if freezing would have been an appropriate pathogen destruction process for the fish in question before citing S3.</w:t>
            </w:r>
          </w:p>
        </w:tc>
      </w:tr>
      <w:tr w:rsidRPr="00085E55" w:rsidR="00D93090" w:rsidTr="00645295" w14:paraId="3164F69D" w14:textId="1C59DE78">
        <w:tc>
          <w:tcPr>
            <w:tcW w:w="445" w:type="dxa"/>
            <w:tcMar>
              <w:left w:w="29" w:type="dxa"/>
              <w:right w:w="29" w:type="dxa"/>
            </w:tcMar>
          </w:tcPr>
          <w:p w:rsidRPr="00645295" w:rsidR="00D93090" w:rsidP="00D93090" w:rsidRDefault="00D93090" w14:paraId="13306D83" w14:textId="77777777">
            <w:pPr>
              <w:rPr>
                <w:rFonts w:cstheme="minorHAnsi"/>
                <w:sz w:val="20"/>
                <w:szCs w:val="20"/>
              </w:rPr>
            </w:pPr>
            <w:r w:rsidRPr="00645295">
              <w:rPr>
                <w:rFonts w:cstheme="minorHAnsi"/>
                <w:sz w:val="20"/>
                <w:szCs w:val="20"/>
              </w:rPr>
              <w:t xml:space="preserve">S4 </w:t>
            </w:r>
            <w:r w:rsidRPr="00645295">
              <w:rPr>
                <w:rFonts w:cstheme="minorHAnsi"/>
                <w:sz w:val="20"/>
                <w:szCs w:val="20"/>
              </w:rPr>
              <w:tab/>
            </w:r>
          </w:p>
        </w:tc>
        <w:tc>
          <w:tcPr>
            <w:tcW w:w="4410" w:type="dxa"/>
            <w:tcMar>
              <w:left w:w="29" w:type="dxa"/>
              <w:right w:w="29" w:type="dxa"/>
            </w:tcMar>
          </w:tcPr>
          <w:p w:rsidRPr="00645295" w:rsidR="00D93090" w:rsidP="00D93090" w:rsidRDefault="00D93090" w14:paraId="43E60465" w14:textId="77777777">
            <w:pPr>
              <w:rPr>
                <w:rFonts w:cstheme="minorHAnsi"/>
                <w:sz w:val="20"/>
                <w:szCs w:val="20"/>
              </w:rPr>
            </w:pPr>
            <w:r w:rsidRPr="00645295">
              <w:rPr>
                <w:rFonts w:cstheme="minorHAnsi"/>
                <w:b/>
                <w:sz w:val="20"/>
                <w:szCs w:val="20"/>
              </w:rPr>
              <w:t xml:space="preserve">Inadequate non-temperature dependent processes (e.g., acidification, water activity, fermentation) applied to a food to prevent pathogens from surviving </w:t>
            </w:r>
          </w:p>
          <w:p w:rsidRPr="00645295" w:rsidR="00D93090" w:rsidP="00D93090" w:rsidRDefault="00D93090" w14:paraId="6A436D4E"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37C548A4" w14:textId="77777777">
            <w:pPr>
              <w:rPr>
                <w:rFonts w:cstheme="minorHAnsi"/>
                <w:sz w:val="20"/>
                <w:szCs w:val="20"/>
              </w:rPr>
            </w:pPr>
            <w:r w:rsidRPr="00645295">
              <w:rPr>
                <w:rFonts w:cstheme="minorHAnsi"/>
                <w:sz w:val="20"/>
                <w:szCs w:val="20"/>
              </w:rPr>
              <w:t xml:space="preserve">Non-temperature </w:t>
            </w:r>
            <w:proofErr w:type="gramStart"/>
            <w:r w:rsidRPr="00645295">
              <w:rPr>
                <w:rFonts w:cstheme="minorHAnsi"/>
                <w:sz w:val="20"/>
                <w:szCs w:val="20"/>
              </w:rPr>
              <w:t>depending</w:t>
            </w:r>
            <w:proofErr w:type="gramEnd"/>
            <w:r w:rsidRPr="00645295">
              <w:rPr>
                <w:rFonts w:cstheme="minorHAnsi"/>
                <w:sz w:val="20"/>
                <w:szCs w:val="20"/>
              </w:rPr>
              <w:t xml:space="preserve"> processes (e.g., acidification, water activity, fermentation) designed to kill or reduce the pathogen population to below an infectious dose were inadequate or improperly used, allowing pathogens to survive. This situation is more of a concern for pathogenic bacteria with low infectious doses, making pathogen survival more often the cause for illness rather than pathogen proliferation. </w:t>
            </w:r>
          </w:p>
          <w:p w:rsidRPr="00645295" w:rsidR="00D93090" w:rsidP="00D93090" w:rsidRDefault="00D93090" w14:paraId="2680865C" w14:textId="77777777">
            <w:pPr>
              <w:rPr>
                <w:rFonts w:cstheme="minorHAnsi"/>
                <w:sz w:val="20"/>
                <w:szCs w:val="20"/>
              </w:rPr>
            </w:pPr>
          </w:p>
          <w:p w:rsidRPr="00645295" w:rsidR="00D93090" w:rsidP="00D93090" w:rsidRDefault="00D93090" w14:paraId="2BAF358A" w14:textId="77777777">
            <w:pPr>
              <w:rPr>
                <w:rFonts w:cstheme="minorHAnsi"/>
                <w:sz w:val="20"/>
                <w:szCs w:val="20"/>
              </w:rPr>
            </w:pPr>
            <w:r w:rsidRPr="00645295">
              <w:rPr>
                <w:rFonts w:cstheme="minorHAnsi"/>
                <w:sz w:val="20"/>
                <w:szCs w:val="20"/>
              </w:rPr>
              <w:t>Please note:</w:t>
            </w:r>
          </w:p>
          <w:p w:rsidRPr="00645295" w:rsidR="00D93090" w:rsidP="00D93090" w:rsidRDefault="00D93090" w14:paraId="7BA5B8DC" w14:textId="77777777">
            <w:pPr>
              <w:numPr>
                <w:ilvl w:val="0"/>
                <w:numId w:val="23"/>
              </w:numPr>
              <w:rPr>
                <w:rFonts w:cstheme="minorHAnsi"/>
                <w:sz w:val="20"/>
                <w:szCs w:val="20"/>
              </w:rPr>
            </w:pPr>
            <w:r w:rsidRPr="00645295">
              <w:rPr>
                <w:rFonts w:cstheme="minorHAnsi"/>
                <w:sz w:val="20"/>
                <w:szCs w:val="20"/>
              </w:rPr>
              <w:t>Though chemicals may be added to foods to inhibit bacterial growth, at normal levels of use, most chemicals cause inhibition rather inactivation.</w:t>
            </w:r>
          </w:p>
          <w:p w:rsidRPr="00645295" w:rsidR="00D93090" w:rsidP="00D93090" w:rsidRDefault="00D93090" w14:paraId="1FB1C5F0" w14:textId="77777777">
            <w:pPr>
              <w:numPr>
                <w:ilvl w:val="0"/>
                <w:numId w:val="23"/>
              </w:numPr>
              <w:rPr>
                <w:rFonts w:cstheme="minorHAnsi"/>
                <w:sz w:val="20"/>
                <w:szCs w:val="20"/>
              </w:rPr>
            </w:pPr>
            <w:r w:rsidRPr="00645295">
              <w:rPr>
                <w:rFonts w:cstheme="minorHAnsi"/>
                <w:sz w:val="20"/>
                <w:szCs w:val="20"/>
              </w:rPr>
              <w:t xml:space="preserve">Though pH is considered primarily a means of growth inhibition and not a method of destruction of existing pathogens, at low pH values, many bacterial pathogens will be destroyed if held at that pH for a significant amount of time, even if their growth is already inhibited. If the acidification procedures are inadequate, pathogenic bacteria can survive. </w:t>
            </w:r>
            <w:r w:rsidRPr="00645295">
              <w:rPr>
                <w:rFonts w:cstheme="minorHAnsi"/>
                <w:i/>
                <w:sz w:val="20"/>
                <w:szCs w:val="20"/>
              </w:rPr>
              <w:t xml:space="preserve">E. coli </w:t>
            </w:r>
            <w:r w:rsidRPr="00645295">
              <w:rPr>
                <w:rFonts w:cstheme="minorHAnsi"/>
                <w:sz w:val="20"/>
                <w:szCs w:val="20"/>
              </w:rPr>
              <w:t xml:space="preserve">O157:H7 and </w:t>
            </w:r>
            <w:r w:rsidRPr="00645295">
              <w:rPr>
                <w:rFonts w:cstheme="minorHAnsi"/>
                <w:i/>
                <w:sz w:val="20"/>
                <w:szCs w:val="20"/>
              </w:rPr>
              <w:t>Listeria monocytogenes</w:t>
            </w:r>
            <w:proofErr w:type="gramStart"/>
            <w:r w:rsidRPr="00645295">
              <w:rPr>
                <w:rFonts w:cstheme="minorHAnsi"/>
                <w:i/>
                <w:sz w:val="20"/>
                <w:szCs w:val="20"/>
              </w:rPr>
              <w:t>,</w:t>
            </w:r>
            <w:r w:rsidRPr="00645295">
              <w:rPr>
                <w:rFonts w:cstheme="minorHAnsi"/>
                <w:sz w:val="20"/>
                <w:szCs w:val="20"/>
              </w:rPr>
              <w:t xml:space="preserve"> in particular, are</w:t>
            </w:r>
            <w:proofErr w:type="gramEnd"/>
            <w:r w:rsidRPr="00645295">
              <w:rPr>
                <w:rFonts w:cstheme="minorHAnsi"/>
                <w:sz w:val="20"/>
                <w:szCs w:val="20"/>
              </w:rPr>
              <w:t xml:space="preserve"> able to survive acidic conditions. </w:t>
            </w:r>
          </w:p>
          <w:p w:rsidRPr="00645295" w:rsidR="00D93090" w:rsidP="00D93090" w:rsidRDefault="00D93090" w14:paraId="02033EF7" w14:textId="77777777">
            <w:pPr>
              <w:rPr>
                <w:rFonts w:cstheme="minorHAnsi"/>
                <w:b/>
                <w:sz w:val="20"/>
                <w:szCs w:val="20"/>
              </w:rPr>
            </w:pPr>
            <w:r w:rsidRPr="00645295">
              <w:rPr>
                <w:rFonts w:cstheme="minorHAnsi"/>
                <w:b/>
                <w:sz w:val="20"/>
                <w:szCs w:val="20"/>
              </w:rPr>
              <w:t>Examples</w:t>
            </w:r>
          </w:p>
          <w:p w:rsidRPr="00645295" w:rsidR="00D93090" w:rsidP="00D93090" w:rsidRDefault="00D93090" w14:paraId="519334BD" w14:textId="77777777">
            <w:pPr>
              <w:numPr>
                <w:ilvl w:val="0"/>
                <w:numId w:val="21"/>
              </w:numPr>
              <w:ind w:left="310" w:hanging="270"/>
              <w:rPr>
                <w:rFonts w:cstheme="minorHAnsi"/>
                <w:sz w:val="20"/>
                <w:szCs w:val="20"/>
              </w:rPr>
            </w:pPr>
            <w:r w:rsidRPr="00645295">
              <w:rPr>
                <w:rFonts w:cstheme="minorHAnsi"/>
                <w:sz w:val="20"/>
                <w:szCs w:val="20"/>
              </w:rPr>
              <w:t>Inadequate acidification of seafood when preparing ceviche, allowing for pathogen survival</w:t>
            </w:r>
          </w:p>
          <w:p w:rsidRPr="00645295" w:rsidR="00D93090" w:rsidP="00D93090" w:rsidRDefault="00D93090" w14:paraId="175B1A8B" w14:textId="77777777">
            <w:pPr>
              <w:numPr>
                <w:ilvl w:val="0"/>
                <w:numId w:val="21"/>
              </w:numPr>
              <w:ind w:left="310" w:hanging="270"/>
              <w:rPr>
                <w:rFonts w:cstheme="minorHAnsi"/>
                <w:sz w:val="20"/>
                <w:szCs w:val="20"/>
              </w:rPr>
            </w:pPr>
            <w:r w:rsidRPr="00645295">
              <w:rPr>
                <w:rFonts w:cstheme="minorHAnsi"/>
                <w:sz w:val="20"/>
                <w:szCs w:val="20"/>
              </w:rPr>
              <w:t xml:space="preserve">Inadequate acidification of unpasteurized juice, in which the inappropriately high pH allowed survival of </w:t>
            </w:r>
            <w:r w:rsidRPr="00645295">
              <w:rPr>
                <w:rFonts w:cstheme="minorHAnsi"/>
                <w:i/>
                <w:sz w:val="20"/>
                <w:szCs w:val="20"/>
              </w:rPr>
              <w:t>E. coli</w:t>
            </w:r>
          </w:p>
          <w:p w:rsidRPr="00645295" w:rsidR="00D93090" w:rsidP="00D93090" w:rsidRDefault="00D93090" w14:paraId="1D1615D9" w14:textId="77777777">
            <w:pPr>
              <w:numPr>
                <w:ilvl w:val="0"/>
                <w:numId w:val="21"/>
              </w:numPr>
              <w:ind w:left="310" w:hanging="270"/>
              <w:rPr>
                <w:rFonts w:cstheme="minorHAnsi"/>
                <w:sz w:val="20"/>
                <w:szCs w:val="20"/>
              </w:rPr>
            </w:pPr>
            <w:r w:rsidRPr="00645295">
              <w:rPr>
                <w:rFonts w:cstheme="minorHAnsi"/>
                <w:sz w:val="20"/>
                <w:szCs w:val="20"/>
              </w:rPr>
              <w:t xml:space="preserve">Inadequate salting of </w:t>
            </w:r>
            <w:proofErr w:type="gramStart"/>
            <w:r w:rsidRPr="00645295">
              <w:rPr>
                <w:rFonts w:cstheme="minorHAnsi"/>
                <w:sz w:val="20"/>
                <w:szCs w:val="20"/>
              </w:rPr>
              <w:t>fresh water</w:t>
            </w:r>
            <w:proofErr w:type="gramEnd"/>
            <w:r w:rsidRPr="00645295">
              <w:rPr>
                <w:rFonts w:cstheme="minorHAnsi"/>
                <w:sz w:val="20"/>
                <w:szCs w:val="20"/>
              </w:rPr>
              <w:t xml:space="preserve"> fish, allowing for parasite survival</w:t>
            </w:r>
          </w:p>
          <w:p w:rsidRPr="00645295" w:rsidR="00D93090" w:rsidP="00D93090" w:rsidRDefault="00D93090" w14:paraId="7350E704" w14:textId="77777777">
            <w:pPr>
              <w:numPr>
                <w:ilvl w:val="0"/>
                <w:numId w:val="21"/>
              </w:numPr>
              <w:ind w:left="310" w:hanging="270"/>
              <w:rPr>
                <w:rFonts w:cstheme="minorHAnsi"/>
                <w:sz w:val="20"/>
                <w:szCs w:val="20"/>
              </w:rPr>
            </w:pPr>
            <w:r w:rsidRPr="00645295">
              <w:rPr>
                <w:rFonts w:cstheme="minorHAnsi"/>
                <w:sz w:val="20"/>
                <w:szCs w:val="20"/>
              </w:rPr>
              <w:t xml:space="preserve">Inadequate fermentation of sauerkraut, allowing for survival of </w:t>
            </w:r>
            <w:r w:rsidRPr="00645295">
              <w:rPr>
                <w:rFonts w:cstheme="minorHAnsi"/>
                <w:i/>
                <w:sz w:val="20"/>
                <w:szCs w:val="20"/>
              </w:rPr>
              <w:t>Listeria monocytogenes</w:t>
            </w:r>
          </w:p>
          <w:p w:rsidRPr="00645295" w:rsidR="00D93090" w:rsidP="00D93090" w:rsidRDefault="00D93090" w14:paraId="01BB85B5" w14:textId="77777777">
            <w:pPr>
              <w:numPr>
                <w:ilvl w:val="0"/>
                <w:numId w:val="21"/>
              </w:numPr>
              <w:ind w:left="310" w:hanging="270"/>
              <w:rPr>
                <w:rFonts w:cstheme="minorHAnsi"/>
                <w:sz w:val="20"/>
                <w:szCs w:val="20"/>
              </w:rPr>
            </w:pPr>
            <w:r w:rsidRPr="00645295">
              <w:rPr>
                <w:rFonts w:cstheme="minorHAnsi"/>
                <w:sz w:val="20"/>
                <w:szCs w:val="20"/>
              </w:rPr>
              <w:t xml:space="preserve">Inadequate chlorine concentration used for washing lettuce, allowing for survival of </w:t>
            </w:r>
            <w:r w:rsidRPr="00645295">
              <w:rPr>
                <w:rFonts w:cstheme="minorHAnsi"/>
                <w:i/>
                <w:sz w:val="20"/>
                <w:szCs w:val="20"/>
              </w:rPr>
              <w:t>E. coli</w:t>
            </w:r>
            <w:r w:rsidRPr="00645295">
              <w:rPr>
                <w:rFonts w:cstheme="minorHAnsi"/>
                <w:sz w:val="20"/>
                <w:szCs w:val="20"/>
              </w:rPr>
              <w:t>.</w:t>
            </w:r>
          </w:p>
          <w:p w:rsidRPr="00645295" w:rsidR="00D93090" w:rsidP="00D93090" w:rsidRDefault="00D93090" w14:paraId="120530F8" w14:textId="77777777">
            <w:pPr>
              <w:rPr>
                <w:rFonts w:cstheme="minorHAnsi"/>
                <w:b/>
                <w:sz w:val="20"/>
                <w:szCs w:val="20"/>
              </w:rPr>
            </w:pPr>
            <w:r w:rsidRPr="00645295">
              <w:rPr>
                <w:rFonts w:cstheme="minorHAnsi"/>
                <w:b/>
                <w:sz w:val="20"/>
                <w:szCs w:val="20"/>
              </w:rPr>
              <w:t>Notable Exceptions</w:t>
            </w:r>
          </w:p>
          <w:p w:rsidRPr="00645295" w:rsidR="00D93090" w:rsidP="00D93090" w:rsidRDefault="00D93090" w14:paraId="6C34671F" w14:textId="77777777">
            <w:pPr>
              <w:rPr>
                <w:rFonts w:cstheme="minorHAnsi"/>
                <w:sz w:val="20"/>
                <w:szCs w:val="20"/>
              </w:rPr>
            </w:pPr>
            <w:r w:rsidRPr="00645295">
              <w:rPr>
                <w:rFonts w:cstheme="minorHAnsi"/>
                <w:sz w:val="20"/>
                <w:szCs w:val="20"/>
              </w:rPr>
              <w:t>Norovirus in food cannot be inactivated by acidification.</w:t>
            </w:r>
          </w:p>
        </w:tc>
        <w:tc>
          <w:tcPr>
            <w:tcW w:w="540" w:type="dxa"/>
            <w:gridSpan w:val="2"/>
            <w:tcMar>
              <w:left w:w="29" w:type="dxa"/>
              <w:right w:w="29" w:type="dxa"/>
            </w:tcMar>
          </w:tcPr>
          <w:p w:rsidRPr="00645295" w:rsidR="00D93090" w:rsidP="00D93090" w:rsidRDefault="00D93090" w14:paraId="1A3EF59B" w14:textId="5C1C162D">
            <w:pPr>
              <w:rPr>
                <w:rFonts w:cstheme="minorHAnsi"/>
                <w:b/>
                <w:sz w:val="20"/>
                <w:szCs w:val="20"/>
              </w:rPr>
            </w:pPr>
            <w:r w:rsidRPr="00645295">
              <w:rPr>
                <w:rFonts w:cstheme="minorHAnsi"/>
                <w:sz w:val="20"/>
                <w:szCs w:val="20"/>
              </w:rPr>
              <w:lastRenderedPageBreak/>
              <w:t xml:space="preserve">S4 </w:t>
            </w:r>
            <w:r w:rsidRPr="00645295">
              <w:rPr>
                <w:rFonts w:cstheme="minorHAnsi"/>
                <w:sz w:val="20"/>
                <w:szCs w:val="20"/>
              </w:rPr>
              <w:tab/>
            </w:r>
          </w:p>
        </w:tc>
        <w:tc>
          <w:tcPr>
            <w:tcW w:w="3960" w:type="dxa"/>
            <w:tcMar>
              <w:left w:w="29" w:type="dxa"/>
              <w:right w:w="29" w:type="dxa"/>
            </w:tcMar>
          </w:tcPr>
          <w:p w:rsidRPr="00645295" w:rsidR="00D93090" w:rsidP="00D93090" w:rsidRDefault="00D93090" w14:paraId="3C8B9B35" w14:textId="77777777">
            <w:pPr>
              <w:rPr>
                <w:rFonts w:cstheme="minorHAnsi"/>
                <w:sz w:val="20"/>
                <w:szCs w:val="20"/>
              </w:rPr>
            </w:pPr>
            <w:r w:rsidRPr="00645295">
              <w:rPr>
                <w:rFonts w:cstheme="minorHAnsi"/>
                <w:b/>
                <w:bCs/>
                <w:sz w:val="20"/>
                <w:szCs w:val="20"/>
              </w:rPr>
              <w:t>Insufficient or improper use of chemical processes designed for pathogen destruction:</w:t>
            </w:r>
            <w:r w:rsidRPr="00645295">
              <w:rPr>
                <w:rFonts w:cstheme="minorHAnsi"/>
                <w:sz w:val="20"/>
                <w:szCs w:val="20"/>
              </w:rPr>
              <w:t xml:space="preserve"> Insufficient or improperly used chemical processes (such as acidification, salting, and cold smoking) allow pathogens to survive. </w:t>
            </w:r>
          </w:p>
          <w:p w:rsidRPr="00645295" w:rsidR="00D93090" w:rsidP="00D93090" w:rsidRDefault="00D93090" w14:paraId="52CE23E8" w14:textId="77777777">
            <w:pPr>
              <w:rPr>
                <w:rFonts w:cstheme="minorHAnsi"/>
                <w:sz w:val="20"/>
                <w:szCs w:val="20"/>
              </w:rPr>
            </w:pPr>
          </w:p>
          <w:p w:rsidRPr="00645295" w:rsidR="00D93090" w:rsidP="00D93090" w:rsidRDefault="00D93090" w14:paraId="49446B73" w14:textId="77777777">
            <w:pPr>
              <w:rPr>
                <w:rFonts w:cstheme="minorHAnsi"/>
                <w:sz w:val="20"/>
                <w:szCs w:val="20"/>
              </w:rPr>
            </w:pPr>
            <w:r w:rsidRPr="00645295">
              <w:rPr>
                <w:rFonts w:cstheme="minorHAnsi"/>
                <w:sz w:val="20"/>
                <w:szCs w:val="20"/>
              </w:rPr>
              <w:t>Examples of this type of contributing factor include</w:t>
            </w:r>
          </w:p>
          <w:p w:rsidRPr="00645295" w:rsidR="00D93090" w:rsidP="00D93090" w:rsidRDefault="00D93090" w14:paraId="60DAF165" w14:textId="77777777">
            <w:pPr>
              <w:ind w:left="140" w:hanging="180"/>
              <w:rPr>
                <w:rFonts w:cstheme="minorHAnsi"/>
                <w:sz w:val="20"/>
                <w:szCs w:val="20"/>
              </w:rPr>
            </w:pPr>
            <w:r w:rsidRPr="00645295">
              <w:rPr>
                <w:rFonts w:cstheme="minorHAnsi"/>
                <w:sz w:val="20"/>
                <w:szCs w:val="20"/>
              </w:rPr>
              <w:t>•</w:t>
            </w:r>
            <w:r w:rsidRPr="00645295">
              <w:rPr>
                <w:rFonts w:cstheme="minorHAnsi"/>
                <w:sz w:val="20"/>
                <w:szCs w:val="20"/>
              </w:rPr>
              <w:tab/>
              <w:t xml:space="preserve">Inadequate acidification (such as insufficient quantity or concentration of acid) of canned tomatoes results in pathogen survival. </w:t>
            </w:r>
          </w:p>
          <w:p w:rsidRPr="00645295" w:rsidR="00D93090" w:rsidP="00D93090" w:rsidRDefault="00D93090" w14:paraId="3EB86268" w14:textId="4A6B88A2">
            <w:pPr>
              <w:ind w:left="140" w:hanging="180"/>
              <w:rPr>
                <w:rFonts w:cstheme="minorHAnsi"/>
                <w:b/>
                <w:sz w:val="20"/>
                <w:szCs w:val="20"/>
              </w:rPr>
            </w:pPr>
            <w:r w:rsidRPr="00645295">
              <w:rPr>
                <w:rFonts w:cstheme="minorHAnsi"/>
                <w:sz w:val="20"/>
                <w:szCs w:val="20"/>
              </w:rPr>
              <w:t>•</w:t>
            </w:r>
            <w:r w:rsidRPr="00645295">
              <w:rPr>
                <w:rFonts w:cstheme="minorHAnsi"/>
                <w:sz w:val="20"/>
                <w:szCs w:val="20"/>
              </w:rPr>
              <w:tab/>
              <w:t>Inadequate cold smoking of meat (such as insufficient time of contact of the smoke with the meat) results in pathogen survival.</w:t>
            </w:r>
          </w:p>
        </w:tc>
      </w:tr>
      <w:tr w:rsidRPr="00085E55" w:rsidR="00D93090" w:rsidTr="00645295" w14:paraId="391E425C" w14:textId="42A40E31">
        <w:tc>
          <w:tcPr>
            <w:tcW w:w="445" w:type="dxa"/>
            <w:tcMar>
              <w:left w:w="29" w:type="dxa"/>
              <w:right w:w="29" w:type="dxa"/>
            </w:tcMar>
          </w:tcPr>
          <w:p w:rsidRPr="00645295" w:rsidR="00D93090" w:rsidP="00D93090" w:rsidRDefault="00D93090" w14:paraId="0955C3AC" w14:textId="77777777">
            <w:pPr>
              <w:rPr>
                <w:rFonts w:cstheme="minorHAnsi"/>
                <w:sz w:val="20"/>
                <w:szCs w:val="20"/>
              </w:rPr>
            </w:pPr>
            <w:r w:rsidRPr="00645295">
              <w:rPr>
                <w:rFonts w:cstheme="minorHAnsi"/>
                <w:sz w:val="20"/>
                <w:szCs w:val="20"/>
              </w:rPr>
              <w:t xml:space="preserve">S5 </w:t>
            </w:r>
            <w:r w:rsidRPr="00645295">
              <w:rPr>
                <w:rFonts w:cstheme="minorHAnsi"/>
                <w:sz w:val="20"/>
                <w:szCs w:val="20"/>
              </w:rPr>
              <w:tab/>
            </w:r>
          </w:p>
        </w:tc>
        <w:tc>
          <w:tcPr>
            <w:tcW w:w="4410" w:type="dxa"/>
            <w:tcMar>
              <w:left w:w="29" w:type="dxa"/>
              <w:right w:w="29" w:type="dxa"/>
            </w:tcMar>
          </w:tcPr>
          <w:p w:rsidRPr="00645295" w:rsidR="00D93090" w:rsidP="00D93090" w:rsidRDefault="00D93090" w14:paraId="3A4060C5" w14:textId="77777777">
            <w:pPr>
              <w:rPr>
                <w:rFonts w:cstheme="minorHAnsi"/>
                <w:sz w:val="20"/>
                <w:szCs w:val="20"/>
              </w:rPr>
            </w:pPr>
            <w:r w:rsidRPr="00645295">
              <w:rPr>
                <w:rFonts w:cstheme="minorHAnsi"/>
                <w:b/>
                <w:sz w:val="20"/>
                <w:szCs w:val="20"/>
              </w:rPr>
              <w:t>No attempt was made to inactivate the contaminant through initial cooking/thermal processing, freezing, or chemical processes</w:t>
            </w:r>
          </w:p>
          <w:p w:rsidRPr="00645295" w:rsidR="00D93090" w:rsidP="00D93090" w:rsidRDefault="00D93090" w14:paraId="52CD43C0"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27AD02F4" w14:textId="77777777">
            <w:pPr>
              <w:rPr>
                <w:rFonts w:cstheme="minorHAnsi"/>
                <w:sz w:val="20"/>
                <w:szCs w:val="20"/>
              </w:rPr>
            </w:pPr>
            <w:r w:rsidRPr="00645295">
              <w:rPr>
                <w:rFonts w:cstheme="minorHAnsi"/>
                <w:sz w:val="20"/>
                <w:szCs w:val="20"/>
              </w:rPr>
              <w:t>No attempt was made to inactivate the contaminant through initial cooking/thermal processing, freezing, or chemical processes.</w:t>
            </w:r>
          </w:p>
          <w:p w:rsidRPr="00645295" w:rsidR="00D93090" w:rsidP="00D93090" w:rsidRDefault="00D93090" w14:paraId="33571B31" w14:textId="77777777">
            <w:pPr>
              <w:rPr>
                <w:rFonts w:cstheme="minorHAnsi"/>
                <w:b/>
                <w:sz w:val="20"/>
                <w:szCs w:val="20"/>
              </w:rPr>
            </w:pPr>
            <w:r w:rsidRPr="00645295">
              <w:rPr>
                <w:rFonts w:cstheme="minorHAnsi"/>
                <w:b/>
                <w:sz w:val="20"/>
                <w:szCs w:val="20"/>
              </w:rPr>
              <w:t>Examples</w:t>
            </w:r>
          </w:p>
          <w:p w:rsidRPr="00645295" w:rsidR="00D93090" w:rsidP="00D93090" w:rsidRDefault="00D93090" w14:paraId="2FBAE465" w14:textId="77777777">
            <w:pPr>
              <w:numPr>
                <w:ilvl w:val="0"/>
                <w:numId w:val="21"/>
              </w:numPr>
              <w:ind w:left="310" w:hanging="270"/>
              <w:rPr>
                <w:rFonts w:cstheme="minorHAnsi"/>
                <w:sz w:val="20"/>
                <w:szCs w:val="20"/>
              </w:rPr>
            </w:pPr>
            <w:r w:rsidRPr="00645295">
              <w:rPr>
                <w:rFonts w:cstheme="minorHAnsi"/>
                <w:sz w:val="20"/>
                <w:szCs w:val="20"/>
              </w:rPr>
              <w:t>Unpasteurized milk or cider</w:t>
            </w:r>
          </w:p>
          <w:p w:rsidRPr="00645295" w:rsidR="00D93090" w:rsidP="00D93090" w:rsidRDefault="00D93090" w14:paraId="27CB30DC" w14:textId="0DA4F1D8">
            <w:pPr>
              <w:numPr>
                <w:ilvl w:val="0"/>
                <w:numId w:val="21"/>
              </w:numPr>
              <w:ind w:left="310" w:hanging="270"/>
              <w:rPr>
                <w:rFonts w:cstheme="minorHAnsi"/>
                <w:sz w:val="20"/>
                <w:szCs w:val="20"/>
              </w:rPr>
            </w:pPr>
            <w:r w:rsidRPr="00645295">
              <w:rPr>
                <w:rFonts w:cstheme="minorHAnsi"/>
                <w:sz w:val="20"/>
                <w:szCs w:val="20"/>
              </w:rPr>
              <w:t>Oysters served raw</w:t>
            </w:r>
          </w:p>
        </w:tc>
        <w:tc>
          <w:tcPr>
            <w:tcW w:w="540" w:type="dxa"/>
            <w:gridSpan w:val="2"/>
            <w:tcMar>
              <w:left w:w="29" w:type="dxa"/>
              <w:right w:w="29" w:type="dxa"/>
            </w:tcMar>
          </w:tcPr>
          <w:p w:rsidRPr="00645295" w:rsidR="00D93090" w:rsidP="00D93090" w:rsidRDefault="00645295" w14:paraId="2E030333" w14:textId="5C33121B">
            <w:pPr>
              <w:rPr>
                <w:rFonts w:cstheme="minorHAnsi"/>
                <w:b/>
                <w:sz w:val="20"/>
                <w:szCs w:val="20"/>
              </w:rPr>
            </w:pPr>
            <w:r>
              <w:rPr>
                <w:rFonts w:cstheme="minorHAnsi"/>
                <w:b/>
                <w:sz w:val="20"/>
                <w:szCs w:val="20"/>
              </w:rPr>
              <w:t>--</w:t>
            </w:r>
          </w:p>
        </w:tc>
        <w:tc>
          <w:tcPr>
            <w:tcW w:w="3960" w:type="dxa"/>
            <w:tcMar>
              <w:left w:w="29" w:type="dxa"/>
              <w:right w:w="29" w:type="dxa"/>
            </w:tcMar>
          </w:tcPr>
          <w:p w:rsidRPr="00645295" w:rsidR="00D93090" w:rsidP="00D93090" w:rsidRDefault="00645295" w14:paraId="2AC1428C" w14:textId="7ABAED2D">
            <w:pPr>
              <w:rPr>
                <w:rFonts w:cstheme="minorHAnsi"/>
                <w:b/>
                <w:sz w:val="20"/>
                <w:szCs w:val="20"/>
              </w:rPr>
            </w:pPr>
            <w:r>
              <w:rPr>
                <w:rFonts w:cstheme="minorHAnsi"/>
                <w:b/>
                <w:sz w:val="20"/>
                <w:szCs w:val="20"/>
              </w:rPr>
              <w:t>--</w:t>
            </w:r>
          </w:p>
        </w:tc>
      </w:tr>
      <w:tr w:rsidRPr="00085E55" w:rsidR="00D93090" w:rsidTr="00645295" w14:paraId="3C2AE586" w14:textId="5322B90B">
        <w:tc>
          <w:tcPr>
            <w:tcW w:w="445" w:type="dxa"/>
            <w:tcMar>
              <w:left w:w="29" w:type="dxa"/>
              <w:right w:w="29" w:type="dxa"/>
            </w:tcMar>
          </w:tcPr>
          <w:p w:rsidRPr="00645295" w:rsidR="00D93090" w:rsidP="00D93090" w:rsidRDefault="00D93090" w14:paraId="58E4A67A" w14:textId="77777777">
            <w:pPr>
              <w:rPr>
                <w:rFonts w:cstheme="minorHAnsi"/>
                <w:sz w:val="20"/>
                <w:szCs w:val="20"/>
              </w:rPr>
            </w:pPr>
            <w:r w:rsidRPr="00645295">
              <w:rPr>
                <w:rFonts w:cstheme="minorHAnsi"/>
                <w:sz w:val="20"/>
                <w:szCs w:val="20"/>
              </w:rPr>
              <w:t>S6</w:t>
            </w:r>
          </w:p>
        </w:tc>
        <w:tc>
          <w:tcPr>
            <w:tcW w:w="4410" w:type="dxa"/>
            <w:tcMar>
              <w:left w:w="29" w:type="dxa"/>
              <w:right w:w="29" w:type="dxa"/>
            </w:tcMar>
          </w:tcPr>
          <w:p w:rsidRPr="00645295" w:rsidR="00D93090" w:rsidP="00D93090" w:rsidRDefault="00D93090" w14:paraId="56D3751B" w14:textId="77777777">
            <w:pPr>
              <w:rPr>
                <w:rFonts w:cstheme="minorHAnsi"/>
                <w:b/>
                <w:sz w:val="20"/>
                <w:szCs w:val="20"/>
              </w:rPr>
            </w:pPr>
            <w:r w:rsidRPr="00645295">
              <w:rPr>
                <w:rFonts w:cstheme="minorHAnsi"/>
                <w:b/>
                <w:sz w:val="20"/>
                <w:szCs w:val="20"/>
              </w:rPr>
              <w:t>Other process failures that permit pathogen survival (specify)</w:t>
            </w:r>
          </w:p>
          <w:p w:rsidRPr="00645295" w:rsidR="00D93090" w:rsidP="00D93090" w:rsidRDefault="00D93090" w14:paraId="09405E09" w14:textId="77777777">
            <w:pPr>
              <w:rPr>
                <w:rFonts w:cstheme="minorHAnsi"/>
                <w:b/>
                <w:sz w:val="20"/>
                <w:szCs w:val="20"/>
              </w:rPr>
            </w:pPr>
          </w:p>
          <w:p w:rsidRPr="00645295" w:rsidR="00D93090" w:rsidP="00D93090" w:rsidRDefault="00D93090" w14:paraId="05642EDA" w14:textId="77777777">
            <w:pPr>
              <w:rPr>
                <w:rFonts w:cstheme="minorHAnsi"/>
                <w:b/>
                <w:sz w:val="20"/>
                <w:szCs w:val="20"/>
              </w:rPr>
            </w:pPr>
            <w:r w:rsidRPr="00645295">
              <w:rPr>
                <w:rFonts w:cstheme="minorHAnsi"/>
                <w:b/>
                <w:sz w:val="20"/>
                <w:szCs w:val="20"/>
              </w:rPr>
              <w:t>Description</w:t>
            </w:r>
          </w:p>
          <w:p w:rsidRPr="00645295" w:rsidR="00D93090" w:rsidP="00D93090" w:rsidRDefault="00D93090" w14:paraId="6F6621C8" w14:textId="77777777">
            <w:pPr>
              <w:rPr>
                <w:rFonts w:cstheme="minorHAnsi"/>
                <w:bCs/>
                <w:sz w:val="20"/>
                <w:szCs w:val="20"/>
              </w:rPr>
            </w:pPr>
            <w:r w:rsidRPr="00645295">
              <w:rPr>
                <w:rFonts w:cstheme="minorHAnsi"/>
                <w:bCs/>
                <w:sz w:val="20"/>
                <w:szCs w:val="20"/>
              </w:rPr>
              <w:t>A form of survival that does not fit into the above categories.</w:t>
            </w:r>
          </w:p>
        </w:tc>
        <w:tc>
          <w:tcPr>
            <w:tcW w:w="540" w:type="dxa"/>
            <w:gridSpan w:val="2"/>
            <w:tcMar>
              <w:left w:w="29" w:type="dxa"/>
              <w:right w:w="29" w:type="dxa"/>
            </w:tcMar>
          </w:tcPr>
          <w:p w:rsidRPr="00645295" w:rsidR="00D93090" w:rsidP="00D93090" w:rsidRDefault="00D93090" w14:paraId="135942E0" w14:textId="10C2EFEC">
            <w:pPr>
              <w:rPr>
                <w:rFonts w:cstheme="minorHAnsi"/>
                <w:b/>
                <w:sz w:val="20"/>
                <w:szCs w:val="20"/>
              </w:rPr>
            </w:pPr>
            <w:r w:rsidRPr="00645295">
              <w:rPr>
                <w:rFonts w:cstheme="minorHAnsi"/>
                <w:sz w:val="20"/>
                <w:szCs w:val="20"/>
              </w:rPr>
              <w:t xml:space="preserve">S5 </w:t>
            </w:r>
            <w:r w:rsidRPr="00645295">
              <w:rPr>
                <w:rFonts w:cstheme="minorHAnsi"/>
                <w:sz w:val="20"/>
                <w:szCs w:val="20"/>
              </w:rPr>
              <w:tab/>
            </w:r>
          </w:p>
        </w:tc>
        <w:tc>
          <w:tcPr>
            <w:tcW w:w="3960" w:type="dxa"/>
            <w:tcMar>
              <w:left w:w="29" w:type="dxa"/>
              <w:right w:w="29" w:type="dxa"/>
            </w:tcMar>
          </w:tcPr>
          <w:p w:rsidRPr="00645295" w:rsidR="00D93090" w:rsidP="00D93090" w:rsidRDefault="00D93090" w14:paraId="7621C012" w14:textId="217AE017">
            <w:pPr>
              <w:rPr>
                <w:rFonts w:cstheme="minorHAnsi"/>
                <w:b/>
                <w:sz w:val="20"/>
                <w:szCs w:val="20"/>
              </w:rPr>
            </w:pPr>
            <w:r w:rsidRPr="00645295">
              <w:rPr>
                <w:rFonts w:cstheme="minorHAnsi"/>
                <w:b/>
                <w:bCs/>
                <w:sz w:val="20"/>
                <w:szCs w:val="20"/>
              </w:rPr>
              <w:t>Other process failures that permit the agent to survive (please describe):</w:t>
            </w:r>
            <w:r w:rsidRPr="00645295">
              <w:rPr>
                <w:rFonts w:cstheme="minorHAnsi"/>
                <w:sz w:val="20"/>
                <w:szCs w:val="20"/>
              </w:rPr>
              <w:t xml:space="preserve"> Other forms of survival. A form of survival that does not fit into the above categories; the factor should be specified. Failures of other processes (such as subjecting foods to irradiation, high pressure, drying conditions) that then permits pathogens to survive. Specify the survival factor.</w:t>
            </w:r>
          </w:p>
        </w:tc>
      </w:tr>
    </w:tbl>
    <w:p w:rsidR="006C45A2" w:rsidP="006C45A2" w:rsidRDefault="006C45A2" w14:paraId="54B426DC" w14:textId="31F92AFD"/>
    <w:p w:rsidR="00AD26C3" w:rsidP="006C45A2" w:rsidRDefault="00AD26C3" w14:paraId="3EF2FAA9" w14:textId="0A86FB91"/>
    <w:p w:rsidR="00AD26C3" w:rsidP="006C45A2" w:rsidRDefault="00AD26C3" w14:paraId="776D98CD" w14:textId="428BFA57"/>
    <w:p w:rsidR="00AD26C3" w:rsidP="006C45A2" w:rsidRDefault="00AD26C3" w14:paraId="0F0FBDD7" w14:textId="69F29999"/>
    <w:p w:rsidR="00AD26C3" w:rsidP="006C45A2" w:rsidRDefault="00AD26C3" w14:paraId="1AFB8123" w14:textId="3D95ED89"/>
    <w:p w:rsidR="00AD26C3" w:rsidP="006C45A2" w:rsidRDefault="00AD26C3" w14:paraId="3BC68819" w14:textId="4A5FED11"/>
    <w:p w:rsidR="00AD26C3" w:rsidP="006C45A2" w:rsidRDefault="00AD26C3" w14:paraId="5D1671AD" w14:textId="4113E525"/>
    <w:p w:rsidR="00AD26C3" w:rsidP="006C45A2" w:rsidRDefault="00AD26C3" w14:paraId="334A9A7A" w14:textId="77777777"/>
    <w:tbl>
      <w:tblPr>
        <w:tblStyle w:val="TableGrid"/>
        <w:tblW w:w="9355" w:type="dxa"/>
        <w:tblLook w:val="04A0" w:firstRow="1" w:lastRow="0" w:firstColumn="1" w:lastColumn="0" w:noHBand="0" w:noVBand="1"/>
      </w:tblPr>
      <w:tblGrid>
        <w:gridCol w:w="4405"/>
        <w:gridCol w:w="270"/>
        <w:gridCol w:w="1170"/>
        <w:gridCol w:w="1080"/>
        <w:gridCol w:w="2160"/>
        <w:gridCol w:w="270"/>
      </w:tblGrid>
      <w:tr w:rsidR="00645295" w:rsidTr="001A4A3F" w14:paraId="03C045A1" w14:textId="77777777">
        <w:tc>
          <w:tcPr>
            <w:tcW w:w="9355" w:type="dxa"/>
            <w:gridSpan w:val="6"/>
          </w:tcPr>
          <w:p w:rsidRPr="00864497" w:rsidR="00645295" w:rsidP="001A4A3F" w:rsidRDefault="00645295" w14:paraId="1FDD317D" w14:textId="77777777">
            <w:pPr>
              <w:rPr>
                <w:rFonts w:cstheme="minorHAnsi"/>
                <w:sz w:val="24"/>
                <w:szCs w:val="24"/>
              </w:rPr>
            </w:pPr>
            <w:r w:rsidRPr="00864497">
              <w:rPr>
                <w:rFonts w:cstheme="minorHAnsi"/>
                <w:sz w:val="24"/>
                <w:szCs w:val="24"/>
              </w:rPr>
              <w:t>Att6 NEARS Data Recording (paper form)</w:t>
            </w:r>
            <w:r>
              <w:rPr>
                <w:rFonts w:cstheme="minorHAnsi"/>
                <w:sz w:val="24"/>
                <w:szCs w:val="24"/>
              </w:rPr>
              <w:t xml:space="preserve"> (revisions)</w:t>
            </w:r>
          </w:p>
        </w:tc>
      </w:tr>
      <w:tr w:rsidR="00645295" w:rsidTr="001A4A3F" w14:paraId="5118EEE4" w14:textId="77777777">
        <w:tc>
          <w:tcPr>
            <w:tcW w:w="9355" w:type="dxa"/>
            <w:gridSpan w:val="6"/>
          </w:tcPr>
          <w:p w:rsidRPr="00846334" w:rsidR="00645295" w:rsidP="001A4A3F" w:rsidRDefault="00645295" w14:paraId="023BF454" w14:textId="77777777">
            <w:pPr>
              <w:rPr>
                <w:rFonts w:cstheme="minorHAnsi"/>
                <w:sz w:val="20"/>
                <w:szCs w:val="20"/>
              </w:rPr>
            </w:pPr>
            <w:r w:rsidRPr="00846334">
              <w:rPr>
                <w:rFonts w:cstheme="minorHAnsi"/>
                <w:b/>
                <w:sz w:val="20"/>
                <w:szCs w:val="20"/>
              </w:rPr>
              <w:t>Part II- Establishment characterization, categorization, and menu review:</w:t>
            </w:r>
          </w:p>
        </w:tc>
      </w:tr>
      <w:tr w:rsidR="00645295" w:rsidTr="001A4A3F" w14:paraId="1D71EE43" w14:textId="77777777">
        <w:tc>
          <w:tcPr>
            <w:tcW w:w="4675" w:type="dxa"/>
            <w:gridSpan w:val="2"/>
          </w:tcPr>
          <w:p w:rsidRPr="00846334" w:rsidR="00645295" w:rsidP="001A4A3F" w:rsidRDefault="00645295" w14:paraId="44917965" w14:textId="77777777">
            <w:pPr>
              <w:ind w:left="160" w:hanging="160"/>
              <w:rPr>
                <w:rFonts w:cstheme="minorHAnsi"/>
                <w:sz w:val="20"/>
                <w:szCs w:val="20"/>
                <w:u w:val="single"/>
              </w:rPr>
            </w:pPr>
            <w:r w:rsidRPr="00846334">
              <w:rPr>
                <w:rFonts w:cstheme="minorHAnsi"/>
                <w:sz w:val="20"/>
                <w:szCs w:val="20"/>
                <w:u w:val="single"/>
              </w:rPr>
              <w:t xml:space="preserve">14. </w:t>
            </w:r>
            <w:r w:rsidRPr="00846334">
              <w:rPr>
                <w:rFonts w:cstheme="minorHAnsi"/>
                <w:bCs/>
                <w:sz w:val="20"/>
                <w:szCs w:val="20"/>
                <w:u w:val="single"/>
              </w:rPr>
              <w:t xml:space="preserve">What is the most recent </w:t>
            </w:r>
            <w:hyperlink w:history="1" r:id="rId26">
              <w:r w:rsidRPr="00846334">
                <w:rPr>
                  <w:rStyle w:val="Hyperlink"/>
                  <w:rFonts w:cstheme="minorHAnsi"/>
                  <w:bCs/>
                  <w:color w:val="auto"/>
                  <w:sz w:val="20"/>
                  <w:szCs w:val="20"/>
                </w:rPr>
                <w:t>CDC/ATSDR SVI</w:t>
              </w:r>
            </w:hyperlink>
            <w:r w:rsidRPr="00846334">
              <w:rPr>
                <w:rFonts w:cstheme="minorHAnsi"/>
                <w:bCs/>
                <w:sz w:val="20"/>
                <w:szCs w:val="20"/>
                <w:u w:val="single"/>
              </w:rPr>
              <w:t xml:space="preserve"> overall score for establishment’s census tract (based on the establishment’s street address)? Go to: </w:t>
            </w:r>
            <w:hyperlink w:history="1" r:id="rId27">
              <w:r w:rsidRPr="00846334">
                <w:rPr>
                  <w:rStyle w:val="Hyperlink"/>
                  <w:rFonts w:cstheme="minorHAnsi"/>
                  <w:bCs/>
                  <w:color w:val="auto"/>
                  <w:sz w:val="20"/>
                  <w:szCs w:val="20"/>
                </w:rPr>
                <w:t>https://svi.cdc.gov/map.html</w:t>
              </w:r>
            </w:hyperlink>
            <w:r w:rsidRPr="00846334">
              <w:rPr>
                <w:rFonts w:cstheme="minorHAnsi"/>
                <w:bCs/>
                <w:sz w:val="20"/>
                <w:szCs w:val="20"/>
                <w:u w:val="single"/>
              </w:rPr>
              <w:t>.</w:t>
            </w:r>
          </w:p>
        </w:tc>
        <w:tc>
          <w:tcPr>
            <w:tcW w:w="4410" w:type="dxa"/>
            <w:gridSpan w:val="3"/>
            <w:tcBorders>
              <w:right w:val="nil"/>
            </w:tcBorders>
          </w:tcPr>
          <w:p w:rsidRPr="00846334" w:rsidR="00645295" w:rsidP="001A4A3F" w:rsidRDefault="00645295" w14:paraId="1BEAFCFF" w14:textId="77777777">
            <w:pPr>
              <w:pStyle w:val="ListParagraph"/>
              <w:ind w:left="0" w:hanging="15"/>
              <w:contextualSpacing w:val="0"/>
              <w:rPr>
                <w:rFonts w:cstheme="minorHAnsi"/>
                <w:sz w:val="20"/>
                <w:szCs w:val="20"/>
                <w:u w:val="single"/>
              </w:rPr>
            </w:pPr>
            <w:r w:rsidRPr="00846334">
              <w:rPr>
                <w:rFonts w:cstheme="minorHAnsi"/>
                <w:sz w:val="20"/>
                <w:szCs w:val="20"/>
                <w:u w:val="single"/>
              </w:rPr>
              <w:t>SVI Score: ___________</w:t>
            </w:r>
          </w:p>
          <w:p w:rsidRPr="00846334" w:rsidR="00645295" w:rsidP="001A4A3F" w:rsidRDefault="00645295" w14:paraId="20F88C4B" w14:textId="77777777">
            <w:pPr>
              <w:pStyle w:val="ListParagraph"/>
              <w:ind w:left="0" w:hanging="15"/>
              <w:contextualSpacing w:val="0"/>
              <w:rPr>
                <w:rFonts w:cstheme="minorHAnsi"/>
                <w:sz w:val="20"/>
                <w:szCs w:val="20"/>
                <w:u w:val="single"/>
              </w:rPr>
            </w:pPr>
          </w:p>
          <w:p w:rsidRPr="00846334" w:rsidR="00645295" w:rsidP="001A4A3F" w:rsidRDefault="00645295" w14:paraId="7A2AE1EC" w14:textId="77777777">
            <w:pPr>
              <w:pStyle w:val="ListParagraph"/>
              <w:ind w:left="0" w:hanging="15"/>
              <w:contextualSpacing w:val="0"/>
              <w:rPr>
                <w:rFonts w:cstheme="minorHAnsi"/>
                <w:sz w:val="20"/>
                <w:szCs w:val="20"/>
                <w:u w:val="single"/>
              </w:rPr>
            </w:pPr>
            <w:r w:rsidRPr="00846334">
              <w:rPr>
                <w:rFonts w:cstheme="minorHAnsi"/>
                <w:sz w:val="20"/>
                <w:szCs w:val="20"/>
                <w:u w:val="single"/>
              </w:rPr>
              <w:t xml:space="preserve">(Possible scores range from </w:t>
            </w:r>
            <w:r w:rsidRPr="00846334">
              <w:rPr>
                <w:rFonts w:cstheme="minorHAnsi"/>
                <w:b/>
                <w:bCs/>
                <w:sz w:val="20"/>
                <w:szCs w:val="20"/>
                <w:u w:val="single"/>
              </w:rPr>
              <w:t>0</w:t>
            </w:r>
            <w:r w:rsidRPr="00846334">
              <w:rPr>
                <w:rFonts w:cstheme="minorHAnsi"/>
                <w:sz w:val="20"/>
                <w:szCs w:val="20"/>
                <w:u w:val="single"/>
              </w:rPr>
              <w:t xml:space="preserve"> (lowest vulnerability) to </w:t>
            </w:r>
            <w:r w:rsidRPr="00846334">
              <w:rPr>
                <w:rFonts w:cstheme="minorHAnsi"/>
                <w:b/>
                <w:bCs/>
                <w:sz w:val="20"/>
                <w:szCs w:val="20"/>
                <w:u w:val="single"/>
              </w:rPr>
              <w:t>1</w:t>
            </w:r>
            <w:r w:rsidRPr="00846334">
              <w:rPr>
                <w:rFonts w:cstheme="minorHAnsi"/>
                <w:sz w:val="20"/>
                <w:szCs w:val="20"/>
                <w:u w:val="single"/>
              </w:rPr>
              <w:t xml:space="preserve"> (highest vulnerability).</w:t>
            </w:r>
          </w:p>
        </w:tc>
        <w:tc>
          <w:tcPr>
            <w:tcW w:w="270" w:type="dxa"/>
            <w:tcBorders>
              <w:left w:val="nil"/>
            </w:tcBorders>
          </w:tcPr>
          <w:p w:rsidRPr="0041183D" w:rsidR="00645295" w:rsidP="001A4A3F" w:rsidRDefault="00645295" w14:paraId="5A2A2247" w14:textId="77777777">
            <w:pPr>
              <w:rPr>
                <w:rFonts w:cstheme="minorHAnsi"/>
                <w:sz w:val="20"/>
                <w:szCs w:val="20"/>
              </w:rPr>
            </w:pPr>
          </w:p>
        </w:tc>
      </w:tr>
      <w:tr w:rsidRPr="00D62430" w:rsidR="00645295" w:rsidTr="001A4A3F" w14:paraId="2358600D" w14:textId="77777777">
        <w:tc>
          <w:tcPr>
            <w:tcW w:w="9355" w:type="dxa"/>
            <w:gridSpan w:val="6"/>
          </w:tcPr>
          <w:p w:rsidRPr="0041183D" w:rsidR="00645295" w:rsidP="001A4A3F" w:rsidRDefault="00645295" w14:paraId="36CE4C78" w14:textId="77777777">
            <w:pPr>
              <w:rPr>
                <w:rFonts w:cstheme="minorHAnsi"/>
                <w:sz w:val="20"/>
                <w:szCs w:val="20"/>
              </w:rPr>
            </w:pPr>
            <w:r w:rsidRPr="00846334">
              <w:rPr>
                <w:rFonts w:cstheme="minorHAnsi"/>
                <w:b/>
                <w:sz w:val="20"/>
                <w:szCs w:val="20"/>
              </w:rPr>
              <w:t>Part VII—Contributing factors:</w:t>
            </w:r>
            <w:r w:rsidRPr="00D62430">
              <w:rPr>
                <w:rFonts w:cstheme="minorHAnsi"/>
                <w:b/>
                <w:sz w:val="20"/>
                <w:szCs w:val="20"/>
                <w:u w:val="single"/>
              </w:rPr>
              <w:t xml:space="preserve"> </w:t>
            </w:r>
            <w:r w:rsidRPr="0041183D">
              <w:rPr>
                <w:rFonts w:cstheme="minorHAnsi"/>
                <w:sz w:val="20"/>
                <w:szCs w:val="20"/>
              </w:rPr>
              <w:t>Complete this section for EACH contributing factor identified in this outbreak. Contributing factors</w:t>
            </w:r>
            <w:r w:rsidRPr="0041183D">
              <w:rPr>
                <w:rFonts w:cstheme="minorHAnsi"/>
                <w:w w:val="99"/>
                <w:sz w:val="20"/>
                <w:szCs w:val="20"/>
              </w:rPr>
              <w:t xml:space="preserve"> </w:t>
            </w:r>
            <w:r w:rsidRPr="0041183D">
              <w:rPr>
                <w:rFonts w:cstheme="minorHAnsi"/>
                <w:sz w:val="20"/>
                <w:szCs w:val="20"/>
              </w:rPr>
              <w:t>are defined in the Definitions of Factors Contributing to Outbreaks</w:t>
            </w:r>
            <w:r>
              <w:rPr>
                <w:rFonts w:cstheme="minorHAnsi"/>
                <w:sz w:val="20"/>
                <w:szCs w:val="20"/>
              </w:rPr>
              <w:t xml:space="preserve"> </w:t>
            </w:r>
            <w:r w:rsidRPr="0041183D">
              <w:rPr>
                <w:rFonts w:cstheme="minorHAnsi"/>
                <w:sz w:val="20"/>
                <w:szCs w:val="20"/>
              </w:rPr>
              <w:t xml:space="preserve">section of the </w:t>
            </w:r>
            <w:r w:rsidRPr="0041183D">
              <w:rPr>
                <w:rFonts w:cstheme="minorHAnsi"/>
                <w:i/>
                <w:sz w:val="20"/>
                <w:szCs w:val="20"/>
              </w:rPr>
              <w:t>NEARS Instruction Manual</w:t>
            </w:r>
            <w:r>
              <w:rPr>
                <w:rFonts w:cstheme="minorHAnsi"/>
                <w:sz w:val="20"/>
                <w:szCs w:val="20"/>
              </w:rPr>
              <w:t>.</w:t>
            </w:r>
          </w:p>
        </w:tc>
      </w:tr>
      <w:tr w:rsidRPr="00D62430" w:rsidR="00645295" w:rsidTr="001A4A3F" w14:paraId="3F059965" w14:textId="77777777">
        <w:tc>
          <w:tcPr>
            <w:tcW w:w="9355" w:type="dxa"/>
            <w:gridSpan w:val="6"/>
          </w:tcPr>
          <w:p w:rsidRPr="0041183D" w:rsidR="00645295" w:rsidP="001A4A3F" w:rsidRDefault="00645295" w14:paraId="10699F01" w14:textId="77777777">
            <w:pPr>
              <w:rPr>
                <w:rFonts w:cstheme="minorHAnsi"/>
                <w:sz w:val="20"/>
                <w:szCs w:val="20"/>
              </w:rPr>
            </w:pPr>
            <w:r>
              <w:rPr>
                <w:rFonts w:cstheme="minorHAnsi"/>
                <w:sz w:val="20"/>
                <w:szCs w:val="20"/>
              </w:rPr>
              <w:t>Contributing factor #:</w:t>
            </w:r>
          </w:p>
        </w:tc>
      </w:tr>
      <w:tr w:rsidRPr="00D209AB" w:rsidR="00645295" w:rsidTr="001A4A3F" w14:paraId="037E065B" w14:textId="77777777">
        <w:tc>
          <w:tcPr>
            <w:tcW w:w="4405" w:type="dxa"/>
            <w:tcBorders>
              <w:bottom w:val="nil"/>
              <w:right w:val="single" w:color="auto" w:sz="4" w:space="0"/>
            </w:tcBorders>
          </w:tcPr>
          <w:p w:rsidRPr="00D209AB" w:rsidR="00645295" w:rsidP="001A4A3F" w:rsidRDefault="00645295" w14:paraId="54DA7BBA" w14:textId="77777777">
            <w:pPr>
              <w:pStyle w:val="ListParagraph"/>
              <w:numPr>
                <w:ilvl w:val="0"/>
                <w:numId w:val="12"/>
              </w:numPr>
              <w:ind w:left="250" w:hanging="270"/>
              <w:rPr>
                <w:sz w:val="20"/>
                <w:szCs w:val="20"/>
              </w:rPr>
            </w:pPr>
            <w:r w:rsidRPr="00D209AB">
              <w:rPr>
                <w:sz w:val="20"/>
                <w:szCs w:val="20"/>
              </w:rPr>
              <w:t>Which contributing factor was identified?</w:t>
            </w:r>
          </w:p>
        </w:tc>
        <w:tc>
          <w:tcPr>
            <w:tcW w:w="1440" w:type="dxa"/>
            <w:gridSpan w:val="2"/>
            <w:tcBorders>
              <w:top w:val="single" w:color="auto" w:sz="4" w:space="0"/>
              <w:left w:val="single" w:color="auto" w:sz="4" w:space="0"/>
              <w:bottom w:val="nil"/>
              <w:right w:val="nil"/>
            </w:tcBorders>
          </w:tcPr>
          <w:p w:rsidRPr="00D209AB" w:rsidR="00645295" w:rsidP="001A4A3F" w:rsidRDefault="00645295" w14:paraId="5CC965B6" w14:textId="77777777">
            <w:pPr>
              <w:pStyle w:val="ListParagraph"/>
              <w:ind w:left="1080"/>
              <w:rPr>
                <w:sz w:val="20"/>
                <w:szCs w:val="20"/>
              </w:rPr>
            </w:pPr>
          </w:p>
        </w:tc>
        <w:tc>
          <w:tcPr>
            <w:tcW w:w="1080" w:type="dxa"/>
            <w:tcBorders>
              <w:top w:val="single" w:color="auto" w:sz="4" w:space="0"/>
              <w:left w:val="nil"/>
              <w:bottom w:val="nil"/>
              <w:right w:val="nil"/>
            </w:tcBorders>
          </w:tcPr>
          <w:p w:rsidRPr="00D209AB" w:rsidR="00645295" w:rsidP="001A4A3F" w:rsidRDefault="00645295" w14:paraId="354FDA79" w14:textId="77777777">
            <w:pPr>
              <w:pStyle w:val="ListParagraph"/>
              <w:ind w:left="1080"/>
              <w:rPr>
                <w:sz w:val="20"/>
                <w:szCs w:val="20"/>
              </w:rPr>
            </w:pPr>
          </w:p>
        </w:tc>
        <w:tc>
          <w:tcPr>
            <w:tcW w:w="2430" w:type="dxa"/>
            <w:gridSpan w:val="2"/>
            <w:tcBorders>
              <w:top w:val="single" w:color="auto" w:sz="4" w:space="0"/>
              <w:left w:val="nil"/>
              <w:bottom w:val="nil"/>
              <w:right w:val="single" w:color="auto" w:sz="4" w:space="0"/>
            </w:tcBorders>
          </w:tcPr>
          <w:p w:rsidRPr="00D209AB" w:rsidR="00645295" w:rsidP="001A4A3F" w:rsidRDefault="00645295" w14:paraId="537D2840" w14:textId="77777777">
            <w:pPr>
              <w:pStyle w:val="ListParagraph"/>
              <w:ind w:left="1080"/>
              <w:rPr>
                <w:sz w:val="20"/>
                <w:szCs w:val="20"/>
              </w:rPr>
            </w:pPr>
          </w:p>
        </w:tc>
      </w:tr>
      <w:tr w:rsidRPr="00D209AB" w:rsidR="00645295" w:rsidTr="001A4A3F" w14:paraId="4F3EB5BD" w14:textId="77777777">
        <w:tc>
          <w:tcPr>
            <w:tcW w:w="4405" w:type="dxa"/>
            <w:tcBorders>
              <w:top w:val="nil"/>
              <w:left w:val="single" w:color="auto" w:sz="4" w:space="0"/>
              <w:bottom w:val="nil"/>
              <w:right w:val="single" w:color="auto" w:sz="4" w:space="0"/>
            </w:tcBorders>
          </w:tcPr>
          <w:p w:rsidRPr="00D209AB" w:rsidR="00645295" w:rsidP="001A4A3F" w:rsidRDefault="00645295" w14:paraId="14C68224"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1E7B5195" w14:textId="77777777">
            <w:pPr>
              <w:pStyle w:val="ListParagraph"/>
              <w:numPr>
                <w:ilvl w:val="0"/>
                <w:numId w:val="9"/>
              </w:numPr>
              <w:ind w:left="610" w:hanging="300"/>
              <w:rPr>
                <w:sz w:val="20"/>
                <w:szCs w:val="20"/>
              </w:rPr>
            </w:pPr>
            <w:r w:rsidRPr="00D209AB">
              <w:rPr>
                <w:sz w:val="20"/>
                <w:szCs w:val="20"/>
              </w:rPr>
              <w:t>C1</w:t>
            </w:r>
          </w:p>
        </w:tc>
        <w:tc>
          <w:tcPr>
            <w:tcW w:w="1080" w:type="dxa"/>
            <w:tcBorders>
              <w:top w:val="nil"/>
              <w:left w:val="nil"/>
              <w:bottom w:val="nil"/>
              <w:right w:val="nil"/>
            </w:tcBorders>
          </w:tcPr>
          <w:p w:rsidRPr="00D209AB" w:rsidR="00645295" w:rsidP="001A4A3F" w:rsidRDefault="00645295" w14:paraId="7BF584F0" w14:textId="77777777">
            <w:pPr>
              <w:pStyle w:val="ListParagraph"/>
              <w:numPr>
                <w:ilvl w:val="0"/>
                <w:numId w:val="10"/>
              </w:numPr>
              <w:ind w:left="430" w:hanging="270"/>
              <w:rPr>
                <w:sz w:val="20"/>
                <w:szCs w:val="20"/>
              </w:rPr>
            </w:pPr>
            <w:r w:rsidRPr="00D209AB">
              <w:rPr>
                <w:sz w:val="20"/>
                <w:szCs w:val="20"/>
              </w:rPr>
              <w:t>P1</w:t>
            </w:r>
          </w:p>
        </w:tc>
        <w:tc>
          <w:tcPr>
            <w:tcW w:w="2430" w:type="dxa"/>
            <w:gridSpan w:val="2"/>
            <w:tcBorders>
              <w:top w:val="nil"/>
              <w:left w:val="nil"/>
              <w:bottom w:val="nil"/>
              <w:right w:val="single" w:color="auto" w:sz="4" w:space="0"/>
            </w:tcBorders>
          </w:tcPr>
          <w:p w:rsidRPr="00D209AB" w:rsidR="00645295" w:rsidP="001A4A3F" w:rsidRDefault="00645295" w14:paraId="14F9D3CA" w14:textId="77777777">
            <w:pPr>
              <w:pStyle w:val="ListParagraph"/>
              <w:numPr>
                <w:ilvl w:val="0"/>
                <w:numId w:val="11"/>
              </w:numPr>
              <w:ind w:left="520" w:hanging="270"/>
              <w:rPr>
                <w:sz w:val="20"/>
                <w:szCs w:val="20"/>
              </w:rPr>
            </w:pPr>
            <w:r w:rsidRPr="00D209AB">
              <w:rPr>
                <w:sz w:val="20"/>
                <w:szCs w:val="20"/>
              </w:rPr>
              <w:t>S1</w:t>
            </w:r>
          </w:p>
        </w:tc>
      </w:tr>
      <w:tr w:rsidRPr="00D209AB" w:rsidR="00645295" w:rsidTr="001A4A3F" w14:paraId="4FE7D45B" w14:textId="77777777">
        <w:tc>
          <w:tcPr>
            <w:tcW w:w="4405" w:type="dxa"/>
            <w:tcBorders>
              <w:top w:val="nil"/>
              <w:left w:val="single" w:color="auto" w:sz="4" w:space="0"/>
              <w:bottom w:val="nil"/>
              <w:right w:val="single" w:color="auto" w:sz="4" w:space="0"/>
            </w:tcBorders>
          </w:tcPr>
          <w:p w:rsidRPr="00D209AB" w:rsidR="00645295" w:rsidP="001A4A3F" w:rsidRDefault="00645295" w14:paraId="33CEE6D5"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237A44AF" w14:textId="77777777">
            <w:pPr>
              <w:pStyle w:val="ListParagraph"/>
              <w:numPr>
                <w:ilvl w:val="0"/>
                <w:numId w:val="9"/>
              </w:numPr>
              <w:ind w:left="610" w:hanging="300"/>
              <w:rPr>
                <w:sz w:val="20"/>
                <w:szCs w:val="20"/>
              </w:rPr>
            </w:pPr>
            <w:r w:rsidRPr="00D209AB">
              <w:rPr>
                <w:sz w:val="20"/>
                <w:szCs w:val="20"/>
              </w:rPr>
              <w:t>C2</w:t>
            </w:r>
          </w:p>
        </w:tc>
        <w:tc>
          <w:tcPr>
            <w:tcW w:w="1080" w:type="dxa"/>
            <w:tcBorders>
              <w:top w:val="nil"/>
              <w:left w:val="nil"/>
              <w:bottom w:val="nil"/>
              <w:right w:val="nil"/>
            </w:tcBorders>
          </w:tcPr>
          <w:p w:rsidRPr="00D209AB" w:rsidR="00645295" w:rsidP="001A4A3F" w:rsidRDefault="00645295" w14:paraId="24A9B61B" w14:textId="77777777">
            <w:pPr>
              <w:pStyle w:val="ListParagraph"/>
              <w:numPr>
                <w:ilvl w:val="0"/>
                <w:numId w:val="10"/>
              </w:numPr>
              <w:ind w:left="430" w:hanging="270"/>
              <w:rPr>
                <w:sz w:val="20"/>
                <w:szCs w:val="20"/>
              </w:rPr>
            </w:pPr>
            <w:r w:rsidRPr="00D209AB">
              <w:rPr>
                <w:sz w:val="20"/>
                <w:szCs w:val="20"/>
              </w:rPr>
              <w:t>P2</w:t>
            </w:r>
          </w:p>
        </w:tc>
        <w:tc>
          <w:tcPr>
            <w:tcW w:w="2430" w:type="dxa"/>
            <w:gridSpan w:val="2"/>
            <w:tcBorders>
              <w:top w:val="nil"/>
              <w:left w:val="nil"/>
              <w:bottom w:val="nil"/>
              <w:right w:val="single" w:color="auto" w:sz="4" w:space="0"/>
            </w:tcBorders>
          </w:tcPr>
          <w:p w:rsidRPr="00D209AB" w:rsidR="00645295" w:rsidP="001A4A3F" w:rsidRDefault="00645295" w14:paraId="1DBBFD0E" w14:textId="77777777">
            <w:pPr>
              <w:pStyle w:val="ListParagraph"/>
              <w:numPr>
                <w:ilvl w:val="0"/>
                <w:numId w:val="11"/>
              </w:numPr>
              <w:ind w:left="520" w:hanging="270"/>
              <w:rPr>
                <w:sz w:val="20"/>
                <w:szCs w:val="20"/>
              </w:rPr>
            </w:pPr>
            <w:r w:rsidRPr="00D209AB">
              <w:rPr>
                <w:sz w:val="20"/>
                <w:szCs w:val="20"/>
              </w:rPr>
              <w:t>S2</w:t>
            </w:r>
          </w:p>
        </w:tc>
      </w:tr>
      <w:tr w:rsidRPr="00D209AB" w:rsidR="00645295" w:rsidTr="001A4A3F" w14:paraId="344515BC" w14:textId="77777777">
        <w:tc>
          <w:tcPr>
            <w:tcW w:w="4405" w:type="dxa"/>
            <w:tcBorders>
              <w:top w:val="nil"/>
              <w:left w:val="single" w:color="auto" w:sz="4" w:space="0"/>
              <w:bottom w:val="nil"/>
              <w:right w:val="single" w:color="auto" w:sz="4" w:space="0"/>
            </w:tcBorders>
          </w:tcPr>
          <w:p w:rsidRPr="00D209AB" w:rsidR="00645295" w:rsidP="001A4A3F" w:rsidRDefault="00645295" w14:paraId="0BCA91D6"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75496BFF" w14:textId="77777777">
            <w:pPr>
              <w:pStyle w:val="ListParagraph"/>
              <w:numPr>
                <w:ilvl w:val="0"/>
                <w:numId w:val="9"/>
              </w:numPr>
              <w:ind w:left="610" w:hanging="300"/>
              <w:rPr>
                <w:sz w:val="20"/>
                <w:szCs w:val="20"/>
              </w:rPr>
            </w:pPr>
            <w:r w:rsidRPr="00D209AB">
              <w:rPr>
                <w:sz w:val="20"/>
                <w:szCs w:val="20"/>
              </w:rPr>
              <w:t>C3</w:t>
            </w:r>
          </w:p>
        </w:tc>
        <w:tc>
          <w:tcPr>
            <w:tcW w:w="1080" w:type="dxa"/>
            <w:tcBorders>
              <w:top w:val="nil"/>
              <w:left w:val="nil"/>
              <w:bottom w:val="nil"/>
              <w:right w:val="nil"/>
            </w:tcBorders>
          </w:tcPr>
          <w:p w:rsidRPr="00D209AB" w:rsidR="00645295" w:rsidP="001A4A3F" w:rsidRDefault="00645295" w14:paraId="1CC10AC1" w14:textId="77777777">
            <w:pPr>
              <w:pStyle w:val="ListParagraph"/>
              <w:numPr>
                <w:ilvl w:val="0"/>
                <w:numId w:val="10"/>
              </w:numPr>
              <w:ind w:left="430" w:hanging="270"/>
              <w:rPr>
                <w:sz w:val="20"/>
                <w:szCs w:val="20"/>
              </w:rPr>
            </w:pPr>
            <w:r w:rsidRPr="00D209AB">
              <w:rPr>
                <w:sz w:val="20"/>
                <w:szCs w:val="20"/>
              </w:rPr>
              <w:t>P3</w:t>
            </w:r>
          </w:p>
        </w:tc>
        <w:tc>
          <w:tcPr>
            <w:tcW w:w="2430" w:type="dxa"/>
            <w:gridSpan w:val="2"/>
            <w:tcBorders>
              <w:top w:val="nil"/>
              <w:left w:val="nil"/>
              <w:bottom w:val="nil"/>
              <w:right w:val="single" w:color="auto" w:sz="4" w:space="0"/>
            </w:tcBorders>
          </w:tcPr>
          <w:p w:rsidRPr="00D209AB" w:rsidR="00645295" w:rsidP="001A4A3F" w:rsidRDefault="00645295" w14:paraId="34C63DFE" w14:textId="77777777">
            <w:pPr>
              <w:pStyle w:val="ListParagraph"/>
              <w:numPr>
                <w:ilvl w:val="0"/>
                <w:numId w:val="11"/>
              </w:numPr>
              <w:ind w:left="520" w:hanging="270"/>
              <w:rPr>
                <w:sz w:val="20"/>
                <w:szCs w:val="20"/>
              </w:rPr>
            </w:pPr>
            <w:r w:rsidRPr="00D209AB">
              <w:rPr>
                <w:sz w:val="20"/>
                <w:szCs w:val="20"/>
              </w:rPr>
              <w:t>S3</w:t>
            </w:r>
          </w:p>
        </w:tc>
      </w:tr>
      <w:tr w:rsidRPr="00D209AB" w:rsidR="00645295" w:rsidTr="001A4A3F" w14:paraId="3C091894" w14:textId="77777777">
        <w:tc>
          <w:tcPr>
            <w:tcW w:w="4405" w:type="dxa"/>
            <w:tcBorders>
              <w:top w:val="nil"/>
              <w:left w:val="single" w:color="auto" w:sz="4" w:space="0"/>
              <w:bottom w:val="nil"/>
              <w:right w:val="single" w:color="auto" w:sz="4" w:space="0"/>
            </w:tcBorders>
          </w:tcPr>
          <w:p w:rsidRPr="00D209AB" w:rsidR="00645295" w:rsidP="001A4A3F" w:rsidRDefault="00645295" w14:paraId="595FACAE"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467071D1" w14:textId="77777777">
            <w:pPr>
              <w:pStyle w:val="ListParagraph"/>
              <w:numPr>
                <w:ilvl w:val="0"/>
                <w:numId w:val="9"/>
              </w:numPr>
              <w:ind w:left="610" w:hanging="300"/>
              <w:rPr>
                <w:sz w:val="20"/>
                <w:szCs w:val="20"/>
              </w:rPr>
            </w:pPr>
            <w:r w:rsidRPr="00D209AB">
              <w:rPr>
                <w:sz w:val="20"/>
                <w:szCs w:val="20"/>
              </w:rPr>
              <w:t>C4</w:t>
            </w:r>
          </w:p>
        </w:tc>
        <w:tc>
          <w:tcPr>
            <w:tcW w:w="1080" w:type="dxa"/>
            <w:tcBorders>
              <w:top w:val="nil"/>
              <w:left w:val="nil"/>
              <w:bottom w:val="nil"/>
              <w:right w:val="nil"/>
            </w:tcBorders>
          </w:tcPr>
          <w:p w:rsidRPr="00D209AB" w:rsidR="00645295" w:rsidP="001A4A3F" w:rsidRDefault="00645295" w14:paraId="62CB3A43" w14:textId="77777777">
            <w:pPr>
              <w:pStyle w:val="ListParagraph"/>
              <w:numPr>
                <w:ilvl w:val="0"/>
                <w:numId w:val="10"/>
              </w:numPr>
              <w:ind w:left="430" w:hanging="270"/>
              <w:rPr>
                <w:sz w:val="20"/>
                <w:szCs w:val="20"/>
              </w:rPr>
            </w:pPr>
            <w:r w:rsidRPr="00D209AB">
              <w:rPr>
                <w:sz w:val="20"/>
                <w:szCs w:val="20"/>
              </w:rPr>
              <w:t>P4</w:t>
            </w:r>
          </w:p>
        </w:tc>
        <w:tc>
          <w:tcPr>
            <w:tcW w:w="2430" w:type="dxa"/>
            <w:gridSpan w:val="2"/>
            <w:tcBorders>
              <w:top w:val="nil"/>
              <w:left w:val="nil"/>
              <w:bottom w:val="nil"/>
              <w:right w:val="single" w:color="auto" w:sz="4" w:space="0"/>
            </w:tcBorders>
          </w:tcPr>
          <w:p w:rsidRPr="00846334" w:rsidR="00645295" w:rsidP="001A4A3F" w:rsidRDefault="00645295" w14:paraId="2987064A" w14:textId="77777777">
            <w:pPr>
              <w:pStyle w:val="ListParagraph"/>
              <w:numPr>
                <w:ilvl w:val="0"/>
                <w:numId w:val="11"/>
              </w:numPr>
              <w:ind w:left="520" w:hanging="270"/>
              <w:rPr>
                <w:sz w:val="20"/>
                <w:szCs w:val="20"/>
                <w:u w:val="single"/>
              </w:rPr>
            </w:pPr>
            <w:r w:rsidRPr="00846334">
              <w:rPr>
                <w:sz w:val="20"/>
                <w:szCs w:val="20"/>
                <w:u w:val="single"/>
              </w:rPr>
              <w:t>S4</w:t>
            </w:r>
          </w:p>
        </w:tc>
      </w:tr>
      <w:tr w:rsidRPr="00D209AB" w:rsidR="00645295" w:rsidTr="001A4A3F" w14:paraId="4E5F93B0" w14:textId="77777777">
        <w:tc>
          <w:tcPr>
            <w:tcW w:w="4405" w:type="dxa"/>
            <w:tcBorders>
              <w:top w:val="nil"/>
              <w:left w:val="single" w:color="auto" w:sz="4" w:space="0"/>
              <w:bottom w:val="nil"/>
              <w:right w:val="single" w:color="auto" w:sz="4" w:space="0"/>
            </w:tcBorders>
          </w:tcPr>
          <w:p w:rsidRPr="00D209AB" w:rsidR="00645295" w:rsidP="001A4A3F" w:rsidRDefault="00645295" w14:paraId="4400BB7C"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6B255617" w14:textId="77777777">
            <w:pPr>
              <w:pStyle w:val="ListParagraph"/>
              <w:numPr>
                <w:ilvl w:val="0"/>
                <w:numId w:val="9"/>
              </w:numPr>
              <w:ind w:left="610" w:hanging="300"/>
              <w:rPr>
                <w:sz w:val="20"/>
                <w:szCs w:val="20"/>
              </w:rPr>
            </w:pPr>
            <w:r w:rsidRPr="00D209AB">
              <w:rPr>
                <w:sz w:val="20"/>
                <w:szCs w:val="20"/>
              </w:rPr>
              <w:t>C</w:t>
            </w:r>
            <w:r>
              <w:rPr>
                <w:sz w:val="20"/>
                <w:szCs w:val="20"/>
              </w:rPr>
              <w:t>5</w:t>
            </w:r>
          </w:p>
        </w:tc>
        <w:tc>
          <w:tcPr>
            <w:tcW w:w="1080" w:type="dxa"/>
            <w:tcBorders>
              <w:top w:val="nil"/>
              <w:left w:val="nil"/>
              <w:bottom w:val="nil"/>
              <w:right w:val="nil"/>
            </w:tcBorders>
          </w:tcPr>
          <w:p w:rsidRPr="00D209AB" w:rsidR="00645295" w:rsidP="001A4A3F" w:rsidRDefault="00645295" w14:paraId="1264AC97" w14:textId="77777777">
            <w:pPr>
              <w:pStyle w:val="ListParagraph"/>
              <w:numPr>
                <w:ilvl w:val="0"/>
                <w:numId w:val="10"/>
              </w:numPr>
              <w:ind w:left="430" w:hanging="270"/>
              <w:rPr>
                <w:sz w:val="20"/>
                <w:szCs w:val="20"/>
              </w:rPr>
            </w:pPr>
            <w:r w:rsidRPr="00D209AB">
              <w:rPr>
                <w:sz w:val="20"/>
                <w:szCs w:val="20"/>
              </w:rPr>
              <w:t>P5</w:t>
            </w:r>
          </w:p>
        </w:tc>
        <w:tc>
          <w:tcPr>
            <w:tcW w:w="2430" w:type="dxa"/>
            <w:gridSpan w:val="2"/>
            <w:tcBorders>
              <w:top w:val="nil"/>
              <w:left w:val="nil"/>
              <w:bottom w:val="nil"/>
              <w:right w:val="single" w:color="auto" w:sz="4" w:space="0"/>
            </w:tcBorders>
          </w:tcPr>
          <w:p w:rsidRPr="00D209AB" w:rsidR="00645295" w:rsidP="001A4A3F" w:rsidRDefault="00645295" w14:paraId="3B3DD6A0" w14:textId="77777777">
            <w:pPr>
              <w:pStyle w:val="ListParagraph"/>
              <w:numPr>
                <w:ilvl w:val="0"/>
                <w:numId w:val="11"/>
              </w:numPr>
              <w:ind w:left="520" w:hanging="270"/>
              <w:rPr>
                <w:sz w:val="20"/>
                <w:szCs w:val="20"/>
              </w:rPr>
            </w:pPr>
            <w:r w:rsidRPr="00D209AB">
              <w:rPr>
                <w:sz w:val="20"/>
                <w:szCs w:val="20"/>
              </w:rPr>
              <w:t>S5</w:t>
            </w:r>
            <w:r w:rsidRPr="00846334">
              <w:rPr>
                <w:strike/>
                <w:sz w:val="20"/>
                <w:szCs w:val="20"/>
              </w:rPr>
              <w:t>4</w:t>
            </w:r>
          </w:p>
        </w:tc>
      </w:tr>
      <w:tr w:rsidRPr="00D209AB" w:rsidR="00645295" w:rsidTr="001A4A3F" w14:paraId="09197D86" w14:textId="77777777">
        <w:tc>
          <w:tcPr>
            <w:tcW w:w="4405" w:type="dxa"/>
            <w:tcBorders>
              <w:top w:val="nil"/>
              <w:left w:val="single" w:color="auto" w:sz="4" w:space="0"/>
              <w:bottom w:val="nil"/>
              <w:right w:val="single" w:color="auto" w:sz="4" w:space="0"/>
            </w:tcBorders>
          </w:tcPr>
          <w:p w:rsidRPr="00D209AB" w:rsidR="00645295" w:rsidP="001A4A3F" w:rsidRDefault="00645295" w14:paraId="43B19F6E"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103E064C" w14:textId="77777777">
            <w:pPr>
              <w:pStyle w:val="ListParagraph"/>
              <w:numPr>
                <w:ilvl w:val="0"/>
                <w:numId w:val="9"/>
              </w:numPr>
              <w:ind w:left="610" w:hanging="300"/>
              <w:rPr>
                <w:sz w:val="20"/>
                <w:szCs w:val="20"/>
              </w:rPr>
            </w:pPr>
            <w:r w:rsidRPr="00D209AB">
              <w:rPr>
                <w:sz w:val="20"/>
                <w:szCs w:val="20"/>
              </w:rPr>
              <w:t>C</w:t>
            </w:r>
            <w:r>
              <w:rPr>
                <w:sz w:val="20"/>
                <w:szCs w:val="20"/>
              </w:rPr>
              <w:t>6</w:t>
            </w:r>
          </w:p>
        </w:tc>
        <w:tc>
          <w:tcPr>
            <w:tcW w:w="1080" w:type="dxa"/>
            <w:tcBorders>
              <w:top w:val="nil"/>
              <w:left w:val="nil"/>
              <w:bottom w:val="nil"/>
              <w:right w:val="nil"/>
            </w:tcBorders>
          </w:tcPr>
          <w:p w:rsidRPr="00D209AB" w:rsidR="00645295" w:rsidP="001A4A3F" w:rsidRDefault="00645295" w14:paraId="36844217" w14:textId="77777777">
            <w:pPr>
              <w:pStyle w:val="ListParagraph"/>
              <w:numPr>
                <w:ilvl w:val="0"/>
                <w:numId w:val="10"/>
              </w:numPr>
              <w:ind w:left="430" w:hanging="270"/>
              <w:rPr>
                <w:sz w:val="20"/>
                <w:szCs w:val="20"/>
              </w:rPr>
            </w:pPr>
            <w:r w:rsidRPr="00D209AB">
              <w:rPr>
                <w:sz w:val="20"/>
                <w:szCs w:val="20"/>
              </w:rPr>
              <w:t>P6</w:t>
            </w:r>
          </w:p>
        </w:tc>
        <w:tc>
          <w:tcPr>
            <w:tcW w:w="2430" w:type="dxa"/>
            <w:gridSpan w:val="2"/>
            <w:tcBorders>
              <w:top w:val="nil"/>
              <w:left w:val="nil"/>
              <w:bottom w:val="nil"/>
              <w:right w:val="single" w:color="auto" w:sz="4" w:space="0"/>
            </w:tcBorders>
          </w:tcPr>
          <w:p w:rsidRPr="00D209AB" w:rsidR="00645295" w:rsidP="001A4A3F" w:rsidRDefault="00645295" w14:paraId="0AE833D7" w14:textId="77777777">
            <w:pPr>
              <w:pStyle w:val="ListParagraph"/>
              <w:numPr>
                <w:ilvl w:val="0"/>
                <w:numId w:val="11"/>
              </w:numPr>
              <w:ind w:left="520" w:hanging="270"/>
              <w:rPr>
                <w:sz w:val="20"/>
                <w:szCs w:val="20"/>
              </w:rPr>
            </w:pPr>
            <w:r w:rsidRPr="00D209AB">
              <w:rPr>
                <w:sz w:val="20"/>
                <w:szCs w:val="20"/>
              </w:rPr>
              <w:t>S6</w:t>
            </w:r>
            <w:r w:rsidRPr="00846334">
              <w:rPr>
                <w:strike/>
                <w:sz w:val="20"/>
                <w:szCs w:val="20"/>
              </w:rPr>
              <w:t>5</w:t>
            </w:r>
          </w:p>
        </w:tc>
      </w:tr>
      <w:tr w:rsidRPr="00D209AB" w:rsidR="00645295" w:rsidTr="001A4A3F" w14:paraId="7AA89D48" w14:textId="77777777">
        <w:tc>
          <w:tcPr>
            <w:tcW w:w="4405" w:type="dxa"/>
            <w:tcBorders>
              <w:top w:val="nil"/>
              <w:left w:val="single" w:color="auto" w:sz="4" w:space="0"/>
              <w:bottom w:val="nil"/>
              <w:right w:val="single" w:color="auto" w:sz="4" w:space="0"/>
            </w:tcBorders>
          </w:tcPr>
          <w:p w:rsidRPr="00D209AB" w:rsidR="00645295" w:rsidP="001A4A3F" w:rsidRDefault="00645295" w14:paraId="31F13CEC"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0EBAE8E7" w14:textId="77777777">
            <w:pPr>
              <w:pStyle w:val="ListParagraph"/>
              <w:numPr>
                <w:ilvl w:val="0"/>
                <w:numId w:val="9"/>
              </w:numPr>
              <w:ind w:left="610" w:hanging="300"/>
              <w:rPr>
                <w:sz w:val="20"/>
                <w:szCs w:val="20"/>
              </w:rPr>
            </w:pPr>
            <w:r w:rsidRPr="00D209AB">
              <w:rPr>
                <w:sz w:val="20"/>
                <w:szCs w:val="20"/>
              </w:rPr>
              <w:t>C</w:t>
            </w:r>
            <w:r>
              <w:rPr>
                <w:sz w:val="20"/>
                <w:szCs w:val="20"/>
              </w:rPr>
              <w:t>7</w:t>
            </w:r>
          </w:p>
        </w:tc>
        <w:tc>
          <w:tcPr>
            <w:tcW w:w="1080" w:type="dxa"/>
            <w:tcBorders>
              <w:top w:val="nil"/>
              <w:left w:val="nil"/>
              <w:bottom w:val="nil"/>
              <w:right w:val="nil"/>
            </w:tcBorders>
          </w:tcPr>
          <w:p w:rsidRPr="00D209AB" w:rsidR="00645295" w:rsidP="001A4A3F" w:rsidRDefault="00645295" w14:paraId="33859E1E" w14:textId="77777777">
            <w:pPr>
              <w:pStyle w:val="ListParagraph"/>
              <w:numPr>
                <w:ilvl w:val="0"/>
                <w:numId w:val="10"/>
              </w:numPr>
              <w:ind w:left="430" w:hanging="270"/>
              <w:rPr>
                <w:sz w:val="20"/>
                <w:szCs w:val="20"/>
              </w:rPr>
            </w:pPr>
            <w:r w:rsidRPr="00D209AB">
              <w:rPr>
                <w:sz w:val="20"/>
                <w:szCs w:val="20"/>
              </w:rPr>
              <w:t>P7</w:t>
            </w:r>
          </w:p>
        </w:tc>
        <w:tc>
          <w:tcPr>
            <w:tcW w:w="2430" w:type="dxa"/>
            <w:gridSpan w:val="2"/>
            <w:tcBorders>
              <w:top w:val="nil"/>
              <w:left w:val="nil"/>
              <w:bottom w:val="nil"/>
              <w:right w:val="single" w:color="auto" w:sz="4" w:space="0"/>
            </w:tcBorders>
          </w:tcPr>
          <w:p w:rsidRPr="00D209AB" w:rsidR="00645295" w:rsidP="001A4A3F" w:rsidRDefault="00645295" w14:paraId="280FA138" w14:textId="77777777">
            <w:pPr>
              <w:rPr>
                <w:sz w:val="20"/>
                <w:szCs w:val="20"/>
              </w:rPr>
            </w:pPr>
          </w:p>
        </w:tc>
      </w:tr>
      <w:tr w:rsidRPr="00D209AB" w:rsidR="00645295" w:rsidTr="001A4A3F" w14:paraId="29E3CC0D" w14:textId="77777777">
        <w:tc>
          <w:tcPr>
            <w:tcW w:w="4405" w:type="dxa"/>
            <w:tcBorders>
              <w:top w:val="nil"/>
              <w:left w:val="single" w:color="auto" w:sz="4" w:space="0"/>
              <w:bottom w:val="nil"/>
              <w:right w:val="single" w:color="auto" w:sz="4" w:space="0"/>
            </w:tcBorders>
          </w:tcPr>
          <w:p w:rsidRPr="00D209AB" w:rsidR="00645295" w:rsidP="001A4A3F" w:rsidRDefault="00645295" w14:paraId="31A6DF59"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69D32D79" w14:textId="77777777">
            <w:pPr>
              <w:pStyle w:val="ListParagraph"/>
              <w:numPr>
                <w:ilvl w:val="0"/>
                <w:numId w:val="9"/>
              </w:numPr>
              <w:ind w:left="610" w:hanging="300"/>
              <w:rPr>
                <w:sz w:val="20"/>
                <w:szCs w:val="20"/>
              </w:rPr>
            </w:pPr>
            <w:r w:rsidRPr="00D209AB">
              <w:rPr>
                <w:sz w:val="20"/>
                <w:szCs w:val="20"/>
              </w:rPr>
              <w:t>C</w:t>
            </w:r>
            <w:r>
              <w:rPr>
                <w:sz w:val="20"/>
                <w:szCs w:val="20"/>
              </w:rPr>
              <w:t>8</w:t>
            </w:r>
          </w:p>
        </w:tc>
        <w:tc>
          <w:tcPr>
            <w:tcW w:w="1080" w:type="dxa"/>
            <w:tcBorders>
              <w:top w:val="nil"/>
              <w:left w:val="nil"/>
              <w:bottom w:val="nil"/>
              <w:right w:val="nil"/>
            </w:tcBorders>
          </w:tcPr>
          <w:p w:rsidRPr="00D209AB" w:rsidR="00645295" w:rsidP="001A4A3F" w:rsidRDefault="00645295" w14:paraId="65847A7C" w14:textId="77777777">
            <w:pPr>
              <w:pStyle w:val="ListParagraph"/>
              <w:numPr>
                <w:ilvl w:val="0"/>
                <w:numId w:val="10"/>
              </w:numPr>
              <w:ind w:left="430" w:hanging="270"/>
              <w:rPr>
                <w:sz w:val="20"/>
                <w:szCs w:val="20"/>
              </w:rPr>
            </w:pPr>
            <w:r w:rsidRPr="00D209AB">
              <w:rPr>
                <w:sz w:val="20"/>
                <w:szCs w:val="20"/>
              </w:rPr>
              <w:t>P8</w:t>
            </w:r>
          </w:p>
        </w:tc>
        <w:tc>
          <w:tcPr>
            <w:tcW w:w="2430" w:type="dxa"/>
            <w:gridSpan w:val="2"/>
            <w:tcBorders>
              <w:top w:val="nil"/>
              <w:left w:val="nil"/>
              <w:bottom w:val="nil"/>
              <w:right w:val="single" w:color="auto" w:sz="4" w:space="0"/>
            </w:tcBorders>
          </w:tcPr>
          <w:p w:rsidRPr="00D209AB" w:rsidR="00645295" w:rsidP="001A4A3F" w:rsidRDefault="00645295" w14:paraId="265BC6BB" w14:textId="77777777">
            <w:pPr>
              <w:rPr>
                <w:sz w:val="20"/>
                <w:szCs w:val="20"/>
              </w:rPr>
            </w:pPr>
          </w:p>
        </w:tc>
      </w:tr>
      <w:tr w:rsidRPr="00D209AB" w:rsidR="00645295" w:rsidTr="001A4A3F" w14:paraId="11C2DA77" w14:textId="77777777">
        <w:tc>
          <w:tcPr>
            <w:tcW w:w="4405" w:type="dxa"/>
            <w:tcBorders>
              <w:top w:val="nil"/>
              <w:left w:val="single" w:color="auto" w:sz="4" w:space="0"/>
              <w:bottom w:val="nil"/>
              <w:right w:val="single" w:color="auto" w:sz="4" w:space="0"/>
            </w:tcBorders>
          </w:tcPr>
          <w:p w:rsidRPr="00D209AB" w:rsidR="00645295" w:rsidP="001A4A3F" w:rsidRDefault="00645295" w14:paraId="2317D994"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6502C7D9" w14:textId="77777777">
            <w:pPr>
              <w:pStyle w:val="ListParagraph"/>
              <w:numPr>
                <w:ilvl w:val="0"/>
                <w:numId w:val="9"/>
              </w:numPr>
              <w:ind w:left="610" w:hanging="300"/>
              <w:rPr>
                <w:sz w:val="20"/>
                <w:szCs w:val="20"/>
              </w:rPr>
            </w:pPr>
            <w:r w:rsidRPr="00D209AB">
              <w:rPr>
                <w:sz w:val="20"/>
                <w:szCs w:val="20"/>
              </w:rPr>
              <w:t>C</w:t>
            </w:r>
            <w:r>
              <w:rPr>
                <w:sz w:val="20"/>
                <w:szCs w:val="20"/>
              </w:rPr>
              <w:t>9</w:t>
            </w:r>
          </w:p>
        </w:tc>
        <w:tc>
          <w:tcPr>
            <w:tcW w:w="1080" w:type="dxa"/>
            <w:tcBorders>
              <w:top w:val="nil"/>
              <w:left w:val="nil"/>
              <w:bottom w:val="nil"/>
              <w:right w:val="nil"/>
            </w:tcBorders>
          </w:tcPr>
          <w:p w:rsidRPr="00D209AB" w:rsidR="00645295" w:rsidP="001A4A3F" w:rsidRDefault="00645295" w14:paraId="36B9BBCE" w14:textId="77777777">
            <w:pPr>
              <w:pStyle w:val="ListParagraph"/>
              <w:numPr>
                <w:ilvl w:val="0"/>
                <w:numId w:val="10"/>
              </w:numPr>
              <w:ind w:left="430" w:hanging="270"/>
              <w:rPr>
                <w:sz w:val="20"/>
                <w:szCs w:val="20"/>
              </w:rPr>
            </w:pPr>
            <w:r w:rsidRPr="00D209AB">
              <w:rPr>
                <w:sz w:val="20"/>
                <w:szCs w:val="20"/>
              </w:rPr>
              <w:t>P9</w:t>
            </w:r>
          </w:p>
        </w:tc>
        <w:tc>
          <w:tcPr>
            <w:tcW w:w="2430" w:type="dxa"/>
            <w:gridSpan w:val="2"/>
            <w:tcBorders>
              <w:top w:val="nil"/>
              <w:left w:val="nil"/>
              <w:bottom w:val="nil"/>
              <w:right w:val="single" w:color="auto" w:sz="4" w:space="0"/>
            </w:tcBorders>
          </w:tcPr>
          <w:p w:rsidRPr="00D209AB" w:rsidR="00645295" w:rsidP="001A4A3F" w:rsidRDefault="00645295" w14:paraId="0E669DDD" w14:textId="77777777">
            <w:pPr>
              <w:rPr>
                <w:sz w:val="20"/>
                <w:szCs w:val="20"/>
              </w:rPr>
            </w:pPr>
          </w:p>
        </w:tc>
      </w:tr>
      <w:tr w:rsidRPr="00D209AB" w:rsidR="00645295" w:rsidTr="001A4A3F" w14:paraId="67A1EDAA" w14:textId="77777777">
        <w:tc>
          <w:tcPr>
            <w:tcW w:w="4405" w:type="dxa"/>
            <w:tcBorders>
              <w:top w:val="nil"/>
              <w:left w:val="single" w:color="auto" w:sz="4" w:space="0"/>
              <w:bottom w:val="nil"/>
              <w:right w:val="single" w:color="auto" w:sz="4" w:space="0"/>
            </w:tcBorders>
          </w:tcPr>
          <w:p w:rsidRPr="00D209AB" w:rsidR="00645295" w:rsidP="001A4A3F" w:rsidRDefault="00645295" w14:paraId="7B43BD07"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70B79F6A" w14:textId="77777777">
            <w:pPr>
              <w:pStyle w:val="ListParagraph"/>
              <w:numPr>
                <w:ilvl w:val="0"/>
                <w:numId w:val="9"/>
              </w:numPr>
              <w:ind w:left="610" w:hanging="300"/>
              <w:rPr>
                <w:sz w:val="20"/>
                <w:szCs w:val="20"/>
              </w:rPr>
            </w:pPr>
            <w:r w:rsidRPr="00D209AB">
              <w:rPr>
                <w:sz w:val="20"/>
                <w:szCs w:val="20"/>
              </w:rPr>
              <w:t>C1</w:t>
            </w:r>
            <w:r>
              <w:rPr>
                <w:sz w:val="20"/>
                <w:szCs w:val="20"/>
              </w:rPr>
              <w:t>0</w:t>
            </w:r>
          </w:p>
        </w:tc>
        <w:tc>
          <w:tcPr>
            <w:tcW w:w="1080" w:type="dxa"/>
            <w:tcBorders>
              <w:top w:val="nil"/>
              <w:left w:val="nil"/>
              <w:bottom w:val="nil"/>
              <w:right w:val="nil"/>
            </w:tcBorders>
          </w:tcPr>
          <w:p w:rsidRPr="00D209AB" w:rsidR="00645295" w:rsidP="001A4A3F" w:rsidRDefault="00645295" w14:paraId="4F6B98AC" w14:textId="77777777">
            <w:pPr>
              <w:pStyle w:val="ListParagraph"/>
              <w:numPr>
                <w:ilvl w:val="0"/>
                <w:numId w:val="10"/>
              </w:numPr>
              <w:ind w:left="430" w:hanging="270"/>
              <w:rPr>
                <w:sz w:val="20"/>
                <w:szCs w:val="20"/>
              </w:rPr>
            </w:pPr>
            <w:r w:rsidRPr="00D209AB">
              <w:rPr>
                <w:sz w:val="20"/>
                <w:szCs w:val="20"/>
              </w:rPr>
              <w:t>P10</w:t>
            </w:r>
          </w:p>
        </w:tc>
        <w:tc>
          <w:tcPr>
            <w:tcW w:w="2430" w:type="dxa"/>
            <w:gridSpan w:val="2"/>
            <w:tcBorders>
              <w:top w:val="nil"/>
              <w:left w:val="nil"/>
              <w:bottom w:val="nil"/>
              <w:right w:val="single" w:color="auto" w:sz="4" w:space="0"/>
            </w:tcBorders>
          </w:tcPr>
          <w:p w:rsidRPr="00D209AB" w:rsidR="00645295" w:rsidP="001A4A3F" w:rsidRDefault="00645295" w14:paraId="6DCCDF5D" w14:textId="77777777">
            <w:pPr>
              <w:rPr>
                <w:sz w:val="20"/>
                <w:szCs w:val="20"/>
              </w:rPr>
            </w:pPr>
          </w:p>
        </w:tc>
      </w:tr>
      <w:tr w:rsidRPr="00D209AB" w:rsidR="00645295" w:rsidTr="001A4A3F" w14:paraId="0D5526E0" w14:textId="77777777">
        <w:tc>
          <w:tcPr>
            <w:tcW w:w="4405" w:type="dxa"/>
            <w:tcBorders>
              <w:top w:val="nil"/>
              <w:left w:val="single" w:color="auto" w:sz="4" w:space="0"/>
              <w:bottom w:val="nil"/>
              <w:right w:val="single" w:color="auto" w:sz="4" w:space="0"/>
            </w:tcBorders>
          </w:tcPr>
          <w:p w:rsidRPr="00D209AB" w:rsidR="00645295" w:rsidP="001A4A3F" w:rsidRDefault="00645295" w14:paraId="4A278EC4" w14:textId="77777777">
            <w:pPr>
              <w:rPr>
                <w:sz w:val="20"/>
                <w:szCs w:val="20"/>
              </w:rPr>
            </w:pPr>
          </w:p>
        </w:tc>
        <w:tc>
          <w:tcPr>
            <w:tcW w:w="1440" w:type="dxa"/>
            <w:gridSpan w:val="2"/>
            <w:tcBorders>
              <w:top w:val="nil"/>
              <w:left w:val="single" w:color="auto" w:sz="4" w:space="0"/>
              <w:bottom w:val="nil"/>
              <w:right w:val="nil"/>
            </w:tcBorders>
          </w:tcPr>
          <w:p w:rsidRPr="00D209AB" w:rsidR="00645295" w:rsidP="001A4A3F" w:rsidRDefault="00645295" w14:paraId="6A9CC047" w14:textId="77777777">
            <w:pPr>
              <w:pStyle w:val="ListParagraph"/>
              <w:numPr>
                <w:ilvl w:val="0"/>
                <w:numId w:val="9"/>
              </w:numPr>
              <w:ind w:left="610" w:hanging="300"/>
              <w:rPr>
                <w:sz w:val="20"/>
                <w:szCs w:val="20"/>
              </w:rPr>
            </w:pPr>
            <w:r w:rsidRPr="00F92CAB">
              <w:rPr>
                <w:sz w:val="20"/>
                <w:szCs w:val="20"/>
              </w:rPr>
              <w:t>C1</w:t>
            </w:r>
            <w:r>
              <w:rPr>
                <w:sz w:val="20"/>
                <w:szCs w:val="20"/>
              </w:rPr>
              <w:t>1</w:t>
            </w:r>
          </w:p>
        </w:tc>
        <w:tc>
          <w:tcPr>
            <w:tcW w:w="1080" w:type="dxa"/>
            <w:tcBorders>
              <w:top w:val="nil"/>
              <w:left w:val="nil"/>
              <w:bottom w:val="nil"/>
              <w:right w:val="nil"/>
            </w:tcBorders>
          </w:tcPr>
          <w:p w:rsidRPr="00D209AB" w:rsidR="00645295" w:rsidP="001A4A3F" w:rsidRDefault="00645295" w14:paraId="1A896426" w14:textId="77777777">
            <w:pPr>
              <w:pStyle w:val="ListParagraph"/>
              <w:numPr>
                <w:ilvl w:val="0"/>
                <w:numId w:val="10"/>
              </w:numPr>
              <w:ind w:left="430" w:hanging="270"/>
              <w:rPr>
                <w:sz w:val="20"/>
                <w:szCs w:val="20"/>
              </w:rPr>
            </w:pPr>
            <w:r w:rsidRPr="00D209AB">
              <w:rPr>
                <w:sz w:val="20"/>
                <w:szCs w:val="20"/>
              </w:rPr>
              <w:t>P11</w:t>
            </w:r>
          </w:p>
        </w:tc>
        <w:tc>
          <w:tcPr>
            <w:tcW w:w="2430" w:type="dxa"/>
            <w:gridSpan w:val="2"/>
            <w:tcBorders>
              <w:top w:val="nil"/>
              <w:left w:val="nil"/>
              <w:bottom w:val="nil"/>
              <w:right w:val="single" w:color="auto" w:sz="4" w:space="0"/>
            </w:tcBorders>
          </w:tcPr>
          <w:p w:rsidRPr="00D209AB" w:rsidR="00645295" w:rsidP="001A4A3F" w:rsidRDefault="00645295" w14:paraId="23D3BF0D" w14:textId="77777777">
            <w:pPr>
              <w:rPr>
                <w:sz w:val="20"/>
                <w:szCs w:val="20"/>
              </w:rPr>
            </w:pPr>
          </w:p>
        </w:tc>
      </w:tr>
      <w:tr w:rsidRPr="00D209AB" w:rsidR="00645295" w:rsidTr="001A4A3F" w14:paraId="59B06C2B" w14:textId="77777777">
        <w:tc>
          <w:tcPr>
            <w:tcW w:w="4405" w:type="dxa"/>
            <w:tcBorders>
              <w:top w:val="nil"/>
              <w:left w:val="single" w:color="auto" w:sz="4" w:space="0"/>
              <w:bottom w:val="nil"/>
              <w:right w:val="single" w:color="auto" w:sz="4" w:space="0"/>
            </w:tcBorders>
          </w:tcPr>
          <w:p w:rsidRPr="00D209AB" w:rsidR="00645295" w:rsidP="001A4A3F" w:rsidRDefault="00645295" w14:paraId="16C107FD" w14:textId="77777777">
            <w:pPr>
              <w:rPr>
                <w:sz w:val="20"/>
                <w:szCs w:val="20"/>
              </w:rPr>
            </w:pPr>
          </w:p>
        </w:tc>
        <w:tc>
          <w:tcPr>
            <w:tcW w:w="1440" w:type="dxa"/>
            <w:gridSpan w:val="2"/>
            <w:tcBorders>
              <w:top w:val="nil"/>
              <w:left w:val="single" w:color="auto" w:sz="4" w:space="0"/>
              <w:bottom w:val="nil"/>
              <w:right w:val="nil"/>
            </w:tcBorders>
          </w:tcPr>
          <w:p w:rsidRPr="00F92CAB" w:rsidR="00645295" w:rsidP="001A4A3F" w:rsidRDefault="00645295" w14:paraId="065C39A0" w14:textId="77777777">
            <w:pPr>
              <w:pStyle w:val="ListParagraph"/>
              <w:numPr>
                <w:ilvl w:val="0"/>
                <w:numId w:val="9"/>
              </w:numPr>
              <w:ind w:left="610" w:hanging="300"/>
              <w:rPr>
                <w:sz w:val="20"/>
                <w:szCs w:val="20"/>
              </w:rPr>
            </w:pPr>
            <w:r w:rsidRPr="00F92CAB">
              <w:rPr>
                <w:sz w:val="20"/>
                <w:szCs w:val="20"/>
              </w:rPr>
              <w:t>C1</w:t>
            </w:r>
            <w:r>
              <w:rPr>
                <w:sz w:val="20"/>
                <w:szCs w:val="20"/>
              </w:rPr>
              <w:t>2</w:t>
            </w:r>
          </w:p>
        </w:tc>
        <w:tc>
          <w:tcPr>
            <w:tcW w:w="1080" w:type="dxa"/>
            <w:tcBorders>
              <w:top w:val="nil"/>
              <w:left w:val="nil"/>
              <w:bottom w:val="nil"/>
              <w:right w:val="nil"/>
            </w:tcBorders>
          </w:tcPr>
          <w:p w:rsidRPr="00D209AB" w:rsidR="00645295" w:rsidP="001A4A3F" w:rsidRDefault="00645295" w14:paraId="1B1B51E5" w14:textId="77777777">
            <w:pPr>
              <w:pStyle w:val="ListParagraph"/>
              <w:numPr>
                <w:ilvl w:val="0"/>
                <w:numId w:val="10"/>
              </w:numPr>
              <w:ind w:left="430" w:hanging="270"/>
              <w:rPr>
                <w:sz w:val="20"/>
                <w:szCs w:val="20"/>
              </w:rPr>
            </w:pPr>
            <w:r w:rsidRPr="00D209AB">
              <w:rPr>
                <w:strike/>
                <w:sz w:val="20"/>
                <w:szCs w:val="20"/>
              </w:rPr>
              <w:t>P12</w:t>
            </w:r>
          </w:p>
        </w:tc>
        <w:tc>
          <w:tcPr>
            <w:tcW w:w="2430" w:type="dxa"/>
            <w:gridSpan w:val="2"/>
            <w:tcBorders>
              <w:top w:val="nil"/>
              <w:left w:val="nil"/>
              <w:bottom w:val="nil"/>
              <w:right w:val="single" w:color="auto" w:sz="4" w:space="0"/>
            </w:tcBorders>
          </w:tcPr>
          <w:p w:rsidRPr="00D209AB" w:rsidR="00645295" w:rsidP="001A4A3F" w:rsidRDefault="00645295" w14:paraId="02217C76" w14:textId="77777777">
            <w:pPr>
              <w:rPr>
                <w:sz w:val="20"/>
                <w:szCs w:val="20"/>
              </w:rPr>
            </w:pPr>
          </w:p>
        </w:tc>
      </w:tr>
      <w:tr w:rsidRPr="00D209AB" w:rsidR="00645295" w:rsidTr="001A4A3F" w14:paraId="0F795670" w14:textId="77777777">
        <w:tc>
          <w:tcPr>
            <w:tcW w:w="4405" w:type="dxa"/>
            <w:tcBorders>
              <w:top w:val="nil"/>
              <w:left w:val="single" w:color="auto" w:sz="4" w:space="0"/>
              <w:bottom w:val="single" w:color="auto" w:sz="4" w:space="0"/>
              <w:right w:val="single" w:color="auto" w:sz="4" w:space="0"/>
            </w:tcBorders>
          </w:tcPr>
          <w:p w:rsidRPr="00D209AB" w:rsidR="00645295" w:rsidP="001A4A3F" w:rsidRDefault="00645295" w14:paraId="60329B64" w14:textId="77777777">
            <w:pPr>
              <w:rPr>
                <w:sz w:val="20"/>
                <w:szCs w:val="20"/>
              </w:rPr>
            </w:pPr>
          </w:p>
        </w:tc>
        <w:tc>
          <w:tcPr>
            <w:tcW w:w="1440" w:type="dxa"/>
            <w:gridSpan w:val="2"/>
            <w:tcBorders>
              <w:top w:val="nil"/>
              <w:left w:val="single" w:color="auto" w:sz="4" w:space="0"/>
              <w:bottom w:val="single" w:color="auto" w:sz="4" w:space="0"/>
              <w:right w:val="nil"/>
            </w:tcBorders>
          </w:tcPr>
          <w:p w:rsidRPr="00F92CAB" w:rsidR="00645295" w:rsidP="001A4A3F" w:rsidRDefault="00645295" w14:paraId="10804025" w14:textId="77777777">
            <w:pPr>
              <w:pStyle w:val="ListParagraph"/>
              <w:numPr>
                <w:ilvl w:val="0"/>
                <w:numId w:val="9"/>
              </w:numPr>
              <w:ind w:left="610" w:hanging="300"/>
              <w:rPr>
                <w:sz w:val="20"/>
                <w:szCs w:val="20"/>
              </w:rPr>
            </w:pPr>
            <w:r>
              <w:rPr>
                <w:sz w:val="20"/>
                <w:szCs w:val="20"/>
              </w:rPr>
              <w:t>C13</w:t>
            </w:r>
          </w:p>
        </w:tc>
        <w:tc>
          <w:tcPr>
            <w:tcW w:w="1080" w:type="dxa"/>
            <w:tcBorders>
              <w:top w:val="nil"/>
              <w:left w:val="nil"/>
              <w:bottom w:val="single" w:color="auto" w:sz="4" w:space="0"/>
              <w:right w:val="nil"/>
            </w:tcBorders>
          </w:tcPr>
          <w:p w:rsidRPr="00D209AB" w:rsidR="00645295" w:rsidP="001A4A3F" w:rsidRDefault="00645295" w14:paraId="232985BD" w14:textId="77777777">
            <w:pPr>
              <w:ind w:left="430" w:hanging="180"/>
              <w:rPr>
                <w:strike/>
                <w:sz w:val="20"/>
                <w:szCs w:val="20"/>
              </w:rPr>
            </w:pPr>
          </w:p>
        </w:tc>
        <w:tc>
          <w:tcPr>
            <w:tcW w:w="2430" w:type="dxa"/>
            <w:gridSpan w:val="2"/>
            <w:tcBorders>
              <w:top w:val="nil"/>
              <w:left w:val="nil"/>
              <w:bottom w:val="single" w:color="auto" w:sz="4" w:space="0"/>
              <w:right w:val="single" w:color="auto" w:sz="4" w:space="0"/>
            </w:tcBorders>
          </w:tcPr>
          <w:p w:rsidRPr="00D209AB" w:rsidR="00645295" w:rsidP="001A4A3F" w:rsidRDefault="00645295" w14:paraId="0AFC6347" w14:textId="77777777">
            <w:pPr>
              <w:rPr>
                <w:sz w:val="20"/>
                <w:szCs w:val="20"/>
              </w:rPr>
            </w:pPr>
          </w:p>
        </w:tc>
      </w:tr>
    </w:tbl>
    <w:p w:rsidRPr="00A7363B" w:rsidR="00645295" w:rsidP="00645295" w:rsidRDefault="00645295" w14:paraId="3CF5D0A4" w14:textId="77777777">
      <w:pPr>
        <w:rPr>
          <w:sz w:val="22"/>
          <w:szCs w:val="22"/>
        </w:rPr>
      </w:pPr>
      <w:r>
        <w:rPr>
          <w:sz w:val="22"/>
          <w:szCs w:val="22"/>
        </w:rPr>
        <w:t>underline</w:t>
      </w:r>
      <w:r w:rsidRPr="00A7363B">
        <w:rPr>
          <w:sz w:val="22"/>
          <w:szCs w:val="22"/>
        </w:rPr>
        <w:t>=new content; strikethrough=deleted</w:t>
      </w:r>
    </w:p>
    <w:p w:rsidR="00F90D0F" w:rsidP="0041183D" w:rsidRDefault="00F90D0F" w14:paraId="4CD17441" w14:textId="48BD9C8B">
      <w:pPr>
        <w:rPr>
          <w:sz w:val="24"/>
          <w:szCs w:val="24"/>
        </w:rPr>
      </w:pPr>
      <w:r w:rsidRPr="00B532BB">
        <w:rPr>
          <w:sz w:val="24"/>
          <w:szCs w:val="24"/>
        </w:rPr>
        <w:t xml:space="preserve">Pilot testing with </w:t>
      </w:r>
      <w:r>
        <w:rPr>
          <w:sz w:val="24"/>
          <w:szCs w:val="24"/>
        </w:rPr>
        <w:t xml:space="preserve">nine or fewer </w:t>
      </w:r>
      <w:r w:rsidRPr="00B532BB">
        <w:rPr>
          <w:sz w:val="24"/>
          <w:szCs w:val="24"/>
        </w:rPr>
        <w:t>data collectors and enterers indicated that the burden of collecting and entering data associated with the revised NEARS instrument</w:t>
      </w:r>
      <w:r>
        <w:rPr>
          <w:sz w:val="24"/>
          <w:szCs w:val="24"/>
        </w:rPr>
        <w:t>s</w:t>
      </w:r>
      <w:r w:rsidRPr="00B532BB">
        <w:rPr>
          <w:sz w:val="24"/>
          <w:szCs w:val="24"/>
        </w:rPr>
        <w:t xml:space="preserve"> did not differ significantly from the burden associated with the original instrument</w:t>
      </w:r>
      <w:r>
        <w:rPr>
          <w:sz w:val="24"/>
          <w:szCs w:val="24"/>
        </w:rPr>
        <w:t>s</w:t>
      </w:r>
      <w:r w:rsidRPr="00B532BB">
        <w:rPr>
          <w:sz w:val="24"/>
          <w:szCs w:val="24"/>
        </w:rPr>
        <w:t>.</w:t>
      </w:r>
      <w:r>
        <w:rPr>
          <w:sz w:val="24"/>
          <w:szCs w:val="24"/>
        </w:rPr>
        <w:t xml:space="preserve"> </w:t>
      </w:r>
    </w:p>
    <w:p w:rsidRPr="00265324" w:rsidR="000E0ED0" w:rsidP="000E0ED0" w:rsidRDefault="000E0ED0" w14:paraId="52B8018E" w14:textId="408D855D">
      <w:pPr>
        <w:rPr>
          <w:rFonts w:cstheme="minorHAnsi"/>
          <w:sz w:val="24"/>
          <w:szCs w:val="24"/>
        </w:rPr>
      </w:pPr>
      <w:r>
        <w:rPr>
          <w:rFonts w:cstheme="minorHAnsi"/>
          <w:sz w:val="24"/>
          <w:szCs w:val="24"/>
        </w:rPr>
        <w:t>Based on our experience over the past six years, we</w:t>
      </w:r>
      <w:r w:rsidRPr="00D54605">
        <w:rPr>
          <w:rFonts w:cstheme="minorHAnsi"/>
          <w:sz w:val="24"/>
          <w:szCs w:val="24"/>
        </w:rPr>
        <w:t xml:space="preserve"> anticipate</w:t>
      </w:r>
      <w:r>
        <w:rPr>
          <w:rFonts w:cstheme="minorHAnsi"/>
          <w:sz w:val="24"/>
          <w:szCs w:val="24"/>
        </w:rPr>
        <w:t xml:space="preserve"> an</w:t>
      </w:r>
      <w:r w:rsidRPr="00D54605">
        <w:rPr>
          <w:rFonts w:cstheme="minorHAnsi"/>
          <w:sz w:val="24"/>
          <w:szCs w:val="24"/>
        </w:rPr>
        <w:t xml:space="preserve"> increase </w:t>
      </w:r>
      <w:r w:rsidR="00265324">
        <w:rPr>
          <w:rFonts w:cstheme="minorHAnsi"/>
          <w:sz w:val="24"/>
          <w:szCs w:val="24"/>
        </w:rPr>
        <w:t>of 10</w:t>
      </w:r>
      <w:r w:rsidRPr="00D54605" w:rsidR="00265324">
        <w:rPr>
          <w:rFonts w:cstheme="minorHAnsi"/>
          <w:sz w:val="24"/>
          <w:szCs w:val="24"/>
        </w:rPr>
        <w:t xml:space="preserve"> </w:t>
      </w:r>
      <w:r w:rsidRPr="00D54605">
        <w:rPr>
          <w:rFonts w:cstheme="minorHAnsi"/>
          <w:sz w:val="24"/>
          <w:szCs w:val="24"/>
        </w:rPr>
        <w:t>reporting sites from 34 to 44 registered food safety programs</w:t>
      </w:r>
      <w:r w:rsidR="00265324">
        <w:rPr>
          <w:rFonts w:cstheme="minorHAnsi"/>
          <w:sz w:val="24"/>
          <w:szCs w:val="24"/>
        </w:rPr>
        <w:t>.</w:t>
      </w:r>
      <w:r>
        <w:rPr>
          <w:rFonts w:cstheme="minorHAnsi"/>
          <w:sz w:val="24"/>
          <w:szCs w:val="24"/>
        </w:rPr>
        <w:t xml:space="preserve"> </w:t>
      </w:r>
      <w:r w:rsidR="00265324">
        <w:rPr>
          <w:rFonts w:cstheme="minorHAnsi"/>
          <w:sz w:val="24"/>
          <w:szCs w:val="24"/>
        </w:rPr>
        <w:t>Therefore, we have added one hour for new NEARS registrations to the annual time burden estimate. We also estimate that</w:t>
      </w:r>
      <w:r w:rsidRPr="00D54605">
        <w:rPr>
          <w:rFonts w:cstheme="minorHAnsi"/>
          <w:sz w:val="24"/>
          <w:szCs w:val="24"/>
        </w:rPr>
        <w:t xml:space="preserve"> each </w:t>
      </w:r>
      <w:r w:rsidR="00265324">
        <w:rPr>
          <w:rFonts w:cstheme="minorHAnsi"/>
          <w:sz w:val="24"/>
          <w:szCs w:val="24"/>
        </w:rPr>
        <w:t xml:space="preserve">site will </w:t>
      </w:r>
      <w:r w:rsidRPr="00D54605">
        <w:rPr>
          <w:rFonts w:cstheme="minorHAnsi"/>
          <w:sz w:val="24"/>
          <w:szCs w:val="24"/>
        </w:rPr>
        <w:t>report up to seven outbreaks each year</w:t>
      </w:r>
      <w:r w:rsidR="00265324">
        <w:rPr>
          <w:rFonts w:cstheme="minorHAnsi"/>
          <w:sz w:val="24"/>
          <w:szCs w:val="24"/>
        </w:rPr>
        <w:t>. T</w:t>
      </w:r>
      <w:r w:rsidRPr="00D54605">
        <w:rPr>
          <w:rFonts w:cstheme="minorHAnsi"/>
          <w:sz w:val="24"/>
          <w:szCs w:val="24"/>
        </w:rPr>
        <w:t>he total estimated annual burden for this information collection is 1,</w:t>
      </w:r>
      <w:r w:rsidRPr="00D54605" w:rsidR="00D76BAE">
        <w:rPr>
          <w:rFonts w:cstheme="minorHAnsi"/>
          <w:sz w:val="24"/>
          <w:szCs w:val="24"/>
        </w:rPr>
        <w:t>37</w:t>
      </w:r>
      <w:r w:rsidR="00D76BAE">
        <w:rPr>
          <w:rFonts w:cstheme="minorHAnsi"/>
          <w:sz w:val="24"/>
          <w:szCs w:val="24"/>
        </w:rPr>
        <w:t>1</w:t>
      </w:r>
      <w:r w:rsidRPr="00D54605" w:rsidR="00D76BAE">
        <w:rPr>
          <w:rFonts w:cstheme="minorHAnsi"/>
          <w:sz w:val="24"/>
          <w:szCs w:val="24"/>
        </w:rPr>
        <w:t xml:space="preserve"> </w:t>
      </w:r>
      <w:r w:rsidRPr="00D54605">
        <w:rPr>
          <w:rFonts w:cstheme="minorHAnsi"/>
          <w:sz w:val="24"/>
          <w:szCs w:val="24"/>
        </w:rPr>
        <w:t xml:space="preserve">hours. This reflects an increase in time burden of </w:t>
      </w:r>
      <w:r w:rsidRPr="00D54605" w:rsidR="00D76BAE">
        <w:rPr>
          <w:rFonts w:cstheme="minorHAnsi"/>
          <w:sz w:val="24"/>
          <w:szCs w:val="24"/>
        </w:rPr>
        <w:t>2</w:t>
      </w:r>
      <w:r w:rsidR="00D76BAE">
        <w:rPr>
          <w:rFonts w:cstheme="minorHAnsi"/>
          <w:sz w:val="24"/>
          <w:szCs w:val="24"/>
        </w:rPr>
        <w:t>1</w:t>
      </w:r>
      <w:r w:rsidRPr="00D54605" w:rsidR="00D76BAE">
        <w:rPr>
          <w:rFonts w:cstheme="minorHAnsi"/>
          <w:sz w:val="24"/>
          <w:szCs w:val="24"/>
        </w:rPr>
        <w:t xml:space="preserve"> </w:t>
      </w:r>
      <w:r w:rsidRPr="00D54605">
        <w:rPr>
          <w:rFonts w:cstheme="minorHAnsi"/>
          <w:sz w:val="24"/>
          <w:szCs w:val="24"/>
        </w:rPr>
        <w:t>hours over the previously approved 1,350 hours. The total number of respondents is 1,</w:t>
      </w:r>
      <w:r w:rsidRPr="00D54605" w:rsidR="00D76BAE">
        <w:rPr>
          <w:rFonts w:cstheme="minorHAnsi"/>
          <w:sz w:val="24"/>
          <w:szCs w:val="24"/>
        </w:rPr>
        <w:t>9</w:t>
      </w:r>
      <w:r w:rsidR="00D76BAE">
        <w:rPr>
          <w:rFonts w:cstheme="minorHAnsi"/>
          <w:sz w:val="24"/>
          <w:szCs w:val="24"/>
        </w:rPr>
        <w:t>51</w:t>
      </w:r>
      <w:r w:rsidRPr="00D54605" w:rsidR="00D76BAE">
        <w:rPr>
          <w:rFonts w:cstheme="minorHAnsi"/>
          <w:sz w:val="24"/>
          <w:szCs w:val="24"/>
        </w:rPr>
        <w:t xml:space="preserve"> </w:t>
      </w:r>
      <w:r w:rsidRPr="00D54605">
        <w:rPr>
          <w:rFonts w:cstheme="minorHAnsi"/>
          <w:sz w:val="24"/>
          <w:szCs w:val="24"/>
        </w:rPr>
        <w:t xml:space="preserve">per year. This reflects an increase of </w:t>
      </w:r>
      <w:r w:rsidR="00D76BAE">
        <w:rPr>
          <w:rFonts w:cstheme="minorHAnsi"/>
          <w:sz w:val="24"/>
          <w:szCs w:val="24"/>
        </w:rPr>
        <w:t>51</w:t>
      </w:r>
      <w:r w:rsidRPr="00D54605" w:rsidR="00D76BAE">
        <w:rPr>
          <w:rFonts w:cstheme="minorHAnsi"/>
          <w:sz w:val="24"/>
          <w:szCs w:val="24"/>
        </w:rPr>
        <w:t xml:space="preserve"> </w:t>
      </w:r>
      <w:r w:rsidRPr="00D54605">
        <w:rPr>
          <w:rFonts w:cstheme="minorHAnsi"/>
          <w:sz w:val="24"/>
          <w:szCs w:val="24"/>
        </w:rPr>
        <w:t>respondents over the previously approved 1,900 respondents.</w:t>
      </w:r>
    </w:p>
    <w:p w:rsidRPr="00D20211" w:rsidR="00B45002" w:rsidP="00601F1A" w:rsidRDefault="00601F1A" w14:paraId="6A569BBC" w14:textId="7FC870CA">
      <w:pPr>
        <w:pStyle w:val="Heading1"/>
        <w:pBdr>
          <w:bottom w:val="none" w:color="auto" w:sz="0" w:space="0"/>
        </w:pBdr>
        <w:rPr>
          <w:color w:val="auto"/>
        </w:rPr>
      </w:pPr>
      <w:bookmarkStart w:name="_Toc102482685" w:id="31"/>
      <w:r w:rsidRPr="00D20211">
        <w:rPr>
          <w:color w:val="auto"/>
        </w:rPr>
        <w:lastRenderedPageBreak/>
        <w:t>A.</w:t>
      </w:r>
      <w:r w:rsidRPr="00D20211" w:rsidR="00AC62CC">
        <w:rPr>
          <w:color w:val="auto"/>
        </w:rPr>
        <w:t xml:space="preserve">16.  </w:t>
      </w:r>
      <w:r w:rsidRPr="00D20211" w:rsidR="00B45002">
        <w:rPr>
          <w:color w:val="auto"/>
        </w:rPr>
        <w:t>Plans for Tabulation and Publication and Project Time Schedule</w:t>
      </w:r>
      <w:bookmarkEnd w:id="31"/>
    </w:p>
    <w:p w:rsidRPr="003256D3" w:rsidR="003256D3" w:rsidP="003256D3" w:rsidRDefault="003256D3" w14:paraId="3080F78C" w14:textId="77777777">
      <w:pPr>
        <w:spacing w:line="240" w:lineRule="auto"/>
        <w:rPr>
          <w:rFonts w:cs="ITCFranklinGothicStd-Book"/>
          <w:sz w:val="24"/>
          <w:szCs w:val="24"/>
        </w:rPr>
      </w:pPr>
    </w:p>
    <w:p w:rsidRPr="003256D3" w:rsidR="003256D3" w:rsidP="006C45A2" w:rsidRDefault="003256D3" w14:paraId="5EA587E8" w14:textId="77777777">
      <w:pPr>
        <w:numPr>
          <w:ilvl w:val="0"/>
          <w:numId w:val="6"/>
        </w:numPr>
        <w:spacing w:line="240" w:lineRule="auto"/>
        <w:rPr>
          <w:rFonts w:cs="ITCFranklinGothicStd-Book"/>
          <w:b/>
          <w:sz w:val="24"/>
          <w:szCs w:val="24"/>
        </w:rPr>
      </w:pPr>
      <w:r w:rsidRPr="003256D3">
        <w:rPr>
          <w:rFonts w:cs="ITCFranklinGothicStd-Book"/>
          <w:b/>
          <w:sz w:val="24"/>
          <w:szCs w:val="24"/>
        </w:rPr>
        <w:t>Time schedule for the project</w:t>
      </w:r>
    </w:p>
    <w:p w:rsidRPr="003256D3" w:rsidR="00061DE1" w:rsidP="0069788D" w:rsidRDefault="003256D3" w14:paraId="5D39B579" w14:textId="22CEEF05">
      <w:pPr>
        <w:autoSpaceDE w:val="0"/>
        <w:autoSpaceDN w:val="0"/>
        <w:adjustRightInd w:val="0"/>
        <w:spacing w:after="0" w:line="240" w:lineRule="auto"/>
        <w:rPr>
          <w:rFonts w:cs="ITCFranklinGothicStd-Book"/>
          <w:sz w:val="24"/>
          <w:szCs w:val="24"/>
        </w:rPr>
      </w:pPr>
      <w:r w:rsidRPr="003256D3">
        <w:rPr>
          <w:rFonts w:cs="ITCFranklinGothicStd-Book"/>
          <w:sz w:val="24"/>
          <w:szCs w:val="24"/>
        </w:rPr>
        <w:t>A three-year clearance is requested to continue annual data collection. Although respondents will be asked to report data on an annual basis, they will be able to enter data year-round. CDC verification and program correction of reported data will occur in the three months following the annual reporting deadline. Data analysis will occur in the three months following that.</w:t>
      </w:r>
    </w:p>
    <w:p w:rsidR="001076C7" w:rsidP="0069788D" w:rsidRDefault="001076C7" w14:paraId="5F66B8AD" w14:textId="77777777">
      <w:pPr>
        <w:spacing w:after="0" w:line="240" w:lineRule="auto"/>
        <w:rPr>
          <w:rFonts w:cs="ITCFranklinGothicStd-Book"/>
          <w:b/>
          <w:sz w:val="24"/>
          <w:szCs w:val="24"/>
        </w:rPr>
      </w:pPr>
    </w:p>
    <w:p w:rsidRPr="003256D3" w:rsidR="003256D3" w:rsidP="003256D3" w:rsidRDefault="003256D3" w14:paraId="49DB82CA" w14:textId="0CA2DF8C">
      <w:pPr>
        <w:spacing w:line="240" w:lineRule="auto"/>
        <w:rPr>
          <w:rFonts w:cs="ITCFranklinGothicStd-Book"/>
          <w:b/>
          <w:sz w:val="24"/>
          <w:szCs w:val="24"/>
        </w:rPr>
      </w:pPr>
      <w:r w:rsidRPr="003256D3">
        <w:rPr>
          <w:rFonts w:cs="ITCFranklinGothicStd-Book"/>
          <w:b/>
          <w:sz w:val="24"/>
          <w:szCs w:val="24"/>
        </w:rPr>
        <w:t>Table A.16.1: Project Time Schedule</w:t>
      </w: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367"/>
        <w:gridCol w:w="2381"/>
      </w:tblGrid>
      <w:tr w:rsidRPr="003256D3" w:rsidR="003256D3" w:rsidTr="001B5542" w14:paraId="47484373" w14:textId="77777777">
        <w:tc>
          <w:tcPr>
            <w:tcW w:w="6367" w:type="dxa"/>
            <w:tcBorders>
              <w:top w:val="single" w:color="auto" w:sz="12" w:space="0"/>
              <w:bottom w:val="single" w:color="auto" w:sz="12" w:space="0"/>
            </w:tcBorders>
          </w:tcPr>
          <w:p w:rsidRPr="003256D3" w:rsidR="003256D3" w:rsidP="003256D3" w:rsidRDefault="003256D3" w14:paraId="05354D03" w14:textId="77777777">
            <w:pPr>
              <w:spacing w:line="240" w:lineRule="auto"/>
              <w:rPr>
                <w:rFonts w:cs="ITCFranklinGothicStd-Book"/>
                <w:b/>
                <w:sz w:val="24"/>
                <w:szCs w:val="24"/>
              </w:rPr>
            </w:pPr>
            <w:r w:rsidRPr="003256D3">
              <w:rPr>
                <w:rFonts w:cs="ITCFranklinGothicStd-Book"/>
                <w:b/>
                <w:sz w:val="24"/>
                <w:szCs w:val="24"/>
              </w:rPr>
              <w:t>Activity- Data collection and cleaning</w:t>
            </w:r>
          </w:p>
        </w:tc>
        <w:tc>
          <w:tcPr>
            <w:tcW w:w="2381" w:type="dxa"/>
            <w:tcBorders>
              <w:top w:val="single" w:color="auto" w:sz="12" w:space="0"/>
              <w:bottom w:val="single" w:color="auto" w:sz="12" w:space="0"/>
            </w:tcBorders>
          </w:tcPr>
          <w:p w:rsidRPr="003256D3" w:rsidR="003256D3" w:rsidP="003256D3" w:rsidRDefault="003256D3" w14:paraId="68D82675" w14:textId="77777777">
            <w:pPr>
              <w:spacing w:line="240" w:lineRule="auto"/>
              <w:rPr>
                <w:rFonts w:cs="ITCFranklinGothicStd-Book"/>
                <w:b/>
                <w:sz w:val="24"/>
                <w:szCs w:val="24"/>
              </w:rPr>
            </w:pPr>
            <w:r w:rsidRPr="003256D3">
              <w:rPr>
                <w:rFonts w:cs="ITCFranklinGothicStd-Book"/>
                <w:b/>
                <w:sz w:val="24"/>
                <w:szCs w:val="24"/>
              </w:rPr>
              <w:t>Time Frame</w:t>
            </w:r>
          </w:p>
        </w:tc>
      </w:tr>
      <w:tr w:rsidRPr="003256D3" w:rsidR="003256D3" w:rsidTr="001B5542" w14:paraId="61E6D106" w14:textId="77777777">
        <w:tc>
          <w:tcPr>
            <w:tcW w:w="6367"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3A5070AA" w14:textId="77777777">
            <w:pPr>
              <w:spacing w:line="240" w:lineRule="auto"/>
              <w:rPr>
                <w:rFonts w:cs="ITCFranklinGothicStd-Book"/>
                <w:sz w:val="24"/>
                <w:szCs w:val="24"/>
              </w:rPr>
            </w:pP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(2022) data collection</w:t>
            </w:r>
          </w:p>
        </w:tc>
        <w:tc>
          <w:tcPr>
            <w:tcW w:w="2381"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3AFEF416" w14:textId="77777777">
            <w:pPr>
              <w:spacing w:line="240" w:lineRule="auto"/>
              <w:rPr>
                <w:rFonts w:cs="ITCFranklinGothicStd-Book"/>
                <w:sz w:val="24"/>
                <w:szCs w:val="24"/>
              </w:rPr>
            </w:pPr>
            <w:r w:rsidRPr="003256D3">
              <w:rPr>
                <w:rFonts w:cs="ITCFranklinGothicStd-Book"/>
                <w:sz w:val="24"/>
                <w:szCs w:val="24"/>
              </w:rPr>
              <w:t>2022</w:t>
            </w:r>
          </w:p>
        </w:tc>
      </w:tr>
      <w:tr w:rsidRPr="003256D3" w:rsidR="003256D3" w:rsidTr="001B5542" w14:paraId="208AA84E" w14:textId="77777777">
        <w:tc>
          <w:tcPr>
            <w:tcW w:w="6367" w:type="dxa"/>
            <w:tcBorders>
              <w:top w:val="single" w:color="auto" w:sz="2" w:space="0"/>
              <w:left w:val="single" w:color="auto" w:sz="2" w:space="0"/>
              <w:bottom w:val="single" w:color="auto" w:sz="12" w:space="0"/>
              <w:right w:val="single" w:color="auto" w:sz="2" w:space="0"/>
            </w:tcBorders>
          </w:tcPr>
          <w:p w:rsidRPr="003256D3" w:rsidR="003256D3" w:rsidP="003256D3" w:rsidRDefault="003256D3" w14:paraId="6EEDB5A2" w14:textId="77777777">
            <w:pPr>
              <w:spacing w:line="240" w:lineRule="auto"/>
              <w:rPr>
                <w:rFonts w:cs="ITCFranklinGothicStd-Book"/>
                <w:sz w:val="24"/>
                <w:szCs w:val="24"/>
              </w:rPr>
            </w:pP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(2022) data verification and correction</w:t>
            </w:r>
          </w:p>
        </w:tc>
        <w:tc>
          <w:tcPr>
            <w:tcW w:w="2381" w:type="dxa"/>
            <w:tcBorders>
              <w:top w:val="single" w:color="auto" w:sz="2" w:space="0"/>
              <w:left w:val="single" w:color="auto" w:sz="2" w:space="0"/>
              <w:bottom w:val="single" w:color="auto" w:sz="12" w:space="0"/>
              <w:right w:val="single" w:color="auto" w:sz="2" w:space="0"/>
            </w:tcBorders>
          </w:tcPr>
          <w:p w:rsidRPr="003256D3" w:rsidR="003256D3" w:rsidP="003256D3" w:rsidRDefault="003256D3" w14:paraId="305DFB9E" w14:textId="77777777">
            <w:pPr>
              <w:spacing w:line="240" w:lineRule="auto"/>
              <w:rPr>
                <w:rFonts w:cs="ITCFranklinGothicStd-Book"/>
                <w:sz w:val="24"/>
                <w:szCs w:val="24"/>
              </w:rPr>
            </w:pPr>
            <w:r w:rsidRPr="003256D3">
              <w:rPr>
                <w:rFonts w:cs="ITCFranklinGothicStd-Book"/>
                <w:sz w:val="24"/>
                <w:szCs w:val="24"/>
              </w:rPr>
              <w:t>completed May 2023</w:t>
            </w:r>
          </w:p>
        </w:tc>
      </w:tr>
      <w:tr w:rsidRPr="003256D3" w:rsidR="003256D3" w:rsidTr="001B5542" w14:paraId="02172D15" w14:textId="77777777">
        <w:tc>
          <w:tcPr>
            <w:tcW w:w="6367" w:type="dxa"/>
            <w:tcBorders>
              <w:top w:val="single" w:color="auto" w:sz="4" w:space="0"/>
              <w:left w:val="single" w:color="auto" w:sz="2" w:space="0"/>
              <w:bottom w:val="single" w:color="auto" w:sz="2" w:space="0"/>
              <w:right w:val="single" w:color="auto" w:sz="2" w:space="0"/>
            </w:tcBorders>
          </w:tcPr>
          <w:p w:rsidRPr="003256D3" w:rsidR="003256D3" w:rsidP="003256D3" w:rsidRDefault="003256D3" w14:paraId="02676BE4" w14:textId="7777777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 xml:space="preserve"> year (2023) data collection</w:t>
            </w:r>
          </w:p>
        </w:tc>
        <w:tc>
          <w:tcPr>
            <w:tcW w:w="2381" w:type="dxa"/>
            <w:tcBorders>
              <w:top w:val="single" w:color="auto" w:sz="12" w:space="0"/>
              <w:left w:val="single" w:color="auto" w:sz="2" w:space="0"/>
              <w:bottom w:val="single" w:color="auto" w:sz="2" w:space="0"/>
              <w:right w:val="single" w:color="auto" w:sz="2" w:space="0"/>
            </w:tcBorders>
          </w:tcPr>
          <w:p w:rsidRPr="003256D3" w:rsidR="003256D3" w:rsidP="003256D3" w:rsidRDefault="003256D3" w14:paraId="54A2BC1B" w14:textId="77777777">
            <w:pPr>
              <w:spacing w:line="240" w:lineRule="auto"/>
              <w:rPr>
                <w:rFonts w:cs="ITCFranklinGothicStd-Book"/>
                <w:sz w:val="24"/>
                <w:szCs w:val="24"/>
              </w:rPr>
            </w:pPr>
            <w:r w:rsidRPr="003256D3">
              <w:rPr>
                <w:rFonts w:cs="ITCFranklinGothicStd-Book"/>
                <w:sz w:val="24"/>
                <w:szCs w:val="24"/>
              </w:rPr>
              <w:t>2023</w:t>
            </w:r>
          </w:p>
        </w:tc>
      </w:tr>
      <w:tr w:rsidRPr="003256D3" w:rsidR="003256D3" w:rsidTr="001B5542" w14:paraId="287EDAE9" w14:textId="77777777">
        <w:tc>
          <w:tcPr>
            <w:tcW w:w="6367"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4E293DDE" w14:textId="7777777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 xml:space="preserve"> year (2023) data verification and correction</w:t>
            </w:r>
          </w:p>
        </w:tc>
        <w:tc>
          <w:tcPr>
            <w:tcW w:w="2381"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1F37532E" w14:textId="77777777">
            <w:pPr>
              <w:spacing w:line="240" w:lineRule="auto"/>
              <w:rPr>
                <w:rFonts w:cs="ITCFranklinGothicStd-Book"/>
                <w:sz w:val="24"/>
                <w:szCs w:val="24"/>
              </w:rPr>
            </w:pPr>
            <w:r w:rsidRPr="003256D3">
              <w:rPr>
                <w:rFonts w:cs="ITCFranklinGothicStd-Book"/>
                <w:sz w:val="24"/>
                <w:szCs w:val="24"/>
              </w:rPr>
              <w:t>completed May 2024</w:t>
            </w:r>
          </w:p>
        </w:tc>
      </w:tr>
      <w:tr w:rsidRPr="003256D3" w:rsidR="003256D3" w:rsidTr="001B5542" w14:paraId="3EE06290" w14:textId="77777777">
        <w:tc>
          <w:tcPr>
            <w:tcW w:w="6367"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25A0F643" w14:textId="77777777">
            <w:pPr>
              <w:spacing w:line="240" w:lineRule="auto"/>
              <w:rPr>
                <w:rFonts w:cs="ITCFranklinGothicStd-Book"/>
                <w:sz w:val="24"/>
                <w:szCs w:val="24"/>
              </w:rPr>
            </w:pPr>
            <w:r w:rsidRPr="003256D3">
              <w:rPr>
                <w:rFonts w:cs="ITCFranklinGothicStd-Book"/>
                <w:sz w:val="24"/>
                <w:szCs w:val="24"/>
              </w:rPr>
              <w:t>11</w:t>
            </w:r>
            <w:r w:rsidRPr="003256D3">
              <w:rPr>
                <w:rFonts w:cs="ITCFranklinGothicStd-Book"/>
                <w:sz w:val="24"/>
                <w:szCs w:val="24"/>
                <w:vertAlign w:val="superscript"/>
              </w:rPr>
              <w:t>th</w:t>
            </w:r>
            <w:r w:rsidRPr="003256D3">
              <w:rPr>
                <w:rFonts w:cs="ITCFranklinGothicStd-Book"/>
                <w:sz w:val="24"/>
                <w:szCs w:val="24"/>
              </w:rPr>
              <w:t xml:space="preserve"> year (2024) data collection</w:t>
            </w:r>
          </w:p>
        </w:tc>
        <w:tc>
          <w:tcPr>
            <w:tcW w:w="2381"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2B14251C" w14:textId="77777777">
            <w:pPr>
              <w:spacing w:line="240" w:lineRule="auto"/>
              <w:rPr>
                <w:rFonts w:cs="ITCFranklinGothicStd-Book"/>
                <w:sz w:val="24"/>
                <w:szCs w:val="24"/>
              </w:rPr>
            </w:pPr>
            <w:r w:rsidRPr="003256D3">
              <w:rPr>
                <w:rFonts w:cs="ITCFranklinGothicStd-Book"/>
                <w:sz w:val="24"/>
                <w:szCs w:val="24"/>
              </w:rPr>
              <w:t>2024</w:t>
            </w:r>
          </w:p>
        </w:tc>
      </w:tr>
      <w:tr w:rsidRPr="003256D3" w:rsidR="003256D3" w:rsidTr="001B5542" w14:paraId="13786D16" w14:textId="77777777">
        <w:tc>
          <w:tcPr>
            <w:tcW w:w="6367"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4131FB6A" w14:textId="77777777">
            <w:pPr>
              <w:spacing w:line="240" w:lineRule="auto"/>
              <w:rPr>
                <w:rFonts w:cs="ITCFranklinGothicStd-Book"/>
                <w:sz w:val="24"/>
                <w:szCs w:val="24"/>
              </w:rPr>
            </w:pPr>
            <w:r w:rsidRPr="003256D3">
              <w:rPr>
                <w:rFonts w:cs="ITCFranklinGothicStd-Book"/>
                <w:sz w:val="24"/>
                <w:szCs w:val="24"/>
              </w:rPr>
              <w:t>11</w:t>
            </w:r>
            <w:r w:rsidRPr="003256D3">
              <w:rPr>
                <w:rFonts w:cs="ITCFranklinGothicStd-Book"/>
                <w:sz w:val="24"/>
                <w:szCs w:val="24"/>
                <w:vertAlign w:val="superscript"/>
              </w:rPr>
              <w:t>th</w:t>
            </w:r>
            <w:r w:rsidRPr="003256D3">
              <w:rPr>
                <w:rFonts w:cs="ITCFranklinGothicStd-Book"/>
                <w:sz w:val="24"/>
                <w:szCs w:val="24"/>
              </w:rPr>
              <w:t xml:space="preserve"> year (2024) verification and correction</w:t>
            </w:r>
          </w:p>
        </w:tc>
        <w:tc>
          <w:tcPr>
            <w:tcW w:w="2381"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3586E7D3" w14:textId="77777777">
            <w:pPr>
              <w:spacing w:line="240" w:lineRule="auto"/>
              <w:rPr>
                <w:rFonts w:cs="ITCFranklinGothicStd-Book"/>
                <w:sz w:val="24"/>
                <w:szCs w:val="24"/>
              </w:rPr>
            </w:pPr>
            <w:r w:rsidRPr="003256D3">
              <w:rPr>
                <w:rFonts w:cs="ITCFranklinGothicStd-Book"/>
                <w:sz w:val="24"/>
                <w:szCs w:val="24"/>
              </w:rPr>
              <w:t>completed May 2025</w:t>
            </w:r>
          </w:p>
        </w:tc>
      </w:tr>
      <w:tr w:rsidRPr="003256D3" w:rsidR="003256D3" w:rsidTr="001B5542" w14:paraId="5443B704" w14:textId="77777777">
        <w:tc>
          <w:tcPr>
            <w:tcW w:w="6367"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0DFD99E5" w14:textId="77777777">
            <w:pPr>
              <w:spacing w:line="240" w:lineRule="auto"/>
              <w:rPr>
                <w:rFonts w:cs="ITCFranklinGothicStd-Book"/>
                <w:sz w:val="24"/>
                <w:szCs w:val="24"/>
              </w:rPr>
            </w:pP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(2025) data collection</w:t>
            </w:r>
          </w:p>
        </w:tc>
        <w:tc>
          <w:tcPr>
            <w:tcW w:w="2381" w:type="dxa"/>
            <w:tcBorders>
              <w:top w:val="single" w:color="auto" w:sz="2" w:space="0"/>
              <w:left w:val="single" w:color="auto" w:sz="2" w:space="0"/>
              <w:bottom w:val="single" w:color="auto" w:sz="2" w:space="0"/>
              <w:right w:val="single" w:color="auto" w:sz="2" w:space="0"/>
            </w:tcBorders>
          </w:tcPr>
          <w:p w:rsidRPr="003256D3" w:rsidR="003256D3" w:rsidP="003256D3" w:rsidRDefault="003256D3" w14:paraId="5505A2CF" w14:textId="77777777">
            <w:pPr>
              <w:spacing w:line="240" w:lineRule="auto"/>
              <w:rPr>
                <w:rFonts w:cs="ITCFranklinGothicStd-Book"/>
                <w:sz w:val="24"/>
                <w:szCs w:val="24"/>
              </w:rPr>
            </w:pPr>
            <w:r w:rsidRPr="003256D3">
              <w:rPr>
                <w:rFonts w:cs="ITCFranklinGothicStd-Book"/>
                <w:sz w:val="24"/>
                <w:szCs w:val="24"/>
              </w:rPr>
              <w:t>2025</w:t>
            </w:r>
          </w:p>
        </w:tc>
      </w:tr>
      <w:tr w:rsidRPr="003256D3" w:rsidR="003256D3" w:rsidTr="001B5542" w14:paraId="06413353" w14:textId="77777777">
        <w:tc>
          <w:tcPr>
            <w:tcW w:w="6367" w:type="dxa"/>
            <w:tcBorders>
              <w:top w:val="single" w:color="auto" w:sz="2" w:space="0"/>
              <w:left w:val="single" w:color="auto" w:sz="2" w:space="0"/>
              <w:bottom w:val="single" w:color="auto" w:sz="12" w:space="0"/>
              <w:right w:val="single" w:color="auto" w:sz="2" w:space="0"/>
            </w:tcBorders>
          </w:tcPr>
          <w:p w:rsidRPr="003256D3" w:rsidR="003256D3" w:rsidP="003256D3" w:rsidRDefault="003256D3" w14:paraId="44D0E9CC" w14:textId="77777777">
            <w:pPr>
              <w:spacing w:line="240" w:lineRule="auto"/>
              <w:rPr>
                <w:rFonts w:cs="ITCFranklinGothicStd-Book"/>
                <w:sz w:val="24"/>
                <w:szCs w:val="24"/>
              </w:rPr>
            </w:pP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(2025) data verification and correction</w:t>
            </w:r>
          </w:p>
        </w:tc>
        <w:tc>
          <w:tcPr>
            <w:tcW w:w="2381" w:type="dxa"/>
            <w:tcBorders>
              <w:top w:val="single" w:color="auto" w:sz="2" w:space="0"/>
              <w:left w:val="single" w:color="auto" w:sz="2" w:space="0"/>
              <w:bottom w:val="single" w:color="auto" w:sz="12" w:space="0"/>
              <w:right w:val="single" w:color="auto" w:sz="2" w:space="0"/>
            </w:tcBorders>
          </w:tcPr>
          <w:p w:rsidRPr="003256D3" w:rsidR="003256D3" w:rsidP="003256D3" w:rsidRDefault="003256D3" w14:paraId="1DA60CAE" w14:textId="77777777">
            <w:pPr>
              <w:spacing w:line="240" w:lineRule="auto"/>
              <w:rPr>
                <w:rFonts w:cs="ITCFranklinGothicStd-Book"/>
                <w:sz w:val="24"/>
                <w:szCs w:val="24"/>
              </w:rPr>
            </w:pPr>
            <w:r w:rsidRPr="003256D3">
              <w:rPr>
                <w:rFonts w:cs="ITCFranklinGothicStd-Book"/>
                <w:sz w:val="24"/>
                <w:szCs w:val="24"/>
              </w:rPr>
              <w:t>completed May 2026</w:t>
            </w:r>
          </w:p>
        </w:tc>
      </w:tr>
      <w:tr w:rsidRPr="003256D3" w:rsidR="003256D3" w:rsidTr="001B5542" w14:paraId="0BC9F60E" w14:textId="77777777">
        <w:tc>
          <w:tcPr>
            <w:tcW w:w="6367" w:type="dxa"/>
            <w:tcBorders>
              <w:top w:val="single" w:color="auto" w:sz="2" w:space="0"/>
              <w:left w:val="single" w:color="auto" w:sz="2" w:space="0"/>
              <w:bottom w:val="single" w:color="auto" w:sz="12" w:space="0"/>
              <w:right w:val="single" w:color="auto" w:sz="2" w:space="0"/>
            </w:tcBorders>
          </w:tcPr>
          <w:p w:rsidRPr="003256D3" w:rsidR="003256D3" w:rsidP="003256D3" w:rsidRDefault="003256D3" w14:paraId="0E5AAEE7" w14:textId="77777777">
            <w:pPr>
              <w:spacing w:line="240" w:lineRule="auto"/>
              <w:rPr>
                <w:rFonts w:cs="ITCFranklinGothicStd-Book"/>
                <w:b/>
                <w:sz w:val="24"/>
                <w:szCs w:val="24"/>
              </w:rPr>
            </w:pPr>
            <w:r w:rsidRPr="003256D3">
              <w:rPr>
                <w:rFonts w:cs="ITCFranklinGothicStd-Book"/>
                <w:b/>
                <w:sz w:val="24"/>
                <w:szCs w:val="24"/>
              </w:rPr>
              <w:t>Activity- Data analysis and publication</w:t>
            </w:r>
          </w:p>
        </w:tc>
        <w:tc>
          <w:tcPr>
            <w:tcW w:w="2381" w:type="dxa"/>
            <w:tcBorders>
              <w:top w:val="single" w:color="auto" w:sz="2" w:space="0"/>
              <w:left w:val="single" w:color="auto" w:sz="2" w:space="0"/>
              <w:bottom w:val="single" w:color="auto" w:sz="12" w:space="0"/>
              <w:right w:val="single" w:color="auto" w:sz="2" w:space="0"/>
            </w:tcBorders>
          </w:tcPr>
          <w:p w:rsidRPr="003256D3" w:rsidR="003256D3" w:rsidP="003256D3" w:rsidRDefault="003256D3" w14:paraId="47F48CCA" w14:textId="77777777">
            <w:pPr>
              <w:spacing w:line="240" w:lineRule="auto"/>
              <w:rPr>
                <w:rFonts w:cs="ITCFranklinGothicStd-Book"/>
                <w:sz w:val="24"/>
                <w:szCs w:val="24"/>
              </w:rPr>
            </w:pPr>
          </w:p>
        </w:tc>
      </w:tr>
      <w:tr w:rsidRPr="003256D3" w:rsidR="003256D3" w:rsidTr="001B5542" w14:paraId="75BFDF4C" w14:textId="77777777">
        <w:tblPrEx>
          <w:tblLook w:val="04A0" w:firstRow="1" w:lastRow="0" w:firstColumn="1" w:lastColumn="0" w:noHBand="0" w:noVBand="1"/>
        </w:tblPrEx>
        <w:tc>
          <w:tcPr>
            <w:tcW w:w="6367" w:type="dxa"/>
            <w:tcBorders>
              <w:top w:val="single" w:color="auto" w:sz="2" w:space="0"/>
              <w:bottom w:val="single" w:color="auto" w:sz="2" w:space="0"/>
              <w:right w:val="single" w:color="auto" w:sz="2" w:space="0"/>
            </w:tcBorders>
          </w:tcPr>
          <w:p w:rsidRPr="003256D3" w:rsidR="003256D3" w:rsidP="003256D3" w:rsidRDefault="003256D3" w14:paraId="43F372DE" w14:textId="77777777">
            <w:pPr>
              <w:spacing w:line="240" w:lineRule="auto"/>
              <w:rPr>
                <w:rFonts w:cs="ITCFranklinGothicStd-Book"/>
                <w:sz w:val="24"/>
                <w:szCs w:val="24"/>
              </w:rPr>
            </w:pPr>
            <w:r w:rsidRPr="003256D3">
              <w:rPr>
                <w:rFonts w:cs="ITCFranklinGothicStd-Book"/>
                <w:sz w:val="24"/>
                <w:szCs w:val="24"/>
              </w:rPr>
              <w:t>4</w:t>
            </w:r>
            <w:r w:rsidRPr="003256D3">
              <w:rPr>
                <w:rFonts w:cs="ITCFranklinGothicStd-Book"/>
                <w:sz w:val="24"/>
                <w:szCs w:val="24"/>
                <w:vertAlign w:val="superscript"/>
              </w:rPr>
              <w:t>th</w:t>
            </w:r>
            <w:r w:rsidRPr="003256D3">
              <w:rPr>
                <w:rFonts w:cs="ITCFranklinGothicStd-Book"/>
                <w:sz w:val="24"/>
                <w:szCs w:val="24"/>
              </w:rPr>
              <w:t>-6</w:t>
            </w:r>
            <w:r w:rsidRPr="003256D3">
              <w:rPr>
                <w:rFonts w:cs="ITCFranklinGothicStd-Book"/>
                <w:sz w:val="24"/>
                <w:szCs w:val="24"/>
                <w:vertAlign w:val="superscript"/>
              </w:rPr>
              <w:t>th</w:t>
            </w:r>
            <w:r w:rsidRPr="003256D3">
              <w:rPr>
                <w:rFonts w:cs="ITCFranklinGothicStd-Book"/>
                <w:sz w:val="24"/>
                <w:szCs w:val="24"/>
              </w:rPr>
              <w:t xml:space="preserve"> year (2017-2019) aggregate data analysis and report publication</w:t>
            </w:r>
          </w:p>
        </w:tc>
        <w:tc>
          <w:tcPr>
            <w:tcW w:w="2381" w:type="dxa"/>
            <w:tcBorders>
              <w:top w:val="single" w:color="auto" w:sz="2" w:space="0"/>
              <w:left w:val="single" w:color="auto" w:sz="2" w:space="0"/>
              <w:bottom w:val="single" w:color="auto" w:sz="2" w:space="0"/>
            </w:tcBorders>
          </w:tcPr>
          <w:p w:rsidRPr="003256D3" w:rsidR="003256D3" w:rsidP="003256D3" w:rsidRDefault="003256D3" w14:paraId="6D8A8291" w14:textId="77777777">
            <w:pPr>
              <w:spacing w:line="240" w:lineRule="auto"/>
              <w:rPr>
                <w:rFonts w:cs="ITCFranklinGothicStd-Book"/>
                <w:sz w:val="24"/>
                <w:szCs w:val="24"/>
              </w:rPr>
            </w:pPr>
            <w:r w:rsidRPr="003256D3">
              <w:rPr>
                <w:rFonts w:cs="ITCFranklinGothicStd-Book"/>
                <w:sz w:val="24"/>
                <w:szCs w:val="24"/>
              </w:rPr>
              <w:t>completed Dec.2022</w:t>
            </w:r>
          </w:p>
        </w:tc>
      </w:tr>
      <w:tr w:rsidRPr="003256D3" w:rsidR="003256D3" w:rsidTr="001B5542" w14:paraId="341EDB5C" w14:textId="77777777">
        <w:tblPrEx>
          <w:tblLook w:val="04A0" w:firstRow="1" w:lastRow="0" w:firstColumn="1" w:lastColumn="0" w:noHBand="0" w:noVBand="1"/>
        </w:tblPrEx>
        <w:tc>
          <w:tcPr>
            <w:tcW w:w="6367" w:type="dxa"/>
            <w:tcBorders>
              <w:top w:val="single" w:color="auto" w:sz="2" w:space="0"/>
              <w:bottom w:val="single" w:color="auto" w:sz="2" w:space="0"/>
              <w:right w:val="single" w:color="auto" w:sz="2" w:space="0"/>
            </w:tcBorders>
          </w:tcPr>
          <w:p w:rsidRPr="003256D3" w:rsidR="003256D3" w:rsidP="003256D3" w:rsidRDefault="003256D3" w14:paraId="5CE652BB" w14:textId="77777777">
            <w:pPr>
              <w:spacing w:line="240" w:lineRule="auto"/>
              <w:rPr>
                <w:rFonts w:cs="ITCFranklinGothicStd-Book"/>
                <w:sz w:val="24"/>
                <w:szCs w:val="24"/>
              </w:rPr>
            </w:pPr>
            <w:r w:rsidRPr="003256D3">
              <w:rPr>
                <w:rFonts w:cs="ITCFranklinGothicStd-Book"/>
                <w:sz w:val="24"/>
                <w:szCs w:val="24"/>
              </w:rPr>
              <w:t>7</w:t>
            </w:r>
            <w:r w:rsidRPr="003256D3">
              <w:rPr>
                <w:rFonts w:cs="ITCFranklinGothicStd-Book"/>
                <w:sz w:val="24"/>
                <w:szCs w:val="24"/>
                <w:vertAlign w:val="superscript"/>
              </w:rPr>
              <w:t>th</w:t>
            </w:r>
            <w:r w:rsidRPr="003256D3">
              <w:rPr>
                <w:rFonts w:cs="ITCFranklinGothicStd-Book"/>
                <w:sz w:val="24"/>
                <w:szCs w:val="24"/>
              </w:rPr>
              <w:t xml:space="preserve"> year (2020) data analysis and annual report </w:t>
            </w:r>
          </w:p>
        </w:tc>
        <w:tc>
          <w:tcPr>
            <w:tcW w:w="2381" w:type="dxa"/>
            <w:tcBorders>
              <w:top w:val="single" w:color="auto" w:sz="2" w:space="0"/>
              <w:left w:val="single" w:color="auto" w:sz="2" w:space="0"/>
              <w:bottom w:val="single" w:color="auto" w:sz="2" w:space="0"/>
            </w:tcBorders>
          </w:tcPr>
          <w:p w:rsidRPr="003256D3" w:rsidR="003256D3" w:rsidP="003256D3" w:rsidRDefault="003256D3" w14:paraId="0B00ADF9" w14:textId="77777777">
            <w:pPr>
              <w:spacing w:line="240" w:lineRule="auto"/>
              <w:rPr>
                <w:rFonts w:cs="ITCFranklinGothicStd-Book"/>
                <w:sz w:val="24"/>
                <w:szCs w:val="24"/>
              </w:rPr>
            </w:pPr>
            <w:r w:rsidRPr="003256D3">
              <w:rPr>
                <w:rFonts w:cs="ITCFranklinGothicStd-Book"/>
                <w:sz w:val="24"/>
                <w:szCs w:val="24"/>
              </w:rPr>
              <w:t>completed Dec.2022</w:t>
            </w:r>
          </w:p>
        </w:tc>
      </w:tr>
      <w:tr w:rsidRPr="003256D3" w:rsidR="003256D3" w:rsidTr="001B5542" w14:paraId="7F1CB002" w14:textId="77777777">
        <w:tblPrEx>
          <w:tblLook w:val="04A0" w:firstRow="1" w:lastRow="0" w:firstColumn="1" w:lastColumn="0" w:noHBand="0" w:noVBand="1"/>
        </w:tblPrEx>
        <w:tc>
          <w:tcPr>
            <w:tcW w:w="6367" w:type="dxa"/>
            <w:tcBorders>
              <w:top w:val="single" w:color="auto" w:sz="2" w:space="0"/>
              <w:bottom w:val="single" w:color="auto" w:sz="4" w:space="0"/>
              <w:right w:val="single" w:color="auto" w:sz="2" w:space="0"/>
            </w:tcBorders>
          </w:tcPr>
          <w:p w:rsidRPr="003256D3" w:rsidR="003256D3" w:rsidP="003256D3" w:rsidRDefault="003256D3" w14:paraId="1ED23137" w14:textId="77777777">
            <w:pPr>
              <w:spacing w:line="240" w:lineRule="auto"/>
              <w:rPr>
                <w:rFonts w:cs="ITCFranklinGothicStd-Book"/>
                <w:sz w:val="24"/>
                <w:szCs w:val="24"/>
              </w:rPr>
            </w:pPr>
            <w:r w:rsidRPr="003256D3">
              <w:rPr>
                <w:rFonts w:cs="ITCFranklinGothicStd-Book"/>
                <w:sz w:val="24"/>
                <w:szCs w:val="24"/>
              </w:rPr>
              <w:t>8</w:t>
            </w:r>
            <w:r w:rsidRPr="003256D3">
              <w:rPr>
                <w:rFonts w:cs="ITCFranklinGothicStd-Book"/>
                <w:sz w:val="24"/>
                <w:szCs w:val="24"/>
                <w:vertAlign w:val="superscript"/>
              </w:rPr>
              <w:t>th</w:t>
            </w:r>
            <w:r w:rsidRPr="003256D3">
              <w:rPr>
                <w:rFonts w:cs="ITCFranklinGothicStd-Book"/>
                <w:sz w:val="24"/>
                <w:szCs w:val="24"/>
              </w:rPr>
              <w:t xml:space="preserve"> year (2021) data analysis and annual report</w:t>
            </w:r>
          </w:p>
        </w:tc>
        <w:tc>
          <w:tcPr>
            <w:tcW w:w="2381" w:type="dxa"/>
            <w:tcBorders>
              <w:top w:val="single" w:color="auto" w:sz="2" w:space="0"/>
              <w:left w:val="single" w:color="auto" w:sz="2" w:space="0"/>
              <w:bottom w:val="single" w:color="auto" w:sz="4" w:space="0"/>
            </w:tcBorders>
          </w:tcPr>
          <w:p w:rsidRPr="003256D3" w:rsidR="003256D3" w:rsidP="003256D3" w:rsidRDefault="003256D3" w14:paraId="00B6C7D4" w14:textId="77777777">
            <w:pPr>
              <w:spacing w:line="240" w:lineRule="auto"/>
              <w:rPr>
                <w:rFonts w:cs="ITCFranklinGothicStd-Book"/>
                <w:sz w:val="24"/>
                <w:szCs w:val="24"/>
              </w:rPr>
            </w:pPr>
            <w:r w:rsidRPr="003256D3">
              <w:rPr>
                <w:rFonts w:cs="ITCFranklinGothicStd-Book"/>
                <w:sz w:val="24"/>
                <w:szCs w:val="24"/>
              </w:rPr>
              <w:t>completed Dec.2023</w:t>
            </w:r>
          </w:p>
        </w:tc>
      </w:tr>
      <w:tr w:rsidRPr="003256D3" w:rsidR="003256D3" w:rsidTr="001B5542" w14:paraId="7B8AB46C" w14:textId="77777777">
        <w:tblPrEx>
          <w:tblLook w:val="04A0" w:firstRow="1" w:lastRow="0" w:firstColumn="1" w:lastColumn="0" w:noHBand="0" w:noVBand="1"/>
        </w:tblPrEx>
        <w:tc>
          <w:tcPr>
            <w:tcW w:w="6367" w:type="dxa"/>
            <w:tcBorders>
              <w:top w:val="single" w:color="auto" w:sz="4" w:space="0"/>
              <w:bottom w:val="single" w:color="auto" w:sz="2" w:space="0"/>
              <w:right w:val="single" w:color="auto" w:sz="2" w:space="0"/>
            </w:tcBorders>
          </w:tcPr>
          <w:p w:rsidRPr="003256D3" w:rsidR="003256D3" w:rsidP="003256D3" w:rsidRDefault="003256D3" w14:paraId="0A992C13" w14:textId="77777777">
            <w:pPr>
              <w:spacing w:line="240" w:lineRule="auto"/>
              <w:rPr>
                <w:rFonts w:cs="ITCFranklinGothicStd-Book"/>
                <w:sz w:val="24"/>
                <w:szCs w:val="24"/>
              </w:rPr>
            </w:pP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(2022) data analysis and annual report</w:t>
            </w:r>
          </w:p>
        </w:tc>
        <w:tc>
          <w:tcPr>
            <w:tcW w:w="2381" w:type="dxa"/>
            <w:tcBorders>
              <w:top w:val="single" w:color="auto" w:sz="4" w:space="0"/>
              <w:left w:val="single" w:color="auto" w:sz="2" w:space="0"/>
              <w:bottom w:val="single" w:color="auto" w:sz="2" w:space="0"/>
            </w:tcBorders>
          </w:tcPr>
          <w:p w:rsidRPr="003256D3" w:rsidR="003256D3" w:rsidP="003256D3" w:rsidRDefault="003256D3" w14:paraId="313C90C5" w14:textId="77777777">
            <w:pPr>
              <w:spacing w:line="240" w:lineRule="auto"/>
              <w:rPr>
                <w:rFonts w:cs="ITCFranklinGothicStd-Book"/>
                <w:sz w:val="24"/>
                <w:szCs w:val="24"/>
              </w:rPr>
            </w:pPr>
            <w:r w:rsidRPr="003256D3">
              <w:rPr>
                <w:rFonts w:cs="ITCFranklinGothicStd-Book"/>
                <w:sz w:val="24"/>
                <w:szCs w:val="24"/>
              </w:rPr>
              <w:t>completed Dec.2024</w:t>
            </w:r>
          </w:p>
        </w:tc>
      </w:tr>
      <w:tr w:rsidRPr="003256D3" w:rsidR="003256D3" w:rsidTr="001B5542" w14:paraId="689FC616" w14:textId="77777777">
        <w:tblPrEx>
          <w:tblLook w:val="04A0" w:firstRow="1" w:lastRow="0" w:firstColumn="1" w:lastColumn="0" w:noHBand="0" w:noVBand="1"/>
        </w:tblPrEx>
        <w:tc>
          <w:tcPr>
            <w:tcW w:w="6367" w:type="dxa"/>
            <w:tcBorders>
              <w:top w:val="single" w:color="auto" w:sz="2" w:space="0"/>
              <w:bottom w:val="single" w:color="auto" w:sz="2" w:space="0"/>
              <w:right w:val="single" w:color="auto" w:sz="2" w:space="0"/>
            </w:tcBorders>
          </w:tcPr>
          <w:p w:rsidRPr="003256D3" w:rsidR="003256D3" w:rsidP="003256D3" w:rsidRDefault="003256D3" w14:paraId="133891CB" w14:textId="77777777">
            <w:pPr>
              <w:spacing w:line="240" w:lineRule="auto"/>
              <w:rPr>
                <w:rFonts w:cs="ITCFranklinGothicStd-Book"/>
                <w:sz w:val="24"/>
                <w:szCs w:val="24"/>
              </w:rPr>
            </w:pPr>
            <w:r w:rsidRPr="003256D3">
              <w:rPr>
                <w:rFonts w:cs="ITCFranklinGothicStd-Book"/>
                <w:sz w:val="24"/>
                <w:szCs w:val="24"/>
              </w:rPr>
              <w:t>7</w:t>
            </w:r>
            <w:r w:rsidRPr="003256D3">
              <w:rPr>
                <w:rFonts w:cs="ITCFranklinGothicStd-Book"/>
                <w:sz w:val="24"/>
                <w:szCs w:val="24"/>
                <w:vertAlign w:val="superscript"/>
              </w:rPr>
              <w:t>th</w:t>
            </w:r>
            <w:r w:rsidRPr="003256D3">
              <w:rPr>
                <w:rFonts w:cs="ITCFranklinGothicStd-Book"/>
                <w:sz w:val="24"/>
                <w:szCs w:val="24"/>
              </w:rPr>
              <w:t>-9</w:t>
            </w:r>
            <w:r w:rsidRPr="003256D3">
              <w:rPr>
                <w:rFonts w:cs="ITCFranklinGothicStd-Book"/>
                <w:sz w:val="24"/>
                <w:szCs w:val="24"/>
                <w:vertAlign w:val="superscript"/>
              </w:rPr>
              <w:t>th</w:t>
            </w:r>
            <w:r w:rsidRPr="003256D3">
              <w:rPr>
                <w:rFonts w:cs="ITCFranklinGothicStd-Book"/>
                <w:sz w:val="24"/>
                <w:szCs w:val="24"/>
              </w:rPr>
              <w:t xml:space="preserve"> year (2020-2022) aggregate data analysis and report publication</w:t>
            </w:r>
          </w:p>
        </w:tc>
        <w:tc>
          <w:tcPr>
            <w:tcW w:w="2381" w:type="dxa"/>
            <w:tcBorders>
              <w:top w:val="single" w:color="auto" w:sz="2" w:space="0"/>
              <w:left w:val="single" w:color="auto" w:sz="2" w:space="0"/>
              <w:bottom w:val="single" w:color="auto" w:sz="2" w:space="0"/>
            </w:tcBorders>
          </w:tcPr>
          <w:p w:rsidRPr="003256D3" w:rsidR="003256D3" w:rsidP="003256D3" w:rsidRDefault="003256D3" w14:paraId="7C3DC447" w14:textId="77777777">
            <w:pPr>
              <w:spacing w:line="240" w:lineRule="auto"/>
              <w:rPr>
                <w:rFonts w:cs="ITCFranklinGothicStd-Book"/>
                <w:sz w:val="24"/>
                <w:szCs w:val="24"/>
              </w:rPr>
            </w:pPr>
            <w:r w:rsidRPr="003256D3">
              <w:rPr>
                <w:rFonts w:cs="ITCFranklinGothicStd-Book"/>
                <w:sz w:val="24"/>
                <w:szCs w:val="24"/>
              </w:rPr>
              <w:t>completed Dec.2025</w:t>
            </w:r>
          </w:p>
        </w:tc>
      </w:tr>
      <w:tr w:rsidRPr="003256D3" w:rsidR="003256D3" w:rsidTr="001B5542" w14:paraId="28F9CB1F" w14:textId="77777777">
        <w:tblPrEx>
          <w:tblLook w:val="04A0" w:firstRow="1" w:lastRow="0" w:firstColumn="1" w:lastColumn="0" w:noHBand="0" w:noVBand="1"/>
        </w:tblPrEx>
        <w:tc>
          <w:tcPr>
            <w:tcW w:w="6367" w:type="dxa"/>
            <w:tcBorders>
              <w:top w:val="single" w:color="auto" w:sz="2" w:space="0"/>
              <w:bottom w:val="single" w:color="auto" w:sz="2" w:space="0"/>
              <w:right w:val="single" w:color="auto" w:sz="2" w:space="0"/>
            </w:tcBorders>
          </w:tcPr>
          <w:p w:rsidRPr="003256D3" w:rsidR="003256D3" w:rsidP="003256D3" w:rsidRDefault="003256D3" w14:paraId="547F2237" w14:textId="7777777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 xml:space="preserve"> year (2023) data analysis and annual report </w:t>
            </w:r>
          </w:p>
        </w:tc>
        <w:tc>
          <w:tcPr>
            <w:tcW w:w="2381" w:type="dxa"/>
            <w:tcBorders>
              <w:top w:val="single" w:color="auto" w:sz="2" w:space="0"/>
              <w:left w:val="single" w:color="auto" w:sz="2" w:space="0"/>
              <w:bottom w:val="single" w:color="auto" w:sz="2" w:space="0"/>
            </w:tcBorders>
          </w:tcPr>
          <w:p w:rsidRPr="003256D3" w:rsidR="003256D3" w:rsidP="003256D3" w:rsidRDefault="003256D3" w14:paraId="2C508B39" w14:textId="77777777">
            <w:pPr>
              <w:spacing w:line="240" w:lineRule="auto"/>
              <w:rPr>
                <w:rFonts w:cs="ITCFranklinGothicStd-Book"/>
                <w:sz w:val="24"/>
                <w:szCs w:val="24"/>
              </w:rPr>
            </w:pPr>
            <w:r w:rsidRPr="003256D3">
              <w:rPr>
                <w:rFonts w:cs="ITCFranklinGothicStd-Book"/>
                <w:sz w:val="24"/>
                <w:szCs w:val="24"/>
              </w:rPr>
              <w:t>completed Dec.2026</w:t>
            </w:r>
          </w:p>
        </w:tc>
      </w:tr>
      <w:tr w:rsidRPr="003256D3" w:rsidR="003256D3" w:rsidTr="001B5542" w14:paraId="4609EB3C" w14:textId="77777777">
        <w:tblPrEx>
          <w:tblLook w:val="04A0" w:firstRow="1" w:lastRow="0" w:firstColumn="1" w:lastColumn="0" w:noHBand="0" w:noVBand="1"/>
        </w:tblPrEx>
        <w:tc>
          <w:tcPr>
            <w:tcW w:w="6367" w:type="dxa"/>
            <w:tcBorders>
              <w:top w:val="single" w:color="auto" w:sz="2" w:space="0"/>
              <w:bottom w:val="single" w:color="auto" w:sz="4" w:space="0"/>
              <w:right w:val="single" w:color="auto" w:sz="2" w:space="0"/>
            </w:tcBorders>
          </w:tcPr>
          <w:p w:rsidRPr="003256D3" w:rsidR="003256D3" w:rsidP="003256D3" w:rsidRDefault="003256D3" w14:paraId="11F22DB2" w14:textId="77777777">
            <w:pPr>
              <w:spacing w:line="240" w:lineRule="auto"/>
              <w:rPr>
                <w:rFonts w:cs="ITCFranklinGothicStd-Book"/>
                <w:sz w:val="24"/>
                <w:szCs w:val="24"/>
              </w:rPr>
            </w:pPr>
            <w:r w:rsidRPr="003256D3">
              <w:rPr>
                <w:rFonts w:cs="ITCFranklinGothicStd-Book"/>
                <w:sz w:val="24"/>
                <w:szCs w:val="24"/>
              </w:rPr>
              <w:t>11</w:t>
            </w:r>
            <w:r w:rsidRPr="003256D3">
              <w:rPr>
                <w:rFonts w:cs="ITCFranklinGothicStd-Book"/>
                <w:sz w:val="24"/>
                <w:szCs w:val="24"/>
                <w:vertAlign w:val="superscript"/>
              </w:rPr>
              <w:t>th</w:t>
            </w:r>
            <w:r w:rsidRPr="003256D3">
              <w:rPr>
                <w:rFonts w:cs="ITCFranklinGothicStd-Book"/>
                <w:sz w:val="24"/>
                <w:szCs w:val="24"/>
              </w:rPr>
              <w:t xml:space="preserve"> year (2024) data analysis and annual report</w:t>
            </w:r>
          </w:p>
        </w:tc>
        <w:tc>
          <w:tcPr>
            <w:tcW w:w="2381" w:type="dxa"/>
            <w:tcBorders>
              <w:top w:val="single" w:color="auto" w:sz="2" w:space="0"/>
              <w:left w:val="single" w:color="auto" w:sz="2" w:space="0"/>
              <w:bottom w:val="single" w:color="auto" w:sz="4" w:space="0"/>
            </w:tcBorders>
          </w:tcPr>
          <w:p w:rsidRPr="003256D3" w:rsidR="003256D3" w:rsidP="003256D3" w:rsidRDefault="003256D3" w14:paraId="12CFB971" w14:textId="77777777">
            <w:pPr>
              <w:spacing w:line="240" w:lineRule="auto"/>
              <w:rPr>
                <w:rFonts w:cs="ITCFranklinGothicStd-Book"/>
                <w:sz w:val="24"/>
                <w:szCs w:val="24"/>
              </w:rPr>
            </w:pPr>
            <w:r w:rsidRPr="003256D3">
              <w:rPr>
                <w:rFonts w:cs="ITCFranklinGothicStd-Book"/>
                <w:sz w:val="24"/>
                <w:szCs w:val="24"/>
              </w:rPr>
              <w:t>completed Dec.2027</w:t>
            </w:r>
          </w:p>
        </w:tc>
      </w:tr>
      <w:tr w:rsidRPr="003256D3" w:rsidR="003256D3" w:rsidTr="001B5542" w14:paraId="406B4E91" w14:textId="77777777">
        <w:tblPrEx>
          <w:tblLook w:val="04A0" w:firstRow="1" w:lastRow="0" w:firstColumn="1" w:lastColumn="0" w:noHBand="0" w:noVBand="1"/>
        </w:tblPrEx>
        <w:tc>
          <w:tcPr>
            <w:tcW w:w="6367" w:type="dxa"/>
            <w:tcBorders>
              <w:top w:val="single" w:color="auto" w:sz="4" w:space="0"/>
              <w:bottom w:val="single" w:color="auto" w:sz="2" w:space="0"/>
              <w:right w:val="single" w:color="auto" w:sz="2" w:space="0"/>
            </w:tcBorders>
          </w:tcPr>
          <w:p w:rsidRPr="003256D3" w:rsidR="003256D3" w:rsidP="003256D3" w:rsidRDefault="003256D3" w14:paraId="059225B5" w14:textId="77777777">
            <w:pPr>
              <w:spacing w:line="240" w:lineRule="auto"/>
              <w:rPr>
                <w:rFonts w:cs="ITCFranklinGothicStd-Book"/>
                <w:sz w:val="24"/>
                <w:szCs w:val="24"/>
              </w:rPr>
            </w:pP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(2025) data analysis and annual report</w:t>
            </w:r>
          </w:p>
        </w:tc>
        <w:tc>
          <w:tcPr>
            <w:tcW w:w="2381" w:type="dxa"/>
            <w:tcBorders>
              <w:top w:val="single" w:color="auto" w:sz="4" w:space="0"/>
              <w:left w:val="single" w:color="auto" w:sz="2" w:space="0"/>
              <w:bottom w:val="single" w:color="auto" w:sz="2" w:space="0"/>
            </w:tcBorders>
          </w:tcPr>
          <w:p w:rsidRPr="003256D3" w:rsidR="003256D3" w:rsidP="003256D3" w:rsidRDefault="003256D3" w14:paraId="52BD3A1D" w14:textId="77777777">
            <w:pPr>
              <w:spacing w:line="240" w:lineRule="auto"/>
              <w:rPr>
                <w:rFonts w:cs="ITCFranklinGothicStd-Book"/>
                <w:sz w:val="24"/>
                <w:szCs w:val="24"/>
              </w:rPr>
            </w:pPr>
            <w:r w:rsidRPr="003256D3">
              <w:rPr>
                <w:rFonts w:cs="ITCFranklinGothicStd-Book"/>
                <w:sz w:val="24"/>
                <w:szCs w:val="24"/>
              </w:rPr>
              <w:t>completed Dec.2028</w:t>
            </w:r>
          </w:p>
        </w:tc>
      </w:tr>
      <w:tr w:rsidRPr="003256D3" w:rsidR="003256D3" w:rsidTr="001B5542" w14:paraId="015B2D21" w14:textId="77777777">
        <w:tblPrEx>
          <w:tblLook w:val="04A0" w:firstRow="1" w:lastRow="0" w:firstColumn="1" w:lastColumn="0" w:noHBand="0" w:noVBand="1"/>
        </w:tblPrEx>
        <w:tc>
          <w:tcPr>
            <w:tcW w:w="6367" w:type="dxa"/>
            <w:tcBorders>
              <w:top w:val="single" w:color="auto" w:sz="2" w:space="0"/>
              <w:bottom w:val="single" w:color="auto" w:sz="12" w:space="0"/>
              <w:right w:val="single" w:color="auto" w:sz="2" w:space="0"/>
            </w:tcBorders>
          </w:tcPr>
          <w:p w:rsidRPr="003256D3" w:rsidR="003256D3" w:rsidP="003256D3" w:rsidRDefault="003256D3" w14:paraId="6FB1D6F5" w14:textId="77777777">
            <w:pPr>
              <w:spacing w:line="240" w:lineRule="auto"/>
              <w:rPr>
                <w:rFonts w:cs="ITCFranklinGothicStd-Book"/>
                <w:sz w:val="24"/>
                <w:szCs w:val="24"/>
              </w:rPr>
            </w:pPr>
            <w:r w:rsidRPr="003256D3">
              <w:rPr>
                <w:rFonts w:cs="ITCFranklinGothicStd-Book"/>
                <w:sz w:val="24"/>
                <w:szCs w:val="24"/>
              </w:rPr>
              <w:t>10</w:t>
            </w:r>
            <w:r w:rsidRPr="003256D3">
              <w:rPr>
                <w:rFonts w:cs="ITCFranklinGothicStd-Book"/>
                <w:sz w:val="24"/>
                <w:szCs w:val="24"/>
                <w:vertAlign w:val="superscript"/>
              </w:rPr>
              <w:t>th</w:t>
            </w:r>
            <w:r w:rsidRPr="003256D3">
              <w:rPr>
                <w:rFonts w:cs="ITCFranklinGothicStd-Book"/>
                <w:sz w:val="24"/>
                <w:szCs w:val="24"/>
              </w:rPr>
              <w:t>-12</w:t>
            </w:r>
            <w:r w:rsidRPr="003256D3">
              <w:rPr>
                <w:rFonts w:cs="ITCFranklinGothicStd-Book"/>
                <w:sz w:val="24"/>
                <w:szCs w:val="24"/>
                <w:vertAlign w:val="superscript"/>
              </w:rPr>
              <w:t>th</w:t>
            </w:r>
            <w:r w:rsidRPr="003256D3">
              <w:rPr>
                <w:rFonts w:cs="ITCFranklinGothicStd-Book"/>
                <w:sz w:val="24"/>
                <w:szCs w:val="24"/>
              </w:rPr>
              <w:t xml:space="preserve"> year (2023-2025) aggregate data analysis and report publication</w:t>
            </w:r>
          </w:p>
        </w:tc>
        <w:tc>
          <w:tcPr>
            <w:tcW w:w="2381" w:type="dxa"/>
            <w:tcBorders>
              <w:top w:val="single" w:color="auto" w:sz="2" w:space="0"/>
              <w:left w:val="single" w:color="auto" w:sz="2" w:space="0"/>
              <w:bottom w:val="single" w:color="auto" w:sz="12" w:space="0"/>
            </w:tcBorders>
          </w:tcPr>
          <w:p w:rsidRPr="003256D3" w:rsidR="003256D3" w:rsidP="003256D3" w:rsidRDefault="003256D3" w14:paraId="14905D62" w14:textId="77777777">
            <w:pPr>
              <w:spacing w:line="240" w:lineRule="auto"/>
              <w:rPr>
                <w:rFonts w:cs="ITCFranklinGothicStd-Book"/>
                <w:sz w:val="24"/>
                <w:szCs w:val="24"/>
              </w:rPr>
            </w:pPr>
            <w:r w:rsidRPr="003256D3">
              <w:rPr>
                <w:rFonts w:cs="ITCFranklinGothicStd-Book"/>
                <w:sz w:val="24"/>
                <w:szCs w:val="24"/>
              </w:rPr>
              <w:t>completed Dec.2029</w:t>
            </w:r>
          </w:p>
        </w:tc>
      </w:tr>
    </w:tbl>
    <w:p w:rsidRPr="003256D3" w:rsidR="003256D3" w:rsidP="003256D3" w:rsidRDefault="003256D3" w14:paraId="21DF0B21" w14:textId="77777777">
      <w:pPr>
        <w:spacing w:line="240" w:lineRule="auto"/>
        <w:rPr>
          <w:rFonts w:cs="ITCFranklinGothicStd-Book"/>
          <w:sz w:val="24"/>
          <w:szCs w:val="24"/>
        </w:rPr>
      </w:pPr>
    </w:p>
    <w:p w:rsidRPr="003256D3" w:rsidR="003256D3" w:rsidP="003256D3" w:rsidRDefault="003256D3" w14:paraId="04BAB70D" w14:textId="77777777">
      <w:pPr>
        <w:spacing w:line="240" w:lineRule="auto"/>
        <w:rPr>
          <w:rFonts w:cs="ITCFranklinGothicStd-Book"/>
          <w:b/>
          <w:sz w:val="24"/>
          <w:szCs w:val="24"/>
        </w:rPr>
      </w:pPr>
      <w:r w:rsidRPr="003256D3">
        <w:rPr>
          <w:rFonts w:cs="ITCFranklinGothicStd-Book"/>
          <w:b/>
          <w:sz w:val="24"/>
          <w:szCs w:val="24"/>
        </w:rPr>
        <w:t>B. Publication plan</w:t>
      </w:r>
    </w:p>
    <w:p w:rsidRPr="003256D3" w:rsidR="003256D3" w:rsidP="003256D3" w:rsidRDefault="003256D3" w14:paraId="0A0D2656" w14:textId="1E805037">
      <w:pPr>
        <w:spacing w:line="240" w:lineRule="auto"/>
        <w:rPr>
          <w:rFonts w:cs="ITCFranklinGothicStd-Book"/>
          <w:sz w:val="24"/>
          <w:szCs w:val="24"/>
        </w:rPr>
      </w:pPr>
      <w:r w:rsidRPr="003256D3">
        <w:rPr>
          <w:rFonts w:cs="ITCFranklinGothicStd-Book"/>
          <w:sz w:val="24"/>
          <w:szCs w:val="24"/>
        </w:rPr>
        <w:t xml:space="preserve">To date, CDC has published five articles in peer-reviewed scientific publications based on NEARS data. Two publications are in progress. </w:t>
      </w:r>
      <w:r w:rsidR="001076C7">
        <w:rPr>
          <w:rFonts w:cs="ITCFranklinGothicStd-Book"/>
          <w:sz w:val="24"/>
          <w:szCs w:val="24"/>
        </w:rPr>
        <w:t>Published manuscripts include</w:t>
      </w:r>
      <w:r w:rsidRPr="003256D3">
        <w:rPr>
          <w:rFonts w:cs="ITCFranklinGothicStd-Book"/>
          <w:sz w:val="24"/>
          <w:szCs w:val="24"/>
        </w:rPr>
        <w:t xml:space="preserve">: </w:t>
      </w:r>
    </w:p>
    <w:p w:rsidRPr="003256D3" w:rsidR="003256D3" w:rsidP="006C45A2" w:rsidRDefault="003256D3" w14:paraId="35845A57" w14:textId="29958DDF">
      <w:pPr>
        <w:numPr>
          <w:ilvl w:val="0"/>
          <w:numId w:val="4"/>
        </w:numPr>
        <w:spacing w:line="240" w:lineRule="auto"/>
        <w:rPr>
          <w:rFonts w:cs="ITCFranklinGothicStd-Book"/>
          <w:sz w:val="24"/>
          <w:szCs w:val="24"/>
        </w:rPr>
      </w:pPr>
      <w:r w:rsidRPr="003256D3">
        <w:rPr>
          <w:rFonts w:cs="ITCFranklinGothicStd-Book"/>
          <w:sz w:val="24"/>
          <w:szCs w:val="24"/>
        </w:rPr>
        <w:t>Operational Antecedents Associated with Clostridium perfringens Outbreaks in Retail Food Establishments, United States, 2015-2018 (</w:t>
      </w:r>
      <w:r w:rsidR="001076C7">
        <w:rPr>
          <w:rFonts w:cs="ITCFranklinGothicStd-Book"/>
          <w:sz w:val="24"/>
          <w:szCs w:val="24"/>
        </w:rPr>
        <w:t>2022</w:t>
      </w:r>
      <w:r w:rsidRPr="003256D3">
        <w:rPr>
          <w:rFonts w:cs="ITCFranklinGothicStd-Book"/>
          <w:sz w:val="24"/>
          <w:szCs w:val="24"/>
        </w:rPr>
        <w:t xml:space="preserve">) </w:t>
      </w:r>
      <w:r w:rsidRPr="003256D3">
        <w:rPr>
          <w:rFonts w:cs="ITCFranklinGothicStd-Book"/>
          <w:i/>
          <w:iCs/>
          <w:sz w:val="24"/>
          <w:szCs w:val="24"/>
        </w:rPr>
        <w:t>Foodborne Pathogens and Disease</w:t>
      </w:r>
    </w:p>
    <w:p w:rsidRPr="003256D3" w:rsidR="003256D3" w:rsidP="006C45A2" w:rsidRDefault="003256D3" w14:paraId="318A9A6E" w14:textId="77777777">
      <w:pPr>
        <w:numPr>
          <w:ilvl w:val="0"/>
          <w:numId w:val="4"/>
        </w:numPr>
        <w:spacing w:line="240" w:lineRule="auto"/>
        <w:rPr>
          <w:rFonts w:cs="ITCFranklinGothicStd-Book"/>
          <w:sz w:val="24"/>
          <w:szCs w:val="24"/>
        </w:rPr>
      </w:pPr>
      <w:r w:rsidRPr="003256D3">
        <w:rPr>
          <w:rFonts w:cs="ITCFranklinGothicStd-Book"/>
          <w:sz w:val="24"/>
          <w:szCs w:val="24"/>
        </w:rPr>
        <w:t xml:space="preserve">Retail Establishment Policies and Practices Related to Norovirus Outbreak Size and Duration (2020) </w:t>
      </w:r>
      <w:r w:rsidRPr="003256D3">
        <w:rPr>
          <w:rFonts w:cs="ITCFranklinGothicStd-Book"/>
          <w:i/>
          <w:iCs/>
          <w:sz w:val="24"/>
          <w:szCs w:val="24"/>
        </w:rPr>
        <w:t>J Food Protection</w:t>
      </w:r>
    </w:p>
    <w:p w:rsidRPr="003256D3" w:rsidR="003256D3" w:rsidP="006C45A2" w:rsidRDefault="003256D3" w14:paraId="2D532F73" w14:textId="77777777">
      <w:pPr>
        <w:numPr>
          <w:ilvl w:val="0"/>
          <w:numId w:val="4"/>
        </w:numPr>
        <w:spacing w:line="240" w:lineRule="auto"/>
        <w:rPr>
          <w:rFonts w:cs="ITCFranklinGothicStd-Book"/>
          <w:sz w:val="24"/>
          <w:szCs w:val="24"/>
        </w:rPr>
      </w:pPr>
      <w:r w:rsidRPr="003256D3">
        <w:rPr>
          <w:rFonts w:cs="ITCFranklinGothicStd-Book"/>
          <w:sz w:val="24"/>
          <w:szCs w:val="24"/>
        </w:rPr>
        <w:t xml:space="preserve">Outbreak characteristics associated with identification of contributing factors to foodborne illness outbreaks (2017) </w:t>
      </w:r>
      <w:r w:rsidRPr="003256D3">
        <w:rPr>
          <w:rFonts w:cs="ITCFranklinGothicStd-Book"/>
          <w:i/>
          <w:sz w:val="24"/>
          <w:szCs w:val="24"/>
        </w:rPr>
        <w:t>Epidemiology and Infection</w:t>
      </w:r>
      <w:r w:rsidRPr="003256D3">
        <w:rPr>
          <w:rFonts w:cs="ITCFranklinGothicStd-Book"/>
          <w:sz w:val="24"/>
          <w:szCs w:val="24"/>
        </w:rPr>
        <w:t xml:space="preserve"> (</w:t>
      </w:r>
      <w:hyperlink w:history="1" r:id="rId28">
        <w:r w:rsidRPr="003256D3">
          <w:rPr>
            <w:rStyle w:val="Hyperlink"/>
            <w:rFonts w:cs="ITCFranklinGothicStd-Book"/>
            <w:sz w:val="24"/>
            <w:szCs w:val="24"/>
          </w:rPr>
          <w:t>https://www.cdc.gov/nceh/ehs/docs/contributing-factors.pdf</w:t>
        </w:r>
      </w:hyperlink>
      <w:r w:rsidRPr="003256D3">
        <w:rPr>
          <w:rFonts w:cs="ITCFranklinGothicStd-Book"/>
          <w:sz w:val="24"/>
          <w:szCs w:val="24"/>
        </w:rPr>
        <w:t xml:space="preserve">) </w:t>
      </w:r>
    </w:p>
    <w:p w:rsidRPr="003256D3" w:rsidR="003256D3" w:rsidP="006C45A2" w:rsidRDefault="003256D3" w14:paraId="6B501F2C" w14:textId="77777777">
      <w:pPr>
        <w:numPr>
          <w:ilvl w:val="0"/>
          <w:numId w:val="4"/>
        </w:numPr>
        <w:spacing w:line="240" w:lineRule="auto"/>
        <w:rPr>
          <w:rFonts w:cs="ITCFranklinGothicStd-Book"/>
          <w:i/>
          <w:sz w:val="24"/>
          <w:szCs w:val="24"/>
        </w:rPr>
      </w:pPr>
      <w:r w:rsidRPr="003256D3">
        <w:rPr>
          <w:rFonts w:cs="ITCFranklinGothicStd-Book"/>
          <w:sz w:val="24"/>
          <w:szCs w:val="24"/>
        </w:rPr>
        <w:t xml:space="preserve">Foodborne outbreak establishment characteristics and policies--National Environmental Assessment Reporting System (NEARS), 2014-2016 (2019) </w:t>
      </w:r>
      <w:r w:rsidRPr="003256D3">
        <w:rPr>
          <w:rFonts w:cs="ITCFranklinGothicStd-Book"/>
          <w:i/>
          <w:sz w:val="24"/>
          <w:szCs w:val="24"/>
        </w:rPr>
        <w:t>MMWR</w:t>
      </w:r>
    </w:p>
    <w:p w:rsidRPr="003256D3" w:rsidR="003256D3" w:rsidP="006C45A2" w:rsidRDefault="003256D3" w14:paraId="7BC8D75D" w14:textId="77777777">
      <w:pPr>
        <w:numPr>
          <w:ilvl w:val="0"/>
          <w:numId w:val="4"/>
        </w:numPr>
        <w:spacing w:line="240" w:lineRule="auto"/>
        <w:rPr>
          <w:rFonts w:cs="ITCFranklinGothicStd-Book"/>
          <w:i/>
          <w:sz w:val="24"/>
          <w:szCs w:val="24"/>
        </w:rPr>
      </w:pPr>
      <w:r w:rsidRPr="003256D3">
        <w:rPr>
          <w:rFonts w:cs="ITCFranklinGothicStd-Book"/>
          <w:sz w:val="24"/>
          <w:szCs w:val="24"/>
        </w:rPr>
        <w:t xml:space="preserve">Facilitators and barriers to conducting Environmental Assessments for food establishment outbreaks – National Environmental Assessment Reporting System, 2014-2016 (2019) </w:t>
      </w:r>
      <w:r w:rsidRPr="003256D3">
        <w:rPr>
          <w:rFonts w:cs="ITCFranklinGothicStd-Book"/>
          <w:i/>
          <w:sz w:val="24"/>
          <w:szCs w:val="24"/>
        </w:rPr>
        <w:t>MMWR</w:t>
      </w:r>
    </w:p>
    <w:p w:rsidRPr="003256D3" w:rsidR="003256D3" w:rsidP="003256D3" w:rsidRDefault="003256D3" w14:paraId="62FAF8B4" w14:textId="68049184">
      <w:pPr>
        <w:spacing w:line="240" w:lineRule="auto"/>
        <w:rPr>
          <w:rFonts w:cs="ITCFranklinGothicStd-Book"/>
          <w:sz w:val="24"/>
          <w:szCs w:val="24"/>
        </w:rPr>
      </w:pPr>
      <w:r w:rsidRPr="003256D3">
        <w:rPr>
          <w:rFonts w:cs="ITCFranklinGothicStd-Book"/>
          <w:sz w:val="24"/>
          <w:szCs w:val="24"/>
        </w:rPr>
        <w:t>CDC plans to continue to periodically publish NEARS data through relevant sources</w:t>
      </w:r>
      <w:r w:rsidR="001076C7">
        <w:rPr>
          <w:rFonts w:cs="ITCFranklinGothicStd-Book"/>
          <w:sz w:val="24"/>
          <w:szCs w:val="24"/>
        </w:rPr>
        <w:t xml:space="preserve">, including an updated surveillance summary to be published in the </w:t>
      </w:r>
      <w:r w:rsidRPr="001076C7" w:rsidR="001076C7">
        <w:rPr>
          <w:rFonts w:cs="ITCFranklinGothicStd-Book"/>
          <w:i/>
          <w:iCs/>
          <w:sz w:val="24"/>
          <w:szCs w:val="24"/>
        </w:rPr>
        <w:t>MMWR</w:t>
      </w:r>
      <w:r w:rsidRPr="003256D3">
        <w:rPr>
          <w:rFonts w:cs="ITCFranklinGothicStd-Book"/>
          <w:sz w:val="24"/>
          <w:szCs w:val="24"/>
        </w:rPr>
        <w:t>. These disseminations will allow food safety programs, food industries, and academia to access and use the information gained from NEARS to improve their foodborne illness outbreak response and prevention. Ultimately, these actions will lead to increased food safety program effectiveness, increased food safety, and decreased foodborne illness.</w:t>
      </w:r>
    </w:p>
    <w:p w:rsidRPr="003256D3" w:rsidR="003256D3" w:rsidP="003256D3" w:rsidRDefault="003256D3" w14:paraId="5123FD36" w14:textId="77777777">
      <w:pPr>
        <w:spacing w:line="240" w:lineRule="auto"/>
        <w:rPr>
          <w:rFonts w:cs="ITCFranklinGothicStd-Book"/>
          <w:b/>
          <w:sz w:val="24"/>
          <w:szCs w:val="24"/>
        </w:rPr>
      </w:pPr>
      <w:r w:rsidRPr="003256D3">
        <w:rPr>
          <w:rFonts w:cs="ITCFranklinGothicStd-Book"/>
          <w:b/>
          <w:sz w:val="24"/>
          <w:szCs w:val="24"/>
        </w:rPr>
        <w:t>C. Analysis plan</w:t>
      </w:r>
    </w:p>
    <w:p w:rsidRPr="003256D3" w:rsidR="003256D3" w:rsidP="003256D3" w:rsidRDefault="00EC590D" w14:paraId="6CB5E911" w14:textId="717678D1">
      <w:pPr>
        <w:spacing w:line="240" w:lineRule="auto"/>
        <w:rPr>
          <w:rFonts w:cs="ITCFranklinGothicStd-Book"/>
          <w:sz w:val="24"/>
          <w:szCs w:val="24"/>
        </w:rPr>
      </w:pPr>
      <w:r w:rsidRPr="00AE4304">
        <w:rPr>
          <w:rFonts w:cs="ITCFranklinGothicStd-Book"/>
          <w:sz w:val="24"/>
          <w:szCs w:val="24"/>
        </w:rPr>
        <w:t>Data analysis results will be shared with participating sites through annual data summary reports and presentations during NEARS quarterly webinars. Results will also be shared with other stakeholders (e.g.</w:t>
      </w:r>
      <w:r>
        <w:rPr>
          <w:rFonts w:cs="ITCFranklinGothicStd-Book"/>
          <w:sz w:val="24"/>
          <w:szCs w:val="24"/>
        </w:rPr>
        <w:t>,</w:t>
      </w:r>
      <w:r w:rsidRPr="00AE4304">
        <w:rPr>
          <w:rFonts w:cs="ITCFranklinGothicStd-Book"/>
          <w:sz w:val="24"/>
          <w:szCs w:val="24"/>
        </w:rPr>
        <w:t xml:space="preserve"> NORS Team) and the food safety and environmental public health community through presentations at meetings and conferences, peer-reviewed publications in scientific journals, and ‘plain language’ summaries on the CDC website. Results will be presented in aggregate form.</w:t>
      </w:r>
      <w:r>
        <w:rPr>
          <w:rFonts w:cs="ITCFranklinGothicStd-Book"/>
          <w:sz w:val="24"/>
          <w:szCs w:val="24"/>
        </w:rPr>
        <w:t xml:space="preserve"> </w:t>
      </w:r>
      <w:r w:rsidRPr="003256D3" w:rsidR="003256D3">
        <w:rPr>
          <w:rFonts w:cs="ITCFranklinGothicStd-Book"/>
          <w:sz w:val="24"/>
          <w:szCs w:val="24"/>
        </w:rPr>
        <w:t>A detailed analysis plan can be found in Supporting Statement B (B.4).</w:t>
      </w:r>
    </w:p>
    <w:p w:rsidRPr="00D20211" w:rsidR="00B45002" w:rsidP="00601F1A" w:rsidRDefault="00601F1A" w14:paraId="17A1701D" w14:textId="44715584">
      <w:pPr>
        <w:pStyle w:val="Heading1"/>
        <w:pBdr>
          <w:bottom w:val="none" w:color="auto" w:sz="0" w:space="0"/>
        </w:pBdr>
        <w:rPr>
          <w:color w:val="auto"/>
        </w:rPr>
      </w:pPr>
      <w:bookmarkStart w:name="_Toc102482686" w:id="32"/>
      <w:r w:rsidRPr="00D20211">
        <w:rPr>
          <w:color w:val="auto"/>
        </w:rPr>
        <w:t>A.</w:t>
      </w:r>
      <w:r w:rsidRPr="00D20211" w:rsidR="00AC62CC">
        <w:rPr>
          <w:color w:val="auto"/>
        </w:rPr>
        <w:t xml:space="preserve">17.  </w:t>
      </w:r>
      <w:r w:rsidRPr="00D20211" w:rsidR="00B45002">
        <w:rPr>
          <w:color w:val="auto"/>
        </w:rPr>
        <w:t>Reason(s) Display of OMB Expiration Date is Inappropriate</w:t>
      </w:r>
      <w:bookmarkEnd w:id="32"/>
    </w:p>
    <w:p w:rsidRPr="00D20211" w:rsidR="005B6E55" w:rsidP="005B6E55" w:rsidRDefault="005B6E55" w14:paraId="7135D023" w14:textId="77777777"/>
    <w:p w:rsidRPr="00553C55" w:rsidR="00553C55" w:rsidP="00553C55" w:rsidRDefault="00553C55" w14:paraId="7E9BE868" w14:textId="77777777">
      <w:pPr>
        <w:autoSpaceDE w:val="0"/>
        <w:autoSpaceDN w:val="0"/>
        <w:adjustRightInd w:val="0"/>
        <w:spacing w:line="240" w:lineRule="auto"/>
        <w:rPr>
          <w:rFonts w:cs="ITCFranklinGothicStd-Book"/>
          <w:sz w:val="24"/>
          <w:szCs w:val="24"/>
        </w:rPr>
      </w:pPr>
      <w:r w:rsidRPr="00553C55">
        <w:rPr>
          <w:rFonts w:cs="ITCFranklinGothicStd-Book"/>
          <w:sz w:val="24"/>
          <w:szCs w:val="24"/>
        </w:rPr>
        <w:t>The display of the OMB expiration date is appropriate.</w:t>
      </w:r>
    </w:p>
    <w:p w:rsidRPr="00D20211" w:rsidR="00DC57CC" w:rsidP="00601F1A" w:rsidRDefault="00601F1A" w14:paraId="2756C2D5" w14:textId="21EA9472">
      <w:pPr>
        <w:pStyle w:val="Heading1"/>
        <w:pBdr>
          <w:bottom w:val="none" w:color="auto" w:sz="0" w:space="0"/>
        </w:pBdr>
        <w:rPr>
          <w:color w:val="auto"/>
        </w:rPr>
      </w:pPr>
      <w:bookmarkStart w:name="_Toc102482687" w:id="33"/>
      <w:r w:rsidRPr="00D20211">
        <w:rPr>
          <w:color w:val="auto"/>
        </w:rPr>
        <w:lastRenderedPageBreak/>
        <w:t>A.</w:t>
      </w:r>
      <w:r w:rsidRPr="00D20211" w:rsidR="00B45002">
        <w:rPr>
          <w:color w:val="auto"/>
        </w:rPr>
        <w:t>18</w:t>
      </w:r>
      <w:r w:rsidRPr="00D20211" w:rsidR="00AC62CC">
        <w:rPr>
          <w:color w:val="auto"/>
        </w:rPr>
        <w:t xml:space="preserve">.  </w:t>
      </w:r>
      <w:r w:rsidRPr="00D20211" w:rsidR="00B45002">
        <w:rPr>
          <w:color w:val="auto"/>
        </w:rPr>
        <w:t>Exceptions to Certification for Paperwork Reduction Act Submissions</w:t>
      </w:r>
      <w:bookmarkEnd w:id="33"/>
    </w:p>
    <w:p w:rsidRPr="00D20211" w:rsidR="008C154D" w:rsidP="005B6E55" w:rsidRDefault="008C154D" w14:paraId="661E4960" w14:textId="77777777">
      <w:pPr>
        <w:spacing w:line="240" w:lineRule="auto"/>
        <w:rPr>
          <w:sz w:val="24"/>
          <w:szCs w:val="24"/>
        </w:rPr>
      </w:pPr>
    </w:p>
    <w:p w:rsidRPr="009D3DEB" w:rsidR="00B733ED" w:rsidP="00B733ED" w:rsidRDefault="00B733ED" w14:paraId="1ADC6EAD" w14:textId="716B388D">
      <w:r w:rsidRPr="00CB4EE6">
        <w:rPr>
          <w:rFonts w:cs="ITCFranklinGothicStd-Book"/>
          <w:sz w:val="24"/>
          <w:szCs w:val="24"/>
        </w:rPr>
        <w:t xml:space="preserve">There are no exceptions to the certification. </w:t>
      </w:r>
      <w:r w:rsidRPr="00CB4EE6">
        <w:rPr>
          <w:sz w:val="24"/>
          <w:szCs w:val="24"/>
        </w:rPr>
        <w:t>These activities comply with the requirements in 5 CFR 1320.9.</w:t>
      </w:r>
    </w:p>
    <w:p w:rsidR="008C154D" w:rsidP="000B1B6E" w:rsidRDefault="005C33C7" w14:paraId="000E963E" w14:textId="76E8073D">
      <w:pPr>
        <w:pStyle w:val="Heading1"/>
        <w:pBdr>
          <w:bottom w:val="none" w:color="auto" w:sz="0" w:space="0"/>
        </w:pBdr>
        <w:rPr>
          <w:rFonts w:ascii="Cambria" w:hAnsi="Cambria"/>
          <w:color w:val="auto"/>
        </w:rPr>
      </w:pPr>
      <w:bookmarkStart w:name="_Toc102482688" w:id="34"/>
      <w:r w:rsidRPr="00D20211">
        <w:rPr>
          <w:rFonts w:ascii="Cambria" w:hAnsi="Cambria"/>
          <w:color w:val="auto"/>
        </w:rPr>
        <w:t>References</w:t>
      </w:r>
      <w:bookmarkEnd w:id="34"/>
    </w:p>
    <w:p w:rsidR="001B5542" w:rsidP="001B5542" w:rsidRDefault="001B5542" w14:paraId="3E6AAEEA" w14:textId="2159E009"/>
    <w:p w:rsidRPr="001B5542" w:rsidR="001B5542" w:rsidP="001B5542" w:rsidRDefault="001B5542" w14:paraId="62935DD9" w14:textId="77777777">
      <w:pPr>
        <w:autoSpaceDE w:val="0"/>
        <w:autoSpaceDN w:val="0"/>
        <w:adjustRightInd w:val="0"/>
        <w:spacing w:after="0" w:line="240" w:lineRule="auto"/>
        <w:ind w:left="720" w:hanging="720"/>
        <w:rPr>
          <w:rFonts w:cstheme="minorHAnsi"/>
          <w:sz w:val="24"/>
          <w:szCs w:val="24"/>
        </w:rPr>
      </w:pPr>
      <w:r w:rsidRPr="001B5542">
        <w:rPr>
          <w:rFonts w:cstheme="minorHAnsi"/>
          <w:sz w:val="24"/>
          <w:szCs w:val="24"/>
        </w:rPr>
        <w:t xml:space="preserve">Brown, L, Hoover, E, Selman, C, Coleman, E, Schurz Rogers, H. Outbreak characteristics associated with identification of contributing factors to foodborne illness outbreaks. Epi Infect. </w:t>
      </w:r>
      <w:proofErr w:type="gramStart"/>
      <w:r w:rsidRPr="001B5542">
        <w:rPr>
          <w:rFonts w:cstheme="minorHAnsi"/>
          <w:sz w:val="24"/>
          <w:szCs w:val="24"/>
        </w:rPr>
        <w:t>2017;1:1</w:t>
      </w:r>
      <w:proofErr w:type="gramEnd"/>
      <w:r w:rsidRPr="001B5542">
        <w:rPr>
          <w:rFonts w:cstheme="minorHAnsi"/>
          <w:sz w:val="24"/>
          <w:szCs w:val="24"/>
        </w:rPr>
        <w:t>-9.</w:t>
      </w:r>
    </w:p>
    <w:p w:rsidRPr="001B5542" w:rsidR="001B5542" w:rsidP="001B5542" w:rsidRDefault="001B5542" w14:paraId="4A843B01" w14:textId="77777777">
      <w:pPr>
        <w:ind w:left="720" w:hanging="720"/>
        <w:rPr>
          <w:rFonts w:cstheme="minorHAnsi"/>
          <w:sz w:val="24"/>
          <w:szCs w:val="24"/>
        </w:rPr>
      </w:pPr>
      <w:r w:rsidRPr="001B5542">
        <w:rPr>
          <w:rFonts w:cstheme="minorHAnsi"/>
          <w:sz w:val="24"/>
          <w:szCs w:val="24"/>
        </w:rPr>
        <w:t xml:space="preserve">Dewey-Mattia D, Manikonda K, Hall AJ, Wise ME, Crowe SJ. Surveillance for Foodborne Disease Outbreaks — United States, 2009–2015. </w:t>
      </w:r>
      <w:r w:rsidRPr="001B5542">
        <w:rPr>
          <w:rFonts w:cstheme="minorHAnsi"/>
          <w:i/>
          <w:sz w:val="24"/>
          <w:szCs w:val="24"/>
        </w:rPr>
        <w:t xml:space="preserve">MMWR </w:t>
      </w:r>
      <w:proofErr w:type="spellStart"/>
      <w:r w:rsidRPr="001B5542">
        <w:rPr>
          <w:rFonts w:cstheme="minorHAnsi"/>
          <w:i/>
          <w:sz w:val="24"/>
          <w:szCs w:val="24"/>
        </w:rPr>
        <w:t>Surveill</w:t>
      </w:r>
      <w:proofErr w:type="spellEnd"/>
      <w:r w:rsidRPr="001B5542">
        <w:rPr>
          <w:rFonts w:cstheme="minorHAnsi"/>
          <w:i/>
          <w:sz w:val="24"/>
          <w:szCs w:val="24"/>
        </w:rPr>
        <w:t xml:space="preserve"> </w:t>
      </w:r>
      <w:proofErr w:type="spellStart"/>
      <w:r w:rsidRPr="001B5542">
        <w:rPr>
          <w:rFonts w:cstheme="minorHAnsi"/>
          <w:i/>
          <w:sz w:val="24"/>
          <w:szCs w:val="24"/>
        </w:rPr>
        <w:t>Summ</w:t>
      </w:r>
      <w:proofErr w:type="spellEnd"/>
      <w:r w:rsidRPr="001B5542">
        <w:rPr>
          <w:rFonts w:cstheme="minorHAnsi"/>
          <w:sz w:val="24"/>
          <w:szCs w:val="24"/>
        </w:rPr>
        <w:t xml:space="preserve"> 2018;67(No. SS-10):1–11. </w:t>
      </w:r>
    </w:p>
    <w:p w:rsidRPr="001B5542" w:rsidR="001B5542" w:rsidP="001B5542" w:rsidRDefault="001B5542" w14:paraId="4DD861CA" w14:textId="77777777">
      <w:pPr>
        <w:ind w:left="720" w:hanging="720"/>
        <w:rPr>
          <w:sz w:val="24"/>
        </w:rPr>
      </w:pPr>
      <w:r w:rsidRPr="001B5542">
        <w:rPr>
          <w:sz w:val="24"/>
          <w:lang w:val="en"/>
        </w:rPr>
        <w:t xml:space="preserve">Hoover ER, </w:t>
      </w:r>
      <w:proofErr w:type="spellStart"/>
      <w:r w:rsidRPr="001B5542">
        <w:rPr>
          <w:sz w:val="24"/>
          <w:lang w:val="en"/>
        </w:rPr>
        <w:t>Hedeen</w:t>
      </w:r>
      <w:proofErr w:type="spellEnd"/>
      <w:r w:rsidRPr="001B5542">
        <w:rPr>
          <w:sz w:val="24"/>
          <w:lang w:val="en"/>
        </w:rPr>
        <w:t xml:space="preserve"> N, Freeland A, </w:t>
      </w:r>
      <w:proofErr w:type="spellStart"/>
      <w:r w:rsidRPr="001B5542">
        <w:rPr>
          <w:sz w:val="24"/>
          <w:lang w:val="en"/>
        </w:rPr>
        <w:t>Kambhampati</w:t>
      </w:r>
      <w:proofErr w:type="spellEnd"/>
      <w:r w:rsidRPr="001B5542">
        <w:rPr>
          <w:sz w:val="24"/>
          <w:lang w:val="en"/>
        </w:rPr>
        <w:t xml:space="preserve"> A, Dewey-Mattia D, Scott KW, Hall A, Brown L. Restaurant Policies and Practices Related to Norovirus Outbreak Size and Duration. J Food Prot. 2020 Sep 1;83(9):1607-1618</w:t>
      </w:r>
    </w:p>
    <w:p w:rsidRPr="001B5542" w:rsidR="001B5542" w:rsidP="00805772" w:rsidRDefault="001B5542" w14:paraId="679748DA" w14:textId="03329052">
      <w:pPr>
        <w:ind w:left="720" w:hanging="720"/>
        <w:rPr>
          <w:rFonts w:cstheme="minorHAnsi"/>
          <w:sz w:val="24"/>
          <w:szCs w:val="24"/>
        </w:rPr>
      </w:pPr>
      <w:proofErr w:type="spellStart"/>
      <w:r w:rsidRPr="001B5542">
        <w:rPr>
          <w:sz w:val="24"/>
        </w:rPr>
        <w:t>Scallan</w:t>
      </w:r>
      <w:proofErr w:type="spellEnd"/>
      <w:r w:rsidRPr="001B5542">
        <w:rPr>
          <w:sz w:val="24"/>
        </w:rPr>
        <w:t xml:space="preserve"> E, Hoekstra RM, Angulo FJ, </w:t>
      </w:r>
      <w:proofErr w:type="spellStart"/>
      <w:r w:rsidRPr="001B5542">
        <w:rPr>
          <w:sz w:val="24"/>
        </w:rPr>
        <w:t>Tauxe</w:t>
      </w:r>
      <w:proofErr w:type="spellEnd"/>
      <w:r w:rsidRPr="001B5542">
        <w:rPr>
          <w:sz w:val="24"/>
        </w:rPr>
        <w:t xml:space="preserve"> RV, Widdowson M-A, Roy SL, et al. Foodborne illness acquired in the United States—major pathogens. </w:t>
      </w:r>
      <w:proofErr w:type="spellStart"/>
      <w:r w:rsidRPr="001B5542">
        <w:rPr>
          <w:i/>
          <w:sz w:val="24"/>
        </w:rPr>
        <w:t>Emerg</w:t>
      </w:r>
      <w:proofErr w:type="spellEnd"/>
      <w:r w:rsidRPr="001B5542">
        <w:rPr>
          <w:i/>
          <w:sz w:val="24"/>
        </w:rPr>
        <w:t xml:space="preserve"> Infect Dis.</w:t>
      </w:r>
      <w:r w:rsidRPr="001B5542">
        <w:rPr>
          <w:sz w:val="24"/>
        </w:rPr>
        <w:t xml:space="preserve"> 2011; 17:7–15.</w:t>
      </w:r>
    </w:p>
    <w:sectPr w:rsidRPr="001B5542" w:rsidR="001B5542" w:rsidSect="00F91C38">
      <w:headerReference w:type="even" r:id="rId29"/>
      <w:headerReference w:type="default" r:id="rId30"/>
      <w:footerReference w:type="even" r:id="rId31"/>
      <w:footerReference w:type="default" r:id="rId32"/>
      <w:headerReference w:type="first" r:id="rId33"/>
      <w:footerReference w:type="first" r:id="rId3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89B3" w14:textId="77777777" w:rsidR="00955AF8" w:rsidRDefault="00955AF8" w:rsidP="008B5D54">
      <w:r>
        <w:separator/>
      </w:r>
    </w:p>
  </w:endnote>
  <w:endnote w:type="continuationSeparator" w:id="0">
    <w:p w14:paraId="17587B7E" w14:textId="77777777" w:rsidR="00955AF8" w:rsidRDefault="00955AF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953AF" w14:textId="77777777" w:rsidR="000F12E0" w:rsidRDefault="000F12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074793"/>
      <w:docPartObj>
        <w:docPartGallery w:val="Page Numbers (Bottom of Page)"/>
        <w:docPartUnique/>
      </w:docPartObj>
    </w:sdtPr>
    <w:sdtEndPr>
      <w:rPr>
        <w:noProof/>
      </w:rPr>
    </w:sdtEndPr>
    <w:sdtContent>
      <w:p w14:paraId="79C4CDFB" w14:textId="5ACA18C7" w:rsidR="000F12E0" w:rsidRDefault="000F12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2E181" w14:textId="77777777" w:rsidR="00302B0A" w:rsidRDefault="00302B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DFBA" w14:textId="77777777" w:rsidR="000F12E0" w:rsidRDefault="000F1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6FCAE" w14:textId="77777777" w:rsidR="00955AF8" w:rsidRDefault="00955AF8" w:rsidP="008B5D54">
      <w:r>
        <w:separator/>
      </w:r>
    </w:p>
  </w:footnote>
  <w:footnote w:type="continuationSeparator" w:id="0">
    <w:p w14:paraId="221ADC93" w14:textId="77777777" w:rsidR="00955AF8" w:rsidRDefault="00955AF8"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C9C5" w14:textId="77777777" w:rsidR="000F12E0" w:rsidRDefault="000F1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E1AD" w14:textId="77777777" w:rsidR="000F12E0" w:rsidRDefault="000F12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32E0" w14:textId="77777777" w:rsidR="000F12E0" w:rsidRDefault="000F1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F05"/>
    <w:multiLevelType w:val="hybridMultilevel"/>
    <w:tmpl w:val="C18CC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52F6A"/>
    <w:multiLevelType w:val="hybridMultilevel"/>
    <w:tmpl w:val="C8C6DE46"/>
    <w:lvl w:ilvl="0" w:tplc="04090001">
      <w:start w:val="1"/>
      <w:numFmt w:val="bullet"/>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 w15:restartNumberingAfterBreak="0">
    <w:nsid w:val="13A13EB7"/>
    <w:multiLevelType w:val="hybridMultilevel"/>
    <w:tmpl w:val="8C227E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F121E"/>
    <w:multiLevelType w:val="hybridMultilevel"/>
    <w:tmpl w:val="6C44E6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3573D0"/>
    <w:multiLevelType w:val="hybridMultilevel"/>
    <w:tmpl w:val="9E6C34F2"/>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5" w15:restartNumberingAfterBreak="0">
    <w:nsid w:val="260F59DB"/>
    <w:multiLevelType w:val="hybridMultilevel"/>
    <w:tmpl w:val="F814CC92"/>
    <w:lvl w:ilvl="0" w:tplc="04090001">
      <w:start w:val="1"/>
      <w:numFmt w:val="bullet"/>
      <w:lvlText w:val=""/>
      <w:lvlJc w:val="left"/>
      <w:pPr>
        <w:ind w:left="1044"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6"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B0CD9"/>
    <w:multiLevelType w:val="hybridMultilevel"/>
    <w:tmpl w:val="1E306996"/>
    <w:lvl w:ilvl="0" w:tplc="8EEA4F3E">
      <w:start w:val="1"/>
      <w:numFmt w:val="lowerLetter"/>
      <w:lvlText w:val="%1)"/>
      <w:lvlJc w:val="left"/>
      <w:pPr>
        <w:ind w:left="864" w:hanging="360"/>
      </w:pPr>
      <w:rPr>
        <w:rFonts w:hint="default"/>
      </w:r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8" w15:restartNumberingAfterBreak="0">
    <w:nsid w:val="36326A4D"/>
    <w:multiLevelType w:val="hybridMultilevel"/>
    <w:tmpl w:val="58566292"/>
    <w:lvl w:ilvl="0" w:tplc="78E2E9DC">
      <w:start w:val="1"/>
      <w:numFmt w:val="upperLetter"/>
      <w:lvlText w:val="%1."/>
      <w:lvlJc w:val="left"/>
      <w:pPr>
        <w:ind w:left="360" w:hanging="360"/>
      </w:pPr>
      <w:rPr>
        <w:rFonts w:cs="ITCFranklinGothicStd-Dem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2030B7"/>
    <w:multiLevelType w:val="hybridMultilevel"/>
    <w:tmpl w:val="047693A4"/>
    <w:lvl w:ilvl="0" w:tplc="1E341416">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10" w15:restartNumberingAfterBreak="0">
    <w:nsid w:val="39F82DFC"/>
    <w:multiLevelType w:val="hybridMultilevel"/>
    <w:tmpl w:val="A9186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E53DB"/>
    <w:multiLevelType w:val="hybridMultilevel"/>
    <w:tmpl w:val="76CC036A"/>
    <w:lvl w:ilvl="0" w:tplc="77AEE00C">
      <w:numFmt w:val="bullet"/>
      <w:lvlText w:val="•"/>
      <w:lvlJc w:val="left"/>
      <w:pPr>
        <w:ind w:left="720" w:hanging="72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EE0E60"/>
    <w:multiLevelType w:val="hybridMultilevel"/>
    <w:tmpl w:val="9144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96320"/>
    <w:multiLevelType w:val="hybridMultilevel"/>
    <w:tmpl w:val="A62C651E"/>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14" w15:restartNumberingAfterBreak="0">
    <w:nsid w:val="47ED12CA"/>
    <w:multiLevelType w:val="hybridMultilevel"/>
    <w:tmpl w:val="71EE162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7D5A3A"/>
    <w:multiLevelType w:val="hybridMultilevel"/>
    <w:tmpl w:val="3728508E"/>
    <w:lvl w:ilvl="0" w:tplc="07E08216">
      <w:start w:val="1"/>
      <w:numFmt w:val="bullet"/>
      <w:lvlText w:val="o"/>
      <w:lvlJc w:val="left"/>
      <w:pPr>
        <w:ind w:left="720" w:hanging="360"/>
      </w:pPr>
      <w:rPr>
        <w:rFonts w:ascii="Courier New" w:hAnsi="Courier New"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754E0"/>
    <w:multiLevelType w:val="hybridMultilevel"/>
    <w:tmpl w:val="562A0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A04C6C"/>
    <w:multiLevelType w:val="hybridMultilevel"/>
    <w:tmpl w:val="DD1C0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B6F0D"/>
    <w:multiLevelType w:val="hybridMultilevel"/>
    <w:tmpl w:val="47505BD4"/>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19" w15:restartNumberingAfterBreak="0">
    <w:nsid w:val="6FDD4697"/>
    <w:multiLevelType w:val="hybridMultilevel"/>
    <w:tmpl w:val="C232838E"/>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0" w15:restartNumberingAfterBreak="0">
    <w:nsid w:val="73EC07F0"/>
    <w:multiLevelType w:val="hybridMultilevel"/>
    <w:tmpl w:val="74381ADC"/>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1" w15:restartNumberingAfterBreak="0">
    <w:nsid w:val="75D541FE"/>
    <w:multiLevelType w:val="hybridMultilevel"/>
    <w:tmpl w:val="F0B63C18"/>
    <w:lvl w:ilvl="0" w:tplc="86D06DA8">
      <w:start w:val="1"/>
      <w:numFmt w:val="bullet"/>
      <w:lvlText w:val=""/>
      <w:lvlJc w:val="left"/>
      <w:pPr>
        <w:ind w:left="864" w:hanging="360"/>
      </w:pPr>
      <w:rPr>
        <w:rFonts w:ascii="Symbol" w:hAnsi="Symbol" w:hint="default"/>
        <w:color w:val="auto"/>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start w:val="1"/>
      <w:numFmt w:val="bullet"/>
      <w:lvlText w:val=""/>
      <w:lvlJc w:val="left"/>
      <w:pPr>
        <w:ind w:left="3024" w:hanging="360"/>
      </w:pPr>
      <w:rPr>
        <w:rFonts w:ascii="Symbol" w:hAnsi="Symbol" w:hint="default"/>
      </w:rPr>
    </w:lvl>
    <w:lvl w:ilvl="4" w:tplc="04090003">
      <w:start w:val="1"/>
      <w:numFmt w:val="bullet"/>
      <w:lvlText w:val="o"/>
      <w:lvlJc w:val="left"/>
      <w:pPr>
        <w:ind w:left="3744" w:hanging="360"/>
      </w:pPr>
      <w:rPr>
        <w:rFonts w:ascii="Courier New" w:hAnsi="Courier New" w:cs="Courier New" w:hint="default"/>
      </w:rPr>
    </w:lvl>
    <w:lvl w:ilvl="5" w:tplc="04090005">
      <w:start w:val="1"/>
      <w:numFmt w:val="bullet"/>
      <w:lvlText w:val=""/>
      <w:lvlJc w:val="left"/>
      <w:pPr>
        <w:ind w:left="4464" w:hanging="360"/>
      </w:pPr>
      <w:rPr>
        <w:rFonts w:ascii="Wingdings" w:hAnsi="Wingdings" w:hint="default"/>
      </w:rPr>
    </w:lvl>
    <w:lvl w:ilvl="6" w:tplc="04090001">
      <w:start w:val="1"/>
      <w:numFmt w:val="bullet"/>
      <w:lvlText w:val=""/>
      <w:lvlJc w:val="left"/>
      <w:pPr>
        <w:ind w:left="5184" w:hanging="360"/>
      </w:pPr>
      <w:rPr>
        <w:rFonts w:ascii="Symbol" w:hAnsi="Symbol" w:hint="default"/>
      </w:rPr>
    </w:lvl>
    <w:lvl w:ilvl="7" w:tplc="04090003">
      <w:start w:val="1"/>
      <w:numFmt w:val="bullet"/>
      <w:lvlText w:val="o"/>
      <w:lvlJc w:val="left"/>
      <w:pPr>
        <w:ind w:left="5904" w:hanging="360"/>
      </w:pPr>
      <w:rPr>
        <w:rFonts w:ascii="Courier New" w:hAnsi="Courier New" w:cs="Courier New" w:hint="default"/>
      </w:rPr>
    </w:lvl>
    <w:lvl w:ilvl="8" w:tplc="04090005">
      <w:start w:val="1"/>
      <w:numFmt w:val="bullet"/>
      <w:lvlText w:val=""/>
      <w:lvlJc w:val="left"/>
      <w:pPr>
        <w:ind w:left="6624" w:hanging="360"/>
      </w:pPr>
      <w:rPr>
        <w:rFonts w:ascii="Wingdings" w:hAnsi="Wingdings" w:hint="default"/>
      </w:rPr>
    </w:lvl>
  </w:abstractNum>
  <w:abstractNum w:abstractNumId="22" w15:restartNumberingAfterBreak="0">
    <w:nsid w:val="78193AC2"/>
    <w:multiLevelType w:val="hybridMultilevel"/>
    <w:tmpl w:val="CAE8AEF8"/>
    <w:lvl w:ilvl="0" w:tplc="04090017">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abstractNum w:abstractNumId="23" w15:restartNumberingAfterBreak="0">
    <w:nsid w:val="79C30108"/>
    <w:multiLevelType w:val="hybridMultilevel"/>
    <w:tmpl w:val="6DC23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FB5D96"/>
    <w:multiLevelType w:val="hybridMultilevel"/>
    <w:tmpl w:val="36CEE2A8"/>
    <w:lvl w:ilvl="0" w:tplc="04090017">
      <w:start w:val="1"/>
      <w:numFmt w:val="lowerLetter"/>
      <w:lvlText w:val="%1)"/>
      <w:lvlJc w:val="left"/>
      <w:pPr>
        <w:ind w:left="864" w:hanging="360"/>
      </w:pPr>
    </w:lvl>
    <w:lvl w:ilvl="1" w:tplc="04090019">
      <w:start w:val="1"/>
      <w:numFmt w:val="lowerLetter"/>
      <w:lvlText w:val="%2."/>
      <w:lvlJc w:val="left"/>
      <w:pPr>
        <w:ind w:left="1584" w:hanging="360"/>
      </w:pPr>
    </w:lvl>
    <w:lvl w:ilvl="2" w:tplc="0409001B">
      <w:start w:val="1"/>
      <w:numFmt w:val="lowerRoman"/>
      <w:lvlText w:val="%3."/>
      <w:lvlJc w:val="right"/>
      <w:pPr>
        <w:ind w:left="2304" w:hanging="180"/>
      </w:pPr>
    </w:lvl>
    <w:lvl w:ilvl="3" w:tplc="0409000F">
      <w:start w:val="1"/>
      <w:numFmt w:val="decimal"/>
      <w:lvlText w:val="%4."/>
      <w:lvlJc w:val="left"/>
      <w:pPr>
        <w:ind w:left="3024" w:hanging="360"/>
      </w:pPr>
    </w:lvl>
    <w:lvl w:ilvl="4" w:tplc="04090019">
      <w:start w:val="1"/>
      <w:numFmt w:val="lowerLetter"/>
      <w:lvlText w:val="%5."/>
      <w:lvlJc w:val="left"/>
      <w:pPr>
        <w:ind w:left="3744" w:hanging="360"/>
      </w:pPr>
    </w:lvl>
    <w:lvl w:ilvl="5" w:tplc="0409001B">
      <w:start w:val="1"/>
      <w:numFmt w:val="lowerRoman"/>
      <w:lvlText w:val="%6."/>
      <w:lvlJc w:val="right"/>
      <w:pPr>
        <w:ind w:left="4464" w:hanging="180"/>
      </w:pPr>
    </w:lvl>
    <w:lvl w:ilvl="6" w:tplc="0409000F">
      <w:start w:val="1"/>
      <w:numFmt w:val="decimal"/>
      <w:lvlText w:val="%7."/>
      <w:lvlJc w:val="left"/>
      <w:pPr>
        <w:ind w:left="5184" w:hanging="360"/>
      </w:pPr>
    </w:lvl>
    <w:lvl w:ilvl="7" w:tplc="04090019">
      <w:start w:val="1"/>
      <w:numFmt w:val="lowerLetter"/>
      <w:lvlText w:val="%8."/>
      <w:lvlJc w:val="left"/>
      <w:pPr>
        <w:ind w:left="5904" w:hanging="360"/>
      </w:pPr>
    </w:lvl>
    <w:lvl w:ilvl="8" w:tplc="0409001B">
      <w:start w:val="1"/>
      <w:numFmt w:val="lowerRoman"/>
      <w:lvlText w:val="%9."/>
      <w:lvlJc w:val="right"/>
      <w:pPr>
        <w:ind w:left="6624" w:hanging="180"/>
      </w:pPr>
    </w:lvl>
  </w:abstractNum>
  <w:num w:numId="1">
    <w:abstractNumId w:val="8"/>
  </w:num>
  <w:num w:numId="2">
    <w:abstractNumId w:val="17"/>
  </w:num>
  <w:num w:numId="3">
    <w:abstractNumId w:val="0"/>
  </w:num>
  <w:num w:numId="4">
    <w:abstractNumId w:val="11"/>
  </w:num>
  <w:num w:numId="5">
    <w:abstractNumId w:val="2"/>
  </w:num>
  <w:num w:numId="6">
    <w:abstractNumId w:val="14"/>
  </w:num>
  <w:num w:numId="7">
    <w:abstractNumId w:val="16"/>
  </w:num>
  <w:num w:numId="8">
    <w:abstractNumId w:val="12"/>
  </w:num>
  <w:num w:numId="9">
    <w:abstractNumId w:val="3"/>
  </w:num>
  <w:num w:numId="10">
    <w:abstractNumId w:val="10"/>
  </w:num>
  <w:num w:numId="11">
    <w:abstractNumId w:val="15"/>
  </w:num>
  <w:num w:numId="12">
    <w:abstractNumId w:val="23"/>
  </w:num>
  <w:num w:numId="13">
    <w:abstractNumId w:val="19"/>
  </w:num>
  <w:num w:numId="14">
    <w:abstractNumId w:val="13"/>
  </w:num>
  <w:num w:numId="15">
    <w:abstractNumId w:val="21"/>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
  </w:num>
  <w:num w:numId="22">
    <w:abstractNumId w:val="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num>
  <w:num w:numId="2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1F18"/>
    <w:rsid w:val="0000689D"/>
    <w:rsid w:val="000071D1"/>
    <w:rsid w:val="00013DB5"/>
    <w:rsid w:val="00020A35"/>
    <w:rsid w:val="0002168F"/>
    <w:rsid w:val="00022422"/>
    <w:rsid w:val="00026800"/>
    <w:rsid w:val="000273E9"/>
    <w:rsid w:val="00027B1B"/>
    <w:rsid w:val="00032669"/>
    <w:rsid w:val="00040E13"/>
    <w:rsid w:val="00040F4A"/>
    <w:rsid w:val="0004487B"/>
    <w:rsid w:val="00045A02"/>
    <w:rsid w:val="00047490"/>
    <w:rsid w:val="00051810"/>
    <w:rsid w:val="00051816"/>
    <w:rsid w:val="00051B38"/>
    <w:rsid w:val="000602B8"/>
    <w:rsid w:val="00061DE1"/>
    <w:rsid w:val="0006228C"/>
    <w:rsid w:val="00064766"/>
    <w:rsid w:val="00065509"/>
    <w:rsid w:val="00066F47"/>
    <w:rsid w:val="000712F6"/>
    <w:rsid w:val="00072010"/>
    <w:rsid w:val="00075A8C"/>
    <w:rsid w:val="00076C74"/>
    <w:rsid w:val="000771B9"/>
    <w:rsid w:val="0007753E"/>
    <w:rsid w:val="00077A0C"/>
    <w:rsid w:val="00094108"/>
    <w:rsid w:val="00094E12"/>
    <w:rsid w:val="000A16FA"/>
    <w:rsid w:val="000A204D"/>
    <w:rsid w:val="000A30A8"/>
    <w:rsid w:val="000A4BD7"/>
    <w:rsid w:val="000A5AC6"/>
    <w:rsid w:val="000A6E17"/>
    <w:rsid w:val="000A77B0"/>
    <w:rsid w:val="000B0207"/>
    <w:rsid w:val="000B14F2"/>
    <w:rsid w:val="000B1B6E"/>
    <w:rsid w:val="000B663E"/>
    <w:rsid w:val="000C097D"/>
    <w:rsid w:val="000D5956"/>
    <w:rsid w:val="000D6155"/>
    <w:rsid w:val="000E0ED0"/>
    <w:rsid w:val="000E192A"/>
    <w:rsid w:val="000E6167"/>
    <w:rsid w:val="000E7395"/>
    <w:rsid w:val="000E7FAD"/>
    <w:rsid w:val="000F12E0"/>
    <w:rsid w:val="00100D0E"/>
    <w:rsid w:val="00103DFD"/>
    <w:rsid w:val="00104051"/>
    <w:rsid w:val="00106836"/>
    <w:rsid w:val="0010689F"/>
    <w:rsid w:val="00107476"/>
    <w:rsid w:val="001076C7"/>
    <w:rsid w:val="00110D29"/>
    <w:rsid w:val="00111F15"/>
    <w:rsid w:val="0011321F"/>
    <w:rsid w:val="0011338D"/>
    <w:rsid w:val="00116841"/>
    <w:rsid w:val="001171A4"/>
    <w:rsid w:val="00117D4D"/>
    <w:rsid w:val="001210BD"/>
    <w:rsid w:val="001232E4"/>
    <w:rsid w:val="00123A3D"/>
    <w:rsid w:val="00124561"/>
    <w:rsid w:val="00125F1C"/>
    <w:rsid w:val="001266CA"/>
    <w:rsid w:val="001317DF"/>
    <w:rsid w:val="00132004"/>
    <w:rsid w:val="001324C6"/>
    <w:rsid w:val="001346BF"/>
    <w:rsid w:val="00134BEF"/>
    <w:rsid w:val="001372DB"/>
    <w:rsid w:val="00137609"/>
    <w:rsid w:val="0013764F"/>
    <w:rsid w:val="0014151A"/>
    <w:rsid w:val="001417E6"/>
    <w:rsid w:val="00142483"/>
    <w:rsid w:val="00147AEA"/>
    <w:rsid w:val="00150025"/>
    <w:rsid w:val="0015103C"/>
    <w:rsid w:val="00151318"/>
    <w:rsid w:val="00153BCB"/>
    <w:rsid w:val="00154573"/>
    <w:rsid w:val="00160A9B"/>
    <w:rsid w:val="0016107C"/>
    <w:rsid w:val="00162638"/>
    <w:rsid w:val="001626E8"/>
    <w:rsid w:val="00163C21"/>
    <w:rsid w:val="00167A15"/>
    <w:rsid w:val="001727C1"/>
    <w:rsid w:val="00176AF4"/>
    <w:rsid w:val="00177ABE"/>
    <w:rsid w:val="00185386"/>
    <w:rsid w:val="001855E3"/>
    <w:rsid w:val="001872E6"/>
    <w:rsid w:val="001963A2"/>
    <w:rsid w:val="00196C12"/>
    <w:rsid w:val="001A15F9"/>
    <w:rsid w:val="001A5EC6"/>
    <w:rsid w:val="001B0197"/>
    <w:rsid w:val="001B0397"/>
    <w:rsid w:val="001B2712"/>
    <w:rsid w:val="001B3196"/>
    <w:rsid w:val="001B3522"/>
    <w:rsid w:val="001B5542"/>
    <w:rsid w:val="001B64EF"/>
    <w:rsid w:val="001C040F"/>
    <w:rsid w:val="001C066E"/>
    <w:rsid w:val="001C1DD5"/>
    <w:rsid w:val="001C268C"/>
    <w:rsid w:val="001C27CC"/>
    <w:rsid w:val="001C3EBE"/>
    <w:rsid w:val="001D391B"/>
    <w:rsid w:val="001D56E7"/>
    <w:rsid w:val="001D75CC"/>
    <w:rsid w:val="001E27D7"/>
    <w:rsid w:val="001E595A"/>
    <w:rsid w:val="001F1458"/>
    <w:rsid w:val="001F19FD"/>
    <w:rsid w:val="001F1D97"/>
    <w:rsid w:val="001F209D"/>
    <w:rsid w:val="001F23DF"/>
    <w:rsid w:val="001F3995"/>
    <w:rsid w:val="001F4FFA"/>
    <w:rsid w:val="001F53D2"/>
    <w:rsid w:val="001F5BDA"/>
    <w:rsid w:val="001F7BC0"/>
    <w:rsid w:val="0020051A"/>
    <w:rsid w:val="00200AE0"/>
    <w:rsid w:val="00201308"/>
    <w:rsid w:val="00202A4D"/>
    <w:rsid w:val="00203A62"/>
    <w:rsid w:val="00203E64"/>
    <w:rsid w:val="00204DD3"/>
    <w:rsid w:val="002064EF"/>
    <w:rsid w:val="00206A3D"/>
    <w:rsid w:val="00206AAE"/>
    <w:rsid w:val="00215202"/>
    <w:rsid w:val="0021729C"/>
    <w:rsid w:val="002203E0"/>
    <w:rsid w:val="00227817"/>
    <w:rsid w:val="0023081C"/>
    <w:rsid w:val="00231951"/>
    <w:rsid w:val="002350B7"/>
    <w:rsid w:val="00236267"/>
    <w:rsid w:val="0023630E"/>
    <w:rsid w:val="002369DA"/>
    <w:rsid w:val="002379B5"/>
    <w:rsid w:val="0024399D"/>
    <w:rsid w:val="00244F46"/>
    <w:rsid w:val="00257CB9"/>
    <w:rsid w:val="002605A1"/>
    <w:rsid w:val="00261399"/>
    <w:rsid w:val="00265324"/>
    <w:rsid w:val="00265663"/>
    <w:rsid w:val="00271C0C"/>
    <w:rsid w:val="00272475"/>
    <w:rsid w:val="00274B8C"/>
    <w:rsid w:val="00274D11"/>
    <w:rsid w:val="002750EE"/>
    <w:rsid w:val="0027619F"/>
    <w:rsid w:val="002771FE"/>
    <w:rsid w:val="00283881"/>
    <w:rsid w:val="0028491D"/>
    <w:rsid w:val="00287A8C"/>
    <w:rsid w:val="00287B5A"/>
    <w:rsid w:val="00290F85"/>
    <w:rsid w:val="002912C2"/>
    <w:rsid w:val="002928DF"/>
    <w:rsid w:val="002930EC"/>
    <w:rsid w:val="00294E11"/>
    <w:rsid w:val="002A1AB0"/>
    <w:rsid w:val="002A3655"/>
    <w:rsid w:val="002A6366"/>
    <w:rsid w:val="002A674E"/>
    <w:rsid w:val="002B1D7C"/>
    <w:rsid w:val="002B2AD9"/>
    <w:rsid w:val="002C06A1"/>
    <w:rsid w:val="002C0D80"/>
    <w:rsid w:val="002C1279"/>
    <w:rsid w:val="002C2A8D"/>
    <w:rsid w:val="002C645E"/>
    <w:rsid w:val="002C6753"/>
    <w:rsid w:val="002D3A9E"/>
    <w:rsid w:val="002E0397"/>
    <w:rsid w:val="002E05BD"/>
    <w:rsid w:val="002E1295"/>
    <w:rsid w:val="002E2E4E"/>
    <w:rsid w:val="002E368A"/>
    <w:rsid w:val="002E3C81"/>
    <w:rsid w:val="002E4498"/>
    <w:rsid w:val="002E48A7"/>
    <w:rsid w:val="002E523F"/>
    <w:rsid w:val="002F12CF"/>
    <w:rsid w:val="002F1EC0"/>
    <w:rsid w:val="002F3924"/>
    <w:rsid w:val="002F3A26"/>
    <w:rsid w:val="002F42C9"/>
    <w:rsid w:val="002F78D2"/>
    <w:rsid w:val="00302B0A"/>
    <w:rsid w:val="00302CC4"/>
    <w:rsid w:val="00306DDE"/>
    <w:rsid w:val="00307FE7"/>
    <w:rsid w:val="003113D2"/>
    <w:rsid w:val="00312809"/>
    <w:rsid w:val="00316980"/>
    <w:rsid w:val="00320135"/>
    <w:rsid w:val="003210B3"/>
    <w:rsid w:val="00323C10"/>
    <w:rsid w:val="00324616"/>
    <w:rsid w:val="003248A4"/>
    <w:rsid w:val="003256D3"/>
    <w:rsid w:val="00325A5A"/>
    <w:rsid w:val="00326844"/>
    <w:rsid w:val="00326DAC"/>
    <w:rsid w:val="00330703"/>
    <w:rsid w:val="00332993"/>
    <w:rsid w:val="0033469A"/>
    <w:rsid w:val="00340E87"/>
    <w:rsid w:val="00340E99"/>
    <w:rsid w:val="00342BA4"/>
    <w:rsid w:val="00346C4C"/>
    <w:rsid w:val="00346E41"/>
    <w:rsid w:val="003506B8"/>
    <w:rsid w:val="003507B3"/>
    <w:rsid w:val="00350F32"/>
    <w:rsid w:val="00354A4E"/>
    <w:rsid w:val="00354E0E"/>
    <w:rsid w:val="00355B97"/>
    <w:rsid w:val="00356AE4"/>
    <w:rsid w:val="00357FB5"/>
    <w:rsid w:val="00360896"/>
    <w:rsid w:val="00360BBB"/>
    <w:rsid w:val="00361201"/>
    <w:rsid w:val="00361AF0"/>
    <w:rsid w:val="003648A2"/>
    <w:rsid w:val="00364CCC"/>
    <w:rsid w:val="0036566F"/>
    <w:rsid w:val="00365B89"/>
    <w:rsid w:val="00366590"/>
    <w:rsid w:val="00367DE6"/>
    <w:rsid w:val="003712EB"/>
    <w:rsid w:val="0037137E"/>
    <w:rsid w:val="00373456"/>
    <w:rsid w:val="003738D9"/>
    <w:rsid w:val="00373F83"/>
    <w:rsid w:val="003810E2"/>
    <w:rsid w:val="00383848"/>
    <w:rsid w:val="00385207"/>
    <w:rsid w:val="00386C3A"/>
    <w:rsid w:val="00387C4A"/>
    <w:rsid w:val="00390B2D"/>
    <w:rsid w:val="00391007"/>
    <w:rsid w:val="00391972"/>
    <w:rsid w:val="003924FB"/>
    <w:rsid w:val="003A007B"/>
    <w:rsid w:val="003A0349"/>
    <w:rsid w:val="003A2F76"/>
    <w:rsid w:val="003A4B8F"/>
    <w:rsid w:val="003A5DD1"/>
    <w:rsid w:val="003B1968"/>
    <w:rsid w:val="003B2A57"/>
    <w:rsid w:val="003B3057"/>
    <w:rsid w:val="003C0795"/>
    <w:rsid w:val="003C0CED"/>
    <w:rsid w:val="003C0F02"/>
    <w:rsid w:val="003C21A1"/>
    <w:rsid w:val="003C4886"/>
    <w:rsid w:val="003C530B"/>
    <w:rsid w:val="003D1A64"/>
    <w:rsid w:val="003D3E78"/>
    <w:rsid w:val="003D702E"/>
    <w:rsid w:val="003D7981"/>
    <w:rsid w:val="003D7C7F"/>
    <w:rsid w:val="003E092D"/>
    <w:rsid w:val="003E17B1"/>
    <w:rsid w:val="003E7D3C"/>
    <w:rsid w:val="003F1E00"/>
    <w:rsid w:val="003F2C06"/>
    <w:rsid w:val="003F51BF"/>
    <w:rsid w:val="003F612D"/>
    <w:rsid w:val="003F6A54"/>
    <w:rsid w:val="003F6DF2"/>
    <w:rsid w:val="003F7043"/>
    <w:rsid w:val="00400C55"/>
    <w:rsid w:val="0040594D"/>
    <w:rsid w:val="00407B3E"/>
    <w:rsid w:val="0041183D"/>
    <w:rsid w:val="00411B8C"/>
    <w:rsid w:val="00411D9C"/>
    <w:rsid w:val="00413951"/>
    <w:rsid w:val="00414F78"/>
    <w:rsid w:val="004154B7"/>
    <w:rsid w:val="00416242"/>
    <w:rsid w:val="0041749A"/>
    <w:rsid w:val="00417BCF"/>
    <w:rsid w:val="0042567B"/>
    <w:rsid w:val="0042613F"/>
    <w:rsid w:val="004302E3"/>
    <w:rsid w:val="004302E9"/>
    <w:rsid w:val="00434368"/>
    <w:rsid w:val="00434825"/>
    <w:rsid w:val="00434990"/>
    <w:rsid w:val="00434A3F"/>
    <w:rsid w:val="0043504E"/>
    <w:rsid w:val="00436064"/>
    <w:rsid w:val="00437BF2"/>
    <w:rsid w:val="0044037B"/>
    <w:rsid w:val="004417A7"/>
    <w:rsid w:val="00441874"/>
    <w:rsid w:val="0044654D"/>
    <w:rsid w:val="00451BBD"/>
    <w:rsid w:val="00454892"/>
    <w:rsid w:val="00455158"/>
    <w:rsid w:val="00455277"/>
    <w:rsid w:val="004558AD"/>
    <w:rsid w:val="004564D0"/>
    <w:rsid w:val="00462755"/>
    <w:rsid w:val="00462CB7"/>
    <w:rsid w:val="00463291"/>
    <w:rsid w:val="00465813"/>
    <w:rsid w:val="004677EB"/>
    <w:rsid w:val="0047610D"/>
    <w:rsid w:val="00476284"/>
    <w:rsid w:val="0047778A"/>
    <w:rsid w:val="0047792F"/>
    <w:rsid w:val="00477BB5"/>
    <w:rsid w:val="00480FC6"/>
    <w:rsid w:val="004834F8"/>
    <w:rsid w:val="00483E2D"/>
    <w:rsid w:val="004863C6"/>
    <w:rsid w:val="00487F8E"/>
    <w:rsid w:val="0049091C"/>
    <w:rsid w:val="004939F0"/>
    <w:rsid w:val="00496470"/>
    <w:rsid w:val="00496C37"/>
    <w:rsid w:val="004976CC"/>
    <w:rsid w:val="004A0C8C"/>
    <w:rsid w:val="004A1A67"/>
    <w:rsid w:val="004A3C34"/>
    <w:rsid w:val="004A7B18"/>
    <w:rsid w:val="004B091D"/>
    <w:rsid w:val="004B1388"/>
    <w:rsid w:val="004B1E79"/>
    <w:rsid w:val="004B2746"/>
    <w:rsid w:val="004B69EF"/>
    <w:rsid w:val="004B7E0F"/>
    <w:rsid w:val="004C37C5"/>
    <w:rsid w:val="004C78BB"/>
    <w:rsid w:val="004D194E"/>
    <w:rsid w:val="004D21C9"/>
    <w:rsid w:val="004D3245"/>
    <w:rsid w:val="004D3FD3"/>
    <w:rsid w:val="004D621C"/>
    <w:rsid w:val="004D6B87"/>
    <w:rsid w:val="004D7237"/>
    <w:rsid w:val="004E1D4C"/>
    <w:rsid w:val="004E29A9"/>
    <w:rsid w:val="004E321A"/>
    <w:rsid w:val="004E3771"/>
    <w:rsid w:val="004E38DA"/>
    <w:rsid w:val="004E3F14"/>
    <w:rsid w:val="004E40CE"/>
    <w:rsid w:val="004E580C"/>
    <w:rsid w:val="004E5B73"/>
    <w:rsid w:val="004E62B1"/>
    <w:rsid w:val="004E7FB2"/>
    <w:rsid w:val="004F0165"/>
    <w:rsid w:val="004F1C80"/>
    <w:rsid w:val="004F1D6F"/>
    <w:rsid w:val="004F3917"/>
    <w:rsid w:val="004F6AFC"/>
    <w:rsid w:val="004F7591"/>
    <w:rsid w:val="0051001E"/>
    <w:rsid w:val="00522EAA"/>
    <w:rsid w:val="00523A2A"/>
    <w:rsid w:val="00524D01"/>
    <w:rsid w:val="00525695"/>
    <w:rsid w:val="005322C0"/>
    <w:rsid w:val="0054047D"/>
    <w:rsid w:val="0054053A"/>
    <w:rsid w:val="005407DB"/>
    <w:rsid w:val="00541808"/>
    <w:rsid w:val="00543DCF"/>
    <w:rsid w:val="00544418"/>
    <w:rsid w:val="005459BB"/>
    <w:rsid w:val="00547594"/>
    <w:rsid w:val="00550011"/>
    <w:rsid w:val="0055030C"/>
    <w:rsid w:val="00551931"/>
    <w:rsid w:val="00553C55"/>
    <w:rsid w:val="00553D1B"/>
    <w:rsid w:val="005655A6"/>
    <w:rsid w:val="00566D2A"/>
    <w:rsid w:val="00567262"/>
    <w:rsid w:val="00567B7B"/>
    <w:rsid w:val="00572450"/>
    <w:rsid w:val="005773F6"/>
    <w:rsid w:val="00581C29"/>
    <w:rsid w:val="0058290A"/>
    <w:rsid w:val="00583B69"/>
    <w:rsid w:val="00585152"/>
    <w:rsid w:val="00587CB4"/>
    <w:rsid w:val="005918F7"/>
    <w:rsid w:val="005946FD"/>
    <w:rsid w:val="0059549C"/>
    <w:rsid w:val="005968D3"/>
    <w:rsid w:val="00597B55"/>
    <w:rsid w:val="005A033A"/>
    <w:rsid w:val="005A1E38"/>
    <w:rsid w:val="005A5E85"/>
    <w:rsid w:val="005A5FA1"/>
    <w:rsid w:val="005A7FF7"/>
    <w:rsid w:val="005B03EC"/>
    <w:rsid w:val="005B07B8"/>
    <w:rsid w:val="005B191C"/>
    <w:rsid w:val="005B1AD5"/>
    <w:rsid w:val="005B2537"/>
    <w:rsid w:val="005B610F"/>
    <w:rsid w:val="005B6E55"/>
    <w:rsid w:val="005B7771"/>
    <w:rsid w:val="005C33C7"/>
    <w:rsid w:val="005C34DF"/>
    <w:rsid w:val="005C465C"/>
    <w:rsid w:val="005C7CF0"/>
    <w:rsid w:val="005D31AE"/>
    <w:rsid w:val="005D4650"/>
    <w:rsid w:val="005E0AD5"/>
    <w:rsid w:val="005E24DB"/>
    <w:rsid w:val="005E69D1"/>
    <w:rsid w:val="005E7243"/>
    <w:rsid w:val="005F0539"/>
    <w:rsid w:val="005F39AF"/>
    <w:rsid w:val="00601F1A"/>
    <w:rsid w:val="0060347C"/>
    <w:rsid w:val="00603C64"/>
    <w:rsid w:val="00604A20"/>
    <w:rsid w:val="006065B9"/>
    <w:rsid w:val="00606634"/>
    <w:rsid w:val="00610DFB"/>
    <w:rsid w:val="00611F76"/>
    <w:rsid w:val="00612445"/>
    <w:rsid w:val="00612C90"/>
    <w:rsid w:val="00613AC7"/>
    <w:rsid w:val="00614A15"/>
    <w:rsid w:val="00614ABC"/>
    <w:rsid w:val="00614C3E"/>
    <w:rsid w:val="00617C0E"/>
    <w:rsid w:val="006206E1"/>
    <w:rsid w:val="006223BF"/>
    <w:rsid w:val="00622886"/>
    <w:rsid w:val="00623105"/>
    <w:rsid w:val="00623EE7"/>
    <w:rsid w:val="006253E1"/>
    <w:rsid w:val="00627855"/>
    <w:rsid w:val="006316B5"/>
    <w:rsid w:val="006322DF"/>
    <w:rsid w:val="00637DF7"/>
    <w:rsid w:val="0064011A"/>
    <w:rsid w:val="00640380"/>
    <w:rsid w:val="00641218"/>
    <w:rsid w:val="006430A5"/>
    <w:rsid w:val="0064474F"/>
    <w:rsid w:val="00644BCD"/>
    <w:rsid w:val="00645295"/>
    <w:rsid w:val="0064662B"/>
    <w:rsid w:val="00647EBF"/>
    <w:rsid w:val="00653D5C"/>
    <w:rsid w:val="00653F5D"/>
    <w:rsid w:val="006547EE"/>
    <w:rsid w:val="00654A1D"/>
    <w:rsid w:val="00655DBA"/>
    <w:rsid w:val="006562A8"/>
    <w:rsid w:val="006570C6"/>
    <w:rsid w:val="00664763"/>
    <w:rsid w:val="006648A4"/>
    <w:rsid w:val="00664ABF"/>
    <w:rsid w:val="00666272"/>
    <w:rsid w:val="00670118"/>
    <w:rsid w:val="006709F6"/>
    <w:rsid w:val="0068062A"/>
    <w:rsid w:val="006806D2"/>
    <w:rsid w:val="00681BC2"/>
    <w:rsid w:val="00681CD7"/>
    <w:rsid w:val="00683523"/>
    <w:rsid w:val="00684E9A"/>
    <w:rsid w:val="006851AD"/>
    <w:rsid w:val="006971FA"/>
    <w:rsid w:val="0069788D"/>
    <w:rsid w:val="006A0755"/>
    <w:rsid w:val="006A1D99"/>
    <w:rsid w:val="006A3DC6"/>
    <w:rsid w:val="006B3ACC"/>
    <w:rsid w:val="006B486C"/>
    <w:rsid w:val="006B5B71"/>
    <w:rsid w:val="006B5C4B"/>
    <w:rsid w:val="006B6A68"/>
    <w:rsid w:val="006B7E68"/>
    <w:rsid w:val="006C00B3"/>
    <w:rsid w:val="006C448B"/>
    <w:rsid w:val="006C45A2"/>
    <w:rsid w:val="006C4FDD"/>
    <w:rsid w:val="006C51A7"/>
    <w:rsid w:val="006C6445"/>
    <w:rsid w:val="006C6578"/>
    <w:rsid w:val="006C65FF"/>
    <w:rsid w:val="006C6F2C"/>
    <w:rsid w:val="006C72F5"/>
    <w:rsid w:val="006D0EF3"/>
    <w:rsid w:val="006D1B41"/>
    <w:rsid w:val="006D35F6"/>
    <w:rsid w:val="006D3D2C"/>
    <w:rsid w:val="006D432C"/>
    <w:rsid w:val="006D4FB7"/>
    <w:rsid w:val="006E0C65"/>
    <w:rsid w:val="006E334B"/>
    <w:rsid w:val="006E55BA"/>
    <w:rsid w:val="006F0985"/>
    <w:rsid w:val="006F1213"/>
    <w:rsid w:val="006F125A"/>
    <w:rsid w:val="006F2B95"/>
    <w:rsid w:val="006F4F68"/>
    <w:rsid w:val="006F66B2"/>
    <w:rsid w:val="00701E6D"/>
    <w:rsid w:val="00702423"/>
    <w:rsid w:val="00702996"/>
    <w:rsid w:val="00702BFD"/>
    <w:rsid w:val="00714C90"/>
    <w:rsid w:val="007157E4"/>
    <w:rsid w:val="0071632B"/>
    <w:rsid w:val="00717B3B"/>
    <w:rsid w:val="0072106B"/>
    <w:rsid w:val="0072405E"/>
    <w:rsid w:val="00725912"/>
    <w:rsid w:val="00726E14"/>
    <w:rsid w:val="00726FF4"/>
    <w:rsid w:val="00727EDB"/>
    <w:rsid w:val="00734F65"/>
    <w:rsid w:val="00740BA1"/>
    <w:rsid w:val="00740EDF"/>
    <w:rsid w:val="00747446"/>
    <w:rsid w:val="007504EA"/>
    <w:rsid w:val="00752FF1"/>
    <w:rsid w:val="007532D4"/>
    <w:rsid w:val="007541E5"/>
    <w:rsid w:val="00754C47"/>
    <w:rsid w:val="00754F1A"/>
    <w:rsid w:val="00755441"/>
    <w:rsid w:val="00755987"/>
    <w:rsid w:val="007565A5"/>
    <w:rsid w:val="00771A9A"/>
    <w:rsid w:val="00773D01"/>
    <w:rsid w:val="007756CB"/>
    <w:rsid w:val="007829B4"/>
    <w:rsid w:val="00783896"/>
    <w:rsid w:val="00784793"/>
    <w:rsid w:val="007851BF"/>
    <w:rsid w:val="00790966"/>
    <w:rsid w:val="007920B6"/>
    <w:rsid w:val="007924C8"/>
    <w:rsid w:val="0079260A"/>
    <w:rsid w:val="00794160"/>
    <w:rsid w:val="00797B1C"/>
    <w:rsid w:val="007A15C2"/>
    <w:rsid w:val="007A2363"/>
    <w:rsid w:val="007A4896"/>
    <w:rsid w:val="007A4BAC"/>
    <w:rsid w:val="007A5A11"/>
    <w:rsid w:val="007A5A47"/>
    <w:rsid w:val="007A6725"/>
    <w:rsid w:val="007A6B4D"/>
    <w:rsid w:val="007A7A76"/>
    <w:rsid w:val="007B1E0A"/>
    <w:rsid w:val="007B5AA7"/>
    <w:rsid w:val="007C0E79"/>
    <w:rsid w:val="007C145D"/>
    <w:rsid w:val="007C170F"/>
    <w:rsid w:val="007C22B2"/>
    <w:rsid w:val="007C25FE"/>
    <w:rsid w:val="007C46F5"/>
    <w:rsid w:val="007C6759"/>
    <w:rsid w:val="007D206B"/>
    <w:rsid w:val="007D4F53"/>
    <w:rsid w:val="007D55AD"/>
    <w:rsid w:val="007D6DB6"/>
    <w:rsid w:val="007E35F9"/>
    <w:rsid w:val="007E36E8"/>
    <w:rsid w:val="007E6427"/>
    <w:rsid w:val="007F1D07"/>
    <w:rsid w:val="007F3330"/>
    <w:rsid w:val="007F500E"/>
    <w:rsid w:val="007F6841"/>
    <w:rsid w:val="007F6C52"/>
    <w:rsid w:val="007F6CB2"/>
    <w:rsid w:val="0080091A"/>
    <w:rsid w:val="00803390"/>
    <w:rsid w:val="00805772"/>
    <w:rsid w:val="00806677"/>
    <w:rsid w:val="00807133"/>
    <w:rsid w:val="0080739D"/>
    <w:rsid w:val="00812205"/>
    <w:rsid w:val="00817403"/>
    <w:rsid w:val="00820DBF"/>
    <w:rsid w:val="00820E8E"/>
    <w:rsid w:val="0082222A"/>
    <w:rsid w:val="008235B2"/>
    <w:rsid w:val="0082388A"/>
    <w:rsid w:val="00824698"/>
    <w:rsid w:val="008266BD"/>
    <w:rsid w:val="00827141"/>
    <w:rsid w:val="008276F6"/>
    <w:rsid w:val="00830EB8"/>
    <w:rsid w:val="0083270C"/>
    <w:rsid w:val="00832C83"/>
    <w:rsid w:val="00837C67"/>
    <w:rsid w:val="00841F6B"/>
    <w:rsid w:val="00845576"/>
    <w:rsid w:val="008458FA"/>
    <w:rsid w:val="00846334"/>
    <w:rsid w:val="00846F82"/>
    <w:rsid w:val="00847DB7"/>
    <w:rsid w:val="0085194F"/>
    <w:rsid w:val="00852B80"/>
    <w:rsid w:val="00853428"/>
    <w:rsid w:val="00853C63"/>
    <w:rsid w:val="008575FB"/>
    <w:rsid w:val="00861D3A"/>
    <w:rsid w:val="00864497"/>
    <w:rsid w:val="008705D5"/>
    <w:rsid w:val="008734A9"/>
    <w:rsid w:val="00877F7C"/>
    <w:rsid w:val="00882793"/>
    <w:rsid w:val="008832D8"/>
    <w:rsid w:val="00884BE8"/>
    <w:rsid w:val="00887415"/>
    <w:rsid w:val="008960B8"/>
    <w:rsid w:val="0089651E"/>
    <w:rsid w:val="008A254B"/>
    <w:rsid w:val="008A3084"/>
    <w:rsid w:val="008A6EA6"/>
    <w:rsid w:val="008B1E82"/>
    <w:rsid w:val="008B24CB"/>
    <w:rsid w:val="008B5D54"/>
    <w:rsid w:val="008B6A7E"/>
    <w:rsid w:val="008B748B"/>
    <w:rsid w:val="008C0677"/>
    <w:rsid w:val="008C154D"/>
    <w:rsid w:val="008C36BB"/>
    <w:rsid w:val="008C46E9"/>
    <w:rsid w:val="008C536A"/>
    <w:rsid w:val="008C6811"/>
    <w:rsid w:val="008D1AE4"/>
    <w:rsid w:val="008D4702"/>
    <w:rsid w:val="008D575F"/>
    <w:rsid w:val="008D678D"/>
    <w:rsid w:val="008E1058"/>
    <w:rsid w:val="008E3A6C"/>
    <w:rsid w:val="008E47E6"/>
    <w:rsid w:val="008E49FD"/>
    <w:rsid w:val="008E6F02"/>
    <w:rsid w:val="008E7A31"/>
    <w:rsid w:val="008F0707"/>
    <w:rsid w:val="008F26E1"/>
    <w:rsid w:val="008F6D26"/>
    <w:rsid w:val="008F6E48"/>
    <w:rsid w:val="0090078A"/>
    <w:rsid w:val="00901E43"/>
    <w:rsid w:val="00904FB6"/>
    <w:rsid w:val="0090515B"/>
    <w:rsid w:val="00906B16"/>
    <w:rsid w:val="009075B3"/>
    <w:rsid w:val="0091320B"/>
    <w:rsid w:val="00913909"/>
    <w:rsid w:val="00915629"/>
    <w:rsid w:val="009163A4"/>
    <w:rsid w:val="0091651D"/>
    <w:rsid w:val="00917B52"/>
    <w:rsid w:val="009240BB"/>
    <w:rsid w:val="00925F13"/>
    <w:rsid w:val="00930D68"/>
    <w:rsid w:val="00932BF5"/>
    <w:rsid w:val="00935C8C"/>
    <w:rsid w:val="009363D4"/>
    <w:rsid w:val="00940376"/>
    <w:rsid w:val="00943FCF"/>
    <w:rsid w:val="009471EC"/>
    <w:rsid w:val="00950F7C"/>
    <w:rsid w:val="00952841"/>
    <w:rsid w:val="00952BF9"/>
    <w:rsid w:val="009535EC"/>
    <w:rsid w:val="0095384A"/>
    <w:rsid w:val="00955AF8"/>
    <w:rsid w:val="009577A5"/>
    <w:rsid w:val="00962A73"/>
    <w:rsid w:val="00963A1F"/>
    <w:rsid w:val="00964F8C"/>
    <w:rsid w:val="00965C2A"/>
    <w:rsid w:val="0097221A"/>
    <w:rsid w:val="00975121"/>
    <w:rsid w:val="009758DC"/>
    <w:rsid w:val="00976EBB"/>
    <w:rsid w:val="00982481"/>
    <w:rsid w:val="00984095"/>
    <w:rsid w:val="00993AAD"/>
    <w:rsid w:val="009948CC"/>
    <w:rsid w:val="009977B4"/>
    <w:rsid w:val="009A107B"/>
    <w:rsid w:val="009A1257"/>
    <w:rsid w:val="009A379F"/>
    <w:rsid w:val="009A57A2"/>
    <w:rsid w:val="009B17C3"/>
    <w:rsid w:val="009B26BF"/>
    <w:rsid w:val="009B46AF"/>
    <w:rsid w:val="009B4E9B"/>
    <w:rsid w:val="009B69A0"/>
    <w:rsid w:val="009B6C89"/>
    <w:rsid w:val="009B6DBA"/>
    <w:rsid w:val="009B765E"/>
    <w:rsid w:val="009C4626"/>
    <w:rsid w:val="009C49EF"/>
    <w:rsid w:val="009C654B"/>
    <w:rsid w:val="009C7ACF"/>
    <w:rsid w:val="009D0E8F"/>
    <w:rsid w:val="009D2718"/>
    <w:rsid w:val="009D3DEB"/>
    <w:rsid w:val="009D6EBD"/>
    <w:rsid w:val="009D7F7F"/>
    <w:rsid w:val="009E313A"/>
    <w:rsid w:val="009E4B22"/>
    <w:rsid w:val="009E74FC"/>
    <w:rsid w:val="009E7B1B"/>
    <w:rsid w:val="009F63F6"/>
    <w:rsid w:val="009F6A59"/>
    <w:rsid w:val="00A007C5"/>
    <w:rsid w:val="00A03504"/>
    <w:rsid w:val="00A10A8C"/>
    <w:rsid w:val="00A131F4"/>
    <w:rsid w:val="00A148A3"/>
    <w:rsid w:val="00A150EF"/>
    <w:rsid w:val="00A22372"/>
    <w:rsid w:val="00A22B44"/>
    <w:rsid w:val="00A22E60"/>
    <w:rsid w:val="00A30192"/>
    <w:rsid w:val="00A321C9"/>
    <w:rsid w:val="00A40E0B"/>
    <w:rsid w:val="00A414FE"/>
    <w:rsid w:val="00A4324C"/>
    <w:rsid w:val="00A43C9D"/>
    <w:rsid w:val="00A446D4"/>
    <w:rsid w:val="00A448CB"/>
    <w:rsid w:val="00A45AE6"/>
    <w:rsid w:val="00A50F29"/>
    <w:rsid w:val="00A51051"/>
    <w:rsid w:val="00A5390E"/>
    <w:rsid w:val="00A54359"/>
    <w:rsid w:val="00A561BB"/>
    <w:rsid w:val="00A6012F"/>
    <w:rsid w:val="00A609A6"/>
    <w:rsid w:val="00A635F0"/>
    <w:rsid w:val="00A64299"/>
    <w:rsid w:val="00A65244"/>
    <w:rsid w:val="00A6592C"/>
    <w:rsid w:val="00A65BAD"/>
    <w:rsid w:val="00A664B4"/>
    <w:rsid w:val="00A6728E"/>
    <w:rsid w:val="00A70A6F"/>
    <w:rsid w:val="00A71627"/>
    <w:rsid w:val="00A7363B"/>
    <w:rsid w:val="00A81AAF"/>
    <w:rsid w:val="00A84859"/>
    <w:rsid w:val="00A85518"/>
    <w:rsid w:val="00A85B27"/>
    <w:rsid w:val="00A85F25"/>
    <w:rsid w:val="00A866D5"/>
    <w:rsid w:val="00A931CD"/>
    <w:rsid w:val="00A94610"/>
    <w:rsid w:val="00A96F70"/>
    <w:rsid w:val="00AA03E9"/>
    <w:rsid w:val="00AA202A"/>
    <w:rsid w:val="00AA2343"/>
    <w:rsid w:val="00AA2F28"/>
    <w:rsid w:val="00AA54F3"/>
    <w:rsid w:val="00AB09FF"/>
    <w:rsid w:val="00AB12D6"/>
    <w:rsid w:val="00AB18A6"/>
    <w:rsid w:val="00AB2DFE"/>
    <w:rsid w:val="00AB3C31"/>
    <w:rsid w:val="00AB3CEB"/>
    <w:rsid w:val="00AB46DB"/>
    <w:rsid w:val="00AB5FB9"/>
    <w:rsid w:val="00AC4C7D"/>
    <w:rsid w:val="00AC5BD1"/>
    <w:rsid w:val="00AC62CC"/>
    <w:rsid w:val="00AC6F08"/>
    <w:rsid w:val="00AC76C2"/>
    <w:rsid w:val="00AD2136"/>
    <w:rsid w:val="00AD26C3"/>
    <w:rsid w:val="00AD362D"/>
    <w:rsid w:val="00AD430D"/>
    <w:rsid w:val="00AD4CEB"/>
    <w:rsid w:val="00AD4E9D"/>
    <w:rsid w:val="00AD5E41"/>
    <w:rsid w:val="00AD6A63"/>
    <w:rsid w:val="00AD76D5"/>
    <w:rsid w:val="00AE1D9F"/>
    <w:rsid w:val="00AE5246"/>
    <w:rsid w:val="00AE727F"/>
    <w:rsid w:val="00AF0689"/>
    <w:rsid w:val="00AF3796"/>
    <w:rsid w:val="00AF3ACF"/>
    <w:rsid w:val="00AF7E84"/>
    <w:rsid w:val="00B022C2"/>
    <w:rsid w:val="00B04C37"/>
    <w:rsid w:val="00B04CD7"/>
    <w:rsid w:val="00B10E0C"/>
    <w:rsid w:val="00B11242"/>
    <w:rsid w:val="00B128A4"/>
    <w:rsid w:val="00B13063"/>
    <w:rsid w:val="00B15E05"/>
    <w:rsid w:val="00B209BD"/>
    <w:rsid w:val="00B2287C"/>
    <w:rsid w:val="00B265C5"/>
    <w:rsid w:val="00B266F0"/>
    <w:rsid w:val="00B3235B"/>
    <w:rsid w:val="00B32586"/>
    <w:rsid w:val="00B362F9"/>
    <w:rsid w:val="00B37A39"/>
    <w:rsid w:val="00B405D8"/>
    <w:rsid w:val="00B40DFF"/>
    <w:rsid w:val="00B45002"/>
    <w:rsid w:val="00B45779"/>
    <w:rsid w:val="00B459A6"/>
    <w:rsid w:val="00B4706E"/>
    <w:rsid w:val="00B4734F"/>
    <w:rsid w:val="00B5095A"/>
    <w:rsid w:val="00B50EA9"/>
    <w:rsid w:val="00B532BB"/>
    <w:rsid w:val="00B53975"/>
    <w:rsid w:val="00B543B8"/>
    <w:rsid w:val="00B55735"/>
    <w:rsid w:val="00B56E8A"/>
    <w:rsid w:val="00B572CF"/>
    <w:rsid w:val="00B608AC"/>
    <w:rsid w:val="00B61A9F"/>
    <w:rsid w:val="00B62148"/>
    <w:rsid w:val="00B653F2"/>
    <w:rsid w:val="00B655CA"/>
    <w:rsid w:val="00B65C2F"/>
    <w:rsid w:val="00B65C54"/>
    <w:rsid w:val="00B67D13"/>
    <w:rsid w:val="00B733ED"/>
    <w:rsid w:val="00B81631"/>
    <w:rsid w:val="00B82195"/>
    <w:rsid w:val="00B82B61"/>
    <w:rsid w:val="00B855BC"/>
    <w:rsid w:val="00B909F9"/>
    <w:rsid w:val="00B9184D"/>
    <w:rsid w:val="00B9186E"/>
    <w:rsid w:val="00B91B41"/>
    <w:rsid w:val="00B92BFB"/>
    <w:rsid w:val="00B9370C"/>
    <w:rsid w:val="00B95AE8"/>
    <w:rsid w:val="00B95D90"/>
    <w:rsid w:val="00B97C3B"/>
    <w:rsid w:val="00BA0B35"/>
    <w:rsid w:val="00BA0CB2"/>
    <w:rsid w:val="00BA1042"/>
    <w:rsid w:val="00BA1BB5"/>
    <w:rsid w:val="00BA2A2A"/>
    <w:rsid w:val="00BA2D35"/>
    <w:rsid w:val="00BA2DBE"/>
    <w:rsid w:val="00BA4A65"/>
    <w:rsid w:val="00BA60FD"/>
    <w:rsid w:val="00BA6BB7"/>
    <w:rsid w:val="00BB0DB1"/>
    <w:rsid w:val="00BB0E8E"/>
    <w:rsid w:val="00BB3447"/>
    <w:rsid w:val="00BB375A"/>
    <w:rsid w:val="00BB398C"/>
    <w:rsid w:val="00BB5AE3"/>
    <w:rsid w:val="00BB7C18"/>
    <w:rsid w:val="00BC17AA"/>
    <w:rsid w:val="00BC2573"/>
    <w:rsid w:val="00BD24A8"/>
    <w:rsid w:val="00BD4653"/>
    <w:rsid w:val="00BD4D7F"/>
    <w:rsid w:val="00BD70C4"/>
    <w:rsid w:val="00BD7198"/>
    <w:rsid w:val="00BE035C"/>
    <w:rsid w:val="00BE14E2"/>
    <w:rsid w:val="00BE223E"/>
    <w:rsid w:val="00BE2C27"/>
    <w:rsid w:val="00BE580E"/>
    <w:rsid w:val="00BE5BD0"/>
    <w:rsid w:val="00BE6013"/>
    <w:rsid w:val="00BE6F95"/>
    <w:rsid w:val="00BE7F98"/>
    <w:rsid w:val="00BF1A37"/>
    <w:rsid w:val="00BF2969"/>
    <w:rsid w:val="00BF3E5B"/>
    <w:rsid w:val="00BF3F67"/>
    <w:rsid w:val="00BF48BA"/>
    <w:rsid w:val="00BF6C67"/>
    <w:rsid w:val="00BF7A18"/>
    <w:rsid w:val="00C000CD"/>
    <w:rsid w:val="00C00DE8"/>
    <w:rsid w:val="00C03179"/>
    <w:rsid w:val="00C0357E"/>
    <w:rsid w:val="00C0417E"/>
    <w:rsid w:val="00C0561A"/>
    <w:rsid w:val="00C10248"/>
    <w:rsid w:val="00C10594"/>
    <w:rsid w:val="00C10AE3"/>
    <w:rsid w:val="00C1136E"/>
    <w:rsid w:val="00C11E84"/>
    <w:rsid w:val="00C1323F"/>
    <w:rsid w:val="00C13936"/>
    <w:rsid w:val="00C13959"/>
    <w:rsid w:val="00C14779"/>
    <w:rsid w:val="00C17718"/>
    <w:rsid w:val="00C17A31"/>
    <w:rsid w:val="00C262E0"/>
    <w:rsid w:val="00C26766"/>
    <w:rsid w:val="00C314B6"/>
    <w:rsid w:val="00C32985"/>
    <w:rsid w:val="00C36D9E"/>
    <w:rsid w:val="00C409FC"/>
    <w:rsid w:val="00C479EB"/>
    <w:rsid w:val="00C50474"/>
    <w:rsid w:val="00C51AD3"/>
    <w:rsid w:val="00C54298"/>
    <w:rsid w:val="00C564AD"/>
    <w:rsid w:val="00C56C35"/>
    <w:rsid w:val="00C57C5B"/>
    <w:rsid w:val="00C610F6"/>
    <w:rsid w:val="00C63466"/>
    <w:rsid w:val="00C63A84"/>
    <w:rsid w:val="00C63AD7"/>
    <w:rsid w:val="00C70072"/>
    <w:rsid w:val="00C72C51"/>
    <w:rsid w:val="00C773A9"/>
    <w:rsid w:val="00C829E4"/>
    <w:rsid w:val="00C836A1"/>
    <w:rsid w:val="00C83BE0"/>
    <w:rsid w:val="00C9063F"/>
    <w:rsid w:val="00C929D2"/>
    <w:rsid w:val="00C92BCB"/>
    <w:rsid w:val="00C93412"/>
    <w:rsid w:val="00C9779C"/>
    <w:rsid w:val="00CA2658"/>
    <w:rsid w:val="00CA4658"/>
    <w:rsid w:val="00CA72CD"/>
    <w:rsid w:val="00CA736B"/>
    <w:rsid w:val="00CB0BD9"/>
    <w:rsid w:val="00CB14BD"/>
    <w:rsid w:val="00CB17F2"/>
    <w:rsid w:val="00CB18A3"/>
    <w:rsid w:val="00CB4B3C"/>
    <w:rsid w:val="00CB4EE6"/>
    <w:rsid w:val="00CB747C"/>
    <w:rsid w:val="00CC2DF8"/>
    <w:rsid w:val="00CC474D"/>
    <w:rsid w:val="00CC5B46"/>
    <w:rsid w:val="00CC67B7"/>
    <w:rsid w:val="00CD11AD"/>
    <w:rsid w:val="00CD2300"/>
    <w:rsid w:val="00CD7A35"/>
    <w:rsid w:val="00CE4B47"/>
    <w:rsid w:val="00CE70D0"/>
    <w:rsid w:val="00CE71F8"/>
    <w:rsid w:val="00CE76C1"/>
    <w:rsid w:val="00CF24E4"/>
    <w:rsid w:val="00CF35B0"/>
    <w:rsid w:val="00CF40FD"/>
    <w:rsid w:val="00CF603B"/>
    <w:rsid w:val="00CF7455"/>
    <w:rsid w:val="00CF766A"/>
    <w:rsid w:val="00D00836"/>
    <w:rsid w:val="00D01949"/>
    <w:rsid w:val="00D02999"/>
    <w:rsid w:val="00D054E2"/>
    <w:rsid w:val="00D07EA8"/>
    <w:rsid w:val="00D12B9C"/>
    <w:rsid w:val="00D14962"/>
    <w:rsid w:val="00D150A8"/>
    <w:rsid w:val="00D160F0"/>
    <w:rsid w:val="00D16598"/>
    <w:rsid w:val="00D179EA"/>
    <w:rsid w:val="00D20211"/>
    <w:rsid w:val="00D2041B"/>
    <w:rsid w:val="00D209AB"/>
    <w:rsid w:val="00D21504"/>
    <w:rsid w:val="00D22285"/>
    <w:rsid w:val="00D22A94"/>
    <w:rsid w:val="00D234B1"/>
    <w:rsid w:val="00D30BDF"/>
    <w:rsid w:val="00D312D8"/>
    <w:rsid w:val="00D32500"/>
    <w:rsid w:val="00D408B1"/>
    <w:rsid w:val="00D40D1B"/>
    <w:rsid w:val="00D421D6"/>
    <w:rsid w:val="00D431BD"/>
    <w:rsid w:val="00D44DAA"/>
    <w:rsid w:val="00D45626"/>
    <w:rsid w:val="00D476FA"/>
    <w:rsid w:val="00D51816"/>
    <w:rsid w:val="00D5249F"/>
    <w:rsid w:val="00D53D10"/>
    <w:rsid w:val="00D5424F"/>
    <w:rsid w:val="00D54C0F"/>
    <w:rsid w:val="00D5583A"/>
    <w:rsid w:val="00D62430"/>
    <w:rsid w:val="00D62EE3"/>
    <w:rsid w:val="00D63E52"/>
    <w:rsid w:val="00D6587B"/>
    <w:rsid w:val="00D67B08"/>
    <w:rsid w:val="00D72EA8"/>
    <w:rsid w:val="00D73235"/>
    <w:rsid w:val="00D76BAE"/>
    <w:rsid w:val="00D80860"/>
    <w:rsid w:val="00D815D4"/>
    <w:rsid w:val="00D83A5F"/>
    <w:rsid w:val="00D84506"/>
    <w:rsid w:val="00D865E7"/>
    <w:rsid w:val="00D91D4C"/>
    <w:rsid w:val="00D91E4A"/>
    <w:rsid w:val="00D93090"/>
    <w:rsid w:val="00D938F7"/>
    <w:rsid w:val="00D9512F"/>
    <w:rsid w:val="00D97EE8"/>
    <w:rsid w:val="00DA1FD9"/>
    <w:rsid w:val="00DA2BC4"/>
    <w:rsid w:val="00DA54A6"/>
    <w:rsid w:val="00DA5974"/>
    <w:rsid w:val="00DA5A96"/>
    <w:rsid w:val="00DA6118"/>
    <w:rsid w:val="00DB11DD"/>
    <w:rsid w:val="00DB2341"/>
    <w:rsid w:val="00DB40A8"/>
    <w:rsid w:val="00DB4709"/>
    <w:rsid w:val="00DC2F7C"/>
    <w:rsid w:val="00DC352E"/>
    <w:rsid w:val="00DC4B8E"/>
    <w:rsid w:val="00DC52B3"/>
    <w:rsid w:val="00DC57CC"/>
    <w:rsid w:val="00DC6A19"/>
    <w:rsid w:val="00DC7E2A"/>
    <w:rsid w:val="00DD046B"/>
    <w:rsid w:val="00DD160E"/>
    <w:rsid w:val="00DD30E1"/>
    <w:rsid w:val="00DD3933"/>
    <w:rsid w:val="00DD4453"/>
    <w:rsid w:val="00DD5C03"/>
    <w:rsid w:val="00DD76C4"/>
    <w:rsid w:val="00DD7989"/>
    <w:rsid w:val="00DD7ABB"/>
    <w:rsid w:val="00DE0E6C"/>
    <w:rsid w:val="00DE5708"/>
    <w:rsid w:val="00DE5E21"/>
    <w:rsid w:val="00DF149A"/>
    <w:rsid w:val="00DF2BF4"/>
    <w:rsid w:val="00DF38EC"/>
    <w:rsid w:val="00DF5008"/>
    <w:rsid w:val="00DF5F5A"/>
    <w:rsid w:val="00E00EAC"/>
    <w:rsid w:val="00E04B16"/>
    <w:rsid w:val="00E073FF"/>
    <w:rsid w:val="00E118BC"/>
    <w:rsid w:val="00E11F63"/>
    <w:rsid w:val="00E15544"/>
    <w:rsid w:val="00E174BA"/>
    <w:rsid w:val="00E22E3A"/>
    <w:rsid w:val="00E25AB9"/>
    <w:rsid w:val="00E264F2"/>
    <w:rsid w:val="00E26D57"/>
    <w:rsid w:val="00E2725E"/>
    <w:rsid w:val="00E278FC"/>
    <w:rsid w:val="00E3707E"/>
    <w:rsid w:val="00E443DB"/>
    <w:rsid w:val="00E44C4F"/>
    <w:rsid w:val="00E47940"/>
    <w:rsid w:val="00E52761"/>
    <w:rsid w:val="00E53CD8"/>
    <w:rsid w:val="00E64C21"/>
    <w:rsid w:val="00E66B55"/>
    <w:rsid w:val="00E71A5F"/>
    <w:rsid w:val="00E733C0"/>
    <w:rsid w:val="00E73437"/>
    <w:rsid w:val="00E73BE0"/>
    <w:rsid w:val="00E747E6"/>
    <w:rsid w:val="00E75B19"/>
    <w:rsid w:val="00E82C63"/>
    <w:rsid w:val="00E85215"/>
    <w:rsid w:val="00E857BB"/>
    <w:rsid w:val="00E909CB"/>
    <w:rsid w:val="00E9128C"/>
    <w:rsid w:val="00E95E60"/>
    <w:rsid w:val="00E978C3"/>
    <w:rsid w:val="00EA0849"/>
    <w:rsid w:val="00EA2AFC"/>
    <w:rsid w:val="00EA3339"/>
    <w:rsid w:val="00EA52EC"/>
    <w:rsid w:val="00EA537B"/>
    <w:rsid w:val="00EA538D"/>
    <w:rsid w:val="00EA55C0"/>
    <w:rsid w:val="00EA7430"/>
    <w:rsid w:val="00EB0B5C"/>
    <w:rsid w:val="00EB246C"/>
    <w:rsid w:val="00EB719C"/>
    <w:rsid w:val="00EB7C01"/>
    <w:rsid w:val="00EC0ADD"/>
    <w:rsid w:val="00EC1D86"/>
    <w:rsid w:val="00EC3247"/>
    <w:rsid w:val="00EC5390"/>
    <w:rsid w:val="00EC590D"/>
    <w:rsid w:val="00EC5E2E"/>
    <w:rsid w:val="00EC64FB"/>
    <w:rsid w:val="00EC77C1"/>
    <w:rsid w:val="00ED0D0E"/>
    <w:rsid w:val="00ED4142"/>
    <w:rsid w:val="00ED614F"/>
    <w:rsid w:val="00ED72E9"/>
    <w:rsid w:val="00ED73C0"/>
    <w:rsid w:val="00EE2130"/>
    <w:rsid w:val="00EE2348"/>
    <w:rsid w:val="00EE7136"/>
    <w:rsid w:val="00EE77BE"/>
    <w:rsid w:val="00EE7CF9"/>
    <w:rsid w:val="00EF0F25"/>
    <w:rsid w:val="00EF1ECD"/>
    <w:rsid w:val="00EF4047"/>
    <w:rsid w:val="00EF674C"/>
    <w:rsid w:val="00EF6FDD"/>
    <w:rsid w:val="00F0210B"/>
    <w:rsid w:val="00F024E8"/>
    <w:rsid w:val="00F0469A"/>
    <w:rsid w:val="00F1279E"/>
    <w:rsid w:val="00F12AD6"/>
    <w:rsid w:val="00F13451"/>
    <w:rsid w:val="00F1603C"/>
    <w:rsid w:val="00F16DA0"/>
    <w:rsid w:val="00F1710D"/>
    <w:rsid w:val="00F17625"/>
    <w:rsid w:val="00F20B48"/>
    <w:rsid w:val="00F219A6"/>
    <w:rsid w:val="00F226AD"/>
    <w:rsid w:val="00F23A4F"/>
    <w:rsid w:val="00F2476B"/>
    <w:rsid w:val="00F262CE"/>
    <w:rsid w:val="00F30919"/>
    <w:rsid w:val="00F32FA5"/>
    <w:rsid w:val="00F33875"/>
    <w:rsid w:val="00F33B65"/>
    <w:rsid w:val="00F3502A"/>
    <w:rsid w:val="00F440BC"/>
    <w:rsid w:val="00F5225C"/>
    <w:rsid w:val="00F52AD0"/>
    <w:rsid w:val="00F546BB"/>
    <w:rsid w:val="00F55293"/>
    <w:rsid w:val="00F557E4"/>
    <w:rsid w:val="00F6029C"/>
    <w:rsid w:val="00F61266"/>
    <w:rsid w:val="00F63FAF"/>
    <w:rsid w:val="00F643DD"/>
    <w:rsid w:val="00F71763"/>
    <w:rsid w:val="00F7214F"/>
    <w:rsid w:val="00F735F4"/>
    <w:rsid w:val="00F772AE"/>
    <w:rsid w:val="00F77C21"/>
    <w:rsid w:val="00F8030A"/>
    <w:rsid w:val="00F80551"/>
    <w:rsid w:val="00F82AF2"/>
    <w:rsid w:val="00F84FB5"/>
    <w:rsid w:val="00F857CE"/>
    <w:rsid w:val="00F86B2F"/>
    <w:rsid w:val="00F86B72"/>
    <w:rsid w:val="00F90B8D"/>
    <w:rsid w:val="00F90D0F"/>
    <w:rsid w:val="00F916B5"/>
    <w:rsid w:val="00F91C38"/>
    <w:rsid w:val="00F92CAB"/>
    <w:rsid w:val="00FA029C"/>
    <w:rsid w:val="00FA0F24"/>
    <w:rsid w:val="00FA4342"/>
    <w:rsid w:val="00FA4450"/>
    <w:rsid w:val="00FA4DE0"/>
    <w:rsid w:val="00FA77F8"/>
    <w:rsid w:val="00FB127A"/>
    <w:rsid w:val="00FB25EB"/>
    <w:rsid w:val="00FB3333"/>
    <w:rsid w:val="00FB6BD6"/>
    <w:rsid w:val="00FC2B23"/>
    <w:rsid w:val="00FC2F2A"/>
    <w:rsid w:val="00FC3510"/>
    <w:rsid w:val="00FC5B5A"/>
    <w:rsid w:val="00FC78EA"/>
    <w:rsid w:val="00FD00E5"/>
    <w:rsid w:val="00FE3F77"/>
    <w:rsid w:val="00FE5AEA"/>
    <w:rsid w:val="00FE60FC"/>
    <w:rsid w:val="00FE65E1"/>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F8FBF9"/>
  <w15:chartTrackingRefBased/>
  <w15:docId w15:val="{0E72BFAD-10FD-4FCA-A38A-E2A8FB566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UnresolvedMention">
    <w:name w:val="Unresolved Mention"/>
    <w:basedOn w:val="DefaultParagraphFont"/>
    <w:uiPriority w:val="99"/>
    <w:semiHidden/>
    <w:unhideWhenUsed/>
    <w:rsid w:val="00935C8C"/>
    <w:rPr>
      <w:color w:val="605E5C"/>
      <w:shd w:val="clear" w:color="auto" w:fill="E1DFDD"/>
    </w:rPr>
  </w:style>
  <w:style w:type="table" w:customStyle="1" w:styleId="TableGrid1">
    <w:name w:val="Table Grid1"/>
    <w:basedOn w:val="TableNormal"/>
    <w:next w:val="TableGrid"/>
    <w:uiPriority w:val="59"/>
    <w:rsid w:val="00644BCD"/>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1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B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772A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772AE"/>
    <w:rPr>
      <w:rFonts w:ascii="Times New Roman" w:eastAsia="Times New Roman" w:hAnsi="Times New Roman" w:cs="Times New Roman"/>
      <w:sz w:val="20"/>
      <w:szCs w:val="20"/>
    </w:rPr>
  </w:style>
  <w:style w:type="character" w:styleId="FootnoteReference">
    <w:name w:val="footnote reference"/>
    <w:rsid w:val="00F772AE"/>
    <w:rPr>
      <w:vertAlign w:val="superscript"/>
    </w:rPr>
  </w:style>
  <w:style w:type="paragraph" w:styleId="Revision">
    <w:name w:val="Revision"/>
    <w:hidden/>
    <w:uiPriority w:val="99"/>
    <w:semiHidden/>
    <w:rsid w:val="002912C2"/>
    <w:pPr>
      <w:spacing w:after="0" w:line="240" w:lineRule="auto"/>
    </w:pPr>
  </w:style>
  <w:style w:type="paragraph" w:customStyle="1" w:styleId="Default">
    <w:name w:val="Default"/>
    <w:rsid w:val="00437BF2"/>
    <w:pPr>
      <w:autoSpaceDE w:val="0"/>
      <w:autoSpaceDN w:val="0"/>
      <w:adjustRightInd w:val="0"/>
      <w:spacing w:after="0" w:line="240" w:lineRule="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24988">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149089">
      <w:bodyDiv w:val="1"/>
      <w:marLeft w:val="0"/>
      <w:marRight w:val="0"/>
      <w:marTop w:val="0"/>
      <w:marBottom w:val="0"/>
      <w:divBdr>
        <w:top w:val="none" w:sz="0" w:space="0" w:color="auto"/>
        <w:left w:val="none" w:sz="0" w:space="0" w:color="auto"/>
        <w:bottom w:val="none" w:sz="0" w:space="0" w:color="auto"/>
        <w:right w:val="none" w:sz="0" w:space="0" w:color="auto"/>
      </w:divBdr>
    </w:div>
    <w:div w:id="392780768">
      <w:bodyDiv w:val="1"/>
      <w:marLeft w:val="0"/>
      <w:marRight w:val="0"/>
      <w:marTop w:val="0"/>
      <w:marBottom w:val="0"/>
      <w:divBdr>
        <w:top w:val="none" w:sz="0" w:space="0" w:color="auto"/>
        <w:left w:val="none" w:sz="0" w:space="0" w:color="auto"/>
        <w:bottom w:val="none" w:sz="0" w:space="0" w:color="auto"/>
        <w:right w:val="none" w:sz="0" w:space="0" w:color="auto"/>
      </w:divBdr>
    </w:div>
    <w:div w:id="455492842">
      <w:bodyDiv w:val="1"/>
      <w:marLeft w:val="0"/>
      <w:marRight w:val="0"/>
      <w:marTop w:val="0"/>
      <w:marBottom w:val="0"/>
      <w:divBdr>
        <w:top w:val="none" w:sz="0" w:space="0" w:color="auto"/>
        <w:left w:val="none" w:sz="0" w:space="0" w:color="auto"/>
        <w:bottom w:val="none" w:sz="0" w:space="0" w:color="auto"/>
        <w:right w:val="none" w:sz="0" w:space="0" w:color="auto"/>
      </w:divBdr>
    </w:div>
    <w:div w:id="501045519">
      <w:bodyDiv w:val="1"/>
      <w:marLeft w:val="0"/>
      <w:marRight w:val="0"/>
      <w:marTop w:val="0"/>
      <w:marBottom w:val="0"/>
      <w:divBdr>
        <w:top w:val="none" w:sz="0" w:space="0" w:color="auto"/>
        <w:left w:val="none" w:sz="0" w:space="0" w:color="auto"/>
        <w:bottom w:val="none" w:sz="0" w:space="0" w:color="auto"/>
        <w:right w:val="none" w:sz="0" w:space="0" w:color="auto"/>
      </w:divBdr>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331596">
      <w:bodyDiv w:val="1"/>
      <w:marLeft w:val="0"/>
      <w:marRight w:val="0"/>
      <w:marTop w:val="0"/>
      <w:marBottom w:val="0"/>
      <w:divBdr>
        <w:top w:val="none" w:sz="0" w:space="0" w:color="auto"/>
        <w:left w:val="none" w:sz="0" w:space="0" w:color="auto"/>
        <w:bottom w:val="none" w:sz="0" w:space="0" w:color="auto"/>
        <w:right w:val="none" w:sz="0" w:space="0" w:color="auto"/>
      </w:divBdr>
    </w:div>
    <w:div w:id="993140754">
      <w:bodyDiv w:val="1"/>
      <w:marLeft w:val="0"/>
      <w:marRight w:val="0"/>
      <w:marTop w:val="0"/>
      <w:marBottom w:val="0"/>
      <w:divBdr>
        <w:top w:val="none" w:sz="0" w:space="0" w:color="auto"/>
        <w:left w:val="none" w:sz="0" w:space="0" w:color="auto"/>
        <w:bottom w:val="none" w:sz="0" w:space="0" w:color="auto"/>
        <w:right w:val="none" w:sz="0" w:space="0" w:color="auto"/>
      </w:divBdr>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86710">
      <w:bodyDiv w:val="1"/>
      <w:marLeft w:val="0"/>
      <w:marRight w:val="0"/>
      <w:marTop w:val="0"/>
      <w:marBottom w:val="0"/>
      <w:divBdr>
        <w:top w:val="none" w:sz="0" w:space="0" w:color="auto"/>
        <w:left w:val="none" w:sz="0" w:space="0" w:color="auto"/>
        <w:bottom w:val="none" w:sz="0" w:space="0" w:color="auto"/>
        <w:right w:val="none" w:sz="0" w:space="0" w:color="auto"/>
      </w:divBdr>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ohn.guzewich@cfsan.fda.gov" TargetMode="External"/><Relationship Id="rId18" Type="http://schemas.openxmlformats.org/officeDocument/2006/relationships/hyperlink" Target="mailto:wmckelve@health.nyc.gov" TargetMode="External"/><Relationship Id="rId26" Type="http://schemas.openxmlformats.org/officeDocument/2006/relationships/hyperlink" Target="https://svi.cdc.gov/map.html" TargetMode="Externa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lrg0@cdc.gov" TargetMode="External"/><Relationship Id="rId17" Type="http://schemas.openxmlformats.org/officeDocument/2006/relationships/hyperlink" Target="mailto:diprete@snhd.org" TargetMode="External"/><Relationship Id="rId25" Type="http://schemas.openxmlformats.org/officeDocument/2006/relationships/hyperlink" Target="https://www.cdc.gov/nors/downloads/appendix-a.pdf"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Brendalee.viveiros@health.ri.gov" TargetMode="External"/><Relationship Id="rId20" Type="http://schemas.openxmlformats.org/officeDocument/2006/relationships/hyperlink" Target="mailto:JoAnn.Monroy@phs.hctx.ne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tsdr.cdc.gov/placeandhealth/svi/index.htm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danny.ripley@nashville.gov" TargetMode="External"/><Relationship Id="rId23" Type="http://schemas.openxmlformats.org/officeDocument/2006/relationships/hyperlink" Target="http://www.bls.gov/oes/current/oes350000.htm" TargetMode="External"/><Relationship Id="rId28" Type="http://schemas.openxmlformats.org/officeDocument/2006/relationships/hyperlink" Target="https://www.cdc.gov/nceh/ehs/docs/contributing-factors.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dlemin@franklincountyohio.go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cn01@health.state.ny.us" TargetMode="External"/><Relationship Id="rId22" Type="http://schemas.openxmlformats.org/officeDocument/2006/relationships/hyperlink" Target="http://www.bls.gov/oes/current/oes192041.htm" TargetMode="External"/><Relationship Id="rId27" Type="http://schemas.openxmlformats.org/officeDocument/2006/relationships/hyperlink" Target="https://svi.cdc.gov/map.html"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Event-Type xmlns="ccab04cd-6591-4e01-bc43-f4d2951f0013" xsi:nil="true"/>
    <_dlc_DocId xmlns="2fb1b662-f59d-4b16-9d61-2106d813860a">QDA6R45A2CQ7-491076646-31</_dlc_DocId>
    <_dlc_DocIdUrl xmlns="2fb1b662-f59d-4b16-9d61-2106d813860a">
      <Url>https://cdc.sharepoint.com/teams/NCEH-OD/OS/_layouts/15/DocIdRedir.aspx?ID=QDA6R45A2CQ7-491076646-31</Url>
      <Description>QDA6R45A2CQ7-491076646-31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B8F8090B76D3845BC58DF667ED6EF44" ma:contentTypeVersion="977" ma:contentTypeDescription="Create a new document." ma:contentTypeScope="" ma:versionID="7122e841a39509ee3d1c97642bf2ad05">
  <xsd:schema xmlns:xsd="http://www.w3.org/2001/XMLSchema" xmlns:xs="http://www.w3.org/2001/XMLSchema" xmlns:p="http://schemas.microsoft.com/office/2006/metadata/properties" xmlns:ns1="http://schemas.microsoft.com/sharepoint/v3" xmlns:ns2="ccab04cd-6591-4e01-bc43-f4d2951f0013" xmlns:ns3="2fb1b662-f59d-4b16-9d61-2106d813860a" xmlns:ns4="90b3c5aa-0c4d-4518-9ac6-5cb64a189ac1" targetNamespace="http://schemas.microsoft.com/office/2006/metadata/properties" ma:root="true" ma:fieldsID="135845775cb37aea7d5300798b4c9e9f" ns1:_="" ns2:_="" ns3:_="" ns4:_="">
    <xsd:import namespace="http://schemas.microsoft.com/sharepoint/v3"/>
    <xsd:import namespace="ccab04cd-6591-4e01-bc43-f4d2951f0013"/>
    <xsd:import namespace="2fb1b662-f59d-4b16-9d61-2106d813860a"/>
    <xsd:import namespace="90b3c5aa-0c4d-4518-9ac6-5cb64a189ac1"/>
    <xsd:element name="properties">
      <xsd:complexType>
        <xsd:sequence>
          <xsd:element name="documentManagement">
            <xsd:complexType>
              <xsd:all>
                <xsd:element ref="ns1:FirstName" minOccurs="0"/>
                <xsd:element ref="ns2:Event-Type" minOccurs="0"/>
                <xsd:element ref="ns3:_dlc_DocId" minOccurs="0"/>
                <xsd:element ref="ns3:_dlc_DocIdUrl" minOccurs="0"/>
                <xsd:element ref="ns3:_dlc_DocIdPersistId" minOccurs="0"/>
                <xsd:element ref="ns2:MediaServiceMetadata" minOccurs="0"/>
                <xsd:element ref="ns2: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4" nillable="true" ma:displayName="First Name" ma:internalName="First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ab04cd-6591-4e01-bc43-f4d2951f0013" elementFormDefault="qualified">
    <xsd:import namespace="http://schemas.microsoft.com/office/2006/documentManagement/types"/>
    <xsd:import namespace="http://schemas.microsoft.com/office/infopath/2007/PartnerControls"/>
    <xsd:element name="Event-Type" ma:index="5" nillable="true" ma:displayName="Event-Type" ma:internalName="Event_x002d_Typ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b3c5aa-0c4d-4518-9ac6-5cb64a189a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74302-1ABD-4B3E-AB92-E834F1098B0A}">
  <ds:schemaRefs>
    <ds:schemaRef ds:uri="http://schemas.openxmlformats.org/officeDocument/2006/bibliography"/>
  </ds:schemaRefs>
</ds:datastoreItem>
</file>

<file path=customXml/itemProps2.xml><?xml version="1.0" encoding="utf-8"?>
<ds:datastoreItem xmlns:ds="http://schemas.openxmlformats.org/officeDocument/2006/customXml" ds:itemID="{0B10AA5F-A60F-425F-8C28-81D61584CE96}">
  <ds:schemaRefs>
    <ds:schemaRef ds:uri="http://schemas.microsoft.com/sharepoint/events"/>
  </ds:schemaRefs>
</ds:datastoreItem>
</file>

<file path=customXml/itemProps3.xml><?xml version="1.0" encoding="utf-8"?>
<ds:datastoreItem xmlns:ds="http://schemas.openxmlformats.org/officeDocument/2006/customXml" ds:itemID="{9777039E-EB5E-4485-9F4E-F30DF778C3C5}">
  <ds:schemaRefs>
    <ds:schemaRef ds:uri="http://schemas.microsoft.com/office/2006/metadata/properties"/>
    <ds:schemaRef ds:uri="http://schemas.microsoft.com/office/infopath/2007/PartnerControls"/>
    <ds:schemaRef ds:uri="http://schemas.microsoft.com/sharepoint/v3"/>
    <ds:schemaRef ds:uri="ccab04cd-6591-4e01-bc43-f4d2951f0013"/>
    <ds:schemaRef ds:uri="2fb1b662-f59d-4b16-9d61-2106d813860a"/>
  </ds:schemaRefs>
</ds:datastoreItem>
</file>

<file path=customXml/itemProps4.xml><?xml version="1.0" encoding="utf-8"?>
<ds:datastoreItem xmlns:ds="http://schemas.openxmlformats.org/officeDocument/2006/customXml" ds:itemID="{7F7553FA-53C8-47F9-9462-2BF7CCAA49AA}">
  <ds:schemaRefs>
    <ds:schemaRef ds:uri="http://schemas.microsoft.com/sharepoint/v3/contenttype/forms"/>
  </ds:schemaRefs>
</ds:datastoreItem>
</file>

<file path=customXml/itemProps5.xml><?xml version="1.0" encoding="utf-8"?>
<ds:datastoreItem xmlns:ds="http://schemas.openxmlformats.org/officeDocument/2006/customXml" ds:itemID="{611C2F4E-208F-4A88-9576-C665E21B4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ab04cd-6591-4e01-bc43-f4d2951f0013"/>
    <ds:schemaRef ds:uri="2fb1b662-f59d-4b16-9d61-2106d813860a"/>
    <ds:schemaRef ds:uri="90b3c5aa-0c4d-4518-9ac6-5cb64a189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13142</Words>
  <Characters>74915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Joyce, Kevin J. (CDC/DDPHSS/OS/OSI)</cp:lastModifiedBy>
  <cp:revision>5</cp:revision>
  <dcterms:created xsi:type="dcterms:W3CDTF">2022-08-02T16:44:00Z</dcterms:created>
  <dcterms:modified xsi:type="dcterms:W3CDTF">2022-08-04T16:49:00Z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0x0101000B8F8090B76D3845BC58DF667ED6EF44</vt:lpwstr>
  </property>
  <property fmtid="{D5CDD505-2E9C-101B-9397-08002B2CF9AE}" pid="3" name="_dlc_DocIdItemGuid">
    <vt:lpwstr>e67fed32-1ae0-49be-ac84-0198b416b9f5</vt:lpwstr>
  </property>
  <property fmtid="{D5CDD505-2E9C-101B-9397-08002B2CF9AE}" pid="4" name="MSIP_Label_8af03ff0-41c5-4c41-b55e-fabb8fae94be_Enabled">
    <vt:lpwstr>true</vt:lpwstr>
  </property>
  <property fmtid="{D5CDD505-2E9C-101B-9397-08002B2CF9AE}" pid="5" name="MSIP_Label_8af03ff0-41c5-4c41-b55e-fabb8fae94be_SetDate">
    <vt:lpwstr>2021-11-17T12:42:52Z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3e8a128c-e497-4485-9201-29aee4ab5e2e</vt:lpwstr>
  </property>
  <property fmtid="{D5CDD505-2E9C-101B-9397-08002B2CF9AE}" pid="10" name="MSIP_Label_8af03ff0-41c5-4c41-b55e-fabb8fae94be_ContentBits">
    <vt:lpwstr>0</vt:lpwstr>
  </property>
</Properties>
</file>