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325A" w:rsidR="00CE0EE0" w:rsidP="00CE0EE0" w:rsidRDefault="00CE0EE0" w14:paraId="76E40D4F" w14:textId="45691340">
      <w:pPr>
        <w:pStyle w:val="NoSpacing"/>
        <w:jc w:val="center"/>
        <w:rPr>
          <w:b/>
          <w:bCs/>
          <w:sz w:val="28"/>
          <w:szCs w:val="28"/>
        </w:rPr>
      </w:pPr>
      <w:r w:rsidRPr="0014325A">
        <w:rPr>
          <w:b/>
          <w:bCs/>
          <w:sz w:val="28"/>
          <w:szCs w:val="28"/>
        </w:rPr>
        <w:t>Component 1: Core Viral Hepatitis Outbreak Response and Surveillance Activities</w:t>
      </w:r>
    </w:p>
    <w:p w:rsidR="00CE0EE0" w:rsidP="002D4944" w:rsidRDefault="00CE0EE0" w14:paraId="413B1A28" w14:textId="15E2A7AC">
      <w:pPr>
        <w:autoSpaceDE w:val="0"/>
        <w:autoSpaceDN w:val="0"/>
        <w:adjustRightInd w:val="0"/>
        <w:spacing w:after="0" w:line="240" w:lineRule="auto"/>
        <w:rPr>
          <w:rFonts w:cs="Times New Roman"/>
          <w:b/>
          <w:bCs/>
          <w:color w:val="000000"/>
        </w:rPr>
      </w:pPr>
    </w:p>
    <w:p w:rsidRPr="002D4944" w:rsidR="002D4944" w:rsidP="002D4944" w:rsidRDefault="0078675E" w14:paraId="40051BDA" w14:textId="6C1A1F99">
      <w:pPr>
        <w:autoSpaceDE w:val="0"/>
        <w:autoSpaceDN w:val="0"/>
        <w:adjustRightInd w:val="0"/>
        <w:spacing w:after="0" w:line="240" w:lineRule="auto"/>
        <w:rPr>
          <w:rFonts w:cs="Times New Roman"/>
          <w:color w:val="000000"/>
        </w:rPr>
      </w:pPr>
      <w:r>
        <w:rPr>
          <w:rFonts w:cs="Times New Roman"/>
          <w:b/>
          <w:bCs/>
          <w:color w:val="000000"/>
        </w:rPr>
        <w:t xml:space="preserve">The </w:t>
      </w:r>
      <w:r w:rsidRPr="002D4944" w:rsidR="002D4944">
        <w:rPr>
          <w:rFonts w:cs="Times New Roman"/>
          <w:b/>
          <w:bCs/>
          <w:color w:val="000000"/>
        </w:rPr>
        <w:t xml:space="preserve">Annual Performance Report (APR) </w:t>
      </w:r>
      <w:r>
        <w:rPr>
          <w:rFonts w:cs="Times New Roman"/>
          <w:b/>
          <w:bCs/>
          <w:color w:val="000000"/>
        </w:rPr>
        <w:t xml:space="preserve">is </w:t>
      </w:r>
      <w:r w:rsidRPr="002D4944" w:rsidR="002D4944">
        <w:rPr>
          <w:rFonts w:cs="Times New Roman"/>
          <w:b/>
          <w:bCs/>
          <w:color w:val="000000"/>
        </w:rPr>
        <w:t>require</w:t>
      </w:r>
      <w:r>
        <w:rPr>
          <w:rFonts w:cs="Times New Roman"/>
          <w:b/>
          <w:bCs/>
          <w:color w:val="000000"/>
        </w:rPr>
        <w:t xml:space="preserve">d. </w:t>
      </w:r>
      <w:r w:rsidRPr="002D4944" w:rsidR="002D4944">
        <w:rPr>
          <w:rFonts w:cs="Times New Roman"/>
          <w:b/>
          <w:bCs/>
          <w:color w:val="000000"/>
        </w:rPr>
        <w:t xml:space="preserve"> </w:t>
      </w:r>
    </w:p>
    <w:p w:rsidRPr="002D4944" w:rsidR="002D4944" w:rsidP="002D4944" w:rsidRDefault="00B95014" w14:paraId="1C0649B2" w14:textId="04EE2B29">
      <w:pPr>
        <w:autoSpaceDE w:val="0"/>
        <w:autoSpaceDN w:val="0"/>
        <w:adjustRightInd w:val="0"/>
        <w:spacing w:after="0" w:line="240" w:lineRule="auto"/>
        <w:rPr>
          <w:rFonts w:cs="Times New Roman"/>
          <w:color w:val="000000"/>
        </w:rPr>
      </w:pPr>
      <w:r w:rsidRPr="54BEAF66">
        <w:rPr>
          <w:rFonts w:cs="Times New Roman"/>
          <w:color w:val="000000" w:themeColor="text1"/>
        </w:rPr>
        <w:t>Recipients</w:t>
      </w:r>
      <w:r w:rsidRPr="54BEAF66" w:rsidR="002D4944">
        <w:rPr>
          <w:rFonts w:cs="Times New Roman"/>
          <w:color w:val="000000" w:themeColor="text1"/>
        </w:rPr>
        <w:t xml:space="preserve"> must submit the APR via </w:t>
      </w:r>
      <w:hyperlink r:id="rId8">
        <w:r w:rsidRPr="54BEAF66" w:rsidR="009855FB">
          <w:rPr>
            <w:rStyle w:val="Hyperlink"/>
            <w:rFonts w:cs="Times New Roman"/>
          </w:rPr>
          <w:t>www.Grantsolutions.gov</w:t>
        </w:r>
      </w:hyperlink>
      <w:r w:rsidRPr="54BEAF66" w:rsidR="002D4944">
        <w:rPr>
          <w:rFonts w:cs="Times New Roman"/>
          <w:color w:val="0000EE"/>
        </w:rPr>
        <w:t xml:space="preserve"> </w:t>
      </w:r>
      <w:r w:rsidRPr="54BEAF66" w:rsidR="002D4944">
        <w:rPr>
          <w:rFonts w:cs="Times New Roman"/>
          <w:color w:val="000000" w:themeColor="text1"/>
        </w:rPr>
        <w:t>no later than</w:t>
      </w:r>
      <w:r w:rsidRPr="54BEAF66" w:rsidR="0077382D">
        <w:rPr>
          <w:rFonts w:cs="Times New Roman"/>
          <w:color w:val="000000" w:themeColor="text1"/>
        </w:rPr>
        <w:t xml:space="preserve"> </w:t>
      </w:r>
      <w:r w:rsidRPr="54BEAF66" w:rsidR="002D4944">
        <w:rPr>
          <w:rFonts w:cs="Times New Roman"/>
          <w:color w:val="000000" w:themeColor="text1"/>
        </w:rPr>
        <w:t xml:space="preserve">120 days prior to the end of the budget period. </w:t>
      </w:r>
      <w:r w:rsidRPr="54BEAF66" w:rsidR="001F0E2E">
        <w:rPr>
          <w:rFonts w:cs="Times New Roman"/>
          <w:color w:val="000000" w:themeColor="text1"/>
        </w:rPr>
        <w:t xml:space="preserve">Please </w:t>
      </w:r>
      <w:r w:rsidRPr="54BEAF66" w:rsidR="00EE65AF">
        <w:rPr>
          <w:rFonts w:cs="Times New Roman"/>
          <w:color w:val="000000" w:themeColor="text1"/>
        </w:rPr>
        <w:t xml:space="preserve">visit </w:t>
      </w:r>
      <w:r w:rsidRPr="54BEAF66" w:rsidR="001E4027">
        <w:rPr>
          <w:rFonts w:cs="Times New Roman"/>
          <w:color w:val="000000" w:themeColor="text1"/>
        </w:rPr>
        <w:t xml:space="preserve">the </w:t>
      </w:r>
      <w:r w:rsidRPr="54BEAF66" w:rsidR="002B21BF">
        <w:rPr>
          <w:rFonts w:cs="Times New Roman"/>
          <w:color w:val="000000" w:themeColor="text1"/>
        </w:rPr>
        <w:t xml:space="preserve">Notice of Funding Opportunity (CDC-RFA-PS21-2103) starting on page </w:t>
      </w:r>
      <w:r w:rsidRPr="54BEAF66" w:rsidR="00EE65AF">
        <w:rPr>
          <w:rFonts w:cs="Times New Roman"/>
          <w:color w:val="000000" w:themeColor="text1"/>
        </w:rPr>
        <w:t>68</w:t>
      </w:r>
      <w:r w:rsidRPr="54BEAF66" w:rsidR="001E4027">
        <w:rPr>
          <w:rFonts w:cs="Times New Roman"/>
          <w:color w:val="000000" w:themeColor="text1"/>
        </w:rPr>
        <w:t xml:space="preserve"> for additional information.</w:t>
      </w:r>
    </w:p>
    <w:p w:rsidRPr="00EE65AF" w:rsidR="00B161BA" w:rsidP="00783BAA" w:rsidRDefault="00B161BA" w14:paraId="74B476F0" w14:textId="21851841">
      <w:pPr>
        <w:pStyle w:val="NoSpacing"/>
        <w:rPr>
          <w:b/>
          <w:bCs/>
        </w:rPr>
      </w:pPr>
    </w:p>
    <w:p w:rsidR="0018240B" w:rsidP="001F0E2E" w:rsidRDefault="00503BCE" w14:paraId="730A8F0E" w14:textId="5BCE4CE7">
      <w:pPr>
        <w:autoSpaceDE w:val="0"/>
        <w:autoSpaceDN w:val="0"/>
        <w:adjustRightInd w:val="0"/>
        <w:spacing w:after="0" w:line="240" w:lineRule="auto"/>
        <w:rPr>
          <w:rFonts w:cs="Times New Roman"/>
          <w:color w:val="000000"/>
        </w:rPr>
      </w:pPr>
      <w:r>
        <w:rPr>
          <w:rFonts w:cs="Times New Roman"/>
          <w:color w:val="000000"/>
        </w:rPr>
        <w:t xml:space="preserve">Evaluation and Performance </w:t>
      </w:r>
      <w:r w:rsidR="0018240B">
        <w:rPr>
          <w:rFonts w:cs="Times New Roman"/>
          <w:color w:val="000000"/>
        </w:rPr>
        <w:t xml:space="preserve">Measures are listed in the Notice of Funding Opportunity (CDC-RFA-PS21-2103) starting on page 29. </w:t>
      </w:r>
      <w:r w:rsidR="002A029A">
        <w:rPr>
          <w:rFonts w:cs="Times New Roman"/>
          <w:color w:val="000000"/>
        </w:rPr>
        <w:t xml:space="preserve">Please review this section, along with </w:t>
      </w:r>
      <w:r w:rsidR="006F56E5">
        <w:rPr>
          <w:rFonts w:cs="Times New Roman"/>
          <w:color w:val="000000"/>
        </w:rPr>
        <w:t>Strategies and Activities starting on page 11, before completing your APR.</w:t>
      </w:r>
    </w:p>
    <w:p w:rsidR="0021328F" w:rsidP="001F0E2E" w:rsidRDefault="0021328F" w14:paraId="1081FC22" w14:textId="77777777">
      <w:pPr>
        <w:autoSpaceDE w:val="0"/>
        <w:autoSpaceDN w:val="0"/>
        <w:adjustRightInd w:val="0"/>
        <w:spacing w:after="0" w:line="240" w:lineRule="auto"/>
        <w:rPr>
          <w:rFonts w:cs="Times New Roman"/>
          <w:color w:val="000000"/>
        </w:rPr>
      </w:pPr>
    </w:p>
    <w:p w:rsidRPr="00A97C3F" w:rsidR="005B4D10" w:rsidP="00783BAA" w:rsidRDefault="005B4D10" w14:paraId="4FBA9571" w14:textId="556446F3">
      <w:pPr>
        <w:pStyle w:val="NoSpacing"/>
        <w:rPr>
          <w:b/>
          <w:bCs/>
        </w:rPr>
      </w:pPr>
      <w:r w:rsidRPr="5A5276C2">
        <w:rPr>
          <w:b/>
          <w:bCs/>
        </w:rPr>
        <w:t>Complete this form with information from</w:t>
      </w:r>
      <w:r w:rsidRPr="5A5276C2" w:rsidR="00075F14">
        <w:rPr>
          <w:b/>
          <w:bCs/>
        </w:rPr>
        <w:t xml:space="preserve"> the</w:t>
      </w:r>
      <w:r w:rsidRPr="5A5276C2">
        <w:rPr>
          <w:b/>
          <w:bCs/>
        </w:rPr>
        <w:t xml:space="preserve"> Reporting Period selected.</w:t>
      </w:r>
    </w:p>
    <w:p w:rsidR="5A5276C2" w:rsidP="5A5276C2" w:rsidRDefault="5A5276C2" w14:paraId="655E8DD3" w14:textId="7071E991">
      <w:pPr>
        <w:pStyle w:val="NoSpacing"/>
        <w:rPr>
          <w:b/>
          <w:bCs/>
        </w:rPr>
      </w:pPr>
    </w:p>
    <w:p w:rsidR="004E60BC" w:rsidP="5A5276C2" w:rsidRDefault="004E60BC" w14:paraId="5D1A50AB" w14:textId="7672C0B7">
      <w:pPr>
        <w:pStyle w:val="NoSpacing"/>
        <w:rPr>
          <w:b/>
          <w:bCs/>
        </w:rPr>
      </w:pPr>
      <w:r>
        <w:rPr>
          <w:b/>
          <w:bCs/>
        </w:rPr>
        <w:t>Note: Timelines are provided for each measure</w:t>
      </w:r>
      <w:r w:rsidR="00FF0097">
        <w:rPr>
          <w:b/>
          <w:bCs/>
        </w:rPr>
        <w:t>, however in general:</w:t>
      </w:r>
      <w:r>
        <w:rPr>
          <w:b/>
          <w:bCs/>
        </w:rPr>
        <w:t xml:space="preserve"> </w:t>
      </w:r>
    </w:p>
    <w:p w:rsidR="004E60BC" w:rsidP="00DE2A90" w:rsidRDefault="00FF0097" w14:paraId="621B66E2" w14:textId="1CB46FB2">
      <w:pPr>
        <w:pStyle w:val="NoSpacing"/>
        <w:numPr>
          <w:ilvl w:val="0"/>
          <w:numId w:val="23"/>
        </w:numPr>
      </w:pPr>
      <w:r>
        <w:t>S</w:t>
      </w:r>
      <w:r w:rsidR="004E60BC">
        <w:t xml:space="preserve">hort-term </w:t>
      </w:r>
      <w:r w:rsidR="005538C3">
        <w:t>outcomes</w:t>
      </w:r>
      <w:r w:rsidR="004E60BC">
        <w:t xml:space="preserve"> </w:t>
      </w:r>
      <w:r w:rsidR="00C37FE6">
        <w:t>should</w:t>
      </w:r>
      <w:r w:rsidR="004E60BC">
        <w:t xml:space="preserve"> be </w:t>
      </w:r>
      <w:r w:rsidR="005538C3">
        <w:t>reached</w:t>
      </w:r>
      <w:r w:rsidR="004E60BC">
        <w:t xml:space="preserve"> by the end of year 3</w:t>
      </w:r>
      <w:r w:rsidR="00F259D6">
        <w:t xml:space="preserve">. Measures associated with these outcomes </w:t>
      </w:r>
      <w:r w:rsidR="003A246D">
        <w:t xml:space="preserve">should </w:t>
      </w:r>
      <w:r w:rsidR="007B3330">
        <w:t xml:space="preserve">be </w:t>
      </w:r>
      <w:r w:rsidR="003A246D">
        <w:t>reported each year.</w:t>
      </w:r>
      <w:r w:rsidR="004E60BC">
        <w:t xml:space="preserve"> </w:t>
      </w:r>
      <w:r w:rsidR="00ED4A24">
        <w:t xml:space="preserve">Recipient can define year 1 goal, and year </w:t>
      </w:r>
      <w:r w:rsidRPr="002A6D6A" w:rsidR="00ED4A24">
        <w:t>2</w:t>
      </w:r>
      <w:r w:rsidR="00ED4A24">
        <w:t xml:space="preserve"> goal should be determined based on interim activities.</w:t>
      </w:r>
    </w:p>
    <w:p w:rsidR="004E60BC" w:rsidP="003A246D" w:rsidRDefault="005538C3" w14:paraId="5046E26A" w14:textId="327EEF87">
      <w:pPr>
        <w:pStyle w:val="NoSpacing"/>
        <w:numPr>
          <w:ilvl w:val="0"/>
          <w:numId w:val="23"/>
        </w:numPr>
      </w:pPr>
      <w:r>
        <w:t>I</w:t>
      </w:r>
      <w:r w:rsidR="004E60BC">
        <w:t xml:space="preserve">ntermediate </w:t>
      </w:r>
      <w:r>
        <w:t xml:space="preserve">outcomes </w:t>
      </w:r>
      <w:r w:rsidR="00C37FE6">
        <w:t>should</w:t>
      </w:r>
      <w:r w:rsidR="004E60BC">
        <w:t xml:space="preserve"> be </w:t>
      </w:r>
      <w:r>
        <w:t>reached</w:t>
      </w:r>
      <w:r w:rsidR="004E60BC">
        <w:t xml:space="preserve"> by the end of year 5</w:t>
      </w:r>
      <w:r w:rsidR="003A246D">
        <w:t xml:space="preserve">. Measures associated with these outcomes should </w:t>
      </w:r>
      <w:r w:rsidR="007B3330">
        <w:t xml:space="preserve">be </w:t>
      </w:r>
      <w:r w:rsidR="003A246D">
        <w:t xml:space="preserve">reported each year. </w:t>
      </w:r>
    </w:p>
    <w:p w:rsidR="004E60BC" w:rsidP="00DE2A90" w:rsidRDefault="00374328" w14:paraId="4A68CF14" w14:textId="1E25F3FF">
      <w:pPr>
        <w:pStyle w:val="NoSpacing"/>
        <w:numPr>
          <w:ilvl w:val="0"/>
          <w:numId w:val="23"/>
        </w:numPr>
      </w:pPr>
      <w:r>
        <w:t>Outcomes for m</w:t>
      </w:r>
      <w:r w:rsidR="004E60BC">
        <w:t>easures</w:t>
      </w:r>
      <w:r>
        <w:t xml:space="preserve"> that are</w:t>
      </w:r>
      <w:r w:rsidR="004E60BC">
        <w:t xml:space="preserve"> “contingent on funding” are not required to be </w:t>
      </w:r>
      <w:r>
        <w:t>reached</w:t>
      </w:r>
      <w:r w:rsidR="004E60BC">
        <w:t xml:space="preserve"> unless funded </w:t>
      </w:r>
      <w:proofErr w:type="gramStart"/>
      <w:r w:rsidR="004E60BC">
        <w:t>during the course of</w:t>
      </w:r>
      <w:proofErr w:type="gramEnd"/>
      <w:r w:rsidR="004E60BC">
        <w:t xml:space="preserve"> the award</w:t>
      </w:r>
      <w:r w:rsidR="00343D67">
        <w:t xml:space="preserve">. Reporting of these measures is recommended but not required. </w:t>
      </w:r>
    </w:p>
    <w:p w:rsidR="004E60BC" w:rsidP="5A5276C2" w:rsidRDefault="004E60BC" w14:paraId="3C798CEF" w14:textId="1E2080F9">
      <w:pPr>
        <w:pStyle w:val="NoSpacing"/>
        <w:rPr>
          <w:b/>
          <w:bCs/>
        </w:rPr>
      </w:pPr>
    </w:p>
    <w:p w:rsidR="004E60BC" w:rsidP="5A5276C2" w:rsidRDefault="004E60BC" w14:paraId="60008342" w14:textId="77777777">
      <w:pPr>
        <w:pStyle w:val="NoSpacing"/>
        <w:rPr>
          <w:b/>
          <w:bCs/>
        </w:rPr>
      </w:pPr>
    </w:p>
    <w:p w:rsidRPr="000C69DA" w:rsidR="00130B4F" w:rsidP="00130B4F" w:rsidRDefault="00130B4F" w14:paraId="66EE40F2" w14:textId="51498293">
      <w:pPr>
        <w:pStyle w:val="NoSpacing"/>
        <w:jc w:val="center"/>
        <w:rPr>
          <w:b/>
          <w:bCs/>
          <w:sz w:val="28"/>
          <w:szCs w:val="28"/>
        </w:rPr>
      </w:pPr>
      <w:r w:rsidRPr="000C69DA">
        <w:rPr>
          <w:b/>
          <w:bCs/>
          <w:sz w:val="28"/>
          <w:szCs w:val="28"/>
        </w:rPr>
        <w:t>1.1—Develop, implement, and maintain plan to rapidly detect and respond to outbreaks of hepatitis A, hepatitis B, and hepatitis C</w:t>
      </w:r>
    </w:p>
    <w:p w:rsidR="00B825AA" w:rsidP="003601D2" w:rsidRDefault="00B825AA" w14:paraId="0C18A3B9" w14:textId="77777777">
      <w:pPr>
        <w:pStyle w:val="NoSpacing"/>
      </w:pPr>
    </w:p>
    <w:p w:rsidRPr="008C17E1" w:rsidR="5A5276C2" w:rsidP="003601D2" w:rsidRDefault="00B825AA" w14:paraId="0DBA9C80" w14:textId="50A32919">
      <w:pPr>
        <w:pStyle w:val="NoSpacing"/>
        <w:numPr>
          <w:ilvl w:val="0"/>
          <w:numId w:val="18"/>
        </w:numPr>
      </w:pPr>
      <w:proofErr w:type="gramStart"/>
      <w:r w:rsidRPr="00400C3E">
        <w:t>For the purpose of</w:t>
      </w:r>
      <w:proofErr w:type="gramEnd"/>
      <w:r w:rsidRPr="00400C3E">
        <w:t xml:space="preserve"> this section, an outbreak is defined as an increase in cases of disease clustered in person, place, and time over and above the expected number of cases. </w:t>
      </w:r>
    </w:p>
    <w:p w:rsidRPr="00EE65AF" w:rsidR="00B161BA" w:rsidP="003601D2" w:rsidRDefault="00B161BA" w14:paraId="256FC552" w14:textId="77777777">
      <w:pPr>
        <w:pStyle w:val="NoSpacing"/>
      </w:pPr>
    </w:p>
    <w:p w:rsidRPr="005753A7" w:rsidR="008F66C9" w:rsidP="00783BAA" w:rsidRDefault="00564B38" w14:paraId="6CCBEEF8" w14:textId="5A908112">
      <w:pPr>
        <w:pStyle w:val="NoSpacing"/>
        <w:rPr>
          <w:b/>
          <w:bCs/>
          <w:sz w:val="28"/>
          <w:szCs w:val="28"/>
        </w:rPr>
      </w:pPr>
      <w:r w:rsidRPr="005753A7">
        <w:rPr>
          <w:b/>
          <w:bCs/>
          <w:sz w:val="28"/>
          <w:szCs w:val="28"/>
        </w:rPr>
        <w:t xml:space="preserve">Measure </w:t>
      </w:r>
      <w:r w:rsidRPr="005753A7" w:rsidR="00783BAA">
        <w:rPr>
          <w:b/>
          <w:bCs/>
          <w:sz w:val="28"/>
          <w:szCs w:val="28"/>
        </w:rPr>
        <w:t>1.1.1.a</w:t>
      </w:r>
    </w:p>
    <w:p w:rsidR="005753A7" w:rsidP="00D8115E" w:rsidRDefault="00783BAA" w14:paraId="273C00C6" w14:textId="2A3DEAE3">
      <w:pPr>
        <w:pStyle w:val="NoSpacing"/>
        <w:rPr>
          <w:sz w:val="18"/>
          <w:szCs w:val="18"/>
        </w:rPr>
      </w:pPr>
      <w:r w:rsidRPr="005C09C6">
        <w:rPr>
          <w:sz w:val="18"/>
          <w:szCs w:val="18"/>
        </w:rPr>
        <w:t xml:space="preserve">A documented </w:t>
      </w:r>
      <w:r w:rsidRPr="005C09C6" w:rsidR="005753A7">
        <w:rPr>
          <w:sz w:val="18"/>
          <w:szCs w:val="18"/>
        </w:rPr>
        <w:t xml:space="preserve">plan for responding to outbreaks of </w:t>
      </w:r>
      <w:r w:rsidRPr="00652654" w:rsidR="005753A7">
        <w:rPr>
          <w:b/>
          <w:bCs/>
          <w:sz w:val="18"/>
          <w:szCs w:val="18"/>
        </w:rPr>
        <w:t>hepatitis A</w:t>
      </w:r>
      <w:r w:rsidRPr="005C09C6" w:rsidR="005753A7">
        <w:rPr>
          <w:sz w:val="18"/>
          <w:szCs w:val="18"/>
        </w:rPr>
        <w:t xml:space="preserve">, </w:t>
      </w:r>
      <w:r w:rsidRPr="00652654" w:rsidR="005753A7">
        <w:rPr>
          <w:b/>
          <w:bCs/>
          <w:sz w:val="18"/>
          <w:szCs w:val="18"/>
        </w:rPr>
        <w:t>hepatitis B</w:t>
      </w:r>
      <w:r w:rsidRPr="005C09C6" w:rsidR="005753A7">
        <w:rPr>
          <w:sz w:val="18"/>
          <w:szCs w:val="18"/>
        </w:rPr>
        <w:t xml:space="preserve">, and </w:t>
      </w:r>
      <w:r w:rsidRPr="00652654" w:rsidR="005753A7">
        <w:rPr>
          <w:b/>
          <w:bCs/>
          <w:sz w:val="18"/>
          <w:szCs w:val="18"/>
        </w:rPr>
        <w:t>hepatitis C</w:t>
      </w:r>
      <w:r w:rsidRPr="005C09C6" w:rsidR="005753A7">
        <w:rPr>
          <w:sz w:val="18"/>
          <w:szCs w:val="18"/>
        </w:rPr>
        <w:t xml:space="preserve"> infections</w:t>
      </w:r>
      <w:r w:rsidR="00A91A83">
        <w:rPr>
          <w:sz w:val="18"/>
          <w:szCs w:val="18"/>
        </w:rPr>
        <w:t xml:space="preserve"> (table)</w:t>
      </w:r>
    </w:p>
    <w:p w:rsidRPr="00D8115E" w:rsidR="00D8115E" w:rsidP="00777623" w:rsidRDefault="00D8115E" w14:paraId="4D25B662" w14:textId="77777777">
      <w:pPr>
        <w:pStyle w:val="NoSpacing"/>
      </w:pPr>
    </w:p>
    <w:p w:rsidRPr="005C724D" w:rsidR="00B825AA" w:rsidP="00152CAE" w:rsidRDefault="00B825AA" w14:paraId="4C249BD4" w14:textId="6CC1F7BF">
      <w:pPr>
        <w:pStyle w:val="NoSpacing"/>
        <w:numPr>
          <w:ilvl w:val="0"/>
          <w:numId w:val="11"/>
        </w:numPr>
      </w:pPr>
      <w:r w:rsidRPr="00400C3E">
        <w:t xml:space="preserve">This is short-term outcome (years </w:t>
      </w:r>
      <w:r w:rsidRPr="00400C3E">
        <w:rPr>
          <w:rStyle w:val="normaltextrun"/>
          <w:rFonts w:ascii="Calibri" w:hAnsi="Calibri"/>
          <w:color w:val="000000"/>
          <w:bdr w:val="none" w:color="auto" w:sz="0" w:space="0" w:frame="1"/>
        </w:rPr>
        <w:t>1–3). Jurisdictions will vary when they are able to complete plans for responding to outbreaks of viral hepatitis within years 1</w:t>
      </w:r>
      <w:r w:rsidRPr="00400C3E" w:rsidR="000A7E8E">
        <w:rPr>
          <w:rStyle w:val="normaltextrun"/>
          <w:rFonts w:ascii="Calibri" w:hAnsi="Calibri"/>
          <w:color w:val="000000"/>
          <w:bdr w:val="none" w:color="auto" w:sz="0" w:space="0" w:frame="1"/>
        </w:rPr>
        <w:t>–</w:t>
      </w:r>
      <w:r w:rsidRPr="00400C3E">
        <w:rPr>
          <w:rStyle w:val="normaltextrun"/>
          <w:rFonts w:ascii="Calibri" w:hAnsi="Calibri"/>
          <w:color w:val="000000"/>
          <w:bdr w:val="none" w:color="auto" w:sz="0" w:space="0" w:frame="1"/>
        </w:rPr>
        <w:t>3. After plans are completed, jurisdictions should continue to report on</w:t>
      </w:r>
      <w:r w:rsidRPr="00D570E3" w:rsidR="00D570E3">
        <w:rPr>
          <w:rStyle w:val="normaltextrun"/>
          <w:rFonts w:ascii="Calibri" w:hAnsi="Calibri"/>
          <w:color w:val="000000"/>
          <w:bdr w:val="none" w:color="auto" w:sz="0" w:space="0" w:frame="1"/>
        </w:rPr>
        <w:t xml:space="preserve"> </w:t>
      </w:r>
      <w:r w:rsidR="003A6D60">
        <w:rPr>
          <w:rStyle w:val="normaltextrun"/>
          <w:rFonts w:ascii="Calibri" w:hAnsi="Calibri"/>
          <w:color w:val="000000"/>
          <w:bdr w:val="none" w:color="auto" w:sz="0" w:space="0" w:frame="1"/>
        </w:rPr>
        <w:t>the</w:t>
      </w:r>
      <w:r w:rsidRPr="00400C3E">
        <w:rPr>
          <w:rStyle w:val="normaltextrun"/>
          <w:rFonts w:ascii="Calibri" w:hAnsi="Calibri"/>
          <w:color w:val="000000"/>
          <w:bdr w:val="none" w:color="auto" w:sz="0" w:space="0" w:frame="1"/>
        </w:rPr>
        <w:t xml:space="preserve"> progress of annual review</w:t>
      </w:r>
      <w:r w:rsidR="003A6D60">
        <w:rPr>
          <w:rStyle w:val="normaltextrun"/>
          <w:rFonts w:ascii="Calibri" w:hAnsi="Calibri"/>
          <w:color w:val="000000"/>
          <w:bdr w:val="none" w:color="auto" w:sz="0" w:space="0" w:frame="1"/>
        </w:rPr>
        <w:t>s</w:t>
      </w:r>
      <w:r w:rsidRPr="00400C3E">
        <w:rPr>
          <w:rStyle w:val="normaltextrun"/>
          <w:rFonts w:ascii="Calibri" w:hAnsi="Calibri"/>
          <w:color w:val="000000"/>
          <w:bdr w:val="none" w:color="auto" w:sz="0" w:space="0" w:frame="1"/>
        </w:rPr>
        <w:t xml:space="preserve"> and outbreak response plan</w:t>
      </w:r>
      <w:r w:rsidR="003A6D60">
        <w:rPr>
          <w:rStyle w:val="normaltextrun"/>
          <w:rFonts w:ascii="Calibri" w:hAnsi="Calibri"/>
          <w:color w:val="000000"/>
          <w:bdr w:val="none" w:color="auto" w:sz="0" w:space="0" w:frame="1"/>
        </w:rPr>
        <w:t xml:space="preserve"> updates</w:t>
      </w:r>
      <w:r w:rsidRPr="00400C3E">
        <w:rPr>
          <w:rStyle w:val="normaltextrun"/>
          <w:rFonts w:ascii="Calibri" w:hAnsi="Calibri"/>
          <w:color w:val="000000"/>
          <w:bdr w:val="none" w:color="auto" w:sz="0" w:space="0" w:frame="1"/>
        </w:rPr>
        <w:t xml:space="preserve"> through the </w:t>
      </w:r>
      <w:r w:rsidRPr="005C724D">
        <w:rPr>
          <w:rStyle w:val="normaltextrun"/>
          <w:rFonts w:ascii="Calibri" w:hAnsi="Calibri"/>
          <w:color w:val="000000"/>
          <w:bdr w:val="none" w:color="auto" w:sz="0" w:space="0" w:frame="1"/>
        </w:rPr>
        <w:t xml:space="preserve">end of the </w:t>
      </w:r>
      <w:r w:rsidR="00FD09F8">
        <w:rPr>
          <w:rStyle w:val="normaltextrun"/>
          <w:rFonts w:ascii="Calibri" w:hAnsi="Calibri"/>
          <w:color w:val="000000"/>
          <w:bdr w:val="none" w:color="auto" w:sz="0" w:space="0" w:frame="1"/>
        </w:rPr>
        <w:t>reporting</w:t>
      </w:r>
      <w:r w:rsidRPr="005C724D">
        <w:rPr>
          <w:rStyle w:val="normaltextrun"/>
          <w:rFonts w:ascii="Calibri" w:hAnsi="Calibri"/>
          <w:color w:val="000000"/>
          <w:bdr w:val="none" w:color="auto" w:sz="0" w:space="0" w:frame="1"/>
        </w:rPr>
        <w:t xml:space="preserve"> period.   </w:t>
      </w:r>
    </w:p>
    <w:p w:rsidRPr="005C724D" w:rsidR="00B825AA" w:rsidP="00152CAE" w:rsidRDefault="00B825AA" w14:paraId="337AF44D" w14:textId="149A15AD">
      <w:pPr>
        <w:pStyle w:val="ListParagraph"/>
        <w:numPr>
          <w:ilvl w:val="0"/>
          <w:numId w:val="11"/>
        </w:numPr>
      </w:pPr>
      <w:r w:rsidRPr="005C724D">
        <w:rPr>
          <w:b/>
          <w:bCs/>
        </w:rPr>
        <w:t>Plan status</w:t>
      </w:r>
      <w:r w:rsidR="009E6C80">
        <w:rPr>
          <w:b/>
          <w:bCs/>
        </w:rPr>
        <w:t xml:space="preserve"> </w:t>
      </w:r>
      <w:r w:rsidRPr="009E6C80" w:rsidR="009E6C80">
        <w:t xml:space="preserve">— </w:t>
      </w:r>
      <w:r w:rsidR="002C722F">
        <w:t>Report</w:t>
      </w:r>
      <w:r w:rsidRPr="005C724D">
        <w:t xml:space="preserve"> the status of plan completion as of the close of the </w:t>
      </w:r>
      <w:r w:rsidR="001A4065">
        <w:t>reporting</w:t>
      </w:r>
      <w:r w:rsidRPr="005C724D">
        <w:t xml:space="preserve"> period.</w:t>
      </w:r>
    </w:p>
    <w:p w:rsidR="00847FEE" w:rsidP="00847FEE" w:rsidRDefault="00B825AA" w14:paraId="60158918" w14:textId="3D969C9D">
      <w:pPr>
        <w:pStyle w:val="ListParagraph"/>
        <w:numPr>
          <w:ilvl w:val="0"/>
          <w:numId w:val="11"/>
        </w:numPr>
      </w:pPr>
      <w:r w:rsidRPr="005C724D">
        <w:rPr>
          <w:b/>
          <w:bCs/>
        </w:rPr>
        <w:t>Topics covered (</w:t>
      </w:r>
      <w:r w:rsidRPr="005C724D">
        <w:rPr>
          <w:b/>
          <w:bCs/>
          <w:i/>
          <w:iCs/>
        </w:rPr>
        <w:t>select all that apply</w:t>
      </w:r>
      <w:r w:rsidRPr="005C724D">
        <w:rPr>
          <w:b/>
          <w:bCs/>
        </w:rPr>
        <w:t xml:space="preserve">) </w:t>
      </w:r>
      <w:r w:rsidRPr="009E6C80" w:rsidR="009E6C80">
        <w:t xml:space="preserve">— </w:t>
      </w:r>
      <w:r w:rsidR="002C722F">
        <w:t>Report</w:t>
      </w:r>
      <w:r w:rsidRPr="005C724D">
        <w:t xml:space="preserve"> topics covered by the jurisdictional outbreak response plan. Community/person-to-person outbreaks may include outbreaks spread by fecal-oral transmission, sexual transmission, transmission in association with injection or non-injection drug use, and other mechanisms. Outbreak response plans may be stand-alone plans or integrated with other jurisdictional health department outbreak response plans. For example, foodborne hepatitis A outbreak investigation and response plans may be integrated with </w:t>
      </w:r>
      <w:r w:rsidRPr="005C724D">
        <w:lastRenderedPageBreak/>
        <w:t>jurisdictional foodborne outbreak plans</w:t>
      </w:r>
      <w:r>
        <w:t>,</w:t>
      </w:r>
      <w:r w:rsidRPr="005C724D">
        <w:t xml:space="preserve"> and healthcare-associated hepatitis B and C investigation and response plans may be integrated with jurisdictional healthcare-associated outbreak plans. Healthcare-associated investigations encompass a broad range of health care settings, including but not limited to hospitals, ambulatory surgical centers, dialysis centers, dental clinics, complementary and alternative medicine clinics, and long-term care facilities. Plans to respond to hepatitis B and C for persons who inject drugs may be integrated with jurisdictional plans to respond to HIV outbreaks or overdose </w:t>
      </w:r>
      <w:r>
        <w:t>prevention</w:t>
      </w:r>
      <w:r w:rsidRPr="005C724D">
        <w:t xml:space="preserve"> in persons who inject drugs.  </w:t>
      </w:r>
    </w:p>
    <w:p w:rsidR="00847FEE" w:rsidP="00847FEE" w:rsidRDefault="00B825AA" w14:paraId="108D3596" w14:textId="674B881D">
      <w:pPr>
        <w:pStyle w:val="ListParagraph"/>
        <w:numPr>
          <w:ilvl w:val="0"/>
          <w:numId w:val="11"/>
        </w:numPr>
      </w:pPr>
      <w:r w:rsidRPr="00847FEE">
        <w:rPr>
          <w:b/>
          <w:bCs/>
        </w:rPr>
        <w:t>Date plan was last reviewed (</w:t>
      </w:r>
      <w:r w:rsidRPr="00847FEE">
        <w:rPr>
          <w:b/>
          <w:bCs/>
          <w:i/>
          <w:iCs/>
        </w:rPr>
        <w:t>MM/DD/YYYY</w:t>
      </w:r>
      <w:r w:rsidRPr="00847FEE">
        <w:rPr>
          <w:b/>
          <w:bCs/>
        </w:rPr>
        <w:t xml:space="preserve">) </w:t>
      </w:r>
      <w:r w:rsidRPr="009E6C80" w:rsidR="003828E9">
        <w:t>—</w:t>
      </w:r>
      <w:r w:rsidRPr="00847FEE">
        <w:rPr>
          <w:b/>
          <w:bCs/>
        </w:rPr>
        <w:t xml:space="preserve"> </w:t>
      </w:r>
      <w:r w:rsidRPr="005C724D">
        <w:t xml:space="preserve">Enter the date the plan was last reviewed. </w:t>
      </w:r>
      <w:r w:rsidR="00BD6C1F">
        <w:t>Enter “N/A”</w:t>
      </w:r>
      <w:r w:rsidRPr="005C724D" w:rsidR="00BD6C1F">
        <w:t xml:space="preserve"> </w:t>
      </w:r>
      <w:r w:rsidRPr="005C724D">
        <w:t xml:space="preserve">if the plan has not yet been completed. If the plan was completed during the current </w:t>
      </w:r>
      <w:r w:rsidR="00FD09F8">
        <w:t>reporting</w:t>
      </w:r>
      <w:r w:rsidRPr="005C724D">
        <w:t xml:space="preserve"> period, the date the plan was last reviewed will correspond to the date that the plan was completed. If different topics (in the preceding column) were reviewed</w:t>
      </w:r>
      <w:r w:rsidRPr="00400C3E">
        <w:t xml:space="preserve"> at different times, please separately </w:t>
      </w:r>
      <w:r w:rsidR="00192B02">
        <w:t>report</w:t>
      </w:r>
      <w:r w:rsidRPr="00400C3E">
        <w:t xml:space="preserve"> the date each topic was last reviewed in the corresponding space.</w:t>
      </w:r>
    </w:p>
    <w:p w:rsidRPr="008C17E1" w:rsidR="00B825AA" w:rsidP="00847FEE" w:rsidRDefault="00B825AA" w14:paraId="4C8AEA51" w14:textId="3B6AF030">
      <w:pPr>
        <w:pStyle w:val="ListParagraph"/>
        <w:numPr>
          <w:ilvl w:val="0"/>
          <w:numId w:val="11"/>
        </w:numPr>
      </w:pPr>
      <w:r w:rsidRPr="00847FEE">
        <w:rPr>
          <w:rFonts w:cs="Times New Roman"/>
          <w:color w:val="000000"/>
        </w:rPr>
        <w:t>See page 12 in the Notice of Funding Opportunity (CDC-RFA-PS21-2103) for more information.</w:t>
      </w:r>
    </w:p>
    <w:p w:rsidRPr="00400C3E" w:rsidR="00D46EE1" w:rsidP="00D46EE1" w:rsidRDefault="00D46EE1" w14:paraId="4DD50064" w14:textId="31B02B49">
      <w:pPr>
        <w:pStyle w:val="NoSpacing"/>
        <w:rPr>
          <w:b/>
          <w:bCs/>
          <w:sz w:val="28"/>
          <w:szCs w:val="28"/>
        </w:rPr>
      </w:pPr>
      <w:r w:rsidRPr="00400C3E">
        <w:rPr>
          <w:b/>
          <w:bCs/>
          <w:sz w:val="28"/>
          <w:szCs w:val="28"/>
        </w:rPr>
        <w:t>Measures 1.1.1.b</w:t>
      </w:r>
      <w:r w:rsidR="00F152E4">
        <w:rPr>
          <w:b/>
          <w:bCs/>
          <w:sz w:val="28"/>
          <w:szCs w:val="28"/>
        </w:rPr>
        <w:t xml:space="preserve"> </w:t>
      </w:r>
      <w:r w:rsidRPr="00F152E4" w:rsidR="00F152E4">
        <w:rPr>
          <w:b/>
          <w:bCs/>
          <w:sz w:val="28"/>
          <w:szCs w:val="28"/>
          <w:u w:val="single"/>
        </w:rPr>
        <w:t>and</w:t>
      </w:r>
      <w:r w:rsidRPr="00400C3E">
        <w:rPr>
          <w:b/>
          <w:bCs/>
          <w:sz w:val="28"/>
          <w:szCs w:val="28"/>
        </w:rPr>
        <w:t xml:space="preserve"> 1.1.1.c</w:t>
      </w:r>
    </w:p>
    <w:p w:rsidR="00D46EE1" w:rsidP="00D46EE1" w:rsidRDefault="00D46EE1" w14:paraId="2DF2E25A" w14:textId="77777777">
      <w:pPr>
        <w:pStyle w:val="NoSpacing"/>
        <w:rPr>
          <w:rFonts w:cstheme="minorHAnsi"/>
          <w:color w:val="000000"/>
          <w:sz w:val="18"/>
          <w:szCs w:val="18"/>
        </w:rPr>
      </w:pPr>
      <w:r w:rsidRPr="00400C3E">
        <w:rPr>
          <w:rFonts w:cstheme="minorHAnsi"/>
          <w:color w:val="000000"/>
          <w:sz w:val="18"/>
          <w:szCs w:val="18"/>
        </w:rPr>
        <w:t>CDC is notified of outbreaks within 5 business days of identifying the outbreak (table)</w:t>
      </w:r>
    </w:p>
    <w:p w:rsidR="00D46EE1" w:rsidP="00D46EE1" w:rsidRDefault="00D46EE1" w14:paraId="72312CCD" w14:textId="03AC1FC2">
      <w:pPr>
        <w:pStyle w:val="NoSpacing"/>
        <w:rPr>
          <w:rFonts w:cstheme="minorHAnsi"/>
          <w:color w:val="000000"/>
          <w:sz w:val="18"/>
          <w:szCs w:val="18"/>
        </w:rPr>
      </w:pPr>
      <w:r w:rsidRPr="00400C3E">
        <w:rPr>
          <w:rFonts w:cstheme="minorHAnsi"/>
          <w:color w:val="000000"/>
          <w:sz w:val="18"/>
          <w:szCs w:val="18"/>
        </w:rPr>
        <w:t>CDC is notified of all cases associated with an outbreak within 30 days of case investigation start date (table)</w:t>
      </w:r>
    </w:p>
    <w:p w:rsidR="00D46EE1" w:rsidP="00D46EE1" w:rsidRDefault="00D46EE1" w14:paraId="01FD6039" w14:textId="70611C4F">
      <w:pPr>
        <w:pStyle w:val="NoSpacing"/>
        <w:rPr>
          <w:rFonts w:cstheme="minorHAnsi"/>
          <w:color w:val="000000"/>
          <w:sz w:val="18"/>
          <w:szCs w:val="18"/>
        </w:rPr>
      </w:pPr>
    </w:p>
    <w:p w:rsidRPr="00400C3E" w:rsidR="00D46EE1" w:rsidP="00152CAE" w:rsidRDefault="00D46EE1" w14:paraId="708EB283" w14:textId="0E90AFF4">
      <w:pPr>
        <w:pStyle w:val="NoSpacing"/>
        <w:numPr>
          <w:ilvl w:val="0"/>
          <w:numId w:val="12"/>
        </w:numPr>
        <w:rPr>
          <w:rStyle w:val="normaltextrun"/>
        </w:rPr>
      </w:pPr>
      <w:r w:rsidRPr="00400C3E">
        <w:t>Th</w:t>
      </w:r>
      <w:r w:rsidR="00435336">
        <w:t>ese</w:t>
      </w:r>
      <w:r w:rsidRPr="00400C3E">
        <w:t xml:space="preserve"> </w:t>
      </w:r>
      <w:r w:rsidR="00435336">
        <w:t>are</w:t>
      </w:r>
      <w:r w:rsidRPr="00400C3E">
        <w:t xml:space="preserve"> short-term outcome</w:t>
      </w:r>
      <w:r w:rsidR="00435336">
        <w:t>s</w:t>
      </w:r>
      <w:r w:rsidRPr="00400C3E">
        <w:t xml:space="preserve"> (years </w:t>
      </w:r>
      <w:r w:rsidRPr="00400C3E">
        <w:rPr>
          <w:rStyle w:val="normaltextrun"/>
          <w:rFonts w:ascii="Calibri" w:hAnsi="Calibri"/>
          <w:color w:val="000000"/>
          <w:bdr w:val="none" w:color="auto" w:sz="0" w:space="0" w:frame="1"/>
        </w:rPr>
        <w:t xml:space="preserve">1–3). </w:t>
      </w:r>
      <w:r w:rsidR="00E8299E">
        <w:rPr>
          <w:rStyle w:val="normaltextrun"/>
          <w:rFonts w:ascii="Calibri" w:hAnsi="Calibri"/>
          <w:color w:val="000000"/>
          <w:bdr w:val="none" w:color="auto" w:sz="0" w:space="0" w:frame="1"/>
        </w:rPr>
        <w:t xml:space="preserve"> </w:t>
      </w:r>
    </w:p>
    <w:p w:rsidR="000A7E8E" w:rsidP="000A7E8E" w:rsidRDefault="00D46EE1" w14:paraId="11B139D4" w14:textId="77777777">
      <w:pPr>
        <w:pStyle w:val="NoSpacing"/>
        <w:numPr>
          <w:ilvl w:val="0"/>
          <w:numId w:val="12"/>
        </w:numPr>
      </w:pPr>
      <w:r w:rsidRPr="00400C3E">
        <w:t>During the Reporting Period, one Initial Outbreak Report Form should be submitted per outbreak within 5 business days of confirming that the outbreak is occurring. The entries in this table should correspond with the Initial Outbreak Report Forms submitted during this Reporting Period.</w:t>
      </w:r>
    </w:p>
    <w:p w:rsidR="00E819BA" w:rsidP="00E819BA" w:rsidRDefault="00D46EE1" w14:paraId="37403AA1" w14:textId="77777777">
      <w:pPr>
        <w:pStyle w:val="NoSpacing"/>
        <w:numPr>
          <w:ilvl w:val="0"/>
          <w:numId w:val="12"/>
        </w:numPr>
      </w:pPr>
      <w:r w:rsidRPr="00A8138D">
        <w:t xml:space="preserve">Outbreaks that were reported or identified prior to the </w:t>
      </w:r>
      <w:r w:rsidR="00FD09F8">
        <w:t>reporting</w:t>
      </w:r>
      <w:r w:rsidRPr="00A8138D">
        <w:t xml:space="preserve"> period do not have to be reported on this form, even if </w:t>
      </w:r>
      <w:r w:rsidR="00CF7F92">
        <w:t>cooperative agreement</w:t>
      </w:r>
      <w:r w:rsidRPr="00A8138D">
        <w:t xml:space="preserve"> funding was used to respond to these outbreaks. Outbreaks reported on this form in a previous reporting period do not need to be reported again even if investigation has continued into this reporting period. The Outbreak Summary Report should be completed and submitted to CDC at the end of the investigation.</w:t>
      </w:r>
    </w:p>
    <w:p w:rsidRPr="00EA35EC" w:rsidR="00EA35EC" w:rsidP="00EA35EC" w:rsidRDefault="008631A3" w14:paraId="78FED526" w14:textId="4DADFA95">
      <w:pPr>
        <w:pStyle w:val="NoSpacing"/>
        <w:numPr>
          <w:ilvl w:val="0"/>
          <w:numId w:val="12"/>
        </w:numPr>
        <w:rPr>
          <w:rFonts w:ascii="Calibri" w:hAnsi="Calibri" w:cs="Calibri"/>
          <w:color w:val="000000"/>
        </w:rPr>
      </w:pPr>
      <w:r w:rsidRPr="00EA35EC">
        <w:rPr>
          <w:b/>
          <w:bCs/>
        </w:rPr>
        <w:t>Jurisdiction</w:t>
      </w:r>
      <w:r w:rsidRPr="00EA35EC" w:rsidR="00D46EE1">
        <w:rPr>
          <w:b/>
          <w:bCs/>
        </w:rPr>
        <w:t xml:space="preserve">-assigned outbreak ID </w:t>
      </w:r>
      <w:r w:rsidRPr="009E6C80" w:rsidR="00217E17">
        <w:t>—</w:t>
      </w:r>
      <w:r w:rsidRPr="00EA35EC" w:rsidR="00EA35EC">
        <w:rPr>
          <w:rFonts w:ascii="Calibri" w:hAnsi="Calibri" w:cs="Calibri"/>
          <w:color w:val="000000"/>
        </w:rPr>
        <w:t>A jurisdiction-assigned unique name or identifier for an identified outbreak. For jurisdictions reporting via HL7</w:t>
      </w:r>
      <w:r w:rsidR="00A8109D">
        <w:rPr>
          <w:rFonts w:ascii="Calibri" w:hAnsi="Calibri" w:cs="Calibri"/>
          <w:color w:val="000000"/>
        </w:rPr>
        <w:t>,</w:t>
      </w:r>
      <w:r w:rsidRPr="00EA35EC" w:rsidR="00EA35EC">
        <w:rPr>
          <w:rFonts w:ascii="Calibri" w:hAnsi="Calibri" w:cs="Calibri"/>
          <w:color w:val="000000"/>
        </w:rPr>
        <w:t xml:space="preserve"> this is</w:t>
      </w:r>
      <w:r w:rsidRPr="00EA35EC" w:rsidR="00EA35EC">
        <w:rPr>
          <w:rFonts w:ascii="Calibri" w:hAnsi="Calibri" w:cs="Calibri"/>
        </w:rPr>
        <w:t xml:space="preserve"> PHIN variable code=INV151 and data element identifier=77981-9.</w:t>
      </w:r>
    </w:p>
    <w:p w:rsidR="000A7E8E" w:rsidP="000A7E8E" w:rsidRDefault="00D46EE1" w14:paraId="334539D5" w14:textId="562CDEDD">
      <w:pPr>
        <w:pStyle w:val="NoSpacing"/>
        <w:numPr>
          <w:ilvl w:val="0"/>
          <w:numId w:val="12"/>
        </w:numPr>
      </w:pPr>
      <w:r w:rsidRPr="000A7E8E">
        <w:rPr>
          <w:b/>
          <w:bCs/>
        </w:rPr>
        <w:t>Outbreak type (</w:t>
      </w:r>
      <w:r w:rsidRPr="000A7E8E">
        <w:rPr>
          <w:b/>
          <w:bCs/>
          <w:i/>
          <w:iCs/>
        </w:rPr>
        <w:t>select all that apply</w:t>
      </w:r>
      <w:r w:rsidRPr="000A7E8E">
        <w:rPr>
          <w:b/>
          <w:bCs/>
        </w:rPr>
        <w:t>)</w:t>
      </w:r>
      <w:r w:rsidRPr="00217E17" w:rsidR="00217E17">
        <w:t xml:space="preserve"> </w:t>
      </w:r>
      <w:r w:rsidRPr="009E6C80" w:rsidR="00217E17">
        <w:t xml:space="preserve">— </w:t>
      </w:r>
      <w:r w:rsidR="00192B02">
        <w:t>Report</w:t>
      </w:r>
      <w:r w:rsidRPr="00400C3E">
        <w:t xml:space="preserve"> the type(s) of viral hepatitis identified in association with the outbreak at the time of this report. This should include all types of viral hepatitis in the current outbreak case definition. For example, if cases of hepatitis B and hepatitis C are both identified in an outbreak related to injection drug use (or healthcare-associated infection) then both types of viral hepatitis should be checked. If viral hepatitis coinfection is incidentally noted in association with the outbreak, then do not indicate the coinfection in this field. For example, if hepatitis C coinfection is noted among case-patients in an outbreak of hepatitis A spread person-to-person in association with injection or non-injection drug use or homelessness, but hepatitis C status is not part of the outbreak case definition, then check only “hepatitis A.” If chronic hepatitis C infection is incidentally noted among some case-patients in an outbreak of hepatitis B related to injection drug use (or sexual transmission or healthcare-associated transmission) and hepatitis C infection is not included in the outbreak case definition, check only “hepatitis B.” </w:t>
      </w:r>
    </w:p>
    <w:p w:rsidR="000A7E8E" w:rsidP="000A7E8E" w:rsidRDefault="00D46EE1" w14:paraId="007361EF" w14:textId="7BEA46B1">
      <w:pPr>
        <w:pStyle w:val="NoSpacing"/>
        <w:numPr>
          <w:ilvl w:val="0"/>
          <w:numId w:val="12"/>
        </w:numPr>
      </w:pPr>
      <w:r w:rsidRPr="000A7E8E">
        <w:rPr>
          <w:b/>
          <w:bCs/>
        </w:rPr>
        <w:lastRenderedPageBreak/>
        <w:t>Date outbreak was confirmed (</w:t>
      </w:r>
      <w:r w:rsidRPr="000A7E8E">
        <w:rPr>
          <w:b/>
          <w:bCs/>
          <w:i/>
          <w:iCs/>
        </w:rPr>
        <w:t>MM/DD/YYYY</w:t>
      </w:r>
      <w:r w:rsidRPr="000A7E8E">
        <w:rPr>
          <w:b/>
          <w:bCs/>
        </w:rPr>
        <w:t xml:space="preserve">) </w:t>
      </w:r>
      <w:r w:rsidRPr="009E6C80" w:rsidR="00217E17">
        <w:t xml:space="preserve">— </w:t>
      </w:r>
      <w:r w:rsidRPr="00400C3E">
        <w:t>Case investigation is usually required to collect person, place, and time data; additional time may be required to review or analyze data. “Date outbreak was confirmed” refers to the date that the jurisdiction had accumulated sufficient person, place, and time data during preliminary investigation to reasonably conclude that an outbreak exists.</w:t>
      </w:r>
    </w:p>
    <w:p w:rsidR="000A7E8E" w:rsidP="000A7E8E" w:rsidRDefault="00D46EE1" w14:paraId="3E08181F" w14:textId="349BC103">
      <w:pPr>
        <w:pStyle w:val="NoSpacing"/>
        <w:numPr>
          <w:ilvl w:val="0"/>
          <w:numId w:val="12"/>
        </w:numPr>
      </w:pPr>
      <w:r w:rsidRPr="000A7E8E">
        <w:rPr>
          <w:b/>
          <w:bCs/>
        </w:rPr>
        <w:t xml:space="preserve">The outbreak was reported to CDC </w:t>
      </w:r>
      <w:r w:rsidRPr="009E6C80" w:rsidR="00217E17">
        <w:t xml:space="preserve">— </w:t>
      </w:r>
      <w:r w:rsidR="00217E17">
        <w:t>S</w:t>
      </w:r>
      <w:r w:rsidRPr="00400C3E">
        <w:t>elect the appropriate option.</w:t>
      </w:r>
      <w:bookmarkStart w:name="_Hlk63170250" w:id="0"/>
    </w:p>
    <w:p w:rsidRPr="00400C3E" w:rsidR="00D46EE1" w:rsidP="00A51CB1" w:rsidRDefault="00D46EE1" w14:paraId="1C9F3304" w14:textId="11195815">
      <w:pPr>
        <w:pStyle w:val="NoSpacing"/>
        <w:numPr>
          <w:ilvl w:val="0"/>
          <w:numId w:val="12"/>
        </w:numPr>
      </w:pPr>
      <w:r w:rsidRPr="00D94717">
        <w:rPr>
          <w:b/>
          <w:bCs/>
        </w:rPr>
        <w:t xml:space="preserve">Outbreak status at close of the reporting period </w:t>
      </w:r>
      <w:r w:rsidRPr="009E6C80" w:rsidR="00217E17">
        <w:t xml:space="preserve">— </w:t>
      </w:r>
      <w:r w:rsidR="00192B02">
        <w:t>Report</w:t>
      </w:r>
      <w:r w:rsidRPr="00400C3E">
        <w:t xml:space="preserve"> the outbreak status from the options available. For the purposes of this report, an outbreak is confirmed if the outbreak has been sufficiently investigated by the jurisdiction so that the jurisdiction can confirm that the number of cases meeting the outbreak case definition are </w:t>
      </w:r>
      <w:proofErr w:type="gramStart"/>
      <w:r w:rsidRPr="00400C3E">
        <w:t>in excess of</w:t>
      </w:r>
      <w:proofErr w:type="gramEnd"/>
      <w:r w:rsidRPr="00400C3E">
        <w:t xml:space="preserve"> the expected number of cases in person, place</w:t>
      </w:r>
      <w:r>
        <w:t>,</w:t>
      </w:r>
      <w:r w:rsidRPr="00400C3E">
        <w:t xml:space="preserve"> and time. An outbreak might </w:t>
      </w:r>
      <w:proofErr w:type="gramStart"/>
      <w:r w:rsidRPr="00400C3E">
        <w:t>be considered to be</w:t>
      </w:r>
      <w:proofErr w:type="gramEnd"/>
      <w:r w:rsidRPr="00400C3E">
        <w:t xml:space="preserve"> a confirmed outbreak before investigation is completed. </w:t>
      </w:r>
      <w:bookmarkEnd w:id="0"/>
      <w:r w:rsidRPr="00400C3E">
        <w:t xml:space="preserve">Here are two hypothetical examples of situations where an outbreak was initially suspected by the jurisdiction, but was not confirmed to be an outbreak: </w:t>
      </w:r>
    </w:p>
    <w:p w:rsidRPr="00400C3E" w:rsidR="00D46EE1" w:rsidP="00152CAE" w:rsidRDefault="00D46EE1" w14:paraId="2274D80E" w14:textId="177AF6BD">
      <w:pPr>
        <w:pStyle w:val="NoSpacing"/>
        <w:numPr>
          <w:ilvl w:val="1"/>
          <w:numId w:val="13"/>
        </w:numPr>
      </w:pPr>
      <w:r w:rsidRPr="00400C3E">
        <w:t xml:space="preserve">Two dialysis patients in the same unit seroconverted from anti-HCV negative to anti-HCV positive over a three-month period. This was reported to CDC as an outbreak and CDC consultation was requested. HCV </w:t>
      </w:r>
      <w:proofErr w:type="spellStart"/>
      <w:r w:rsidRPr="00400C3E">
        <w:t>quasispecies</w:t>
      </w:r>
      <w:proofErr w:type="spellEnd"/>
      <w:r w:rsidRPr="00400C3E">
        <w:t xml:space="preserve"> analysis of RNA from all chronic and acute hepatitis C cases in the unit was performed and </w:t>
      </w:r>
      <w:proofErr w:type="spellStart"/>
      <w:r w:rsidRPr="00400C3E">
        <w:t>quasispecies</w:t>
      </w:r>
      <w:proofErr w:type="spellEnd"/>
      <w:r w:rsidRPr="00400C3E">
        <w:t xml:space="preserve"> from both acute cases were unrelated to each other and any other HCV RNA patient specimens from patients in the dialysis unit. On further questioning, one of the patients with acute hepatitis C admitted to sharing injection paraphernalia and heroin with a family member. Investigators concluded that this was not an outbreak.  </w:t>
      </w:r>
    </w:p>
    <w:p w:rsidR="0099249B" w:rsidP="0099249B" w:rsidRDefault="00D46EE1" w14:paraId="3BD6A0F6" w14:textId="77777777">
      <w:pPr>
        <w:pStyle w:val="NoSpacing"/>
        <w:numPr>
          <w:ilvl w:val="1"/>
          <w:numId w:val="13"/>
        </w:numPr>
      </w:pPr>
      <w:r w:rsidRPr="00400C3E">
        <w:t>A county health department identified a cluster of 9 cases of acute hepatitis B infection in people engaging in male-to-male sexual contact and/or methamphetamine injection during a one-month period and the possible outbreak was reported to CDC. A vaccination campaign was undertaken in collaboration with providers serving the population impacted by the outbreak. On further investigation, two cases were determined to have false-positive anti-HBc IgM because anti-HBc total and anti-HBs were both negative during follow-up, and one case was determined to have chronic HBV infection after old laboratory results were identified in medical records. None of the remaining cases had sexual or needle-sharing partners in common and HBV DNA from four available patient specimens tested in the DVH laboratory were not closely related. By the end of the calendar year, reported cases of HBV were not significantly elevated over reported cases in the county from the previous two years. The health department concluded that the transient rise in HBV incidence did not represent a true outbreak.</w:t>
      </w:r>
    </w:p>
    <w:p w:rsidRPr="00D634B5" w:rsidR="00CB572C" w:rsidP="00FF5FBE" w:rsidRDefault="00E7560D" w14:paraId="40FEB9FE" w14:textId="161F9B66">
      <w:pPr>
        <w:pStyle w:val="NoSpacing"/>
        <w:numPr>
          <w:ilvl w:val="0"/>
          <w:numId w:val="13"/>
        </w:numPr>
        <w:rPr>
          <w:rFonts w:cstheme="minorHAnsi"/>
          <w:b/>
          <w:bCs/>
        </w:rPr>
      </w:pPr>
      <w:r w:rsidRPr="00D634B5">
        <w:rPr>
          <w:b/>
          <w:bCs/>
        </w:rPr>
        <w:t xml:space="preserve">Case </w:t>
      </w:r>
      <w:proofErr w:type="gramStart"/>
      <w:r w:rsidRPr="00D634B5">
        <w:rPr>
          <w:b/>
          <w:bCs/>
        </w:rPr>
        <w:t>investigation</w:t>
      </w:r>
      <w:proofErr w:type="gramEnd"/>
      <w:r w:rsidRPr="00D634B5">
        <w:rPr>
          <w:b/>
          <w:bCs/>
        </w:rPr>
        <w:t xml:space="preserve"> start date —</w:t>
      </w:r>
      <w:r w:rsidR="0099249B">
        <w:t xml:space="preserve"> </w:t>
      </w:r>
      <w:r w:rsidRPr="0021328F" w:rsidR="002339B6">
        <w:t xml:space="preserve">The </w:t>
      </w:r>
      <w:r w:rsidR="002339B6">
        <w:t>term “</w:t>
      </w:r>
      <w:r w:rsidRPr="0021328F" w:rsidR="002339B6">
        <w:t>case investigation start date</w:t>
      </w:r>
      <w:r w:rsidR="002339B6">
        <w:t xml:space="preserve">” is used for several measures to </w:t>
      </w:r>
      <w:r w:rsidRPr="0099249B" w:rsidR="002339B6">
        <w:t>calculate and report time intervals for key surveillance activities</w:t>
      </w:r>
      <w:r w:rsidR="00564B36">
        <w:t>.</w:t>
      </w:r>
      <w:r w:rsidRPr="0099249B" w:rsidR="002339B6">
        <w:t xml:space="preserve"> </w:t>
      </w:r>
      <w:r w:rsidR="00564B36">
        <w:t>F</w:t>
      </w:r>
      <w:r w:rsidRPr="0099249B" w:rsidR="00900BA4">
        <w:t>or the purposes of this form</w:t>
      </w:r>
      <w:r w:rsidR="00564B36">
        <w:t>, j</w:t>
      </w:r>
      <w:r w:rsidRPr="00D634B5" w:rsidR="00430961">
        <w:rPr>
          <w:rFonts w:cstheme="minorHAnsi"/>
        </w:rPr>
        <w:t>u</w:t>
      </w:r>
      <w:r w:rsidRPr="0099249B" w:rsidR="00430961">
        <w:t xml:space="preserve">risdictions </w:t>
      </w:r>
      <w:r w:rsidRPr="0099249B" w:rsidR="002339B6">
        <w:t xml:space="preserve">may </w:t>
      </w:r>
      <w:r w:rsidR="00635535">
        <w:t xml:space="preserve">use </w:t>
      </w:r>
      <w:r w:rsidR="00BE5E31">
        <w:t>‘c</w:t>
      </w:r>
      <w:r w:rsidR="00635535">
        <w:t>ase investigation start date</w:t>
      </w:r>
      <w:r w:rsidR="00BE5E31">
        <w:t>’</w:t>
      </w:r>
      <w:r w:rsidR="00635535">
        <w:t xml:space="preserve"> or </w:t>
      </w:r>
      <w:r w:rsidRPr="0099249B" w:rsidR="002339B6">
        <w:t>elect to use</w:t>
      </w:r>
      <w:r w:rsidR="00635535">
        <w:t xml:space="preserve"> </w:t>
      </w:r>
      <w:r w:rsidRPr="0099249B" w:rsidR="002339B6">
        <w:t xml:space="preserve">a </w:t>
      </w:r>
      <w:r w:rsidR="00BC0AAC">
        <w:t>different date, such as “</w:t>
      </w:r>
      <w:r w:rsidR="00BE5E31">
        <w:t>d</w:t>
      </w:r>
      <w:r w:rsidR="00BC0AAC">
        <w:t>ate</w:t>
      </w:r>
      <w:r w:rsidRPr="0099249B" w:rsidR="002339B6">
        <w:t xml:space="preserve"> </w:t>
      </w:r>
      <w:r w:rsidRPr="00D634B5" w:rsidR="002339B6">
        <w:rPr>
          <w:rFonts w:cstheme="minorHAnsi"/>
        </w:rPr>
        <w:t>first reported to public health department</w:t>
      </w:r>
      <w:r w:rsidR="00481A0E">
        <w:rPr>
          <w:rFonts w:cstheme="minorHAnsi"/>
        </w:rPr>
        <w:t>,</w:t>
      </w:r>
      <w:r w:rsidR="00BC0AAC">
        <w:rPr>
          <w:rFonts w:cstheme="minorHAnsi"/>
        </w:rPr>
        <w:t>”</w:t>
      </w:r>
      <w:r w:rsidRPr="00D634B5" w:rsidR="002339B6">
        <w:rPr>
          <w:rFonts w:cstheme="minorHAnsi"/>
        </w:rPr>
        <w:t xml:space="preserve"> but should report which date they will be using.</w:t>
      </w:r>
      <w:r w:rsidRPr="00D634B5" w:rsidR="0099249B">
        <w:rPr>
          <w:rFonts w:cstheme="minorHAnsi"/>
        </w:rPr>
        <w:t xml:space="preserve"> </w:t>
      </w:r>
      <w:r w:rsidRPr="00F91C68" w:rsidR="00F91C68">
        <w:t>For the purposes of this form, is ‘</w:t>
      </w:r>
      <w:r w:rsidR="00BE5E31">
        <w:t>c</w:t>
      </w:r>
      <w:r w:rsidRPr="00F91C68" w:rsidR="00F91C68">
        <w:t>ase investigation start date’ being used?</w:t>
      </w:r>
      <w:r w:rsidRPr="00D634B5" w:rsidR="0099249B">
        <w:rPr>
          <w:rFonts w:cstheme="minorHAnsi"/>
        </w:rPr>
        <w:t xml:space="preserve"> S</w:t>
      </w:r>
      <w:r w:rsidRPr="0099249B" w:rsidR="00414542">
        <w:t>elect the appropriate option.</w:t>
      </w:r>
      <w:r w:rsidR="00D634B5">
        <w:t xml:space="preserve"> </w:t>
      </w:r>
      <w:r w:rsidRPr="007044AE" w:rsidR="00414542">
        <w:rPr>
          <w:rFonts w:cstheme="minorHAnsi"/>
        </w:rPr>
        <w:t xml:space="preserve">If not, please </w:t>
      </w:r>
      <w:r w:rsidR="005931FE">
        <w:rPr>
          <w:rFonts w:cstheme="minorHAnsi"/>
        </w:rPr>
        <w:t>report</w:t>
      </w:r>
      <w:r w:rsidRPr="007044AE" w:rsidR="00414542">
        <w:rPr>
          <w:rFonts w:cstheme="minorHAnsi"/>
        </w:rPr>
        <w:t xml:space="preserve"> what your health department is using</w:t>
      </w:r>
      <w:r w:rsidR="00211DFC">
        <w:rPr>
          <w:rFonts w:cstheme="minorHAnsi"/>
        </w:rPr>
        <w:t xml:space="preserve"> (c</w:t>
      </w:r>
      <w:r w:rsidR="0099249B">
        <w:t>omplete as in</w:t>
      </w:r>
      <w:r w:rsidR="00C91CE4">
        <w:t>d</w:t>
      </w:r>
      <w:r w:rsidR="0099249B">
        <w:t>icated</w:t>
      </w:r>
      <w:r w:rsidR="00211DFC">
        <w:t xml:space="preserve">, </w:t>
      </w:r>
      <w:r w:rsidR="00C91CE4">
        <w:t>otherwise enter “N/A”)</w:t>
      </w:r>
      <w:r w:rsidR="0099249B">
        <w:t>.</w:t>
      </w:r>
    </w:p>
    <w:p w:rsidR="00D46EE1" w:rsidP="00152CAE" w:rsidRDefault="00D46EE1" w14:paraId="1D2AE107" w14:textId="1CB9F4A9">
      <w:pPr>
        <w:pStyle w:val="NoSpacing"/>
        <w:numPr>
          <w:ilvl w:val="0"/>
          <w:numId w:val="13"/>
        </w:numPr>
      </w:pPr>
      <w:r w:rsidRPr="00400C3E">
        <w:rPr>
          <w:b/>
          <w:bCs/>
        </w:rPr>
        <w:t xml:space="preserve">Number of outbreak-associated </w:t>
      </w:r>
      <w:r w:rsidRPr="00584387">
        <w:rPr>
          <w:b/>
          <w:bCs/>
        </w:rPr>
        <w:t xml:space="preserve">cases </w:t>
      </w:r>
      <w:r w:rsidRPr="009E6C80" w:rsidR="00184CD4">
        <w:t xml:space="preserve">— </w:t>
      </w:r>
      <w:r w:rsidRPr="00584387">
        <w:t xml:space="preserve">This measure is the number of cases that met the current outbreak case definition and the surveillance case definition as of the close of the reporting period. NOTE: These totals may be different from the totals recorded on the Outbreak Summary Report form depending on the differences between the final outbreak case definition compared to the surveillance case definition.   </w:t>
      </w:r>
    </w:p>
    <w:p w:rsidRPr="00A12256" w:rsidR="00331694" w:rsidP="00EA578F" w:rsidRDefault="00331694" w14:paraId="6EB98D98" w14:textId="2D151974">
      <w:pPr>
        <w:pStyle w:val="NoSpacing"/>
        <w:numPr>
          <w:ilvl w:val="1"/>
          <w:numId w:val="13"/>
        </w:numPr>
      </w:pPr>
      <w:r w:rsidRPr="00A12256">
        <w:rPr>
          <w:b/>
          <w:bCs/>
        </w:rPr>
        <w:lastRenderedPageBreak/>
        <w:t>Surveillance case definitions</w:t>
      </w:r>
      <w:r w:rsidRPr="00A12256">
        <w:t xml:space="preserve"> are found at: </w:t>
      </w:r>
      <w:hyperlink w:history="1" r:id="rId9">
        <w:r w:rsidRPr="00A12256">
          <w:rPr>
            <w:rStyle w:val="Hyperlink"/>
          </w:rPr>
          <w:t>Surveillance Case Definitions for Current and Historical Conditions | NNDSS (cdc.gov)</w:t>
        </w:r>
      </w:hyperlink>
    </w:p>
    <w:p w:rsidRPr="00A12256" w:rsidR="00331694" w:rsidP="00EA578F" w:rsidRDefault="00331694" w14:paraId="24EBB5BD" w14:textId="380B817C">
      <w:pPr>
        <w:pStyle w:val="NoSpacing"/>
        <w:numPr>
          <w:ilvl w:val="1"/>
          <w:numId w:val="13"/>
        </w:numPr>
      </w:pPr>
      <w:r w:rsidRPr="00A12256">
        <w:rPr>
          <w:b/>
          <w:bCs/>
        </w:rPr>
        <w:t>Outbreak case definitions</w:t>
      </w:r>
      <w:r w:rsidRPr="00A12256">
        <w:t xml:space="preserve"> are developed by the outbreak investigation team for each outbreak and specify case definition criteria in person, place</w:t>
      </w:r>
      <w:r w:rsidR="0000515D">
        <w:t>,</w:t>
      </w:r>
      <w:r w:rsidRPr="00A12256">
        <w:t xml:space="preserve"> and time for cases that are included in the outbreak. Cases meeting the outbreak case definition often also meet the surveillance case definition; however, there are many exceptions. For example, for some outbreaks, asymptomatic cases of hepatitis B or C might be included as outbreak cases based on molecular or epidemiological evidence whereas they might not meet the surveillance case definition. In some outbreaks of hepatitis B, case patients with isolated positive IgM anti-HBc might be included during the initial phase of the investigation based on a broad outbreak case definition; these patients would not meet a surveillance case definition and might not meet a final </w:t>
      </w:r>
      <w:proofErr w:type="gramStart"/>
      <w:r w:rsidRPr="00A12256">
        <w:t>more narrow</w:t>
      </w:r>
      <w:proofErr w:type="gramEnd"/>
      <w:r w:rsidRPr="00A12256">
        <w:t xml:space="preserve"> outbreak case definition.  </w:t>
      </w:r>
    </w:p>
    <w:p w:rsidRPr="00184CD4" w:rsidR="00D46EE1" w:rsidP="00331694" w:rsidRDefault="00D46EE1" w14:paraId="5887E5FB" w14:textId="347BC5D5">
      <w:pPr>
        <w:pStyle w:val="NoSpacing"/>
        <w:numPr>
          <w:ilvl w:val="0"/>
          <w:numId w:val="13"/>
        </w:numPr>
      </w:pPr>
      <w:r w:rsidRPr="00400C3E">
        <w:rPr>
          <w:b/>
          <w:bCs/>
        </w:rPr>
        <w:t xml:space="preserve">Number of outbreak-associated </w:t>
      </w:r>
      <w:r w:rsidRPr="0021328F">
        <w:rPr>
          <w:b/>
          <w:bCs/>
        </w:rPr>
        <w:t xml:space="preserve">cases reported to CDC within 30 days of case investigation start date (as determined for each case) </w:t>
      </w:r>
      <w:r w:rsidRPr="009E6C80" w:rsidR="00184CD4">
        <w:t xml:space="preserve">— </w:t>
      </w:r>
      <w:r w:rsidRPr="0021328F">
        <w:t xml:space="preserve">This measure applies to all cases of disease that met both the outbreak case definition and the surveillance case definition. Of these cases, record the number of cases reported to CDC within 30 days after </w:t>
      </w:r>
      <w:r w:rsidR="00AB4977">
        <w:t>(</w:t>
      </w:r>
      <w:r w:rsidRPr="0021328F">
        <w:t>investigation start date</w:t>
      </w:r>
      <w:r w:rsidR="00AB4977">
        <w:t>)</w:t>
      </w:r>
      <w:r w:rsidRPr="0021328F">
        <w:t xml:space="preserve"> or the</w:t>
      </w:r>
      <w:r w:rsidRPr="00400C3E">
        <w:t xml:space="preserve"> date the outbreak was reported to CDC, whichever date was later. Viral hepatitis coinfections noted incidentally during outbreak and case investigation (but not included in the outbreak case definition) do not need to be included in this count. For example, in an outbreak of person-to-person spread of hepatitis A, report time for chronic hepatitis C among case-patients with chronic hepatitis C coinfection should not be included in this measure because chronic hepatitis C is not part of the outbreak case definition.   </w:t>
      </w:r>
    </w:p>
    <w:p w:rsidR="008C17E1" w:rsidP="006B2326" w:rsidRDefault="008C17E1" w14:paraId="4938B70F" w14:textId="423CE779">
      <w:pPr>
        <w:pStyle w:val="NoSpacing"/>
      </w:pPr>
    </w:p>
    <w:p w:rsidR="00F52C59" w:rsidRDefault="00F52C59" w14:paraId="26007A10" w14:textId="77777777">
      <w:pPr>
        <w:rPr>
          <w:b/>
          <w:bCs/>
          <w:sz w:val="28"/>
          <w:szCs w:val="28"/>
        </w:rPr>
      </w:pPr>
      <w:r>
        <w:rPr>
          <w:b/>
          <w:bCs/>
          <w:sz w:val="28"/>
          <w:szCs w:val="28"/>
        </w:rPr>
        <w:br w:type="page"/>
      </w:r>
    </w:p>
    <w:p w:rsidRPr="00E367FA" w:rsidR="00D15AF1" w:rsidP="00D15AF1" w:rsidRDefault="00D15AF1" w14:paraId="0A15E2C6" w14:textId="77777777">
      <w:pPr>
        <w:pStyle w:val="NoSpacing"/>
        <w:jc w:val="center"/>
        <w:rPr>
          <w:b/>
          <w:bCs/>
          <w:sz w:val="28"/>
          <w:szCs w:val="28"/>
        </w:rPr>
      </w:pPr>
      <w:r w:rsidRPr="00E367FA">
        <w:rPr>
          <w:b/>
          <w:bCs/>
          <w:sz w:val="28"/>
          <w:szCs w:val="28"/>
        </w:rPr>
        <w:lastRenderedPageBreak/>
        <w:t>1.2—Systematically collect, analyze, interpret, and disseminate data to characterize trends and implement public health interventions for hepatitis A,</w:t>
      </w:r>
    </w:p>
    <w:p w:rsidRPr="00E367FA" w:rsidR="00D15AF1" w:rsidP="00D15AF1" w:rsidRDefault="00D15AF1" w14:paraId="04A989AB" w14:textId="77777777">
      <w:pPr>
        <w:pStyle w:val="NoSpacing"/>
        <w:jc w:val="center"/>
        <w:rPr>
          <w:b/>
          <w:bCs/>
          <w:sz w:val="28"/>
          <w:szCs w:val="28"/>
        </w:rPr>
      </w:pPr>
      <w:r w:rsidRPr="00E367FA">
        <w:rPr>
          <w:b/>
          <w:bCs/>
          <w:sz w:val="28"/>
          <w:szCs w:val="28"/>
        </w:rPr>
        <w:t>acute hepatitis B, and acute and chronic hepatitis C</w:t>
      </w:r>
    </w:p>
    <w:p w:rsidRPr="006B2326" w:rsidR="002B19CB" w:rsidP="006B2326" w:rsidRDefault="006B2326" w14:paraId="1A654AFC" w14:textId="7C034F27">
      <w:pPr>
        <w:pStyle w:val="NoSpacing"/>
        <w:rPr>
          <w:b/>
          <w:bCs/>
          <w:sz w:val="28"/>
          <w:szCs w:val="28"/>
        </w:rPr>
      </w:pPr>
      <w:r>
        <w:rPr>
          <w:b/>
          <w:bCs/>
          <w:sz w:val="28"/>
          <w:szCs w:val="28"/>
        </w:rPr>
        <w:t>M</w:t>
      </w:r>
      <w:r w:rsidRPr="006B2326" w:rsidR="00F05340">
        <w:rPr>
          <w:b/>
          <w:bCs/>
          <w:sz w:val="28"/>
          <w:szCs w:val="28"/>
        </w:rPr>
        <w:t xml:space="preserve">easure </w:t>
      </w:r>
      <w:r w:rsidRPr="006B2326" w:rsidR="0079729E">
        <w:rPr>
          <w:b/>
          <w:bCs/>
          <w:sz w:val="28"/>
          <w:szCs w:val="28"/>
        </w:rPr>
        <w:t>1.2.1.a</w:t>
      </w:r>
    </w:p>
    <w:p w:rsidRPr="001A2792" w:rsidR="000E6DE2" w:rsidP="00E7355A" w:rsidRDefault="000E6DE2" w14:paraId="0EB54013" w14:textId="3F004A48">
      <w:pPr>
        <w:pStyle w:val="NoSpacing"/>
        <w:rPr>
          <w:sz w:val="18"/>
          <w:szCs w:val="18"/>
        </w:rPr>
      </w:pPr>
      <w:r w:rsidRPr="001A2792">
        <w:rPr>
          <w:rFonts w:cstheme="minorHAnsi"/>
          <w:sz w:val="18"/>
          <w:szCs w:val="18"/>
        </w:rPr>
        <w:t xml:space="preserve">Are negative </w:t>
      </w:r>
      <w:r w:rsidRPr="001A2792">
        <w:rPr>
          <w:rFonts w:cstheme="minorHAnsi"/>
          <w:b/>
          <w:bCs/>
          <w:sz w:val="18"/>
          <w:szCs w:val="18"/>
        </w:rPr>
        <w:t>hepatitis B surface antigen (</w:t>
      </w:r>
      <w:proofErr w:type="spellStart"/>
      <w:r w:rsidRPr="001A2792">
        <w:rPr>
          <w:rFonts w:cstheme="minorHAnsi"/>
          <w:b/>
          <w:bCs/>
          <w:sz w:val="18"/>
          <w:szCs w:val="18"/>
        </w:rPr>
        <w:t>sAg</w:t>
      </w:r>
      <w:proofErr w:type="spellEnd"/>
      <w:r w:rsidRPr="001A2792">
        <w:rPr>
          <w:rFonts w:cstheme="minorHAnsi"/>
          <w:b/>
          <w:bCs/>
          <w:sz w:val="18"/>
          <w:szCs w:val="18"/>
        </w:rPr>
        <w:t>)</w:t>
      </w:r>
      <w:r w:rsidRPr="001A2792">
        <w:rPr>
          <w:rFonts w:cstheme="minorHAnsi"/>
          <w:sz w:val="18"/>
          <w:szCs w:val="18"/>
        </w:rPr>
        <w:t xml:space="preserve"> results currently reportable in your jurisdiction?</w:t>
      </w:r>
    </w:p>
    <w:p w:rsidRPr="0002187F" w:rsidR="0002187F" w:rsidP="00E7355A" w:rsidRDefault="0002187F" w14:paraId="2E74150E" w14:textId="77777777">
      <w:pPr>
        <w:pStyle w:val="NoSpacing"/>
        <w:rPr>
          <w:rFonts w:cstheme="minorHAnsi"/>
          <w:sz w:val="18"/>
          <w:szCs w:val="18"/>
        </w:rPr>
      </w:pPr>
      <w:r w:rsidRPr="0002187F">
        <w:rPr>
          <w:rFonts w:cstheme="minorHAnsi"/>
          <w:sz w:val="18"/>
          <w:szCs w:val="18"/>
        </w:rPr>
        <w:t xml:space="preserve">Are negative </w:t>
      </w:r>
      <w:r w:rsidRPr="0002187F">
        <w:rPr>
          <w:rFonts w:cstheme="minorHAnsi"/>
          <w:b/>
          <w:bCs/>
          <w:sz w:val="18"/>
          <w:szCs w:val="18"/>
        </w:rPr>
        <w:t xml:space="preserve">hepatitis B </w:t>
      </w:r>
      <w:proofErr w:type="spellStart"/>
      <w:r w:rsidRPr="0002187F">
        <w:rPr>
          <w:rFonts w:cstheme="minorHAnsi"/>
          <w:b/>
          <w:bCs/>
          <w:sz w:val="18"/>
          <w:szCs w:val="18"/>
        </w:rPr>
        <w:t>sAg</w:t>
      </w:r>
      <w:proofErr w:type="spellEnd"/>
      <w:r w:rsidRPr="0002187F">
        <w:rPr>
          <w:rFonts w:cstheme="minorHAnsi"/>
          <w:sz w:val="18"/>
          <w:szCs w:val="18"/>
        </w:rPr>
        <w:t xml:space="preserve"> results currently received by your health department?</w:t>
      </w:r>
    </w:p>
    <w:p w:rsidRPr="001A2792" w:rsidR="003E2FE8" w:rsidP="00E7355A" w:rsidRDefault="003E2FE8" w14:paraId="1BBAF3FF" w14:textId="67C29251">
      <w:pPr>
        <w:pStyle w:val="NoSpacing"/>
        <w:rPr>
          <w:rFonts w:cstheme="minorHAnsi"/>
          <w:sz w:val="18"/>
          <w:szCs w:val="18"/>
        </w:rPr>
      </w:pPr>
      <w:r w:rsidRPr="001A2792">
        <w:rPr>
          <w:rFonts w:cstheme="minorHAnsi"/>
          <w:sz w:val="18"/>
          <w:szCs w:val="18"/>
        </w:rPr>
        <w:t xml:space="preserve">If “Yes, all….” what was the first </w:t>
      </w:r>
      <w:r w:rsidRPr="001A2792">
        <w:rPr>
          <w:rFonts w:cstheme="minorHAnsi"/>
          <w:sz w:val="18"/>
          <w:szCs w:val="18"/>
          <w:u w:val="single"/>
        </w:rPr>
        <w:t>full</w:t>
      </w:r>
      <w:r w:rsidRPr="001A2792">
        <w:rPr>
          <w:rFonts w:cstheme="minorHAnsi"/>
          <w:sz w:val="18"/>
          <w:szCs w:val="18"/>
        </w:rPr>
        <w:t xml:space="preserve"> reporting year that </w:t>
      </w:r>
      <w:r w:rsidRPr="001A2792">
        <w:rPr>
          <w:rFonts w:cstheme="minorHAnsi"/>
          <w:sz w:val="18"/>
          <w:szCs w:val="18"/>
          <w:u w:val="single"/>
        </w:rPr>
        <w:t>all</w:t>
      </w:r>
      <w:r w:rsidRPr="001A2792">
        <w:rPr>
          <w:rFonts w:cstheme="minorHAnsi"/>
          <w:sz w:val="18"/>
          <w:szCs w:val="18"/>
        </w:rPr>
        <w:t xml:space="preserve"> negative </w:t>
      </w:r>
      <w:r w:rsidRPr="00541166">
        <w:rPr>
          <w:rFonts w:cstheme="minorHAnsi"/>
          <w:b/>
          <w:bCs/>
          <w:sz w:val="18"/>
          <w:szCs w:val="18"/>
        </w:rPr>
        <w:t xml:space="preserve">hepatitis B </w:t>
      </w:r>
      <w:proofErr w:type="spellStart"/>
      <w:r w:rsidRPr="00541166">
        <w:rPr>
          <w:rFonts w:cstheme="minorHAnsi"/>
          <w:b/>
          <w:bCs/>
          <w:sz w:val="18"/>
          <w:szCs w:val="18"/>
        </w:rPr>
        <w:t>sAg</w:t>
      </w:r>
      <w:proofErr w:type="spellEnd"/>
      <w:r w:rsidRPr="001A2792">
        <w:rPr>
          <w:rFonts w:cstheme="minorHAnsi"/>
          <w:sz w:val="18"/>
          <w:szCs w:val="18"/>
        </w:rPr>
        <w:t xml:space="preserve"> results were available in your jurisdiction?</w:t>
      </w:r>
    </w:p>
    <w:p w:rsidRPr="001A2792" w:rsidR="00CB4905" w:rsidP="00E7355A" w:rsidRDefault="00CB4905" w14:paraId="6845774A" w14:textId="77777777">
      <w:pPr>
        <w:pStyle w:val="NoSpacing"/>
        <w:rPr>
          <w:sz w:val="18"/>
          <w:szCs w:val="18"/>
        </w:rPr>
      </w:pPr>
      <w:r w:rsidRPr="001A2792">
        <w:rPr>
          <w:sz w:val="18"/>
          <w:szCs w:val="18"/>
        </w:rPr>
        <w:t xml:space="preserve">Are negative </w:t>
      </w:r>
      <w:r w:rsidRPr="00541166">
        <w:rPr>
          <w:b/>
          <w:bCs/>
          <w:sz w:val="18"/>
          <w:szCs w:val="18"/>
        </w:rPr>
        <w:t>HBV DNA</w:t>
      </w:r>
      <w:r w:rsidRPr="001A2792">
        <w:rPr>
          <w:sz w:val="18"/>
          <w:szCs w:val="18"/>
        </w:rPr>
        <w:t xml:space="preserve"> results currently reportable in your jurisdiction?</w:t>
      </w:r>
    </w:p>
    <w:p w:rsidRPr="00906087" w:rsidR="00906087" w:rsidP="00E7355A" w:rsidRDefault="00906087" w14:paraId="28B31B1B" w14:textId="77777777">
      <w:pPr>
        <w:pStyle w:val="NoSpacing"/>
        <w:rPr>
          <w:sz w:val="18"/>
          <w:szCs w:val="18"/>
        </w:rPr>
      </w:pPr>
      <w:r w:rsidRPr="00906087">
        <w:rPr>
          <w:sz w:val="18"/>
          <w:szCs w:val="18"/>
        </w:rPr>
        <w:t xml:space="preserve">Are negative </w:t>
      </w:r>
      <w:r w:rsidRPr="00906087">
        <w:rPr>
          <w:b/>
          <w:bCs/>
          <w:sz w:val="18"/>
          <w:szCs w:val="18"/>
        </w:rPr>
        <w:t>HBV DNA</w:t>
      </w:r>
      <w:r w:rsidRPr="00906087">
        <w:rPr>
          <w:sz w:val="18"/>
          <w:szCs w:val="18"/>
        </w:rPr>
        <w:t xml:space="preserve"> results currently received by your health department?</w:t>
      </w:r>
    </w:p>
    <w:p w:rsidRPr="001A2792" w:rsidR="00552EC4" w:rsidP="00E7355A" w:rsidRDefault="00552EC4" w14:paraId="0FC29D4B" w14:textId="7F20CF06">
      <w:pPr>
        <w:pStyle w:val="NoSpacing"/>
        <w:rPr>
          <w:rFonts w:cstheme="minorHAnsi"/>
          <w:sz w:val="18"/>
          <w:szCs w:val="18"/>
        </w:rPr>
      </w:pPr>
      <w:r w:rsidRPr="001A2792">
        <w:rPr>
          <w:rFonts w:cstheme="minorHAnsi"/>
          <w:sz w:val="18"/>
          <w:szCs w:val="18"/>
        </w:rPr>
        <w:t xml:space="preserve">If “Yes, all…,” what was the first </w:t>
      </w:r>
      <w:r w:rsidRPr="001A2792">
        <w:rPr>
          <w:rFonts w:cstheme="minorHAnsi"/>
          <w:sz w:val="18"/>
          <w:szCs w:val="18"/>
          <w:u w:val="single"/>
        </w:rPr>
        <w:t>full</w:t>
      </w:r>
      <w:r w:rsidRPr="001A2792">
        <w:rPr>
          <w:rFonts w:cstheme="minorHAnsi"/>
          <w:sz w:val="18"/>
          <w:szCs w:val="18"/>
        </w:rPr>
        <w:t xml:space="preserve"> reporting year that </w:t>
      </w:r>
      <w:r w:rsidRPr="001A2792">
        <w:rPr>
          <w:rFonts w:cstheme="minorHAnsi"/>
          <w:sz w:val="18"/>
          <w:szCs w:val="18"/>
          <w:u w:val="single"/>
        </w:rPr>
        <w:t>all</w:t>
      </w:r>
      <w:r w:rsidRPr="001A2792">
        <w:rPr>
          <w:rFonts w:cstheme="minorHAnsi"/>
          <w:sz w:val="18"/>
          <w:szCs w:val="18"/>
        </w:rPr>
        <w:t xml:space="preserve"> negative </w:t>
      </w:r>
      <w:r w:rsidRPr="00541166">
        <w:rPr>
          <w:rFonts w:cstheme="minorHAnsi"/>
          <w:b/>
          <w:bCs/>
          <w:sz w:val="18"/>
          <w:szCs w:val="18"/>
        </w:rPr>
        <w:t>HBV DNA</w:t>
      </w:r>
      <w:r w:rsidRPr="001A2792">
        <w:rPr>
          <w:rFonts w:cstheme="minorHAnsi"/>
          <w:sz w:val="18"/>
          <w:szCs w:val="18"/>
        </w:rPr>
        <w:t xml:space="preserve"> results were available in your jurisdiction?</w:t>
      </w:r>
    </w:p>
    <w:p w:rsidRPr="001A2792" w:rsidR="00E211C4" w:rsidP="00E7355A" w:rsidRDefault="00E211C4" w14:paraId="20DDB31C" w14:textId="77777777">
      <w:pPr>
        <w:pStyle w:val="NoSpacing"/>
        <w:rPr>
          <w:rFonts w:cstheme="minorHAnsi"/>
          <w:sz w:val="18"/>
          <w:szCs w:val="18"/>
        </w:rPr>
      </w:pPr>
      <w:r w:rsidRPr="001A2792">
        <w:rPr>
          <w:rFonts w:cstheme="minorHAnsi"/>
          <w:sz w:val="18"/>
          <w:szCs w:val="18"/>
        </w:rPr>
        <w:t xml:space="preserve">Are negative </w:t>
      </w:r>
      <w:r w:rsidRPr="00541166">
        <w:rPr>
          <w:rFonts w:cstheme="minorHAnsi"/>
          <w:b/>
          <w:bCs/>
          <w:sz w:val="18"/>
          <w:szCs w:val="18"/>
        </w:rPr>
        <w:t xml:space="preserve">hepatitis C antibody (anti-HCV) </w:t>
      </w:r>
      <w:r w:rsidRPr="001A2792">
        <w:rPr>
          <w:rFonts w:cstheme="minorHAnsi"/>
          <w:sz w:val="18"/>
          <w:szCs w:val="18"/>
        </w:rPr>
        <w:t>results currently reportable in your jurisdiction?</w:t>
      </w:r>
    </w:p>
    <w:p w:rsidRPr="003478DC" w:rsidR="003478DC" w:rsidP="00E7355A" w:rsidRDefault="003478DC" w14:paraId="0529327C" w14:textId="77777777">
      <w:pPr>
        <w:pStyle w:val="NoSpacing"/>
        <w:rPr>
          <w:sz w:val="18"/>
          <w:szCs w:val="18"/>
        </w:rPr>
      </w:pPr>
      <w:r w:rsidRPr="003478DC">
        <w:rPr>
          <w:rFonts w:cstheme="minorHAnsi"/>
          <w:sz w:val="18"/>
          <w:szCs w:val="18"/>
        </w:rPr>
        <w:t xml:space="preserve">Are negative </w:t>
      </w:r>
      <w:r w:rsidRPr="003478DC">
        <w:rPr>
          <w:rFonts w:cstheme="minorHAnsi"/>
          <w:b/>
          <w:bCs/>
          <w:sz w:val="18"/>
          <w:szCs w:val="18"/>
        </w:rPr>
        <w:t>anti-HCV</w:t>
      </w:r>
      <w:r w:rsidRPr="003478DC">
        <w:rPr>
          <w:rFonts w:cstheme="minorHAnsi"/>
          <w:sz w:val="18"/>
          <w:szCs w:val="18"/>
        </w:rPr>
        <w:t xml:space="preserve"> r</w:t>
      </w:r>
      <w:r w:rsidRPr="003478DC">
        <w:rPr>
          <w:sz w:val="18"/>
          <w:szCs w:val="18"/>
        </w:rPr>
        <w:t>esults currently received by your health department?</w:t>
      </w:r>
    </w:p>
    <w:p w:rsidRPr="001A2792" w:rsidR="00D21D26" w:rsidP="00E7355A" w:rsidRDefault="00D21D26" w14:paraId="64E49C5B" w14:textId="2910D0DB">
      <w:pPr>
        <w:pStyle w:val="NoSpacing"/>
        <w:rPr>
          <w:rFonts w:cstheme="minorHAnsi"/>
          <w:sz w:val="18"/>
          <w:szCs w:val="18"/>
        </w:rPr>
      </w:pPr>
      <w:r w:rsidRPr="001A2792">
        <w:rPr>
          <w:rFonts w:cstheme="minorHAnsi"/>
          <w:sz w:val="18"/>
          <w:szCs w:val="18"/>
        </w:rPr>
        <w:t xml:space="preserve">If “Yes, all…,” what was the first </w:t>
      </w:r>
      <w:r w:rsidRPr="001A2792">
        <w:rPr>
          <w:rFonts w:cstheme="minorHAnsi"/>
          <w:sz w:val="18"/>
          <w:szCs w:val="18"/>
          <w:u w:val="single"/>
        </w:rPr>
        <w:t>full</w:t>
      </w:r>
      <w:r w:rsidRPr="001A2792">
        <w:rPr>
          <w:rFonts w:cstheme="minorHAnsi"/>
          <w:sz w:val="18"/>
          <w:szCs w:val="18"/>
        </w:rPr>
        <w:t xml:space="preserve"> reporting year that </w:t>
      </w:r>
      <w:r w:rsidRPr="001A2792">
        <w:rPr>
          <w:rFonts w:cstheme="minorHAnsi"/>
          <w:sz w:val="18"/>
          <w:szCs w:val="18"/>
          <w:u w:val="single"/>
        </w:rPr>
        <w:t>all</w:t>
      </w:r>
      <w:r w:rsidRPr="001A2792">
        <w:rPr>
          <w:rFonts w:cstheme="minorHAnsi"/>
          <w:sz w:val="18"/>
          <w:szCs w:val="18"/>
        </w:rPr>
        <w:t xml:space="preserve"> negative </w:t>
      </w:r>
      <w:r w:rsidRPr="00F3256C">
        <w:rPr>
          <w:rFonts w:cstheme="minorHAnsi"/>
          <w:b/>
          <w:bCs/>
          <w:sz w:val="18"/>
          <w:szCs w:val="18"/>
        </w:rPr>
        <w:t>anti-HCV</w:t>
      </w:r>
      <w:r w:rsidRPr="001A2792">
        <w:rPr>
          <w:rFonts w:cstheme="minorHAnsi"/>
          <w:sz w:val="18"/>
          <w:szCs w:val="18"/>
        </w:rPr>
        <w:t xml:space="preserve"> results were available in your jurisdiction?</w:t>
      </w:r>
    </w:p>
    <w:p w:rsidRPr="001A2792" w:rsidR="00F417DE" w:rsidP="00E7355A" w:rsidRDefault="00F417DE" w14:paraId="7DB72E96" w14:textId="77777777">
      <w:pPr>
        <w:pStyle w:val="NoSpacing"/>
        <w:rPr>
          <w:sz w:val="18"/>
          <w:szCs w:val="18"/>
        </w:rPr>
      </w:pPr>
      <w:r w:rsidRPr="001A2792">
        <w:rPr>
          <w:sz w:val="18"/>
          <w:szCs w:val="18"/>
        </w:rPr>
        <w:t xml:space="preserve">Are negative / undetectable </w:t>
      </w:r>
      <w:r w:rsidRPr="00F3256C">
        <w:rPr>
          <w:b/>
          <w:bCs/>
          <w:sz w:val="18"/>
          <w:szCs w:val="18"/>
        </w:rPr>
        <w:t>HCV RNA</w:t>
      </w:r>
      <w:r w:rsidRPr="001A2792">
        <w:rPr>
          <w:sz w:val="18"/>
          <w:szCs w:val="18"/>
        </w:rPr>
        <w:t xml:space="preserve"> results currently reportable in your jurisdiction?</w:t>
      </w:r>
    </w:p>
    <w:p w:rsidRPr="00A62959" w:rsidR="00A62959" w:rsidP="00E7355A" w:rsidRDefault="00A62959" w14:paraId="62F36C87" w14:textId="77777777">
      <w:pPr>
        <w:pStyle w:val="NoSpacing"/>
        <w:rPr>
          <w:sz w:val="18"/>
          <w:szCs w:val="18"/>
        </w:rPr>
      </w:pPr>
      <w:r w:rsidRPr="00A62959">
        <w:rPr>
          <w:sz w:val="18"/>
          <w:szCs w:val="18"/>
        </w:rPr>
        <w:t xml:space="preserve">Are negative / undetectable </w:t>
      </w:r>
      <w:r w:rsidRPr="00A62959">
        <w:rPr>
          <w:b/>
          <w:bCs/>
          <w:sz w:val="18"/>
          <w:szCs w:val="18"/>
        </w:rPr>
        <w:t>HCV RNA</w:t>
      </w:r>
      <w:r w:rsidRPr="00A62959">
        <w:rPr>
          <w:sz w:val="18"/>
          <w:szCs w:val="18"/>
        </w:rPr>
        <w:t xml:space="preserve"> results currently received by your health department?</w:t>
      </w:r>
    </w:p>
    <w:p w:rsidRPr="001A2792" w:rsidR="001A2792" w:rsidP="00E7355A" w:rsidRDefault="001A2792" w14:paraId="3A2C8C3C" w14:textId="2FF19BD1">
      <w:pPr>
        <w:pStyle w:val="NoSpacing"/>
        <w:rPr>
          <w:rFonts w:cstheme="minorHAnsi"/>
          <w:sz w:val="18"/>
          <w:szCs w:val="18"/>
        </w:rPr>
      </w:pPr>
      <w:r w:rsidRPr="001A2792">
        <w:rPr>
          <w:rFonts w:cstheme="minorHAnsi"/>
          <w:sz w:val="18"/>
          <w:szCs w:val="18"/>
        </w:rPr>
        <w:t xml:space="preserve">If “Yes, all…,” what was the first </w:t>
      </w:r>
      <w:r w:rsidRPr="001A2792">
        <w:rPr>
          <w:rFonts w:cstheme="minorHAnsi"/>
          <w:sz w:val="18"/>
          <w:szCs w:val="18"/>
          <w:u w:val="single"/>
        </w:rPr>
        <w:t>full</w:t>
      </w:r>
      <w:r w:rsidRPr="001A2792">
        <w:rPr>
          <w:rFonts w:cstheme="minorHAnsi"/>
          <w:sz w:val="18"/>
          <w:szCs w:val="18"/>
        </w:rPr>
        <w:t xml:space="preserve"> reporting year that </w:t>
      </w:r>
      <w:r w:rsidRPr="001A2792">
        <w:rPr>
          <w:rFonts w:cstheme="minorHAnsi"/>
          <w:sz w:val="18"/>
          <w:szCs w:val="18"/>
          <w:u w:val="single"/>
        </w:rPr>
        <w:t>all</w:t>
      </w:r>
      <w:r w:rsidRPr="001A2792">
        <w:rPr>
          <w:rFonts w:cstheme="minorHAnsi"/>
          <w:sz w:val="18"/>
          <w:szCs w:val="18"/>
        </w:rPr>
        <w:t xml:space="preserve"> negative </w:t>
      </w:r>
      <w:r w:rsidRPr="00F3256C">
        <w:rPr>
          <w:rFonts w:cstheme="minorHAnsi"/>
          <w:b/>
          <w:bCs/>
          <w:sz w:val="18"/>
          <w:szCs w:val="18"/>
        </w:rPr>
        <w:t>HCV RNA</w:t>
      </w:r>
      <w:r w:rsidRPr="001A2792">
        <w:rPr>
          <w:rFonts w:cstheme="minorHAnsi"/>
          <w:sz w:val="18"/>
          <w:szCs w:val="18"/>
        </w:rPr>
        <w:t xml:space="preserve"> results were available in your jurisdiction?</w:t>
      </w:r>
    </w:p>
    <w:p w:rsidR="00B553A3" w:rsidP="00E7355A" w:rsidRDefault="00B553A3" w14:paraId="2EB9C228" w14:textId="6B07D4FC">
      <w:pPr>
        <w:pStyle w:val="NoSpacing"/>
      </w:pPr>
    </w:p>
    <w:p w:rsidRPr="00FB51EB" w:rsidR="00E7355A" w:rsidP="00152CAE" w:rsidRDefault="009C6ADE" w14:paraId="19F7BD42" w14:textId="3718AB22">
      <w:pPr>
        <w:pStyle w:val="NoSpacing"/>
        <w:numPr>
          <w:ilvl w:val="0"/>
          <w:numId w:val="14"/>
        </w:numPr>
        <w:rPr>
          <w:rStyle w:val="normaltextrun"/>
        </w:rPr>
      </w:pPr>
      <w:r>
        <w:t>These are</w:t>
      </w:r>
      <w:r w:rsidR="00E7355A">
        <w:t xml:space="preserve"> short-term outcome</w:t>
      </w:r>
      <w:r>
        <w:t>s</w:t>
      </w:r>
      <w:r w:rsidR="00E7355A">
        <w:t xml:space="preserve"> (years </w:t>
      </w:r>
      <w:r w:rsidR="00E7355A">
        <w:rPr>
          <w:rStyle w:val="normaltextrun"/>
          <w:rFonts w:ascii="Calibri" w:hAnsi="Calibri"/>
          <w:color w:val="000000"/>
          <w:bdr w:val="none" w:color="auto" w:sz="0" w:space="0" w:frame="1"/>
        </w:rPr>
        <w:t>1–3).</w:t>
      </w:r>
    </w:p>
    <w:p w:rsidRPr="00D15AF1" w:rsidR="00B553A3" w:rsidP="00993AB4" w:rsidRDefault="008B675B" w14:paraId="37BCDACB" w14:textId="7C827841">
      <w:pPr>
        <w:pStyle w:val="NoSpacing"/>
        <w:numPr>
          <w:ilvl w:val="0"/>
          <w:numId w:val="14"/>
        </w:numPr>
      </w:pPr>
      <w:r>
        <w:t>The goal is to reach 100</w:t>
      </w:r>
      <w:r w:rsidR="00D63034">
        <w:t>%</w:t>
      </w:r>
      <w:r>
        <w:t xml:space="preserve"> reporting </w:t>
      </w:r>
      <w:r w:rsidR="00D63034">
        <w:t>of negative HBV D</w:t>
      </w:r>
      <w:r w:rsidR="00AC611F">
        <w:t>N</w:t>
      </w:r>
      <w:r w:rsidR="00D63034">
        <w:t xml:space="preserve">A and HVC RNA results </w:t>
      </w:r>
      <w:r>
        <w:t xml:space="preserve">by </w:t>
      </w:r>
      <w:r w:rsidR="00723882">
        <w:t>year 3</w:t>
      </w:r>
      <w:r>
        <w:t xml:space="preserve">. Recipient can define </w:t>
      </w:r>
      <w:r w:rsidR="00723882">
        <w:t>year 1</w:t>
      </w:r>
      <w:r>
        <w:t xml:space="preserve"> goal</w:t>
      </w:r>
      <w:r w:rsidR="0088170F">
        <w:t>,</w:t>
      </w:r>
      <w:r w:rsidR="006F1C94">
        <w:t xml:space="preserve"> and </w:t>
      </w:r>
      <w:r w:rsidR="00723882">
        <w:t xml:space="preserve">year </w:t>
      </w:r>
      <w:r w:rsidRPr="002A6D6A" w:rsidR="00723882">
        <w:t>2</w:t>
      </w:r>
      <w:r w:rsidR="00723882">
        <w:t xml:space="preserve"> </w:t>
      </w:r>
      <w:r w:rsidR="006F1C94">
        <w:t>goal should be determined based on interim activities.</w:t>
      </w:r>
    </w:p>
    <w:p w:rsidRPr="00D15AF1" w:rsidR="00A73F66" w:rsidP="00993AB4" w:rsidRDefault="00A73F66" w14:paraId="4C87BCAF" w14:textId="77777777">
      <w:pPr>
        <w:pStyle w:val="NoSpacing"/>
        <w:rPr>
          <w:b/>
          <w:bCs/>
        </w:rPr>
      </w:pPr>
    </w:p>
    <w:p w:rsidRPr="008C17E1" w:rsidR="00A17A93" w:rsidP="00993AB4" w:rsidRDefault="00993AB4" w14:paraId="422DD2E2" w14:textId="6AA1640A">
      <w:pPr>
        <w:pStyle w:val="NoSpacing"/>
        <w:rPr>
          <w:b/>
          <w:bCs/>
          <w:sz w:val="28"/>
          <w:szCs w:val="28"/>
        </w:rPr>
      </w:pPr>
      <w:r>
        <w:rPr>
          <w:b/>
          <w:bCs/>
          <w:sz w:val="28"/>
          <w:szCs w:val="28"/>
        </w:rPr>
        <w:t>M</w:t>
      </w:r>
      <w:r w:rsidRPr="006B2326">
        <w:rPr>
          <w:b/>
          <w:bCs/>
          <w:sz w:val="28"/>
          <w:szCs w:val="28"/>
        </w:rPr>
        <w:t>easure 1.2.</w:t>
      </w:r>
      <w:r w:rsidR="003E2DB4">
        <w:rPr>
          <w:b/>
          <w:bCs/>
          <w:sz w:val="28"/>
          <w:szCs w:val="28"/>
        </w:rPr>
        <w:t>2</w:t>
      </w:r>
      <w:r w:rsidRPr="006B2326">
        <w:rPr>
          <w:b/>
          <w:bCs/>
          <w:sz w:val="28"/>
          <w:szCs w:val="28"/>
        </w:rPr>
        <w:t>.a</w:t>
      </w:r>
      <w:r>
        <w:rPr>
          <w:b/>
          <w:bCs/>
          <w:sz w:val="28"/>
          <w:szCs w:val="28"/>
        </w:rPr>
        <w:t xml:space="preserve"> </w:t>
      </w:r>
    </w:p>
    <w:p w:rsidRPr="008C17E1" w:rsidR="0084444D" w:rsidP="008C17E1" w:rsidRDefault="00A17A93" w14:paraId="0AD91A46" w14:textId="09F3F33D">
      <w:pPr>
        <w:rPr>
          <w:color w:val="000000"/>
          <w:sz w:val="18"/>
          <w:szCs w:val="18"/>
        </w:rPr>
      </w:pPr>
      <w:r w:rsidRPr="008C17E1">
        <w:rPr>
          <w:color w:val="000000"/>
          <w:sz w:val="18"/>
          <w:szCs w:val="18"/>
        </w:rPr>
        <w:t xml:space="preserve">Have you identified </w:t>
      </w:r>
      <w:proofErr w:type="gramStart"/>
      <w:r w:rsidRPr="008C17E1">
        <w:rPr>
          <w:color w:val="000000"/>
          <w:sz w:val="18"/>
          <w:szCs w:val="18"/>
        </w:rPr>
        <w:t>all of</w:t>
      </w:r>
      <w:proofErr w:type="gramEnd"/>
      <w:r w:rsidRPr="008C17E1">
        <w:rPr>
          <w:color w:val="000000"/>
          <w:sz w:val="18"/>
          <w:szCs w:val="18"/>
        </w:rPr>
        <w:t xml:space="preserve"> the laboratories </w:t>
      </w:r>
      <w:r w:rsidRPr="008C17E1">
        <w:rPr>
          <w:sz w:val="18"/>
          <w:szCs w:val="18"/>
        </w:rPr>
        <w:t>that perform viral hepatitis-related testing for your jurisdiction? (yes, in progress, no)</w:t>
      </w:r>
      <w:r w:rsidR="007578DE">
        <w:rPr>
          <w:sz w:val="18"/>
          <w:szCs w:val="18"/>
        </w:rPr>
        <w:t xml:space="preserve"> </w:t>
      </w:r>
      <w:r w:rsidRPr="008C17E1">
        <w:rPr>
          <w:sz w:val="18"/>
          <w:szCs w:val="18"/>
        </w:rPr>
        <w:t xml:space="preserve">If yes, what percent </w:t>
      </w:r>
      <w:r w:rsidRPr="008C17E1" w:rsidR="0090505A">
        <w:rPr>
          <w:sz w:val="18"/>
          <w:szCs w:val="18"/>
        </w:rPr>
        <w:t xml:space="preserve">these laboratories are reporting viral hepatitis-related test results to your </w:t>
      </w:r>
      <w:r w:rsidRPr="008C17E1">
        <w:rPr>
          <w:sz w:val="18"/>
          <w:szCs w:val="18"/>
        </w:rPr>
        <w:t>health department?</w:t>
      </w:r>
      <w:r w:rsidRPr="008C17E1">
        <w:rPr>
          <w:b/>
          <w:bCs/>
          <w:sz w:val="18"/>
          <w:szCs w:val="18"/>
        </w:rPr>
        <w:t xml:space="preserve"> </w:t>
      </w:r>
      <w:r w:rsidR="00053B6F">
        <w:rPr>
          <w:sz w:val="18"/>
          <w:szCs w:val="18"/>
        </w:rPr>
        <w:t xml:space="preserve"> </w:t>
      </w:r>
    </w:p>
    <w:p w:rsidRPr="0021328F" w:rsidR="00BE1DA6" w:rsidP="00152CAE" w:rsidRDefault="004A37A0" w14:paraId="421A33F5" w14:textId="77777777">
      <w:pPr>
        <w:pStyle w:val="NoSpacing"/>
        <w:numPr>
          <w:ilvl w:val="0"/>
          <w:numId w:val="14"/>
        </w:numPr>
        <w:rPr>
          <w:rStyle w:val="normaltextrun"/>
        </w:rPr>
      </w:pPr>
      <w:r w:rsidRPr="0021328F">
        <w:t xml:space="preserve">This is a short-term outcome (years </w:t>
      </w:r>
      <w:r w:rsidRPr="0021328F">
        <w:rPr>
          <w:rStyle w:val="normaltextrun"/>
          <w:rFonts w:ascii="Calibri" w:hAnsi="Calibri"/>
          <w:bdr w:val="none" w:color="auto" w:sz="0" w:space="0" w:frame="1"/>
        </w:rPr>
        <w:t>1–3).</w:t>
      </w:r>
    </w:p>
    <w:p w:rsidRPr="0021328F" w:rsidR="00BE1DA6" w:rsidP="00152CAE" w:rsidRDefault="00BE1DA6" w14:paraId="3FC3A1EE" w14:textId="6D9C5AA8">
      <w:pPr>
        <w:pStyle w:val="NoSpacing"/>
        <w:numPr>
          <w:ilvl w:val="0"/>
          <w:numId w:val="14"/>
        </w:numPr>
      </w:pPr>
      <w:r w:rsidRPr="0021328F">
        <w:t xml:space="preserve">The goal is </w:t>
      </w:r>
      <w:r w:rsidRPr="0021328F" w:rsidR="006F6B26">
        <w:t xml:space="preserve">for </w:t>
      </w:r>
      <w:r w:rsidRPr="0021328F" w:rsidR="002A45BE">
        <w:t xml:space="preserve">at least 95% of </w:t>
      </w:r>
      <w:r w:rsidRPr="0021328F" w:rsidR="006F6B26">
        <w:t>l</w:t>
      </w:r>
      <w:r w:rsidRPr="0021328F">
        <w:rPr>
          <w:rFonts w:cstheme="minorHAnsi"/>
        </w:rPr>
        <w:t xml:space="preserve">aboratories that perform viral hepatitis-related testing for </w:t>
      </w:r>
      <w:r w:rsidRPr="0021328F" w:rsidR="006F6B26">
        <w:rPr>
          <w:rFonts w:cstheme="minorHAnsi"/>
        </w:rPr>
        <w:t xml:space="preserve">the </w:t>
      </w:r>
      <w:r w:rsidRPr="0021328F">
        <w:rPr>
          <w:rFonts w:cstheme="minorHAnsi"/>
        </w:rPr>
        <w:t xml:space="preserve">jurisdiction </w:t>
      </w:r>
      <w:r w:rsidRPr="0021328F" w:rsidR="006F6B26">
        <w:rPr>
          <w:rFonts w:cstheme="minorHAnsi"/>
        </w:rPr>
        <w:t xml:space="preserve">to </w:t>
      </w:r>
      <w:r w:rsidRPr="0021328F">
        <w:rPr>
          <w:rFonts w:cstheme="minorHAnsi"/>
        </w:rPr>
        <w:t xml:space="preserve">report viral hepatitis-related test results to </w:t>
      </w:r>
      <w:r w:rsidRPr="0021328F" w:rsidR="006F6B26">
        <w:rPr>
          <w:rFonts w:cstheme="minorHAnsi"/>
        </w:rPr>
        <w:t>the</w:t>
      </w:r>
      <w:r w:rsidRPr="0021328F">
        <w:rPr>
          <w:rFonts w:cstheme="minorHAnsi"/>
        </w:rPr>
        <w:t xml:space="preserve"> health department</w:t>
      </w:r>
      <w:r w:rsidRPr="0021328F" w:rsidR="006F6B26">
        <w:rPr>
          <w:rFonts w:cstheme="minorHAnsi"/>
        </w:rPr>
        <w:t xml:space="preserve"> </w:t>
      </w:r>
      <w:r w:rsidRPr="0021328F">
        <w:t xml:space="preserve">by </w:t>
      </w:r>
      <w:r w:rsidR="00723882">
        <w:t>year 3</w:t>
      </w:r>
      <w:r w:rsidRPr="0021328F">
        <w:t xml:space="preserve">. Recipient can define </w:t>
      </w:r>
      <w:r w:rsidR="00723882">
        <w:t xml:space="preserve">year 1 </w:t>
      </w:r>
      <w:r w:rsidRPr="0021328F">
        <w:t xml:space="preserve">goal, and </w:t>
      </w:r>
      <w:r w:rsidR="00723882">
        <w:t xml:space="preserve">year </w:t>
      </w:r>
      <w:r w:rsidRPr="002A6D6A" w:rsidR="00723882">
        <w:t>2</w:t>
      </w:r>
      <w:r w:rsidR="00723882">
        <w:t xml:space="preserve"> </w:t>
      </w:r>
      <w:r w:rsidRPr="0021328F">
        <w:t>goal should be determined based on interim activities.</w:t>
      </w:r>
    </w:p>
    <w:p w:rsidRPr="0021328F" w:rsidR="58B1BB15" w:rsidP="00152CAE" w:rsidRDefault="47035DF1" w14:paraId="6F2EC39B" w14:textId="3B12A31D">
      <w:pPr>
        <w:pStyle w:val="NoSpacing"/>
        <w:numPr>
          <w:ilvl w:val="0"/>
          <w:numId w:val="14"/>
        </w:numPr>
        <w:rPr>
          <w:rStyle w:val="normaltextrun"/>
          <w:i/>
          <w:iCs/>
        </w:rPr>
      </w:pPr>
      <w:r w:rsidRPr="0021328F">
        <w:rPr>
          <w:rStyle w:val="normaltextrun"/>
        </w:rPr>
        <w:t xml:space="preserve">Divide the number of </w:t>
      </w:r>
      <w:r w:rsidRPr="0021328F" w:rsidR="0090505A">
        <w:t>laboratories</w:t>
      </w:r>
      <w:r w:rsidRPr="0021328F" w:rsidR="0090505A">
        <w:rPr>
          <w:rStyle w:val="normaltextrun"/>
        </w:rPr>
        <w:t xml:space="preserve"> </w:t>
      </w:r>
      <w:r w:rsidRPr="0021328F" w:rsidR="002A45BE">
        <w:rPr>
          <w:rStyle w:val="normaltextrun"/>
        </w:rPr>
        <w:t xml:space="preserve">from which </w:t>
      </w:r>
      <w:r w:rsidRPr="0021328F">
        <w:rPr>
          <w:rStyle w:val="normaltextrun"/>
        </w:rPr>
        <w:t>viral hepatitis</w:t>
      </w:r>
      <w:r w:rsidR="00343576">
        <w:rPr>
          <w:rStyle w:val="normaltextrun"/>
        </w:rPr>
        <w:t>-</w:t>
      </w:r>
      <w:r w:rsidRPr="0021328F">
        <w:rPr>
          <w:rStyle w:val="normaltextrun"/>
        </w:rPr>
        <w:t xml:space="preserve">related test results </w:t>
      </w:r>
      <w:r w:rsidRPr="0021328F" w:rsidR="002A45BE">
        <w:rPr>
          <w:rStyle w:val="normaltextrun"/>
        </w:rPr>
        <w:t xml:space="preserve">were </w:t>
      </w:r>
      <w:r w:rsidRPr="0021328F">
        <w:rPr>
          <w:rStyle w:val="normaltextrun"/>
        </w:rPr>
        <w:t>received by your health department</w:t>
      </w:r>
      <w:r w:rsidR="00B50519">
        <w:rPr>
          <w:rStyle w:val="normaltextrun"/>
        </w:rPr>
        <w:t xml:space="preserve"> (‘Number’)</w:t>
      </w:r>
      <w:r w:rsidRPr="0021328F">
        <w:rPr>
          <w:rStyle w:val="normaltextrun"/>
        </w:rPr>
        <w:t xml:space="preserve"> by the </w:t>
      </w:r>
      <w:r w:rsidRPr="0021328F" w:rsidR="6D164DD6">
        <w:rPr>
          <w:rStyle w:val="normaltextrun"/>
        </w:rPr>
        <w:t xml:space="preserve">total </w:t>
      </w:r>
      <w:r w:rsidRPr="0021328F">
        <w:rPr>
          <w:rStyle w:val="normaltextrun"/>
        </w:rPr>
        <w:t xml:space="preserve">number </w:t>
      </w:r>
      <w:r w:rsidRPr="0021328F" w:rsidR="002A45BE">
        <w:t>laboratories that perform viral hepatitis-related testing for your jurisdiction</w:t>
      </w:r>
      <w:r w:rsidR="00B50519">
        <w:t xml:space="preserve"> (‘Total’)</w:t>
      </w:r>
      <w:r w:rsidR="004F7E3D">
        <w:t xml:space="preserve"> to determine the percent (%)</w:t>
      </w:r>
      <w:r w:rsidRPr="0021328F" w:rsidR="002A45BE">
        <w:t>.</w:t>
      </w:r>
    </w:p>
    <w:p w:rsidRPr="00BE1DA6" w:rsidR="004A37A0" w:rsidP="00993AB4" w:rsidRDefault="004A37A0" w14:paraId="5798D98C" w14:textId="77777777">
      <w:pPr>
        <w:pStyle w:val="NoSpacing"/>
        <w:rPr>
          <w:b/>
          <w:bCs/>
        </w:rPr>
      </w:pPr>
    </w:p>
    <w:p w:rsidR="0088170F" w:rsidP="00993AB4" w:rsidRDefault="0088170F" w14:paraId="14A5FFEA" w14:textId="37A1BD0C">
      <w:pPr>
        <w:pStyle w:val="NoSpacing"/>
        <w:rPr>
          <w:b/>
          <w:bCs/>
          <w:sz w:val="28"/>
          <w:szCs w:val="28"/>
        </w:rPr>
      </w:pPr>
      <w:r>
        <w:rPr>
          <w:b/>
          <w:bCs/>
          <w:sz w:val="28"/>
          <w:szCs w:val="28"/>
        </w:rPr>
        <w:t>M</w:t>
      </w:r>
      <w:r w:rsidRPr="006B2326">
        <w:rPr>
          <w:b/>
          <w:bCs/>
          <w:sz w:val="28"/>
          <w:szCs w:val="28"/>
        </w:rPr>
        <w:t>easure 1.2.</w:t>
      </w:r>
      <w:r>
        <w:rPr>
          <w:b/>
          <w:bCs/>
          <w:sz w:val="28"/>
          <w:szCs w:val="28"/>
        </w:rPr>
        <w:t>2</w:t>
      </w:r>
      <w:r w:rsidRPr="006B2326">
        <w:rPr>
          <w:b/>
          <w:bCs/>
          <w:sz w:val="28"/>
          <w:szCs w:val="28"/>
        </w:rPr>
        <w:t>.</w:t>
      </w:r>
      <w:r>
        <w:rPr>
          <w:b/>
          <w:bCs/>
          <w:sz w:val="28"/>
          <w:szCs w:val="28"/>
        </w:rPr>
        <w:t>b</w:t>
      </w:r>
    </w:p>
    <w:p w:rsidRPr="001A124F" w:rsidR="0088170F" w:rsidP="00993AB4" w:rsidRDefault="00D62E89" w14:paraId="7D900BA3" w14:textId="3409AA78">
      <w:pPr>
        <w:pStyle w:val="NoSpacing"/>
        <w:rPr>
          <w:rFonts w:cstheme="minorHAnsi"/>
          <w:color w:val="000000"/>
          <w:sz w:val="18"/>
          <w:szCs w:val="18"/>
        </w:rPr>
      </w:pPr>
      <w:r w:rsidRPr="001A124F">
        <w:rPr>
          <w:rFonts w:cstheme="minorHAnsi"/>
          <w:color w:val="000000"/>
          <w:sz w:val="18"/>
          <w:szCs w:val="18"/>
        </w:rPr>
        <w:t xml:space="preserve">What </w:t>
      </w:r>
      <w:r w:rsidRPr="001A124F">
        <w:rPr>
          <w:rFonts w:cstheme="minorHAnsi"/>
          <w:sz w:val="18"/>
          <w:szCs w:val="18"/>
        </w:rPr>
        <w:t xml:space="preserve">percent of your </w:t>
      </w:r>
      <w:r w:rsidRPr="001A124F">
        <w:rPr>
          <w:rFonts w:cstheme="minorHAnsi"/>
          <w:color w:val="000000"/>
          <w:sz w:val="18"/>
          <w:szCs w:val="18"/>
        </w:rPr>
        <w:t>viral hepatitis lab results were entered into your viral hepatitis surveillance database within 60 days of specimen collection date?</w:t>
      </w:r>
    </w:p>
    <w:p w:rsidR="00D62E89" w:rsidP="00993AB4" w:rsidRDefault="00D62E89" w14:paraId="71DD81ED" w14:textId="77777777">
      <w:pPr>
        <w:pStyle w:val="NoSpacing"/>
        <w:rPr>
          <w:b/>
          <w:bCs/>
        </w:rPr>
      </w:pPr>
    </w:p>
    <w:p w:rsidRPr="001A124F" w:rsidR="004A37A0" w:rsidP="00152CAE" w:rsidRDefault="004A37A0" w14:paraId="5004565D" w14:textId="5E21BCBC">
      <w:pPr>
        <w:pStyle w:val="NoSpacing"/>
        <w:numPr>
          <w:ilvl w:val="0"/>
          <w:numId w:val="14"/>
        </w:numPr>
        <w:rPr>
          <w:rStyle w:val="normaltextrun"/>
        </w:rPr>
      </w:pPr>
      <w:r>
        <w:t xml:space="preserve">This is a short-term outcome (years </w:t>
      </w:r>
      <w:r>
        <w:rPr>
          <w:rStyle w:val="normaltextrun"/>
          <w:rFonts w:ascii="Calibri" w:hAnsi="Calibri"/>
          <w:color w:val="000000"/>
          <w:bdr w:val="none" w:color="auto" w:sz="0" w:space="0" w:frame="1"/>
        </w:rPr>
        <w:t>1–3).</w:t>
      </w:r>
    </w:p>
    <w:p w:rsidRPr="00BE1DA6" w:rsidR="00E04F64" w:rsidP="00152CAE" w:rsidRDefault="001A124F" w14:paraId="2E04F26D" w14:textId="4392581A">
      <w:pPr>
        <w:pStyle w:val="NoSpacing"/>
        <w:numPr>
          <w:ilvl w:val="0"/>
          <w:numId w:val="14"/>
        </w:numPr>
      </w:pPr>
      <w:r>
        <w:t>The goal is for</w:t>
      </w:r>
      <w:r w:rsidR="009903FB">
        <w:t xml:space="preserve"> at least</w:t>
      </w:r>
      <w:r>
        <w:t xml:space="preserve"> </w:t>
      </w:r>
      <w:r w:rsidR="006A0210">
        <w:t>8</w:t>
      </w:r>
      <w:r w:rsidRPr="54BEAF66">
        <w:t>5% of viral hepatitis</w:t>
      </w:r>
      <w:r w:rsidRPr="54BEAF66" w:rsidR="006A0210">
        <w:t xml:space="preserve"> lab</w:t>
      </w:r>
      <w:r w:rsidRPr="54BEAF66">
        <w:t xml:space="preserve"> results to </w:t>
      </w:r>
      <w:r w:rsidRPr="54BEAF66" w:rsidR="006A0210">
        <w:t>be entered into jurisdiction’s viral hepatitis surveillance database w</w:t>
      </w:r>
      <w:r w:rsidRPr="54BEAF66" w:rsidR="0080519C">
        <w:t>ithin 60 days of specimen collection date</w:t>
      </w:r>
      <w:r w:rsidRPr="54BEAF66">
        <w:t xml:space="preserve"> </w:t>
      </w:r>
      <w:r>
        <w:t xml:space="preserve">by </w:t>
      </w:r>
      <w:r w:rsidR="00723882">
        <w:t>year 3</w:t>
      </w:r>
      <w:r>
        <w:t xml:space="preserve">. Recipient can define </w:t>
      </w:r>
      <w:r w:rsidR="00723882">
        <w:t xml:space="preserve">year 1 </w:t>
      </w:r>
      <w:r>
        <w:t xml:space="preserve">goal, and </w:t>
      </w:r>
      <w:r w:rsidR="00723882">
        <w:t xml:space="preserve">year </w:t>
      </w:r>
      <w:r w:rsidRPr="002A6D6A" w:rsidR="00723882">
        <w:t>2</w:t>
      </w:r>
      <w:r>
        <w:t xml:space="preserve"> goal should be determined based on interim activities.</w:t>
      </w:r>
    </w:p>
    <w:p w:rsidRPr="00206863" w:rsidR="239F9AED" w:rsidP="009A64D2" w:rsidRDefault="349A44BA" w14:paraId="7AAA83BC" w14:textId="1498AA2C">
      <w:pPr>
        <w:pStyle w:val="NoSpacing"/>
        <w:numPr>
          <w:ilvl w:val="0"/>
          <w:numId w:val="14"/>
        </w:numPr>
        <w:rPr>
          <w:i/>
          <w:iCs/>
        </w:rPr>
      </w:pPr>
      <w:r w:rsidRPr="00E04F64">
        <w:t xml:space="preserve">For each viral hepatitis lab result received, calculate the number of days between specimen collection date and the date </w:t>
      </w:r>
      <w:proofErr w:type="gramStart"/>
      <w:r w:rsidRPr="00E04F64">
        <w:t>entered into</w:t>
      </w:r>
      <w:proofErr w:type="gramEnd"/>
      <w:r w:rsidRPr="00E04F64">
        <w:t xml:space="preserve"> the viral hepatitis surveillance database. </w:t>
      </w:r>
      <w:r w:rsidR="00E04F64">
        <w:t>Then</w:t>
      </w:r>
      <w:r w:rsidR="002A6D6A">
        <w:t>,</w:t>
      </w:r>
      <w:r w:rsidR="00E04F64">
        <w:t xml:space="preserve"> c</w:t>
      </w:r>
      <w:r w:rsidRPr="00E04F64">
        <w:t>at</w:t>
      </w:r>
      <w:r w:rsidRPr="00E04F64" w:rsidR="7CE0280E">
        <w:t xml:space="preserve">egorize the lab results by those </w:t>
      </w:r>
      <w:proofErr w:type="gramStart"/>
      <w:r w:rsidRPr="00E04F64" w:rsidR="7CE0280E">
        <w:t>entered into</w:t>
      </w:r>
      <w:proofErr w:type="gramEnd"/>
      <w:r w:rsidRPr="00E04F64" w:rsidR="7CE0280E">
        <w:t xml:space="preserve"> the surveillance database </w:t>
      </w:r>
      <w:r w:rsidR="00E04F64">
        <w:t>more</w:t>
      </w:r>
      <w:r w:rsidRPr="00E04F64" w:rsidR="00E04F64">
        <w:t xml:space="preserve"> </w:t>
      </w:r>
      <w:r w:rsidRPr="00E04F64" w:rsidR="7CE0280E">
        <w:t>than 60 days from the specimen collection date and those entered</w:t>
      </w:r>
      <w:r w:rsidRPr="00E04F64" w:rsidR="6D5CC5A9">
        <w:t xml:space="preserve"> on or before the 60</w:t>
      </w:r>
      <w:r w:rsidRPr="00E04F64" w:rsidR="6D5CC5A9">
        <w:rPr>
          <w:vertAlign w:val="superscript"/>
        </w:rPr>
        <w:t>th</w:t>
      </w:r>
      <w:r w:rsidRPr="00E04F64" w:rsidR="6D5CC5A9">
        <w:t xml:space="preserve"> day. For example, a lab result </w:t>
      </w:r>
      <w:proofErr w:type="gramStart"/>
      <w:r w:rsidRPr="00E04F64" w:rsidR="3B76D426">
        <w:t>entered into</w:t>
      </w:r>
      <w:proofErr w:type="gramEnd"/>
      <w:r w:rsidRPr="00E04F64" w:rsidR="3B76D426">
        <w:t xml:space="preserve"> the surveillance database</w:t>
      </w:r>
      <w:r w:rsidRPr="00E04F64" w:rsidR="6D5CC5A9">
        <w:t xml:space="preserve"> on</w:t>
      </w:r>
      <w:r w:rsidRPr="00E04F64" w:rsidR="113681B6">
        <w:t xml:space="preserve"> May 30, 2021, </w:t>
      </w:r>
      <w:r w:rsidRPr="00E04F64" w:rsidR="08023987">
        <w:t>for</w:t>
      </w:r>
      <w:r w:rsidRPr="00E04F64" w:rsidR="113681B6">
        <w:t xml:space="preserve"> a specimen collected on March 31, 2021, </w:t>
      </w:r>
      <w:r w:rsidRPr="00E04F64" w:rsidR="5C24618D">
        <w:t>would be counted as having been</w:t>
      </w:r>
      <w:r w:rsidRPr="00E04F64" w:rsidR="6D5CC5A9">
        <w:t xml:space="preserve"> </w:t>
      </w:r>
      <w:r w:rsidRPr="00E04F64" w:rsidR="1FB74AB1">
        <w:t xml:space="preserve">entered within 60 days of the specimen </w:t>
      </w:r>
      <w:r w:rsidRPr="00E04F64" w:rsidR="1FB74AB1">
        <w:lastRenderedPageBreak/>
        <w:t xml:space="preserve">collection date. </w:t>
      </w:r>
      <w:r w:rsidRPr="00E04F64" w:rsidR="7344F4C5">
        <w:t xml:space="preserve">If the same lab result had been entered into the database on May 31, 2021, it would not be considered to have been entered within 60 days of the specimen collection date. </w:t>
      </w:r>
      <w:r w:rsidRPr="00E04F64" w:rsidR="1FB74AB1">
        <w:t xml:space="preserve">Divide the number of lab results </w:t>
      </w:r>
      <w:proofErr w:type="gramStart"/>
      <w:r w:rsidRPr="00E04F64" w:rsidR="1FB74AB1">
        <w:t>entered into</w:t>
      </w:r>
      <w:proofErr w:type="gramEnd"/>
      <w:r w:rsidRPr="00E04F64" w:rsidR="1FB74AB1">
        <w:t xml:space="preserve"> the database within 60 days of the </w:t>
      </w:r>
      <w:r w:rsidRPr="00E04F64" w:rsidR="0B52B7F0">
        <w:t xml:space="preserve">specimen date within the reporting period </w:t>
      </w:r>
      <w:r w:rsidR="009A64D2">
        <w:t xml:space="preserve">(‘Number’) </w:t>
      </w:r>
      <w:r w:rsidRPr="00E04F64" w:rsidR="0B52B7F0">
        <w:t>by the total number of lab results entered into the database within the reporting period</w:t>
      </w:r>
      <w:r w:rsidR="00517DE0">
        <w:t xml:space="preserve"> </w:t>
      </w:r>
      <w:r w:rsidR="009A64D2">
        <w:t>(‘Total’) to determine the percent (%)</w:t>
      </w:r>
      <w:r w:rsidRPr="0021328F" w:rsidR="009A64D2">
        <w:t>.</w:t>
      </w:r>
    </w:p>
    <w:p w:rsidRPr="00206863" w:rsidR="00206863" w:rsidP="00206863" w:rsidRDefault="00206863" w14:paraId="3FC51135" w14:textId="77777777">
      <w:pPr>
        <w:pStyle w:val="NoSpacing"/>
        <w:ind w:left="720"/>
        <w:rPr>
          <w:i/>
          <w:iCs/>
          <w:sz w:val="16"/>
          <w:szCs w:val="16"/>
        </w:rPr>
      </w:pPr>
    </w:p>
    <w:p w:rsidR="0088170F" w:rsidP="00993AB4" w:rsidRDefault="0088170F" w14:paraId="5B2071D4" w14:textId="6302CD6F">
      <w:pPr>
        <w:pStyle w:val="NoSpacing"/>
        <w:rPr>
          <w:b/>
          <w:bCs/>
          <w:sz w:val="28"/>
          <w:szCs w:val="28"/>
        </w:rPr>
      </w:pPr>
      <w:r>
        <w:rPr>
          <w:b/>
          <w:bCs/>
          <w:sz w:val="28"/>
          <w:szCs w:val="28"/>
        </w:rPr>
        <w:t>M</w:t>
      </w:r>
      <w:r w:rsidRPr="006B2326">
        <w:rPr>
          <w:b/>
          <w:bCs/>
          <w:sz w:val="28"/>
          <w:szCs w:val="28"/>
        </w:rPr>
        <w:t xml:space="preserve">easure </w:t>
      </w:r>
      <w:r w:rsidR="00993AB4">
        <w:rPr>
          <w:b/>
          <w:bCs/>
          <w:sz w:val="28"/>
          <w:szCs w:val="28"/>
        </w:rPr>
        <w:t>1.2.</w:t>
      </w:r>
      <w:r w:rsidR="003E2DB4">
        <w:rPr>
          <w:b/>
          <w:bCs/>
          <w:sz w:val="28"/>
          <w:szCs w:val="28"/>
        </w:rPr>
        <w:t>2</w:t>
      </w:r>
      <w:r w:rsidR="00993AB4">
        <w:rPr>
          <w:b/>
          <w:bCs/>
          <w:sz w:val="28"/>
          <w:szCs w:val="28"/>
        </w:rPr>
        <w:t>.</w:t>
      </w:r>
      <w:r w:rsidR="00334846">
        <w:rPr>
          <w:b/>
          <w:bCs/>
          <w:sz w:val="28"/>
          <w:szCs w:val="28"/>
        </w:rPr>
        <w:t>c</w:t>
      </w:r>
    </w:p>
    <w:p w:rsidRPr="0021328F" w:rsidR="0088170F" w:rsidP="00993AB4" w:rsidRDefault="00F23177" w14:paraId="0678F66D" w14:textId="0F57ECFE">
      <w:pPr>
        <w:pStyle w:val="NoSpacing"/>
        <w:rPr>
          <w:rFonts w:cstheme="minorHAnsi"/>
          <w:color w:val="000000"/>
          <w:sz w:val="18"/>
          <w:szCs w:val="18"/>
        </w:rPr>
      </w:pPr>
      <w:r w:rsidRPr="00BE5EF5">
        <w:rPr>
          <w:rFonts w:cstheme="minorHAnsi"/>
          <w:color w:val="000000"/>
          <w:sz w:val="18"/>
          <w:szCs w:val="18"/>
        </w:rPr>
        <w:t xml:space="preserve">What </w:t>
      </w:r>
      <w:r w:rsidRPr="00BE5EF5">
        <w:rPr>
          <w:rFonts w:cstheme="minorHAnsi"/>
          <w:sz w:val="18"/>
          <w:szCs w:val="18"/>
        </w:rPr>
        <w:t>percent</w:t>
      </w:r>
      <w:r w:rsidRPr="00BE5EF5">
        <w:rPr>
          <w:rFonts w:cstheme="minorHAnsi"/>
          <w:color w:val="000000"/>
          <w:sz w:val="18"/>
          <w:szCs w:val="18"/>
        </w:rPr>
        <w:t xml:space="preserve"> of your </w:t>
      </w:r>
      <w:r w:rsidRPr="008E69C1">
        <w:rPr>
          <w:rFonts w:cstheme="minorHAnsi"/>
          <w:b/>
          <w:bCs/>
          <w:color w:val="000000"/>
          <w:sz w:val="18"/>
          <w:szCs w:val="18"/>
        </w:rPr>
        <w:t>hepatitis A</w:t>
      </w:r>
      <w:r w:rsidRPr="00BE5EF5">
        <w:rPr>
          <w:rFonts w:cstheme="minorHAnsi"/>
          <w:color w:val="000000"/>
          <w:sz w:val="18"/>
          <w:szCs w:val="18"/>
        </w:rPr>
        <w:t xml:space="preserve"> case reports were submitted to CDC within 90 </w:t>
      </w:r>
      <w:r w:rsidRPr="0021328F">
        <w:rPr>
          <w:rFonts w:cstheme="minorHAnsi"/>
          <w:color w:val="000000"/>
          <w:sz w:val="18"/>
          <w:szCs w:val="18"/>
        </w:rPr>
        <w:t>days of case investigation start date?</w:t>
      </w:r>
    </w:p>
    <w:p w:rsidRPr="0021328F" w:rsidR="0024744D" w:rsidP="00993AB4" w:rsidRDefault="0024744D" w14:paraId="3B2B7FC0" w14:textId="1873EE4E">
      <w:pPr>
        <w:pStyle w:val="NoSpacing"/>
        <w:rPr>
          <w:rFonts w:cstheme="minorHAnsi"/>
          <w:color w:val="000000"/>
          <w:sz w:val="18"/>
          <w:szCs w:val="18"/>
        </w:rPr>
      </w:pPr>
      <w:r w:rsidRPr="0021328F">
        <w:rPr>
          <w:rFonts w:cstheme="minorHAnsi"/>
          <w:color w:val="000000"/>
          <w:sz w:val="18"/>
          <w:szCs w:val="18"/>
        </w:rPr>
        <w:t xml:space="preserve">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 xml:space="preserve">acute hepatitis </w:t>
      </w:r>
      <w:r w:rsidRPr="008E69C1" w:rsidR="00E04F64">
        <w:rPr>
          <w:rFonts w:cstheme="minorHAnsi"/>
          <w:b/>
          <w:bCs/>
          <w:color w:val="000000"/>
          <w:sz w:val="18"/>
          <w:szCs w:val="18"/>
        </w:rPr>
        <w:t>B</w:t>
      </w:r>
      <w:r w:rsidRPr="008E69C1" w:rsidR="00145613">
        <w:rPr>
          <w:rFonts w:cstheme="minorHAnsi"/>
          <w:color w:val="000000"/>
          <w:sz w:val="18"/>
          <w:szCs w:val="18"/>
        </w:rPr>
        <w:t xml:space="preserve"> </w:t>
      </w:r>
      <w:r w:rsidRPr="0021328F">
        <w:rPr>
          <w:rFonts w:cstheme="minorHAnsi"/>
          <w:color w:val="000000"/>
          <w:sz w:val="18"/>
          <w:szCs w:val="18"/>
        </w:rPr>
        <w:t>case reports were submitted to CDC within 90 days of case investigation start date?</w:t>
      </w:r>
    </w:p>
    <w:p w:rsidR="00BE5EF5" w:rsidP="00993AB4" w:rsidRDefault="002D6548" w14:paraId="109FA537" w14:textId="65DFCB13">
      <w:pPr>
        <w:pStyle w:val="NoSpacing"/>
        <w:rPr>
          <w:rFonts w:cstheme="minorHAnsi"/>
          <w:color w:val="000000"/>
          <w:sz w:val="18"/>
          <w:szCs w:val="18"/>
        </w:rPr>
      </w:pPr>
      <w:r w:rsidRPr="0021328F">
        <w:rPr>
          <w:rFonts w:cstheme="minorHAnsi"/>
          <w:color w:val="000000"/>
          <w:sz w:val="18"/>
          <w:szCs w:val="18"/>
        </w:rPr>
        <w:t xml:space="preserve">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acute hepatitis C</w:t>
      </w:r>
      <w:r w:rsidRPr="0021328F">
        <w:rPr>
          <w:rFonts w:cstheme="minorHAnsi"/>
          <w:color w:val="000000"/>
          <w:sz w:val="18"/>
          <w:szCs w:val="18"/>
        </w:rPr>
        <w:t xml:space="preserve"> case reports were submitted to CDC within 90 days of case investigation start date?</w:t>
      </w:r>
    </w:p>
    <w:p w:rsidRPr="00BE5EF5" w:rsidR="00BE5EF5" w:rsidP="00993AB4" w:rsidRDefault="00BE5EF5" w14:paraId="557E74D0" w14:textId="77777777">
      <w:pPr>
        <w:pStyle w:val="NoSpacing"/>
        <w:rPr>
          <w:rFonts w:cstheme="minorHAnsi"/>
          <w:color w:val="000000"/>
        </w:rPr>
      </w:pPr>
    </w:p>
    <w:p w:rsidR="007E5077" w:rsidP="00152CAE" w:rsidRDefault="00BE5EF5" w14:paraId="1E651736" w14:textId="77777777">
      <w:pPr>
        <w:pStyle w:val="NoSpacing"/>
        <w:numPr>
          <w:ilvl w:val="0"/>
          <w:numId w:val="14"/>
        </w:numPr>
        <w:rPr>
          <w:rStyle w:val="normaltextrun"/>
        </w:rPr>
      </w:pPr>
      <w:r>
        <w:t>These are</w:t>
      </w:r>
      <w:r w:rsidR="004A37A0">
        <w:t xml:space="preserve"> short-term outcome</w:t>
      </w:r>
      <w:r>
        <w:t>s</w:t>
      </w:r>
      <w:r w:rsidR="004A37A0">
        <w:t xml:space="preserve"> (years </w:t>
      </w:r>
      <w:r w:rsidR="004A37A0">
        <w:rPr>
          <w:rStyle w:val="normaltextrun"/>
          <w:rFonts w:ascii="Calibri" w:hAnsi="Calibri"/>
          <w:color w:val="000000"/>
          <w:bdr w:val="none" w:color="auto" w:sz="0" w:space="0" w:frame="1"/>
        </w:rPr>
        <w:t>1–3).</w:t>
      </w:r>
    </w:p>
    <w:p w:rsidRPr="00BE1DA6" w:rsidR="0056001B" w:rsidP="00152CAE" w:rsidRDefault="0056001B" w14:paraId="15D3B73E" w14:textId="2ED34CC5">
      <w:pPr>
        <w:pStyle w:val="NoSpacing"/>
        <w:numPr>
          <w:ilvl w:val="0"/>
          <w:numId w:val="14"/>
        </w:numPr>
      </w:pPr>
      <w:r w:rsidRPr="00BE1DA6">
        <w:t xml:space="preserve">The goal is </w:t>
      </w:r>
      <w:r w:rsidRPr="00B13A4E">
        <w:t xml:space="preserve">for </w:t>
      </w:r>
      <w:r w:rsidR="00DB2782">
        <w:t xml:space="preserve">at least </w:t>
      </w:r>
      <w:r w:rsidRPr="00B13A4E">
        <w:t>90</w:t>
      </w:r>
      <w:r w:rsidRPr="00B13A4E">
        <w:rPr>
          <w:rFonts w:cstheme="minorHAnsi"/>
        </w:rPr>
        <w:t xml:space="preserve">% </w:t>
      </w:r>
      <w:r w:rsidRPr="00B13A4E" w:rsidR="00397AC9">
        <w:rPr>
          <w:rFonts w:cstheme="minorHAnsi"/>
        </w:rPr>
        <w:t xml:space="preserve">of </w:t>
      </w:r>
      <w:r w:rsidRPr="00B13A4E">
        <w:rPr>
          <w:rFonts w:cstheme="minorHAnsi"/>
          <w:color w:val="000000"/>
        </w:rPr>
        <w:t>hepatitis A, acute hepatitis B, and acute hepatitis C</w:t>
      </w:r>
      <w:r w:rsidRPr="00B13A4E" w:rsidR="00397AC9">
        <w:rPr>
          <w:rFonts w:cstheme="minorHAnsi"/>
          <w:color w:val="000000"/>
        </w:rPr>
        <w:t xml:space="preserve"> case reports to be submitted to CDC within 90 days of </w:t>
      </w:r>
      <w:r w:rsidRPr="0021328F" w:rsidR="00397AC9">
        <w:rPr>
          <w:rFonts w:cstheme="minorHAnsi"/>
          <w:color w:val="000000"/>
        </w:rPr>
        <w:t>case investigation start date</w:t>
      </w:r>
      <w:r w:rsidRPr="00B13A4E" w:rsidR="00397AC9">
        <w:rPr>
          <w:rFonts w:cstheme="minorHAnsi"/>
          <w:color w:val="000000"/>
        </w:rPr>
        <w:t xml:space="preserve"> </w:t>
      </w:r>
      <w:r w:rsidRPr="00B13A4E">
        <w:t>by</w:t>
      </w:r>
      <w:r w:rsidRPr="00BE1DA6">
        <w:t xml:space="preserve"> </w:t>
      </w:r>
      <w:r w:rsidR="00723882">
        <w:t>year 3</w:t>
      </w:r>
      <w:r w:rsidRPr="00BE1DA6">
        <w:t xml:space="preserve">. Recipient can define </w:t>
      </w:r>
      <w:r w:rsidR="00723882">
        <w:t xml:space="preserve">year 1 </w:t>
      </w:r>
      <w:r w:rsidRPr="00BE1DA6">
        <w:t xml:space="preserve">goal, and </w:t>
      </w:r>
      <w:r w:rsidR="00723882">
        <w:t xml:space="preserve">year </w:t>
      </w:r>
      <w:r w:rsidRPr="002A6D6A" w:rsidR="00723882">
        <w:t>2</w:t>
      </w:r>
      <w:r w:rsidR="00723882">
        <w:t xml:space="preserve"> </w:t>
      </w:r>
      <w:r w:rsidRPr="00BE1DA6">
        <w:t>goal should be determined based on interim activities.</w:t>
      </w:r>
    </w:p>
    <w:p w:rsidRPr="00C37ACA" w:rsidR="0CC5A72A" w:rsidP="00152CAE" w:rsidRDefault="0CC5A72A" w14:paraId="4919514C" w14:textId="270F1CE9">
      <w:pPr>
        <w:pStyle w:val="NoSpacing"/>
        <w:numPr>
          <w:ilvl w:val="0"/>
          <w:numId w:val="14"/>
        </w:numPr>
        <w:rPr>
          <w:rFonts w:eastAsiaTheme="minorEastAsia"/>
          <w:i/>
          <w:iCs/>
        </w:rPr>
      </w:pPr>
      <w:r w:rsidRPr="00C37ACA">
        <w:t xml:space="preserve">Example: </w:t>
      </w:r>
      <w:r w:rsidR="008679F2">
        <w:t>For a</w:t>
      </w:r>
      <w:r w:rsidRPr="00C37ACA" w:rsidR="0BDD0B03">
        <w:t xml:space="preserve"> </w:t>
      </w:r>
      <w:r w:rsidRPr="00C37ACA" w:rsidR="2BF187B1">
        <w:t>hepatitis A</w:t>
      </w:r>
      <w:r w:rsidRPr="00C37ACA" w:rsidR="7B513D08">
        <w:t xml:space="preserve"> (</w:t>
      </w:r>
      <w:r w:rsidRPr="00C37ACA" w:rsidR="00145613">
        <w:t xml:space="preserve">or </w:t>
      </w:r>
      <w:r w:rsidRPr="00C37ACA" w:rsidR="7B513D08">
        <w:t xml:space="preserve">acute hepatitis B, </w:t>
      </w:r>
      <w:r w:rsidRPr="00C37ACA" w:rsidR="00145613">
        <w:t xml:space="preserve">or </w:t>
      </w:r>
      <w:r w:rsidRPr="00C37ACA" w:rsidR="7B513D08">
        <w:t>acute hepatitis C)</w:t>
      </w:r>
      <w:r w:rsidRPr="00C37ACA" w:rsidR="2BF187B1">
        <w:t xml:space="preserve"> </w:t>
      </w:r>
      <w:r w:rsidRPr="00C37ACA" w:rsidR="0BDD0B03">
        <w:t>case</w:t>
      </w:r>
      <w:r w:rsidR="00DF50A0">
        <w:t xml:space="preserve"> </w:t>
      </w:r>
      <w:r w:rsidR="00D44A6A">
        <w:t xml:space="preserve">for </w:t>
      </w:r>
      <w:r w:rsidR="00DF50A0">
        <w:t>which the</w:t>
      </w:r>
      <w:r w:rsidR="00154E5F">
        <w:t xml:space="preserve"> investigation start date was </w:t>
      </w:r>
      <w:r w:rsidRPr="00C37ACA" w:rsidR="260BCD86">
        <w:t xml:space="preserve">May </w:t>
      </w:r>
      <w:r w:rsidRPr="00C37ACA" w:rsidR="595AB2DD">
        <w:t>4</w:t>
      </w:r>
      <w:r w:rsidRPr="00C37ACA" w:rsidR="260BCD86">
        <w:t>, 2021, and</w:t>
      </w:r>
      <w:r w:rsidRPr="00C37ACA" w:rsidR="5CAD4F1C">
        <w:t xml:space="preserve"> </w:t>
      </w:r>
      <w:r w:rsidRPr="00C37ACA" w:rsidR="141966AD">
        <w:t>the jurisdiction</w:t>
      </w:r>
      <w:r w:rsidRPr="00C37ACA" w:rsidR="21E190BD">
        <w:t xml:space="preserve"> (or city recipient’s state partner) </w:t>
      </w:r>
      <w:r w:rsidRPr="00C37ACA" w:rsidR="097B161A">
        <w:t xml:space="preserve">submitted the case </w:t>
      </w:r>
      <w:r w:rsidRPr="00C37ACA" w:rsidR="0BDD0B03">
        <w:t xml:space="preserve">to CDC on </w:t>
      </w:r>
      <w:r w:rsidRPr="00C37ACA" w:rsidR="32D8FA4E">
        <w:t>August 2</w:t>
      </w:r>
      <w:r w:rsidRPr="00C37ACA" w:rsidR="0BDD0B03">
        <w:t>, 2021</w:t>
      </w:r>
      <w:r w:rsidR="001542C4">
        <w:t xml:space="preserve"> </w:t>
      </w:r>
      <w:r w:rsidRPr="009E6C80" w:rsidR="001542C4">
        <w:t xml:space="preserve">— </w:t>
      </w:r>
      <w:r w:rsidR="00DF50A0">
        <w:t>t</w:t>
      </w:r>
      <w:r w:rsidR="00D037E3">
        <w:t xml:space="preserve">his </w:t>
      </w:r>
      <w:r w:rsidRPr="00C37ACA" w:rsidR="5B19C460">
        <w:t>would be counted as having been submitted to CDC within 90 days of case investigation start date. Divide the number of cases submitted to CDC within 90 days of case investigation start date</w:t>
      </w:r>
      <w:r w:rsidRPr="00C37ACA" w:rsidR="2EC50352">
        <w:t xml:space="preserve"> during the reporting period</w:t>
      </w:r>
      <w:r w:rsidR="00BF0BB7">
        <w:t xml:space="preserve"> (‘Number’)</w:t>
      </w:r>
      <w:r w:rsidRPr="00C37ACA" w:rsidR="5B19C460">
        <w:t xml:space="preserve"> by the total numb</w:t>
      </w:r>
      <w:r w:rsidRPr="00C37ACA" w:rsidR="7D346EE9">
        <w:t xml:space="preserve">er of </w:t>
      </w:r>
      <w:r w:rsidRPr="00C37ACA" w:rsidR="319DB70E">
        <w:t xml:space="preserve">hepatitis A </w:t>
      </w:r>
      <w:r w:rsidRPr="00C37ACA" w:rsidR="49E84D49">
        <w:t>(</w:t>
      </w:r>
      <w:r w:rsidRPr="00C37ACA" w:rsidR="00C37ACA">
        <w:t xml:space="preserve">or </w:t>
      </w:r>
      <w:r w:rsidRPr="00C37ACA" w:rsidR="49E84D49">
        <w:t xml:space="preserve">acute hepatitis B, </w:t>
      </w:r>
      <w:r w:rsidRPr="00C37ACA" w:rsidR="00C37ACA">
        <w:t xml:space="preserve">or </w:t>
      </w:r>
      <w:r w:rsidRPr="00C37ACA" w:rsidR="49E84D49">
        <w:t xml:space="preserve">acute hepatitis C) </w:t>
      </w:r>
      <w:r w:rsidRPr="00C37ACA" w:rsidR="7D346EE9">
        <w:t>cases submitted to CDC within the reporting</w:t>
      </w:r>
      <w:r w:rsidRPr="00C37ACA" w:rsidR="217CC8BF">
        <w:t xml:space="preserve"> period</w:t>
      </w:r>
      <w:r w:rsidR="00BF0BB7">
        <w:t xml:space="preserve"> (‘Total’) to determine the percent (%)</w:t>
      </w:r>
      <w:r w:rsidRPr="0021328F" w:rsidR="00BF0BB7">
        <w:t>.</w:t>
      </w:r>
    </w:p>
    <w:p w:rsidRPr="00206863" w:rsidR="004A37A0" w:rsidP="007E5077" w:rsidRDefault="00E547BA" w14:paraId="1F4AAEE9" w14:textId="1054348C">
      <w:pPr>
        <w:pStyle w:val="ListParagraph"/>
        <w:numPr>
          <w:ilvl w:val="0"/>
          <w:numId w:val="14"/>
        </w:numPr>
      </w:pPr>
      <w:r w:rsidRPr="00847FEE">
        <w:rPr>
          <w:rFonts w:cs="Times New Roman"/>
          <w:color w:val="000000"/>
        </w:rPr>
        <w:t>See page 12 in the Notice of Funding Opportunity (CDC-RFA-PS21-2103) for more information.</w:t>
      </w:r>
    </w:p>
    <w:p w:rsidRPr="006B2326" w:rsidR="00993AB4" w:rsidP="00993AB4" w:rsidRDefault="0088170F" w14:paraId="088571BD" w14:textId="00A3CE6A">
      <w:pPr>
        <w:pStyle w:val="NoSpacing"/>
        <w:rPr>
          <w:b/>
          <w:bCs/>
          <w:sz w:val="28"/>
          <w:szCs w:val="28"/>
        </w:rPr>
      </w:pPr>
      <w:r>
        <w:rPr>
          <w:b/>
          <w:bCs/>
          <w:sz w:val="28"/>
          <w:szCs w:val="28"/>
        </w:rPr>
        <w:t>M</w:t>
      </w:r>
      <w:r w:rsidR="00D15AF1">
        <w:rPr>
          <w:b/>
          <w:bCs/>
          <w:sz w:val="28"/>
          <w:szCs w:val="28"/>
        </w:rPr>
        <w:t>e</w:t>
      </w:r>
      <w:r w:rsidRPr="006B2326">
        <w:rPr>
          <w:b/>
          <w:bCs/>
          <w:sz w:val="28"/>
          <w:szCs w:val="28"/>
        </w:rPr>
        <w:t xml:space="preserve">asure </w:t>
      </w:r>
      <w:r w:rsidR="00534ABC">
        <w:rPr>
          <w:b/>
          <w:bCs/>
          <w:sz w:val="28"/>
          <w:szCs w:val="28"/>
        </w:rPr>
        <w:t>1.2.3.a</w:t>
      </w:r>
    </w:p>
    <w:p w:rsidRPr="0021328F" w:rsidR="005073D8" w:rsidP="0088170F" w:rsidRDefault="005073D8" w14:paraId="62BB4C6F" w14:textId="46701E15">
      <w:pPr>
        <w:autoSpaceDE w:val="0"/>
        <w:autoSpaceDN w:val="0"/>
        <w:adjustRightInd w:val="0"/>
        <w:spacing w:after="0" w:line="240" w:lineRule="auto"/>
        <w:rPr>
          <w:rFonts w:cstheme="minorHAnsi"/>
          <w:color w:val="000000"/>
          <w:sz w:val="18"/>
          <w:szCs w:val="18"/>
        </w:rPr>
      </w:pPr>
      <w:r w:rsidRPr="0021328F">
        <w:rPr>
          <w:rFonts w:cstheme="minorHAnsi"/>
          <w:color w:val="000000"/>
          <w:sz w:val="18"/>
          <w:szCs w:val="18"/>
        </w:rPr>
        <w:t xml:space="preserve">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chronic hepatitis C</w:t>
      </w:r>
      <w:r w:rsidRPr="0021328F">
        <w:rPr>
          <w:rFonts w:cstheme="minorHAnsi"/>
          <w:color w:val="000000"/>
          <w:sz w:val="18"/>
          <w:szCs w:val="18"/>
        </w:rPr>
        <w:t xml:space="preserve"> case reports were submitted to CDC within 90 days of case investigation start date?</w:t>
      </w:r>
    </w:p>
    <w:p w:rsidRPr="00206863" w:rsidR="0088170F" w:rsidP="0088170F" w:rsidRDefault="0088170F" w14:paraId="31130F5E" w14:textId="156B7E19">
      <w:pPr>
        <w:autoSpaceDE w:val="0"/>
        <w:autoSpaceDN w:val="0"/>
        <w:adjustRightInd w:val="0"/>
        <w:spacing w:after="0" w:line="240" w:lineRule="auto"/>
        <w:rPr>
          <w:rFonts w:cstheme="minorHAnsi"/>
          <w:color w:val="000000"/>
          <w:sz w:val="16"/>
          <w:szCs w:val="16"/>
        </w:rPr>
      </w:pPr>
    </w:p>
    <w:p w:rsidRPr="0021328F" w:rsidR="004A37A0" w:rsidP="00152CAE" w:rsidRDefault="004A37A0" w14:paraId="10A4756D" w14:textId="788BCC4D">
      <w:pPr>
        <w:pStyle w:val="NoSpacing"/>
        <w:numPr>
          <w:ilvl w:val="0"/>
          <w:numId w:val="14"/>
        </w:numPr>
        <w:rPr>
          <w:rStyle w:val="normaltextrun"/>
        </w:rPr>
      </w:pPr>
      <w:r w:rsidRPr="0021328F">
        <w:t xml:space="preserve">This is a short-term outcome (years </w:t>
      </w:r>
      <w:r w:rsidRPr="0021328F">
        <w:rPr>
          <w:rStyle w:val="normaltextrun"/>
          <w:rFonts w:ascii="Calibri" w:hAnsi="Calibri"/>
          <w:color w:val="000000"/>
          <w:bdr w:val="none" w:color="auto" w:sz="0" w:space="0" w:frame="1"/>
        </w:rPr>
        <w:t>1–3).</w:t>
      </w:r>
    </w:p>
    <w:p w:rsidRPr="0021328F" w:rsidR="00B553A3" w:rsidP="00152CAE" w:rsidRDefault="001C6C90" w14:paraId="4ED4BB28" w14:textId="36DAA1C7">
      <w:pPr>
        <w:pStyle w:val="NoSpacing"/>
        <w:numPr>
          <w:ilvl w:val="0"/>
          <w:numId w:val="14"/>
        </w:numPr>
      </w:pPr>
      <w:r w:rsidRPr="0021328F">
        <w:t>The goal is for</w:t>
      </w:r>
      <w:r w:rsidRPr="0021328F" w:rsidR="00DB2782">
        <w:t xml:space="preserve"> at least</w:t>
      </w:r>
      <w:r w:rsidRPr="0021328F">
        <w:t xml:space="preserve"> 90</w:t>
      </w:r>
      <w:r w:rsidRPr="0021328F">
        <w:rPr>
          <w:rFonts w:cstheme="minorHAnsi"/>
        </w:rPr>
        <w:t xml:space="preserve">% of </w:t>
      </w:r>
      <w:r w:rsidRPr="0021328F" w:rsidR="008C38A5">
        <w:rPr>
          <w:rFonts w:cstheme="minorHAnsi"/>
          <w:color w:val="000000"/>
        </w:rPr>
        <w:t>chronic</w:t>
      </w:r>
      <w:r w:rsidRPr="0021328F">
        <w:rPr>
          <w:rFonts w:cstheme="minorHAnsi"/>
          <w:color w:val="000000"/>
        </w:rPr>
        <w:t xml:space="preserve"> hepatitis C case reports to be submitted to CDC within 90 days of case investigation start date </w:t>
      </w:r>
      <w:r w:rsidRPr="0021328F">
        <w:t xml:space="preserve">by </w:t>
      </w:r>
      <w:r w:rsidR="00723882">
        <w:t>year 3</w:t>
      </w:r>
      <w:r w:rsidRPr="0021328F">
        <w:t xml:space="preserve">. Recipient can define </w:t>
      </w:r>
      <w:r w:rsidR="00723882">
        <w:t xml:space="preserve">year 1 </w:t>
      </w:r>
      <w:r w:rsidRPr="0021328F">
        <w:t xml:space="preserve">goal, and </w:t>
      </w:r>
      <w:r w:rsidR="00723882">
        <w:t xml:space="preserve">year </w:t>
      </w:r>
      <w:r w:rsidRPr="002A6D6A" w:rsidR="00723882">
        <w:t>2</w:t>
      </w:r>
      <w:r w:rsidR="00723882">
        <w:t xml:space="preserve"> </w:t>
      </w:r>
      <w:r w:rsidRPr="0021328F">
        <w:t>goal should be determined based on interim activities.</w:t>
      </w:r>
    </w:p>
    <w:p w:rsidRPr="00EC1C69" w:rsidR="7C88A546" w:rsidP="00152CAE" w:rsidRDefault="7C88A546" w14:paraId="77FE1507" w14:textId="25A5A7A3">
      <w:pPr>
        <w:pStyle w:val="NoSpacing"/>
        <w:numPr>
          <w:ilvl w:val="0"/>
          <w:numId w:val="14"/>
        </w:numPr>
        <w:rPr>
          <w:rFonts w:eastAsiaTheme="minorEastAsia"/>
          <w:i/>
          <w:iCs/>
        </w:rPr>
      </w:pPr>
      <w:r w:rsidRPr="0021328F">
        <w:t xml:space="preserve">Example: </w:t>
      </w:r>
      <w:r w:rsidR="00724CC3">
        <w:t xml:space="preserve">For </w:t>
      </w:r>
      <w:r w:rsidR="00C657C5">
        <w:t>a</w:t>
      </w:r>
      <w:r w:rsidRPr="0021328F">
        <w:t xml:space="preserve"> chronic hepatitis C case for which </w:t>
      </w:r>
      <w:r w:rsidR="00294873">
        <w:t xml:space="preserve">the investigation start date was </w:t>
      </w:r>
      <w:r w:rsidRPr="0021328F">
        <w:t>May 4, 2021, and the jurisdiction (or city recipient’s state partner) submitted it to CDC on August 2, 2021</w:t>
      </w:r>
      <w:r w:rsidR="001542C4">
        <w:t xml:space="preserve"> </w:t>
      </w:r>
      <w:r w:rsidRPr="009E6C80" w:rsidR="001542C4">
        <w:t>—</w:t>
      </w:r>
      <w:r w:rsidRPr="0021328F">
        <w:t xml:space="preserve"> </w:t>
      </w:r>
      <w:r w:rsidR="00294873">
        <w:t xml:space="preserve">this </w:t>
      </w:r>
      <w:r w:rsidRPr="0021328F">
        <w:t xml:space="preserve">would be counted as having been submitted to CDC within 90 days of case investigation start date. Divide the number of </w:t>
      </w:r>
      <w:r w:rsidRPr="0021328F" w:rsidR="52A18315">
        <w:t xml:space="preserve">chronic hepatitis C </w:t>
      </w:r>
      <w:r w:rsidRPr="0021328F">
        <w:t xml:space="preserve">cases submitted to CDC within 90 days of case investigation start date during the reporting period </w:t>
      </w:r>
      <w:r w:rsidR="00BF0BB7">
        <w:t xml:space="preserve">(‘Number’) </w:t>
      </w:r>
      <w:r w:rsidRPr="0021328F">
        <w:t xml:space="preserve">by the total number of </w:t>
      </w:r>
      <w:r w:rsidRPr="0021328F" w:rsidR="249FEE61">
        <w:t xml:space="preserve">chronic hepatitis C </w:t>
      </w:r>
      <w:r w:rsidRPr="0021328F">
        <w:t>cases submitted to CDC within the reporting period</w:t>
      </w:r>
      <w:r w:rsidR="00BF0BB7">
        <w:t xml:space="preserve"> (‘Total’) to determine the percent (%)</w:t>
      </w:r>
      <w:r w:rsidRPr="0021328F" w:rsidR="00BF0BB7">
        <w:t>.</w:t>
      </w:r>
    </w:p>
    <w:p w:rsidRPr="00206863" w:rsidR="54BEAF66" w:rsidP="00206863" w:rsidRDefault="00EC1C69" w14:paraId="21E52249" w14:textId="53EBFCC4">
      <w:pPr>
        <w:pStyle w:val="ListParagraph"/>
        <w:numPr>
          <w:ilvl w:val="0"/>
          <w:numId w:val="14"/>
        </w:numPr>
      </w:pPr>
      <w:r w:rsidRPr="00847FEE">
        <w:rPr>
          <w:rFonts w:cs="Times New Roman"/>
          <w:color w:val="000000"/>
        </w:rPr>
        <w:t>See page 12 in the Notice of Funding Opportunity (CDC-RFA-PS21-2103) for more information.</w:t>
      </w:r>
    </w:p>
    <w:p w:rsidRPr="00126A2C" w:rsidR="00F152E4" w:rsidP="00F152E4" w:rsidRDefault="00D15AF1" w14:paraId="30B669A2" w14:textId="55346AE8">
      <w:pPr>
        <w:pStyle w:val="NoSpacing"/>
        <w:rPr>
          <w:b/>
          <w:bCs/>
          <w:sz w:val="28"/>
          <w:szCs w:val="28"/>
        </w:rPr>
      </w:pPr>
      <w:r>
        <w:rPr>
          <w:b/>
          <w:bCs/>
          <w:sz w:val="28"/>
          <w:szCs w:val="28"/>
        </w:rPr>
        <w:t>M</w:t>
      </w:r>
      <w:r w:rsidRPr="006B2326" w:rsidR="00334846">
        <w:rPr>
          <w:b/>
          <w:bCs/>
          <w:sz w:val="28"/>
          <w:szCs w:val="28"/>
        </w:rPr>
        <w:t>easure 1.2.</w:t>
      </w:r>
      <w:r w:rsidR="00334846">
        <w:rPr>
          <w:b/>
          <w:bCs/>
          <w:sz w:val="28"/>
          <w:szCs w:val="28"/>
        </w:rPr>
        <w:t>2</w:t>
      </w:r>
      <w:r w:rsidRPr="006B2326" w:rsidR="00334846">
        <w:rPr>
          <w:b/>
          <w:bCs/>
          <w:sz w:val="28"/>
          <w:szCs w:val="28"/>
        </w:rPr>
        <w:t>.</w:t>
      </w:r>
      <w:r w:rsidR="00334846">
        <w:rPr>
          <w:b/>
          <w:bCs/>
          <w:sz w:val="28"/>
          <w:szCs w:val="28"/>
        </w:rPr>
        <w:t>d</w:t>
      </w:r>
      <w:r w:rsidR="00F152E4">
        <w:rPr>
          <w:b/>
          <w:bCs/>
          <w:sz w:val="28"/>
          <w:szCs w:val="28"/>
        </w:rPr>
        <w:t xml:space="preserve"> </w:t>
      </w:r>
      <w:r w:rsidRPr="00F152E4" w:rsidR="00F152E4">
        <w:rPr>
          <w:b/>
          <w:bCs/>
          <w:sz w:val="28"/>
          <w:szCs w:val="28"/>
          <w:u w:val="single"/>
        </w:rPr>
        <w:t>and</w:t>
      </w:r>
      <w:r w:rsidR="00F152E4">
        <w:rPr>
          <w:b/>
          <w:bCs/>
          <w:sz w:val="28"/>
          <w:szCs w:val="28"/>
        </w:rPr>
        <w:t xml:space="preserve"> 1.2.3.b</w:t>
      </w:r>
    </w:p>
    <w:p w:rsidR="00F152E4" w:rsidP="00F602DA" w:rsidRDefault="00F602DA" w14:paraId="2E98C546" w14:textId="11255D92">
      <w:pPr>
        <w:autoSpaceDE w:val="0"/>
        <w:autoSpaceDN w:val="0"/>
        <w:adjustRightInd w:val="0"/>
        <w:spacing w:after="0" w:line="240" w:lineRule="auto"/>
        <w:rPr>
          <w:rFonts w:cstheme="minorHAnsi"/>
          <w:color w:val="000000"/>
          <w:sz w:val="18"/>
          <w:szCs w:val="18"/>
        </w:rPr>
      </w:pPr>
      <w:r w:rsidRPr="00F602DA">
        <w:rPr>
          <w:rFonts w:cstheme="minorHAnsi"/>
          <w:color w:val="000000"/>
          <w:sz w:val="18"/>
          <w:szCs w:val="18"/>
        </w:rPr>
        <w:t xml:space="preserve">Case reports </w:t>
      </w:r>
      <w:r w:rsidRPr="008E69C1">
        <w:rPr>
          <w:rFonts w:cstheme="minorHAnsi"/>
          <w:color w:val="000000"/>
          <w:sz w:val="18"/>
          <w:szCs w:val="18"/>
        </w:rPr>
        <w:t xml:space="preserve">of </w:t>
      </w:r>
      <w:r w:rsidRPr="008E69C1">
        <w:rPr>
          <w:rFonts w:cstheme="minorHAnsi"/>
          <w:b/>
          <w:bCs/>
          <w:color w:val="000000"/>
          <w:sz w:val="18"/>
          <w:szCs w:val="18"/>
        </w:rPr>
        <w:t>hepatitis A, acute hepatitis B</w:t>
      </w:r>
      <w:r w:rsidRPr="008E69C1">
        <w:rPr>
          <w:rFonts w:cstheme="minorHAnsi"/>
          <w:color w:val="000000"/>
          <w:sz w:val="18"/>
          <w:szCs w:val="18"/>
        </w:rPr>
        <w:t xml:space="preserve">, and </w:t>
      </w:r>
      <w:r w:rsidRPr="008E69C1">
        <w:rPr>
          <w:rFonts w:cstheme="minorHAnsi"/>
          <w:b/>
          <w:bCs/>
          <w:color w:val="000000"/>
          <w:sz w:val="18"/>
          <w:szCs w:val="18"/>
        </w:rPr>
        <w:t>acute hepatitis C</w:t>
      </w:r>
      <w:r w:rsidRPr="00F602DA">
        <w:rPr>
          <w:rFonts w:cstheme="minorHAnsi"/>
          <w:color w:val="000000"/>
          <w:sz w:val="18"/>
          <w:szCs w:val="18"/>
        </w:rPr>
        <w:t xml:space="preserve"> submitted to CDC by health departments are at least 90% complete for age, gender, race/ethnicity, county of residence, and outbreak status </w:t>
      </w:r>
      <w:r w:rsidR="007C1DE9">
        <w:rPr>
          <w:rFonts w:cstheme="minorHAnsi"/>
          <w:color w:val="000000"/>
          <w:sz w:val="18"/>
          <w:szCs w:val="18"/>
        </w:rPr>
        <w:t>(table)</w:t>
      </w:r>
    </w:p>
    <w:p w:rsidR="00F152E4" w:rsidP="00F152E4" w:rsidRDefault="00F152E4" w14:paraId="59A06E57" w14:textId="57D4B742">
      <w:pPr>
        <w:autoSpaceDE w:val="0"/>
        <w:autoSpaceDN w:val="0"/>
        <w:adjustRightInd w:val="0"/>
        <w:spacing w:after="0" w:line="240" w:lineRule="auto"/>
        <w:rPr>
          <w:rFonts w:cstheme="minorHAnsi"/>
          <w:color w:val="000000"/>
          <w:sz w:val="18"/>
          <w:szCs w:val="18"/>
        </w:rPr>
      </w:pPr>
      <w:r w:rsidRPr="00F602DA">
        <w:rPr>
          <w:rFonts w:cstheme="minorHAnsi"/>
          <w:color w:val="000000"/>
          <w:sz w:val="18"/>
          <w:szCs w:val="18"/>
        </w:rPr>
        <w:t xml:space="preserve">Case reports of </w:t>
      </w:r>
      <w:r w:rsidRPr="008E69C1">
        <w:rPr>
          <w:rFonts w:cstheme="minorHAnsi"/>
          <w:b/>
          <w:bCs/>
          <w:color w:val="000000"/>
          <w:sz w:val="18"/>
          <w:szCs w:val="18"/>
        </w:rPr>
        <w:t>chronic hepatitis C</w:t>
      </w:r>
      <w:r w:rsidRPr="00F602DA">
        <w:rPr>
          <w:rFonts w:cstheme="minorHAnsi"/>
          <w:color w:val="000000"/>
          <w:sz w:val="18"/>
          <w:szCs w:val="18"/>
        </w:rPr>
        <w:t xml:space="preserve"> submitted to CDC by health departments are at least 90% complete for age, gender, race/ethnicity, county of residence, and outbreak status </w:t>
      </w:r>
      <w:r>
        <w:rPr>
          <w:rFonts w:cstheme="minorHAnsi"/>
          <w:color w:val="000000"/>
          <w:sz w:val="18"/>
          <w:szCs w:val="18"/>
        </w:rPr>
        <w:t>(table)</w:t>
      </w:r>
    </w:p>
    <w:p w:rsidRPr="00206863" w:rsidR="00113E8C" w:rsidP="00F152E4" w:rsidRDefault="00113E8C" w14:paraId="58211E25" w14:textId="77777777">
      <w:pPr>
        <w:pStyle w:val="NoSpacing"/>
        <w:rPr>
          <w:sz w:val="16"/>
          <w:szCs w:val="16"/>
        </w:rPr>
      </w:pPr>
    </w:p>
    <w:p w:rsidRPr="001E5029" w:rsidR="001E5029" w:rsidP="00152CAE" w:rsidRDefault="007240B3" w14:paraId="755111DD" w14:textId="023AE413">
      <w:pPr>
        <w:pStyle w:val="NoSpacing"/>
        <w:numPr>
          <w:ilvl w:val="0"/>
          <w:numId w:val="14"/>
        </w:numPr>
        <w:rPr>
          <w:rStyle w:val="normaltextrun"/>
        </w:rPr>
      </w:pPr>
      <w:r>
        <w:t>These are</w:t>
      </w:r>
      <w:r w:rsidRPr="001E5029" w:rsidR="00113E8C">
        <w:t xml:space="preserve"> short-term outcome</w:t>
      </w:r>
      <w:r>
        <w:t>s</w:t>
      </w:r>
      <w:r w:rsidRPr="001E5029" w:rsidR="00113E8C">
        <w:t xml:space="preserve"> (years </w:t>
      </w:r>
      <w:r w:rsidRPr="001E5029" w:rsidR="00113E8C">
        <w:rPr>
          <w:rStyle w:val="normaltextrun"/>
          <w:rFonts w:ascii="Calibri" w:hAnsi="Calibri"/>
          <w:color w:val="000000"/>
          <w:bdr w:val="none" w:color="auto" w:sz="0" w:space="0" w:frame="1"/>
        </w:rPr>
        <w:t>1–3).</w:t>
      </w:r>
    </w:p>
    <w:p w:rsidR="00113E8C" w:rsidP="00152CAE" w:rsidRDefault="00113E8C" w14:paraId="7555C6D6" w14:textId="687D5093">
      <w:pPr>
        <w:pStyle w:val="NoSpacing"/>
        <w:numPr>
          <w:ilvl w:val="0"/>
          <w:numId w:val="14"/>
        </w:numPr>
      </w:pPr>
      <w:r w:rsidRPr="001E5029">
        <w:t xml:space="preserve">The goal is </w:t>
      </w:r>
      <w:r w:rsidR="00E10E2D">
        <w:rPr>
          <w:rFonts w:cstheme="minorHAnsi"/>
          <w:color w:val="000000"/>
        </w:rPr>
        <w:t>for</w:t>
      </w:r>
      <w:r w:rsidRPr="001E5029" w:rsidR="001A08DA">
        <w:rPr>
          <w:rFonts w:cstheme="minorHAnsi"/>
          <w:color w:val="000000"/>
        </w:rPr>
        <w:t xml:space="preserve"> hepatitis A, acute hepatitis B, and acute hepatitis C </w:t>
      </w:r>
      <w:r w:rsidR="00900577">
        <w:rPr>
          <w:rFonts w:cstheme="minorHAnsi"/>
          <w:color w:val="000000"/>
        </w:rPr>
        <w:t xml:space="preserve">case reports </w:t>
      </w:r>
      <w:r w:rsidR="00F152E4">
        <w:rPr>
          <w:rFonts w:cstheme="minorHAnsi"/>
          <w:color w:val="000000"/>
        </w:rPr>
        <w:t>and</w:t>
      </w:r>
      <w:r w:rsidRPr="001E5029" w:rsidR="00F152E4">
        <w:t xml:space="preserve"> </w:t>
      </w:r>
      <w:r w:rsidR="00F152E4">
        <w:rPr>
          <w:rFonts w:cstheme="minorHAnsi"/>
          <w:color w:val="000000"/>
        </w:rPr>
        <w:t>chronic</w:t>
      </w:r>
      <w:r w:rsidRPr="001E5029" w:rsidR="00F152E4">
        <w:rPr>
          <w:rFonts w:cstheme="minorHAnsi"/>
          <w:color w:val="000000"/>
        </w:rPr>
        <w:t xml:space="preserve"> hepatitis </w:t>
      </w:r>
      <w:r w:rsidR="00F152E4">
        <w:rPr>
          <w:rFonts w:cstheme="minorHAnsi"/>
          <w:color w:val="000000"/>
        </w:rPr>
        <w:t>C</w:t>
      </w:r>
      <w:r w:rsidRPr="001E5029" w:rsidR="00F152E4">
        <w:rPr>
          <w:rFonts w:cstheme="minorHAnsi"/>
          <w:color w:val="000000"/>
        </w:rPr>
        <w:t xml:space="preserve"> </w:t>
      </w:r>
      <w:r w:rsidR="00F152E4">
        <w:rPr>
          <w:rFonts w:cstheme="minorHAnsi"/>
          <w:color w:val="000000"/>
        </w:rPr>
        <w:t xml:space="preserve">case reports </w:t>
      </w:r>
      <w:r w:rsidRPr="001E5029" w:rsidR="001E5029">
        <w:rPr>
          <w:rFonts w:cstheme="minorHAnsi"/>
          <w:color w:val="000000"/>
        </w:rPr>
        <w:t xml:space="preserve">to be at least 90% complete for age, gender, race/ethnicity, county of </w:t>
      </w:r>
      <w:r w:rsidRPr="001E5029" w:rsidR="001E5029">
        <w:rPr>
          <w:rFonts w:cstheme="minorHAnsi"/>
          <w:color w:val="000000"/>
        </w:rPr>
        <w:lastRenderedPageBreak/>
        <w:t xml:space="preserve">residence, and outbreak status </w:t>
      </w:r>
      <w:r w:rsidRPr="001E5029">
        <w:t xml:space="preserve">by </w:t>
      </w:r>
      <w:r w:rsidR="00723882">
        <w:t>year 3</w:t>
      </w:r>
      <w:r w:rsidRPr="001E5029">
        <w:t xml:space="preserve">. Recipient can define </w:t>
      </w:r>
      <w:r w:rsidR="00723882">
        <w:t xml:space="preserve">year 1 </w:t>
      </w:r>
      <w:r w:rsidRPr="001E5029">
        <w:t xml:space="preserve">goal, and </w:t>
      </w:r>
      <w:r w:rsidR="00723882">
        <w:t xml:space="preserve">year </w:t>
      </w:r>
      <w:r w:rsidRPr="002A6D6A" w:rsidR="00723882">
        <w:t>2</w:t>
      </w:r>
      <w:r w:rsidR="00723882">
        <w:t xml:space="preserve"> </w:t>
      </w:r>
      <w:r w:rsidRPr="001E5029">
        <w:t>goal should be determined based on interim activities.</w:t>
      </w:r>
    </w:p>
    <w:p w:rsidRPr="006B5B3B" w:rsidR="005F6771" w:rsidP="00152CAE" w:rsidRDefault="006938CA" w14:paraId="7DBC892E" w14:textId="07B0A27D">
      <w:pPr>
        <w:pStyle w:val="NoSpacing"/>
        <w:numPr>
          <w:ilvl w:val="0"/>
          <w:numId w:val="14"/>
        </w:numPr>
        <w:rPr>
          <w:i/>
          <w:iCs/>
          <w:color w:val="FF0000"/>
        </w:rPr>
      </w:pPr>
      <w:r>
        <w:t xml:space="preserve">A case with Hispanic ethnicity recorded but missing data for race may be considered as complete for race/ethnicity. </w:t>
      </w:r>
    </w:p>
    <w:p w:rsidRPr="00BA789A" w:rsidR="52BE4BDE" w:rsidP="00152CAE" w:rsidRDefault="52BE4BDE" w14:paraId="64F10E22" w14:textId="729CBBD4">
      <w:pPr>
        <w:pStyle w:val="NoSpacing"/>
        <w:numPr>
          <w:ilvl w:val="0"/>
          <w:numId w:val="14"/>
        </w:numPr>
        <w:rPr>
          <w:i/>
          <w:iCs/>
        </w:rPr>
      </w:pPr>
      <w:r w:rsidRPr="00F152E4">
        <w:t xml:space="preserve">Example: </w:t>
      </w:r>
      <w:r w:rsidRPr="00F152E4" w:rsidR="00A7CEB8">
        <w:t xml:space="preserve">Classify cases by combined race </w:t>
      </w:r>
      <w:r w:rsidRPr="00F152E4" w:rsidR="50FB110D">
        <w:t xml:space="preserve">and </w:t>
      </w:r>
      <w:r w:rsidRPr="00F152E4" w:rsidR="00A7CEB8">
        <w:t xml:space="preserve">ethnicity. </w:t>
      </w:r>
      <w:r w:rsidRPr="00F152E4" w:rsidR="6579659E">
        <w:t xml:space="preserve">If race and ethnicity are both missing, classify the case as incomplete for race/ethnicity. </w:t>
      </w:r>
      <w:r w:rsidRPr="00F152E4" w:rsidR="00A7CEB8">
        <w:t>If Hispanic or Latino</w:t>
      </w:r>
      <w:r w:rsidRPr="00F152E4" w:rsidR="26BABE9D">
        <w:t>/a/x</w:t>
      </w:r>
      <w:r w:rsidRPr="00F152E4" w:rsidR="00A7CEB8">
        <w:t xml:space="preserve"> ethnicity is reported, classify the case as Hispanic</w:t>
      </w:r>
      <w:r w:rsidRPr="00F152E4" w:rsidR="485B2B01">
        <w:t>/Latino/a/x.</w:t>
      </w:r>
      <w:r w:rsidRPr="00F152E4" w:rsidR="7D82D070">
        <w:t xml:space="preserve"> If </w:t>
      </w:r>
      <w:r w:rsidRPr="00F152E4" w:rsidR="7466046F">
        <w:t>not Hispanic, classify those reporting only one race as that race alone, no</w:t>
      </w:r>
      <w:r w:rsidRPr="00F152E4" w:rsidR="183FC07C">
        <w:t>n</w:t>
      </w:r>
      <w:r w:rsidRPr="00F152E4" w:rsidR="7466046F">
        <w:t xml:space="preserve">-Hispanic. If not Hispanic and more than one race is reported, classify the case as multiple </w:t>
      </w:r>
      <w:proofErr w:type="gramStart"/>
      <w:r w:rsidRPr="00F152E4" w:rsidR="7466046F">
        <w:t>race</w:t>
      </w:r>
      <w:proofErr w:type="gramEnd"/>
      <w:r w:rsidRPr="00F152E4" w:rsidR="7466046F">
        <w:t>, no</w:t>
      </w:r>
      <w:r w:rsidRPr="00F152E4" w:rsidR="7D33396A">
        <w:t xml:space="preserve">n-Hispanic. </w:t>
      </w:r>
      <w:r w:rsidRPr="00F152E4" w:rsidR="1F0E16CE">
        <w:t xml:space="preserve">If not Hispanic and race is missing, classify the case as non-Hispanic, unknown race and count as incomplete. </w:t>
      </w:r>
      <w:r w:rsidRPr="00F152E4" w:rsidR="7D33396A">
        <w:t xml:space="preserve">If ethnicity is missing and race is present, classify as </w:t>
      </w:r>
      <w:r w:rsidRPr="00F152E4" w:rsidR="214E5363">
        <w:t xml:space="preserve">one race alone or multiple </w:t>
      </w:r>
      <w:proofErr w:type="gramStart"/>
      <w:r w:rsidRPr="00F152E4" w:rsidR="214E5363">
        <w:t>race</w:t>
      </w:r>
      <w:proofErr w:type="gramEnd"/>
      <w:r w:rsidRPr="00F152E4" w:rsidR="214E5363">
        <w:t xml:space="preserve">, unknown ethnicity and count as incomplete </w:t>
      </w:r>
      <w:r w:rsidRPr="00F152E4" w:rsidR="07075C60">
        <w:t>for race/ethnicity</w:t>
      </w:r>
      <w:r w:rsidRPr="00F152E4" w:rsidR="214E5363">
        <w:t xml:space="preserve">. </w:t>
      </w:r>
      <w:r w:rsidRPr="00F152E4" w:rsidR="57D7A079">
        <w:t xml:space="preserve">Divide the number of cases classified as Hispanic </w:t>
      </w:r>
      <w:r w:rsidRPr="00F152E4" w:rsidR="1C5EE9ED">
        <w:t xml:space="preserve">or non-Hispanic with race (one race alone or multiple race) </w:t>
      </w:r>
      <w:r w:rsidR="0046140F">
        <w:t xml:space="preserve">(‘Number’) </w:t>
      </w:r>
      <w:r w:rsidRPr="00F152E4" w:rsidR="1C5EE9ED">
        <w:t>by the total number of cases</w:t>
      </w:r>
      <w:r w:rsidR="007F1E85">
        <w:t xml:space="preserve"> </w:t>
      </w:r>
      <w:r w:rsidR="00131A84">
        <w:t xml:space="preserve">(‘Total’) </w:t>
      </w:r>
      <w:r w:rsidR="007F1E85">
        <w:t>to determine the percent</w:t>
      </w:r>
      <w:r w:rsidR="00131A84">
        <w:t xml:space="preserve"> (%)</w:t>
      </w:r>
      <w:r w:rsidRPr="00F152E4" w:rsidR="1C5EE9ED">
        <w:t>.</w:t>
      </w:r>
    </w:p>
    <w:p w:rsidRPr="00BA789A" w:rsidR="00BA789A" w:rsidP="00BA789A" w:rsidRDefault="00BA789A" w14:paraId="01DEBC04" w14:textId="77777777">
      <w:pPr>
        <w:pStyle w:val="NoSpacing"/>
        <w:ind w:left="720"/>
        <w:rPr>
          <w:i/>
          <w:iCs/>
          <w:sz w:val="16"/>
          <w:szCs w:val="16"/>
        </w:rPr>
      </w:pPr>
    </w:p>
    <w:p w:rsidRPr="007F1E85" w:rsidR="0021328F" w:rsidP="0021328F" w:rsidRDefault="0021328F" w14:paraId="358C9965" w14:textId="77777777">
      <w:pPr>
        <w:pStyle w:val="NoSpacing"/>
        <w:ind w:left="720"/>
        <w:rPr>
          <w:i/>
          <w:iCs/>
          <w:sz w:val="4"/>
          <w:szCs w:val="4"/>
        </w:rPr>
      </w:pPr>
    </w:p>
    <w:tbl>
      <w:tblPr>
        <w:tblStyle w:val="TableGrid"/>
        <w:tblW w:w="0" w:type="auto"/>
        <w:tblInd w:w="720" w:type="dxa"/>
        <w:tblLayout w:type="fixed"/>
        <w:tblLook w:val="06A0" w:firstRow="1" w:lastRow="0" w:firstColumn="1" w:lastColumn="0" w:noHBand="1" w:noVBand="1"/>
      </w:tblPr>
      <w:tblGrid>
        <w:gridCol w:w="1795"/>
        <w:gridCol w:w="1350"/>
        <w:gridCol w:w="1710"/>
        <w:gridCol w:w="1800"/>
        <w:gridCol w:w="2375"/>
      </w:tblGrid>
      <w:tr w:rsidR="54BEAF66" w:rsidTr="001837E3" w14:paraId="4984E855" w14:textId="77777777">
        <w:tc>
          <w:tcPr>
            <w:tcW w:w="1795" w:type="dxa"/>
            <w:shd w:val="clear" w:color="auto" w:fill="D9D9D9" w:themeFill="background1" w:themeFillShade="D9"/>
          </w:tcPr>
          <w:p w:rsidRPr="001837E3" w:rsidR="54BEAF66" w:rsidP="54BEAF66" w:rsidRDefault="54BEAF66" w14:paraId="78997B59" w14:textId="5130BB6E">
            <w:pPr>
              <w:pStyle w:val="NoSpacing"/>
              <w:rPr>
                <w:b/>
                <w:bCs/>
              </w:rPr>
            </w:pPr>
          </w:p>
        </w:tc>
        <w:tc>
          <w:tcPr>
            <w:tcW w:w="1350" w:type="dxa"/>
            <w:shd w:val="clear" w:color="auto" w:fill="D9D9D9" w:themeFill="background1" w:themeFillShade="D9"/>
          </w:tcPr>
          <w:p w:rsidRPr="001837E3" w:rsidR="3473DD75" w:rsidP="54BEAF66" w:rsidRDefault="3473DD75" w14:paraId="6EF0986D" w14:textId="0BC20EB4">
            <w:pPr>
              <w:pStyle w:val="NoSpacing"/>
              <w:rPr>
                <w:b/>
                <w:bCs/>
              </w:rPr>
            </w:pPr>
            <w:r w:rsidRPr="001837E3">
              <w:rPr>
                <w:b/>
                <w:bCs/>
              </w:rPr>
              <w:t>Hispanic</w:t>
            </w:r>
          </w:p>
        </w:tc>
        <w:tc>
          <w:tcPr>
            <w:tcW w:w="1710" w:type="dxa"/>
            <w:shd w:val="clear" w:color="auto" w:fill="D9D9D9" w:themeFill="background1" w:themeFillShade="D9"/>
          </w:tcPr>
          <w:p w:rsidRPr="001837E3" w:rsidR="3473DD75" w:rsidP="54BEAF66" w:rsidRDefault="3473DD75" w14:paraId="14C43FC0" w14:textId="2CEE98BB">
            <w:pPr>
              <w:pStyle w:val="NoSpacing"/>
              <w:rPr>
                <w:b/>
                <w:bCs/>
              </w:rPr>
            </w:pPr>
            <w:r w:rsidRPr="001837E3">
              <w:rPr>
                <w:b/>
                <w:bCs/>
              </w:rPr>
              <w:t>Not Hispanic</w:t>
            </w:r>
          </w:p>
        </w:tc>
        <w:tc>
          <w:tcPr>
            <w:tcW w:w="1800" w:type="dxa"/>
            <w:shd w:val="clear" w:color="auto" w:fill="D9D9D9" w:themeFill="background1" w:themeFillShade="D9"/>
          </w:tcPr>
          <w:p w:rsidRPr="001837E3" w:rsidR="3473DD75" w:rsidP="54BEAF66" w:rsidRDefault="3473DD75" w14:paraId="54612864" w14:textId="6FCF98DE">
            <w:pPr>
              <w:pStyle w:val="NoSpacing"/>
              <w:rPr>
                <w:b/>
                <w:bCs/>
              </w:rPr>
            </w:pPr>
            <w:r w:rsidRPr="001837E3">
              <w:rPr>
                <w:b/>
                <w:bCs/>
              </w:rPr>
              <w:t>Ethnicity missing</w:t>
            </w:r>
          </w:p>
        </w:tc>
        <w:tc>
          <w:tcPr>
            <w:tcW w:w="2375" w:type="dxa"/>
            <w:shd w:val="clear" w:color="auto" w:fill="D9D9D9" w:themeFill="background1" w:themeFillShade="D9"/>
          </w:tcPr>
          <w:p w:rsidRPr="001837E3" w:rsidR="69FBF6A5" w:rsidP="54BEAF66" w:rsidRDefault="69FBF6A5" w14:paraId="3B73BEC1" w14:textId="4492AB82">
            <w:pPr>
              <w:pStyle w:val="NoSpacing"/>
              <w:rPr>
                <w:b/>
                <w:bCs/>
              </w:rPr>
            </w:pPr>
            <w:r w:rsidRPr="001837E3">
              <w:rPr>
                <w:b/>
                <w:bCs/>
              </w:rPr>
              <w:t>Row t</w:t>
            </w:r>
            <w:r w:rsidRPr="001837E3" w:rsidR="6B6BF335">
              <w:rPr>
                <w:b/>
                <w:bCs/>
              </w:rPr>
              <w:t>otal</w:t>
            </w:r>
            <w:r w:rsidRPr="001837E3" w:rsidR="7FC9D2B7">
              <w:rPr>
                <w:b/>
                <w:bCs/>
              </w:rPr>
              <w:t>s</w:t>
            </w:r>
          </w:p>
        </w:tc>
      </w:tr>
      <w:tr w:rsidR="54BEAF66" w:rsidTr="001837E3" w14:paraId="2B8643BB" w14:textId="77777777">
        <w:tc>
          <w:tcPr>
            <w:tcW w:w="1795" w:type="dxa"/>
            <w:shd w:val="clear" w:color="auto" w:fill="D9D9D9" w:themeFill="background1" w:themeFillShade="D9"/>
          </w:tcPr>
          <w:p w:rsidRPr="001837E3" w:rsidR="3473DD75" w:rsidP="54BEAF66" w:rsidRDefault="3473DD75" w14:paraId="32E0FCE5" w14:textId="7B185FE4">
            <w:pPr>
              <w:pStyle w:val="NoSpacing"/>
              <w:rPr>
                <w:b/>
                <w:bCs/>
              </w:rPr>
            </w:pPr>
            <w:r w:rsidRPr="001837E3">
              <w:rPr>
                <w:b/>
                <w:bCs/>
              </w:rPr>
              <w:t>One race</w:t>
            </w:r>
          </w:p>
        </w:tc>
        <w:tc>
          <w:tcPr>
            <w:tcW w:w="1350" w:type="dxa"/>
          </w:tcPr>
          <w:p w:rsidRPr="0065088C" w:rsidR="3473DD75" w:rsidP="54BEAF66" w:rsidRDefault="3473DD75" w14:paraId="3BAB05BA" w14:textId="48C3192D">
            <w:pPr>
              <w:pStyle w:val="NoSpacing"/>
            </w:pPr>
            <w:r w:rsidRPr="0065088C">
              <w:t>complete</w:t>
            </w:r>
          </w:p>
        </w:tc>
        <w:tc>
          <w:tcPr>
            <w:tcW w:w="1710" w:type="dxa"/>
          </w:tcPr>
          <w:p w:rsidRPr="0065088C" w:rsidR="3473DD75" w:rsidP="54BEAF66" w:rsidRDefault="3473DD75" w14:paraId="163FC93F" w14:textId="7743F40C">
            <w:pPr>
              <w:pStyle w:val="NoSpacing"/>
            </w:pPr>
            <w:r w:rsidRPr="0065088C">
              <w:t>complete</w:t>
            </w:r>
          </w:p>
        </w:tc>
        <w:tc>
          <w:tcPr>
            <w:tcW w:w="1800" w:type="dxa"/>
          </w:tcPr>
          <w:p w:rsidRPr="0065088C" w:rsidR="3473DD75" w:rsidP="54BEAF66" w:rsidRDefault="3473DD75" w14:paraId="2D3F0701" w14:textId="6CAEA277">
            <w:pPr>
              <w:pStyle w:val="NoSpacing"/>
              <w:rPr>
                <w:i/>
                <w:iCs/>
              </w:rPr>
            </w:pPr>
            <w:r w:rsidRPr="0065088C">
              <w:rPr>
                <w:i/>
                <w:iCs/>
              </w:rPr>
              <w:t>incomplete</w:t>
            </w:r>
          </w:p>
        </w:tc>
        <w:tc>
          <w:tcPr>
            <w:tcW w:w="2375" w:type="dxa"/>
          </w:tcPr>
          <w:p w:rsidRPr="0065088C" w:rsidR="54BEAF66" w:rsidP="54BEAF66" w:rsidRDefault="54BEAF66" w14:paraId="668D7411" w14:textId="7D0F0134">
            <w:pPr>
              <w:pStyle w:val="NoSpacing"/>
              <w:rPr>
                <w:i/>
                <w:iCs/>
              </w:rPr>
            </w:pPr>
          </w:p>
        </w:tc>
      </w:tr>
      <w:tr w:rsidR="54BEAF66" w:rsidTr="001837E3" w14:paraId="4AE0D552" w14:textId="77777777">
        <w:tc>
          <w:tcPr>
            <w:tcW w:w="1795" w:type="dxa"/>
            <w:shd w:val="clear" w:color="auto" w:fill="D9D9D9" w:themeFill="background1" w:themeFillShade="D9"/>
          </w:tcPr>
          <w:p w:rsidRPr="001837E3" w:rsidR="3473DD75" w:rsidP="54BEAF66" w:rsidRDefault="3473DD75" w14:paraId="42F537F4" w14:textId="0157F5A0">
            <w:pPr>
              <w:pStyle w:val="NoSpacing"/>
              <w:rPr>
                <w:b/>
                <w:bCs/>
              </w:rPr>
            </w:pPr>
            <w:r w:rsidRPr="001837E3">
              <w:rPr>
                <w:b/>
                <w:bCs/>
              </w:rPr>
              <w:t>Multiple race</w:t>
            </w:r>
          </w:p>
        </w:tc>
        <w:tc>
          <w:tcPr>
            <w:tcW w:w="1350" w:type="dxa"/>
          </w:tcPr>
          <w:p w:rsidRPr="0065088C" w:rsidR="3473DD75" w:rsidP="54BEAF66" w:rsidRDefault="3473DD75" w14:paraId="759F1934" w14:textId="7F2F1958">
            <w:pPr>
              <w:pStyle w:val="NoSpacing"/>
            </w:pPr>
            <w:r w:rsidRPr="0065088C">
              <w:t>complete</w:t>
            </w:r>
          </w:p>
        </w:tc>
        <w:tc>
          <w:tcPr>
            <w:tcW w:w="1710" w:type="dxa"/>
          </w:tcPr>
          <w:p w:rsidRPr="0065088C" w:rsidR="3473DD75" w:rsidP="54BEAF66" w:rsidRDefault="3473DD75" w14:paraId="4E4337F2" w14:textId="3B5EB232">
            <w:pPr>
              <w:pStyle w:val="NoSpacing"/>
            </w:pPr>
            <w:r w:rsidRPr="0065088C">
              <w:t>complete</w:t>
            </w:r>
          </w:p>
        </w:tc>
        <w:tc>
          <w:tcPr>
            <w:tcW w:w="1800" w:type="dxa"/>
          </w:tcPr>
          <w:p w:rsidRPr="0065088C" w:rsidR="3473DD75" w:rsidP="54BEAF66" w:rsidRDefault="3473DD75" w14:paraId="600F87B7" w14:textId="3109AA15">
            <w:pPr>
              <w:pStyle w:val="NoSpacing"/>
              <w:rPr>
                <w:i/>
                <w:iCs/>
              </w:rPr>
            </w:pPr>
            <w:r w:rsidRPr="0065088C">
              <w:rPr>
                <w:i/>
                <w:iCs/>
              </w:rPr>
              <w:t>incomplete</w:t>
            </w:r>
          </w:p>
        </w:tc>
        <w:tc>
          <w:tcPr>
            <w:tcW w:w="2375" w:type="dxa"/>
          </w:tcPr>
          <w:p w:rsidRPr="0065088C" w:rsidR="54BEAF66" w:rsidP="54BEAF66" w:rsidRDefault="54BEAF66" w14:paraId="340752D7" w14:textId="059A4B28">
            <w:pPr>
              <w:pStyle w:val="NoSpacing"/>
              <w:rPr>
                <w:i/>
                <w:iCs/>
              </w:rPr>
            </w:pPr>
          </w:p>
        </w:tc>
      </w:tr>
      <w:tr w:rsidR="54BEAF66" w:rsidTr="001837E3" w14:paraId="1E8F5300" w14:textId="77777777">
        <w:tc>
          <w:tcPr>
            <w:tcW w:w="1795" w:type="dxa"/>
            <w:shd w:val="clear" w:color="auto" w:fill="D9D9D9" w:themeFill="background1" w:themeFillShade="D9"/>
          </w:tcPr>
          <w:p w:rsidRPr="001837E3" w:rsidR="3473DD75" w:rsidP="54BEAF66" w:rsidRDefault="3473DD75" w14:paraId="149E1F76" w14:textId="7006F01F">
            <w:pPr>
              <w:pStyle w:val="NoSpacing"/>
              <w:rPr>
                <w:b/>
                <w:bCs/>
              </w:rPr>
            </w:pPr>
            <w:r w:rsidRPr="001837E3">
              <w:rPr>
                <w:b/>
                <w:bCs/>
              </w:rPr>
              <w:t>Race missing</w:t>
            </w:r>
          </w:p>
        </w:tc>
        <w:tc>
          <w:tcPr>
            <w:tcW w:w="1350" w:type="dxa"/>
          </w:tcPr>
          <w:p w:rsidRPr="0065088C" w:rsidR="3473DD75" w:rsidP="54BEAF66" w:rsidRDefault="3473DD75" w14:paraId="7BC18E1E" w14:textId="61F3D0C0">
            <w:pPr>
              <w:pStyle w:val="NoSpacing"/>
            </w:pPr>
            <w:r w:rsidRPr="0065088C">
              <w:t>complete</w:t>
            </w:r>
          </w:p>
        </w:tc>
        <w:tc>
          <w:tcPr>
            <w:tcW w:w="1710" w:type="dxa"/>
          </w:tcPr>
          <w:p w:rsidRPr="0065088C" w:rsidR="3473DD75" w:rsidP="54BEAF66" w:rsidRDefault="3473DD75" w14:paraId="68C8350F" w14:textId="1570D51C">
            <w:pPr>
              <w:pStyle w:val="NoSpacing"/>
              <w:rPr>
                <w:i/>
                <w:iCs/>
              </w:rPr>
            </w:pPr>
            <w:r w:rsidRPr="0065088C">
              <w:rPr>
                <w:i/>
                <w:iCs/>
              </w:rPr>
              <w:t>incomplete</w:t>
            </w:r>
          </w:p>
        </w:tc>
        <w:tc>
          <w:tcPr>
            <w:tcW w:w="1800" w:type="dxa"/>
          </w:tcPr>
          <w:p w:rsidRPr="0065088C" w:rsidR="3473DD75" w:rsidP="54BEAF66" w:rsidRDefault="3473DD75" w14:paraId="4AE108B4" w14:textId="1C7B8F93">
            <w:pPr>
              <w:pStyle w:val="NoSpacing"/>
              <w:rPr>
                <w:i/>
                <w:iCs/>
              </w:rPr>
            </w:pPr>
            <w:r w:rsidRPr="0065088C">
              <w:rPr>
                <w:i/>
                <w:iCs/>
              </w:rPr>
              <w:t>incomplete</w:t>
            </w:r>
          </w:p>
        </w:tc>
        <w:tc>
          <w:tcPr>
            <w:tcW w:w="2375" w:type="dxa"/>
          </w:tcPr>
          <w:p w:rsidRPr="0065088C" w:rsidR="54BEAF66" w:rsidP="54BEAF66" w:rsidRDefault="54BEAF66" w14:paraId="2551EE5A" w14:textId="784B2CA2">
            <w:pPr>
              <w:pStyle w:val="NoSpacing"/>
              <w:rPr>
                <w:i/>
                <w:iCs/>
              </w:rPr>
            </w:pPr>
          </w:p>
        </w:tc>
      </w:tr>
      <w:tr w:rsidR="54BEAF66" w:rsidTr="001837E3" w14:paraId="7D94E0BB" w14:textId="77777777">
        <w:tc>
          <w:tcPr>
            <w:tcW w:w="1795" w:type="dxa"/>
            <w:shd w:val="clear" w:color="auto" w:fill="D9D9D9" w:themeFill="background1" w:themeFillShade="D9"/>
          </w:tcPr>
          <w:p w:rsidRPr="001837E3" w:rsidR="31D0FD85" w:rsidP="54BEAF66" w:rsidRDefault="31D0FD85" w14:paraId="50C1D82E" w14:textId="53E5BA9B">
            <w:pPr>
              <w:pStyle w:val="NoSpacing"/>
              <w:rPr>
                <w:b/>
                <w:bCs/>
              </w:rPr>
            </w:pPr>
            <w:r w:rsidRPr="001837E3">
              <w:rPr>
                <w:b/>
                <w:bCs/>
              </w:rPr>
              <w:t>Column t</w:t>
            </w:r>
            <w:r w:rsidRPr="001837E3" w:rsidR="5AF323B0">
              <w:rPr>
                <w:b/>
                <w:bCs/>
              </w:rPr>
              <w:t>otal</w:t>
            </w:r>
            <w:r w:rsidRPr="001837E3" w:rsidR="3CBC6D2F">
              <w:rPr>
                <w:b/>
                <w:bCs/>
              </w:rPr>
              <w:t>s</w:t>
            </w:r>
          </w:p>
        </w:tc>
        <w:tc>
          <w:tcPr>
            <w:tcW w:w="1350" w:type="dxa"/>
          </w:tcPr>
          <w:p w:rsidRPr="0065088C" w:rsidR="54BEAF66" w:rsidP="54BEAF66" w:rsidRDefault="54BEAF66" w14:paraId="148EDAEE" w14:textId="5EA76C35">
            <w:pPr>
              <w:pStyle w:val="NoSpacing"/>
            </w:pPr>
          </w:p>
        </w:tc>
        <w:tc>
          <w:tcPr>
            <w:tcW w:w="1710" w:type="dxa"/>
          </w:tcPr>
          <w:p w:rsidRPr="0065088C" w:rsidR="54BEAF66" w:rsidP="54BEAF66" w:rsidRDefault="54BEAF66" w14:paraId="0E3F29C0" w14:textId="297EDA50">
            <w:pPr>
              <w:pStyle w:val="NoSpacing"/>
              <w:rPr>
                <w:i/>
                <w:iCs/>
              </w:rPr>
            </w:pPr>
          </w:p>
        </w:tc>
        <w:tc>
          <w:tcPr>
            <w:tcW w:w="1800" w:type="dxa"/>
          </w:tcPr>
          <w:p w:rsidRPr="0065088C" w:rsidR="54BEAF66" w:rsidP="54BEAF66" w:rsidRDefault="54BEAF66" w14:paraId="7B20128B" w14:textId="4395A35F">
            <w:pPr>
              <w:pStyle w:val="NoSpacing"/>
              <w:rPr>
                <w:i/>
                <w:iCs/>
              </w:rPr>
            </w:pPr>
          </w:p>
        </w:tc>
        <w:tc>
          <w:tcPr>
            <w:tcW w:w="2375" w:type="dxa"/>
          </w:tcPr>
          <w:p w:rsidRPr="0065088C" w:rsidR="1DFEF84F" w:rsidP="54BEAF66" w:rsidRDefault="1DFEF84F" w14:paraId="5A84FED8" w14:textId="5E214F66">
            <w:pPr>
              <w:pStyle w:val="NoSpacing"/>
              <w:rPr>
                <w:b/>
                <w:bCs/>
              </w:rPr>
            </w:pPr>
            <w:r w:rsidRPr="0065088C">
              <w:rPr>
                <w:b/>
                <w:bCs/>
              </w:rPr>
              <w:t>Total number of cases</w:t>
            </w:r>
          </w:p>
        </w:tc>
      </w:tr>
    </w:tbl>
    <w:p w:rsidRPr="001E01CA" w:rsidR="001E01CA" w:rsidP="001E01CA" w:rsidRDefault="001E01CA" w14:paraId="119A2926" w14:textId="77777777">
      <w:pPr>
        <w:pStyle w:val="NoSpacing"/>
        <w:ind w:left="720"/>
        <w:rPr>
          <w:sz w:val="4"/>
          <w:szCs w:val="4"/>
        </w:rPr>
      </w:pPr>
    </w:p>
    <w:p w:rsidRPr="006A2F04" w:rsidR="00495404" w:rsidP="006A2F04" w:rsidRDefault="001E01CA" w14:paraId="50D37FB6" w14:textId="703C133F">
      <w:pPr>
        <w:pStyle w:val="NoSpacing"/>
        <w:numPr>
          <w:ilvl w:val="0"/>
          <w:numId w:val="14"/>
        </w:numPr>
        <w:rPr>
          <w:i/>
          <w:iCs/>
        </w:rPr>
      </w:pPr>
      <w:r w:rsidRPr="001E01CA">
        <w:t xml:space="preserve">Divide </w:t>
      </w:r>
      <w:r>
        <w:t xml:space="preserve">the number of cases complete for age, gender, </w:t>
      </w:r>
      <w:r w:rsidR="006A2F04">
        <w:t xml:space="preserve">county of residence, and outbreak status (where relevant) </w:t>
      </w:r>
      <w:r w:rsidR="00DE7CC7">
        <w:t xml:space="preserve">(‘Number) </w:t>
      </w:r>
      <w:r w:rsidRPr="00F152E4" w:rsidR="006A2F04">
        <w:t>by the total number of cases</w:t>
      </w:r>
      <w:r w:rsidR="006A2F04">
        <w:t xml:space="preserve"> </w:t>
      </w:r>
      <w:r w:rsidR="00DE7CC7">
        <w:t xml:space="preserve">(‘Total’) </w:t>
      </w:r>
      <w:r w:rsidR="006A2F04">
        <w:t xml:space="preserve">to determine </w:t>
      </w:r>
      <w:r w:rsidR="00237D85">
        <w:t>each</w:t>
      </w:r>
      <w:r w:rsidR="006A2F04">
        <w:t xml:space="preserve"> percent</w:t>
      </w:r>
      <w:r w:rsidR="00DE7CC7">
        <w:t xml:space="preserve"> (%)</w:t>
      </w:r>
      <w:r w:rsidRPr="00F152E4" w:rsidR="006A2F04">
        <w:t>.</w:t>
      </w:r>
    </w:p>
    <w:p w:rsidRPr="00816C76" w:rsidR="00D15AF1" w:rsidP="001E4648" w:rsidRDefault="00D15AF1" w14:paraId="3E6A024F" w14:textId="77777777">
      <w:pPr>
        <w:pStyle w:val="NoSpacing"/>
        <w:rPr>
          <w:b/>
          <w:bCs/>
          <w:sz w:val="12"/>
          <w:szCs w:val="12"/>
        </w:rPr>
      </w:pPr>
    </w:p>
    <w:p w:rsidRPr="002C37DC" w:rsidR="001E4648" w:rsidP="001E4648" w:rsidRDefault="001E4648" w14:paraId="2A43A372" w14:textId="56F6355D">
      <w:pPr>
        <w:pStyle w:val="NoSpacing"/>
        <w:rPr>
          <w:b/>
          <w:bCs/>
          <w:sz w:val="28"/>
          <w:szCs w:val="28"/>
        </w:rPr>
      </w:pPr>
      <w:r w:rsidRPr="002C37DC">
        <w:rPr>
          <w:b/>
          <w:bCs/>
          <w:sz w:val="28"/>
          <w:szCs w:val="28"/>
        </w:rPr>
        <w:t>Measure</w:t>
      </w:r>
      <w:r w:rsidRPr="002C37DC" w:rsidR="00883A79">
        <w:rPr>
          <w:b/>
          <w:bCs/>
          <w:sz w:val="28"/>
          <w:szCs w:val="28"/>
        </w:rPr>
        <w:t xml:space="preserve"> </w:t>
      </w:r>
      <w:r w:rsidRPr="002C37DC">
        <w:rPr>
          <w:b/>
          <w:bCs/>
          <w:sz w:val="28"/>
          <w:szCs w:val="28"/>
        </w:rPr>
        <w:t>1.2.2.e</w:t>
      </w:r>
    </w:p>
    <w:p w:rsidRPr="004A1220" w:rsidR="001E4648" w:rsidP="00856E41" w:rsidRDefault="001E4648" w14:paraId="17933423" w14:textId="187DA7D5">
      <w:pPr>
        <w:pStyle w:val="Default"/>
        <w:rPr>
          <w:rFonts w:asciiTheme="minorHAnsi" w:hAnsiTheme="minorHAnsi" w:cstheme="minorHAnsi"/>
          <w:sz w:val="18"/>
          <w:szCs w:val="18"/>
        </w:rPr>
      </w:pPr>
      <w:r w:rsidRPr="004A1220">
        <w:rPr>
          <w:rFonts w:asciiTheme="minorHAnsi" w:hAnsiTheme="minorHAnsi" w:cstheme="minorHAnsi"/>
          <w:sz w:val="18"/>
          <w:szCs w:val="18"/>
        </w:rPr>
        <w:t xml:space="preserve">Case reports of </w:t>
      </w:r>
      <w:r w:rsidRPr="008E69C1">
        <w:rPr>
          <w:rFonts w:asciiTheme="minorHAnsi" w:hAnsiTheme="minorHAnsi" w:cstheme="minorHAnsi"/>
          <w:b/>
          <w:bCs/>
          <w:sz w:val="18"/>
          <w:szCs w:val="18"/>
        </w:rPr>
        <w:t>hepatitis A, acute hepatitis B</w:t>
      </w:r>
      <w:r w:rsidRPr="004A1220">
        <w:rPr>
          <w:rFonts w:asciiTheme="minorHAnsi" w:hAnsiTheme="minorHAnsi" w:cstheme="minorHAnsi"/>
          <w:sz w:val="18"/>
          <w:szCs w:val="18"/>
        </w:rPr>
        <w:t xml:space="preserve">, and </w:t>
      </w:r>
      <w:r w:rsidRPr="008E69C1">
        <w:rPr>
          <w:rFonts w:asciiTheme="minorHAnsi" w:hAnsiTheme="minorHAnsi" w:cstheme="minorHAnsi"/>
          <w:b/>
          <w:bCs/>
          <w:sz w:val="18"/>
          <w:szCs w:val="18"/>
        </w:rPr>
        <w:t>acute hepatitis C</w:t>
      </w:r>
      <w:r w:rsidRPr="004A1220">
        <w:rPr>
          <w:rFonts w:asciiTheme="minorHAnsi" w:hAnsiTheme="minorHAnsi" w:cstheme="minorHAnsi"/>
          <w:sz w:val="18"/>
          <w:szCs w:val="18"/>
        </w:rPr>
        <w:t xml:space="preserve"> submitted to CDC by health departments are at least 70% complete for </w:t>
      </w:r>
      <w:r w:rsidRPr="004A1220" w:rsidR="00F152E4">
        <w:rPr>
          <w:rFonts w:asciiTheme="minorHAnsi" w:hAnsiTheme="minorHAnsi" w:cstheme="minorHAnsi"/>
          <w:sz w:val="18"/>
          <w:szCs w:val="18"/>
        </w:rPr>
        <w:t xml:space="preserve">risk behaviors and exposures </w:t>
      </w:r>
      <w:r w:rsidRPr="004A1220" w:rsidR="00856E41">
        <w:rPr>
          <w:rFonts w:asciiTheme="minorHAnsi" w:hAnsiTheme="minorHAnsi" w:cstheme="minorHAnsi"/>
          <w:sz w:val="18"/>
          <w:szCs w:val="18"/>
        </w:rPr>
        <w:t>(</w:t>
      </w:r>
      <w:r w:rsidRPr="004A1220" w:rsidR="008C552E">
        <w:rPr>
          <w:rFonts w:asciiTheme="minorHAnsi" w:hAnsiTheme="minorHAnsi" w:cstheme="minorHAnsi"/>
          <w:sz w:val="18"/>
          <w:szCs w:val="18"/>
        </w:rPr>
        <w:t>table)</w:t>
      </w:r>
    </w:p>
    <w:p w:rsidRPr="00816C76" w:rsidR="0064631C" w:rsidP="0064631C" w:rsidRDefault="0064631C" w14:paraId="1E10A4B0" w14:textId="77777777">
      <w:pPr>
        <w:pStyle w:val="NoSpacing"/>
        <w:ind w:left="720"/>
        <w:rPr>
          <w:sz w:val="8"/>
          <w:szCs w:val="8"/>
        </w:rPr>
      </w:pPr>
    </w:p>
    <w:p w:rsidRPr="001E5029" w:rsidR="0064631C" w:rsidP="00152CAE" w:rsidRDefault="0064631C" w14:paraId="7EF3B70F" w14:textId="59654B8F">
      <w:pPr>
        <w:pStyle w:val="NoSpacing"/>
        <w:numPr>
          <w:ilvl w:val="0"/>
          <w:numId w:val="14"/>
        </w:numPr>
        <w:rPr>
          <w:rStyle w:val="normaltextrun"/>
        </w:rPr>
      </w:pPr>
      <w:r w:rsidRPr="001E5029">
        <w:t xml:space="preserve">This is a short-term outcome (years </w:t>
      </w:r>
      <w:r w:rsidRPr="001E5029">
        <w:rPr>
          <w:rStyle w:val="normaltextrun"/>
          <w:rFonts w:ascii="Calibri" w:hAnsi="Calibri"/>
          <w:color w:val="000000"/>
          <w:bdr w:val="none" w:color="auto" w:sz="0" w:space="0" w:frame="1"/>
        </w:rPr>
        <w:t>1–3).</w:t>
      </w:r>
    </w:p>
    <w:p w:rsidRPr="0021328F" w:rsidR="0064631C" w:rsidP="00152CAE" w:rsidRDefault="0064631C" w14:paraId="66C2C751" w14:textId="64399692">
      <w:pPr>
        <w:pStyle w:val="NoSpacing"/>
        <w:numPr>
          <w:ilvl w:val="0"/>
          <w:numId w:val="14"/>
        </w:numPr>
      </w:pPr>
      <w:r w:rsidRPr="0021328F">
        <w:t xml:space="preserve">The goal is </w:t>
      </w:r>
      <w:r w:rsidRPr="0021328F">
        <w:rPr>
          <w:rFonts w:cstheme="minorHAnsi"/>
        </w:rPr>
        <w:t xml:space="preserve">for hepatitis A, acute hepatitis B, and acute hepatitis C case reports to be at least 70% complete </w:t>
      </w:r>
      <w:r w:rsidRPr="0021328F" w:rsidR="006D52D2">
        <w:rPr>
          <w:rFonts w:cstheme="minorHAnsi"/>
        </w:rPr>
        <w:t>(</w:t>
      </w:r>
      <w:r w:rsidRPr="0021328F" w:rsidR="00131DC2">
        <w:rPr>
          <w:rFonts w:cstheme="minorHAnsi"/>
        </w:rPr>
        <w:t>r</w:t>
      </w:r>
      <w:r w:rsidRPr="0021328F" w:rsidR="006D52D2">
        <w:rPr>
          <w:rFonts w:cstheme="minorHAnsi"/>
        </w:rPr>
        <w:t xml:space="preserve">eported as Yes or No) </w:t>
      </w:r>
      <w:r w:rsidRPr="0021328F">
        <w:rPr>
          <w:rFonts w:cstheme="minorHAnsi"/>
        </w:rPr>
        <w:t>for</w:t>
      </w:r>
      <w:r w:rsidRPr="0021328F" w:rsidR="00C36994">
        <w:rPr>
          <w:rFonts w:cstheme="minorHAnsi"/>
        </w:rPr>
        <w:t xml:space="preserve"> each</w:t>
      </w:r>
      <w:r w:rsidRPr="0021328F" w:rsidR="00267D9D">
        <w:rPr>
          <w:rFonts w:cstheme="minorHAnsi"/>
        </w:rPr>
        <w:t xml:space="preserve"> of the</w:t>
      </w:r>
      <w:r w:rsidRPr="0021328F">
        <w:rPr>
          <w:rFonts w:cstheme="minorHAnsi"/>
        </w:rPr>
        <w:t xml:space="preserve"> </w:t>
      </w:r>
      <w:r w:rsidRPr="0021328F" w:rsidR="00F152E4">
        <w:t>risk behavior</w:t>
      </w:r>
      <w:r w:rsidRPr="0021328F" w:rsidR="00267D9D">
        <w:t>s</w:t>
      </w:r>
      <w:r w:rsidRPr="0021328F" w:rsidR="00F152E4">
        <w:t xml:space="preserve"> </w:t>
      </w:r>
      <w:r w:rsidRPr="0021328F" w:rsidR="00C36994">
        <w:t>or</w:t>
      </w:r>
      <w:r w:rsidRPr="0021328F" w:rsidR="00F152E4">
        <w:t xml:space="preserve"> exposures</w:t>
      </w:r>
      <w:r w:rsidRPr="0021328F" w:rsidR="00C36994">
        <w:t xml:space="preserve"> question</w:t>
      </w:r>
      <w:r w:rsidRPr="0021328F" w:rsidR="00267D9D">
        <w:t>s</w:t>
      </w:r>
      <w:r w:rsidRPr="0021328F" w:rsidR="00F152E4">
        <w:t xml:space="preserve"> </w:t>
      </w:r>
      <w:r w:rsidRPr="0021328F">
        <w:t xml:space="preserve">by </w:t>
      </w:r>
      <w:r w:rsidR="00723882">
        <w:t>year 3</w:t>
      </w:r>
      <w:r w:rsidRPr="0021328F">
        <w:t xml:space="preserve">. Recipient can define </w:t>
      </w:r>
      <w:r w:rsidR="00723882">
        <w:t xml:space="preserve">year 1 </w:t>
      </w:r>
      <w:r w:rsidRPr="0021328F">
        <w:t xml:space="preserve">goal, and </w:t>
      </w:r>
      <w:r w:rsidR="00723882">
        <w:t xml:space="preserve">year </w:t>
      </w:r>
      <w:r w:rsidRPr="002A6D6A" w:rsidR="00723882">
        <w:t>2</w:t>
      </w:r>
      <w:r w:rsidR="00723882">
        <w:t xml:space="preserve"> </w:t>
      </w:r>
      <w:r w:rsidRPr="0021328F">
        <w:t>goal should be determined based on interim activities.</w:t>
      </w:r>
    </w:p>
    <w:p w:rsidRPr="0021328F" w:rsidR="0021328F" w:rsidP="0021328F" w:rsidRDefault="00836D0C" w14:paraId="1A6067D7" w14:textId="1ECA1778">
      <w:pPr>
        <w:pStyle w:val="NoSpacing"/>
        <w:numPr>
          <w:ilvl w:val="0"/>
          <w:numId w:val="14"/>
        </w:numPr>
      </w:pPr>
      <w:r w:rsidRPr="0021328F">
        <w:t xml:space="preserve">Completeness for each </w:t>
      </w:r>
      <w:r w:rsidRPr="0021328F" w:rsidR="00922DB7">
        <w:t xml:space="preserve">risk behavior or exposure is defined as the number of cases with the risk behavior or exposure reported </w:t>
      </w:r>
      <w:r w:rsidRPr="0021328F" w:rsidR="00C36994">
        <w:t>(</w:t>
      </w:r>
      <w:r w:rsidRPr="0021328F" w:rsidR="00922DB7">
        <w:t xml:space="preserve">Yes </w:t>
      </w:r>
      <w:r w:rsidRPr="0021328F" w:rsidR="00C36994">
        <w:t>and</w:t>
      </w:r>
      <w:r w:rsidRPr="0021328F" w:rsidR="00922DB7">
        <w:t xml:space="preserve"> No</w:t>
      </w:r>
      <w:r w:rsidRPr="0021328F" w:rsidR="00C36994">
        <w:t>)</w:t>
      </w:r>
      <w:r w:rsidRPr="0021328F" w:rsidR="00922DB7">
        <w:t xml:space="preserve"> </w:t>
      </w:r>
      <w:r w:rsidR="00105C43">
        <w:t xml:space="preserve">(‘Number’) </w:t>
      </w:r>
      <w:r w:rsidRPr="0021328F" w:rsidR="00922DB7">
        <w:t>divided by the total number of cases reported (Yes</w:t>
      </w:r>
      <w:r w:rsidRPr="0021328F" w:rsidR="00C36994">
        <w:t xml:space="preserve"> and </w:t>
      </w:r>
      <w:r w:rsidRPr="0021328F" w:rsidR="00922DB7">
        <w:t xml:space="preserve">No and </w:t>
      </w:r>
      <w:r w:rsidRPr="0021328F" w:rsidR="00C36994">
        <w:t>Unknown/</w:t>
      </w:r>
      <w:r w:rsidRPr="0021328F" w:rsidR="00922DB7">
        <w:t>Missing)</w:t>
      </w:r>
      <w:r w:rsidR="00105C43">
        <w:t xml:space="preserve"> (‘Total’) to determine the percent (%).</w:t>
      </w:r>
    </w:p>
    <w:p w:rsidR="003C729B" w:rsidP="003E409B" w:rsidRDefault="003C729B" w14:paraId="366AAB7A" w14:textId="212710BA">
      <w:pPr>
        <w:pStyle w:val="NoSpacing"/>
        <w:rPr>
          <w:b/>
          <w:bCs/>
        </w:rPr>
      </w:pPr>
    </w:p>
    <w:tbl>
      <w:tblPr>
        <w:tblStyle w:val="TableGrid"/>
        <w:tblW w:w="8460" w:type="dxa"/>
        <w:tblInd w:w="535" w:type="dxa"/>
        <w:tblLayout w:type="fixed"/>
        <w:tblLook w:val="06A0" w:firstRow="1" w:lastRow="0" w:firstColumn="1" w:lastColumn="0" w:noHBand="1" w:noVBand="1"/>
      </w:tblPr>
      <w:tblGrid>
        <w:gridCol w:w="2700"/>
        <w:gridCol w:w="2880"/>
        <w:gridCol w:w="2880"/>
      </w:tblGrid>
      <w:tr w:rsidRPr="0065088C" w:rsidR="006D52D2" w:rsidTr="00E937F1" w14:paraId="74EBB2DE" w14:textId="77777777">
        <w:tc>
          <w:tcPr>
            <w:tcW w:w="8460" w:type="dxa"/>
            <w:gridSpan w:val="3"/>
            <w:shd w:val="clear" w:color="auto" w:fill="D9D9D9" w:themeFill="background1" w:themeFillShade="D9"/>
          </w:tcPr>
          <w:p w:rsidRPr="001837E3" w:rsidR="006D52D2" w:rsidP="00131DC2" w:rsidRDefault="006D52D2" w14:paraId="61CF9DF5" w14:textId="5D11B329">
            <w:pPr>
              <w:pStyle w:val="NoSpacing"/>
              <w:jc w:val="center"/>
              <w:rPr>
                <w:b/>
                <w:bCs/>
              </w:rPr>
            </w:pPr>
            <w:r w:rsidRPr="001837E3">
              <w:rPr>
                <w:b/>
                <w:bCs/>
              </w:rPr>
              <w:t>Risk behaviors and exposures</w:t>
            </w:r>
          </w:p>
        </w:tc>
      </w:tr>
      <w:tr w:rsidRPr="0065088C" w:rsidR="006D52D2" w:rsidTr="00E937F1" w14:paraId="10D072CA" w14:textId="77777777">
        <w:tc>
          <w:tcPr>
            <w:tcW w:w="2700" w:type="dxa"/>
            <w:shd w:val="clear" w:color="auto" w:fill="D9D9D9" w:themeFill="background1" w:themeFillShade="D9"/>
          </w:tcPr>
          <w:p w:rsidRPr="001837E3" w:rsidR="006D52D2" w:rsidP="006D52D2" w:rsidRDefault="006D52D2" w14:paraId="48BFE444" w14:textId="2B778E28">
            <w:pPr>
              <w:pStyle w:val="NoSpacing"/>
              <w:jc w:val="center"/>
              <w:rPr>
                <w:b/>
                <w:bCs/>
              </w:rPr>
            </w:pPr>
            <w:r w:rsidRPr="001837E3">
              <w:rPr>
                <w:b/>
                <w:bCs/>
              </w:rPr>
              <w:t>Hepatitis A</w:t>
            </w:r>
          </w:p>
        </w:tc>
        <w:tc>
          <w:tcPr>
            <w:tcW w:w="2880" w:type="dxa"/>
            <w:shd w:val="clear" w:color="auto" w:fill="D9D9D9" w:themeFill="background1" w:themeFillShade="D9"/>
          </w:tcPr>
          <w:p w:rsidRPr="001837E3" w:rsidR="006D52D2" w:rsidP="006D52D2" w:rsidRDefault="006D52D2" w14:paraId="04A4DB06" w14:textId="03404AA9">
            <w:pPr>
              <w:pStyle w:val="NoSpacing"/>
              <w:jc w:val="center"/>
              <w:rPr>
                <w:b/>
                <w:bCs/>
              </w:rPr>
            </w:pPr>
            <w:r w:rsidRPr="001837E3">
              <w:rPr>
                <w:b/>
                <w:bCs/>
              </w:rPr>
              <w:t>Acute hepatitis B</w:t>
            </w:r>
          </w:p>
        </w:tc>
        <w:tc>
          <w:tcPr>
            <w:tcW w:w="2880" w:type="dxa"/>
            <w:shd w:val="clear" w:color="auto" w:fill="D9D9D9" w:themeFill="background1" w:themeFillShade="D9"/>
          </w:tcPr>
          <w:p w:rsidRPr="001837E3" w:rsidR="006D52D2" w:rsidP="006D52D2" w:rsidRDefault="006D52D2" w14:paraId="4373323F" w14:textId="0C991C95">
            <w:pPr>
              <w:pStyle w:val="NoSpacing"/>
              <w:jc w:val="center"/>
              <w:rPr>
                <w:b/>
                <w:bCs/>
              </w:rPr>
            </w:pPr>
            <w:r w:rsidRPr="001837E3">
              <w:rPr>
                <w:b/>
                <w:bCs/>
              </w:rPr>
              <w:t>Acute hepatitis C</w:t>
            </w:r>
          </w:p>
        </w:tc>
      </w:tr>
      <w:tr w:rsidRPr="0065088C" w:rsidR="00AC17E9" w:rsidTr="00E937F1" w14:paraId="2EC7E360" w14:textId="77777777">
        <w:tc>
          <w:tcPr>
            <w:tcW w:w="2700" w:type="dxa"/>
          </w:tcPr>
          <w:p w:rsidRPr="00E937F1" w:rsidR="00AC17E9" w:rsidP="00AC17E9" w:rsidRDefault="00AC17E9" w14:paraId="001FC717" w14:textId="630E3C05">
            <w:pPr>
              <w:pStyle w:val="NoSpacing"/>
              <w:rPr>
                <w:sz w:val="18"/>
                <w:szCs w:val="18"/>
              </w:rPr>
            </w:pPr>
            <w:r w:rsidRPr="00E937F1">
              <w:rPr>
                <w:sz w:val="18"/>
                <w:szCs w:val="18"/>
              </w:rPr>
              <w:t>Injection drug use</w:t>
            </w:r>
          </w:p>
        </w:tc>
        <w:tc>
          <w:tcPr>
            <w:tcW w:w="2880" w:type="dxa"/>
          </w:tcPr>
          <w:p w:rsidRPr="00E937F1" w:rsidR="00AC17E9" w:rsidP="00AC17E9" w:rsidRDefault="00AC17E9" w14:paraId="5E256C8F" w14:textId="7E72CFB4">
            <w:pPr>
              <w:pStyle w:val="NoSpacing"/>
              <w:rPr>
                <w:sz w:val="18"/>
                <w:szCs w:val="18"/>
              </w:rPr>
            </w:pPr>
            <w:r w:rsidRPr="00E937F1">
              <w:rPr>
                <w:sz w:val="18"/>
                <w:szCs w:val="18"/>
              </w:rPr>
              <w:t>Injection drug use</w:t>
            </w:r>
          </w:p>
        </w:tc>
        <w:tc>
          <w:tcPr>
            <w:tcW w:w="2880" w:type="dxa"/>
          </w:tcPr>
          <w:p w:rsidRPr="00E937F1" w:rsidR="00AC17E9" w:rsidP="00AC17E9" w:rsidRDefault="00AC17E9" w14:paraId="5CC2946C" w14:textId="74A1ED86">
            <w:pPr>
              <w:pStyle w:val="NoSpacing"/>
              <w:rPr>
                <w:sz w:val="18"/>
                <w:szCs w:val="18"/>
              </w:rPr>
            </w:pPr>
            <w:r w:rsidRPr="00E937F1">
              <w:rPr>
                <w:sz w:val="18"/>
                <w:szCs w:val="18"/>
              </w:rPr>
              <w:t>Injection drug use</w:t>
            </w:r>
          </w:p>
        </w:tc>
      </w:tr>
      <w:tr w:rsidRPr="0065088C" w:rsidR="00AC17E9" w:rsidTr="00E937F1" w14:paraId="171D0ED2" w14:textId="77777777">
        <w:tc>
          <w:tcPr>
            <w:tcW w:w="2700" w:type="dxa"/>
          </w:tcPr>
          <w:p w:rsidRPr="00E937F1" w:rsidR="00AC17E9" w:rsidP="00AC17E9" w:rsidRDefault="00AC17E9" w14:paraId="251F1776" w14:textId="669615E1">
            <w:pPr>
              <w:pStyle w:val="NoSpacing"/>
              <w:rPr>
                <w:sz w:val="18"/>
                <w:szCs w:val="18"/>
              </w:rPr>
            </w:pPr>
            <w:r w:rsidRPr="00E937F1">
              <w:rPr>
                <w:sz w:val="18"/>
                <w:szCs w:val="18"/>
              </w:rPr>
              <w:t>Sexual contact</w:t>
            </w:r>
          </w:p>
        </w:tc>
        <w:tc>
          <w:tcPr>
            <w:tcW w:w="2880" w:type="dxa"/>
          </w:tcPr>
          <w:p w:rsidRPr="00E937F1" w:rsidR="00AC17E9" w:rsidP="00AC17E9" w:rsidRDefault="00AC17E9" w14:paraId="34D3DB17" w14:textId="0F2E803D">
            <w:pPr>
              <w:pStyle w:val="NoSpacing"/>
              <w:rPr>
                <w:sz w:val="18"/>
                <w:szCs w:val="18"/>
              </w:rPr>
            </w:pPr>
            <w:r w:rsidRPr="00E937F1">
              <w:rPr>
                <w:sz w:val="18"/>
                <w:szCs w:val="18"/>
              </w:rPr>
              <w:t>Sexual contact</w:t>
            </w:r>
          </w:p>
        </w:tc>
        <w:tc>
          <w:tcPr>
            <w:tcW w:w="2880" w:type="dxa"/>
          </w:tcPr>
          <w:p w:rsidRPr="00E937F1" w:rsidR="00AC17E9" w:rsidP="00AC17E9" w:rsidRDefault="00AC17E9" w14:paraId="3E88D74C" w14:textId="032222CC">
            <w:pPr>
              <w:pStyle w:val="NoSpacing"/>
              <w:rPr>
                <w:sz w:val="18"/>
                <w:szCs w:val="18"/>
              </w:rPr>
            </w:pPr>
            <w:r w:rsidRPr="00E937F1">
              <w:rPr>
                <w:sz w:val="18"/>
                <w:szCs w:val="18"/>
              </w:rPr>
              <w:t>Sexual contact</w:t>
            </w:r>
          </w:p>
        </w:tc>
      </w:tr>
      <w:tr w:rsidRPr="0065088C" w:rsidR="00AC17E9" w:rsidTr="00E937F1" w14:paraId="0A922163" w14:textId="77777777">
        <w:trPr>
          <w:trHeight w:val="58"/>
        </w:trPr>
        <w:tc>
          <w:tcPr>
            <w:tcW w:w="2700" w:type="dxa"/>
          </w:tcPr>
          <w:p w:rsidRPr="00E937F1" w:rsidR="00AC17E9" w:rsidP="00AC17E9" w:rsidRDefault="00AC17E9" w14:paraId="14D4A155" w14:textId="7804E704">
            <w:pPr>
              <w:pStyle w:val="NoSpacing"/>
              <w:rPr>
                <w:sz w:val="18"/>
                <w:szCs w:val="18"/>
              </w:rPr>
            </w:pPr>
            <w:r w:rsidRPr="00E937F1">
              <w:rPr>
                <w:sz w:val="18"/>
                <w:szCs w:val="18"/>
              </w:rPr>
              <w:t>Household contact (non-sexual)</w:t>
            </w:r>
          </w:p>
        </w:tc>
        <w:tc>
          <w:tcPr>
            <w:tcW w:w="2880" w:type="dxa"/>
          </w:tcPr>
          <w:p w:rsidRPr="00E937F1" w:rsidR="00AC17E9" w:rsidP="00AC17E9" w:rsidRDefault="00AC17E9" w14:paraId="3C3E0329" w14:textId="268D1A3A">
            <w:pPr>
              <w:pStyle w:val="NoSpacing"/>
              <w:rPr>
                <w:sz w:val="18"/>
                <w:szCs w:val="18"/>
              </w:rPr>
            </w:pPr>
            <w:r w:rsidRPr="00E937F1">
              <w:rPr>
                <w:sz w:val="18"/>
                <w:szCs w:val="18"/>
              </w:rPr>
              <w:t>Household contact (non-sexual)</w:t>
            </w:r>
          </w:p>
        </w:tc>
        <w:tc>
          <w:tcPr>
            <w:tcW w:w="2880" w:type="dxa"/>
          </w:tcPr>
          <w:p w:rsidRPr="00E937F1" w:rsidR="00AC17E9" w:rsidP="00AC17E9" w:rsidRDefault="00AC17E9" w14:paraId="320C0819" w14:textId="7877EAF9">
            <w:pPr>
              <w:pStyle w:val="NoSpacing"/>
              <w:rPr>
                <w:sz w:val="18"/>
                <w:szCs w:val="18"/>
              </w:rPr>
            </w:pPr>
            <w:r w:rsidRPr="00E937F1">
              <w:rPr>
                <w:sz w:val="18"/>
                <w:szCs w:val="18"/>
              </w:rPr>
              <w:t>Household contact (non-sexual)</w:t>
            </w:r>
          </w:p>
        </w:tc>
      </w:tr>
      <w:tr w:rsidRPr="0065088C" w:rsidR="00AC17E9" w:rsidTr="00E937F1" w14:paraId="1A4BB09B" w14:textId="77777777">
        <w:tc>
          <w:tcPr>
            <w:tcW w:w="2700" w:type="dxa"/>
          </w:tcPr>
          <w:p w:rsidRPr="00E937F1" w:rsidR="00AC17E9" w:rsidP="00AC17E9" w:rsidRDefault="00AC17E9" w14:paraId="58179406" w14:textId="5A753333">
            <w:pPr>
              <w:pStyle w:val="NoSpacing"/>
              <w:rPr>
                <w:sz w:val="18"/>
                <w:szCs w:val="18"/>
              </w:rPr>
            </w:pPr>
            <w:r w:rsidRPr="00E937F1">
              <w:rPr>
                <w:sz w:val="18"/>
                <w:szCs w:val="18"/>
              </w:rPr>
              <w:t>Other contact</w:t>
            </w:r>
          </w:p>
        </w:tc>
        <w:tc>
          <w:tcPr>
            <w:tcW w:w="2880" w:type="dxa"/>
          </w:tcPr>
          <w:p w:rsidRPr="00E937F1" w:rsidR="00AC17E9" w:rsidP="00AC17E9" w:rsidRDefault="00AC17E9" w14:paraId="1B969315" w14:textId="2D6FFB09">
            <w:pPr>
              <w:pStyle w:val="NoSpacing"/>
              <w:rPr>
                <w:sz w:val="18"/>
                <w:szCs w:val="18"/>
              </w:rPr>
            </w:pPr>
            <w:r w:rsidRPr="00E937F1">
              <w:rPr>
                <w:sz w:val="18"/>
                <w:szCs w:val="18"/>
              </w:rPr>
              <w:t>Multiple sex partners</w:t>
            </w:r>
          </w:p>
        </w:tc>
        <w:tc>
          <w:tcPr>
            <w:tcW w:w="2880" w:type="dxa"/>
          </w:tcPr>
          <w:p w:rsidRPr="00E937F1" w:rsidR="00AC17E9" w:rsidP="00AC17E9" w:rsidRDefault="00AC17E9" w14:paraId="7A954B7E" w14:textId="6C76155F">
            <w:pPr>
              <w:pStyle w:val="NoSpacing"/>
              <w:rPr>
                <w:sz w:val="18"/>
                <w:szCs w:val="18"/>
              </w:rPr>
            </w:pPr>
            <w:r w:rsidRPr="00E937F1">
              <w:rPr>
                <w:sz w:val="18"/>
                <w:szCs w:val="18"/>
              </w:rPr>
              <w:t>Multiple sex partners</w:t>
            </w:r>
          </w:p>
        </w:tc>
      </w:tr>
      <w:tr w:rsidRPr="0065088C" w:rsidR="00AC17E9" w:rsidTr="00E937F1" w14:paraId="6285108E" w14:textId="77777777">
        <w:tc>
          <w:tcPr>
            <w:tcW w:w="2700" w:type="dxa"/>
          </w:tcPr>
          <w:p w:rsidRPr="00E937F1" w:rsidR="00AC17E9" w:rsidP="00AC17E9" w:rsidRDefault="00AC17E9" w14:paraId="268FB30C" w14:textId="5E6BFF36">
            <w:pPr>
              <w:pStyle w:val="NoSpacing"/>
              <w:rPr>
                <w:sz w:val="18"/>
                <w:szCs w:val="18"/>
              </w:rPr>
            </w:pPr>
            <w:r w:rsidRPr="00E937F1">
              <w:rPr>
                <w:sz w:val="18"/>
                <w:szCs w:val="18"/>
              </w:rPr>
              <w:t>Men who have sex with men</w:t>
            </w:r>
          </w:p>
        </w:tc>
        <w:tc>
          <w:tcPr>
            <w:tcW w:w="2880" w:type="dxa"/>
          </w:tcPr>
          <w:p w:rsidRPr="00E937F1" w:rsidR="00AC17E9" w:rsidP="00AC17E9" w:rsidRDefault="00AC17E9" w14:paraId="71D4979E" w14:textId="49E2647B">
            <w:pPr>
              <w:pStyle w:val="NoSpacing"/>
              <w:rPr>
                <w:sz w:val="18"/>
                <w:szCs w:val="18"/>
              </w:rPr>
            </w:pPr>
            <w:r w:rsidRPr="00E937F1">
              <w:rPr>
                <w:sz w:val="18"/>
                <w:szCs w:val="18"/>
              </w:rPr>
              <w:t>Men who have sex with men</w:t>
            </w:r>
          </w:p>
        </w:tc>
        <w:tc>
          <w:tcPr>
            <w:tcW w:w="2880" w:type="dxa"/>
          </w:tcPr>
          <w:p w:rsidRPr="00E937F1" w:rsidR="00AC17E9" w:rsidP="00AC17E9" w:rsidRDefault="00AC17E9" w14:paraId="03C97473" w14:textId="482A0D9A">
            <w:pPr>
              <w:pStyle w:val="NoSpacing"/>
              <w:rPr>
                <w:sz w:val="18"/>
                <w:szCs w:val="18"/>
              </w:rPr>
            </w:pPr>
            <w:r w:rsidRPr="00E937F1">
              <w:rPr>
                <w:sz w:val="18"/>
                <w:szCs w:val="18"/>
              </w:rPr>
              <w:t>Men who have sex with men</w:t>
            </w:r>
          </w:p>
        </w:tc>
      </w:tr>
      <w:tr w:rsidRPr="0065088C" w:rsidR="00AC17E9" w:rsidTr="00E937F1" w14:paraId="1F44F4D6" w14:textId="77777777">
        <w:tc>
          <w:tcPr>
            <w:tcW w:w="2700" w:type="dxa"/>
          </w:tcPr>
          <w:p w:rsidRPr="00E937F1" w:rsidR="00AC17E9" w:rsidP="00AC17E9" w:rsidRDefault="00AC17E9" w14:paraId="3B2279F7" w14:textId="44C4B0CB">
            <w:pPr>
              <w:pStyle w:val="NoSpacing"/>
              <w:rPr>
                <w:sz w:val="18"/>
                <w:szCs w:val="18"/>
              </w:rPr>
            </w:pPr>
            <w:r w:rsidRPr="00E937F1">
              <w:rPr>
                <w:sz w:val="18"/>
                <w:szCs w:val="18"/>
              </w:rPr>
              <w:t>International travel</w:t>
            </w:r>
          </w:p>
        </w:tc>
        <w:tc>
          <w:tcPr>
            <w:tcW w:w="2880" w:type="dxa"/>
          </w:tcPr>
          <w:p w:rsidRPr="00E937F1" w:rsidR="00AC17E9" w:rsidP="00AC17E9" w:rsidRDefault="00AC17E9" w14:paraId="34ADCD8D" w14:textId="57A4B19B">
            <w:pPr>
              <w:pStyle w:val="NoSpacing"/>
              <w:rPr>
                <w:sz w:val="18"/>
                <w:szCs w:val="18"/>
              </w:rPr>
            </w:pPr>
            <w:r w:rsidRPr="00E937F1">
              <w:rPr>
                <w:sz w:val="18"/>
                <w:szCs w:val="18"/>
              </w:rPr>
              <w:t>Surgery</w:t>
            </w:r>
          </w:p>
        </w:tc>
        <w:tc>
          <w:tcPr>
            <w:tcW w:w="2880" w:type="dxa"/>
          </w:tcPr>
          <w:p w:rsidRPr="00E937F1" w:rsidR="00AC17E9" w:rsidP="00AC17E9" w:rsidRDefault="00AC17E9" w14:paraId="0AB36561" w14:textId="1058B746">
            <w:pPr>
              <w:pStyle w:val="NoSpacing"/>
              <w:rPr>
                <w:sz w:val="18"/>
                <w:szCs w:val="18"/>
              </w:rPr>
            </w:pPr>
            <w:r w:rsidRPr="00E937F1">
              <w:rPr>
                <w:sz w:val="18"/>
                <w:szCs w:val="18"/>
              </w:rPr>
              <w:t>Surgery</w:t>
            </w:r>
          </w:p>
        </w:tc>
      </w:tr>
      <w:tr w:rsidRPr="0065088C" w:rsidR="00AC17E9" w:rsidTr="00E937F1" w14:paraId="58A860DB" w14:textId="77777777">
        <w:tc>
          <w:tcPr>
            <w:tcW w:w="2700" w:type="dxa"/>
          </w:tcPr>
          <w:p w:rsidRPr="00E937F1" w:rsidR="00AC17E9" w:rsidP="00AC17E9" w:rsidRDefault="009334F0" w14:paraId="6D09A9B4" w14:textId="71D0CFCF">
            <w:pPr>
              <w:pStyle w:val="NoSpacing"/>
              <w:rPr>
                <w:sz w:val="18"/>
                <w:szCs w:val="18"/>
              </w:rPr>
            </w:pPr>
            <w:r w:rsidRPr="00E937F1">
              <w:rPr>
                <w:sz w:val="18"/>
                <w:szCs w:val="18"/>
              </w:rPr>
              <w:t>Homelessness/unstable housing*</w:t>
            </w:r>
          </w:p>
        </w:tc>
        <w:tc>
          <w:tcPr>
            <w:tcW w:w="2880" w:type="dxa"/>
          </w:tcPr>
          <w:p w:rsidRPr="00E937F1" w:rsidR="00AC17E9" w:rsidP="00AC17E9" w:rsidRDefault="00AC17E9" w14:paraId="26C046C5" w14:textId="40B01671">
            <w:pPr>
              <w:pStyle w:val="NoSpacing"/>
              <w:rPr>
                <w:sz w:val="18"/>
                <w:szCs w:val="18"/>
              </w:rPr>
            </w:pPr>
            <w:r w:rsidRPr="00E937F1">
              <w:rPr>
                <w:sz w:val="18"/>
                <w:szCs w:val="18"/>
              </w:rPr>
              <w:t>Dialysis patient</w:t>
            </w:r>
          </w:p>
        </w:tc>
        <w:tc>
          <w:tcPr>
            <w:tcW w:w="2880" w:type="dxa"/>
          </w:tcPr>
          <w:p w:rsidRPr="00E937F1" w:rsidR="00AC17E9" w:rsidP="00AC17E9" w:rsidRDefault="00AC17E9" w14:paraId="3967A818" w14:textId="367BA23E">
            <w:pPr>
              <w:pStyle w:val="NoSpacing"/>
              <w:rPr>
                <w:sz w:val="18"/>
                <w:szCs w:val="18"/>
              </w:rPr>
            </w:pPr>
            <w:r w:rsidRPr="00E937F1">
              <w:rPr>
                <w:sz w:val="18"/>
                <w:szCs w:val="18"/>
              </w:rPr>
              <w:t>Dialysis patient</w:t>
            </w:r>
          </w:p>
        </w:tc>
      </w:tr>
      <w:tr w:rsidRPr="0065088C" w:rsidR="00AC17E9" w:rsidTr="00E937F1" w14:paraId="57CD49A3" w14:textId="77777777">
        <w:tc>
          <w:tcPr>
            <w:tcW w:w="2700" w:type="dxa"/>
          </w:tcPr>
          <w:p w:rsidRPr="00E937F1" w:rsidR="00AC17E9" w:rsidP="00AC17E9" w:rsidRDefault="009334F0" w14:paraId="6F431165" w14:textId="7ADBABC4">
            <w:pPr>
              <w:pStyle w:val="NoSpacing"/>
              <w:rPr>
                <w:sz w:val="18"/>
                <w:szCs w:val="18"/>
              </w:rPr>
            </w:pPr>
            <w:r w:rsidRPr="00E937F1">
              <w:rPr>
                <w:sz w:val="18"/>
                <w:szCs w:val="18"/>
              </w:rPr>
              <w:t>Incarcerat</w:t>
            </w:r>
            <w:r w:rsidRPr="00E937F1" w:rsidR="008E2208">
              <w:rPr>
                <w:sz w:val="18"/>
                <w:szCs w:val="18"/>
              </w:rPr>
              <w:t>ion</w:t>
            </w:r>
            <w:r w:rsidRPr="00E937F1">
              <w:rPr>
                <w:sz w:val="18"/>
                <w:szCs w:val="18"/>
              </w:rPr>
              <w:t>*</w:t>
            </w:r>
          </w:p>
        </w:tc>
        <w:tc>
          <w:tcPr>
            <w:tcW w:w="2880" w:type="dxa"/>
          </w:tcPr>
          <w:p w:rsidRPr="00E937F1" w:rsidR="00AC17E9" w:rsidP="00AC17E9" w:rsidRDefault="00AC17E9" w14:paraId="7AFF4B2C" w14:textId="2B4DC63C">
            <w:pPr>
              <w:pStyle w:val="NoSpacing"/>
              <w:rPr>
                <w:sz w:val="18"/>
                <w:szCs w:val="18"/>
              </w:rPr>
            </w:pPr>
            <w:r w:rsidRPr="00E937F1">
              <w:rPr>
                <w:sz w:val="18"/>
                <w:szCs w:val="18"/>
              </w:rPr>
              <w:t>Transfusion</w:t>
            </w:r>
            <w:r w:rsidRPr="00E937F1" w:rsidR="00836D0C">
              <w:rPr>
                <w:sz w:val="18"/>
                <w:szCs w:val="18"/>
              </w:rPr>
              <w:t xml:space="preserve"> (tissue or organ*)</w:t>
            </w:r>
          </w:p>
        </w:tc>
        <w:tc>
          <w:tcPr>
            <w:tcW w:w="2880" w:type="dxa"/>
          </w:tcPr>
          <w:p w:rsidRPr="00E937F1" w:rsidR="00AC17E9" w:rsidP="00AC17E9" w:rsidRDefault="00836D0C" w14:paraId="2EF3BE03" w14:textId="3F48A655">
            <w:pPr>
              <w:pStyle w:val="NoSpacing"/>
              <w:rPr>
                <w:sz w:val="18"/>
                <w:szCs w:val="18"/>
              </w:rPr>
            </w:pPr>
            <w:r w:rsidRPr="00E937F1">
              <w:rPr>
                <w:sz w:val="18"/>
                <w:szCs w:val="18"/>
              </w:rPr>
              <w:t>Transfusion (tissue or organ*)</w:t>
            </w:r>
          </w:p>
        </w:tc>
      </w:tr>
      <w:tr w:rsidRPr="0065088C" w:rsidR="00AC17E9" w:rsidTr="00E937F1" w14:paraId="5A2D5331" w14:textId="77777777">
        <w:tc>
          <w:tcPr>
            <w:tcW w:w="2700" w:type="dxa"/>
          </w:tcPr>
          <w:p w:rsidRPr="00E937F1" w:rsidR="00AC17E9" w:rsidP="00AC17E9" w:rsidRDefault="009334F0" w14:paraId="798ED62A" w14:textId="488E35DF">
            <w:pPr>
              <w:pStyle w:val="NoSpacing"/>
              <w:rPr>
                <w:sz w:val="18"/>
                <w:szCs w:val="18"/>
              </w:rPr>
            </w:pPr>
            <w:r w:rsidRPr="00E937F1">
              <w:rPr>
                <w:sz w:val="18"/>
                <w:szCs w:val="18"/>
              </w:rPr>
              <w:t>Non-injection drug use*</w:t>
            </w:r>
          </w:p>
        </w:tc>
        <w:tc>
          <w:tcPr>
            <w:tcW w:w="2880" w:type="dxa"/>
          </w:tcPr>
          <w:p w:rsidRPr="00E937F1" w:rsidR="00AC17E9" w:rsidP="00AC17E9" w:rsidRDefault="00AC17E9" w14:paraId="77BB154C" w14:textId="693FF4E3">
            <w:pPr>
              <w:pStyle w:val="NoSpacing"/>
              <w:rPr>
                <w:sz w:val="18"/>
                <w:szCs w:val="18"/>
              </w:rPr>
            </w:pPr>
            <w:r w:rsidRPr="00E937F1">
              <w:rPr>
                <w:sz w:val="18"/>
                <w:szCs w:val="18"/>
              </w:rPr>
              <w:t>Needlestick</w:t>
            </w:r>
          </w:p>
        </w:tc>
        <w:tc>
          <w:tcPr>
            <w:tcW w:w="2880" w:type="dxa"/>
          </w:tcPr>
          <w:p w:rsidRPr="00E937F1" w:rsidR="00AC17E9" w:rsidP="00AC17E9" w:rsidRDefault="00AC17E9" w14:paraId="5F2CF12E" w14:textId="23757223">
            <w:pPr>
              <w:pStyle w:val="NoSpacing"/>
              <w:rPr>
                <w:sz w:val="18"/>
                <w:szCs w:val="18"/>
              </w:rPr>
            </w:pPr>
            <w:r w:rsidRPr="00E937F1">
              <w:rPr>
                <w:sz w:val="18"/>
                <w:szCs w:val="18"/>
              </w:rPr>
              <w:t>Needlestick</w:t>
            </w:r>
          </w:p>
        </w:tc>
      </w:tr>
      <w:tr w:rsidRPr="0065088C" w:rsidR="00AC17E9" w:rsidTr="00E937F1" w14:paraId="7DB6C920" w14:textId="77777777">
        <w:tc>
          <w:tcPr>
            <w:tcW w:w="2700" w:type="dxa"/>
          </w:tcPr>
          <w:p w:rsidRPr="00E937F1" w:rsidR="00AC17E9" w:rsidP="00AC17E9" w:rsidRDefault="009334F0" w14:paraId="0CEA8774" w14:textId="6625A97A">
            <w:pPr>
              <w:pStyle w:val="NoSpacing"/>
              <w:rPr>
                <w:sz w:val="18"/>
                <w:szCs w:val="18"/>
              </w:rPr>
            </w:pPr>
            <w:r w:rsidRPr="00E937F1">
              <w:rPr>
                <w:sz w:val="18"/>
                <w:szCs w:val="18"/>
              </w:rPr>
              <w:t>Drug sharing partner*</w:t>
            </w:r>
          </w:p>
        </w:tc>
        <w:tc>
          <w:tcPr>
            <w:tcW w:w="2880" w:type="dxa"/>
          </w:tcPr>
          <w:p w:rsidRPr="00E937F1" w:rsidR="00AC17E9" w:rsidP="00AC17E9" w:rsidRDefault="00AC17E9" w14:paraId="1C5B1B00" w14:textId="34EFA1E0">
            <w:pPr>
              <w:pStyle w:val="NoSpacing"/>
              <w:rPr>
                <w:sz w:val="18"/>
                <w:szCs w:val="18"/>
              </w:rPr>
            </w:pPr>
            <w:r w:rsidRPr="00E937F1">
              <w:rPr>
                <w:sz w:val="18"/>
                <w:szCs w:val="18"/>
              </w:rPr>
              <w:t>Occupational exposure to blood</w:t>
            </w:r>
          </w:p>
        </w:tc>
        <w:tc>
          <w:tcPr>
            <w:tcW w:w="2880" w:type="dxa"/>
          </w:tcPr>
          <w:p w:rsidRPr="00E937F1" w:rsidR="00AC17E9" w:rsidP="00AC17E9" w:rsidRDefault="00AC17E9" w14:paraId="6E2788C4" w14:textId="6BA86CF9">
            <w:pPr>
              <w:pStyle w:val="NoSpacing"/>
              <w:rPr>
                <w:sz w:val="18"/>
                <w:szCs w:val="18"/>
              </w:rPr>
            </w:pPr>
            <w:r w:rsidRPr="00E937F1">
              <w:rPr>
                <w:sz w:val="18"/>
                <w:szCs w:val="18"/>
              </w:rPr>
              <w:t>Occupational exposure to blood</w:t>
            </w:r>
          </w:p>
        </w:tc>
      </w:tr>
      <w:tr w:rsidRPr="0065088C" w:rsidR="00836D0C" w:rsidTr="00E937F1" w14:paraId="1653DC67" w14:textId="77777777">
        <w:tc>
          <w:tcPr>
            <w:tcW w:w="2700" w:type="dxa"/>
          </w:tcPr>
          <w:p w:rsidRPr="00E937F1" w:rsidR="00836D0C" w:rsidP="00836D0C" w:rsidRDefault="00836D0C" w14:paraId="78CCFD7E" w14:textId="77777777">
            <w:pPr>
              <w:pStyle w:val="NoSpacing"/>
              <w:rPr>
                <w:sz w:val="18"/>
                <w:szCs w:val="18"/>
              </w:rPr>
            </w:pPr>
          </w:p>
        </w:tc>
        <w:tc>
          <w:tcPr>
            <w:tcW w:w="2880" w:type="dxa"/>
          </w:tcPr>
          <w:p w:rsidRPr="00E937F1" w:rsidR="00836D0C" w:rsidP="00836D0C" w:rsidRDefault="00836D0C" w14:paraId="6B25CA00" w14:textId="0F85C43B">
            <w:pPr>
              <w:pStyle w:val="NoSpacing"/>
              <w:rPr>
                <w:sz w:val="18"/>
                <w:szCs w:val="18"/>
              </w:rPr>
            </w:pPr>
            <w:r w:rsidRPr="00E937F1">
              <w:rPr>
                <w:sz w:val="18"/>
                <w:szCs w:val="18"/>
              </w:rPr>
              <w:t>Drug sharing partner*</w:t>
            </w:r>
          </w:p>
        </w:tc>
        <w:tc>
          <w:tcPr>
            <w:tcW w:w="2880" w:type="dxa"/>
          </w:tcPr>
          <w:p w:rsidRPr="00E937F1" w:rsidR="00836D0C" w:rsidP="00836D0C" w:rsidRDefault="00836D0C" w14:paraId="23C34C53" w14:textId="5146EE6E">
            <w:pPr>
              <w:pStyle w:val="NoSpacing"/>
              <w:rPr>
                <w:i/>
                <w:iCs/>
                <w:sz w:val="18"/>
                <w:szCs w:val="18"/>
              </w:rPr>
            </w:pPr>
            <w:r w:rsidRPr="00E937F1">
              <w:rPr>
                <w:sz w:val="18"/>
                <w:szCs w:val="18"/>
              </w:rPr>
              <w:t>Drug sharing partner*</w:t>
            </w:r>
          </w:p>
        </w:tc>
      </w:tr>
      <w:tr w:rsidRPr="0065088C" w:rsidR="00836D0C" w:rsidTr="00E937F1" w14:paraId="3B1A5663" w14:textId="77777777">
        <w:tc>
          <w:tcPr>
            <w:tcW w:w="2700" w:type="dxa"/>
          </w:tcPr>
          <w:p w:rsidRPr="00E937F1" w:rsidR="00836D0C" w:rsidP="00836D0C" w:rsidRDefault="00836D0C" w14:paraId="684ECFA0" w14:textId="77777777">
            <w:pPr>
              <w:pStyle w:val="NoSpacing"/>
              <w:rPr>
                <w:sz w:val="18"/>
                <w:szCs w:val="18"/>
              </w:rPr>
            </w:pPr>
          </w:p>
        </w:tc>
        <w:tc>
          <w:tcPr>
            <w:tcW w:w="2880" w:type="dxa"/>
          </w:tcPr>
          <w:p w:rsidRPr="00E937F1" w:rsidR="00836D0C" w:rsidP="00836D0C" w:rsidRDefault="00836D0C" w14:paraId="328028D5" w14:textId="19C5C8E1">
            <w:pPr>
              <w:pStyle w:val="NoSpacing"/>
              <w:rPr>
                <w:sz w:val="18"/>
                <w:szCs w:val="18"/>
              </w:rPr>
            </w:pPr>
            <w:r w:rsidRPr="00E937F1">
              <w:rPr>
                <w:sz w:val="18"/>
                <w:szCs w:val="18"/>
              </w:rPr>
              <w:t>Homelessness/unstable housing*</w:t>
            </w:r>
          </w:p>
        </w:tc>
        <w:tc>
          <w:tcPr>
            <w:tcW w:w="2880" w:type="dxa"/>
          </w:tcPr>
          <w:p w:rsidRPr="00E937F1" w:rsidR="00836D0C" w:rsidP="00836D0C" w:rsidRDefault="00836D0C" w14:paraId="79AB48F2" w14:textId="39A1FC82">
            <w:pPr>
              <w:pStyle w:val="NoSpacing"/>
              <w:rPr>
                <w:i/>
                <w:iCs/>
                <w:sz w:val="18"/>
                <w:szCs w:val="18"/>
              </w:rPr>
            </w:pPr>
            <w:r w:rsidRPr="00E937F1">
              <w:rPr>
                <w:sz w:val="18"/>
                <w:szCs w:val="18"/>
              </w:rPr>
              <w:t>Homelessness/unstable housing*</w:t>
            </w:r>
          </w:p>
        </w:tc>
      </w:tr>
      <w:tr w:rsidRPr="0065088C" w:rsidR="00836D0C" w:rsidTr="00E937F1" w14:paraId="19AB4FBA" w14:textId="77777777">
        <w:tc>
          <w:tcPr>
            <w:tcW w:w="2700" w:type="dxa"/>
          </w:tcPr>
          <w:p w:rsidRPr="00E937F1" w:rsidR="00836D0C" w:rsidP="00836D0C" w:rsidRDefault="00836D0C" w14:paraId="6C86DF83" w14:textId="77777777">
            <w:pPr>
              <w:pStyle w:val="NoSpacing"/>
              <w:rPr>
                <w:sz w:val="18"/>
                <w:szCs w:val="18"/>
              </w:rPr>
            </w:pPr>
          </w:p>
        </w:tc>
        <w:tc>
          <w:tcPr>
            <w:tcW w:w="2880" w:type="dxa"/>
          </w:tcPr>
          <w:p w:rsidRPr="00E937F1" w:rsidR="00836D0C" w:rsidP="00836D0C" w:rsidRDefault="00836D0C" w14:paraId="0D39A1A6" w14:textId="190CBDB9">
            <w:pPr>
              <w:pStyle w:val="NoSpacing"/>
              <w:rPr>
                <w:sz w:val="18"/>
                <w:szCs w:val="18"/>
              </w:rPr>
            </w:pPr>
            <w:r w:rsidRPr="00E937F1">
              <w:rPr>
                <w:sz w:val="18"/>
                <w:szCs w:val="18"/>
              </w:rPr>
              <w:t>Incarcerat</w:t>
            </w:r>
            <w:r w:rsidRPr="00E937F1" w:rsidR="008E2208">
              <w:rPr>
                <w:sz w:val="18"/>
                <w:szCs w:val="18"/>
              </w:rPr>
              <w:t>ion</w:t>
            </w:r>
            <w:r w:rsidRPr="00E937F1">
              <w:rPr>
                <w:sz w:val="18"/>
                <w:szCs w:val="18"/>
              </w:rPr>
              <w:t>*</w:t>
            </w:r>
          </w:p>
        </w:tc>
        <w:tc>
          <w:tcPr>
            <w:tcW w:w="2880" w:type="dxa"/>
          </w:tcPr>
          <w:p w:rsidRPr="00E937F1" w:rsidR="00836D0C" w:rsidP="00836D0C" w:rsidRDefault="00836D0C" w14:paraId="76FB16EC" w14:textId="67066B91">
            <w:pPr>
              <w:pStyle w:val="NoSpacing"/>
              <w:rPr>
                <w:i/>
                <w:iCs/>
                <w:sz w:val="18"/>
                <w:szCs w:val="18"/>
              </w:rPr>
            </w:pPr>
            <w:r w:rsidRPr="00E937F1">
              <w:rPr>
                <w:sz w:val="18"/>
                <w:szCs w:val="18"/>
              </w:rPr>
              <w:t>Incarcerat</w:t>
            </w:r>
            <w:r w:rsidRPr="00E937F1" w:rsidR="008E2208">
              <w:rPr>
                <w:sz w:val="18"/>
                <w:szCs w:val="18"/>
              </w:rPr>
              <w:t>ion</w:t>
            </w:r>
            <w:r w:rsidRPr="00E937F1">
              <w:rPr>
                <w:sz w:val="18"/>
                <w:szCs w:val="18"/>
              </w:rPr>
              <w:t>*</w:t>
            </w:r>
          </w:p>
        </w:tc>
      </w:tr>
      <w:tr w:rsidRPr="0065088C" w:rsidR="00836D0C" w:rsidTr="00E937F1" w14:paraId="44CECC7D" w14:textId="77777777">
        <w:tc>
          <w:tcPr>
            <w:tcW w:w="2700" w:type="dxa"/>
          </w:tcPr>
          <w:p w:rsidRPr="00E937F1" w:rsidR="00836D0C" w:rsidP="00836D0C" w:rsidRDefault="00836D0C" w14:paraId="5C1E4CF0" w14:textId="77777777">
            <w:pPr>
              <w:pStyle w:val="NoSpacing"/>
              <w:rPr>
                <w:sz w:val="18"/>
                <w:szCs w:val="18"/>
              </w:rPr>
            </w:pPr>
          </w:p>
        </w:tc>
        <w:tc>
          <w:tcPr>
            <w:tcW w:w="2880" w:type="dxa"/>
          </w:tcPr>
          <w:p w:rsidRPr="00E937F1" w:rsidR="00836D0C" w:rsidP="00836D0C" w:rsidRDefault="00836D0C" w14:paraId="117A8023" w14:textId="57757A46">
            <w:pPr>
              <w:pStyle w:val="NoSpacing"/>
              <w:rPr>
                <w:sz w:val="18"/>
                <w:szCs w:val="18"/>
              </w:rPr>
            </w:pPr>
            <w:r w:rsidRPr="00E937F1">
              <w:rPr>
                <w:sz w:val="18"/>
                <w:szCs w:val="18"/>
              </w:rPr>
              <w:t>Non-injection drug use*</w:t>
            </w:r>
          </w:p>
        </w:tc>
        <w:tc>
          <w:tcPr>
            <w:tcW w:w="2880" w:type="dxa"/>
          </w:tcPr>
          <w:p w:rsidRPr="00E937F1" w:rsidR="00836D0C" w:rsidP="00836D0C" w:rsidRDefault="00836D0C" w14:paraId="2392763D" w14:textId="6D5BD3BB">
            <w:pPr>
              <w:pStyle w:val="NoSpacing"/>
              <w:rPr>
                <w:i/>
                <w:iCs/>
                <w:sz w:val="18"/>
                <w:szCs w:val="18"/>
              </w:rPr>
            </w:pPr>
            <w:r w:rsidRPr="00E937F1">
              <w:rPr>
                <w:sz w:val="18"/>
                <w:szCs w:val="18"/>
              </w:rPr>
              <w:t>Non-injection drug use*</w:t>
            </w:r>
          </w:p>
        </w:tc>
      </w:tr>
      <w:tr w:rsidRPr="0065088C" w:rsidR="00836D0C" w:rsidTr="00E937F1" w14:paraId="2BABC551" w14:textId="77777777">
        <w:tc>
          <w:tcPr>
            <w:tcW w:w="2700" w:type="dxa"/>
          </w:tcPr>
          <w:p w:rsidRPr="00E937F1" w:rsidR="00836D0C" w:rsidP="00836D0C" w:rsidRDefault="00836D0C" w14:paraId="4C87B871" w14:textId="77777777">
            <w:pPr>
              <w:pStyle w:val="NoSpacing"/>
              <w:rPr>
                <w:sz w:val="18"/>
                <w:szCs w:val="18"/>
              </w:rPr>
            </w:pPr>
          </w:p>
        </w:tc>
        <w:tc>
          <w:tcPr>
            <w:tcW w:w="2880" w:type="dxa"/>
          </w:tcPr>
          <w:p w:rsidRPr="00E937F1" w:rsidR="00836D0C" w:rsidP="00836D0C" w:rsidRDefault="00836D0C" w14:paraId="0DBBA983" w14:textId="67E6702A">
            <w:pPr>
              <w:pStyle w:val="NoSpacing"/>
              <w:rPr>
                <w:sz w:val="18"/>
                <w:szCs w:val="18"/>
              </w:rPr>
            </w:pPr>
            <w:r w:rsidRPr="00E937F1">
              <w:rPr>
                <w:sz w:val="18"/>
                <w:szCs w:val="18"/>
              </w:rPr>
              <w:t>Tattoo</w:t>
            </w:r>
            <w:r w:rsidRPr="00E937F1" w:rsidR="00B74F41">
              <w:rPr>
                <w:sz w:val="18"/>
                <w:szCs w:val="18"/>
              </w:rPr>
              <w:t xml:space="preserve"> receipt</w:t>
            </w:r>
          </w:p>
        </w:tc>
        <w:tc>
          <w:tcPr>
            <w:tcW w:w="2880" w:type="dxa"/>
          </w:tcPr>
          <w:p w:rsidRPr="00E937F1" w:rsidR="00836D0C" w:rsidP="00836D0C" w:rsidRDefault="00836D0C" w14:paraId="7362ADA0" w14:textId="219D93C5">
            <w:pPr>
              <w:pStyle w:val="NoSpacing"/>
              <w:rPr>
                <w:i/>
                <w:iCs/>
                <w:sz w:val="18"/>
                <w:szCs w:val="18"/>
              </w:rPr>
            </w:pPr>
            <w:r w:rsidRPr="00E937F1">
              <w:rPr>
                <w:sz w:val="18"/>
                <w:szCs w:val="18"/>
              </w:rPr>
              <w:t>Tattoo</w:t>
            </w:r>
            <w:r w:rsidRPr="00E937F1" w:rsidR="00B74F41">
              <w:rPr>
                <w:sz w:val="18"/>
                <w:szCs w:val="18"/>
              </w:rPr>
              <w:t xml:space="preserve"> receipt</w:t>
            </w:r>
          </w:p>
        </w:tc>
      </w:tr>
      <w:tr w:rsidRPr="0065088C" w:rsidR="00836D0C" w:rsidTr="00E937F1" w14:paraId="06AB1005" w14:textId="77777777">
        <w:tc>
          <w:tcPr>
            <w:tcW w:w="2700" w:type="dxa"/>
          </w:tcPr>
          <w:p w:rsidRPr="00E937F1" w:rsidR="00836D0C" w:rsidP="00836D0C" w:rsidRDefault="00836D0C" w14:paraId="77BD875E" w14:textId="7A1F9144">
            <w:pPr>
              <w:pStyle w:val="NoSpacing"/>
              <w:rPr>
                <w:sz w:val="18"/>
                <w:szCs w:val="18"/>
              </w:rPr>
            </w:pPr>
          </w:p>
        </w:tc>
        <w:tc>
          <w:tcPr>
            <w:tcW w:w="2880" w:type="dxa"/>
          </w:tcPr>
          <w:p w:rsidRPr="00E937F1" w:rsidR="00836D0C" w:rsidP="00836D0C" w:rsidRDefault="00836D0C" w14:paraId="3CFF2446" w14:textId="2814D18B">
            <w:pPr>
              <w:pStyle w:val="NoSpacing"/>
              <w:rPr>
                <w:sz w:val="18"/>
                <w:szCs w:val="18"/>
              </w:rPr>
            </w:pPr>
            <w:r w:rsidRPr="00E937F1">
              <w:rPr>
                <w:sz w:val="18"/>
                <w:szCs w:val="18"/>
              </w:rPr>
              <w:t>International travel</w:t>
            </w:r>
          </w:p>
        </w:tc>
        <w:tc>
          <w:tcPr>
            <w:tcW w:w="2880" w:type="dxa"/>
          </w:tcPr>
          <w:p w:rsidRPr="00E937F1" w:rsidR="00836D0C" w:rsidP="00836D0C" w:rsidRDefault="00836D0C" w14:paraId="231F667A" w14:textId="77777777">
            <w:pPr>
              <w:pStyle w:val="NoSpacing"/>
              <w:rPr>
                <w:i/>
                <w:iCs/>
                <w:sz w:val="18"/>
                <w:szCs w:val="18"/>
              </w:rPr>
            </w:pPr>
          </w:p>
        </w:tc>
      </w:tr>
      <w:tr w:rsidRPr="0065088C" w:rsidR="00C36994" w:rsidTr="00E937F1" w14:paraId="3DF8DAE0" w14:textId="77777777">
        <w:tc>
          <w:tcPr>
            <w:tcW w:w="8460" w:type="dxa"/>
            <w:gridSpan w:val="3"/>
          </w:tcPr>
          <w:p w:rsidRPr="00E937F1" w:rsidR="00C36994" w:rsidP="00F97DC0" w:rsidRDefault="00C36994" w14:paraId="48B0B411" w14:textId="07E2B52A">
            <w:pPr>
              <w:pStyle w:val="NoSpacing"/>
              <w:jc w:val="both"/>
              <w:rPr>
                <w:i/>
                <w:iCs/>
                <w:sz w:val="18"/>
                <w:szCs w:val="18"/>
              </w:rPr>
            </w:pPr>
            <w:r w:rsidRPr="00E937F1">
              <w:rPr>
                <w:i/>
                <w:iCs/>
                <w:sz w:val="18"/>
                <w:szCs w:val="18"/>
              </w:rPr>
              <w:t xml:space="preserve">* </w:t>
            </w:r>
            <w:r w:rsidRPr="00E937F1">
              <w:rPr>
                <w:sz w:val="18"/>
                <w:szCs w:val="18"/>
              </w:rPr>
              <w:t>Risk behaviors and exposures include</w:t>
            </w:r>
            <w:r w:rsidRPr="00E937F1" w:rsidR="009179CC">
              <w:rPr>
                <w:sz w:val="18"/>
                <w:szCs w:val="18"/>
              </w:rPr>
              <w:t>d</w:t>
            </w:r>
            <w:r w:rsidRPr="00E937F1">
              <w:rPr>
                <w:sz w:val="18"/>
                <w:szCs w:val="18"/>
              </w:rPr>
              <w:t xml:space="preserve"> </w:t>
            </w:r>
            <w:r w:rsidRPr="00E937F1" w:rsidR="009179CC">
              <w:rPr>
                <w:sz w:val="18"/>
                <w:szCs w:val="18"/>
              </w:rPr>
              <w:t>i</w:t>
            </w:r>
            <w:r w:rsidRPr="00E937F1">
              <w:rPr>
                <w:sz w:val="18"/>
                <w:szCs w:val="18"/>
              </w:rPr>
              <w:t>n the new</w:t>
            </w:r>
            <w:r w:rsidRPr="00E937F1" w:rsidR="00F97DC0">
              <w:rPr>
                <w:sz w:val="18"/>
                <w:szCs w:val="18"/>
              </w:rPr>
              <w:t xml:space="preserve"> </w:t>
            </w:r>
            <w:r w:rsidRPr="00E937F1">
              <w:rPr>
                <w:sz w:val="18"/>
                <w:szCs w:val="18"/>
              </w:rPr>
              <w:t>viral hepatitis surveillance case report form</w:t>
            </w:r>
            <w:r w:rsidRPr="00E937F1" w:rsidR="00867ECC">
              <w:rPr>
                <w:sz w:val="18"/>
                <w:szCs w:val="18"/>
              </w:rPr>
              <w:t xml:space="preserve"> </w:t>
            </w:r>
            <w:r w:rsidRPr="00E937F1" w:rsidR="00F97DC0">
              <w:rPr>
                <w:sz w:val="18"/>
                <w:szCs w:val="18"/>
              </w:rPr>
              <w:t>(CRF)</w:t>
            </w:r>
            <w:r w:rsidRPr="00E937F1" w:rsidR="00867ECC">
              <w:rPr>
                <w:sz w:val="18"/>
                <w:szCs w:val="18"/>
              </w:rPr>
              <w:t xml:space="preserve"> </w:t>
            </w:r>
            <w:r w:rsidRPr="00E937F1" w:rsidR="0021328F">
              <w:rPr>
                <w:sz w:val="18"/>
                <w:szCs w:val="18"/>
              </w:rPr>
              <w:t xml:space="preserve">may </w:t>
            </w:r>
            <w:proofErr w:type="gramStart"/>
            <w:r w:rsidRPr="00E937F1" w:rsidR="00867ECC">
              <w:rPr>
                <w:sz w:val="18"/>
                <w:szCs w:val="18"/>
              </w:rPr>
              <w:t>not</w:t>
            </w:r>
            <w:proofErr w:type="gramEnd"/>
            <w:r w:rsidRPr="00E937F1" w:rsidR="00867ECC">
              <w:rPr>
                <w:sz w:val="18"/>
                <w:szCs w:val="18"/>
              </w:rPr>
              <w:t xml:space="preserve"> available </w:t>
            </w:r>
            <w:r w:rsidRPr="00E937F1" w:rsidR="00F97DC0">
              <w:rPr>
                <w:sz w:val="18"/>
                <w:szCs w:val="18"/>
              </w:rPr>
              <w:t xml:space="preserve">to </w:t>
            </w:r>
            <w:r w:rsidRPr="00E937F1" w:rsidR="00867ECC">
              <w:rPr>
                <w:sz w:val="18"/>
                <w:szCs w:val="18"/>
              </w:rPr>
              <w:t xml:space="preserve">report on until </w:t>
            </w:r>
            <w:r w:rsidRPr="00E937F1" w:rsidR="00F97DC0">
              <w:rPr>
                <w:sz w:val="18"/>
                <w:szCs w:val="18"/>
              </w:rPr>
              <w:t>the new CRF is in use</w:t>
            </w:r>
            <w:r w:rsidRPr="00E937F1" w:rsidR="009179CC">
              <w:rPr>
                <w:sz w:val="18"/>
                <w:szCs w:val="18"/>
              </w:rPr>
              <w:t xml:space="preserve">; for these </w:t>
            </w:r>
            <w:r w:rsidRPr="00E937F1" w:rsidR="00F97DC0">
              <w:rPr>
                <w:sz w:val="18"/>
                <w:szCs w:val="18"/>
              </w:rPr>
              <w:t>jurisdictions</w:t>
            </w:r>
            <w:r w:rsidRPr="00E937F1" w:rsidR="00313DF3">
              <w:rPr>
                <w:sz w:val="18"/>
                <w:szCs w:val="18"/>
              </w:rPr>
              <w:t>,</w:t>
            </w:r>
            <w:r w:rsidRPr="00E937F1" w:rsidR="0021328F">
              <w:rPr>
                <w:sz w:val="18"/>
                <w:szCs w:val="18"/>
              </w:rPr>
              <w:t xml:space="preserve"> may </w:t>
            </w:r>
            <w:r w:rsidRPr="00E937F1" w:rsidR="001938FF">
              <w:rPr>
                <w:sz w:val="18"/>
                <w:szCs w:val="18"/>
              </w:rPr>
              <w:t>enter</w:t>
            </w:r>
            <w:r w:rsidRPr="00E937F1" w:rsidR="0021328F">
              <w:rPr>
                <w:sz w:val="18"/>
                <w:szCs w:val="18"/>
              </w:rPr>
              <w:t xml:space="preserve"> </w:t>
            </w:r>
            <w:r w:rsidRPr="00E937F1" w:rsidR="00313DF3">
              <w:rPr>
                <w:sz w:val="18"/>
                <w:szCs w:val="18"/>
              </w:rPr>
              <w:t>“</w:t>
            </w:r>
            <w:r w:rsidRPr="00E937F1" w:rsidR="0021328F">
              <w:rPr>
                <w:sz w:val="18"/>
                <w:szCs w:val="18"/>
              </w:rPr>
              <w:t>N/A</w:t>
            </w:r>
            <w:r w:rsidRPr="00E937F1" w:rsidR="00F97DC0">
              <w:rPr>
                <w:sz w:val="18"/>
                <w:szCs w:val="18"/>
              </w:rPr>
              <w:t>.</w:t>
            </w:r>
            <w:r w:rsidRPr="00E937F1" w:rsidR="00313DF3">
              <w:rPr>
                <w:sz w:val="18"/>
                <w:szCs w:val="18"/>
              </w:rPr>
              <w:t>”</w:t>
            </w:r>
          </w:p>
        </w:tc>
      </w:tr>
    </w:tbl>
    <w:p w:rsidRPr="009F0B18" w:rsidR="0065088C" w:rsidP="003E409B" w:rsidRDefault="0065088C" w14:paraId="2BF42C26" w14:textId="77777777">
      <w:pPr>
        <w:pStyle w:val="NoSpacing"/>
        <w:rPr>
          <w:b/>
          <w:bCs/>
          <w:sz w:val="12"/>
          <w:szCs w:val="12"/>
        </w:rPr>
      </w:pPr>
    </w:p>
    <w:p w:rsidRPr="002C37DC" w:rsidR="00993AB4" w:rsidP="003E409B" w:rsidRDefault="00864451" w14:paraId="742DB8C9" w14:textId="1FEF6AC2">
      <w:pPr>
        <w:pStyle w:val="NoSpacing"/>
        <w:rPr>
          <w:sz w:val="28"/>
          <w:szCs w:val="28"/>
        </w:rPr>
      </w:pPr>
      <w:r w:rsidRPr="002C37DC">
        <w:rPr>
          <w:b/>
          <w:bCs/>
          <w:sz w:val="28"/>
          <w:szCs w:val="28"/>
        </w:rPr>
        <w:t>Measure 1.2.3.c</w:t>
      </w:r>
    </w:p>
    <w:p w:rsidRPr="002B28B3" w:rsidR="003C48E2" w:rsidP="003C48E2" w:rsidRDefault="002B28B3" w14:paraId="6E1BB97B" w14:textId="52872BBF">
      <w:pPr>
        <w:pStyle w:val="Default"/>
        <w:rPr>
          <w:rFonts w:asciiTheme="minorHAnsi" w:hAnsiTheme="minorHAnsi" w:cstheme="minorHAnsi"/>
          <w:sz w:val="18"/>
          <w:szCs w:val="18"/>
        </w:rPr>
      </w:pPr>
      <w:r w:rsidRPr="002B28B3">
        <w:rPr>
          <w:rFonts w:asciiTheme="minorHAnsi" w:hAnsiTheme="minorHAnsi" w:cstheme="minorHAnsi"/>
          <w:sz w:val="18"/>
          <w:szCs w:val="18"/>
        </w:rPr>
        <w:t xml:space="preserve">Have you developed a longitudinal surveillance registry for </w:t>
      </w:r>
      <w:r w:rsidRPr="008E69C1">
        <w:rPr>
          <w:rFonts w:asciiTheme="minorHAnsi" w:hAnsiTheme="minorHAnsi" w:cstheme="minorHAnsi"/>
          <w:b/>
          <w:bCs/>
          <w:sz w:val="18"/>
          <w:szCs w:val="18"/>
        </w:rPr>
        <w:t>chronic hepatitis C</w:t>
      </w:r>
      <w:r w:rsidRPr="002B28B3">
        <w:rPr>
          <w:rFonts w:asciiTheme="minorHAnsi" w:hAnsiTheme="minorHAnsi" w:cstheme="minorHAnsi"/>
          <w:sz w:val="18"/>
          <w:szCs w:val="18"/>
        </w:rPr>
        <w:t>?</w:t>
      </w:r>
    </w:p>
    <w:p w:rsidRPr="002B28B3" w:rsidR="002B28B3" w:rsidP="003C48E2" w:rsidRDefault="002B28B3" w14:paraId="147370D0" w14:textId="16750EB5">
      <w:pPr>
        <w:pStyle w:val="Default"/>
        <w:rPr>
          <w:rFonts w:asciiTheme="minorHAnsi" w:hAnsiTheme="minorHAnsi" w:cstheme="minorHAnsi"/>
          <w:sz w:val="18"/>
          <w:szCs w:val="18"/>
        </w:rPr>
      </w:pPr>
      <w:r w:rsidRPr="002B28B3">
        <w:rPr>
          <w:rFonts w:asciiTheme="minorHAnsi" w:hAnsiTheme="minorHAnsi" w:cstheme="minorHAnsi"/>
          <w:sz w:val="18"/>
          <w:szCs w:val="18"/>
        </w:rPr>
        <w:t xml:space="preserve">What percent of your </w:t>
      </w:r>
      <w:r w:rsidRPr="008E69C1">
        <w:rPr>
          <w:rFonts w:asciiTheme="minorHAnsi" w:hAnsiTheme="minorHAnsi" w:cstheme="minorHAnsi"/>
          <w:b/>
          <w:bCs/>
          <w:sz w:val="18"/>
          <w:szCs w:val="18"/>
        </w:rPr>
        <w:t>chronic hepatitis C</w:t>
      </w:r>
      <w:r w:rsidRPr="002B28B3">
        <w:rPr>
          <w:rFonts w:asciiTheme="minorHAnsi" w:hAnsiTheme="minorHAnsi" w:cstheme="minorHAnsi"/>
          <w:sz w:val="18"/>
          <w:szCs w:val="18"/>
        </w:rPr>
        <w:t xml:space="preserve"> case reports are included in your registry?</w:t>
      </w:r>
    </w:p>
    <w:p w:rsidRPr="002B28B3" w:rsidR="002B28B3" w:rsidP="003C48E2" w:rsidRDefault="002B28B3" w14:paraId="23C1EB41" w14:textId="5FDA573A">
      <w:pPr>
        <w:pStyle w:val="Default"/>
        <w:rPr>
          <w:rFonts w:asciiTheme="minorHAnsi" w:hAnsiTheme="minorHAnsi" w:cstheme="minorHAnsi"/>
          <w:sz w:val="18"/>
          <w:szCs w:val="18"/>
        </w:rPr>
      </w:pPr>
      <w:r w:rsidRPr="002B28B3">
        <w:rPr>
          <w:rFonts w:asciiTheme="minorHAnsi" w:hAnsiTheme="minorHAnsi" w:cstheme="minorHAnsi"/>
          <w:sz w:val="18"/>
          <w:szCs w:val="18"/>
        </w:rPr>
        <w:t xml:space="preserve">Does your registry include longitudinal detectable and undetectable </w:t>
      </w:r>
      <w:r w:rsidRPr="008E69C1">
        <w:rPr>
          <w:rFonts w:asciiTheme="minorHAnsi" w:hAnsiTheme="minorHAnsi" w:cstheme="minorHAnsi"/>
          <w:b/>
          <w:bCs/>
          <w:sz w:val="18"/>
          <w:szCs w:val="18"/>
        </w:rPr>
        <w:t>HCV RNA</w:t>
      </w:r>
      <w:r w:rsidRPr="002B28B3">
        <w:rPr>
          <w:rFonts w:asciiTheme="minorHAnsi" w:hAnsiTheme="minorHAnsi" w:cstheme="minorHAnsi"/>
          <w:sz w:val="18"/>
          <w:szCs w:val="18"/>
        </w:rPr>
        <w:t xml:space="preserve"> test results for the </w:t>
      </w:r>
      <w:r w:rsidRPr="008E69C1">
        <w:rPr>
          <w:rFonts w:asciiTheme="minorHAnsi" w:hAnsiTheme="minorHAnsi" w:cstheme="minorHAnsi"/>
          <w:b/>
          <w:bCs/>
          <w:sz w:val="18"/>
          <w:szCs w:val="18"/>
        </w:rPr>
        <w:t>chronic hepatitis C</w:t>
      </w:r>
      <w:r w:rsidRPr="002B28B3">
        <w:rPr>
          <w:rFonts w:asciiTheme="minorHAnsi" w:hAnsiTheme="minorHAnsi" w:cstheme="minorHAnsi"/>
          <w:sz w:val="18"/>
          <w:szCs w:val="18"/>
        </w:rPr>
        <w:t xml:space="preserve"> cases?</w:t>
      </w:r>
    </w:p>
    <w:p w:rsidRPr="009037FC" w:rsidR="002B28B3" w:rsidP="003C48E2" w:rsidRDefault="002B28B3" w14:paraId="0685D6E2" w14:textId="77777777">
      <w:pPr>
        <w:pStyle w:val="Default"/>
        <w:rPr>
          <w:rFonts w:asciiTheme="minorHAnsi" w:hAnsiTheme="minorHAnsi" w:cstheme="minorHAnsi"/>
          <w:sz w:val="8"/>
          <w:szCs w:val="8"/>
        </w:rPr>
      </w:pPr>
    </w:p>
    <w:p w:rsidRPr="00A525E6" w:rsidR="00EC3216" w:rsidP="00152CAE" w:rsidRDefault="00913B3F" w14:paraId="7D7BBDD8" w14:textId="0F95F76D">
      <w:pPr>
        <w:pStyle w:val="NoSpacing"/>
        <w:numPr>
          <w:ilvl w:val="0"/>
          <w:numId w:val="15"/>
        </w:numPr>
        <w:rPr>
          <w:rStyle w:val="normaltextrun"/>
        </w:rPr>
      </w:pPr>
      <w:r>
        <w:t xml:space="preserve">These are </w:t>
      </w:r>
      <w:r w:rsidRPr="00A525E6" w:rsidR="00EC3216">
        <w:t>short-term outcome</w:t>
      </w:r>
      <w:r>
        <w:t>s</w:t>
      </w:r>
      <w:r w:rsidRPr="00A525E6" w:rsidR="00EC3216">
        <w:t xml:space="preserve"> (years </w:t>
      </w:r>
      <w:r w:rsidRPr="00A525E6" w:rsidR="00EC3216">
        <w:rPr>
          <w:rStyle w:val="normaltextrun"/>
          <w:color w:val="000000"/>
          <w:bdr w:val="none" w:color="auto" w:sz="0" w:space="0" w:frame="1"/>
        </w:rPr>
        <w:t>1–3).</w:t>
      </w:r>
    </w:p>
    <w:p w:rsidR="00A525E6" w:rsidP="00152CAE" w:rsidRDefault="00EC3216" w14:paraId="0EC01068" w14:textId="40597F02">
      <w:pPr>
        <w:pStyle w:val="NoSpacing"/>
        <w:numPr>
          <w:ilvl w:val="0"/>
          <w:numId w:val="14"/>
        </w:numPr>
      </w:pPr>
      <w:r w:rsidRPr="00A525E6">
        <w:t xml:space="preserve">The goal is </w:t>
      </w:r>
      <w:r w:rsidRPr="00A525E6">
        <w:rPr>
          <w:rFonts w:cstheme="minorHAnsi"/>
          <w:color w:val="000000"/>
        </w:rPr>
        <w:t>for</w:t>
      </w:r>
      <w:r w:rsidRPr="00A525E6">
        <w:rPr>
          <w:rFonts w:cstheme="minorHAnsi"/>
        </w:rPr>
        <w:t xml:space="preserve"> </w:t>
      </w:r>
      <w:r w:rsidR="00F62838">
        <w:rPr>
          <w:rFonts w:cstheme="minorHAnsi"/>
        </w:rPr>
        <w:t xml:space="preserve">at least </w:t>
      </w:r>
      <w:r w:rsidRPr="00A525E6">
        <w:rPr>
          <w:rFonts w:cstheme="minorHAnsi"/>
        </w:rPr>
        <w:t xml:space="preserve">90% of chronic hepatitis C case reports to be included in a longitudinal surveillance registry, including longitudinal detectable and undetectable HCV RNA test results, </w:t>
      </w:r>
      <w:r w:rsidRPr="00A525E6" w:rsidR="00A525E6">
        <w:rPr>
          <w:rFonts w:cstheme="minorHAnsi"/>
        </w:rPr>
        <w:t xml:space="preserve">by </w:t>
      </w:r>
      <w:r w:rsidR="00723882">
        <w:t>year 3</w:t>
      </w:r>
      <w:r w:rsidRPr="00A525E6" w:rsidR="00A525E6">
        <w:rPr>
          <w:rFonts w:cstheme="minorHAnsi"/>
        </w:rPr>
        <w:t>.</w:t>
      </w:r>
      <w:r w:rsidRPr="00A525E6" w:rsidR="00A525E6">
        <w:t xml:space="preserve"> Recipient can define </w:t>
      </w:r>
      <w:r w:rsidR="00723882">
        <w:t xml:space="preserve">year 1 </w:t>
      </w:r>
      <w:r w:rsidRPr="00A525E6" w:rsidR="00A525E6">
        <w:t xml:space="preserve">goal, and </w:t>
      </w:r>
      <w:r w:rsidR="00723882">
        <w:t xml:space="preserve">year </w:t>
      </w:r>
      <w:r w:rsidRPr="002A6D6A" w:rsidR="00723882">
        <w:t>2</w:t>
      </w:r>
      <w:r w:rsidR="00723882">
        <w:t xml:space="preserve"> </w:t>
      </w:r>
      <w:r w:rsidRPr="00A525E6" w:rsidR="00A525E6">
        <w:t>goal should be determined based on interim activities.</w:t>
      </w:r>
    </w:p>
    <w:p w:rsidRPr="001E0046" w:rsidR="3BA107BC" w:rsidP="00152CAE" w:rsidRDefault="3BA107BC" w14:paraId="70C42FAD" w14:textId="5F845091">
      <w:pPr>
        <w:pStyle w:val="NoSpacing"/>
        <w:numPr>
          <w:ilvl w:val="0"/>
          <w:numId w:val="14"/>
        </w:numPr>
        <w:rPr>
          <w:i/>
          <w:iCs/>
        </w:rPr>
      </w:pPr>
      <w:r w:rsidRPr="0000339D">
        <w:t>Example:</w:t>
      </w:r>
      <w:r w:rsidRPr="0000339D" w:rsidR="734BC166">
        <w:t xml:space="preserve"> What percent of your chronic hepatitis C case reports are included in your registry? </w:t>
      </w:r>
      <w:r w:rsidRPr="0000339D" w:rsidR="50650026">
        <w:t>Divide the number of chronic hepatitis C case reports</w:t>
      </w:r>
      <w:r w:rsidRPr="0000339D" w:rsidR="40CDA6F5">
        <w:t xml:space="preserve"> </w:t>
      </w:r>
      <w:r w:rsidRPr="0000339D" w:rsidR="76521425">
        <w:t xml:space="preserve">received from May 1, 2021 to the end of the reporting period that have been </w:t>
      </w:r>
      <w:r w:rsidRPr="0000339D" w:rsidR="23489C33">
        <w:t xml:space="preserve">added to </w:t>
      </w:r>
      <w:r w:rsidRPr="0000339D" w:rsidR="50650026">
        <w:t>the registry</w:t>
      </w:r>
      <w:r w:rsidRPr="0000339D" w:rsidR="16330A93">
        <w:t xml:space="preserve"> </w:t>
      </w:r>
      <w:r w:rsidRPr="0000339D" w:rsidR="495B8C18">
        <w:t>as of</w:t>
      </w:r>
      <w:r w:rsidRPr="0000339D" w:rsidR="16330A93">
        <w:t xml:space="preserve"> the end of the reporting period</w:t>
      </w:r>
      <w:r w:rsidR="007B0662">
        <w:t xml:space="preserve"> (‘Number’</w:t>
      </w:r>
      <w:r w:rsidR="00287320">
        <w:t>)</w:t>
      </w:r>
      <w:r w:rsidRPr="0000339D" w:rsidR="16330A93">
        <w:t>,</w:t>
      </w:r>
      <w:r w:rsidRPr="0000339D" w:rsidR="50650026">
        <w:t xml:space="preserve"> by the total number of chronic hepatitis C case reports</w:t>
      </w:r>
      <w:r w:rsidRPr="0000339D" w:rsidR="696B039E">
        <w:t xml:space="preserve"> </w:t>
      </w:r>
      <w:r w:rsidRPr="0000339D" w:rsidR="50650026">
        <w:t xml:space="preserve">received </w:t>
      </w:r>
      <w:r w:rsidRPr="0000339D" w:rsidR="032053D4">
        <w:t>from May 1, 2021, to</w:t>
      </w:r>
      <w:r w:rsidRPr="0000339D" w:rsidR="50650026">
        <w:t xml:space="preserve"> the </w:t>
      </w:r>
      <w:r w:rsidRPr="0000339D" w:rsidR="0199DAE6">
        <w:t>end of the reporting period</w:t>
      </w:r>
      <w:r w:rsidR="00287320">
        <w:t xml:space="preserve"> (‘Total’) to determine the percent</w:t>
      </w:r>
      <w:r w:rsidRPr="0000339D" w:rsidR="50650026">
        <w:t>.</w:t>
      </w:r>
    </w:p>
    <w:p w:rsidRPr="009037FC" w:rsidR="00A525E6" w:rsidP="003E409B" w:rsidRDefault="00A525E6" w14:paraId="212ECDCE" w14:textId="77777777">
      <w:pPr>
        <w:pStyle w:val="NoSpacing"/>
        <w:rPr>
          <w:b/>
          <w:bCs/>
          <w:sz w:val="8"/>
          <w:szCs w:val="8"/>
        </w:rPr>
      </w:pPr>
    </w:p>
    <w:p w:rsidRPr="002C37DC" w:rsidR="00433B57" w:rsidP="003E409B" w:rsidRDefault="00B536A0" w14:paraId="4F094DB5" w14:textId="3DA73680">
      <w:pPr>
        <w:pStyle w:val="NoSpacing"/>
        <w:rPr>
          <w:sz w:val="28"/>
          <w:szCs w:val="28"/>
        </w:rPr>
      </w:pPr>
      <w:r w:rsidRPr="002C37DC">
        <w:rPr>
          <w:b/>
          <w:bCs/>
          <w:sz w:val="28"/>
          <w:szCs w:val="28"/>
        </w:rPr>
        <w:t>Measure 1.2.4.a</w:t>
      </w:r>
      <w:r w:rsidR="0098235F">
        <w:rPr>
          <w:b/>
          <w:bCs/>
          <w:sz w:val="28"/>
          <w:szCs w:val="28"/>
        </w:rPr>
        <w:t xml:space="preserve"> </w:t>
      </w:r>
    </w:p>
    <w:p w:rsidRPr="007B6947" w:rsidR="003F7517" w:rsidP="001E0D06" w:rsidRDefault="003F7517" w14:paraId="7CAED783" w14:textId="77777777">
      <w:pPr>
        <w:pStyle w:val="Default"/>
        <w:rPr>
          <w:rFonts w:asciiTheme="minorHAnsi" w:hAnsiTheme="minorHAnsi" w:cstheme="minorHAnsi"/>
          <w:sz w:val="18"/>
          <w:szCs w:val="18"/>
        </w:rPr>
      </w:pPr>
      <w:r w:rsidRPr="007B6947">
        <w:rPr>
          <w:rFonts w:asciiTheme="minorHAnsi" w:hAnsiTheme="minorHAnsi" w:cstheme="minorHAnsi"/>
          <w:sz w:val="18"/>
          <w:szCs w:val="18"/>
        </w:rPr>
        <w:t xml:space="preserve">Have you developed a </w:t>
      </w:r>
      <w:r w:rsidRPr="007B6947">
        <w:rPr>
          <w:rFonts w:asciiTheme="minorHAnsi" w:hAnsiTheme="minorHAnsi" w:cstheme="minorHAnsi"/>
          <w:b/>
          <w:bCs/>
          <w:sz w:val="18"/>
          <w:szCs w:val="18"/>
        </w:rPr>
        <w:t>hepatitis C</w:t>
      </w:r>
      <w:r w:rsidRPr="007B6947">
        <w:rPr>
          <w:rFonts w:asciiTheme="minorHAnsi" w:hAnsiTheme="minorHAnsi" w:cstheme="minorHAnsi"/>
          <w:sz w:val="18"/>
          <w:szCs w:val="18"/>
        </w:rPr>
        <w:t xml:space="preserve"> viral clearance cascade? </w:t>
      </w:r>
    </w:p>
    <w:p w:rsidRPr="007B6947" w:rsidR="007B6947" w:rsidP="001E0D06" w:rsidRDefault="007B6947" w14:paraId="2F3BD082" w14:textId="77777777">
      <w:pPr>
        <w:pStyle w:val="Default"/>
        <w:rPr>
          <w:rFonts w:asciiTheme="minorHAnsi" w:hAnsiTheme="minorHAnsi" w:cstheme="minorHAnsi"/>
          <w:sz w:val="18"/>
          <w:szCs w:val="18"/>
        </w:rPr>
      </w:pPr>
      <w:r w:rsidRPr="007B6947">
        <w:rPr>
          <w:rFonts w:asciiTheme="minorHAnsi" w:hAnsiTheme="minorHAnsi" w:cstheme="minorHAnsi"/>
          <w:sz w:val="18"/>
          <w:szCs w:val="18"/>
        </w:rPr>
        <w:t>If hepatitis C viral clearance cascade “Completed,” please indicate when the most recent cascade was completed and provide the URL for—or a copy of—the cascade.</w:t>
      </w:r>
    </w:p>
    <w:p w:rsidRPr="009037FC" w:rsidR="00B83F68" w:rsidP="00B83F68" w:rsidRDefault="00B83F68" w14:paraId="2AE64346" w14:textId="77777777">
      <w:pPr>
        <w:pStyle w:val="NoSpacing"/>
        <w:ind w:left="720"/>
        <w:rPr>
          <w:rStyle w:val="normaltextrun"/>
          <w:rFonts w:ascii="Calibri" w:hAnsi="Calibri"/>
          <w:color w:val="000000"/>
          <w:sz w:val="8"/>
          <w:szCs w:val="8"/>
          <w:bdr w:val="none" w:color="auto" w:sz="0" w:space="0" w:frame="1"/>
        </w:rPr>
      </w:pPr>
    </w:p>
    <w:p w:rsidRPr="00A237A3" w:rsidR="0098235F" w:rsidP="00723882" w:rsidRDefault="0098235F" w14:paraId="58AF896B" w14:textId="60040907">
      <w:pPr>
        <w:pStyle w:val="NoSpacing"/>
        <w:numPr>
          <w:ilvl w:val="0"/>
          <w:numId w:val="15"/>
        </w:numPr>
        <w:rPr>
          <w:rStyle w:val="normaltextrun"/>
          <w:rFonts w:ascii="Calibri" w:hAnsi="Calibri"/>
          <w:color w:val="000000"/>
          <w:bdr w:val="none" w:color="auto" w:sz="0" w:space="0" w:frame="1"/>
        </w:rPr>
      </w:pPr>
      <w:r>
        <w:rPr>
          <w:rStyle w:val="normaltextrun"/>
          <w:rFonts w:ascii="Calibri" w:hAnsi="Calibri"/>
          <w:color w:val="000000"/>
          <w:bdr w:val="none" w:color="auto" w:sz="0" w:space="0" w:frame="1"/>
        </w:rPr>
        <w:t>This is an i</w:t>
      </w:r>
      <w:r w:rsidRPr="00A237A3">
        <w:rPr>
          <w:rStyle w:val="normaltextrun"/>
          <w:rFonts w:ascii="Calibri" w:hAnsi="Calibri"/>
          <w:color w:val="000000"/>
          <w:bdr w:val="none" w:color="auto" w:sz="0" w:space="0" w:frame="1"/>
        </w:rPr>
        <w:t>ntermediate outcome (</w:t>
      </w:r>
      <w:r w:rsidR="00033D6E">
        <w:rPr>
          <w:rStyle w:val="normaltextrun"/>
          <w:rFonts w:ascii="Calibri" w:hAnsi="Calibri"/>
          <w:color w:val="000000"/>
          <w:bdr w:val="none" w:color="auto" w:sz="0" w:space="0" w:frame="1"/>
        </w:rPr>
        <w:t>y</w:t>
      </w:r>
      <w:r w:rsidRPr="00A237A3">
        <w:rPr>
          <w:rStyle w:val="normaltextrun"/>
          <w:rFonts w:ascii="Calibri" w:hAnsi="Calibri"/>
          <w:color w:val="000000"/>
          <w:bdr w:val="none" w:color="auto" w:sz="0" w:space="0" w:frame="1"/>
        </w:rPr>
        <w:t xml:space="preserve">ears </w:t>
      </w:r>
      <w:r w:rsidR="00572EAE">
        <w:rPr>
          <w:rStyle w:val="normaltextrun"/>
          <w:rFonts w:ascii="Calibri" w:hAnsi="Calibri"/>
          <w:color w:val="000000"/>
          <w:bdr w:val="none" w:color="auto" w:sz="0" w:space="0" w:frame="1"/>
        </w:rPr>
        <w:t>4</w:t>
      </w:r>
      <w:r w:rsidRPr="00A237A3">
        <w:rPr>
          <w:rStyle w:val="normaltextrun"/>
          <w:rFonts w:ascii="Calibri" w:hAnsi="Calibri"/>
          <w:color w:val="000000"/>
          <w:bdr w:val="none" w:color="auto" w:sz="0" w:space="0" w:frame="1"/>
        </w:rPr>
        <w:t>–5)</w:t>
      </w:r>
      <w:r>
        <w:rPr>
          <w:rStyle w:val="normaltextrun"/>
          <w:rFonts w:ascii="Calibri" w:hAnsi="Calibri"/>
          <w:color w:val="000000"/>
          <w:bdr w:val="none" w:color="auto" w:sz="0" w:space="0" w:frame="1"/>
        </w:rPr>
        <w:t>.</w:t>
      </w:r>
    </w:p>
    <w:p w:rsidRPr="006D69F0" w:rsidR="005F2A2E" w:rsidP="00723882" w:rsidRDefault="008003B5" w14:paraId="1FD0F643" w14:textId="3508CEA2">
      <w:pPr>
        <w:pStyle w:val="NoSpacing"/>
        <w:numPr>
          <w:ilvl w:val="0"/>
          <w:numId w:val="15"/>
        </w:numPr>
        <w:rPr>
          <w:b/>
          <w:bCs/>
        </w:rPr>
      </w:pPr>
      <w:r>
        <w:rPr>
          <w:rFonts w:cs="Times New Roman"/>
        </w:rPr>
        <w:t>U</w:t>
      </w:r>
      <w:r w:rsidRPr="006D69F0" w:rsidR="005F2A2E">
        <w:rPr>
          <w:rFonts w:cs="Times New Roman"/>
        </w:rPr>
        <w:t>se jurisdiction-specific data, including undetectable HCV RNA, mortality data, and other data as available to monitor the hepatitis C</w:t>
      </w:r>
      <w:r w:rsidR="005F2A2E">
        <w:rPr>
          <w:rFonts w:cs="Times New Roman"/>
        </w:rPr>
        <w:t xml:space="preserve"> viral clearance cascade</w:t>
      </w:r>
      <w:r w:rsidRPr="006D69F0" w:rsidR="005F2A2E">
        <w:rPr>
          <w:rFonts w:cs="Times New Roman"/>
        </w:rPr>
        <w:t>.</w:t>
      </w:r>
    </w:p>
    <w:p w:rsidRPr="003A6097" w:rsidR="00916BB3" w:rsidP="00916BB3" w:rsidRDefault="00916BB3" w14:paraId="4FB2279B" w14:textId="2D42C642">
      <w:pPr>
        <w:pStyle w:val="NoSpacing"/>
        <w:numPr>
          <w:ilvl w:val="0"/>
          <w:numId w:val="15"/>
        </w:numPr>
        <w:rPr>
          <w:b/>
          <w:bCs/>
        </w:rPr>
      </w:pPr>
      <w:r w:rsidRPr="0004782A">
        <w:rPr>
          <w:b/>
          <w:bCs/>
        </w:rPr>
        <w:t xml:space="preserve">Date </w:t>
      </w:r>
      <w:r w:rsidR="00E94054">
        <w:rPr>
          <w:b/>
          <w:bCs/>
        </w:rPr>
        <w:t xml:space="preserve">cascade was </w:t>
      </w:r>
      <w:r>
        <w:rPr>
          <w:b/>
          <w:bCs/>
        </w:rPr>
        <w:t>completed</w:t>
      </w:r>
      <w:r w:rsidRPr="0004782A">
        <w:rPr>
          <w:b/>
          <w:bCs/>
        </w:rPr>
        <w:t xml:space="preserve"> (</w:t>
      </w:r>
      <w:r w:rsidRPr="0004782A">
        <w:rPr>
          <w:b/>
          <w:bCs/>
          <w:i/>
          <w:iCs/>
        </w:rPr>
        <w:t>MM/DD/YYYY</w:t>
      </w:r>
      <w:r w:rsidRPr="0004782A">
        <w:rPr>
          <w:b/>
          <w:bCs/>
        </w:rPr>
        <w:t xml:space="preserve">) </w:t>
      </w:r>
      <w:r w:rsidRPr="009E6C80">
        <w:t>—</w:t>
      </w:r>
      <w:r w:rsidRPr="0004782A">
        <w:rPr>
          <w:b/>
          <w:bCs/>
        </w:rPr>
        <w:t xml:space="preserve"> </w:t>
      </w:r>
      <w:r w:rsidRPr="005C724D">
        <w:t xml:space="preserve">Enter the date the </w:t>
      </w:r>
      <w:r w:rsidR="00B8035E">
        <w:rPr>
          <w:rFonts w:cstheme="minorHAnsi"/>
          <w:b/>
          <w:bCs/>
          <w:color w:val="000000"/>
        </w:rPr>
        <w:t>hepatitis C viral clearance cascade</w:t>
      </w:r>
      <w:r w:rsidRPr="0004782A" w:rsidR="00B8035E">
        <w:rPr>
          <w:rFonts w:cs="Times New Roman"/>
          <w:color w:val="000000"/>
        </w:rPr>
        <w:t xml:space="preserve"> </w:t>
      </w:r>
      <w:r w:rsidRPr="0004782A">
        <w:rPr>
          <w:rFonts w:cs="Times New Roman"/>
          <w:color w:val="000000"/>
        </w:rPr>
        <w:t xml:space="preserve">was </w:t>
      </w:r>
      <w:r w:rsidR="00B8035E">
        <w:rPr>
          <w:rFonts w:cs="Times New Roman"/>
          <w:color w:val="000000"/>
        </w:rPr>
        <w:t>completed</w:t>
      </w:r>
      <w:r w:rsidRPr="005C724D">
        <w:t xml:space="preserve">. </w:t>
      </w:r>
    </w:p>
    <w:p w:rsidRPr="004D30F9" w:rsidR="00916BB3" w:rsidP="00916BB3" w:rsidRDefault="00916BB3" w14:paraId="4BB090DC" w14:textId="575EA770">
      <w:pPr>
        <w:pStyle w:val="NoSpacing"/>
        <w:numPr>
          <w:ilvl w:val="0"/>
          <w:numId w:val="15"/>
        </w:numPr>
        <w:rPr>
          <w:rFonts w:cstheme="minorHAnsi"/>
        </w:rPr>
      </w:pPr>
      <w:r w:rsidRPr="00062C94">
        <w:rPr>
          <w:b/>
          <w:bCs/>
        </w:rPr>
        <w:t xml:space="preserve">URL </w:t>
      </w:r>
      <w:r w:rsidRPr="009E6C80">
        <w:t xml:space="preserve">— </w:t>
      </w:r>
      <w:r>
        <w:t xml:space="preserve">Please provide the URL for the most </w:t>
      </w:r>
      <w:r w:rsidR="00B8035E">
        <w:rPr>
          <w:rFonts w:cstheme="minorHAnsi"/>
          <w:b/>
          <w:bCs/>
          <w:color w:val="000000"/>
        </w:rPr>
        <w:t>hepatitis C viral clearance cascade</w:t>
      </w:r>
      <w:r w:rsidRPr="00062C94">
        <w:rPr>
          <w:rFonts w:cs="Times New Roman"/>
          <w:color w:val="000000"/>
        </w:rPr>
        <w:t>, if available</w:t>
      </w:r>
      <w:r w:rsidRPr="005C724D">
        <w:t>.</w:t>
      </w:r>
      <w:r>
        <w:t xml:space="preserve"> </w:t>
      </w:r>
      <w:r w:rsidRPr="004D30F9">
        <w:t xml:space="preserve">If no URL is available, please submit a copy of the </w:t>
      </w:r>
      <w:r w:rsidRPr="004D30F9" w:rsidR="00B8035E">
        <w:t>cascade</w:t>
      </w:r>
      <w:r w:rsidRPr="004D30F9">
        <w:t xml:space="preserve"> with the APR.</w:t>
      </w:r>
    </w:p>
    <w:p w:rsidRPr="009179CC" w:rsidR="009179CC" w:rsidP="00723882" w:rsidRDefault="009179CC" w14:paraId="3DA5BE38" w14:textId="0BB5775B">
      <w:pPr>
        <w:pStyle w:val="NoSpacing"/>
        <w:numPr>
          <w:ilvl w:val="0"/>
          <w:numId w:val="15"/>
        </w:numPr>
        <w:rPr>
          <w:rFonts w:cstheme="minorHAnsi"/>
        </w:rPr>
      </w:pPr>
      <w:r>
        <w:rPr>
          <w:rFonts w:cstheme="minorHAnsi"/>
        </w:rPr>
        <w:t>Additional g</w:t>
      </w:r>
      <w:r w:rsidRPr="009179CC">
        <w:rPr>
          <w:rFonts w:cstheme="minorHAnsi"/>
        </w:rPr>
        <w:t xml:space="preserve">uidance on preparing and reporting hepatitis C viral clearance cascade data will be shared </w:t>
      </w:r>
      <w:r>
        <w:rPr>
          <w:rFonts w:cstheme="minorHAnsi"/>
        </w:rPr>
        <w:t>by CDC</w:t>
      </w:r>
      <w:r w:rsidRPr="009179CC">
        <w:rPr>
          <w:rFonts w:cstheme="minorHAnsi"/>
        </w:rPr>
        <w:t xml:space="preserve">. </w:t>
      </w:r>
    </w:p>
    <w:p w:rsidRPr="009037FC" w:rsidR="0098235F" w:rsidP="001E0D06" w:rsidRDefault="0098235F" w14:paraId="1DA901B4" w14:textId="77777777">
      <w:pPr>
        <w:pStyle w:val="Default"/>
        <w:rPr>
          <w:rFonts w:asciiTheme="minorHAnsi" w:hAnsiTheme="minorHAnsi"/>
          <w:sz w:val="8"/>
          <w:szCs w:val="8"/>
        </w:rPr>
      </w:pPr>
    </w:p>
    <w:p w:rsidRPr="0098235F" w:rsidR="0098235F" w:rsidP="0098235F" w:rsidRDefault="0098235F" w14:paraId="2EA4AC3F" w14:textId="52E292C8">
      <w:pPr>
        <w:pStyle w:val="NoSpacing"/>
        <w:rPr>
          <w:sz w:val="28"/>
          <w:szCs w:val="28"/>
        </w:rPr>
      </w:pPr>
      <w:r w:rsidRPr="002C37DC">
        <w:rPr>
          <w:b/>
          <w:bCs/>
          <w:sz w:val="28"/>
          <w:szCs w:val="28"/>
        </w:rPr>
        <w:t>Measure 1.2.5.a</w:t>
      </w:r>
    </w:p>
    <w:p w:rsidRPr="00517A84" w:rsidR="00744F30" w:rsidP="001E0D06" w:rsidRDefault="00744F30" w14:paraId="36CF8BB8" w14:textId="5A82C5AE">
      <w:pPr>
        <w:pStyle w:val="Default"/>
        <w:rPr>
          <w:rFonts w:asciiTheme="minorHAnsi" w:hAnsiTheme="minorHAnsi" w:cstheme="minorHAnsi"/>
          <w:sz w:val="18"/>
          <w:szCs w:val="18"/>
        </w:rPr>
      </w:pPr>
      <w:r w:rsidRPr="00517A84">
        <w:rPr>
          <w:rFonts w:asciiTheme="minorHAnsi" w:hAnsiTheme="minorHAnsi" w:cstheme="minorHAnsi"/>
          <w:sz w:val="18"/>
          <w:szCs w:val="18"/>
        </w:rPr>
        <w:t xml:space="preserve">Have you developed a viral hepatitis surveillance report?  </w:t>
      </w:r>
    </w:p>
    <w:p w:rsidRPr="00517A84" w:rsidR="00517A84" w:rsidP="001E0D06" w:rsidRDefault="00517A84" w14:paraId="3187D387" w14:textId="77777777">
      <w:pPr>
        <w:pStyle w:val="Default"/>
        <w:rPr>
          <w:rFonts w:asciiTheme="minorHAnsi" w:hAnsiTheme="minorHAnsi" w:cstheme="minorHAnsi"/>
          <w:sz w:val="18"/>
          <w:szCs w:val="18"/>
        </w:rPr>
      </w:pPr>
      <w:r w:rsidRPr="00517A84">
        <w:rPr>
          <w:rFonts w:asciiTheme="minorHAnsi" w:hAnsiTheme="minorHAnsi" w:cstheme="minorHAnsi"/>
          <w:sz w:val="18"/>
          <w:szCs w:val="18"/>
        </w:rPr>
        <w:t>If viral hepatitis surveillance report “Completed,” please indicate when the most recent report was completed and provide the URL for—or a copy of—the report.</w:t>
      </w:r>
    </w:p>
    <w:p w:rsidRPr="009037FC" w:rsidR="001E0D06" w:rsidP="001E0D06" w:rsidRDefault="001E0D06" w14:paraId="076C06DB" w14:textId="77777777">
      <w:pPr>
        <w:pStyle w:val="Default"/>
        <w:rPr>
          <w:rFonts w:asciiTheme="minorHAnsi" w:hAnsiTheme="minorHAnsi"/>
          <w:sz w:val="8"/>
          <w:szCs w:val="8"/>
        </w:rPr>
      </w:pPr>
    </w:p>
    <w:p w:rsidR="00B83F68" w:rsidP="00152CAE" w:rsidRDefault="003A0A39" w14:paraId="1C28A46A" w14:textId="09096443">
      <w:pPr>
        <w:pStyle w:val="NoSpacing"/>
        <w:numPr>
          <w:ilvl w:val="0"/>
          <w:numId w:val="16"/>
        </w:numPr>
        <w:rPr>
          <w:rStyle w:val="normaltextrun"/>
          <w:rFonts w:ascii="Calibri" w:hAnsi="Calibri"/>
          <w:color w:val="000000"/>
          <w:bdr w:val="none" w:color="auto" w:sz="0" w:space="0" w:frame="1"/>
        </w:rPr>
      </w:pPr>
      <w:r>
        <w:rPr>
          <w:rStyle w:val="normaltextrun"/>
          <w:rFonts w:ascii="Calibri" w:hAnsi="Calibri"/>
          <w:color w:val="000000"/>
          <w:bdr w:val="none" w:color="auto" w:sz="0" w:space="0" w:frame="1"/>
        </w:rPr>
        <w:t>This is an i</w:t>
      </w:r>
      <w:r w:rsidRPr="00A237A3">
        <w:rPr>
          <w:rStyle w:val="normaltextrun"/>
          <w:rFonts w:ascii="Calibri" w:hAnsi="Calibri"/>
          <w:color w:val="000000"/>
          <w:bdr w:val="none" w:color="auto" w:sz="0" w:space="0" w:frame="1"/>
        </w:rPr>
        <w:t>ntermediate outcome (</w:t>
      </w:r>
      <w:r w:rsidR="00033D6E">
        <w:rPr>
          <w:rStyle w:val="normaltextrun"/>
          <w:rFonts w:ascii="Calibri" w:hAnsi="Calibri"/>
          <w:color w:val="000000"/>
          <w:bdr w:val="none" w:color="auto" w:sz="0" w:space="0" w:frame="1"/>
        </w:rPr>
        <w:t>y</w:t>
      </w:r>
      <w:r w:rsidRPr="00A237A3">
        <w:rPr>
          <w:rStyle w:val="normaltextrun"/>
          <w:rFonts w:ascii="Calibri" w:hAnsi="Calibri"/>
          <w:color w:val="000000"/>
          <w:bdr w:val="none" w:color="auto" w:sz="0" w:space="0" w:frame="1"/>
        </w:rPr>
        <w:t xml:space="preserve">ears </w:t>
      </w:r>
      <w:r w:rsidR="00062A4D">
        <w:rPr>
          <w:rStyle w:val="normaltextrun"/>
          <w:rFonts w:ascii="Calibri" w:hAnsi="Calibri"/>
          <w:color w:val="000000"/>
          <w:bdr w:val="none" w:color="auto" w:sz="0" w:space="0" w:frame="1"/>
        </w:rPr>
        <w:t>4</w:t>
      </w:r>
      <w:r w:rsidRPr="00A237A3">
        <w:rPr>
          <w:rStyle w:val="normaltextrun"/>
          <w:rFonts w:ascii="Calibri" w:hAnsi="Calibri"/>
          <w:color w:val="000000"/>
          <w:bdr w:val="none" w:color="auto" w:sz="0" w:space="0" w:frame="1"/>
        </w:rPr>
        <w:t>–5)</w:t>
      </w:r>
      <w:r>
        <w:rPr>
          <w:rStyle w:val="normaltextrun"/>
          <w:rFonts w:ascii="Calibri" w:hAnsi="Calibri"/>
          <w:color w:val="000000"/>
          <w:bdr w:val="none" w:color="auto" w:sz="0" w:space="0" w:frame="1"/>
        </w:rPr>
        <w:t>.</w:t>
      </w:r>
    </w:p>
    <w:p w:rsidRPr="005F2A2E" w:rsidR="005F2A2E" w:rsidP="00152CAE" w:rsidRDefault="00062A4D" w14:paraId="0314971B" w14:textId="783E24EC">
      <w:pPr>
        <w:pStyle w:val="ListParagraph"/>
        <w:numPr>
          <w:ilvl w:val="0"/>
          <w:numId w:val="16"/>
        </w:numPr>
        <w:autoSpaceDE w:val="0"/>
        <w:autoSpaceDN w:val="0"/>
        <w:adjustRightInd w:val="0"/>
        <w:spacing w:after="0" w:line="240" w:lineRule="auto"/>
        <w:rPr>
          <w:rFonts w:cs="Times New Roman"/>
          <w:color w:val="000000"/>
        </w:rPr>
      </w:pPr>
      <w:r>
        <w:rPr>
          <w:rFonts w:cs="Times New Roman"/>
          <w:color w:val="000000"/>
        </w:rPr>
        <w:t>P</w:t>
      </w:r>
      <w:r w:rsidRPr="005F2A2E" w:rsidR="005F2A2E">
        <w:rPr>
          <w:rFonts w:cs="Times New Roman"/>
          <w:color w:val="000000"/>
        </w:rPr>
        <w:t xml:space="preserve">roduce </w:t>
      </w:r>
      <w:r w:rsidR="00267D9D">
        <w:rPr>
          <w:rFonts w:cs="Times New Roman"/>
          <w:color w:val="000000"/>
        </w:rPr>
        <w:t xml:space="preserve">and disseminate </w:t>
      </w:r>
      <w:r w:rsidRPr="005F2A2E" w:rsidR="005F2A2E">
        <w:rPr>
          <w:rFonts w:cs="Times New Roman"/>
          <w:color w:val="000000"/>
        </w:rPr>
        <w:t>an annual surveillance report that includes hepatitis A, acute hepatitis B</w:t>
      </w:r>
      <w:r w:rsidR="00D34B1B">
        <w:rPr>
          <w:rFonts w:cs="Times New Roman"/>
          <w:color w:val="000000"/>
        </w:rPr>
        <w:t>,</w:t>
      </w:r>
      <w:r w:rsidRPr="005F2A2E" w:rsidR="005F2A2E">
        <w:rPr>
          <w:rFonts w:cs="Times New Roman"/>
          <w:color w:val="000000"/>
        </w:rPr>
        <w:t xml:space="preserve"> and acute and chronic hepatitis C surveillance data</w:t>
      </w:r>
      <w:r w:rsidR="009E4CB8">
        <w:rPr>
          <w:rFonts w:cs="Times New Roman"/>
          <w:color w:val="000000"/>
        </w:rPr>
        <w:t xml:space="preserve">, as well as </w:t>
      </w:r>
      <w:r w:rsidR="00AB393C">
        <w:rPr>
          <w:rFonts w:cs="Times New Roman"/>
          <w:color w:val="000000"/>
        </w:rPr>
        <w:t>hepatitis C viral clearance cascade data.</w:t>
      </w:r>
    </w:p>
    <w:p w:rsidRPr="003A6097" w:rsidR="00ED12E2" w:rsidP="00ED12E2" w:rsidRDefault="00ED12E2" w14:paraId="3A29064B" w14:textId="4F4AD1CC">
      <w:pPr>
        <w:pStyle w:val="ListParagraph"/>
        <w:numPr>
          <w:ilvl w:val="0"/>
          <w:numId w:val="16"/>
        </w:numPr>
        <w:rPr>
          <w:b/>
          <w:bCs/>
        </w:rPr>
      </w:pPr>
      <w:r w:rsidRPr="0004782A">
        <w:rPr>
          <w:b/>
          <w:bCs/>
        </w:rPr>
        <w:t xml:space="preserve">Date report was </w:t>
      </w:r>
      <w:r>
        <w:rPr>
          <w:b/>
          <w:bCs/>
        </w:rPr>
        <w:t>completed</w:t>
      </w:r>
      <w:r w:rsidRPr="0004782A">
        <w:rPr>
          <w:b/>
          <w:bCs/>
        </w:rPr>
        <w:t xml:space="preserve"> (</w:t>
      </w:r>
      <w:r w:rsidRPr="0004782A">
        <w:rPr>
          <w:b/>
          <w:bCs/>
          <w:i/>
          <w:iCs/>
        </w:rPr>
        <w:t>MM/DD/YYYY</w:t>
      </w:r>
      <w:r w:rsidRPr="0004782A">
        <w:rPr>
          <w:b/>
          <w:bCs/>
        </w:rPr>
        <w:t xml:space="preserve">) </w:t>
      </w:r>
      <w:r w:rsidRPr="009E6C80">
        <w:t>—</w:t>
      </w:r>
      <w:r w:rsidRPr="0004782A">
        <w:rPr>
          <w:b/>
          <w:bCs/>
        </w:rPr>
        <w:t xml:space="preserve"> </w:t>
      </w:r>
      <w:r w:rsidRPr="005C724D">
        <w:t xml:space="preserve">Enter the date the </w:t>
      </w:r>
      <w:r>
        <w:t xml:space="preserve">most recent </w:t>
      </w:r>
      <w:r w:rsidRPr="0004782A">
        <w:rPr>
          <w:rFonts w:cs="Times New Roman"/>
          <w:color w:val="000000"/>
        </w:rPr>
        <w:t xml:space="preserve">surveillance report was </w:t>
      </w:r>
      <w:r w:rsidR="00D454AB">
        <w:rPr>
          <w:rFonts w:cs="Times New Roman"/>
          <w:color w:val="000000"/>
        </w:rPr>
        <w:t>completed</w:t>
      </w:r>
      <w:r w:rsidRPr="005C724D">
        <w:t xml:space="preserve">. </w:t>
      </w:r>
    </w:p>
    <w:p w:rsidRPr="00206863" w:rsidR="00D57F94" w:rsidP="00D57F94" w:rsidRDefault="0024470C" w14:paraId="5A465EBE" w14:textId="6FA4B275">
      <w:pPr>
        <w:pStyle w:val="ListParagraph"/>
        <w:numPr>
          <w:ilvl w:val="0"/>
          <w:numId w:val="16"/>
        </w:numPr>
        <w:rPr>
          <w:b/>
          <w:bCs/>
        </w:rPr>
      </w:pPr>
      <w:r w:rsidRPr="00062C94">
        <w:rPr>
          <w:b/>
          <w:bCs/>
        </w:rPr>
        <w:t>URL</w:t>
      </w:r>
      <w:r w:rsidRPr="00062C94" w:rsidR="008F4CC3">
        <w:rPr>
          <w:b/>
          <w:bCs/>
        </w:rPr>
        <w:t xml:space="preserve"> </w:t>
      </w:r>
      <w:r w:rsidRPr="009E6C80" w:rsidR="008F4CC3">
        <w:t xml:space="preserve">— </w:t>
      </w:r>
      <w:r w:rsidR="0024627E">
        <w:t xml:space="preserve">Please provide the URL for the most recent </w:t>
      </w:r>
      <w:r w:rsidRPr="00062C94" w:rsidR="0024627E">
        <w:rPr>
          <w:rFonts w:cs="Times New Roman"/>
          <w:color w:val="000000"/>
        </w:rPr>
        <w:t>surveillance report, if available</w:t>
      </w:r>
      <w:r w:rsidRPr="005C724D" w:rsidR="008F4CC3">
        <w:t>.</w:t>
      </w:r>
      <w:r w:rsidR="00062C94">
        <w:t xml:space="preserve"> </w:t>
      </w:r>
      <w:r w:rsidRPr="004D30F9" w:rsidR="003A6097">
        <w:t xml:space="preserve">If no URL is available, please submit </w:t>
      </w:r>
      <w:r w:rsidRPr="004D30F9" w:rsidR="00D454AB">
        <w:t xml:space="preserve">a copy of </w:t>
      </w:r>
      <w:r w:rsidRPr="004D30F9" w:rsidR="003A6097">
        <w:t>the report with the APR</w:t>
      </w:r>
      <w:r w:rsidRPr="004D30F9" w:rsidR="00DC47E6">
        <w:t>.</w:t>
      </w:r>
      <w:r w:rsidRPr="00062C94" w:rsidR="003A6097">
        <w:rPr>
          <w:b/>
          <w:bCs/>
          <w:sz w:val="28"/>
          <w:szCs w:val="28"/>
        </w:rPr>
        <w:t xml:space="preserve"> </w:t>
      </w:r>
    </w:p>
    <w:p w:rsidRPr="00EA2B33" w:rsidR="00EA2B33" w:rsidP="00EA2B33" w:rsidRDefault="00D57F94" w14:paraId="586F0FAE" w14:textId="1AFD247E">
      <w:pPr>
        <w:pStyle w:val="NoSpacing"/>
        <w:rPr>
          <w:b/>
          <w:bCs/>
          <w:sz w:val="28"/>
          <w:szCs w:val="28"/>
        </w:rPr>
      </w:pPr>
      <w:r w:rsidRPr="00EA2B33">
        <w:rPr>
          <w:b/>
          <w:bCs/>
          <w:sz w:val="28"/>
          <w:szCs w:val="28"/>
        </w:rPr>
        <w:lastRenderedPageBreak/>
        <w:t>To be completed in YEAR 1 ONLY</w:t>
      </w:r>
    </w:p>
    <w:p w:rsidRPr="00497588" w:rsidR="009F5F8A" w:rsidP="00497588" w:rsidRDefault="00D24FFA" w14:paraId="636149AA" w14:textId="77777777">
      <w:pPr>
        <w:pStyle w:val="NoSpacing"/>
        <w:rPr>
          <w:sz w:val="18"/>
          <w:szCs w:val="18"/>
        </w:rPr>
      </w:pPr>
      <w:r w:rsidRPr="00497588">
        <w:rPr>
          <w:sz w:val="18"/>
          <w:szCs w:val="18"/>
        </w:rPr>
        <w:t>Among all the newly reported hepatitis B cases (acute and chronic) in 2019 among individuals ≤40 years of age, what proportion had an unknown anti-HBC IgM result?</w:t>
      </w:r>
    </w:p>
    <w:p w:rsidRPr="00497588" w:rsidR="00F26749" w:rsidP="00497588" w:rsidRDefault="009F5F8A" w14:paraId="7C78E52C" w14:textId="77777777">
      <w:pPr>
        <w:pStyle w:val="NoSpacing"/>
        <w:rPr>
          <w:sz w:val="18"/>
          <w:szCs w:val="18"/>
        </w:rPr>
      </w:pPr>
      <w:r w:rsidRPr="00497588">
        <w:rPr>
          <w:sz w:val="18"/>
          <w:szCs w:val="18"/>
        </w:rPr>
        <w:t xml:space="preserve">Among those cases that had an unknown anti-HBc IgM result, what proportion were investigated?  </w:t>
      </w:r>
    </w:p>
    <w:p w:rsidRPr="00497588" w:rsidR="00F26749" w:rsidP="00497588" w:rsidRDefault="00F26749" w14:paraId="44FCBEFF" w14:textId="65DF2B6A">
      <w:pPr>
        <w:pStyle w:val="NoSpacing"/>
        <w:rPr>
          <w:sz w:val="18"/>
          <w:szCs w:val="18"/>
        </w:rPr>
      </w:pPr>
      <w:r w:rsidRPr="00497588">
        <w:rPr>
          <w:sz w:val="18"/>
          <w:szCs w:val="18"/>
        </w:rPr>
        <w:t xml:space="preserve">Among all newly reported hepatitis C cases (acute and chronic) in 2019 among individuals ≤40 years of age, what proportion of cases were investigated by a public health department? </w:t>
      </w:r>
    </w:p>
    <w:p w:rsidRPr="00497588" w:rsidR="00C02490" w:rsidP="00497588" w:rsidRDefault="00AE2C69" w14:paraId="639DA459" w14:textId="77777777">
      <w:pPr>
        <w:pStyle w:val="NoSpacing"/>
        <w:rPr>
          <w:sz w:val="18"/>
          <w:szCs w:val="18"/>
        </w:rPr>
      </w:pPr>
      <w:r w:rsidRPr="00497588">
        <w:rPr>
          <w:sz w:val="18"/>
          <w:szCs w:val="18"/>
        </w:rPr>
        <w:t xml:space="preserve">Of </w:t>
      </w:r>
      <w:proofErr w:type="gramStart"/>
      <w:r w:rsidRPr="00497588">
        <w:rPr>
          <w:sz w:val="18"/>
          <w:szCs w:val="18"/>
        </w:rPr>
        <w:t>all of</w:t>
      </w:r>
      <w:proofErr w:type="gramEnd"/>
      <w:r w:rsidRPr="00497588">
        <w:rPr>
          <w:sz w:val="18"/>
          <w:szCs w:val="18"/>
        </w:rPr>
        <w:t xml:space="preserve"> the hepatitis A, acute hepatitis B, and acute hepatitis C infections that you believe (or have estimated) occurred in your jurisdiction in 2019, what proportion do you believe were: 1) reported to the state or local health department in your jurisdiction and 2) a notification was sent to CDC?</w:t>
      </w:r>
    </w:p>
    <w:p w:rsidR="00497588" w:rsidP="00497588" w:rsidRDefault="00497588" w14:paraId="2FABB8E5" w14:textId="77777777">
      <w:pPr>
        <w:pStyle w:val="NoSpacing"/>
        <w:rPr>
          <w:sz w:val="18"/>
          <w:szCs w:val="18"/>
        </w:rPr>
      </w:pPr>
    </w:p>
    <w:p w:rsidR="00497588" w:rsidP="00497588" w:rsidRDefault="00497588" w14:paraId="76DF6B5A" w14:textId="77777777">
      <w:pPr>
        <w:pStyle w:val="NoSpacing"/>
        <w:rPr>
          <w:sz w:val="18"/>
          <w:szCs w:val="18"/>
        </w:rPr>
      </w:pPr>
    </w:p>
    <w:p w:rsidRPr="00655597" w:rsidR="00CD44ED" w:rsidP="00CD44ED" w:rsidRDefault="00CD44ED" w14:paraId="2C233802" w14:textId="76A2F5F8">
      <w:pPr>
        <w:pStyle w:val="NoSpacing"/>
        <w:numPr>
          <w:ilvl w:val="0"/>
          <w:numId w:val="14"/>
        </w:numPr>
        <w:rPr>
          <w:rStyle w:val="normaltextrun"/>
        </w:rPr>
      </w:pPr>
      <w:r>
        <w:t>These are</w:t>
      </w:r>
      <w:r w:rsidRPr="0021328F">
        <w:t xml:space="preserve"> short-term outcome</w:t>
      </w:r>
      <w:r>
        <w:t>s</w:t>
      </w:r>
      <w:r w:rsidR="00A7192A">
        <w:t xml:space="preserve"> to be completed in Year 1 only</w:t>
      </w:r>
      <w:r w:rsidRPr="0021328F">
        <w:rPr>
          <w:rStyle w:val="normaltextrun"/>
          <w:rFonts w:ascii="Calibri" w:hAnsi="Calibri"/>
          <w:color w:val="000000"/>
          <w:bdr w:val="none" w:color="auto" w:sz="0" w:space="0" w:frame="1"/>
        </w:rPr>
        <w:t>.</w:t>
      </w:r>
    </w:p>
    <w:p w:rsidR="006E7B60" w:rsidP="00CD44ED" w:rsidRDefault="006E7B60" w14:paraId="64C32633" w14:textId="5018F094">
      <w:pPr>
        <w:pStyle w:val="NoSpacing"/>
        <w:numPr>
          <w:ilvl w:val="0"/>
          <w:numId w:val="14"/>
        </w:numPr>
        <w:rPr>
          <w:rStyle w:val="normaltextrun"/>
        </w:rPr>
      </w:pPr>
      <w:r>
        <w:t>Please select the appropriate percentage</w:t>
      </w:r>
      <w:r w:rsidRPr="00655597">
        <w:rPr>
          <w:rStyle w:val="normaltextrun"/>
        </w:rPr>
        <w:t>.</w:t>
      </w:r>
      <w:r>
        <w:rPr>
          <w:rStyle w:val="normaltextrun"/>
        </w:rPr>
        <w:t xml:space="preserve"> </w:t>
      </w:r>
    </w:p>
    <w:p w:rsidRPr="0021328F" w:rsidR="00655597" w:rsidP="00CD44ED" w:rsidRDefault="00655597" w14:paraId="67D22C5D" w14:textId="40572FDC">
      <w:pPr>
        <w:pStyle w:val="NoSpacing"/>
        <w:numPr>
          <w:ilvl w:val="0"/>
          <w:numId w:val="14"/>
        </w:numPr>
        <w:rPr>
          <w:rStyle w:val="normaltextrun"/>
        </w:rPr>
      </w:pPr>
      <w:r>
        <w:rPr>
          <w:rStyle w:val="normaltextrun"/>
        </w:rPr>
        <w:t>For the last question, please</w:t>
      </w:r>
      <w:r w:rsidRPr="00655597">
        <w:t xml:space="preserve"> provide a brief justification for the answer you selected for each acute viral hepatitis infection.</w:t>
      </w:r>
      <w:r w:rsidRPr="00655597">
        <w:rPr>
          <w:rStyle w:val="normaltextrun"/>
        </w:rPr>
        <w:t xml:space="preserve"> </w:t>
      </w:r>
    </w:p>
    <w:p w:rsidRPr="00D57F94" w:rsidR="009F4E14" w:rsidP="00497588" w:rsidRDefault="009F4E14" w14:paraId="7EB109AA" w14:textId="3DA73B6D">
      <w:pPr>
        <w:pStyle w:val="NoSpacing"/>
      </w:pPr>
      <w:r w:rsidRPr="00D57F94">
        <w:rPr>
          <w:sz w:val="28"/>
          <w:szCs w:val="28"/>
        </w:rPr>
        <w:br w:type="page"/>
      </w:r>
    </w:p>
    <w:p w:rsidR="00EC753A" w:rsidP="00EC753A" w:rsidRDefault="00EC753A" w14:paraId="1C7F130A" w14:textId="77777777">
      <w:pPr>
        <w:pStyle w:val="NoSpacing"/>
        <w:jc w:val="center"/>
        <w:rPr>
          <w:b/>
          <w:bCs/>
          <w:sz w:val="28"/>
          <w:szCs w:val="28"/>
        </w:rPr>
      </w:pPr>
      <w:r w:rsidRPr="00C06F91">
        <w:rPr>
          <w:b/>
          <w:bCs/>
          <w:sz w:val="28"/>
          <w:szCs w:val="28"/>
        </w:rPr>
        <w:lastRenderedPageBreak/>
        <w:t xml:space="preserve">1.3—Systematically collect, analyze, interpret, and disseminate data to </w:t>
      </w:r>
    </w:p>
    <w:p w:rsidR="00EC753A" w:rsidP="00EC753A" w:rsidRDefault="00EC753A" w14:paraId="520A30E3" w14:textId="77777777">
      <w:pPr>
        <w:pStyle w:val="NoSpacing"/>
        <w:jc w:val="center"/>
        <w:rPr>
          <w:b/>
          <w:bCs/>
          <w:sz w:val="28"/>
          <w:szCs w:val="28"/>
        </w:rPr>
      </w:pPr>
      <w:r w:rsidRPr="00C06F91">
        <w:rPr>
          <w:b/>
          <w:bCs/>
          <w:sz w:val="28"/>
          <w:szCs w:val="28"/>
        </w:rPr>
        <w:t xml:space="preserve">characterize trends and implement public health interventions for </w:t>
      </w:r>
    </w:p>
    <w:p w:rsidRPr="007660EF" w:rsidR="00EC753A" w:rsidP="00EC753A" w:rsidRDefault="00EC753A" w14:paraId="6C024E87" w14:textId="77777777">
      <w:pPr>
        <w:pStyle w:val="NoSpacing"/>
        <w:jc w:val="center"/>
        <w:rPr>
          <w:b/>
          <w:bCs/>
          <w:sz w:val="28"/>
          <w:szCs w:val="28"/>
        </w:rPr>
      </w:pPr>
      <w:r w:rsidRPr="00C06F91">
        <w:rPr>
          <w:b/>
          <w:bCs/>
          <w:sz w:val="28"/>
          <w:szCs w:val="28"/>
        </w:rPr>
        <w:t>chronic hepatitis B and perinatal hepatitis C</w:t>
      </w:r>
    </w:p>
    <w:p w:rsidRPr="00EC753A" w:rsidR="00EC753A" w:rsidP="54BEAF66" w:rsidRDefault="00EC753A" w14:paraId="7EA08E5F" w14:textId="77777777">
      <w:pPr>
        <w:pStyle w:val="NoSpacing"/>
        <w:rPr>
          <w:b/>
          <w:bCs/>
        </w:rPr>
      </w:pPr>
    </w:p>
    <w:p w:rsidRPr="0000339D" w:rsidR="077AAB2F" w:rsidP="54BEAF66" w:rsidRDefault="077AAB2F" w14:paraId="587EF7DD" w14:textId="7B978399">
      <w:pPr>
        <w:pStyle w:val="NoSpacing"/>
        <w:rPr>
          <w:b/>
          <w:bCs/>
          <w:sz w:val="28"/>
          <w:szCs w:val="28"/>
        </w:rPr>
      </w:pPr>
      <w:r w:rsidRPr="0000339D">
        <w:rPr>
          <w:b/>
          <w:bCs/>
          <w:sz w:val="28"/>
          <w:szCs w:val="28"/>
        </w:rPr>
        <w:t>Was Section 1.3 funded?</w:t>
      </w:r>
    </w:p>
    <w:p w:rsidRPr="00253F61" w:rsidR="077AAB2F" w:rsidP="00E84341" w:rsidRDefault="077AAB2F" w14:paraId="5052F0BF" w14:textId="66F7A253">
      <w:pPr>
        <w:pStyle w:val="NoSpacing"/>
        <w:numPr>
          <w:ilvl w:val="0"/>
          <w:numId w:val="21"/>
        </w:numPr>
      </w:pPr>
      <w:r w:rsidRPr="00253F61">
        <w:t>If you</w:t>
      </w:r>
      <w:r w:rsidRPr="00253F61" w:rsidR="021C790F">
        <w:t>r jurisdiction</w:t>
      </w:r>
      <w:r w:rsidRPr="00253F61">
        <w:t xml:space="preserve"> </w:t>
      </w:r>
      <w:r w:rsidRPr="00253F61" w:rsidR="616EEBA7">
        <w:t xml:space="preserve">was </w:t>
      </w:r>
      <w:r w:rsidRPr="00253F61" w:rsidR="616EEBA7">
        <w:rPr>
          <w:u w:val="single"/>
        </w:rPr>
        <w:t>not</w:t>
      </w:r>
      <w:r w:rsidRPr="00253F61">
        <w:rPr>
          <w:u w:val="single"/>
        </w:rPr>
        <w:t xml:space="preserve"> fund</w:t>
      </w:r>
      <w:r w:rsidRPr="00253F61" w:rsidR="249CE59B">
        <w:rPr>
          <w:u w:val="single"/>
        </w:rPr>
        <w:t>ed</w:t>
      </w:r>
      <w:r w:rsidRPr="00253F61">
        <w:t xml:space="preserve"> for activities described under 1.3, </w:t>
      </w:r>
      <w:r w:rsidRPr="00253F61" w:rsidR="47711719">
        <w:t xml:space="preserve">check No and </w:t>
      </w:r>
      <w:r w:rsidRPr="00253F61">
        <w:t xml:space="preserve">stop here. Do not complete measures beginning 1.3. </w:t>
      </w:r>
    </w:p>
    <w:p w:rsidRPr="00253F61" w:rsidR="621A04A3" w:rsidP="00E84341" w:rsidRDefault="621A04A3" w14:paraId="726B24C6" w14:textId="59F9B8E9">
      <w:pPr>
        <w:pStyle w:val="NoSpacing"/>
        <w:numPr>
          <w:ilvl w:val="0"/>
          <w:numId w:val="21"/>
        </w:numPr>
      </w:pPr>
      <w:r w:rsidRPr="00253F61">
        <w:t>If you</w:t>
      </w:r>
      <w:r w:rsidRPr="00253F61" w:rsidR="6BA31CFF">
        <w:t xml:space="preserve">r jurisdiction </w:t>
      </w:r>
      <w:r w:rsidRPr="00253F61" w:rsidR="56FEB1BD">
        <w:t>was funded for activities described under 1</w:t>
      </w:r>
      <w:r w:rsidRPr="00253F61" w:rsidR="00AC611F">
        <w:t>.</w:t>
      </w:r>
      <w:r w:rsidRPr="00253F61" w:rsidR="56FEB1BD">
        <w:t xml:space="preserve">3, </w:t>
      </w:r>
      <w:r w:rsidRPr="00253F61" w:rsidR="17B81E60">
        <w:t>check Yes and complete the rest of this form.</w:t>
      </w:r>
    </w:p>
    <w:p w:rsidRPr="009B17EA" w:rsidR="54BEAF66" w:rsidP="54BEAF66" w:rsidRDefault="54BEAF66" w14:paraId="76738560" w14:textId="2083FC3B">
      <w:pPr>
        <w:pStyle w:val="NoSpacing"/>
        <w:rPr>
          <w:color w:val="000000" w:themeColor="text1"/>
          <w:sz w:val="18"/>
          <w:szCs w:val="18"/>
        </w:rPr>
      </w:pPr>
    </w:p>
    <w:p w:rsidRPr="001A2B7A" w:rsidR="00BA61A9" w:rsidP="001A2B7A" w:rsidRDefault="006D2AB3" w14:paraId="628936E9" w14:textId="7BB1960E">
      <w:pPr>
        <w:pStyle w:val="NoSpacing"/>
        <w:rPr>
          <w:b/>
          <w:bCs/>
          <w:sz w:val="28"/>
          <w:szCs w:val="28"/>
        </w:rPr>
      </w:pPr>
      <w:r w:rsidRPr="001A2B7A">
        <w:rPr>
          <w:b/>
          <w:bCs/>
          <w:sz w:val="28"/>
          <w:szCs w:val="28"/>
        </w:rPr>
        <w:t xml:space="preserve">Measure </w:t>
      </w:r>
      <w:r w:rsidRPr="001A2B7A" w:rsidR="0024178C">
        <w:rPr>
          <w:b/>
          <w:bCs/>
          <w:sz w:val="28"/>
          <w:szCs w:val="28"/>
        </w:rPr>
        <w:t xml:space="preserve">1.3.1.a </w:t>
      </w:r>
    </w:p>
    <w:p w:rsidRPr="001A2B7A" w:rsidR="00540144" w:rsidP="001A2B7A" w:rsidRDefault="00540144" w14:paraId="33CF1F88" w14:textId="2BF9754B">
      <w:pPr>
        <w:pStyle w:val="NoSpacing"/>
        <w:rPr>
          <w:rFonts w:cstheme="minorHAnsi"/>
          <w:color w:val="000000"/>
        </w:rPr>
      </w:pPr>
      <w:r w:rsidRPr="001A2B7A">
        <w:rPr>
          <w:rFonts w:cstheme="minorHAnsi"/>
          <w:color w:val="000000"/>
          <w:sz w:val="18"/>
          <w:szCs w:val="18"/>
        </w:rPr>
        <w:t xml:space="preserve">By December 31, were mother and child matches ascertained from health department vital records by linking all known births from </w:t>
      </w:r>
      <w:r w:rsidRPr="001A2B7A">
        <w:rPr>
          <w:rFonts w:cstheme="minorHAnsi"/>
          <w:color w:val="000000"/>
          <w:sz w:val="18"/>
          <w:szCs w:val="18"/>
          <w:u w:val="single"/>
        </w:rPr>
        <w:t>the prior calendar year</w:t>
      </w:r>
      <w:r w:rsidRPr="001A2B7A">
        <w:rPr>
          <w:rFonts w:cstheme="minorHAnsi"/>
          <w:color w:val="000000"/>
          <w:sz w:val="18"/>
          <w:szCs w:val="18"/>
        </w:rPr>
        <w:t xml:space="preserve"> to mothers found in your viral hepatitis surveillance data base</w:t>
      </w:r>
      <w:r w:rsidRPr="001A2B7A">
        <w:rPr>
          <w:rFonts w:cstheme="minorHAnsi"/>
          <w:color w:val="000000"/>
        </w:rPr>
        <w:t>?</w:t>
      </w:r>
    </w:p>
    <w:p w:rsidRPr="009B17EA" w:rsidR="001A2B7A" w:rsidP="001A2B7A" w:rsidRDefault="001A2B7A" w14:paraId="30A70264" w14:textId="46250763">
      <w:pPr>
        <w:pStyle w:val="NoSpacing"/>
        <w:rPr>
          <w:sz w:val="18"/>
          <w:szCs w:val="18"/>
        </w:rPr>
      </w:pPr>
    </w:p>
    <w:p w:rsidR="007F7E92" w:rsidP="00152CAE" w:rsidRDefault="007079D7" w14:paraId="219ACF75" w14:textId="77777777">
      <w:pPr>
        <w:pStyle w:val="NoSpacing"/>
        <w:numPr>
          <w:ilvl w:val="0"/>
          <w:numId w:val="15"/>
        </w:numPr>
        <w:rPr>
          <w:rStyle w:val="normaltextrun"/>
        </w:rPr>
      </w:pPr>
      <w:r w:rsidRPr="00A525E6">
        <w:t xml:space="preserve">This is a short-term outcome (years </w:t>
      </w:r>
      <w:r w:rsidRPr="00A525E6">
        <w:rPr>
          <w:rStyle w:val="normaltextrun"/>
          <w:color w:val="000000"/>
          <w:bdr w:val="none" w:color="auto" w:sz="0" w:space="0" w:frame="1"/>
        </w:rPr>
        <w:t>1–3).</w:t>
      </w:r>
    </w:p>
    <w:p w:rsidRPr="00A525E6" w:rsidR="002D7CD0" w:rsidP="002D7CD0" w:rsidRDefault="002D7CD0" w14:paraId="3F6A0F16" w14:textId="00544534">
      <w:pPr>
        <w:pStyle w:val="NoSpacing"/>
        <w:numPr>
          <w:ilvl w:val="0"/>
          <w:numId w:val="15"/>
        </w:numPr>
        <w:rPr>
          <w:rStyle w:val="normaltextrun"/>
        </w:rPr>
      </w:pPr>
      <w:r>
        <w:t>The goal is for a complete match to be performed</w:t>
      </w:r>
      <w:r w:rsidRPr="54BEAF66">
        <w:rPr>
          <w:color w:val="000000" w:themeColor="text1"/>
        </w:rPr>
        <w:t xml:space="preserve"> </w:t>
      </w:r>
      <w:r>
        <w:t xml:space="preserve">by </w:t>
      </w:r>
      <w:r w:rsidR="00723882">
        <w:t>year 3</w:t>
      </w:r>
      <w:r>
        <w:t xml:space="preserve">. Recipient can define </w:t>
      </w:r>
      <w:r w:rsidR="00723882">
        <w:t xml:space="preserve">year 1 </w:t>
      </w:r>
      <w:r>
        <w:t xml:space="preserve">goal, and </w:t>
      </w:r>
      <w:r w:rsidR="00723882">
        <w:t xml:space="preserve">year </w:t>
      </w:r>
      <w:r w:rsidRPr="002A6D6A" w:rsidR="00723882">
        <w:t>2</w:t>
      </w:r>
      <w:r w:rsidR="00723882">
        <w:t xml:space="preserve"> </w:t>
      </w:r>
      <w:r>
        <w:t>goal should be determined based on interim activities.</w:t>
      </w:r>
    </w:p>
    <w:p w:rsidR="00204EA1" w:rsidP="00152CAE" w:rsidRDefault="00204EA1" w14:paraId="757FA853" w14:textId="56205C33">
      <w:pPr>
        <w:pStyle w:val="NoSpacing"/>
        <w:numPr>
          <w:ilvl w:val="0"/>
          <w:numId w:val="15"/>
        </w:numPr>
      </w:pPr>
      <w:r w:rsidRPr="007F7E92">
        <w:rPr>
          <w:rStyle w:val="normaltextrun"/>
          <w:color w:val="000000"/>
          <w:bdr w:val="none" w:color="auto" w:sz="0" w:space="0" w:frame="1"/>
        </w:rPr>
        <w:t xml:space="preserve">Example: the match for </w:t>
      </w:r>
      <w:r w:rsidR="007F7E92">
        <w:t>calendar year 2020 should be completed by December 31, 2021.</w:t>
      </w:r>
    </w:p>
    <w:p w:rsidR="3720601D" w:rsidP="00152CAE" w:rsidRDefault="3720601D" w14:paraId="120E7818" w14:textId="5F86F159">
      <w:pPr>
        <w:pStyle w:val="NoSpacing"/>
        <w:numPr>
          <w:ilvl w:val="0"/>
          <w:numId w:val="15"/>
        </w:numPr>
      </w:pPr>
      <w:r>
        <w:t>The match should be completed within each year of the project period, by December 31, 2021</w:t>
      </w:r>
      <w:r w:rsidR="22BBCD5C">
        <w:t xml:space="preserve"> for </w:t>
      </w:r>
      <w:r w:rsidR="00723882">
        <w:t>year 1</w:t>
      </w:r>
      <w:r>
        <w:t>, 2022</w:t>
      </w:r>
      <w:r w:rsidR="39DDC618">
        <w:t xml:space="preserve"> for </w:t>
      </w:r>
      <w:r w:rsidR="00723882">
        <w:t xml:space="preserve">year </w:t>
      </w:r>
      <w:r w:rsidRPr="002A6D6A" w:rsidR="00723882">
        <w:t>2</w:t>
      </w:r>
      <w:r>
        <w:t>, 2023</w:t>
      </w:r>
      <w:r w:rsidR="2DE7A255">
        <w:t xml:space="preserve"> for </w:t>
      </w:r>
      <w:r w:rsidR="00723882">
        <w:t>year 3</w:t>
      </w:r>
      <w:r>
        <w:t>, 2024</w:t>
      </w:r>
      <w:r w:rsidR="49D5E385">
        <w:t xml:space="preserve"> for </w:t>
      </w:r>
      <w:r w:rsidR="00723882">
        <w:t>year 4</w:t>
      </w:r>
      <w:r w:rsidR="5DE5C3E0">
        <w:t>, and 2025</w:t>
      </w:r>
      <w:r w:rsidR="3475844A">
        <w:t xml:space="preserve"> for </w:t>
      </w:r>
      <w:r w:rsidR="00260A8B">
        <w:t>year 5</w:t>
      </w:r>
      <w:r w:rsidR="5DE5C3E0">
        <w:t>.</w:t>
      </w:r>
    </w:p>
    <w:p w:rsidRPr="009B17EA" w:rsidR="00194152" w:rsidP="001A2B7A" w:rsidRDefault="00194152" w14:paraId="779D8A37" w14:textId="77777777">
      <w:pPr>
        <w:pStyle w:val="NoSpacing"/>
        <w:rPr>
          <w:b/>
          <w:bCs/>
          <w:sz w:val="18"/>
          <w:szCs w:val="18"/>
        </w:rPr>
      </w:pPr>
    </w:p>
    <w:p w:rsidRPr="001A2B7A" w:rsidR="00BA61A9" w:rsidP="001A2B7A" w:rsidRDefault="00BA61A9" w14:paraId="3C8D0560" w14:textId="1FF0E568">
      <w:pPr>
        <w:pStyle w:val="NoSpacing"/>
        <w:rPr>
          <w:b/>
          <w:bCs/>
          <w:sz w:val="28"/>
          <w:szCs w:val="28"/>
        </w:rPr>
      </w:pPr>
      <w:r w:rsidRPr="001A2B7A">
        <w:rPr>
          <w:b/>
          <w:bCs/>
          <w:sz w:val="28"/>
          <w:szCs w:val="28"/>
        </w:rPr>
        <w:t xml:space="preserve">Measure </w:t>
      </w:r>
      <w:r w:rsidRPr="001A2B7A" w:rsidR="0024178C">
        <w:rPr>
          <w:b/>
          <w:bCs/>
          <w:sz w:val="28"/>
          <w:szCs w:val="28"/>
        </w:rPr>
        <w:t>1.3.1.b</w:t>
      </w:r>
    </w:p>
    <w:p w:rsidRPr="0021328F" w:rsidR="00540144" w:rsidP="001A2B7A" w:rsidRDefault="00540144" w14:paraId="4E21E983" w14:textId="77777777">
      <w:pPr>
        <w:pStyle w:val="NoSpacing"/>
        <w:rPr>
          <w:rFonts w:cstheme="minorHAnsi"/>
          <w:color w:val="000000"/>
          <w:sz w:val="18"/>
          <w:szCs w:val="18"/>
        </w:rPr>
      </w:pPr>
      <w:r w:rsidRPr="0021328F">
        <w:rPr>
          <w:rFonts w:cstheme="minorHAnsi"/>
          <w:color w:val="000000"/>
          <w:sz w:val="18"/>
          <w:szCs w:val="18"/>
        </w:rPr>
        <w:t xml:space="preserve">During this reporting period, 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perinatal hepatitis C</w:t>
      </w:r>
      <w:r w:rsidRPr="0021328F">
        <w:rPr>
          <w:rFonts w:cstheme="minorHAnsi"/>
          <w:color w:val="000000"/>
          <w:sz w:val="18"/>
          <w:szCs w:val="18"/>
        </w:rPr>
        <w:t xml:space="preserve"> case reports were submitted to CDC within 90 days of case investigation start date?</w:t>
      </w:r>
    </w:p>
    <w:p w:rsidRPr="009B17EA" w:rsidR="001A2B7A" w:rsidP="001A2B7A" w:rsidRDefault="001A2B7A" w14:paraId="10CB731C" w14:textId="4702ABA8">
      <w:pPr>
        <w:pStyle w:val="NoSpacing"/>
        <w:rPr>
          <w:sz w:val="18"/>
          <w:szCs w:val="18"/>
        </w:rPr>
      </w:pPr>
    </w:p>
    <w:p w:rsidRPr="0021328F" w:rsidR="007079D7" w:rsidP="00152CAE" w:rsidRDefault="007079D7" w14:paraId="69C6DE5D" w14:textId="77777777">
      <w:pPr>
        <w:pStyle w:val="NoSpacing"/>
        <w:numPr>
          <w:ilvl w:val="0"/>
          <w:numId w:val="15"/>
        </w:numPr>
        <w:rPr>
          <w:rStyle w:val="normaltextrun"/>
        </w:rPr>
      </w:pPr>
      <w:r w:rsidRPr="0021328F">
        <w:t xml:space="preserve">This is a short-term outcome (years </w:t>
      </w:r>
      <w:r w:rsidRPr="0021328F">
        <w:rPr>
          <w:rStyle w:val="normaltextrun"/>
          <w:color w:val="000000"/>
          <w:bdr w:val="none" w:color="auto" w:sz="0" w:space="0" w:frame="1"/>
        </w:rPr>
        <w:t>1–3).</w:t>
      </w:r>
    </w:p>
    <w:p w:rsidR="002D7CD0" w:rsidP="002D7CD0" w:rsidRDefault="0011420F" w14:paraId="6630B9B8" w14:textId="5C0E6BD6">
      <w:pPr>
        <w:pStyle w:val="NoSpacing"/>
        <w:numPr>
          <w:ilvl w:val="0"/>
          <w:numId w:val="15"/>
        </w:numPr>
      </w:pPr>
      <w:r w:rsidRPr="0021328F">
        <w:t xml:space="preserve">The goal is for </w:t>
      </w:r>
      <w:r w:rsidRPr="0021328F" w:rsidR="00312CB3">
        <w:t xml:space="preserve">at least </w:t>
      </w:r>
      <w:r w:rsidRPr="0021328F">
        <w:t xml:space="preserve">90% of </w:t>
      </w:r>
      <w:r w:rsidRPr="0021328F">
        <w:rPr>
          <w:color w:val="000000" w:themeColor="text1"/>
        </w:rPr>
        <w:t xml:space="preserve">perinatal hepatitis C case reports to be submitted to CDC within 90 days of case investigation start date </w:t>
      </w:r>
      <w:r w:rsidRPr="0021328F">
        <w:t xml:space="preserve">by </w:t>
      </w:r>
      <w:r w:rsidR="00723882">
        <w:t>year 3</w:t>
      </w:r>
      <w:r w:rsidRPr="0021328F">
        <w:t xml:space="preserve">. Recipient can define </w:t>
      </w:r>
      <w:r w:rsidR="00723882">
        <w:t xml:space="preserve">year 1 </w:t>
      </w:r>
      <w:r w:rsidRPr="0021328F">
        <w:t xml:space="preserve">goal, and </w:t>
      </w:r>
      <w:r w:rsidR="00723882">
        <w:t xml:space="preserve">year </w:t>
      </w:r>
      <w:r w:rsidRPr="002A6D6A" w:rsidR="00723882">
        <w:t>2</w:t>
      </w:r>
      <w:r w:rsidR="00723882">
        <w:t xml:space="preserve"> </w:t>
      </w:r>
      <w:r w:rsidRPr="0021328F">
        <w:t>goal should be determined based on interim activities.</w:t>
      </w:r>
    </w:p>
    <w:p w:rsidR="00A1526C" w:rsidP="002D7CD0" w:rsidRDefault="553E4D23" w14:paraId="44F7DAA2" w14:textId="1C5CF2C3">
      <w:pPr>
        <w:pStyle w:val="NoSpacing"/>
        <w:numPr>
          <w:ilvl w:val="0"/>
          <w:numId w:val="15"/>
        </w:numPr>
      </w:pPr>
      <w:r w:rsidRPr="0021328F">
        <w:t xml:space="preserve">Example: </w:t>
      </w:r>
      <w:r w:rsidR="00EF5358">
        <w:t xml:space="preserve">For a </w:t>
      </w:r>
      <w:r w:rsidRPr="0021328F">
        <w:t xml:space="preserve">perinatal hepatitis C case for which the </w:t>
      </w:r>
      <w:r w:rsidR="00EF5358">
        <w:t xml:space="preserve">investigation </w:t>
      </w:r>
      <w:r w:rsidR="00FD1B6A">
        <w:t>start date was</w:t>
      </w:r>
      <w:r w:rsidRPr="0021328F">
        <w:t xml:space="preserve"> May 4, 2021, and the jurisdiction (or city recipient’s state partner) submitted it to CDC on August 2, 2021</w:t>
      </w:r>
      <w:r w:rsidR="001542C4">
        <w:t xml:space="preserve"> </w:t>
      </w:r>
      <w:r w:rsidRPr="009E6C80" w:rsidR="001542C4">
        <w:t xml:space="preserve">— </w:t>
      </w:r>
      <w:r w:rsidR="00FD1B6A">
        <w:t>this</w:t>
      </w:r>
      <w:r w:rsidRPr="0021328F">
        <w:t xml:space="preserve"> would be counted as having been submitted to CDC within 90 days of case investigation start date. Divide the number of </w:t>
      </w:r>
      <w:r w:rsidRPr="0021328F" w:rsidR="79FCCAE1">
        <w:t xml:space="preserve">perinatal hepatitis C </w:t>
      </w:r>
      <w:r w:rsidRPr="0021328F">
        <w:t xml:space="preserve">cases submitted to CDC within 90 days of case investigation start date during the reporting period </w:t>
      </w:r>
      <w:r w:rsidR="00D93544">
        <w:t xml:space="preserve">(‘Number’) </w:t>
      </w:r>
      <w:r w:rsidRPr="0021328F">
        <w:t>by the total number of perinatal hepatitis C cases submitted to CDC within the reporting period</w:t>
      </w:r>
      <w:r w:rsidR="00D93544">
        <w:t xml:space="preserve"> (‘Total’) to determine the percent (%)</w:t>
      </w:r>
      <w:r w:rsidRPr="0021328F">
        <w:t>.</w:t>
      </w:r>
    </w:p>
    <w:p w:rsidRPr="009B17EA" w:rsidR="0088278D" w:rsidP="009B17EA" w:rsidRDefault="00365E5E" w14:paraId="19B8EDF9" w14:textId="211FA101">
      <w:pPr>
        <w:pStyle w:val="ListParagraph"/>
        <w:numPr>
          <w:ilvl w:val="0"/>
          <w:numId w:val="15"/>
        </w:numPr>
      </w:pPr>
      <w:r w:rsidRPr="00847FEE">
        <w:rPr>
          <w:rFonts w:cs="Times New Roman"/>
          <w:color w:val="000000"/>
        </w:rPr>
        <w:t>See page 1</w:t>
      </w:r>
      <w:r>
        <w:rPr>
          <w:rFonts w:cs="Times New Roman"/>
          <w:color w:val="000000"/>
        </w:rPr>
        <w:t>3</w:t>
      </w:r>
      <w:r w:rsidRPr="00847FEE">
        <w:rPr>
          <w:rFonts w:cs="Times New Roman"/>
          <w:color w:val="000000"/>
        </w:rPr>
        <w:t xml:space="preserve"> in the Notice of Funding Opportunity (CDC-RFA-PS21-2103) for more information.</w:t>
      </w:r>
    </w:p>
    <w:p w:rsidRPr="001A2B7A" w:rsidR="00BA61A9" w:rsidP="001A2B7A" w:rsidRDefault="00BA61A9" w14:paraId="1EF22E90" w14:textId="12137DBD">
      <w:pPr>
        <w:pStyle w:val="NoSpacing"/>
        <w:rPr>
          <w:b/>
          <w:bCs/>
          <w:sz w:val="28"/>
          <w:szCs w:val="28"/>
        </w:rPr>
      </w:pPr>
      <w:r w:rsidRPr="001A2B7A">
        <w:rPr>
          <w:b/>
          <w:bCs/>
          <w:sz w:val="28"/>
          <w:szCs w:val="28"/>
        </w:rPr>
        <w:t xml:space="preserve">Measure </w:t>
      </w:r>
      <w:r w:rsidRPr="001A2B7A" w:rsidR="0024178C">
        <w:rPr>
          <w:b/>
          <w:bCs/>
          <w:sz w:val="28"/>
          <w:szCs w:val="28"/>
        </w:rPr>
        <w:t>1.3.1.d</w:t>
      </w:r>
    </w:p>
    <w:p w:rsidRPr="001A2B7A" w:rsidR="00540144" w:rsidP="001A2B7A" w:rsidRDefault="00540144" w14:paraId="5411D187" w14:textId="583C6698">
      <w:pPr>
        <w:pStyle w:val="NoSpacing"/>
        <w:rPr>
          <w:rFonts w:cstheme="minorHAnsi"/>
          <w:color w:val="000000"/>
          <w:sz w:val="18"/>
          <w:szCs w:val="18"/>
        </w:rPr>
      </w:pPr>
      <w:r w:rsidRPr="001A2B7A">
        <w:rPr>
          <w:rFonts w:cstheme="minorHAnsi"/>
          <w:color w:val="000000"/>
          <w:sz w:val="18"/>
          <w:szCs w:val="18"/>
        </w:rPr>
        <w:t xml:space="preserve">During this reporting period, what </w:t>
      </w:r>
      <w:r w:rsidRPr="001A2B7A">
        <w:rPr>
          <w:rFonts w:cstheme="minorHAnsi"/>
          <w:sz w:val="18"/>
          <w:szCs w:val="18"/>
        </w:rPr>
        <w:t>percent</w:t>
      </w:r>
      <w:r w:rsidRPr="001A2B7A">
        <w:rPr>
          <w:rFonts w:cstheme="minorHAnsi"/>
          <w:color w:val="000000"/>
          <w:sz w:val="18"/>
          <w:szCs w:val="18"/>
        </w:rPr>
        <w:t xml:space="preserve"> of your </w:t>
      </w:r>
      <w:r w:rsidRPr="008E69C1">
        <w:rPr>
          <w:rFonts w:cstheme="minorHAnsi"/>
          <w:b/>
          <w:bCs/>
          <w:color w:val="000000"/>
          <w:sz w:val="18"/>
          <w:szCs w:val="18"/>
        </w:rPr>
        <w:t>perinatal</w:t>
      </w:r>
      <w:r w:rsidRPr="008E69C1" w:rsidR="004776F4">
        <w:rPr>
          <w:rFonts w:cstheme="minorHAnsi"/>
          <w:b/>
          <w:bCs/>
          <w:color w:val="000000"/>
          <w:sz w:val="18"/>
          <w:szCs w:val="18"/>
        </w:rPr>
        <w:t xml:space="preserve"> </w:t>
      </w:r>
      <w:r w:rsidRPr="008E69C1">
        <w:rPr>
          <w:rFonts w:cstheme="minorHAnsi"/>
          <w:b/>
          <w:bCs/>
          <w:color w:val="000000"/>
          <w:sz w:val="18"/>
          <w:szCs w:val="18"/>
        </w:rPr>
        <w:t>hepatitis C</w:t>
      </w:r>
      <w:r w:rsidRPr="001A2B7A">
        <w:rPr>
          <w:rFonts w:cstheme="minorHAnsi"/>
          <w:color w:val="000000"/>
          <w:sz w:val="18"/>
          <w:szCs w:val="18"/>
        </w:rPr>
        <w:t xml:space="preserve"> case reports were linked with a maternal report?</w:t>
      </w:r>
    </w:p>
    <w:p w:rsidRPr="009A4B1A" w:rsidR="001A2B7A" w:rsidP="001A2B7A" w:rsidRDefault="001A2B7A" w14:paraId="254C9290" w14:textId="69282C2A">
      <w:pPr>
        <w:pStyle w:val="NoSpacing"/>
        <w:rPr>
          <w:sz w:val="18"/>
          <w:szCs w:val="18"/>
        </w:rPr>
      </w:pPr>
    </w:p>
    <w:p w:rsidRPr="0083094D" w:rsidR="000B08E5" w:rsidP="00152CAE" w:rsidRDefault="000B08E5" w14:paraId="58AE698B" w14:textId="74F88308">
      <w:pPr>
        <w:pStyle w:val="NoSpacing"/>
        <w:numPr>
          <w:ilvl w:val="0"/>
          <w:numId w:val="15"/>
        </w:numPr>
        <w:rPr>
          <w:rStyle w:val="normaltextrun"/>
        </w:rPr>
      </w:pPr>
      <w:r w:rsidRPr="00A525E6">
        <w:t xml:space="preserve">This is a short-term outcome (years </w:t>
      </w:r>
      <w:r w:rsidRPr="00A525E6">
        <w:rPr>
          <w:rStyle w:val="normaltextrun"/>
          <w:color w:val="000000"/>
          <w:bdr w:val="none" w:color="auto" w:sz="0" w:space="0" w:frame="1"/>
        </w:rPr>
        <w:t>1–3).</w:t>
      </w:r>
    </w:p>
    <w:p w:rsidRPr="00A525E6" w:rsidR="0083094D" w:rsidP="00152CAE" w:rsidRDefault="0083094D" w14:paraId="7CC7C323" w14:textId="6B2C4EDE">
      <w:pPr>
        <w:pStyle w:val="NoSpacing"/>
        <w:numPr>
          <w:ilvl w:val="0"/>
          <w:numId w:val="15"/>
        </w:numPr>
        <w:rPr>
          <w:rStyle w:val="normaltextrun"/>
        </w:rPr>
      </w:pPr>
      <w:r>
        <w:t xml:space="preserve">The goal is for </w:t>
      </w:r>
      <w:r w:rsidR="001A1B22">
        <w:t xml:space="preserve">at least </w:t>
      </w:r>
      <w:r>
        <w:t>90</w:t>
      </w:r>
      <w:r w:rsidRPr="54BEAF66">
        <w:t xml:space="preserve">% of </w:t>
      </w:r>
      <w:r w:rsidRPr="54BEAF66">
        <w:rPr>
          <w:color w:val="000000" w:themeColor="text1"/>
        </w:rPr>
        <w:t xml:space="preserve">perinatal hepatitis C case reports to be </w:t>
      </w:r>
      <w:r w:rsidRPr="54BEAF66" w:rsidR="00F2641E">
        <w:rPr>
          <w:color w:val="000000" w:themeColor="text1"/>
        </w:rPr>
        <w:t>linked with a maternal report</w:t>
      </w:r>
      <w:r w:rsidRPr="54BEAF66">
        <w:rPr>
          <w:color w:val="000000" w:themeColor="text1"/>
        </w:rPr>
        <w:t xml:space="preserve"> </w:t>
      </w:r>
      <w:r>
        <w:t xml:space="preserve">by </w:t>
      </w:r>
      <w:r w:rsidR="00723882">
        <w:t>year 3</w:t>
      </w:r>
      <w:r>
        <w:t xml:space="preserve">. Recipient can define </w:t>
      </w:r>
      <w:r w:rsidR="00723882">
        <w:t xml:space="preserve">year 1 </w:t>
      </w:r>
      <w:r>
        <w:t xml:space="preserve">goal, and </w:t>
      </w:r>
      <w:r w:rsidR="00723882">
        <w:t xml:space="preserve">year </w:t>
      </w:r>
      <w:r w:rsidRPr="002A6D6A" w:rsidR="00723882">
        <w:t>2</w:t>
      </w:r>
      <w:r w:rsidR="00723882">
        <w:t xml:space="preserve"> </w:t>
      </w:r>
      <w:r>
        <w:t>goal should be determined based on interim activities.</w:t>
      </w:r>
    </w:p>
    <w:p w:rsidRPr="00A43632" w:rsidR="37BCEE61" w:rsidP="00152CAE" w:rsidRDefault="37BCEE61" w14:paraId="6A3E53CA" w14:textId="53F38D48">
      <w:pPr>
        <w:pStyle w:val="NoSpacing"/>
        <w:numPr>
          <w:ilvl w:val="0"/>
          <w:numId w:val="15"/>
        </w:numPr>
        <w:rPr>
          <w:rFonts w:eastAsiaTheme="minorEastAsia"/>
        </w:rPr>
      </w:pPr>
      <w:r>
        <w:t>Example: Divide the number of perinatal hepatitis C case reports received by the jurisdiction from May 1, 2021,</w:t>
      </w:r>
      <w:r w:rsidR="74289FB9">
        <w:t xml:space="preserve"> through the end of the reporting period</w:t>
      </w:r>
      <w:r>
        <w:t xml:space="preserve"> that were </w:t>
      </w:r>
      <w:r w:rsidR="405CB89E">
        <w:t xml:space="preserve">linked with a maternal </w:t>
      </w:r>
      <w:r w:rsidR="405CB89E">
        <w:lastRenderedPageBreak/>
        <w:t>report by the number of perinatal hepatitis C case reports received by the jurisdiction from May 1, 2021</w:t>
      </w:r>
      <w:r w:rsidR="002C664F">
        <w:t>,</w:t>
      </w:r>
      <w:r w:rsidR="6C38D12A">
        <w:t xml:space="preserve"> through the end of the reporting period</w:t>
      </w:r>
      <w:r w:rsidR="405CB89E">
        <w:t>.</w:t>
      </w:r>
    </w:p>
    <w:p w:rsidR="00A43632" w:rsidP="00A43632" w:rsidRDefault="00A43632" w14:paraId="417FDD25" w14:textId="77777777">
      <w:pPr>
        <w:pStyle w:val="NoSpacing"/>
        <w:ind w:left="720"/>
        <w:rPr>
          <w:rFonts w:eastAsiaTheme="minorEastAsia"/>
        </w:rPr>
      </w:pPr>
    </w:p>
    <w:p w:rsidRPr="001A2B7A" w:rsidR="006D2AB3" w:rsidP="001A2B7A" w:rsidRDefault="00BA61A9" w14:paraId="70AB79C0" w14:textId="680BBC88">
      <w:pPr>
        <w:pStyle w:val="NoSpacing"/>
        <w:rPr>
          <w:b/>
          <w:bCs/>
          <w:sz w:val="28"/>
          <w:szCs w:val="28"/>
        </w:rPr>
      </w:pPr>
      <w:r w:rsidRPr="001A2B7A">
        <w:rPr>
          <w:b/>
          <w:bCs/>
          <w:sz w:val="28"/>
          <w:szCs w:val="28"/>
        </w:rPr>
        <w:t xml:space="preserve">Measure </w:t>
      </w:r>
      <w:r w:rsidRPr="001A2B7A" w:rsidR="00D7739A">
        <w:rPr>
          <w:b/>
          <w:bCs/>
          <w:sz w:val="28"/>
          <w:szCs w:val="28"/>
        </w:rPr>
        <w:t>1.3.2.a</w:t>
      </w:r>
    </w:p>
    <w:p w:rsidRPr="0021328F" w:rsidR="00D7739A" w:rsidP="001A2B7A" w:rsidRDefault="001A2B7A" w14:paraId="097603E8" w14:textId="299BDEC0">
      <w:pPr>
        <w:pStyle w:val="NoSpacing"/>
        <w:rPr>
          <w:rFonts w:cstheme="minorHAnsi"/>
          <w:color w:val="000000"/>
          <w:sz w:val="18"/>
          <w:szCs w:val="18"/>
        </w:rPr>
      </w:pPr>
      <w:r w:rsidRPr="0021328F">
        <w:rPr>
          <w:rFonts w:cstheme="minorHAnsi"/>
          <w:color w:val="000000"/>
          <w:sz w:val="18"/>
          <w:szCs w:val="18"/>
        </w:rPr>
        <w:t xml:space="preserve">During this reporting period, 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chronic hepatitis B</w:t>
      </w:r>
      <w:r w:rsidRPr="0021328F">
        <w:rPr>
          <w:rFonts w:cstheme="minorHAnsi"/>
          <w:color w:val="000000"/>
          <w:sz w:val="18"/>
          <w:szCs w:val="18"/>
        </w:rPr>
        <w:t xml:space="preserve"> case reports were submitted to CDC within 90 days of case investigation start date?</w:t>
      </w:r>
      <w:r w:rsidRPr="0021328F" w:rsidR="00D7739A">
        <w:rPr>
          <w:rFonts w:cstheme="minorHAnsi"/>
          <w:color w:val="000000"/>
          <w:sz w:val="18"/>
          <w:szCs w:val="18"/>
        </w:rPr>
        <w:t xml:space="preserve"> </w:t>
      </w:r>
    </w:p>
    <w:p w:rsidRPr="0021328F" w:rsidR="006D2AB3" w:rsidP="006D2AB3" w:rsidRDefault="006D2AB3" w14:paraId="4366F13C" w14:textId="78EEF26C">
      <w:pPr>
        <w:autoSpaceDE w:val="0"/>
        <w:autoSpaceDN w:val="0"/>
        <w:adjustRightInd w:val="0"/>
        <w:spacing w:after="0" w:line="240" w:lineRule="auto"/>
        <w:rPr>
          <w:rFonts w:cstheme="minorHAnsi"/>
          <w:color w:val="000000"/>
        </w:rPr>
      </w:pPr>
    </w:p>
    <w:p w:rsidRPr="0021328F" w:rsidR="00A56404" w:rsidP="00152CAE" w:rsidRDefault="00A56404" w14:paraId="447C80AA" w14:textId="456D97F1">
      <w:pPr>
        <w:pStyle w:val="NoSpacing"/>
        <w:numPr>
          <w:ilvl w:val="0"/>
          <w:numId w:val="15"/>
        </w:numPr>
        <w:rPr>
          <w:rStyle w:val="normaltextrun"/>
          <w:rFonts w:ascii="Calibri" w:hAnsi="Calibri"/>
          <w:color w:val="000000"/>
          <w:bdr w:val="none" w:color="auto" w:sz="0" w:space="0" w:frame="1"/>
        </w:rPr>
      </w:pPr>
      <w:r w:rsidRPr="0021328F">
        <w:rPr>
          <w:rStyle w:val="normaltextrun"/>
          <w:rFonts w:ascii="Calibri" w:hAnsi="Calibri"/>
          <w:color w:val="000000"/>
          <w:bdr w:val="none" w:color="auto" w:sz="0" w:space="0" w:frame="1"/>
        </w:rPr>
        <w:t xml:space="preserve">This is an intermediate outcome (Years </w:t>
      </w:r>
      <w:r w:rsidR="009B683D">
        <w:rPr>
          <w:rStyle w:val="normaltextrun"/>
          <w:rFonts w:ascii="Calibri" w:hAnsi="Calibri"/>
          <w:color w:val="000000"/>
          <w:bdr w:val="none" w:color="auto" w:sz="0" w:space="0" w:frame="1"/>
        </w:rPr>
        <w:t>4</w:t>
      </w:r>
      <w:r w:rsidRPr="0021328F">
        <w:rPr>
          <w:rStyle w:val="normaltextrun"/>
          <w:rFonts w:ascii="Calibri" w:hAnsi="Calibri"/>
          <w:color w:val="000000"/>
          <w:bdr w:val="none" w:color="auto" w:sz="0" w:space="0" w:frame="1"/>
        </w:rPr>
        <w:t>–5).</w:t>
      </w:r>
    </w:p>
    <w:p w:rsidRPr="0021328F" w:rsidR="006D2AB3" w:rsidP="00152CAE" w:rsidRDefault="00986F12" w14:paraId="5F4158A5" w14:textId="6DDB702D">
      <w:pPr>
        <w:pStyle w:val="NoSpacing"/>
        <w:numPr>
          <w:ilvl w:val="0"/>
          <w:numId w:val="15"/>
        </w:numPr>
      </w:pPr>
      <w:r w:rsidRPr="0021328F">
        <w:t xml:space="preserve">The goal is for at least 90% of </w:t>
      </w:r>
      <w:r w:rsidRPr="0021328F">
        <w:rPr>
          <w:color w:val="000000" w:themeColor="text1"/>
        </w:rPr>
        <w:t xml:space="preserve">chronic hepatitis B case reports to be submitted to CDC within 90 days of case investigation start date </w:t>
      </w:r>
      <w:r w:rsidRPr="0021328F">
        <w:t xml:space="preserve">by </w:t>
      </w:r>
      <w:r w:rsidR="00260A8B">
        <w:t>year 5</w:t>
      </w:r>
      <w:r w:rsidRPr="0021328F">
        <w:t xml:space="preserve">. Recipient can define </w:t>
      </w:r>
      <w:r w:rsidR="00723882">
        <w:t>year 3</w:t>
      </w:r>
      <w:r w:rsidRPr="0021328F">
        <w:t xml:space="preserve"> goal, and </w:t>
      </w:r>
      <w:r w:rsidR="00723882">
        <w:t>year 4</w:t>
      </w:r>
      <w:r w:rsidRPr="0021328F">
        <w:t xml:space="preserve"> goal should be determined based on interim activities.</w:t>
      </w:r>
    </w:p>
    <w:p w:rsidRPr="0088278D" w:rsidR="009179CC" w:rsidP="0088278D" w:rsidRDefault="54BEAF66" w14:paraId="68BCCA4D" w14:textId="086D0C99">
      <w:pPr>
        <w:pStyle w:val="NoSpacing"/>
        <w:numPr>
          <w:ilvl w:val="0"/>
          <w:numId w:val="15"/>
        </w:numPr>
        <w:rPr>
          <w:rFonts w:eastAsiaTheme="minorEastAsia"/>
        </w:rPr>
      </w:pPr>
      <w:r w:rsidRPr="0021328F">
        <w:t xml:space="preserve">Example: </w:t>
      </w:r>
      <w:r w:rsidR="00192779">
        <w:t>For a</w:t>
      </w:r>
      <w:r w:rsidRPr="0021328F">
        <w:t xml:space="preserve"> </w:t>
      </w:r>
      <w:r w:rsidRPr="0021328F" w:rsidR="71029205">
        <w:t>chronic</w:t>
      </w:r>
      <w:r w:rsidRPr="0021328F">
        <w:t xml:space="preserve"> hepat</w:t>
      </w:r>
      <w:r w:rsidRPr="0021328F" w:rsidR="0DF294F9">
        <w:t xml:space="preserve">itis </w:t>
      </w:r>
      <w:r w:rsidRPr="0021328F" w:rsidR="707DCBF5">
        <w:t>B</w:t>
      </w:r>
      <w:r w:rsidRPr="0021328F">
        <w:t xml:space="preserve"> case for which the </w:t>
      </w:r>
      <w:r w:rsidR="00192779">
        <w:t>investigation start date was</w:t>
      </w:r>
      <w:r w:rsidRPr="0021328F">
        <w:t xml:space="preserve"> May 4, 2021, and the jurisdiction (or city recipient’s state partner) submitted it to CDC on August 2, 2021</w:t>
      </w:r>
      <w:r w:rsidR="001542C4">
        <w:t xml:space="preserve"> </w:t>
      </w:r>
      <w:r w:rsidRPr="009E6C80" w:rsidR="001542C4">
        <w:t xml:space="preserve">— </w:t>
      </w:r>
      <w:r w:rsidR="00253125">
        <w:t xml:space="preserve">this </w:t>
      </w:r>
      <w:r w:rsidRPr="0021328F">
        <w:t xml:space="preserve">would be counted as having been submitted to CDC within 90 days of case investigation start date. Divide the number of </w:t>
      </w:r>
      <w:r w:rsidRPr="0021328F" w:rsidR="02691DCA">
        <w:t xml:space="preserve">chronic hepatitis B </w:t>
      </w:r>
      <w:r w:rsidRPr="0021328F">
        <w:t xml:space="preserve">cases submitted to CDC within 90 days of case investigation start date during the reporting period </w:t>
      </w:r>
      <w:r w:rsidR="00836E78">
        <w:t xml:space="preserve">(‘Number’) </w:t>
      </w:r>
      <w:r w:rsidRPr="0021328F">
        <w:t xml:space="preserve">by the total number of </w:t>
      </w:r>
      <w:r w:rsidRPr="0021328F" w:rsidR="55212C19">
        <w:t>chronic</w:t>
      </w:r>
      <w:r w:rsidRPr="0021328F">
        <w:t xml:space="preserve"> hepatitis </w:t>
      </w:r>
      <w:r w:rsidRPr="0021328F" w:rsidR="08527A54">
        <w:t>B</w:t>
      </w:r>
      <w:r w:rsidRPr="0021328F">
        <w:t xml:space="preserve"> cases submitted to CDC within the reporting period</w:t>
      </w:r>
      <w:r w:rsidR="00836E78">
        <w:t xml:space="preserve"> (‘Total’) to determine the percent (%)</w:t>
      </w:r>
      <w:r w:rsidRPr="0021328F" w:rsidR="00836E78">
        <w:t>.</w:t>
      </w:r>
    </w:p>
    <w:p w:rsidRPr="009B17EA" w:rsidR="00DB15CE" w:rsidP="009B17EA" w:rsidRDefault="009B17EA" w14:paraId="2FC379C2" w14:textId="234F4D99">
      <w:pPr>
        <w:pStyle w:val="ListParagraph"/>
        <w:numPr>
          <w:ilvl w:val="0"/>
          <w:numId w:val="15"/>
        </w:numPr>
      </w:pPr>
      <w:r w:rsidRPr="00847FEE">
        <w:rPr>
          <w:rFonts w:cs="Times New Roman"/>
          <w:color w:val="000000"/>
        </w:rPr>
        <w:t>See page 1</w:t>
      </w:r>
      <w:r>
        <w:rPr>
          <w:rFonts w:cs="Times New Roman"/>
          <w:color w:val="000000"/>
        </w:rPr>
        <w:t>3</w:t>
      </w:r>
      <w:r w:rsidRPr="00847FEE">
        <w:rPr>
          <w:rFonts w:cs="Times New Roman"/>
          <w:color w:val="000000"/>
        </w:rPr>
        <w:t xml:space="preserve"> in the Notice of Funding Opportunity (CDC-RFA-PS21-2103) for more information.</w:t>
      </w:r>
    </w:p>
    <w:p w:rsidR="00072DEC" w:rsidP="00DD2B92" w:rsidRDefault="00DD2B92" w14:paraId="7925B9D2" w14:textId="7384C9A3">
      <w:pPr>
        <w:pStyle w:val="NoSpacing"/>
        <w:rPr>
          <w:b/>
          <w:bCs/>
          <w:sz w:val="28"/>
          <w:szCs w:val="28"/>
        </w:rPr>
      </w:pPr>
      <w:r w:rsidRPr="00072DEC">
        <w:rPr>
          <w:b/>
          <w:bCs/>
          <w:sz w:val="28"/>
          <w:szCs w:val="28"/>
        </w:rPr>
        <w:t>Measure 1.3.1.c</w:t>
      </w:r>
      <w:r w:rsidR="0000339D">
        <w:rPr>
          <w:b/>
          <w:bCs/>
          <w:sz w:val="28"/>
          <w:szCs w:val="28"/>
        </w:rPr>
        <w:t xml:space="preserve">  and </w:t>
      </w:r>
      <w:r w:rsidRPr="00072DEC" w:rsidR="0000339D">
        <w:rPr>
          <w:b/>
          <w:bCs/>
          <w:sz w:val="28"/>
          <w:szCs w:val="28"/>
        </w:rPr>
        <w:t>Measure 1.3.2.b</w:t>
      </w:r>
    </w:p>
    <w:p w:rsidR="00072DEC" w:rsidP="00072DEC" w:rsidRDefault="00072DEC" w14:paraId="158199A8" w14:textId="354B8A12">
      <w:pPr>
        <w:autoSpaceDE w:val="0"/>
        <w:autoSpaceDN w:val="0"/>
        <w:adjustRightInd w:val="0"/>
        <w:spacing w:after="0" w:line="240" w:lineRule="auto"/>
        <w:rPr>
          <w:rFonts w:cstheme="minorHAnsi"/>
          <w:color w:val="000000"/>
          <w:sz w:val="18"/>
          <w:szCs w:val="18"/>
        </w:rPr>
      </w:pPr>
      <w:r w:rsidRPr="00072DEC">
        <w:rPr>
          <w:rFonts w:cstheme="minorHAnsi"/>
          <w:color w:val="000000"/>
          <w:sz w:val="18"/>
          <w:szCs w:val="18"/>
        </w:rPr>
        <w:t xml:space="preserve">A minimum of 90% of case reports of </w:t>
      </w:r>
      <w:r w:rsidRPr="00E34A32">
        <w:rPr>
          <w:rFonts w:cstheme="minorHAnsi"/>
          <w:b/>
          <w:bCs/>
          <w:color w:val="000000"/>
          <w:sz w:val="18"/>
          <w:szCs w:val="18"/>
        </w:rPr>
        <w:t xml:space="preserve">perinatal hepatitis C </w:t>
      </w:r>
      <w:r w:rsidRPr="00E018E3">
        <w:rPr>
          <w:rFonts w:cstheme="minorHAnsi"/>
          <w:color w:val="000000"/>
          <w:sz w:val="18"/>
          <w:szCs w:val="18"/>
        </w:rPr>
        <w:t>submitted</w:t>
      </w:r>
      <w:r w:rsidRPr="00072DEC">
        <w:rPr>
          <w:rFonts w:cstheme="minorHAnsi"/>
          <w:color w:val="000000"/>
          <w:sz w:val="18"/>
          <w:szCs w:val="18"/>
        </w:rPr>
        <w:t xml:space="preserve"> to CDC are complete for age, gender, race/ethnicity, county of residence </w:t>
      </w:r>
      <w:r>
        <w:rPr>
          <w:rFonts w:cstheme="minorHAnsi"/>
          <w:color w:val="000000"/>
          <w:sz w:val="18"/>
          <w:szCs w:val="18"/>
        </w:rPr>
        <w:t>(table)</w:t>
      </w:r>
    </w:p>
    <w:p w:rsidRPr="00072DEC" w:rsidR="0000339D" w:rsidP="0000339D" w:rsidRDefault="0000339D" w14:paraId="6F2E9CD6" w14:textId="77777777">
      <w:pPr>
        <w:autoSpaceDE w:val="0"/>
        <w:autoSpaceDN w:val="0"/>
        <w:adjustRightInd w:val="0"/>
        <w:spacing w:after="0" w:line="240" w:lineRule="auto"/>
        <w:rPr>
          <w:rFonts w:cstheme="minorHAnsi"/>
          <w:color w:val="000000"/>
          <w:sz w:val="18"/>
          <w:szCs w:val="18"/>
        </w:rPr>
      </w:pPr>
      <w:r w:rsidRPr="00072DEC">
        <w:rPr>
          <w:rFonts w:cstheme="minorHAnsi"/>
          <w:color w:val="000000"/>
          <w:sz w:val="18"/>
          <w:szCs w:val="18"/>
        </w:rPr>
        <w:t xml:space="preserve">A minimum of 90% of case reports of </w:t>
      </w:r>
      <w:r w:rsidRPr="005625AB">
        <w:rPr>
          <w:rFonts w:cstheme="minorHAnsi"/>
          <w:b/>
          <w:bCs/>
          <w:color w:val="000000"/>
          <w:sz w:val="18"/>
          <w:szCs w:val="18"/>
        </w:rPr>
        <w:t>chronic hepatitis B</w:t>
      </w:r>
      <w:r w:rsidRPr="00E018E3">
        <w:rPr>
          <w:rFonts w:cstheme="minorHAnsi"/>
          <w:color w:val="000000"/>
          <w:sz w:val="18"/>
          <w:szCs w:val="18"/>
        </w:rPr>
        <w:t xml:space="preserve"> submitted</w:t>
      </w:r>
      <w:r w:rsidRPr="00072DEC">
        <w:rPr>
          <w:rFonts w:cstheme="minorHAnsi"/>
          <w:color w:val="000000"/>
          <w:sz w:val="18"/>
          <w:szCs w:val="18"/>
        </w:rPr>
        <w:t xml:space="preserve"> to CDC are complete for age, gender, race/ethnicity, county of residence </w:t>
      </w:r>
      <w:r>
        <w:rPr>
          <w:rFonts w:cstheme="minorHAnsi"/>
          <w:color w:val="000000"/>
          <w:sz w:val="18"/>
          <w:szCs w:val="18"/>
        </w:rPr>
        <w:t>(table)</w:t>
      </w:r>
    </w:p>
    <w:p w:rsidRPr="0088278D" w:rsidR="00072DEC" w:rsidP="00DD2B92" w:rsidRDefault="00072DEC" w14:paraId="52C9D2E1" w14:textId="0160318E">
      <w:pPr>
        <w:pStyle w:val="NoSpacing"/>
        <w:rPr>
          <w:b/>
          <w:bCs/>
        </w:rPr>
      </w:pPr>
    </w:p>
    <w:p w:rsidRPr="002A6D6A" w:rsidR="000E5C62" w:rsidP="00152CAE" w:rsidRDefault="00290A21" w14:paraId="70A454B3" w14:textId="740F58A4">
      <w:pPr>
        <w:pStyle w:val="NoSpacing"/>
        <w:numPr>
          <w:ilvl w:val="0"/>
          <w:numId w:val="14"/>
        </w:numPr>
        <w:rPr>
          <w:rStyle w:val="normaltextrun"/>
        </w:rPr>
      </w:pPr>
      <w:r>
        <w:t>These are</w:t>
      </w:r>
      <w:r w:rsidRPr="002A6D6A" w:rsidR="000E5C62">
        <w:t xml:space="preserve"> short-term outcome</w:t>
      </w:r>
      <w:r>
        <w:t>s</w:t>
      </w:r>
      <w:r w:rsidRPr="002A6D6A" w:rsidR="000E5C62">
        <w:t xml:space="preserve"> (years </w:t>
      </w:r>
      <w:r w:rsidRPr="002A6D6A" w:rsidR="000E5C62">
        <w:rPr>
          <w:rStyle w:val="normaltextrun"/>
          <w:bdr w:val="none" w:color="auto" w:sz="0" w:space="0" w:frame="1"/>
        </w:rPr>
        <w:t>1–3).</w:t>
      </w:r>
    </w:p>
    <w:p w:rsidRPr="002A6D6A" w:rsidR="002A6D6A" w:rsidP="00152CAE" w:rsidRDefault="00194679" w14:paraId="474E5063" w14:textId="2F6A873A">
      <w:pPr>
        <w:pStyle w:val="NoSpacing"/>
        <w:numPr>
          <w:ilvl w:val="0"/>
          <w:numId w:val="14"/>
        </w:numPr>
      </w:pPr>
      <w:r w:rsidRPr="002A6D6A">
        <w:t xml:space="preserve">The goal is for </w:t>
      </w:r>
      <w:r w:rsidRPr="002A6D6A">
        <w:rPr>
          <w:rFonts w:cstheme="minorHAnsi"/>
        </w:rPr>
        <w:t xml:space="preserve">perinatal hepatitis C case reports </w:t>
      </w:r>
      <w:r w:rsidRPr="002A6D6A" w:rsidR="002A6D6A">
        <w:rPr>
          <w:rFonts w:cstheme="minorHAnsi"/>
        </w:rPr>
        <w:t xml:space="preserve">and </w:t>
      </w:r>
      <w:r w:rsidRPr="002A6D6A" w:rsidR="002A6D6A">
        <w:rPr>
          <w:rFonts w:cstheme="minorHAnsi"/>
          <w:color w:val="000000"/>
        </w:rPr>
        <w:t xml:space="preserve">chronic hepatitis B case reports </w:t>
      </w:r>
      <w:r w:rsidRPr="002A6D6A">
        <w:rPr>
          <w:rFonts w:cstheme="minorHAnsi"/>
        </w:rPr>
        <w:t xml:space="preserve">to be at least 90% complete for age, gender, race/ethnicity, and county of residence </w:t>
      </w:r>
      <w:r w:rsidRPr="002A6D6A">
        <w:t xml:space="preserve">by </w:t>
      </w:r>
      <w:r w:rsidR="00723882">
        <w:t>year 3</w:t>
      </w:r>
      <w:r w:rsidRPr="002A6D6A">
        <w:t xml:space="preserve">. Recipient can define </w:t>
      </w:r>
      <w:r w:rsidR="00723882">
        <w:t xml:space="preserve">year 1 </w:t>
      </w:r>
      <w:r w:rsidRPr="002A6D6A">
        <w:t xml:space="preserve">goal, and </w:t>
      </w:r>
      <w:r w:rsidR="00723882">
        <w:t xml:space="preserve">year </w:t>
      </w:r>
      <w:r w:rsidRPr="002A6D6A">
        <w:t>2 goal should be determined based on interim activities.</w:t>
      </w:r>
    </w:p>
    <w:p w:rsidRPr="002A6D6A" w:rsidR="002A6D6A" w:rsidP="00152CAE" w:rsidRDefault="002A6D6A" w14:paraId="543B8F7A" w14:textId="50253AAC">
      <w:pPr>
        <w:pStyle w:val="NoSpacing"/>
        <w:numPr>
          <w:ilvl w:val="0"/>
          <w:numId w:val="14"/>
        </w:numPr>
      </w:pPr>
      <w:r w:rsidRPr="002A6D6A">
        <w:t xml:space="preserve">See the instructions above for Measures 1.2.2.d </w:t>
      </w:r>
      <w:r w:rsidRPr="002A6D6A">
        <w:rPr>
          <w:u w:val="single"/>
        </w:rPr>
        <w:t>and</w:t>
      </w:r>
      <w:r w:rsidRPr="002A6D6A">
        <w:t xml:space="preserve"> 1.2.3.b</w:t>
      </w:r>
      <w:r>
        <w:t>.</w:t>
      </w:r>
    </w:p>
    <w:p w:rsidRPr="00305952" w:rsidR="00DD2B92" w:rsidP="00305952" w:rsidRDefault="00DD2B92" w14:paraId="52190C0F" w14:textId="77777777">
      <w:pPr>
        <w:pStyle w:val="Default"/>
        <w:rPr>
          <w:rFonts w:asciiTheme="minorHAnsi" w:hAnsiTheme="minorHAnsi" w:cstheme="minorHAnsi"/>
          <w:sz w:val="22"/>
          <w:szCs w:val="22"/>
        </w:rPr>
      </w:pPr>
    </w:p>
    <w:p w:rsidR="00355171" w:rsidP="00355171" w:rsidRDefault="00355171" w14:paraId="05D2F6E3" w14:textId="772F2743">
      <w:pPr>
        <w:pStyle w:val="NoSpacing"/>
      </w:pPr>
      <w:r>
        <w:rPr>
          <w:b/>
          <w:bCs/>
          <w:sz w:val="28"/>
          <w:szCs w:val="28"/>
        </w:rPr>
        <w:t>M</w:t>
      </w:r>
      <w:r w:rsidRPr="006B2326">
        <w:rPr>
          <w:b/>
          <w:bCs/>
          <w:sz w:val="28"/>
          <w:szCs w:val="28"/>
        </w:rPr>
        <w:t>easure</w:t>
      </w:r>
      <w:r>
        <w:rPr>
          <w:b/>
          <w:bCs/>
          <w:sz w:val="28"/>
          <w:szCs w:val="28"/>
        </w:rPr>
        <w:t xml:space="preserve"> 1.</w:t>
      </w:r>
      <w:r w:rsidR="003D52FF">
        <w:rPr>
          <w:b/>
          <w:bCs/>
          <w:sz w:val="28"/>
          <w:szCs w:val="28"/>
        </w:rPr>
        <w:t>3</w:t>
      </w:r>
      <w:r>
        <w:rPr>
          <w:b/>
          <w:bCs/>
          <w:sz w:val="28"/>
          <w:szCs w:val="28"/>
        </w:rPr>
        <w:t>.3.</w:t>
      </w:r>
      <w:r w:rsidR="003D52FF">
        <w:rPr>
          <w:b/>
          <w:bCs/>
          <w:sz w:val="28"/>
          <w:szCs w:val="28"/>
        </w:rPr>
        <w:t>a</w:t>
      </w:r>
    </w:p>
    <w:p w:rsidRPr="00305952" w:rsidR="00E331CA" w:rsidP="00305952" w:rsidRDefault="00305952" w14:paraId="12F77501" w14:textId="4C95643A">
      <w:pPr>
        <w:autoSpaceDE w:val="0"/>
        <w:autoSpaceDN w:val="0"/>
        <w:adjustRightInd w:val="0"/>
        <w:spacing w:after="0" w:line="240" w:lineRule="auto"/>
        <w:rPr>
          <w:rFonts w:cstheme="minorHAnsi"/>
          <w:sz w:val="18"/>
          <w:szCs w:val="18"/>
        </w:rPr>
      </w:pPr>
      <w:r w:rsidRPr="00305952">
        <w:rPr>
          <w:rFonts w:cstheme="minorHAnsi"/>
          <w:color w:val="000000"/>
          <w:sz w:val="18"/>
          <w:szCs w:val="18"/>
        </w:rPr>
        <w:t xml:space="preserve">Have you developed a longitudinal surveillance registry for </w:t>
      </w:r>
      <w:r w:rsidRPr="00EC0CE1">
        <w:rPr>
          <w:rFonts w:cstheme="minorHAnsi"/>
          <w:b/>
          <w:bCs/>
          <w:color w:val="000000"/>
          <w:sz w:val="18"/>
          <w:szCs w:val="18"/>
        </w:rPr>
        <w:t>chronic hepatitis B</w:t>
      </w:r>
      <w:r w:rsidRPr="00305952">
        <w:rPr>
          <w:rFonts w:cstheme="minorHAnsi"/>
          <w:sz w:val="18"/>
          <w:szCs w:val="18"/>
        </w:rPr>
        <w:t>?</w:t>
      </w:r>
    </w:p>
    <w:p w:rsidRPr="00305952" w:rsidR="00305952" w:rsidP="00305952" w:rsidRDefault="00305952" w14:paraId="1A32F59E" w14:textId="3AD713A2">
      <w:pPr>
        <w:autoSpaceDE w:val="0"/>
        <w:autoSpaceDN w:val="0"/>
        <w:adjustRightInd w:val="0"/>
        <w:spacing w:after="0" w:line="240" w:lineRule="auto"/>
        <w:rPr>
          <w:rFonts w:cstheme="minorHAnsi"/>
          <w:color w:val="000000"/>
          <w:sz w:val="18"/>
          <w:szCs w:val="18"/>
        </w:rPr>
      </w:pPr>
      <w:r w:rsidRPr="00305952">
        <w:rPr>
          <w:rFonts w:cstheme="minorHAnsi"/>
          <w:sz w:val="18"/>
          <w:szCs w:val="18"/>
        </w:rPr>
        <w:t>What</w:t>
      </w:r>
      <w:r w:rsidRPr="00305952">
        <w:rPr>
          <w:rFonts w:cstheme="minorHAnsi"/>
          <w:color w:val="000000"/>
          <w:sz w:val="18"/>
          <w:szCs w:val="18"/>
        </w:rPr>
        <w:t xml:space="preserve"> </w:t>
      </w:r>
      <w:r w:rsidRPr="00305952">
        <w:rPr>
          <w:rFonts w:cstheme="minorHAnsi"/>
          <w:sz w:val="18"/>
          <w:szCs w:val="18"/>
        </w:rPr>
        <w:t>percent</w:t>
      </w:r>
      <w:r w:rsidRPr="00305952">
        <w:rPr>
          <w:rFonts w:cstheme="minorHAnsi"/>
          <w:color w:val="000000"/>
          <w:sz w:val="18"/>
          <w:szCs w:val="18"/>
        </w:rPr>
        <w:t xml:space="preserve"> of your </w:t>
      </w:r>
      <w:r w:rsidRPr="00EC0CE1">
        <w:rPr>
          <w:rFonts w:cstheme="minorHAnsi"/>
          <w:b/>
          <w:bCs/>
          <w:color w:val="000000"/>
          <w:sz w:val="18"/>
          <w:szCs w:val="18"/>
        </w:rPr>
        <w:t>chronic hepatitis B</w:t>
      </w:r>
      <w:r w:rsidRPr="00305952">
        <w:rPr>
          <w:rFonts w:cstheme="minorHAnsi"/>
          <w:color w:val="000000"/>
          <w:sz w:val="18"/>
          <w:szCs w:val="18"/>
        </w:rPr>
        <w:t xml:space="preserve"> case reports are included in your registry?</w:t>
      </w:r>
    </w:p>
    <w:p w:rsidRPr="00305952" w:rsidR="00305952" w:rsidP="00305952" w:rsidRDefault="00305952" w14:paraId="68190810" w14:textId="6598554C">
      <w:pPr>
        <w:autoSpaceDE w:val="0"/>
        <w:autoSpaceDN w:val="0"/>
        <w:adjustRightInd w:val="0"/>
        <w:spacing w:after="0" w:line="240" w:lineRule="auto"/>
        <w:rPr>
          <w:rFonts w:cstheme="minorHAnsi"/>
          <w:sz w:val="18"/>
          <w:szCs w:val="18"/>
        </w:rPr>
      </w:pPr>
      <w:r w:rsidRPr="00305952">
        <w:rPr>
          <w:rFonts w:cstheme="minorHAnsi"/>
          <w:sz w:val="18"/>
          <w:szCs w:val="18"/>
        </w:rPr>
        <w:t xml:space="preserve">Does your registry include longitudinal detectable and undetectable </w:t>
      </w:r>
      <w:r w:rsidRPr="00EC0CE1">
        <w:rPr>
          <w:rFonts w:cstheme="minorHAnsi"/>
          <w:b/>
          <w:bCs/>
          <w:sz w:val="18"/>
          <w:szCs w:val="18"/>
        </w:rPr>
        <w:t>HBV DNA</w:t>
      </w:r>
      <w:r w:rsidRPr="00305952">
        <w:rPr>
          <w:rFonts w:cstheme="minorHAnsi"/>
          <w:sz w:val="18"/>
          <w:szCs w:val="18"/>
        </w:rPr>
        <w:t xml:space="preserve"> test results for the </w:t>
      </w:r>
      <w:r w:rsidRPr="00EC0CE1">
        <w:rPr>
          <w:rFonts w:cstheme="minorHAnsi"/>
          <w:b/>
          <w:bCs/>
          <w:sz w:val="18"/>
          <w:szCs w:val="18"/>
        </w:rPr>
        <w:t>chronic hepatitis B</w:t>
      </w:r>
      <w:r w:rsidRPr="00305952">
        <w:rPr>
          <w:rFonts w:cstheme="minorHAnsi"/>
          <w:sz w:val="18"/>
          <w:szCs w:val="18"/>
        </w:rPr>
        <w:t xml:space="preserve"> cases?</w:t>
      </w:r>
    </w:p>
    <w:p w:rsidR="00305952" w:rsidP="00305952" w:rsidRDefault="00305952" w14:paraId="200D3B13" w14:textId="36A0020C">
      <w:pPr>
        <w:autoSpaceDE w:val="0"/>
        <w:autoSpaceDN w:val="0"/>
        <w:adjustRightInd w:val="0"/>
        <w:spacing w:after="0" w:line="240" w:lineRule="auto"/>
        <w:rPr>
          <w:rFonts w:cstheme="minorHAnsi"/>
          <w:b/>
          <w:bCs/>
        </w:rPr>
      </w:pPr>
    </w:p>
    <w:p w:rsidRPr="00A237A3" w:rsidR="00F440E0" w:rsidP="00152CAE" w:rsidRDefault="00290A21" w14:paraId="7B8E53AF" w14:textId="186AE101">
      <w:pPr>
        <w:pStyle w:val="NoSpacing"/>
        <w:numPr>
          <w:ilvl w:val="0"/>
          <w:numId w:val="16"/>
        </w:numPr>
        <w:rPr>
          <w:rStyle w:val="normaltextrun"/>
          <w:rFonts w:ascii="Calibri" w:hAnsi="Calibri"/>
          <w:color w:val="000000"/>
          <w:bdr w:val="none" w:color="auto" w:sz="0" w:space="0" w:frame="1"/>
        </w:rPr>
      </w:pPr>
      <w:r>
        <w:rPr>
          <w:rStyle w:val="normaltextrun"/>
          <w:rFonts w:ascii="Calibri" w:hAnsi="Calibri"/>
          <w:color w:val="000000"/>
          <w:bdr w:val="none" w:color="auto" w:sz="0" w:space="0" w:frame="1"/>
        </w:rPr>
        <w:t>These are</w:t>
      </w:r>
      <w:r w:rsidR="00F440E0">
        <w:rPr>
          <w:rStyle w:val="normaltextrun"/>
          <w:rFonts w:ascii="Calibri" w:hAnsi="Calibri"/>
          <w:color w:val="000000"/>
          <w:bdr w:val="none" w:color="auto" w:sz="0" w:space="0" w:frame="1"/>
        </w:rPr>
        <w:t xml:space="preserve"> i</w:t>
      </w:r>
      <w:r w:rsidRPr="00A237A3" w:rsidR="00F440E0">
        <w:rPr>
          <w:rStyle w:val="normaltextrun"/>
          <w:rFonts w:ascii="Calibri" w:hAnsi="Calibri"/>
          <w:color w:val="000000"/>
          <w:bdr w:val="none" w:color="auto" w:sz="0" w:space="0" w:frame="1"/>
        </w:rPr>
        <w:t>ntermediate outcome</w:t>
      </w:r>
      <w:r>
        <w:rPr>
          <w:rStyle w:val="normaltextrun"/>
          <w:rFonts w:ascii="Calibri" w:hAnsi="Calibri"/>
          <w:color w:val="000000"/>
          <w:bdr w:val="none" w:color="auto" w:sz="0" w:space="0" w:frame="1"/>
        </w:rPr>
        <w:t>s</w:t>
      </w:r>
      <w:r w:rsidRPr="00A237A3" w:rsidR="00F440E0">
        <w:rPr>
          <w:rStyle w:val="normaltextrun"/>
          <w:rFonts w:ascii="Calibri" w:hAnsi="Calibri"/>
          <w:color w:val="000000"/>
          <w:bdr w:val="none" w:color="auto" w:sz="0" w:space="0" w:frame="1"/>
        </w:rPr>
        <w:t xml:space="preserve"> (</w:t>
      </w:r>
      <w:r w:rsidR="00492351">
        <w:rPr>
          <w:rStyle w:val="normaltextrun"/>
          <w:rFonts w:ascii="Calibri" w:hAnsi="Calibri"/>
          <w:color w:val="000000"/>
          <w:bdr w:val="none" w:color="auto" w:sz="0" w:space="0" w:frame="1"/>
        </w:rPr>
        <w:t>y</w:t>
      </w:r>
      <w:r w:rsidRPr="00A237A3" w:rsidR="00F440E0">
        <w:rPr>
          <w:rStyle w:val="normaltextrun"/>
          <w:rFonts w:ascii="Calibri" w:hAnsi="Calibri"/>
          <w:color w:val="000000"/>
          <w:bdr w:val="none" w:color="auto" w:sz="0" w:space="0" w:frame="1"/>
        </w:rPr>
        <w:t xml:space="preserve">ears </w:t>
      </w:r>
      <w:r w:rsidR="00572EAE">
        <w:rPr>
          <w:rStyle w:val="normaltextrun"/>
          <w:rFonts w:ascii="Calibri" w:hAnsi="Calibri"/>
          <w:color w:val="000000"/>
          <w:bdr w:val="none" w:color="auto" w:sz="0" w:space="0" w:frame="1"/>
        </w:rPr>
        <w:t>4</w:t>
      </w:r>
      <w:r w:rsidRPr="00A237A3" w:rsidR="00F440E0">
        <w:rPr>
          <w:rStyle w:val="normaltextrun"/>
          <w:rFonts w:ascii="Calibri" w:hAnsi="Calibri"/>
          <w:color w:val="000000"/>
          <w:bdr w:val="none" w:color="auto" w:sz="0" w:space="0" w:frame="1"/>
        </w:rPr>
        <w:t>–5)</w:t>
      </w:r>
      <w:r w:rsidR="00F440E0">
        <w:rPr>
          <w:rStyle w:val="normaltextrun"/>
          <w:rFonts w:ascii="Calibri" w:hAnsi="Calibri"/>
          <w:color w:val="000000"/>
          <w:bdr w:val="none" w:color="auto" w:sz="0" w:space="0" w:frame="1"/>
        </w:rPr>
        <w:t>.</w:t>
      </w:r>
    </w:p>
    <w:p w:rsidR="00473B66" w:rsidP="00152CAE" w:rsidRDefault="00473B66" w14:paraId="68B395CB" w14:textId="72577FF0">
      <w:pPr>
        <w:pStyle w:val="NoSpacing"/>
        <w:numPr>
          <w:ilvl w:val="0"/>
          <w:numId w:val="14"/>
        </w:numPr>
      </w:pPr>
      <w:r>
        <w:t xml:space="preserve">The goal is </w:t>
      </w:r>
      <w:r w:rsidRPr="54BEAF66">
        <w:rPr>
          <w:color w:val="000000" w:themeColor="text1"/>
        </w:rPr>
        <w:t>for</w:t>
      </w:r>
      <w:r w:rsidRPr="54BEAF66">
        <w:t xml:space="preserve"> at least 90% of chronic hepatitis </w:t>
      </w:r>
      <w:r w:rsidRPr="54BEAF66" w:rsidR="00B87D30">
        <w:t>B</w:t>
      </w:r>
      <w:r w:rsidRPr="54BEAF66">
        <w:t xml:space="preserve"> case reports to be included in a longitudinal surveillance registry, including longitudinal detectable and undetectable H</w:t>
      </w:r>
      <w:r w:rsidRPr="54BEAF66" w:rsidR="00B87D30">
        <w:t>B</w:t>
      </w:r>
      <w:r w:rsidRPr="54BEAF66">
        <w:t xml:space="preserve">V </w:t>
      </w:r>
      <w:r w:rsidRPr="54BEAF66" w:rsidR="00B87D30">
        <w:t>D</w:t>
      </w:r>
      <w:r w:rsidRPr="54BEAF66">
        <w:t xml:space="preserve">NA test results, by </w:t>
      </w:r>
      <w:r w:rsidR="00260A8B">
        <w:t>year 5</w:t>
      </w:r>
      <w:r w:rsidRPr="54BEAF66">
        <w:t>.</w:t>
      </w:r>
      <w:r>
        <w:t xml:space="preserve"> Recipient can define </w:t>
      </w:r>
      <w:r w:rsidR="00723882">
        <w:t xml:space="preserve">year 3 </w:t>
      </w:r>
      <w:r>
        <w:t xml:space="preserve">goal, and </w:t>
      </w:r>
      <w:r w:rsidR="00723882">
        <w:t>year 4</w:t>
      </w:r>
      <w:r w:rsidRPr="0021328F" w:rsidR="00723882">
        <w:t xml:space="preserve"> </w:t>
      </w:r>
      <w:r>
        <w:t>goal should be determined based on interim activities.</w:t>
      </w:r>
    </w:p>
    <w:p w:rsidRPr="00DE7A21" w:rsidR="009F37F4" w:rsidP="00DE7A21" w:rsidRDefault="50D174AE" w14:paraId="558A2985" w14:textId="64E66343">
      <w:pPr>
        <w:pStyle w:val="NoSpacing"/>
        <w:numPr>
          <w:ilvl w:val="0"/>
          <w:numId w:val="14"/>
        </w:numPr>
        <w:rPr>
          <w:rFonts w:eastAsiaTheme="minorEastAsia"/>
        </w:rPr>
      </w:pPr>
      <w:r w:rsidRPr="00E018E3">
        <w:t>Example: What percent of your chronic hepatitis B case reports are included in your registry? Divide the number of chronic hepatitis B case reports received from May 1, 202</w:t>
      </w:r>
      <w:r w:rsidR="00922DB7">
        <w:t>3</w:t>
      </w:r>
      <w:r w:rsidR="00AC611F">
        <w:t xml:space="preserve"> </w:t>
      </w:r>
      <w:r w:rsidRPr="00E018E3">
        <w:t>to the end of the reporting period that have been added to the registry as of the end of the reporting period</w:t>
      </w:r>
      <w:r w:rsidR="003B629F">
        <w:t xml:space="preserve"> ‘(Number’)</w:t>
      </w:r>
      <w:r w:rsidRPr="00E018E3">
        <w:t>, by the total number of chronic hepatitis B case reports received from May 1, 202</w:t>
      </w:r>
      <w:r w:rsidR="00922DB7">
        <w:t>3</w:t>
      </w:r>
      <w:r w:rsidRPr="00E018E3">
        <w:t>, to the end of the reporting period</w:t>
      </w:r>
      <w:r w:rsidR="003B629F">
        <w:t xml:space="preserve"> (‘Total’) to determine the percent (</w:t>
      </w:r>
      <w:r w:rsidR="00C80621">
        <w:t>%)</w:t>
      </w:r>
      <w:r w:rsidRPr="00E018E3">
        <w:t>.</w:t>
      </w:r>
    </w:p>
    <w:p w:rsidRPr="009A4B1A" w:rsidR="00E018E3" w:rsidP="009F37F4" w:rsidRDefault="00E018E3" w14:paraId="0D0DAF50" w14:textId="77777777">
      <w:pPr>
        <w:pStyle w:val="NoSpacing"/>
        <w:ind w:left="720"/>
        <w:rPr>
          <w:sz w:val="18"/>
          <w:szCs w:val="18"/>
        </w:rPr>
      </w:pPr>
    </w:p>
    <w:p w:rsidR="00305952" w:rsidP="000C3A7C" w:rsidRDefault="000C3A7C" w14:paraId="59506A2B" w14:textId="77777777">
      <w:pPr>
        <w:pStyle w:val="NoSpacing"/>
        <w:rPr>
          <w:b/>
          <w:bCs/>
          <w:sz w:val="28"/>
          <w:szCs w:val="28"/>
        </w:rPr>
      </w:pPr>
      <w:r>
        <w:rPr>
          <w:b/>
          <w:bCs/>
          <w:sz w:val="28"/>
          <w:szCs w:val="28"/>
        </w:rPr>
        <w:lastRenderedPageBreak/>
        <w:t>M</w:t>
      </w:r>
      <w:r w:rsidRPr="006B2326">
        <w:rPr>
          <w:b/>
          <w:bCs/>
          <w:sz w:val="28"/>
          <w:szCs w:val="28"/>
        </w:rPr>
        <w:t>easure</w:t>
      </w:r>
      <w:r>
        <w:rPr>
          <w:b/>
          <w:bCs/>
          <w:sz w:val="28"/>
          <w:szCs w:val="28"/>
        </w:rPr>
        <w:t xml:space="preserve"> 1.</w:t>
      </w:r>
      <w:r w:rsidR="00EB1AE5">
        <w:rPr>
          <w:b/>
          <w:bCs/>
          <w:sz w:val="28"/>
          <w:szCs w:val="28"/>
        </w:rPr>
        <w:t xml:space="preserve">3.3.b </w:t>
      </w:r>
    </w:p>
    <w:p w:rsidR="00305952" w:rsidP="00305952" w:rsidRDefault="00305952" w14:paraId="62B1ACCD" w14:textId="1BD91111">
      <w:pPr>
        <w:autoSpaceDE w:val="0"/>
        <w:autoSpaceDN w:val="0"/>
        <w:adjustRightInd w:val="0"/>
        <w:spacing w:after="0" w:line="240" w:lineRule="auto"/>
        <w:rPr>
          <w:rFonts w:cstheme="minorHAnsi"/>
          <w:sz w:val="18"/>
          <w:szCs w:val="18"/>
        </w:rPr>
      </w:pPr>
      <w:r w:rsidRPr="00FA1764">
        <w:rPr>
          <w:rFonts w:cstheme="minorHAnsi"/>
          <w:color w:val="000000"/>
          <w:sz w:val="18"/>
          <w:szCs w:val="18"/>
        </w:rPr>
        <w:t xml:space="preserve">Are you reporting </w:t>
      </w:r>
      <w:r w:rsidRPr="00407A27">
        <w:rPr>
          <w:rFonts w:cstheme="minorHAnsi"/>
          <w:b/>
          <w:bCs/>
          <w:color w:val="000000"/>
          <w:sz w:val="18"/>
          <w:szCs w:val="18"/>
        </w:rPr>
        <w:t>hepatitis B</w:t>
      </w:r>
      <w:r w:rsidRPr="00FA1764">
        <w:rPr>
          <w:rFonts w:cstheme="minorHAnsi"/>
          <w:color w:val="000000"/>
          <w:sz w:val="18"/>
          <w:szCs w:val="18"/>
        </w:rPr>
        <w:t xml:space="preserve"> continuum of care data</w:t>
      </w:r>
      <w:r w:rsidRPr="00FA1764">
        <w:rPr>
          <w:rFonts w:cstheme="minorHAnsi"/>
          <w:sz w:val="18"/>
          <w:szCs w:val="18"/>
        </w:rPr>
        <w:t>?</w:t>
      </w:r>
    </w:p>
    <w:p w:rsidRPr="009A4B1A" w:rsidR="00092E0F" w:rsidP="00305952" w:rsidRDefault="00092E0F" w14:paraId="71708633" w14:textId="77777777">
      <w:pPr>
        <w:autoSpaceDE w:val="0"/>
        <w:autoSpaceDN w:val="0"/>
        <w:adjustRightInd w:val="0"/>
        <w:spacing w:after="0" w:line="240" w:lineRule="auto"/>
        <w:rPr>
          <w:rFonts w:cstheme="minorHAnsi"/>
          <w:sz w:val="18"/>
          <w:szCs w:val="18"/>
        </w:rPr>
      </w:pPr>
    </w:p>
    <w:p w:rsidRPr="00D66B1D" w:rsidR="004D525D" w:rsidP="00152CAE" w:rsidRDefault="004D525D" w14:paraId="54275521" w14:textId="57469EC8">
      <w:pPr>
        <w:pStyle w:val="NoSpacing"/>
        <w:numPr>
          <w:ilvl w:val="0"/>
          <w:numId w:val="16"/>
        </w:numPr>
        <w:rPr>
          <w:rStyle w:val="normaltextrun"/>
          <w:color w:val="000000"/>
          <w:bdr w:val="none" w:color="auto" w:sz="0" w:space="0" w:frame="1"/>
        </w:rPr>
      </w:pPr>
      <w:r w:rsidRPr="00D66B1D">
        <w:rPr>
          <w:rStyle w:val="normaltextrun"/>
          <w:color w:val="000000"/>
          <w:bdr w:val="none" w:color="auto" w:sz="0" w:space="0" w:frame="1"/>
        </w:rPr>
        <w:t>This is an intermediate outcome (</w:t>
      </w:r>
      <w:r w:rsidR="00492351">
        <w:rPr>
          <w:rStyle w:val="normaltextrun"/>
          <w:color w:val="000000"/>
          <w:bdr w:val="none" w:color="auto" w:sz="0" w:space="0" w:frame="1"/>
        </w:rPr>
        <w:t>y</w:t>
      </w:r>
      <w:r w:rsidRPr="00D66B1D">
        <w:rPr>
          <w:rStyle w:val="normaltextrun"/>
          <w:color w:val="000000"/>
          <w:bdr w:val="none" w:color="auto" w:sz="0" w:space="0" w:frame="1"/>
        </w:rPr>
        <w:t xml:space="preserve">ears </w:t>
      </w:r>
      <w:r w:rsidR="00572EAE">
        <w:rPr>
          <w:rStyle w:val="normaltextrun"/>
          <w:color w:val="000000"/>
          <w:bdr w:val="none" w:color="auto" w:sz="0" w:space="0" w:frame="1"/>
        </w:rPr>
        <w:t>4</w:t>
      </w:r>
      <w:r w:rsidRPr="00D66B1D">
        <w:rPr>
          <w:rStyle w:val="normaltextrun"/>
          <w:color w:val="000000"/>
          <w:bdr w:val="none" w:color="auto" w:sz="0" w:space="0" w:frame="1"/>
        </w:rPr>
        <w:t>–5).</w:t>
      </w:r>
    </w:p>
    <w:p w:rsidRPr="00723882" w:rsidR="00D66B1D" w:rsidP="00152CAE" w:rsidRDefault="00572EAE" w14:paraId="7BE8AB50" w14:textId="75345B4A">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t>U</w:t>
      </w:r>
      <w:r w:rsidRPr="00723882" w:rsidR="00D66B1D">
        <w:rPr>
          <w:rFonts w:asciiTheme="minorHAnsi" w:hAnsiTheme="minorHAnsi" w:cstheme="minorHAnsi"/>
          <w:sz w:val="22"/>
          <w:szCs w:val="22"/>
        </w:rPr>
        <w:t>se jurisdiction specific data including undetectable HBV DNA, mortality data, and other data as available to monitor the continuum of care for hepatitis B.</w:t>
      </w:r>
    </w:p>
    <w:p w:rsidRPr="009179CC" w:rsidR="009179CC" w:rsidP="00152CAE" w:rsidRDefault="009179CC" w14:paraId="3A13B29F" w14:textId="08B001BA">
      <w:pPr>
        <w:pStyle w:val="Default"/>
        <w:numPr>
          <w:ilvl w:val="0"/>
          <w:numId w:val="16"/>
        </w:numPr>
        <w:rPr>
          <w:rFonts w:asciiTheme="minorHAnsi" w:hAnsiTheme="minorHAnsi" w:cstheme="minorHAnsi"/>
          <w:sz w:val="22"/>
          <w:szCs w:val="22"/>
        </w:rPr>
      </w:pPr>
      <w:r w:rsidRPr="00723882">
        <w:rPr>
          <w:rFonts w:asciiTheme="minorHAnsi" w:hAnsiTheme="minorHAnsi" w:cstheme="minorHAnsi"/>
          <w:sz w:val="22"/>
          <w:szCs w:val="22"/>
        </w:rPr>
        <w:t>Additional guidance on preparing hepatitis B continuum of care</w:t>
      </w:r>
      <w:r w:rsidRPr="009179CC">
        <w:rPr>
          <w:rFonts w:asciiTheme="minorHAnsi" w:hAnsiTheme="minorHAnsi" w:cstheme="minorHAnsi"/>
          <w:sz w:val="22"/>
          <w:szCs w:val="22"/>
        </w:rPr>
        <w:t xml:space="preserve"> data will be shared </w:t>
      </w:r>
      <w:r w:rsidRPr="009179CC">
        <w:rPr>
          <w:rFonts w:asciiTheme="minorHAnsi" w:hAnsiTheme="minorHAnsi" w:cstheme="minorHAnsi"/>
        </w:rPr>
        <w:t>by CDC</w:t>
      </w:r>
      <w:r w:rsidRPr="009179CC">
        <w:rPr>
          <w:rFonts w:asciiTheme="minorHAnsi" w:hAnsiTheme="minorHAnsi" w:cstheme="minorHAnsi"/>
          <w:sz w:val="22"/>
          <w:szCs w:val="22"/>
        </w:rPr>
        <w:t>.</w:t>
      </w:r>
    </w:p>
    <w:p w:rsidRPr="009A4B1A" w:rsidR="004D525D" w:rsidP="00305952" w:rsidRDefault="004D525D" w14:paraId="45C1E81B" w14:textId="77777777">
      <w:pPr>
        <w:autoSpaceDE w:val="0"/>
        <w:autoSpaceDN w:val="0"/>
        <w:adjustRightInd w:val="0"/>
        <w:spacing w:after="0" w:line="240" w:lineRule="auto"/>
        <w:rPr>
          <w:rFonts w:cstheme="minorHAnsi"/>
          <w:color w:val="000000"/>
          <w:sz w:val="18"/>
          <w:szCs w:val="18"/>
        </w:rPr>
      </w:pPr>
    </w:p>
    <w:p w:rsidRPr="006B2326" w:rsidR="000C3A7C" w:rsidP="000C3A7C" w:rsidRDefault="00305952" w14:paraId="4E9D9E7F" w14:textId="78AA5BED">
      <w:pPr>
        <w:pStyle w:val="NoSpacing"/>
      </w:pPr>
      <w:r>
        <w:rPr>
          <w:b/>
          <w:bCs/>
          <w:sz w:val="28"/>
          <w:szCs w:val="28"/>
        </w:rPr>
        <w:t>M</w:t>
      </w:r>
      <w:r w:rsidRPr="006B2326">
        <w:rPr>
          <w:b/>
          <w:bCs/>
          <w:sz w:val="28"/>
          <w:szCs w:val="28"/>
        </w:rPr>
        <w:t>easure</w:t>
      </w:r>
      <w:r>
        <w:rPr>
          <w:b/>
          <w:bCs/>
          <w:sz w:val="28"/>
          <w:szCs w:val="28"/>
        </w:rPr>
        <w:t xml:space="preserve"> </w:t>
      </w:r>
      <w:r w:rsidR="00EB1AE5">
        <w:rPr>
          <w:b/>
          <w:bCs/>
          <w:sz w:val="28"/>
          <w:szCs w:val="28"/>
        </w:rPr>
        <w:t>1.3.3.c</w:t>
      </w:r>
    </w:p>
    <w:p w:rsidRPr="00FA1764" w:rsidR="00FA1764" w:rsidP="000C3A7C" w:rsidRDefault="00922DB7" w14:paraId="0161BE42" w14:textId="649A2A61">
      <w:pPr>
        <w:pStyle w:val="Default"/>
        <w:rPr>
          <w:rFonts w:asciiTheme="minorHAnsi" w:hAnsiTheme="minorHAnsi"/>
          <w:sz w:val="18"/>
          <w:szCs w:val="18"/>
        </w:rPr>
      </w:pPr>
      <w:r w:rsidRPr="0000339D">
        <w:rPr>
          <w:rFonts w:asciiTheme="minorHAnsi" w:hAnsiTheme="minorHAnsi" w:cstheme="minorHAnsi"/>
          <w:sz w:val="18"/>
          <w:szCs w:val="18"/>
        </w:rPr>
        <w:t xml:space="preserve">Have you prepared and disseminated an annual viral hepatitis surveillance report that includes the most recent year of available data?  </w:t>
      </w:r>
      <w:r w:rsidRPr="00FA1764" w:rsidR="00FA1764">
        <w:rPr>
          <w:rFonts w:asciiTheme="minorHAnsi" w:hAnsiTheme="minorHAnsi"/>
          <w:sz w:val="18"/>
          <w:szCs w:val="18"/>
        </w:rPr>
        <w:t xml:space="preserve">Does the annual viral hepatitis surveillance report include </w:t>
      </w:r>
      <w:r w:rsidRPr="00766E6A" w:rsidR="00FA1764">
        <w:rPr>
          <w:rFonts w:asciiTheme="minorHAnsi" w:hAnsiTheme="minorHAnsi"/>
          <w:b/>
          <w:bCs/>
          <w:sz w:val="18"/>
          <w:szCs w:val="18"/>
        </w:rPr>
        <w:t>chronic hepatitis B</w:t>
      </w:r>
      <w:r w:rsidRPr="00FA1764" w:rsidR="00FA1764">
        <w:rPr>
          <w:rFonts w:asciiTheme="minorHAnsi" w:hAnsiTheme="minorHAnsi"/>
          <w:sz w:val="18"/>
          <w:szCs w:val="18"/>
        </w:rPr>
        <w:t xml:space="preserve"> data?</w:t>
      </w:r>
    </w:p>
    <w:p w:rsidR="00FA1764" w:rsidP="000C3A7C" w:rsidRDefault="00FA1764" w14:paraId="13BFCA2C" w14:textId="7D68902A">
      <w:pPr>
        <w:pStyle w:val="Default"/>
        <w:rPr>
          <w:rFonts w:asciiTheme="minorHAnsi" w:hAnsiTheme="minorHAnsi"/>
          <w:sz w:val="18"/>
          <w:szCs w:val="18"/>
        </w:rPr>
      </w:pPr>
      <w:r w:rsidRPr="00FA1764">
        <w:rPr>
          <w:rFonts w:asciiTheme="minorHAnsi" w:hAnsiTheme="minorHAnsi"/>
          <w:sz w:val="18"/>
          <w:szCs w:val="18"/>
        </w:rPr>
        <w:t xml:space="preserve">Does the annual viral hepatitis surveillance report include </w:t>
      </w:r>
      <w:r w:rsidRPr="00766E6A">
        <w:rPr>
          <w:rFonts w:asciiTheme="minorHAnsi" w:hAnsiTheme="minorHAnsi"/>
          <w:b/>
          <w:bCs/>
          <w:sz w:val="18"/>
          <w:szCs w:val="18"/>
        </w:rPr>
        <w:t>hepatitis B</w:t>
      </w:r>
      <w:r w:rsidRPr="00FA1764">
        <w:rPr>
          <w:rFonts w:asciiTheme="minorHAnsi" w:hAnsiTheme="minorHAnsi"/>
          <w:sz w:val="18"/>
          <w:szCs w:val="18"/>
        </w:rPr>
        <w:t xml:space="preserve"> continuum of care data?</w:t>
      </w:r>
    </w:p>
    <w:p w:rsidRPr="009A4B1A" w:rsidR="00404116" w:rsidP="00404116" w:rsidRDefault="00404116" w14:paraId="5B4A6C88" w14:textId="77777777">
      <w:pPr>
        <w:pStyle w:val="NoSpacing"/>
        <w:ind w:left="720"/>
        <w:rPr>
          <w:rStyle w:val="normaltextrun"/>
          <w:rFonts w:ascii="Calibri" w:hAnsi="Calibri"/>
          <w:color w:val="000000"/>
          <w:sz w:val="18"/>
          <w:szCs w:val="18"/>
          <w:bdr w:val="none" w:color="auto" w:sz="0" w:space="0" w:frame="1"/>
        </w:rPr>
      </w:pPr>
    </w:p>
    <w:p w:rsidRPr="00B83F68" w:rsidR="00404116" w:rsidP="00152CAE" w:rsidRDefault="00404116" w14:paraId="672DD66E" w14:textId="749F2256">
      <w:pPr>
        <w:pStyle w:val="NoSpacing"/>
        <w:numPr>
          <w:ilvl w:val="0"/>
          <w:numId w:val="16"/>
        </w:numPr>
        <w:rPr>
          <w:rFonts w:ascii="Calibri" w:hAnsi="Calibri"/>
          <w:color w:val="000000"/>
          <w:bdr w:val="none" w:color="auto" w:sz="0" w:space="0" w:frame="1"/>
        </w:rPr>
      </w:pPr>
      <w:r>
        <w:rPr>
          <w:rStyle w:val="normaltextrun"/>
          <w:rFonts w:ascii="Calibri" w:hAnsi="Calibri"/>
          <w:color w:val="000000"/>
          <w:bdr w:val="none" w:color="auto" w:sz="0" w:space="0" w:frame="1"/>
        </w:rPr>
        <w:t>This is an i</w:t>
      </w:r>
      <w:r w:rsidRPr="00A237A3">
        <w:rPr>
          <w:rStyle w:val="normaltextrun"/>
          <w:rFonts w:ascii="Calibri" w:hAnsi="Calibri"/>
          <w:color w:val="000000"/>
          <w:bdr w:val="none" w:color="auto" w:sz="0" w:space="0" w:frame="1"/>
        </w:rPr>
        <w:t>ntermediate outcome (</w:t>
      </w:r>
      <w:r w:rsidR="00033D6E">
        <w:rPr>
          <w:rStyle w:val="normaltextrun"/>
          <w:rFonts w:ascii="Calibri" w:hAnsi="Calibri"/>
          <w:color w:val="000000"/>
          <w:bdr w:val="none" w:color="auto" w:sz="0" w:space="0" w:frame="1"/>
        </w:rPr>
        <w:t>ye</w:t>
      </w:r>
      <w:r w:rsidRPr="00A237A3">
        <w:rPr>
          <w:rStyle w:val="normaltextrun"/>
          <w:rFonts w:ascii="Calibri" w:hAnsi="Calibri"/>
          <w:color w:val="000000"/>
          <w:bdr w:val="none" w:color="auto" w:sz="0" w:space="0" w:frame="1"/>
        </w:rPr>
        <w:t xml:space="preserve">ars </w:t>
      </w:r>
      <w:r w:rsidR="00572EAE">
        <w:rPr>
          <w:rStyle w:val="normaltextrun"/>
          <w:rFonts w:ascii="Calibri" w:hAnsi="Calibri"/>
          <w:color w:val="000000"/>
          <w:bdr w:val="none" w:color="auto" w:sz="0" w:space="0" w:frame="1"/>
        </w:rPr>
        <w:t>4</w:t>
      </w:r>
      <w:r w:rsidRPr="00A237A3">
        <w:rPr>
          <w:rStyle w:val="normaltextrun"/>
          <w:rFonts w:ascii="Calibri" w:hAnsi="Calibri"/>
          <w:color w:val="000000"/>
          <w:bdr w:val="none" w:color="auto" w:sz="0" w:space="0" w:frame="1"/>
        </w:rPr>
        <w:t>–5)</w:t>
      </w:r>
      <w:r>
        <w:rPr>
          <w:rStyle w:val="normaltextrun"/>
          <w:rFonts w:ascii="Calibri" w:hAnsi="Calibri"/>
          <w:color w:val="000000"/>
          <w:bdr w:val="none" w:color="auto" w:sz="0" w:space="0" w:frame="1"/>
        </w:rPr>
        <w:t>.</w:t>
      </w:r>
    </w:p>
    <w:p w:rsidRPr="009179CC" w:rsidR="009179CC" w:rsidP="009179CC" w:rsidRDefault="00572EAE" w14:paraId="5A119A75" w14:textId="288DC9A8">
      <w:pPr>
        <w:pStyle w:val="ListParagraph"/>
        <w:numPr>
          <w:ilvl w:val="0"/>
          <w:numId w:val="16"/>
        </w:numPr>
        <w:autoSpaceDE w:val="0"/>
        <w:autoSpaceDN w:val="0"/>
        <w:adjustRightInd w:val="0"/>
        <w:spacing w:after="0" w:line="240" w:lineRule="auto"/>
        <w:rPr>
          <w:rFonts w:cs="Times New Roman"/>
          <w:color w:val="000000"/>
        </w:rPr>
      </w:pPr>
      <w:r>
        <w:rPr>
          <w:rFonts w:cs="Times New Roman"/>
          <w:color w:val="000000"/>
        </w:rPr>
        <w:t>P</w:t>
      </w:r>
      <w:r w:rsidRPr="00D66B1D" w:rsidR="00D66B1D">
        <w:rPr>
          <w:rFonts w:cs="Times New Roman"/>
          <w:color w:val="000000"/>
        </w:rPr>
        <w:t xml:space="preserve">roduce an annual surveillance report that includes chronic hepatitis B and </w:t>
      </w:r>
      <w:r w:rsidR="00400FF8">
        <w:rPr>
          <w:rFonts w:cs="Times New Roman"/>
          <w:color w:val="000000"/>
        </w:rPr>
        <w:t>hepatitis B continuum of care</w:t>
      </w:r>
      <w:r w:rsidRPr="00D66B1D" w:rsidR="00D66B1D">
        <w:rPr>
          <w:rFonts w:cs="Times New Roman"/>
          <w:color w:val="000000"/>
        </w:rPr>
        <w:t xml:space="preserve"> data.</w:t>
      </w:r>
    </w:p>
    <w:p w:rsidRPr="00766E6A" w:rsidR="000D6BC9" w:rsidP="00E012A2" w:rsidRDefault="00766E6A" w14:paraId="1D719FBC" w14:textId="27B735EE">
      <w:pPr>
        <w:pStyle w:val="ListParagraph"/>
      </w:pPr>
      <w:r w:rsidRPr="005C724D">
        <w:t xml:space="preserve"> </w:t>
      </w:r>
    </w:p>
    <w:sectPr w:rsidRPr="00766E6A" w:rsidR="000D6BC9">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E0210" w14:textId="77777777" w:rsidR="001440C8" w:rsidRDefault="001440C8" w:rsidP="003E409B">
      <w:pPr>
        <w:spacing w:after="0" w:line="240" w:lineRule="auto"/>
      </w:pPr>
      <w:r>
        <w:separator/>
      </w:r>
    </w:p>
  </w:endnote>
  <w:endnote w:type="continuationSeparator" w:id="0">
    <w:p w14:paraId="6B85661D" w14:textId="77777777" w:rsidR="001440C8" w:rsidRDefault="001440C8" w:rsidP="003E409B">
      <w:pPr>
        <w:spacing w:after="0" w:line="240" w:lineRule="auto"/>
      </w:pPr>
      <w:r>
        <w:continuationSeparator/>
      </w:r>
    </w:p>
  </w:endnote>
  <w:endnote w:type="continuationNotice" w:id="1">
    <w:p w14:paraId="00A90B00" w14:textId="77777777" w:rsidR="001440C8" w:rsidRDefault="00144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105E3" w14:textId="442CC697" w:rsidR="005952C2" w:rsidRDefault="00341F13">
    <w:pPr>
      <w:pStyle w:val="Footer"/>
      <w:jc w:val="right"/>
    </w:pPr>
    <w:sdt>
      <w:sdtPr>
        <w:id w:val="-367764824"/>
        <w:docPartObj>
          <w:docPartGallery w:val="Page Numbers (Bottom of Page)"/>
          <w:docPartUnique/>
        </w:docPartObj>
      </w:sdtPr>
      <w:sdtEndPr>
        <w:rPr>
          <w:noProof/>
        </w:rPr>
      </w:sdtEndPr>
      <w:sdtContent>
        <w:r w:rsidR="005952C2">
          <w:fldChar w:fldCharType="begin"/>
        </w:r>
        <w:r w:rsidR="005952C2">
          <w:instrText xml:space="preserve"> PAGE   \* MERGEFORMAT </w:instrText>
        </w:r>
        <w:r w:rsidR="005952C2">
          <w:fldChar w:fldCharType="separate"/>
        </w:r>
        <w:r w:rsidR="005952C2">
          <w:rPr>
            <w:noProof/>
          </w:rPr>
          <w:t>2</w:t>
        </w:r>
        <w:r w:rsidR="005952C2">
          <w:rPr>
            <w:noProof/>
          </w:rPr>
          <w:fldChar w:fldCharType="end"/>
        </w:r>
      </w:sdtContent>
    </w:sdt>
  </w:p>
  <w:p w14:paraId="03297289" w14:textId="7E67914F" w:rsidR="00B333DE" w:rsidRDefault="00B3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A18CB" w14:textId="77777777" w:rsidR="001440C8" w:rsidRDefault="001440C8" w:rsidP="003E409B">
      <w:pPr>
        <w:spacing w:after="0" w:line="240" w:lineRule="auto"/>
      </w:pPr>
      <w:r>
        <w:separator/>
      </w:r>
    </w:p>
  </w:footnote>
  <w:footnote w:type="continuationSeparator" w:id="0">
    <w:p w14:paraId="06521C86" w14:textId="77777777" w:rsidR="001440C8" w:rsidRDefault="001440C8" w:rsidP="003E409B">
      <w:pPr>
        <w:spacing w:after="0" w:line="240" w:lineRule="auto"/>
      </w:pPr>
      <w:r>
        <w:continuationSeparator/>
      </w:r>
    </w:p>
  </w:footnote>
  <w:footnote w:type="continuationNotice" w:id="1">
    <w:p w14:paraId="4F8FB485" w14:textId="77777777" w:rsidR="001440C8" w:rsidRDefault="00144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15A5" w14:textId="40CC11F2" w:rsidR="00F047E2" w:rsidRPr="007E58DC" w:rsidRDefault="00F047E2" w:rsidP="00F047E2">
    <w:pPr>
      <w:pStyle w:val="Header"/>
      <w:tabs>
        <w:tab w:val="clear" w:pos="4680"/>
        <w:tab w:val="clear" w:pos="9360"/>
        <w:tab w:val="left" w:pos="2980"/>
      </w:tabs>
      <w:jc w:val="center"/>
      <w:rPr>
        <w:b/>
        <w:bCs/>
      </w:rPr>
    </w:pPr>
    <w:r>
      <w:rPr>
        <w:b/>
        <w:bCs/>
      </w:rPr>
      <w:t>Annual Performance Report—Component 1: Form Instructions</w:t>
    </w:r>
  </w:p>
  <w:p w14:paraId="3AC72E30" w14:textId="77777777" w:rsidR="00F047E2" w:rsidRPr="007E58DC" w:rsidRDefault="00F047E2" w:rsidP="00F047E2">
    <w:pPr>
      <w:pStyle w:val="Header"/>
      <w:tabs>
        <w:tab w:val="clear" w:pos="4680"/>
        <w:tab w:val="clear" w:pos="9360"/>
        <w:tab w:val="left" w:pos="2980"/>
      </w:tabs>
      <w:jc w:val="center"/>
      <w:rPr>
        <w:i/>
        <w:iCs/>
      </w:rPr>
    </w:pPr>
    <w:r w:rsidRPr="007E58DC">
      <w:rPr>
        <w:i/>
        <w:iCs/>
      </w:rPr>
      <w:t>Integrated Viral Hepatitis Surveillance and Prevention Funding for Health Departments</w:t>
    </w:r>
  </w:p>
  <w:p w14:paraId="73B43FBC" w14:textId="77777777" w:rsidR="00A44620" w:rsidRDefault="00A44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8B28F3A8"/>
    <w:lvl w:ilvl="0">
      <w:start w:val="1"/>
      <w:numFmt w:val="decimal"/>
      <w:pStyle w:val="ListNumber5"/>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4176C49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E684E56"/>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03AE6378"/>
    <w:lvl w:ilvl="0" w:tplc="49C0B380">
      <w:start w:val="1"/>
      <w:numFmt w:val="decimal"/>
      <w:pStyle w:val="ListNumber2"/>
      <w:lvlText w:val="%1."/>
      <w:lvlJc w:val="left"/>
      <w:pPr>
        <w:tabs>
          <w:tab w:val="num" w:pos="720"/>
        </w:tabs>
        <w:ind w:left="720" w:hanging="360"/>
      </w:pPr>
    </w:lvl>
    <w:lvl w:ilvl="1" w:tplc="C10EC750">
      <w:numFmt w:val="decimal"/>
      <w:lvlText w:val=""/>
      <w:lvlJc w:val="left"/>
    </w:lvl>
    <w:lvl w:ilvl="2" w:tplc="C1600020">
      <w:numFmt w:val="decimal"/>
      <w:lvlText w:val=""/>
      <w:lvlJc w:val="left"/>
    </w:lvl>
    <w:lvl w:ilvl="3" w:tplc="119E33B2">
      <w:numFmt w:val="decimal"/>
      <w:lvlText w:val=""/>
      <w:lvlJc w:val="left"/>
    </w:lvl>
    <w:lvl w:ilvl="4" w:tplc="AE8CAADA">
      <w:numFmt w:val="decimal"/>
      <w:lvlText w:val=""/>
      <w:lvlJc w:val="left"/>
    </w:lvl>
    <w:lvl w:ilvl="5" w:tplc="E7B0EBF4">
      <w:numFmt w:val="decimal"/>
      <w:lvlText w:val=""/>
      <w:lvlJc w:val="left"/>
    </w:lvl>
    <w:lvl w:ilvl="6" w:tplc="79B825BA">
      <w:numFmt w:val="decimal"/>
      <w:lvlText w:val=""/>
      <w:lvlJc w:val="left"/>
    </w:lvl>
    <w:lvl w:ilvl="7" w:tplc="B13CD02E">
      <w:numFmt w:val="decimal"/>
      <w:lvlText w:val=""/>
      <w:lvlJc w:val="left"/>
    </w:lvl>
    <w:lvl w:ilvl="8" w:tplc="2FAC33EC">
      <w:numFmt w:val="decimal"/>
      <w:lvlText w:val=""/>
      <w:lvlJc w:val="left"/>
    </w:lvl>
  </w:abstractNum>
  <w:abstractNum w:abstractNumId="4" w15:restartNumberingAfterBreak="0">
    <w:nsid w:val="FFFFFF80"/>
    <w:multiLevelType w:val="hybridMultilevel"/>
    <w:tmpl w:val="7D3C064A"/>
    <w:lvl w:ilvl="0" w:tplc="83FCFDDE">
      <w:start w:val="1"/>
      <w:numFmt w:val="bullet"/>
      <w:pStyle w:val="ListBullet5"/>
      <w:lvlText w:val=""/>
      <w:lvlJc w:val="left"/>
      <w:pPr>
        <w:tabs>
          <w:tab w:val="num" w:pos="1800"/>
        </w:tabs>
        <w:ind w:left="1800" w:hanging="360"/>
      </w:pPr>
      <w:rPr>
        <w:rFonts w:ascii="Symbol" w:hAnsi="Symbol" w:hint="default"/>
      </w:rPr>
    </w:lvl>
    <w:lvl w:ilvl="1" w:tplc="EFB6A956">
      <w:numFmt w:val="decimal"/>
      <w:lvlText w:val=""/>
      <w:lvlJc w:val="left"/>
    </w:lvl>
    <w:lvl w:ilvl="2" w:tplc="FB5ED6E4">
      <w:numFmt w:val="decimal"/>
      <w:lvlText w:val=""/>
      <w:lvlJc w:val="left"/>
    </w:lvl>
    <w:lvl w:ilvl="3" w:tplc="A136FB32">
      <w:numFmt w:val="decimal"/>
      <w:lvlText w:val=""/>
      <w:lvlJc w:val="left"/>
    </w:lvl>
    <w:lvl w:ilvl="4" w:tplc="6F3E2CD8">
      <w:numFmt w:val="decimal"/>
      <w:lvlText w:val=""/>
      <w:lvlJc w:val="left"/>
    </w:lvl>
    <w:lvl w:ilvl="5" w:tplc="E2E858FA">
      <w:numFmt w:val="decimal"/>
      <w:lvlText w:val=""/>
      <w:lvlJc w:val="left"/>
    </w:lvl>
    <w:lvl w:ilvl="6" w:tplc="C5EA4222">
      <w:numFmt w:val="decimal"/>
      <w:lvlText w:val=""/>
      <w:lvlJc w:val="left"/>
    </w:lvl>
    <w:lvl w:ilvl="7" w:tplc="767273FC">
      <w:numFmt w:val="decimal"/>
      <w:lvlText w:val=""/>
      <w:lvlJc w:val="left"/>
    </w:lvl>
    <w:lvl w:ilvl="8" w:tplc="0D9C6842">
      <w:numFmt w:val="decimal"/>
      <w:lvlText w:val=""/>
      <w:lvlJc w:val="left"/>
    </w:lvl>
  </w:abstractNum>
  <w:abstractNum w:abstractNumId="5" w15:restartNumberingAfterBreak="0">
    <w:nsid w:val="FFFFFF81"/>
    <w:multiLevelType w:val="hybridMultilevel"/>
    <w:tmpl w:val="39861588"/>
    <w:lvl w:ilvl="0" w:tplc="1B5E28F8">
      <w:start w:val="1"/>
      <w:numFmt w:val="bullet"/>
      <w:pStyle w:val="ListBullet4"/>
      <w:lvlText w:val=""/>
      <w:lvlJc w:val="left"/>
      <w:pPr>
        <w:tabs>
          <w:tab w:val="num" w:pos="1440"/>
        </w:tabs>
        <w:ind w:left="1440" w:hanging="360"/>
      </w:pPr>
      <w:rPr>
        <w:rFonts w:ascii="Symbol" w:hAnsi="Symbol" w:hint="default"/>
      </w:rPr>
    </w:lvl>
    <w:lvl w:ilvl="1" w:tplc="1C58D98C">
      <w:numFmt w:val="decimal"/>
      <w:lvlText w:val=""/>
      <w:lvlJc w:val="left"/>
    </w:lvl>
    <w:lvl w:ilvl="2" w:tplc="77F8EB20">
      <w:numFmt w:val="decimal"/>
      <w:lvlText w:val=""/>
      <w:lvlJc w:val="left"/>
    </w:lvl>
    <w:lvl w:ilvl="3" w:tplc="DCA648C2">
      <w:numFmt w:val="decimal"/>
      <w:lvlText w:val=""/>
      <w:lvlJc w:val="left"/>
    </w:lvl>
    <w:lvl w:ilvl="4" w:tplc="A3C8CF1E">
      <w:numFmt w:val="decimal"/>
      <w:lvlText w:val=""/>
      <w:lvlJc w:val="left"/>
    </w:lvl>
    <w:lvl w:ilvl="5" w:tplc="3A0AF740">
      <w:numFmt w:val="decimal"/>
      <w:lvlText w:val=""/>
      <w:lvlJc w:val="left"/>
    </w:lvl>
    <w:lvl w:ilvl="6" w:tplc="04687518">
      <w:numFmt w:val="decimal"/>
      <w:lvlText w:val=""/>
      <w:lvlJc w:val="left"/>
    </w:lvl>
    <w:lvl w:ilvl="7" w:tplc="8FFC5938">
      <w:numFmt w:val="decimal"/>
      <w:lvlText w:val=""/>
      <w:lvlJc w:val="left"/>
    </w:lvl>
    <w:lvl w:ilvl="8" w:tplc="52167B0A">
      <w:numFmt w:val="decimal"/>
      <w:lvlText w:val=""/>
      <w:lvlJc w:val="left"/>
    </w:lvl>
  </w:abstractNum>
  <w:abstractNum w:abstractNumId="6" w15:restartNumberingAfterBreak="0">
    <w:nsid w:val="FFFFFF82"/>
    <w:multiLevelType w:val="hybridMultilevel"/>
    <w:tmpl w:val="B7806130"/>
    <w:lvl w:ilvl="0" w:tplc="90D24912">
      <w:start w:val="1"/>
      <w:numFmt w:val="bullet"/>
      <w:pStyle w:val="ListBullet3"/>
      <w:lvlText w:val=""/>
      <w:lvlJc w:val="left"/>
      <w:pPr>
        <w:tabs>
          <w:tab w:val="num" w:pos="1080"/>
        </w:tabs>
        <w:ind w:left="1080" w:hanging="360"/>
      </w:pPr>
      <w:rPr>
        <w:rFonts w:ascii="Symbol" w:hAnsi="Symbol" w:hint="default"/>
      </w:rPr>
    </w:lvl>
    <w:lvl w:ilvl="1" w:tplc="B78A9B8C">
      <w:numFmt w:val="decimal"/>
      <w:lvlText w:val=""/>
      <w:lvlJc w:val="left"/>
    </w:lvl>
    <w:lvl w:ilvl="2" w:tplc="BE96FB44">
      <w:numFmt w:val="decimal"/>
      <w:lvlText w:val=""/>
      <w:lvlJc w:val="left"/>
    </w:lvl>
    <w:lvl w:ilvl="3" w:tplc="E1B6AEB2">
      <w:numFmt w:val="decimal"/>
      <w:lvlText w:val=""/>
      <w:lvlJc w:val="left"/>
    </w:lvl>
    <w:lvl w:ilvl="4" w:tplc="87FEA36A">
      <w:numFmt w:val="decimal"/>
      <w:lvlText w:val=""/>
      <w:lvlJc w:val="left"/>
    </w:lvl>
    <w:lvl w:ilvl="5" w:tplc="9E02392E">
      <w:numFmt w:val="decimal"/>
      <w:lvlText w:val=""/>
      <w:lvlJc w:val="left"/>
    </w:lvl>
    <w:lvl w:ilvl="6" w:tplc="F1BC6B20">
      <w:numFmt w:val="decimal"/>
      <w:lvlText w:val=""/>
      <w:lvlJc w:val="left"/>
    </w:lvl>
    <w:lvl w:ilvl="7" w:tplc="450EB7E0">
      <w:numFmt w:val="decimal"/>
      <w:lvlText w:val=""/>
      <w:lvlJc w:val="left"/>
    </w:lvl>
    <w:lvl w:ilvl="8" w:tplc="882A174A">
      <w:numFmt w:val="decimal"/>
      <w:lvlText w:val=""/>
      <w:lvlJc w:val="left"/>
    </w:lvl>
  </w:abstractNum>
  <w:abstractNum w:abstractNumId="7" w15:restartNumberingAfterBreak="0">
    <w:nsid w:val="FFFFFF83"/>
    <w:multiLevelType w:val="hybridMultilevel"/>
    <w:tmpl w:val="910E5C72"/>
    <w:lvl w:ilvl="0" w:tplc="D39215E2">
      <w:start w:val="1"/>
      <w:numFmt w:val="bullet"/>
      <w:pStyle w:val="ListBullet2"/>
      <w:lvlText w:val=""/>
      <w:lvlJc w:val="left"/>
      <w:pPr>
        <w:tabs>
          <w:tab w:val="num" w:pos="720"/>
        </w:tabs>
        <w:ind w:left="720" w:hanging="360"/>
      </w:pPr>
      <w:rPr>
        <w:rFonts w:ascii="Symbol" w:hAnsi="Symbol" w:hint="default"/>
      </w:rPr>
    </w:lvl>
    <w:lvl w:ilvl="1" w:tplc="CD56089A">
      <w:numFmt w:val="decimal"/>
      <w:lvlText w:val=""/>
      <w:lvlJc w:val="left"/>
    </w:lvl>
    <w:lvl w:ilvl="2" w:tplc="604E1776">
      <w:numFmt w:val="decimal"/>
      <w:lvlText w:val=""/>
      <w:lvlJc w:val="left"/>
    </w:lvl>
    <w:lvl w:ilvl="3" w:tplc="4D285F04">
      <w:numFmt w:val="decimal"/>
      <w:lvlText w:val=""/>
      <w:lvlJc w:val="left"/>
    </w:lvl>
    <w:lvl w:ilvl="4" w:tplc="8DC4FF5A">
      <w:numFmt w:val="decimal"/>
      <w:lvlText w:val=""/>
      <w:lvlJc w:val="left"/>
    </w:lvl>
    <w:lvl w:ilvl="5" w:tplc="D7846764">
      <w:numFmt w:val="decimal"/>
      <w:lvlText w:val=""/>
      <w:lvlJc w:val="left"/>
    </w:lvl>
    <w:lvl w:ilvl="6" w:tplc="D12E85EC">
      <w:numFmt w:val="decimal"/>
      <w:lvlText w:val=""/>
      <w:lvlJc w:val="left"/>
    </w:lvl>
    <w:lvl w:ilvl="7" w:tplc="34144E36">
      <w:numFmt w:val="decimal"/>
      <w:lvlText w:val=""/>
      <w:lvlJc w:val="left"/>
    </w:lvl>
    <w:lvl w:ilvl="8" w:tplc="D5DAB3A8">
      <w:numFmt w:val="decimal"/>
      <w:lvlText w:val=""/>
      <w:lvlJc w:val="left"/>
    </w:lvl>
  </w:abstractNum>
  <w:abstractNum w:abstractNumId="8" w15:restartNumberingAfterBreak="0">
    <w:nsid w:val="FFFFFF88"/>
    <w:multiLevelType w:val="hybridMultilevel"/>
    <w:tmpl w:val="F2D463DA"/>
    <w:lvl w:ilvl="0" w:tplc="2F3439A4">
      <w:start w:val="1"/>
      <w:numFmt w:val="decimal"/>
      <w:pStyle w:val="ListNumber"/>
      <w:lvlText w:val="%1."/>
      <w:lvlJc w:val="left"/>
      <w:pPr>
        <w:tabs>
          <w:tab w:val="num" w:pos="360"/>
        </w:tabs>
        <w:ind w:left="360" w:hanging="360"/>
      </w:pPr>
    </w:lvl>
    <w:lvl w:ilvl="1" w:tplc="DACC87AE">
      <w:numFmt w:val="decimal"/>
      <w:lvlText w:val=""/>
      <w:lvlJc w:val="left"/>
    </w:lvl>
    <w:lvl w:ilvl="2" w:tplc="B1E052A6">
      <w:numFmt w:val="decimal"/>
      <w:lvlText w:val=""/>
      <w:lvlJc w:val="left"/>
    </w:lvl>
    <w:lvl w:ilvl="3" w:tplc="3C0644CE">
      <w:numFmt w:val="decimal"/>
      <w:lvlText w:val=""/>
      <w:lvlJc w:val="left"/>
    </w:lvl>
    <w:lvl w:ilvl="4" w:tplc="184A3DC6">
      <w:numFmt w:val="decimal"/>
      <w:lvlText w:val=""/>
      <w:lvlJc w:val="left"/>
    </w:lvl>
    <w:lvl w:ilvl="5" w:tplc="29CA766C">
      <w:numFmt w:val="decimal"/>
      <w:lvlText w:val=""/>
      <w:lvlJc w:val="left"/>
    </w:lvl>
    <w:lvl w:ilvl="6" w:tplc="73564516">
      <w:numFmt w:val="decimal"/>
      <w:lvlText w:val=""/>
      <w:lvlJc w:val="left"/>
    </w:lvl>
    <w:lvl w:ilvl="7" w:tplc="AC829D10">
      <w:numFmt w:val="decimal"/>
      <w:lvlText w:val=""/>
      <w:lvlJc w:val="left"/>
    </w:lvl>
    <w:lvl w:ilvl="8" w:tplc="D9948EA4">
      <w:numFmt w:val="decimal"/>
      <w:lvlText w:val=""/>
      <w:lvlJc w:val="left"/>
    </w:lvl>
  </w:abstractNum>
  <w:abstractNum w:abstractNumId="9" w15:restartNumberingAfterBreak="0">
    <w:nsid w:val="FFFFFF89"/>
    <w:multiLevelType w:val="hybridMultilevel"/>
    <w:tmpl w:val="ED509D6A"/>
    <w:lvl w:ilvl="0" w:tplc="3D74073C">
      <w:start w:val="1"/>
      <w:numFmt w:val="bullet"/>
      <w:pStyle w:val="ListBullet"/>
      <w:lvlText w:val=""/>
      <w:lvlJc w:val="left"/>
      <w:pPr>
        <w:tabs>
          <w:tab w:val="num" w:pos="360"/>
        </w:tabs>
        <w:ind w:left="360" w:hanging="360"/>
      </w:pPr>
      <w:rPr>
        <w:rFonts w:ascii="Symbol" w:hAnsi="Symbol" w:hint="default"/>
      </w:rPr>
    </w:lvl>
    <w:lvl w:ilvl="1" w:tplc="DDDCDE88">
      <w:numFmt w:val="decimal"/>
      <w:lvlText w:val=""/>
      <w:lvlJc w:val="left"/>
    </w:lvl>
    <w:lvl w:ilvl="2" w:tplc="83B2AF3A">
      <w:numFmt w:val="decimal"/>
      <w:lvlText w:val=""/>
      <w:lvlJc w:val="left"/>
    </w:lvl>
    <w:lvl w:ilvl="3" w:tplc="F27E952E">
      <w:numFmt w:val="decimal"/>
      <w:lvlText w:val=""/>
      <w:lvlJc w:val="left"/>
    </w:lvl>
    <w:lvl w:ilvl="4" w:tplc="7E923AB4">
      <w:numFmt w:val="decimal"/>
      <w:lvlText w:val=""/>
      <w:lvlJc w:val="left"/>
    </w:lvl>
    <w:lvl w:ilvl="5" w:tplc="9808EF58">
      <w:numFmt w:val="decimal"/>
      <w:lvlText w:val=""/>
      <w:lvlJc w:val="left"/>
    </w:lvl>
    <w:lvl w:ilvl="6" w:tplc="85D248C0">
      <w:numFmt w:val="decimal"/>
      <w:lvlText w:val=""/>
      <w:lvlJc w:val="left"/>
    </w:lvl>
    <w:lvl w:ilvl="7" w:tplc="4CE2F0EE">
      <w:numFmt w:val="decimal"/>
      <w:lvlText w:val=""/>
      <w:lvlJc w:val="left"/>
    </w:lvl>
    <w:lvl w:ilvl="8" w:tplc="6548F160">
      <w:numFmt w:val="decimal"/>
      <w:lvlText w:val=""/>
      <w:lvlJc w:val="left"/>
    </w:lvl>
  </w:abstractNum>
  <w:abstractNum w:abstractNumId="10" w15:restartNumberingAfterBreak="0">
    <w:nsid w:val="0133237D"/>
    <w:multiLevelType w:val="hybridMultilevel"/>
    <w:tmpl w:val="CD141F88"/>
    <w:lvl w:ilvl="0" w:tplc="18062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963ED"/>
    <w:multiLevelType w:val="hybridMultilevel"/>
    <w:tmpl w:val="CE226EDE"/>
    <w:lvl w:ilvl="0" w:tplc="9EE43AF2">
      <w:start w:val="5"/>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BD3DDE"/>
    <w:multiLevelType w:val="hybridMultilevel"/>
    <w:tmpl w:val="4FD04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746B1"/>
    <w:multiLevelType w:val="hybridMultilevel"/>
    <w:tmpl w:val="E3F23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C5966"/>
    <w:multiLevelType w:val="hybridMultilevel"/>
    <w:tmpl w:val="091E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F4090"/>
    <w:multiLevelType w:val="hybridMultilevel"/>
    <w:tmpl w:val="1F7E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C2CD7"/>
    <w:multiLevelType w:val="hybridMultilevel"/>
    <w:tmpl w:val="D22A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B691C"/>
    <w:multiLevelType w:val="hybridMultilevel"/>
    <w:tmpl w:val="3FEC8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63768D"/>
    <w:multiLevelType w:val="hybridMultilevel"/>
    <w:tmpl w:val="BBEE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305F7"/>
    <w:multiLevelType w:val="hybridMultilevel"/>
    <w:tmpl w:val="F61E9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803D9"/>
    <w:multiLevelType w:val="hybridMultilevel"/>
    <w:tmpl w:val="98D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36B2F"/>
    <w:multiLevelType w:val="hybridMultilevel"/>
    <w:tmpl w:val="5E5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067C7"/>
    <w:multiLevelType w:val="hybridMultilevel"/>
    <w:tmpl w:val="00F4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1"/>
  </w:num>
  <w:num w:numId="13">
    <w:abstractNumId w:val="13"/>
  </w:num>
  <w:num w:numId="14">
    <w:abstractNumId w:val="10"/>
  </w:num>
  <w:num w:numId="15">
    <w:abstractNumId w:val="14"/>
  </w:num>
  <w:num w:numId="16">
    <w:abstractNumId w:val="19"/>
  </w:num>
  <w:num w:numId="17">
    <w:abstractNumId w:val="12"/>
  </w:num>
  <w:num w:numId="18">
    <w:abstractNumId w:val="16"/>
  </w:num>
  <w:num w:numId="19">
    <w:abstractNumId w:val="17"/>
  </w:num>
  <w:num w:numId="20">
    <w:abstractNumId w:val="20"/>
  </w:num>
  <w:num w:numId="21">
    <w:abstractNumId w:val="15"/>
  </w:num>
  <w:num w:numId="22">
    <w:abstractNumId w:val="11"/>
  </w:num>
  <w:num w:numId="2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0FFF"/>
    <w:rsid w:val="0000339D"/>
    <w:rsid w:val="0000515D"/>
    <w:rsid w:val="000071F1"/>
    <w:rsid w:val="00009B0D"/>
    <w:rsid w:val="00013102"/>
    <w:rsid w:val="00013CA7"/>
    <w:rsid w:val="00013E2F"/>
    <w:rsid w:val="00020253"/>
    <w:rsid w:val="0002187F"/>
    <w:rsid w:val="00021CAF"/>
    <w:rsid w:val="00024B93"/>
    <w:rsid w:val="000253E6"/>
    <w:rsid w:val="000268BA"/>
    <w:rsid w:val="00026B34"/>
    <w:rsid w:val="00027ACB"/>
    <w:rsid w:val="00030F6B"/>
    <w:rsid w:val="0003111D"/>
    <w:rsid w:val="00033D6E"/>
    <w:rsid w:val="0003512B"/>
    <w:rsid w:val="000362E0"/>
    <w:rsid w:val="00037349"/>
    <w:rsid w:val="00037EE3"/>
    <w:rsid w:val="00040E6D"/>
    <w:rsid w:val="00040E88"/>
    <w:rsid w:val="00042174"/>
    <w:rsid w:val="000432A0"/>
    <w:rsid w:val="0004499E"/>
    <w:rsid w:val="00044CF2"/>
    <w:rsid w:val="00045179"/>
    <w:rsid w:val="0004782A"/>
    <w:rsid w:val="00050B7F"/>
    <w:rsid w:val="00053018"/>
    <w:rsid w:val="00053479"/>
    <w:rsid w:val="00053B6F"/>
    <w:rsid w:val="00055EC5"/>
    <w:rsid w:val="0005604A"/>
    <w:rsid w:val="00057D06"/>
    <w:rsid w:val="00062A4D"/>
    <w:rsid w:val="00062C94"/>
    <w:rsid w:val="00063DB4"/>
    <w:rsid w:val="0006546D"/>
    <w:rsid w:val="00067369"/>
    <w:rsid w:val="00071077"/>
    <w:rsid w:val="0007136C"/>
    <w:rsid w:val="00071BCE"/>
    <w:rsid w:val="00072DEC"/>
    <w:rsid w:val="00073DB0"/>
    <w:rsid w:val="00075F14"/>
    <w:rsid w:val="00076339"/>
    <w:rsid w:val="000770F6"/>
    <w:rsid w:val="000814A7"/>
    <w:rsid w:val="000815BE"/>
    <w:rsid w:val="00081C51"/>
    <w:rsid w:val="000825EC"/>
    <w:rsid w:val="00082797"/>
    <w:rsid w:val="00082E5F"/>
    <w:rsid w:val="00083526"/>
    <w:rsid w:val="000844A9"/>
    <w:rsid w:val="0008462D"/>
    <w:rsid w:val="00084B21"/>
    <w:rsid w:val="00085BEC"/>
    <w:rsid w:val="000863EA"/>
    <w:rsid w:val="00090875"/>
    <w:rsid w:val="0009269A"/>
    <w:rsid w:val="00092E0F"/>
    <w:rsid w:val="00097FBC"/>
    <w:rsid w:val="000A184D"/>
    <w:rsid w:val="000A2197"/>
    <w:rsid w:val="000A3370"/>
    <w:rsid w:val="000A56C9"/>
    <w:rsid w:val="000A7E8E"/>
    <w:rsid w:val="000B028A"/>
    <w:rsid w:val="000B03AD"/>
    <w:rsid w:val="000B08E5"/>
    <w:rsid w:val="000B1D91"/>
    <w:rsid w:val="000B3938"/>
    <w:rsid w:val="000B5709"/>
    <w:rsid w:val="000B60F2"/>
    <w:rsid w:val="000B6270"/>
    <w:rsid w:val="000C0CD1"/>
    <w:rsid w:val="000C21C2"/>
    <w:rsid w:val="000C25F1"/>
    <w:rsid w:val="000C3A7C"/>
    <w:rsid w:val="000C3F9D"/>
    <w:rsid w:val="000C45C3"/>
    <w:rsid w:val="000C4D50"/>
    <w:rsid w:val="000D3E91"/>
    <w:rsid w:val="000D5D80"/>
    <w:rsid w:val="000D68DF"/>
    <w:rsid w:val="000D6BC9"/>
    <w:rsid w:val="000E2034"/>
    <w:rsid w:val="000E2839"/>
    <w:rsid w:val="000E3596"/>
    <w:rsid w:val="000E394C"/>
    <w:rsid w:val="000E3F8D"/>
    <w:rsid w:val="000E5B23"/>
    <w:rsid w:val="000E5C62"/>
    <w:rsid w:val="000E6917"/>
    <w:rsid w:val="000E6DE2"/>
    <w:rsid w:val="000E7E74"/>
    <w:rsid w:val="000F01A9"/>
    <w:rsid w:val="000F1BDB"/>
    <w:rsid w:val="000F1D74"/>
    <w:rsid w:val="000F2BBE"/>
    <w:rsid w:val="000F3E50"/>
    <w:rsid w:val="000F5106"/>
    <w:rsid w:val="000F6F18"/>
    <w:rsid w:val="000F771A"/>
    <w:rsid w:val="00102E2C"/>
    <w:rsid w:val="00103263"/>
    <w:rsid w:val="0010481F"/>
    <w:rsid w:val="00105C43"/>
    <w:rsid w:val="00105FEF"/>
    <w:rsid w:val="001068AF"/>
    <w:rsid w:val="00112C2C"/>
    <w:rsid w:val="00113E8C"/>
    <w:rsid w:val="0011420F"/>
    <w:rsid w:val="00114D70"/>
    <w:rsid w:val="00114DFD"/>
    <w:rsid w:val="00116DE4"/>
    <w:rsid w:val="00117147"/>
    <w:rsid w:val="00120221"/>
    <w:rsid w:val="001241CF"/>
    <w:rsid w:val="001249D5"/>
    <w:rsid w:val="0012572F"/>
    <w:rsid w:val="00126A2C"/>
    <w:rsid w:val="00130B4F"/>
    <w:rsid w:val="00131A84"/>
    <w:rsid w:val="00131BC3"/>
    <w:rsid w:val="00131DC2"/>
    <w:rsid w:val="00134764"/>
    <w:rsid w:val="0013502C"/>
    <w:rsid w:val="00135BB3"/>
    <w:rsid w:val="00136466"/>
    <w:rsid w:val="001406C1"/>
    <w:rsid w:val="00142AA0"/>
    <w:rsid w:val="00142B59"/>
    <w:rsid w:val="001440C8"/>
    <w:rsid w:val="00145613"/>
    <w:rsid w:val="00146836"/>
    <w:rsid w:val="00152CAE"/>
    <w:rsid w:val="00154296"/>
    <w:rsid w:val="001542C4"/>
    <w:rsid w:val="00154965"/>
    <w:rsid w:val="00154C77"/>
    <w:rsid w:val="00154E5F"/>
    <w:rsid w:val="00155B30"/>
    <w:rsid w:val="001560D1"/>
    <w:rsid w:val="00161A72"/>
    <w:rsid w:val="00163B6D"/>
    <w:rsid w:val="00164D9D"/>
    <w:rsid w:val="0016739B"/>
    <w:rsid w:val="0017056A"/>
    <w:rsid w:val="00172289"/>
    <w:rsid w:val="00172B76"/>
    <w:rsid w:val="00180707"/>
    <w:rsid w:val="00180EAF"/>
    <w:rsid w:val="00181996"/>
    <w:rsid w:val="0018240B"/>
    <w:rsid w:val="0018303A"/>
    <w:rsid w:val="001833C0"/>
    <w:rsid w:val="00183683"/>
    <w:rsid w:val="00183793"/>
    <w:rsid w:val="001837E3"/>
    <w:rsid w:val="00183E34"/>
    <w:rsid w:val="00184CD4"/>
    <w:rsid w:val="00184D4A"/>
    <w:rsid w:val="00185D5C"/>
    <w:rsid w:val="0018744A"/>
    <w:rsid w:val="00192779"/>
    <w:rsid w:val="00192B02"/>
    <w:rsid w:val="00192D29"/>
    <w:rsid w:val="00193810"/>
    <w:rsid w:val="001938FF"/>
    <w:rsid w:val="00194152"/>
    <w:rsid w:val="00194679"/>
    <w:rsid w:val="00194824"/>
    <w:rsid w:val="00196B42"/>
    <w:rsid w:val="0019750F"/>
    <w:rsid w:val="00197799"/>
    <w:rsid w:val="001A08DA"/>
    <w:rsid w:val="001A0C15"/>
    <w:rsid w:val="001A0D50"/>
    <w:rsid w:val="001A124F"/>
    <w:rsid w:val="001A1B22"/>
    <w:rsid w:val="001A2792"/>
    <w:rsid w:val="001A2B7A"/>
    <w:rsid w:val="001A30E2"/>
    <w:rsid w:val="001A3C95"/>
    <w:rsid w:val="001A4065"/>
    <w:rsid w:val="001A67EE"/>
    <w:rsid w:val="001B0983"/>
    <w:rsid w:val="001B2378"/>
    <w:rsid w:val="001B451E"/>
    <w:rsid w:val="001B544D"/>
    <w:rsid w:val="001B55A1"/>
    <w:rsid w:val="001B672D"/>
    <w:rsid w:val="001C147A"/>
    <w:rsid w:val="001C1C91"/>
    <w:rsid w:val="001C2A70"/>
    <w:rsid w:val="001C6C90"/>
    <w:rsid w:val="001C7BFF"/>
    <w:rsid w:val="001D0623"/>
    <w:rsid w:val="001D2FAB"/>
    <w:rsid w:val="001D436F"/>
    <w:rsid w:val="001D63C3"/>
    <w:rsid w:val="001E0046"/>
    <w:rsid w:val="001E01CA"/>
    <w:rsid w:val="001E0D06"/>
    <w:rsid w:val="001E3AFB"/>
    <w:rsid w:val="001E4027"/>
    <w:rsid w:val="001E4648"/>
    <w:rsid w:val="001E5029"/>
    <w:rsid w:val="001E6905"/>
    <w:rsid w:val="001E7768"/>
    <w:rsid w:val="001E7E0F"/>
    <w:rsid w:val="001F0E2E"/>
    <w:rsid w:val="001F1DC1"/>
    <w:rsid w:val="001F2661"/>
    <w:rsid w:val="001F44FE"/>
    <w:rsid w:val="001F7D5B"/>
    <w:rsid w:val="00202183"/>
    <w:rsid w:val="002022EE"/>
    <w:rsid w:val="00202914"/>
    <w:rsid w:val="00203274"/>
    <w:rsid w:val="00203463"/>
    <w:rsid w:val="00204863"/>
    <w:rsid w:val="00204EA1"/>
    <w:rsid w:val="002055D5"/>
    <w:rsid w:val="00206387"/>
    <w:rsid w:val="00206863"/>
    <w:rsid w:val="00206AA0"/>
    <w:rsid w:val="00211DFC"/>
    <w:rsid w:val="0021328F"/>
    <w:rsid w:val="002135D5"/>
    <w:rsid w:val="00215184"/>
    <w:rsid w:val="0021612A"/>
    <w:rsid w:val="00216AF7"/>
    <w:rsid w:val="00217E17"/>
    <w:rsid w:val="00220E68"/>
    <w:rsid w:val="00223FDF"/>
    <w:rsid w:val="00224DA1"/>
    <w:rsid w:val="00226C63"/>
    <w:rsid w:val="002277A3"/>
    <w:rsid w:val="0022796D"/>
    <w:rsid w:val="00230211"/>
    <w:rsid w:val="00230309"/>
    <w:rsid w:val="0023191C"/>
    <w:rsid w:val="00231A54"/>
    <w:rsid w:val="00232FB5"/>
    <w:rsid w:val="002339B6"/>
    <w:rsid w:val="002365FB"/>
    <w:rsid w:val="00237B9B"/>
    <w:rsid w:val="00237D85"/>
    <w:rsid w:val="002411E6"/>
    <w:rsid w:val="0024178C"/>
    <w:rsid w:val="00241BF6"/>
    <w:rsid w:val="0024367D"/>
    <w:rsid w:val="0024470C"/>
    <w:rsid w:val="002460F5"/>
    <w:rsid w:val="0024627E"/>
    <w:rsid w:val="0024744D"/>
    <w:rsid w:val="002528B9"/>
    <w:rsid w:val="00252A58"/>
    <w:rsid w:val="00252A5C"/>
    <w:rsid w:val="00253125"/>
    <w:rsid w:val="00253F61"/>
    <w:rsid w:val="002547A1"/>
    <w:rsid w:val="00254A83"/>
    <w:rsid w:val="00256316"/>
    <w:rsid w:val="0025779A"/>
    <w:rsid w:val="00260A8B"/>
    <w:rsid w:val="00262258"/>
    <w:rsid w:val="00262C23"/>
    <w:rsid w:val="0026745C"/>
    <w:rsid w:val="00267D9D"/>
    <w:rsid w:val="002719B9"/>
    <w:rsid w:val="00272357"/>
    <w:rsid w:val="00272552"/>
    <w:rsid w:val="00274F8F"/>
    <w:rsid w:val="00276305"/>
    <w:rsid w:val="00276AAD"/>
    <w:rsid w:val="00280937"/>
    <w:rsid w:val="00280DBC"/>
    <w:rsid w:val="00283482"/>
    <w:rsid w:val="00285BBD"/>
    <w:rsid w:val="00286458"/>
    <w:rsid w:val="00287320"/>
    <w:rsid w:val="00290A21"/>
    <w:rsid w:val="00292BD6"/>
    <w:rsid w:val="0029439D"/>
    <w:rsid w:val="002943A3"/>
    <w:rsid w:val="002946EB"/>
    <w:rsid w:val="00294873"/>
    <w:rsid w:val="00295678"/>
    <w:rsid w:val="00295768"/>
    <w:rsid w:val="00295B9B"/>
    <w:rsid w:val="00296234"/>
    <w:rsid w:val="00296FFD"/>
    <w:rsid w:val="002A029A"/>
    <w:rsid w:val="002A21A3"/>
    <w:rsid w:val="002A294C"/>
    <w:rsid w:val="002A45BE"/>
    <w:rsid w:val="002A53BA"/>
    <w:rsid w:val="002A5705"/>
    <w:rsid w:val="002A57DD"/>
    <w:rsid w:val="002A619B"/>
    <w:rsid w:val="002A6D6A"/>
    <w:rsid w:val="002A773E"/>
    <w:rsid w:val="002A7938"/>
    <w:rsid w:val="002B0777"/>
    <w:rsid w:val="002B19CB"/>
    <w:rsid w:val="002B21BF"/>
    <w:rsid w:val="002B28B3"/>
    <w:rsid w:val="002B335D"/>
    <w:rsid w:val="002B37E8"/>
    <w:rsid w:val="002B3BD3"/>
    <w:rsid w:val="002B5E82"/>
    <w:rsid w:val="002B6A45"/>
    <w:rsid w:val="002B6F9C"/>
    <w:rsid w:val="002C2FC3"/>
    <w:rsid w:val="002C37DC"/>
    <w:rsid w:val="002C3A5A"/>
    <w:rsid w:val="002C4149"/>
    <w:rsid w:val="002C54C7"/>
    <w:rsid w:val="002C5A74"/>
    <w:rsid w:val="002C664F"/>
    <w:rsid w:val="002C6CDE"/>
    <w:rsid w:val="002C722F"/>
    <w:rsid w:val="002D0085"/>
    <w:rsid w:val="002D0574"/>
    <w:rsid w:val="002D4944"/>
    <w:rsid w:val="002D4E9E"/>
    <w:rsid w:val="002D6548"/>
    <w:rsid w:val="002D758E"/>
    <w:rsid w:val="002D793E"/>
    <w:rsid w:val="002D7CD0"/>
    <w:rsid w:val="002E0032"/>
    <w:rsid w:val="002E1DF4"/>
    <w:rsid w:val="002E1E38"/>
    <w:rsid w:val="002E3D25"/>
    <w:rsid w:val="002E4827"/>
    <w:rsid w:val="002E486A"/>
    <w:rsid w:val="002E55F3"/>
    <w:rsid w:val="002E7E1E"/>
    <w:rsid w:val="002F07E7"/>
    <w:rsid w:val="002F4DD6"/>
    <w:rsid w:val="002F5A5B"/>
    <w:rsid w:val="002F63FF"/>
    <w:rsid w:val="002F7231"/>
    <w:rsid w:val="00300044"/>
    <w:rsid w:val="00300451"/>
    <w:rsid w:val="0030112F"/>
    <w:rsid w:val="00301751"/>
    <w:rsid w:val="00302808"/>
    <w:rsid w:val="00302CF6"/>
    <w:rsid w:val="0030318C"/>
    <w:rsid w:val="00305952"/>
    <w:rsid w:val="003078CC"/>
    <w:rsid w:val="00312216"/>
    <w:rsid w:val="00312CB3"/>
    <w:rsid w:val="0031374C"/>
    <w:rsid w:val="00313DF3"/>
    <w:rsid w:val="00314820"/>
    <w:rsid w:val="00315E15"/>
    <w:rsid w:val="00317664"/>
    <w:rsid w:val="00317A3C"/>
    <w:rsid w:val="003223D4"/>
    <w:rsid w:val="00322C8F"/>
    <w:rsid w:val="003233D1"/>
    <w:rsid w:val="0032379B"/>
    <w:rsid w:val="003246A2"/>
    <w:rsid w:val="00326FDA"/>
    <w:rsid w:val="00330F3C"/>
    <w:rsid w:val="00331694"/>
    <w:rsid w:val="00331E7F"/>
    <w:rsid w:val="00332ADF"/>
    <w:rsid w:val="00334846"/>
    <w:rsid w:val="00335CDE"/>
    <w:rsid w:val="0033725A"/>
    <w:rsid w:val="00341107"/>
    <w:rsid w:val="00341F13"/>
    <w:rsid w:val="00342C2B"/>
    <w:rsid w:val="00343576"/>
    <w:rsid w:val="00343D67"/>
    <w:rsid w:val="00346DD5"/>
    <w:rsid w:val="003478DC"/>
    <w:rsid w:val="00350821"/>
    <w:rsid w:val="00350D66"/>
    <w:rsid w:val="0035232B"/>
    <w:rsid w:val="003545F5"/>
    <w:rsid w:val="003546B5"/>
    <w:rsid w:val="00354C83"/>
    <w:rsid w:val="00354DEA"/>
    <w:rsid w:val="00355171"/>
    <w:rsid w:val="003601D2"/>
    <w:rsid w:val="003609E3"/>
    <w:rsid w:val="003624D3"/>
    <w:rsid w:val="00362D08"/>
    <w:rsid w:val="003633EA"/>
    <w:rsid w:val="0036438F"/>
    <w:rsid w:val="003650E6"/>
    <w:rsid w:val="00365E5E"/>
    <w:rsid w:val="00373E67"/>
    <w:rsid w:val="00374328"/>
    <w:rsid w:val="00374A7A"/>
    <w:rsid w:val="00377F02"/>
    <w:rsid w:val="00381B24"/>
    <w:rsid w:val="003828E9"/>
    <w:rsid w:val="00384534"/>
    <w:rsid w:val="00385A06"/>
    <w:rsid w:val="00385B95"/>
    <w:rsid w:val="003860B3"/>
    <w:rsid w:val="00387196"/>
    <w:rsid w:val="003878AC"/>
    <w:rsid w:val="0039046E"/>
    <w:rsid w:val="00390EB7"/>
    <w:rsid w:val="0039249D"/>
    <w:rsid w:val="00392C0C"/>
    <w:rsid w:val="00395DB1"/>
    <w:rsid w:val="00397AC9"/>
    <w:rsid w:val="003A079C"/>
    <w:rsid w:val="003A0A39"/>
    <w:rsid w:val="003A246D"/>
    <w:rsid w:val="003A5A6D"/>
    <w:rsid w:val="003A6097"/>
    <w:rsid w:val="003A6D60"/>
    <w:rsid w:val="003A7C1D"/>
    <w:rsid w:val="003B03D3"/>
    <w:rsid w:val="003B1F61"/>
    <w:rsid w:val="003B34E1"/>
    <w:rsid w:val="003B3F90"/>
    <w:rsid w:val="003B45EB"/>
    <w:rsid w:val="003B6162"/>
    <w:rsid w:val="003B629F"/>
    <w:rsid w:val="003B6DA3"/>
    <w:rsid w:val="003C0786"/>
    <w:rsid w:val="003C19BA"/>
    <w:rsid w:val="003C23E4"/>
    <w:rsid w:val="003C2A2B"/>
    <w:rsid w:val="003C41FE"/>
    <w:rsid w:val="003C42D7"/>
    <w:rsid w:val="003C48E2"/>
    <w:rsid w:val="003C57C2"/>
    <w:rsid w:val="003C65EF"/>
    <w:rsid w:val="003C6703"/>
    <w:rsid w:val="003C6725"/>
    <w:rsid w:val="003C6DEA"/>
    <w:rsid w:val="003C729B"/>
    <w:rsid w:val="003C773C"/>
    <w:rsid w:val="003C7C0F"/>
    <w:rsid w:val="003D1246"/>
    <w:rsid w:val="003D40DF"/>
    <w:rsid w:val="003D52FF"/>
    <w:rsid w:val="003D53DE"/>
    <w:rsid w:val="003D59FA"/>
    <w:rsid w:val="003D6CBA"/>
    <w:rsid w:val="003E0C44"/>
    <w:rsid w:val="003E2DB4"/>
    <w:rsid w:val="003E2FE8"/>
    <w:rsid w:val="003E409B"/>
    <w:rsid w:val="003E434F"/>
    <w:rsid w:val="003E47D3"/>
    <w:rsid w:val="003E5603"/>
    <w:rsid w:val="003E75B0"/>
    <w:rsid w:val="003E7AE3"/>
    <w:rsid w:val="003F0D13"/>
    <w:rsid w:val="003F1E78"/>
    <w:rsid w:val="003F3547"/>
    <w:rsid w:val="003F5E53"/>
    <w:rsid w:val="003F7517"/>
    <w:rsid w:val="003F773B"/>
    <w:rsid w:val="00400FF8"/>
    <w:rsid w:val="0040169A"/>
    <w:rsid w:val="0040248C"/>
    <w:rsid w:val="00402716"/>
    <w:rsid w:val="004037E2"/>
    <w:rsid w:val="00404116"/>
    <w:rsid w:val="00405C51"/>
    <w:rsid w:val="00406151"/>
    <w:rsid w:val="0040644E"/>
    <w:rsid w:val="004067BB"/>
    <w:rsid w:val="004070E3"/>
    <w:rsid w:val="00407A27"/>
    <w:rsid w:val="004113CB"/>
    <w:rsid w:val="00411976"/>
    <w:rsid w:val="00414542"/>
    <w:rsid w:val="00416BED"/>
    <w:rsid w:val="00417F3E"/>
    <w:rsid w:val="004207A0"/>
    <w:rsid w:val="00422B38"/>
    <w:rsid w:val="004258B7"/>
    <w:rsid w:val="00427AF2"/>
    <w:rsid w:val="00427B37"/>
    <w:rsid w:val="00430961"/>
    <w:rsid w:val="00430A46"/>
    <w:rsid w:val="00432C9C"/>
    <w:rsid w:val="00433B57"/>
    <w:rsid w:val="0043450D"/>
    <w:rsid w:val="00434638"/>
    <w:rsid w:val="00435336"/>
    <w:rsid w:val="004366C9"/>
    <w:rsid w:val="00451BBF"/>
    <w:rsid w:val="00452880"/>
    <w:rsid w:val="00452F30"/>
    <w:rsid w:val="00456B77"/>
    <w:rsid w:val="0045738C"/>
    <w:rsid w:val="00457576"/>
    <w:rsid w:val="00460210"/>
    <w:rsid w:val="00460C47"/>
    <w:rsid w:val="0046140F"/>
    <w:rsid w:val="00462BEA"/>
    <w:rsid w:val="00462DE7"/>
    <w:rsid w:val="00466953"/>
    <w:rsid w:val="004671C6"/>
    <w:rsid w:val="0047347E"/>
    <w:rsid w:val="00473B66"/>
    <w:rsid w:val="00473EF9"/>
    <w:rsid w:val="00476EF8"/>
    <w:rsid w:val="004776F4"/>
    <w:rsid w:val="00477750"/>
    <w:rsid w:val="00477AF6"/>
    <w:rsid w:val="00480468"/>
    <w:rsid w:val="004804F7"/>
    <w:rsid w:val="00480C65"/>
    <w:rsid w:val="00481806"/>
    <w:rsid w:val="00481A0E"/>
    <w:rsid w:val="00482DDC"/>
    <w:rsid w:val="00483F8E"/>
    <w:rsid w:val="00485A01"/>
    <w:rsid w:val="00486047"/>
    <w:rsid w:val="00491EE9"/>
    <w:rsid w:val="00492351"/>
    <w:rsid w:val="00495404"/>
    <w:rsid w:val="00495D6F"/>
    <w:rsid w:val="00497588"/>
    <w:rsid w:val="00497937"/>
    <w:rsid w:val="004A0439"/>
    <w:rsid w:val="004A0B17"/>
    <w:rsid w:val="004A1220"/>
    <w:rsid w:val="004A37A0"/>
    <w:rsid w:val="004A45F9"/>
    <w:rsid w:val="004A4E64"/>
    <w:rsid w:val="004A4ED6"/>
    <w:rsid w:val="004A5868"/>
    <w:rsid w:val="004A5E75"/>
    <w:rsid w:val="004A6675"/>
    <w:rsid w:val="004B14B2"/>
    <w:rsid w:val="004B169A"/>
    <w:rsid w:val="004B712C"/>
    <w:rsid w:val="004B74DE"/>
    <w:rsid w:val="004B75E7"/>
    <w:rsid w:val="004C2E92"/>
    <w:rsid w:val="004C34A2"/>
    <w:rsid w:val="004C7267"/>
    <w:rsid w:val="004C7A6C"/>
    <w:rsid w:val="004D00A1"/>
    <w:rsid w:val="004D0353"/>
    <w:rsid w:val="004D0742"/>
    <w:rsid w:val="004D10EE"/>
    <w:rsid w:val="004D1231"/>
    <w:rsid w:val="004D289A"/>
    <w:rsid w:val="004D2E4C"/>
    <w:rsid w:val="004D30F9"/>
    <w:rsid w:val="004D525D"/>
    <w:rsid w:val="004D5903"/>
    <w:rsid w:val="004E0B5C"/>
    <w:rsid w:val="004E1C1E"/>
    <w:rsid w:val="004E2F28"/>
    <w:rsid w:val="004E55DF"/>
    <w:rsid w:val="004E60BC"/>
    <w:rsid w:val="004E6A91"/>
    <w:rsid w:val="004F214A"/>
    <w:rsid w:val="004F507E"/>
    <w:rsid w:val="004F5943"/>
    <w:rsid w:val="004F64BB"/>
    <w:rsid w:val="004F706D"/>
    <w:rsid w:val="004F752F"/>
    <w:rsid w:val="004F7E3D"/>
    <w:rsid w:val="0050324C"/>
    <w:rsid w:val="00503BCE"/>
    <w:rsid w:val="005073D8"/>
    <w:rsid w:val="0051282E"/>
    <w:rsid w:val="00512FE7"/>
    <w:rsid w:val="0051316D"/>
    <w:rsid w:val="00515186"/>
    <w:rsid w:val="00515D15"/>
    <w:rsid w:val="00517A84"/>
    <w:rsid w:val="00517DE0"/>
    <w:rsid w:val="00521273"/>
    <w:rsid w:val="0052593D"/>
    <w:rsid w:val="00526CD5"/>
    <w:rsid w:val="00531781"/>
    <w:rsid w:val="00531AED"/>
    <w:rsid w:val="005337E5"/>
    <w:rsid w:val="00534ABC"/>
    <w:rsid w:val="00534CF6"/>
    <w:rsid w:val="00534DD8"/>
    <w:rsid w:val="00535251"/>
    <w:rsid w:val="00540144"/>
    <w:rsid w:val="00541166"/>
    <w:rsid w:val="005411F7"/>
    <w:rsid w:val="00542AB7"/>
    <w:rsid w:val="0054758A"/>
    <w:rsid w:val="00550D68"/>
    <w:rsid w:val="00550F2B"/>
    <w:rsid w:val="00552EC4"/>
    <w:rsid w:val="005530A7"/>
    <w:rsid w:val="005538C3"/>
    <w:rsid w:val="0055559F"/>
    <w:rsid w:val="0056001B"/>
    <w:rsid w:val="00560568"/>
    <w:rsid w:val="005625AB"/>
    <w:rsid w:val="005628D3"/>
    <w:rsid w:val="00564B36"/>
    <w:rsid w:val="00564B38"/>
    <w:rsid w:val="005670E8"/>
    <w:rsid w:val="00567EF7"/>
    <w:rsid w:val="00571A39"/>
    <w:rsid w:val="00572EAE"/>
    <w:rsid w:val="0057322C"/>
    <w:rsid w:val="005753A7"/>
    <w:rsid w:val="00576B0F"/>
    <w:rsid w:val="005771BE"/>
    <w:rsid w:val="0057725F"/>
    <w:rsid w:val="00577F57"/>
    <w:rsid w:val="0058010D"/>
    <w:rsid w:val="0058156C"/>
    <w:rsid w:val="00582CE7"/>
    <w:rsid w:val="005845BD"/>
    <w:rsid w:val="00586464"/>
    <w:rsid w:val="00586DD8"/>
    <w:rsid w:val="005906C9"/>
    <w:rsid w:val="005910CD"/>
    <w:rsid w:val="00591CB4"/>
    <w:rsid w:val="005931FE"/>
    <w:rsid w:val="00593AB8"/>
    <w:rsid w:val="005947F1"/>
    <w:rsid w:val="005952C2"/>
    <w:rsid w:val="00595B90"/>
    <w:rsid w:val="005973CD"/>
    <w:rsid w:val="005A1024"/>
    <w:rsid w:val="005A426F"/>
    <w:rsid w:val="005A49B0"/>
    <w:rsid w:val="005A6DCA"/>
    <w:rsid w:val="005A7613"/>
    <w:rsid w:val="005B034E"/>
    <w:rsid w:val="005B3B34"/>
    <w:rsid w:val="005B49F5"/>
    <w:rsid w:val="005B4D10"/>
    <w:rsid w:val="005B4E8F"/>
    <w:rsid w:val="005B5238"/>
    <w:rsid w:val="005B77B3"/>
    <w:rsid w:val="005C020D"/>
    <w:rsid w:val="005C048B"/>
    <w:rsid w:val="005C09C6"/>
    <w:rsid w:val="005C3142"/>
    <w:rsid w:val="005C480D"/>
    <w:rsid w:val="005C6C18"/>
    <w:rsid w:val="005D656D"/>
    <w:rsid w:val="005D6F6B"/>
    <w:rsid w:val="005D7623"/>
    <w:rsid w:val="005D78A9"/>
    <w:rsid w:val="005E0491"/>
    <w:rsid w:val="005E0A33"/>
    <w:rsid w:val="005E193A"/>
    <w:rsid w:val="005E1984"/>
    <w:rsid w:val="005E556A"/>
    <w:rsid w:val="005E643E"/>
    <w:rsid w:val="005E71CE"/>
    <w:rsid w:val="005E74EF"/>
    <w:rsid w:val="005F2712"/>
    <w:rsid w:val="005F2A2E"/>
    <w:rsid w:val="005F543E"/>
    <w:rsid w:val="005F5539"/>
    <w:rsid w:val="005F6771"/>
    <w:rsid w:val="005F726E"/>
    <w:rsid w:val="005F7313"/>
    <w:rsid w:val="00600BE3"/>
    <w:rsid w:val="00606DE5"/>
    <w:rsid w:val="0061141B"/>
    <w:rsid w:val="00613113"/>
    <w:rsid w:val="00614CD4"/>
    <w:rsid w:val="00615D19"/>
    <w:rsid w:val="00615FA4"/>
    <w:rsid w:val="00616A51"/>
    <w:rsid w:val="006176AA"/>
    <w:rsid w:val="006178B5"/>
    <w:rsid w:val="00620719"/>
    <w:rsid w:val="00621F4E"/>
    <w:rsid w:val="00625942"/>
    <w:rsid w:val="00625CE6"/>
    <w:rsid w:val="00626B2A"/>
    <w:rsid w:val="00626B79"/>
    <w:rsid w:val="00626C94"/>
    <w:rsid w:val="0062743B"/>
    <w:rsid w:val="006300E6"/>
    <w:rsid w:val="00635535"/>
    <w:rsid w:val="0063629F"/>
    <w:rsid w:val="006362EA"/>
    <w:rsid w:val="006375D5"/>
    <w:rsid w:val="00642322"/>
    <w:rsid w:val="006425F9"/>
    <w:rsid w:val="006455D8"/>
    <w:rsid w:val="006462D9"/>
    <w:rsid w:val="0064631C"/>
    <w:rsid w:val="0064654C"/>
    <w:rsid w:val="006475D1"/>
    <w:rsid w:val="0065088C"/>
    <w:rsid w:val="006512EB"/>
    <w:rsid w:val="00652654"/>
    <w:rsid w:val="00655597"/>
    <w:rsid w:val="00655DB0"/>
    <w:rsid w:val="006604F1"/>
    <w:rsid w:val="00661CF0"/>
    <w:rsid w:val="00663957"/>
    <w:rsid w:val="006663E8"/>
    <w:rsid w:val="0067156A"/>
    <w:rsid w:val="00671F02"/>
    <w:rsid w:val="006747AE"/>
    <w:rsid w:val="006761D3"/>
    <w:rsid w:val="00680D92"/>
    <w:rsid w:val="006816F1"/>
    <w:rsid w:val="006819AE"/>
    <w:rsid w:val="00682933"/>
    <w:rsid w:val="006832BD"/>
    <w:rsid w:val="00685521"/>
    <w:rsid w:val="00687F57"/>
    <w:rsid w:val="006901F6"/>
    <w:rsid w:val="00691624"/>
    <w:rsid w:val="00691814"/>
    <w:rsid w:val="00691FC9"/>
    <w:rsid w:val="00693268"/>
    <w:rsid w:val="006938CA"/>
    <w:rsid w:val="006967B3"/>
    <w:rsid w:val="006A0210"/>
    <w:rsid w:val="006A093D"/>
    <w:rsid w:val="006A113F"/>
    <w:rsid w:val="006A1A67"/>
    <w:rsid w:val="006A2F04"/>
    <w:rsid w:val="006A3C72"/>
    <w:rsid w:val="006B2326"/>
    <w:rsid w:val="006B52AA"/>
    <w:rsid w:val="006B54D1"/>
    <w:rsid w:val="006B5B3B"/>
    <w:rsid w:val="006B6532"/>
    <w:rsid w:val="006C0089"/>
    <w:rsid w:val="006C0D65"/>
    <w:rsid w:val="006C0FE4"/>
    <w:rsid w:val="006C253E"/>
    <w:rsid w:val="006C2BA7"/>
    <w:rsid w:val="006C4673"/>
    <w:rsid w:val="006C488C"/>
    <w:rsid w:val="006C5FE3"/>
    <w:rsid w:val="006C7FE4"/>
    <w:rsid w:val="006D043E"/>
    <w:rsid w:val="006D1045"/>
    <w:rsid w:val="006D2AB3"/>
    <w:rsid w:val="006D2D7C"/>
    <w:rsid w:val="006D2E38"/>
    <w:rsid w:val="006D52D2"/>
    <w:rsid w:val="006D6067"/>
    <w:rsid w:val="006D69F0"/>
    <w:rsid w:val="006E07C2"/>
    <w:rsid w:val="006E1338"/>
    <w:rsid w:val="006E1988"/>
    <w:rsid w:val="006E28A4"/>
    <w:rsid w:val="006E2FB3"/>
    <w:rsid w:val="006E4E29"/>
    <w:rsid w:val="006E774A"/>
    <w:rsid w:val="006E7B5D"/>
    <w:rsid w:val="006E7B60"/>
    <w:rsid w:val="006F15A9"/>
    <w:rsid w:val="006F1C94"/>
    <w:rsid w:val="006F32FA"/>
    <w:rsid w:val="006F5398"/>
    <w:rsid w:val="006F56E5"/>
    <w:rsid w:val="006F67E0"/>
    <w:rsid w:val="006F6B26"/>
    <w:rsid w:val="006F71CB"/>
    <w:rsid w:val="00701871"/>
    <w:rsid w:val="00702B73"/>
    <w:rsid w:val="007044AE"/>
    <w:rsid w:val="00704D57"/>
    <w:rsid w:val="00705E83"/>
    <w:rsid w:val="007079D7"/>
    <w:rsid w:val="00707EEB"/>
    <w:rsid w:val="00710494"/>
    <w:rsid w:val="007106F7"/>
    <w:rsid w:val="00715C0A"/>
    <w:rsid w:val="007171E7"/>
    <w:rsid w:val="00720F0D"/>
    <w:rsid w:val="00721FA3"/>
    <w:rsid w:val="00722CCA"/>
    <w:rsid w:val="00723882"/>
    <w:rsid w:val="00723C85"/>
    <w:rsid w:val="007240B3"/>
    <w:rsid w:val="00724CC3"/>
    <w:rsid w:val="007275DA"/>
    <w:rsid w:val="00730031"/>
    <w:rsid w:val="00731B82"/>
    <w:rsid w:val="00731DB4"/>
    <w:rsid w:val="007329C3"/>
    <w:rsid w:val="00732AEC"/>
    <w:rsid w:val="0074001B"/>
    <w:rsid w:val="00744F30"/>
    <w:rsid w:val="007515F0"/>
    <w:rsid w:val="007520B5"/>
    <w:rsid w:val="007526C9"/>
    <w:rsid w:val="00753712"/>
    <w:rsid w:val="007578DE"/>
    <w:rsid w:val="00757D89"/>
    <w:rsid w:val="0076155E"/>
    <w:rsid w:val="00761C9A"/>
    <w:rsid w:val="00762694"/>
    <w:rsid w:val="007658E6"/>
    <w:rsid w:val="00766696"/>
    <w:rsid w:val="00766E6A"/>
    <w:rsid w:val="007676F6"/>
    <w:rsid w:val="00770C9F"/>
    <w:rsid w:val="0077382D"/>
    <w:rsid w:val="007738F3"/>
    <w:rsid w:val="0077458B"/>
    <w:rsid w:val="00774EE5"/>
    <w:rsid w:val="00774EE6"/>
    <w:rsid w:val="007764A1"/>
    <w:rsid w:val="00776677"/>
    <w:rsid w:val="00777623"/>
    <w:rsid w:val="007801D2"/>
    <w:rsid w:val="00783BAA"/>
    <w:rsid w:val="0078675E"/>
    <w:rsid w:val="00786DA0"/>
    <w:rsid w:val="00790C58"/>
    <w:rsid w:val="0079193B"/>
    <w:rsid w:val="00794246"/>
    <w:rsid w:val="00794340"/>
    <w:rsid w:val="007950DB"/>
    <w:rsid w:val="0079729E"/>
    <w:rsid w:val="007A07FC"/>
    <w:rsid w:val="007A1623"/>
    <w:rsid w:val="007A198C"/>
    <w:rsid w:val="007A2086"/>
    <w:rsid w:val="007A4F39"/>
    <w:rsid w:val="007A5640"/>
    <w:rsid w:val="007A7845"/>
    <w:rsid w:val="007B0662"/>
    <w:rsid w:val="007B3330"/>
    <w:rsid w:val="007B4472"/>
    <w:rsid w:val="007B6947"/>
    <w:rsid w:val="007B6A15"/>
    <w:rsid w:val="007B6CD3"/>
    <w:rsid w:val="007C0AF8"/>
    <w:rsid w:val="007C1DE9"/>
    <w:rsid w:val="007C4649"/>
    <w:rsid w:val="007C52E3"/>
    <w:rsid w:val="007C5BBA"/>
    <w:rsid w:val="007D354C"/>
    <w:rsid w:val="007D4222"/>
    <w:rsid w:val="007D624E"/>
    <w:rsid w:val="007D6D3F"/>
    <w:rsid w:val="007E0A55"/>
    <w:rsid w:val="007E1A11"/>
    <w:rsid w:val="007E24A2"/>
    <w:rsid w:val="007E261C"/>
    <w:rsid w:val="007E4F28"/>
    <w:rsid w:val="007E5077"/>
    <w:rsid w:val="007E58DC"/>
    <w:rsid w:val="007E5E48"/>
    <w:rsid w:val="007E6AF1"/>
    <w:rsid w:val="007E6E02"/>
    <w:rsid w:val="007F1E85"/>
    <w:rsid w:val="007F2B1D"/>
    <w:rsid w:val="007F4004"/>
    <w:rsid w:val="007F4739"/>
    <w:rsid w:val="007F4ADC"/>
    <w:rsid w:val="007F5213"/>
    <w:rsid w:val="007F5834"/>
    <w:rsid w:val="007F798E"/>
    <w:rsid w:val="007F7E92"/>
    <w:rsid w:val="008003B5"/>
    <w:rsid w:val="00801E72"/>
    <w:rsid w:val="00803113"/>
    <w:rsid w:val="00804DC7"/>
    <w:rsid w:val="00805101"/>
    <w:rsid w:val="0080519C"/>
    <w:rsid w:val="00807D40"/>
    <w:rsid w:val="00811B69"/>
    <w:rsid w:val="008127CD"/>
    <w:rsid w:val="00812A31"/>
    <w:rsid w:val="00812E9F"/>
    <w:rsid w:val="00814609"/>
    <w:rsid w:val="00816C76"/>
    <w:rsid w:val="0081750F"/>
    <w:rsid w:val="0082165D"/>
    <w:rsid w:val="00822F61"/>
    <w:rsid w:val="0082312E"/>
    <w:rsid w:val="00827791"/>
    <w:rsid w:val="0083094D"/>
    <w:rsid w:val="008338F8"/>
    <w:rsid w:val="00833A09"/>
    <w:rsid w:val="00833F90"/>
    <w:rsid w:val="0083462A"/>
    <w:rsid w:val="00834934"/>
    <w:rsid w:val="00835DA8"/>
    <w:rsid w:val="00836D0C"/>
    <w:rsid w:val="00836E78"/>
    <w:rsid w:val="00837321"/>
    <w:rsid w:val="0083742C"/>
    <w:rsid w:val="00837CE3"/>
    <w:rsid w:val="00840A8E"/>
    <w:rsid w:val="00840BB3"/>
    <w:rsid w:val="00843338"/>
    <w:rsid w:val="0084444D"/>
    <w:rsid w:val="008452C4"/>
    <w:rsid w:val="0084557F"/>
    <w:rsid w:val="00845F75"/>
    <w:rsid w:val="00847FEE"/>
    <w:rsid w:val="00850D75"/>
    <w:rsid w:val="0085603F"/>
    <w:rsid w:val="00856C28"/>
    <w:rsid w:val="00856E41"/>
    <w:rsid w:val="0085713F"/>
    <w:rsid w:val="008578CC"/>
    <w:rsid w:val="0086116F"/>
    <w:rsid w:val="00861233"/>
    <w:rsid w:val="00861AF6"/>
    <w:rsid w:val="00861FB0"/>
    <w:rsid w:val="008631A3"/>
    <w:rsid w:val="008640A3"/>
    <w:rsid w:val="00864451"/>
    <w:rsid w:val="00864B16"/>
    <w:rsid w:val="00864DDC"/>
    <w:rsid w:val="00865105"/>
    <w:rsid w:val="0086706E"/>
    <w:rsid w:val="008675E3"/>
    <w:rsid w:val="008679F2"/>
    <w:rsid w:val="00867ECC"/>
    <w:rsid w:val="008708C9"/>
    <w:rsid w:val="00872822"/>
    <w:rsid w:val="0087719E"/>
    <w:rsid w:val="008779DF"/>
    <w:rsid w:val="00877FF5"/>
    <w:rsid w:val="0088170F"/>
    <w:rsid w:val="0088278D"/>
    <w:rsid w:val="00883A79"/>
    <w:rsid w:val="00884F82"/>
    <w:rsid w:val="00886D7D"/>
    <w:rsid w:val="00890198"/>
    <w:rsid w:val="00890821"/>
    <w:rsid w:val="00893BA1"/>
    <w:rsid w:val="00895A93"/>
    <w:rsid w:val="008964BC"/>
    <w:rsid w:val="008977BC"/>
    <w:rsid w:val="00897E84"/>
    <w:rsid w:val="008A0214"/>
    <w:rsid w:val="008A0C5C"/>
    <w:rsid w:val="008A1511"/>
    <w:rsid w:val="008A197D"/>
    <w:rsid w:val="008A19A0"/>
    <w:rsid w:val="008A2C96"/>
    <w:rsid w:val="008A477E"/>
    <w:rsid w:val="008A505E"/>
    <w:rsid w:val="008A7AED"/>
    <w:rsid w:val="008B031E"/>
    <w:rsid w:val="008B09B5"/>
    <w:rsid w:val="008B2561"/>
    <w:rsid w:val="008B675B"/>
    <w:rsid w:val="008B7507"/>
    <w:rsid w:val="008C1563"/>
    <w:rsid w:val="008C17E1"/>
    <w:rsid w:val="008C2009"/>
    <w:rsid w:val="008C38A5"/>
    <w:rsid w:val="008C552E"/>
    <w:rsid w:val="008C5779"/>
    <w:rsid w:val="008C74CB"/>
    <w:rsid w:val="008D4186"/>
    <w:rsid w:val="008D4759"/>
    <w:rsid w:val="008D491D"/>
    <w:rsid w:val="008D4DD8"/>
    <w:rsid w:val="008D4EEC"/>
    <w:rsid w:val="008E09FA"/>
    <w:rsid w:val="008E2208"/>
    <w:rsid w:val="008E3F97"/>
    <w:rsid w:val="008E41E2"/>
    <w:rsid w:val="008E69C1"/>
    <w:rsid w:val="008F4017"/>
    <w:rsid w:val="008F4CC3"/>
    <w:rsid w:val="008F66C9"/>
    <w:rsid w:val="008F7742"/>
    <w:rsid w:val="00900534"/>
    <w:rsid w:val="00900577"/>
    <w:rsid w:val="00900BA4"/>
    <w:rsid w:val="00901E20"/>
    <w:rsid w:val="00901FD3"/>
    <w:rsid w:val="0090351E"/>
    <w:rsid w:val="009037FC"/>
    <w:rsid w:val="009044D2"/>
    <w:rsid w:val="00905006"/>
    <w:rsid w:val="0090505A"/>
    <w:rsid w:val="00906087"/>
    <w:rsid w:val="00906DFA"/>
    <w:rsid w:val="009072F8"/>
    <w:rsid w:val="0090755E"/>
    <w:rsid w:val="00910F70"/>
    <w:rsid w:val="00912374"/>
    <w:rsid w:val="00912AAA"/>
    <w:rsid w:val="00912F03"/>
    <w:rsid w:val="0091341C"/>
    <w:rsid w:val="00913B3F"/>
    <w:rsid w:val="00914DFC"/>
    <w:rsid w:val="00915679"/>
    <w:rsid w:val="00916534"/>
    <w:rsid w:val="00916BB3"/>
    <w:rsid w:val="009179CC"/>
    <w:rsid w:val="009215ED"/>
    <w:rsid w:val="00922DB7"/>
    <w:rsid w:val="00925458"/>
    <w:rsid w:val="00926ADF"/>
    <w:rsid w:val="0093074F"/>
    <w:rsid w:val="009334F0"/>
    <w:rsid w:val="00933C20"/>
    <w:rsid w:val="009354C7"/>
    <w:rsid w:val="00944AB5"/>
    <w:rsid w:val="00945C5B"/>
    <w:rsid w:val="00947E62"/>
    <w:rsid w:val="009534E2"/>
    <w:rsid w:val="00953FA9"/>
    <w:rsid w:val="0095486D"/>
    <w:rsid w:val="00956C47"/>
    <w:rsid w:val="00957B05"/>
    <w:rsid w:val="00961A1C"/>
    <w:rsid w:val="00962E82"/>
    <w:rsid w:val="00963366"/>
    <w:rsid w:val="00963C34"/>
    <w:rsid w:val="00963F68"/>
    <w:rsid w:val="0096458F"/>
    <w:rsid w:val="009651D8"/>
    <w:rsid w:val="00967D57"/>
    <w:rsid w:val="00971956"/>
    <w:rsid w:val="00972809"/>
    <w:rsid w:val="00975A60"/>
    <w:rsid w:val="0098235F"/>
    <w:rsid w:val="009845E1"/>
    <w:rsid w:val="00984B0B"/>
    <w:rsid w:val="009850D2"/>
    <w:rsid w:val="009855FB"/>
    <w:rsid w:val="009861B1"/>
    <w:rsid w:val="00986F12"/>
    <w:rsid w:val="0099030D"/>
    <w:rsid w:val="009903FB"/>
    <w:rsid w:val="0099176A"/>
    <w:rsid w:val="009919ED"/>
    <w:rsid w:val="0099204A"/>
    <w:rsid w:val="0099249B"/>
    <w:rsid w:val="00992625"/>
    <w:rsid w:val="00993AB4"/>
    <w:rsid w:val="00993AB5"/>
    <w:rsid w:val="009948B2"/>
    <w:rsid w:val="0099531E"/>
    <w:rsid w:val="00995F48"/>
    <w:rsid w:val="00996804"/>
    <w:rsid w:val="009972E1"/>
    <w:rsid w:val="009A1E7E"/>
    <w:rsid w:val="009A4B1A"/>
    <w:rsid w:val="009A4E0D"/>
    <w:rsid w:val="009A4F9D"/>
    <w:rsid w:val="009A64D2"/>
    <w:rsid w:val="009A7C2F"/>
    <w:rsid w:val="009B17EA"/>
    <w:rsid w:val="009B3C30"/>
    <w:rsid w:val="009B605C"/>
    <w:rsid w:val="009B683D"/>
    <w:rsid w:val="009C3CB1"/>
    <w:rsid w:val="009C65D7"/>
    <w:rsid w:val="009C6ADE"/>
    <w:rsid w:val="009D03A6"/>
    <w:rsid w:val="009D08F3"/>
    <w:rsid w:val="009D08FA"/>
    <w:rsid w:val="009D0B80"/>
    <w:rsid w:val="009D1ADF"/>
    <w:rsid w:val="009D4B8E"/>
    <w:rsid w:val="009D6E03"/>
    <w:rsid w:val="009E064A"/>
    <w:rsid w:val="009E3815"/>
    <w:rsid w:val="009E4AEC"/>
    <w:rsid w:val="009E4C3D"/>
    <w:rsid w:val="009E4CB8"/>
    <w:rsid w:val="009E686B"/>
    <w:rsid w:val="009E6C80"/>
    <w:rsid w:val="009F034A"/>
    <w:rsid w:val="009F0B18"/>
    <w:rsid w:val="009F1B35"/>
    <w:rsid w:val="009F27DC"/>
    <w:rsid w:val="009F37F4"/>
    <w:rsid w:val="009F4E14"/>
    <w:rsid w:val="009F5F8A"/>
    <w:rsid w:val="009F75EB"/>
    <w:rsid w:val="00A00784"/>
    <w:rsid w:val="00A0119B"/>
    <w:rsid w:val="00A01A9E"/>
    <w:rsid w:val="00A070D2"/>
    <w:rsid w:val="00A078B6"/>
    <w:rsid w:val="00A12256"/>
    <w:rsid w:val="00A13519"/>
    <w:rsid w:val="00A13B77"/>
    <w:rsid w:val="00A142D2"/>
    <w:rsid w:val="00A1526C"/>
    <w:rsid w:val="00A16660"/>
    <w:rsid w:val="00A16D40"/>
    <w:rsid w:val="00A17A93"/>
    <w:rsid w:val="00A213F3"/>
    <w:rsid w:val="00A22B8E"/>
    <w:rsid w:val="00A2304C"/>
    <w:rsid w:val="00A249DA"/>
    <w:rsid w:val="00A24C28"/>
    <w:rsid w:val="00A30099"/>
    <w:rsid w:val="00A31110"/>
    <w:rsid w:val="00A32AAC"/>
    <w:rsid w:val="00A343DA"/>
    <w:rsid w:val="00A365FF"/>
    <w:rsid w:val="00A40DAF"/>
    <w:rsid w:val="00A41761"/>
    <w:rsid w:val="00A41B53"/>
    <w:rsid w:val="00A41BF2"/>
    <w:rsid w:val="00A41CD5"/>
    <w:rsid w:val="00A4294B"/>
    <w:rsid w:val="00A43433"/>
    <w:rsid w:val="00A43632"/>
    <w:rsid w:val="00A44620"/>
    <w:rsid w:val="00A44C14"/>
    <w:rsid w:val="00A452D1"/>
    <w:rsid w:val="00A45DBB"/>
    <w:rsid w:val="00A52547"/>
    <w:rsid w:val="00A525E6"/>
    <w:rsid w:val="00A542B8"/>
    <w:rsid w:val="00A56404"/>
    <w:rsid w:val="00A56BFB"/>
    <w:rsid w:val="00A60452"/>
    <w:rsid w:val="00A60BE0"/>
    <w:rsid w:val="00A62159"/>
    <w:rsid w:val="00A62959"/>
    <w:rsid w:val="00A631BC"/>
    <w:rsid w:val="00A64ED0"/>
    <w:rsid w:val="00A67D94"/>
    <w:rsid w:val="00A70372"/>
    <w:rsid w:val="00A706FB"/>
    <w:rsid w:val="00A7192A"/>
    <w:rsid w:val="00A73B3A"/>
    <w:rsid w:val="00A73F66"/>
    <w:rsid w:val="00A75207"/>
    <w:rsid w:val="00A7CEB8"/>
    <w:rsid w:val="00A8109D"/>
    <w:rsid w:val="00A82117"/>
    <w:rsid w:val="00A83B42"/>
    <w:rsid w:val="00A91A83"/>
    <w:rsid w:val="00A94F37"/>
    <w:rsid w:val="00A96CBD"/>
    <w:rsid w:val="00A9752B"/>
    <w:rsid w:val="00A97C3F"/>
    <w:rsid w:val="00AA0CD1"/>
    <w:rsid w:val="00AA0EF8"/>
    <w:rsid w:val="00AA184D"/>
    <w:rsid w:val="00AA1B4E"/>
    <w:rsid w:val="00AA3C5C"/>
    <w:rsid w:val="00AA43CB"/>
    <w:rsid w:val="00AA4DB9"/>
    <w:rsid w:val="00AA667A"/>
    <w:rsid w:val="00AB0CAF"/>
    <w:rsid w:val="00AB1C82"/>
    <w:rsid w:val="00AB21F0"/>
    <w:rsid w:val="00AB2E21"/>
    <w:rsid w:val="00AB3291"/>
    <w:rsid w:val="00AB3321"/>
    <w:rsid w:val="00AB393C"/>
    <w:rsid w:val="00AB4977"/>
    <w:rsid w:val="00AB4991"/>
    <w:rsid w:val="00AB55D6"/>
    <w:rsid w:val="00AB59B9"/>
    <w:rsid w:val="00AB6106"/>
    <w:rsid w:val="00AB70E7"/>
    <w:rsid w:val="00AC02D9"/>
    <w:rsid w:val="00AC0EB5"/>
    <w:rsid w:val="00AC1013"/>
    <w:rsid w:val="00AC157C"/>
    <w:rsid w:val="00AC17E9"/>
    <w:rsid w:val="00AC2436"/>
    <w:rsid w:val="00AC446C"/>
    <w:rsid w:val="00AC58C7"/>
    <w:rsid w:val="00AC611F"/>
    <w:rsid w:val="00AC66D4"/>
    <w:rsid w:val="00AC6DD4"/>
    <w:rsid w:val="00AD2A2F"/>
    <w:rsid w:val="00AD379E"/>
    <w:rsid w:val="00AD3F48"/>
    <w:rsid w:val="00AD4274"/>
    <w:rsid w:val="00AD46B6"/>
    <w:rsid w:val="00AD502C"/>
    <w:rsid w:val="00AD6B0B"/>
    <w:rsid w:val="00AD7A19"/>
    <w:rsid w:val="00AE1827"/>
    <w:rsid w:val="00AE2367"/>
    <w:rsid w:val="00AE2C69"/>
    <w:rsid w:val="00AE327F"/>
    <w:rsid w:val="00AE3423"/>
    <w:rsid w:val="00AE4058"/>
    <w:rsid w:val="00AE561F"/>
    <w:rsid w:val="00AE59E9"/>
    <w:rsid w:val="00AE688E"/>
    <w:rsid w:val="00AE7358"/>
    <w:rsid w:val="00AE776B"/>
    <w:rsid w:val="00AF0696"/>
    <w:rsid w:val="00AF0B83"/>
    <w:rsid w:val="00AF3E19"/>
    <w:rsid w:val="00AF4537"/>
    <w:rsid w:val="00AF4B32"/>
    <w:rsid w:val="00AF5911"/>
    <w:rsid w:val="00AF6C26"/>
    <w:rsid w:val="00B0035D"/>
    <w:rsid w:val="00B00CE7"/>
    <w:rsid w:val="00B00CFC"/>
    <w:rsid w:val="00B012BF"/>
    <w:rsid w:val="00B01E5D"/>
    <w:rsid w:val="00B03EEC"/>
    <w:rsid w:val="00B06568"/>
    <w:rsid w:val="00B125BA"/>
    <w:rsid w:val="00B13A4E"/>
    <w:rsid w:val="00B161BA"/>
    <w:rsid w:val="00B2566F"/>
    <w:rsid w:val="00B25756"/>
    <w:rsid w:val="00B31450"/>
    <w:rsid w:val="00B333DE"/>
    <w:rsid w:val="00B41BAD"/>
    <w:rsid w:val="00B42E4E"/>
    <w:rsid w:val="00B42EBC"/>
    <w:rsid w:val="00B43A4C"/>
    <w:rsid w:val="00B44973"/>
    <w:rsid w:val="00B50519"/>
    <w:rsid w:val="00B50A3B"/>
    <w:rsid w:val="00B52479"/>
    <w:rsid w:val="00B536A0"/>
    <w:rsid w:val="00B548BE"/>
    <w:rsid w:val="00B54DD4"/>
    <w:rsid w:val="00B553A3"/>
    <w:rsid w:val="00B56424"/>
    <w:rsid w:val="00B6299F"/>
    <w:rsid w:val="00B64703"/>
    <w:rsid w:val="00B64C0D"/>
    <w:rsid w:val="00B652DF"/>
    <w:rsid w:val="00B66907"/>
    <w:rsid w:val="00B70D88"/>
    <w:rsid w:val="00B71E55"/>
    <w:rsid w:val="00B71F36"/>
    <w:rsid w:val="00B7247F"/>
    <w:rsid w:val="00B731E9"/>
    <w:rsid w:val="00B7438B"/>
    <w:rsid w:val="00B74DF7"/>
    <w:rsid w:val="00B74F41"/>
    <w:rsid w:val="00B75918"/>
    <w:rsid w:val="00B77853"/>
    <w:rsid w:val="00B8035E"/>
    <w:rsid w:val="00B80909"/>
    <w:rsid w:val="00B81C5A"/>
    <w:rsid w:val="00B825AA"/>
    <w:rsid w:val="00B83B86"/>
    <w:rsid w:val="00B83F68"/>
    <w:rsid w:val="00B85F98"/>
    <w:rsid w:val="00B87D30"/>
    <w:rsid w:val="00B87E8F"/>
    <w:rsid w:val="00B91012"/>
    <w:rsid w:val="00B91B66"/>
    <w:rsid w:val="00B92D8A"/>
    <w:rsid w:val="00B93552"/>
    <w:rsid w:val="00B940D2"/>
    <w:rsid w:val="00B95014"/>
    <w:rsid w:val="00B95A77"/>
    <w:rsid w:val="00BA1078"/>
    <w:rsid w:val="00BA3137"/>
    <w:rsid w:val="00BA45EE"/>
    <w:rsid w:val="00BA61A9"/>
    <w:rsid w:val="00BA6689"/>
    <w:rsid w:val="00BA789A"/>
    <w:rsid w:val="00BB2643"/>
    <w:rsid w:val="00BB3052"/>
    <w:rsid w:val="00BB6CA7"/>
    <w:rsid w:val="00BC027B"/>
    <w:rsid w:val="00BC0AAC"/>
    <w:rsid w:val="00BC38A3"/>
    <w:rsid w:val="00BC6188"/>
    <w:rsid w:val="00BC7585"/>
    <w:rsid w:val="00BD27C7"/>
    <w:rsid w:val="00BD4359"/>
    <w:rsid w:val="00BD4CE9"/>
    <w:rsid w:val="00BD568F"/>
    <w:rsid w:val="00BD6676"/>
    <w:rsid w:val="00BD6C1F"/>
    <w:rsid w:val="00BD7940"/>
    <w:rsid w:val="00BE1DA6"/>
    <w:rsid w:val="00BE508A"/>
    <w:rsid w:val="00BE5E31"/>
    <w:rsid w:val="00BE5EF5"/>
    <w:rsid w:val="00BE629D"/>
    <w:rsid w:val="00BE71D6"/>
    <w:rsid w:val="00BE74FC"/>
    <w:rsid w:val="00BF03D0"/>
    <w:rsid w:val="00BF0A05"/>
    <w:rsid w:val="00BF0BB7"/>
    <w:rsid w:val="00BF0EA0"/>
    <w:rsid w:val="00BF6F1F"/>
    <w:rsid w:val="00BF7ABD"/>
    <w:rsid w:val="00C015C6"/>
    <w:rsid w:val="00C02080"/>
    <w:rsid w:val="00C02490"/>
    <w:rsid w:val="00C02562"/>
    <w:rsid w:val="00C04319"/>
    <w:rsid w:val="00C07473"/>
    <w:rsid w:val="00C1516B"/>
    <w:rsid w:val="00C16242"/>
    <w:rsid w:val="00C21180"/>
    <w:rsid w:val="00C211C2"/>
    <w:rsid w:val="00C21AE8"/>
    <w:rsid w:val="00C224AB"/>
    <w:rsid w:val="00C2328A"/>
    <w:rsid w:val="00C23D5D"/>
    <w:rsid w:val="00C27BBF"/>
    <w:rsid w:val="00C31AB1"/>
    <w:rsid w:val="00C31BEC"/>
    <w:rsid w:val="00C32B3E"/>
    <w:rsid w:val="00C335AB"/>
    <w:rsid w:val="00C343F3"/>
    <w:rsid w:val="00C35F09"/>
    <w:rsid w:val="00C366F8"/>
    <w:rsid w:val="00C36994"/>
    <w:rsid w:val="00C369A0"/>
    <w:rsid w:val="00C374A9"/>
    <w:rsid w:val="00C37ACA"/>
    <w:rsid w:val="00C37FE6"/>
    <w:rsid w:val="00C44394"/>
    <w:rsid w:val="00C46930"/>
    <w:rsid w:val="00C47AED"/>
    <w:rsid w:val="00C51E10"/>
    <w:rsid w:val="00C53445"/>
    <w:rsid w:val="00C53AE0"/>
    <w:rsid w:val="00C548AC"/>
    <w:rsid w:val="00C5602D"/>
    <w:rsid w:val="00C6111F"/>
    <w:rsid w:val="00C61528"/>
    <w:rsid w:val="00C61C05"/>
    <w:rsid w:val="00C62610"/>
    <w:rsid w:val="00C62C11"/>
    <w:rsid w:val="00C63453"/>
    <w:rsid w:val="00C6357A"/>
    <w:rsid w:val="00C637D9"/>
    <w:rsid w:val="00C657C5"/>
    <w:rsid w:val="00C67A51"/>
    <w:rsid w:val="00C75832"/>
    <w:rsid w:val="00C771F9"/>
    <w:rsid w:val="00C7791E"/>
    <w:rsid w:val="00C77C02"/>
    <w:rsid w:val="00C8013E"/>
    <w:rsid w:val="00C80621"/>
    <w:rsid w:val="00C8334C"/>
    <w:rsid w:val="00C84A4C"/>
    <w:rsid w:val="00C84CD6"/>
    <w:rsid w:val="00C865B2"/>
    <w:rsid w:val="00C867EE"/>
    <w:rsid w:val="00C8749F"/>
    <w:rsid w:val="00C91CE4"/>
    <w:rsid w:val="00C95F43"/>
    <w:rsid w:val="00C970CD"/>
    <w:rsid w:val="00CB327C"/>
    <w:rsid w:val="00CB32D2"/>
    <w:rsid w:val="00CB3BD9"/>
    <w:rsid w:val="00CB4905"/>
    <w:rsid w:val="00CB5647"/>
    <w:rsid w:val="00CB572C"/>
    <w:rsid w:val="00CB5B0B"/>
    <w:rsid w:val="00CC006A"/>
    <w:rsid w:val="00CC130C"/>
    <w:rsid w:val="00CC145F"/>
    <w:rsid w:val="00CC2B1C"/>
    <w:rsid w:val="00CC3742"/>
    <w:rsid w:val="00CC5563"/>
    <w:rsid w:val="00CC66D3"/>
    <w:rsid w:val="00CD0613"/>
    <w:rsid w:val="00CD0F39"/>
    <w:rsid w:val="00CD44ED"/>
    <w:rsid w:val="00CD6F79"/>
    <w:rsid w:val="00CE0EE0"/>
    <w:rsid w:val="00CE3687"/>
    <w:rsid w:val="00CE5A26"/>
    <w:rsid w:val="00CE5B1D"/>
    <w:rsid w:val="00CE5E30"/>
    <w:rsid w:val="00CE6F04"/>
    <w:rsid w:val="00CE752A"/>
    <w:rsid w:val="00CF01FB"/>
    <w:rsid w:val="00CF0665"/>
    <w:rsid w:val="00CF2CAE"/>
    <w:rsid w:val="00CF32E6"/>
    <w:rsid w:val="00CF46C2"/>
    <w:rsid w:val="00CF7281"/>
    <w:rsid w:val="00CF74DA"/>
    <w:rsid w:val="00CF77A4"/>
    <w:rsid w:val="00CF7B05"/>
    <w:rsid w:val="00CF7E82"/>
    <w:rsid w:val="00CF7F92"/>
    <w:rsid w:val="00D03429"/>
    <w:rsid w:val="00D037E3"/>
    <w:rsid w:val="00D0697B"/>
    <w:rsid w:val="00D0748F"/>
    <w:rsid w:val="00D07C26"/>
    <w:rsid w:val="00D100EA"/>
    <w:rsid w:val="00D15AF1"/>
    <w:rsid w:val="00D177D8"/>
    <w:rsid w:val="00D179FD"/>
    <w:rsid w:val="00D17A8A"/>
    <w:rsid w:val="00D21D26"/>
    <w:rsid w:val="00D21F63"/>
    <w:rsid w:val="00D2319D"/>
    <w:rsid w:val="00D24207"/>
    <w:rsid w:val="00D248E1"/>
    <w:rsid w:val="00D24FFA"/>
    <w:rsid w:val="00D250BD"/>
    <w:rsid w:val="00D25529"/>
    <w:rsid w:val="00D304D2"/>
    <w:rsid w:val="00D3097B"/>
    <w:rsid w:val="00D30E3D"/>
    <w:rsid w:val="00D3170E"/>
    <w:rsid w:val="00D323F3"/>
    <w:rsid w:val="00D33E0F"/>
    <w:rsid w:val="00D34B1B"/>
    <w:rsid w:val="00D359C9"/>
    <w:rsid w:val="00D36412"/>
    <w:rsid w:val="00D366D6"/>
    <w:rsid w:val="00D36D1E"/>
    <w:rsid w:val="00D42C38"/>
    <w:rsid w:val="00D42DAC"/>
    <w:rsid w:val="00D44A6A"/>
    <w:rsid w:val="00D44F54"/>
    <w:rsid w:val="00D454AB"/>
    <w:rsid w:val="00D4673D"/>
    <w:rsid w:val="00D46EE1"/>
    <w:rsid w:val="00D4762D"/>
    <w:rsid w:val="00D505CE"/>
    <w:rsid w:val="00D50C01"/>
    <w:rsid w:val="00D50F10"/>
    <w:rsid w:val="00D51951"/>
    <w:rsid w:val="00D51C2C"/>
    <w:rsid w:val="00D5345E"/>
    <w:rsid w:val="00D539D4"/>
    <w:rsid w:val="00D53B5E"/>
    <w:rsid w:val="00D54D5E"/>
    <w:rsid w:val="00D5513F"/>
    <w:rsid w:val="00D570E3"/>
    <w:rsid w:val="00D57267"/>
    <w:rsid w:val="00D57F94"/>
    <w:rsid w:val="00D61238"/>
    <w:rsid w:val="00D62E89"/>
    <w:rsid w:val="00D63034"/>
    <w:rsid w:val="00D634B5"/>
    <w:rsid w:val="00D637B2"/>
    <w:rsid w:val="00D64696"/>
    <w:rsid w:val="00D65224"/>
    <w:rsid w:val="00D6556B"/>
    <w:rsid w:val="00D66B1D"/>
    <w:rsid w:val="00D716A5"/>
    <w:rsid w:val="00D74947"/>
    <w:rsid w:val="00D7610B"/>
    <w:rsid w:val="00D76599"/>
    <w:rsid w:val="00D77358"/>
    <w:rsid w:val="00D7739A"/>
    <w:rsid w:val="00D8115E"/>
    <w:rsid w:val="00D813F8"/>
    <w:rsid w:val="00D825D0"/>
    <w:rsid w:val="00D828C3"/>
    <w:rsid w:val="00D83932"/>
    <w:rsid w:val="00D84D05"/>
    <w:rsid w:val="00D84F4E"/>
    <w:rsid w:val="00D90D6E"/>
    <w:rsid w:val="00D923A6"/>
    <w:rsid w:val="00D93544"/>
    <w:rsid w:val="00D94717"/>
    <w:rsid w:val="00D972DD"/>
    <w:rsid w:val="00D97945"/>
    <w:rsid w:val="00DA0FF4"/>
    <w:rsid w:val="00DA1663"/>
    <w:rsid w:val="00DA2501"/>
    <w:rsid w:val="00DA6AAB"/>
    <w:rsid w:val="00DA7C8C"/>
    <w:rsid w:val="00DB15CE"/>
    <w:rsid w:val="00DB1AE2"/>
    <w:rsid w:val="00DB2782"/>
    <w:rsid w:val="00DB3231"/>
    <w:rsid w:val="00DB3B8F"/>
    <w:rsid w:val="00DB58BD"/>
    <w:rsid w:val="00DB60CA"/>
    <w:rsid w:val="00DC3A45"/>
    <w:rsid w:val="00DC3AA8"/>
    <w:rsid w:val="00DC47E6"/>
    <w:rsid w:val="00DC5E31"/>
    <w:rsid w:val="00DC61F0"/>
    <w:rsid w:val="00DC6754"/>
    <w:rsid w:val="00DC704C"/>
    <w:rsid w:val="00DD0205"/>
    <w:rsid w:val="00DD08C5"/>
    <w:rsid w:val="00DD1A91"/>
    <w:rsid w:val="00DD1BE8"/>
    <w:rsid w:val="00DD2B92"/>
    <w:rsid w:val="00DD36BE"/>
    <w:rsid w:val="00DD4A0A"/>
    <w:rsid w:val="00DD4E60"/>
    <w:rsid w:val="00DE1BED"/>
    <w:rsid w:val="00DE2A90"/>
    <w:rsid w:val="00DE44CC"/>
    <w:rsid w:val="00DE5DC4"/>
    <w:rsid w:val="00DE609E"/>
    <w:rsid w:val="00DE7A21"/>
    <w:rsid w:val="00DE7CC7"/>
    <w:rsid w:val="00DF07BD"/>
    <w:rsid w:val="00DF1AD6"/>
    <w:rsid w:val="00DF23C2"/>
    <w:rsid w:val="00DF50A0"/>
    <w:rsid w:val="00DF6C7A"/>
    <w:rsid w:val="00DF6F9E"/>
    <w:rsid w:val="00E0110B"/>
    <w:rsid w:val="00E012A2"/>
    <w:rsid w:val="00E018E3"/>
    <w:rsid w:val="00E0258F"/>
    <w:rsid w:val="00E03331"/>
    <w:rsid w:val="00E0430B"/>
    <w:rsid w:val="00E04F64"/>
    <w:rsid w:val="00E05882"/>
    <w:rsid w:val="00E05DBB"/>
    <w:rsid w:val="00E060C1"/>
    <w:rsid w:val="00E10E2D"/>
    <w:rsid w:val="00E14415"/>
    <w:rsid w:val="00E14BAE"/>
    <w:rsid w:val="00E14D76"/>
    <w:rsid w:val="00E15B61"/>
    <w:rsid w:val="00E16353"/>
    <w:rsid w:val="00E16FCE"/>
    <w:rsid w:val="00E20A65"/>
    <w:rsid w:val="00E211C4"/>
    <w:rsid w:val="00E21313"/>
    <w:rsid w:val="00E22C9D"/>
    <w:rsid w:val="00E237B6"/>
    <w:rsid w:val="00E25E7C"/>
    <w:rsid w:val="00E2617F"/>
    <w:rsid w:val="00E27A93"/>
    <w:rsid w:val="00E30A16"/>
    <w:rsid w:val="00E30DF3"/>
    <w:rsid w:val="00E3268C"/>
    <w:rsid w:val="00E331CA"/>
    <w:rsid w:val="00E34A32"/>
    <w:rsid w:val="00E365EB"/>
    <w:rsid w:val="00E40D3C"/>
    <w:rsid w:val="00E40FB9"/>
    <w:rsid w:val="00E41FB7"/>
    <w:rsid w:val="00E42412"/>
    <w:rsid w:val="00E42D05"/>
    <w:rsid w:val="00E43FD4"/>
    <w:rsid w:val="00E44144"/>
    <w:rsid w:val="00E4479C"/>
    <w:rsid w:val="00E45311"/>
    <w:rsid w:val="00E466A2"/>
    <w:rsid w:val="00E504C4"/>
    <w:rsid w:val="00E52413"/>
    <w:rsid w:val="00E5324A"/>
    <w:rsid w:val="00E54325"/>
    <w:rsid w:val="00E547BA"/>
    <w:rsid w:val="00E55DE3"/>
    <w:rsid w:val="00E55F7D"/>
    <w:rsid w:val="00E5783A"/>
    <w:rsid w:val="00E609DA"/>
    <w:rsid w:val="00E60D01"/>
    <w:rsid w:val="00E60F4E"/>
    <w:rsid w:val="00E614DD"/>
    <w:rsid w:val="00E62699"/>
    <w:rsid w:val="00E630E2"/>
    <w:rsid w:val="00E66E3D"/>
    <w:rsid w:val="00E70E80"/>
    <w:rsid w:val="00E71FB4"/>
    <w:rsid w:val="00E7270E"/>
    <w:rsid w:val="00E7355A"/>
    <w:rsid w:val="00E73B4A"/>
    <w:rsid w:val="00E7560D"/>
    <w:rsid w:val="00E758AB"/>
    <w:rsid w:val="00E7757C"/>
    <w:rsid w:val="00E819BA"/>
    <w:rsid w:val="00E8299E"/>
    <w:rsid w:val="00E84341"/>
    <w:rsid w:val="00E86FD3"/>
    <w:rsid w:val="00E91B03"/>
    <w:rsid w:val="00E92316"/>
    <w:rsid w:val="00E9258A"/>
    <w:rsid w:val="00E927B8"/>
    <w:rsid w:val="00E93529"/>
    <w:rsid w:val="00E937F1"/>
    <w:rsid w:val="00E94054"/>
    <w:rsid w:val="00E96C3E"/>
    <w:rsid w:val="00EA1283"/>
    <w:rsid w:val="00EA27E0"/>
    <w:rsid w:val="00EA2B33"/>
    <w:rsid w:val="00EA35EC"/>
    <w:rsid w:val="00EA4DD3"/>
    <w:rsid w:val="00EA578F"/>
    <w:rsid w:val="00EB1A29"/>
    <w:rsid w:val="00EB1AE5"/>
    <w:rsid w:val="00EB2816"/>
    <w:rsid w:val="00EB32C3"/>
    <w:rsid w:val="00EB478B"/>
    <w:rsid w:val="00EB6333"/>
    <w:rsid w:val="00EC0B91"/>
    <w:rsid w:val="00EC0CAB"/>
    <w:rsid w:val="00EC0CE1"/>
    <w:rsid w:val="00EC1193"/>
    <w:rsid w:val="00EC1C69"/>
    <w:rsid w:val="00EC3216"/>
    <w:rsid w:val="00EC3947"/>
    <w:rsid w:val="00EC753A"/>
    <w:rsid w:val="00EC76A0"/>
    <w:rsid w:val="00ED12E2"/>
    <w:rsid w:val="00ED190F"/>
    <w:rsid w:val="00ED491C"/>
    <w:rsid w:val="00ED4A24"/>
    <w:rsid w:val="00ED5035"/>
    <w:rsid w:val="00ED6F8F"/>
    <w:rsid w:val="00ED75A8"/>
    <w:rsid w:val="00EE14DC"/>
    <w:rsid w:val="00EE19F4"/>
    <w:rsid w:val="00EE1B10"/>
    <w:rsid w:val="00EE275F"/>
    <w:rsid w:val="00EE36BC"/>
    <w:rsid w:val="00EE36CB"/>
    <w:rsid w:val="00EE65AF"/>
    <w:rsid w:val="00EE6B31"/>
    <w:rsid w:val="00EE7A30"/>
    <w:rsid w:val="00EF403C"/>
    <w:rsid w:val="00EF4326"/>
    <w:rsid w:val="00EF4D21"/>
    <w:rsid w:val="00EF5358"/>
    <w:rsid w:val="00EF7C2E"/>
    <w:rsid w:val="00F0292C"/>
    <w:rsid w:val="00F047E2"/>
    <w:rsid w:val="00F04D81"/>
    <w:rsid w:val="00F05340"/>
    <w:rsid w:val="00F06093"/>
    <w:rsid w:val="00F0727B"/>
    <w:rsid w:val="00F11376"/>
    <w:rsid w:val="00F12796"/>
    <w:rsid w:val="00F14278"/>
    <w:rsid w:val="00F152E4"/>
    <w:rsid w:val="00F176B4"/>
    <w:rsid w:val="00F211C9"/>
    <w:rsid w:val="00F22B4B"/>
    <w:rsid w:val="00F2301D"/>
    <w:rsid w:val="00F23177"/>
    <w:rsid w:val="00F259D6"/>
    <w:rsid w:val="00F25C33"/>
    <w:rsid w:val="00F2641E"/>
    <w:rsid w:val="00F26749"/>
    <w:rsid w:val="00F269C7"/>
    <w:rsid w:val="00F303D7"/>
    <w:rsid w:val="00F3256C"/>
    <w:rsid w:val="00F3355A"/>
    <w:rsid w:val="00F3577F"/>
    <w:rsid w:val="00F3665C"/>
    <w:rsid w:val="00F36FA3"/>
    <w:rsid w:val="00F40953"/>
    <w:rsid w:val="00F417DE"/>
    <w:rsid w:val="00F41A10"/>
    <w:rsid w:val="00F421D8"/>
    <w:rsid w:val="00F440E0"/>
    <w:rsid w:val="00F4457D"/>
    <w:rsid w:val="00F45D95"/>
    <w:rsid w:val="00F45F09"/>
    <w:rsid w:val="00F4662D"/>
    <w:rsid w:val="00F4757C"/>
    <w:rsid w:val="00F50FD7"/>
    <w:rsid w:val="00F5266A"/>
    <w:rsid w:val="00F52C59"/>
    <w:rsid w:val="00F56297"/>
    <w:rsid w:val="00F602DA"/>
    <w:rsid w:val="00F60B32"/>
    <w:rsid w:val="00F6188E"/>
    <w:rsid w:val="00F61AA4"/>
    <w:rsid w:val="00F62838"/>
    <w:rsid w:val="00F656C0"/>
    <w:rsid w:val="00F672DD"/>
    <w:rsid w:val="00F67C3B"/>
    <w:rsid w:val="00F70CE6"/>
    <w:rsid w:val="00F71EFB"/>
    <w:rsid w:val="00F71FE0"/>
    <w:rsid w:val="00F73998"/>
    <w:rsid w:val="00F73CB4"/>
    <w:rsid w:val="00F749B6"/>
    <w:rsid w:val="00F800D0"/>
    <w:rsid w:val="00F800DF"/>
    <w:rsid w:val="00F808EB"/>
    <w:rsid w:val="00F80AFA"/>
    <w:rsid w:val="00F81B28"/>
    <w:rsid w:val="00F83E51"/>
    <w:rsid w:val="00F83E65"/>
    <w:rsid w:val="00F865AC"/>
    <w:rsid w:val="00F87136"/>
    <w:rsid w:val="00F87CF4"/>
    <w:rsid w:val="00F91C68"/>
    <w:rsid w:val="00F949AA"/>
    <w:rsid w:val="00F94A43"/>
    <w:rsid w:val="00F95381"/>
    <w:rsid w:val="00F95820"/>
    <w:rsid w:val="00F95DFE"/>
    <w:rsid w:val="00F96782"/>
    <w:rsid w:val="00F97DC0"/>
    <w:rsid w:val="00FA0453"/>
    <w:rsid w:val="00FA0860"/>
    <w:rsid w:val="00FA1305"/>
    <w:rsid w:val="00FA137F"/>
    <w:rsid w:val="00FA1764"/>
    <w:rsid w:val="00FA1EBF"/>
    <w:rsid w:val="00FA3331"/>
    <w:rsid w:val="00FA3C0D"/>
    <w:rsid w:val="00FA4B2D"/>
    <w:rsid w:val="00FA58EB"/>
    <w:rsid w:val="00FA62DC"/>
    <w:rsid w:val="00FB0AAC"/>
    <w:rsid w:val="00FB263A"/>
    <w:rsid w:val="00FB3D7A"/>
    <w:rsid w:val="00FB3DEB"/>
    <w:rsid w:val="00FB4592"/>
    <w:rsid w:val="00FB51EB"/>
    <w:rsid w:val="00FB7FBF"/>
    <w:rsid w:val="00FC0D9B"/>
    <w:rsid w:val="00FC5822"/>
    <w:rsid w:val="00FC695A"/>
    <w:rsid w:val="00FD09F8"/>
    <w:rsid w:val="00FD0D26"/>
    <w:rsid w:val="00FD18F9"/>
    <w:rsid w:val="00FD1B6A"/>
    <w:rsid w:val="00FD2B85"/>
    <w:rsid w:val="00FD4CE9"/>
    <w:rsid w:val="00FE32C8"/>
    <w:rsid w:val="00FE388A"/>
    <w:rsid w:val="00FE3F29"/>
    <w:rsid w:val="00FE49A7"/>
    <w:rsid w:val="00FE527A"/>
    <w:rsid w:val="00FF0097"/>
    <w:rsid w:val="00FF48BF"/>
    <w:rsid w:val="00FF5753"/>
    <w:rsid w:val="01084533"/>
    <w:rsid w:val="0199DAE6"/>
    <w:rsid w:val="021C790F"/>
    <w:rsid w:val="02691DCA"/>
    <w:rsid w:val="032053D4"/>
    <w:rsid w:val="0328E46E"/>
    <w:rsid w:val="033199DF"/>
    <w:rsid w:val="06AF0671"/>
    <w:rsid w:val="07075C60"/>
    <w:rsid w:val="07193595"/>
    <w:rsid w:val="077AAB2F"/>
    <w:rsid w:val="07E69BFB"/>
    <w:rsid w:val="08023987"/>
    <w:rsid w:val="08527A54"/>
    <w:rsid w:val="097B161A"/>
    <w:rsid w:val="0AFB2409"/>
    <w:rsid w:val="0B52B7F0"/>
    <w:rsid w:val="0BDD0B03"/>
    <w:rsid w:val="0C96F46A"/>
    <w:rsid w:val="0CC5A72A"/>
    <w:rsid w:val="0CED4420"/>
    <w:rsid w:val="0D38DBB0"/>
    <w:rsid w:val="0D646241"/>
    <w:rsid w:val="0DCFAE47"/>
    <w:rsid w:val="0DF294F9"/>
    <w:rsid w:val="0E3DD97A"/>
    <w:rsid w:val="0EFE8265"/>
    <w:rsid w:val="0F877424"/>
    <w:rsid w:val="107E9020"/>
    <w:rsid w:val="10E570D3"/>
    <w:rsid w:val="113681B6"/>
    <w:rsid w:val="1154BF63"/>
    <w:rsid w:val="116B62A2"/>
    <w:rsid w:val="1192C4EB"/>
    <w:rsid w:val="132E954C"/>
    <w:rsid w:val="141966AD"/>
    <w:rsid w:val="15EBFB03"/>
    <w:rsid w:val="162FC302"/>
    <w:rsid w:val="16330A93"/>
    <w:rsid w:val="17449045"/>
    <w:rsid w:val="17B81E60"/>
    <w:rsid w:val="17CE69E1"/>
    <w:rsid w:val="17F4CAE4"/>
    <w:rsid w:val="183FC07C"/>
    <w:rsid w:val="184C705E"/>
    <w:rsid w:val="197F9244"/>
    <w:rsid w:val="1A10DD8B"/>
    <w:rsid w:val="1A983BB3"/>
    <w:rsid w:val="1AB2CF6E"/>
    <w:rsid w:val="1AC759AC"/>
    <w:rsid w:val="1C5EE9ED"/>
    <w:rsid w:val="1DFEF84F"/>
    <w:rsid w:val="1E299A10"/>
    <w:rsid w:val="1EA5040B"/>
    <w:rsid w:val="1F0E16CE"/>
    <w:rsid w:val="1F469BDF"/>
    <w:rsid w:val="1FA8A10F"/>
    <w:rsid w:val="1FB74AB1"/>
    <w:rsid w:val="20086922"/>
    <w:rsid w:val="2040204E"/>
    <w:rsid w:val="210799DD"/>
    <w:rsid w:val="211D72D3"/>
    <w:rsid w:val="214E5363"/>
    <w:rsid w:val="217CC8BF"/>
    <w:rsid w:val="21E190BD"/>
    <w:rsid w:val="22BBCD5C"/>
    <w:rsid w:val="2308CC1F"/>
    <w:rsid w:val="23489C33"/>
    <w:rsid w:val="239F9AED"/>
    <w:rsid w:val="249CE59B"/>
    <w:rsid w:val="249FEE61"/>
    <w:rsid w:val="260BCD86"/>
    <w:rsid w:val="2649198D"/>
    <w:rsid w:val="26BABE9D"/>
    <w:rsid w:val="27796B17"/>
    <w:rsid w:val="28257F2C"/>
    <w:rsid w:val="2922FFAF"/>
    <w:rsid w:val="293591AA"/>
    <w:rsid w:val="2AF4D3D8"/>
    <w:rsid w:val="2B7D1179"/>
    <w:rsid w:val="2B9CE146"/>
    <w:rsid w:val="2B9EEFAF"/>
    <w:rsid w:val="2BF187B1"/>
    <w:rsid w:val="2C999876"/>
    <w:rsid w:val="2CBA7A8D"/>
    <w:rsid w:val="2D47D79F"/>
    <w:rsid w:val="2D8EB197"/>
    <w:rsid w:val="2DE7A255"/>
    <w:rsid w:val="2E202759"/>
    <w:rsid w:val="2EC09AD5"/>
    <w:rsid w:val="2EC50352"/>
    <w:rsid w:val="2F7C4A59"/>
    <w:rsid w:val="2F7E6C09"/>
    <w:rsid w:val="319DB70E"/>
    <w:rsid w:val="31D0FD85"/>
    <w:rsid w:val="3231207A"/>
    <w:rsid w:val="32D8FA4E"/>
    <w:rsid w:val="330A961E"/>
    <w:rsid w:val="33132EFD"/>
    <w:rsid w:val="332ABB6D"/>
    <w:rsid w:val="3449F0A1"/>
    <w:rsid w:val="3473DD75"/>
    <w:rsid w:val="3475844A"/>
    <w:rsid w:val="349A44BA"/>
    <w:rsid w:val="34E42399"/>
    <w:rsid w:val="352FDC59"/>
    <w:rsid w:val="3580F6D1"/>
    <w:rsid w:val="36379117"/>
    <w:rsid w:val="36CBACBA"/>
    <w:rsid w:val="3720601D"/>
    <w:rsid w:val="378E2E1B"/>
    <w:rsid w:val="37BCEE61"/>
    <w:rsid w:val="3861430F"/>
    <w:rsid w:val="3929FE7C"/>
    <w:rsid w:val="3934ED39"/>
    <w:rsid w:val="3942CD2F"/>
    <w:rsid w:val="396F31D9"/>
    <w:rsid w:val="398546FF"/>
    <w:rsid w:val="39A8D7A6"/>
    <w:rsid w:val="39DDC618"/>
    <w:rsid w:val="3B1E40E2"/>
    <w:rsid w:val="3B5004BC"/>
    <w:rsid w:val="3B76D426"/>
    <w:rsid w:val="3BA107BC"/>
    <w:rsid w:val="3BBAFD2E"/>
    <w:rsid w:val="3C95708B"/>
    <w:rsid w:val="3CBC6D2F"/>
    <w:rsid w:val="3D8573DD"/>
    <w:rsid w:val="3DD00FB8"/>
    <w:rsid w:val="3DED958E"/>
    <w:rsid w:val="3EF29DF0"/>
    <w:rsid w:val="3EF4A1C1"/>
    <w:rsid w:val="3F0FFECF"/>
    <w:rsid w:val="405CB89E"/>
    <w:rsid w:val="40CDA6F5"/>
    <w:rsid w:val="4168185B"/>
    <w:rsid w:val="422C4283"/>
    <w:rsid w:val="4361BF0C"/>
    <w:rsid w:val="43C812E4"/>
    <w:rsid w:val="444D2854"/>
    <w:rsid w:val="453C0FCC"/>
    <w:rsid w:val="46A01D69"/>
    <w:rsid w:val="46FFB3A6"/>
    <w:rsid w:val="47035DF1"/>
    <w:rsid w:val="47711719"/>
    <w:rsid w:val="485B2B01"/>
    <w:rsid w:val="487EEC7B"/>
    <w:rsid w:val="48C41540"/>
    <w:rsid w:val="495B8C18"/>
    <w:rsid w:val="49732A40"/>
    <w:rsid w:val="49AB5A74"/>
    <w:rsid w:val="49D5E385"/>
    <w:rsid w:val="49E84D49"/>
    <w:rsid w:val="4CABB0F6"/>
    <w:rsid w:val="4CD633F7"/>
    <w:rsid w:val="4D3FD731"/>
    <w:rsid w:val="4D881FC9"/>
    <w:rsid w:val="4D92FE6F"/>
    <w:rsid w:val="4EAA6600"/>
    <w:rsid w:val="4FC94367"/>
    <w:rsid w:val="50650026"/>
    <w:rsid w:val="50934CAC"/>
    <w:rsid w:val="50D174AE"/>
    <w:rsid w:val="50EA71E2"/>
    <w:rsid w:val="50FB110D"/>
    <w:rsid w:val="51926B59"/>
    <w:rsid w:val="51DC1275"/>
    <w:rsid w:val="52862E4C"/>
    <w:rsid w:val="52A18315"/>
    <w:rsid w:val="52BE4BDE"/>
    <w:rsid w:val="5349A31D"/>
    <w:rsid w:val="53C19F22"/>
    <w:rsid w:val="54AC6529"/>
    <w:rsid w:val="54BEAF66"/>
    <w:rsid w:val="54E33478"/>
    <w:rsid w:val="55212C19"/>
    <w:rsid w:val="553E4D23"/>
    <w:rsid w:val="563884EB"/>
    <w:rsid w:val="56E7D58E"/>
    <w:rsid w:val="56FB4E4D"/>
    <w:rsid w:val="56FEB1BD"/>
    <w:rsid w:val="571E98DC"/>
    <w:rsid w:val="57215515"/>
    <w:rsid w:val="57D7A079"/>
    <w:rsid w:val="589E5E91"/>
    <w:rsid w:val="58B1BB15"/>
    <w:rsid w:val="590F968E"/>
    <w:rsid w:val="595AB2DD"/>
    <w:rsid w:val="5964A6F2"/>
    <w:rsid w:val="59AE9A36"/>
    <w:rsid w:val="5A5276C2"/>
    <w:rsid w:val="5AC52AA1"/>
    <w:rsid w:val="5AF323B0"/>
    <w:rsid w:val="5B19C460"/>
    <w:rsid w:val="5B22578A"/>
    <w:rsid w:val="5C24618D"/>
    <w:rsid w:val="5CAD4F1C"/>
    <w:rsid w:val="5D3A2225"/>
    <w:rsid w:val="5DE5C3E0"/>
    <w:rsid w:val="5E70EE61"/>
    <w:rsid w:val="5F9DF152"/>
    <w:rsid w:val="5FC0EB5E"/>
    <w:rsid w:val="6053F6EB"/>
    <w:rsid w:val="6161188C"/>
    <w:rsid w:val="616EEBA7"/>
    <w:rsid w:val="617E2BEF"/>
    <w:rsid w:val="621A04A3"/>
    <w:rsid w:val="62AD000D"/>
    <w:rsid w:val="62EEBCE0"/>
    <w:rsid w:val="648A8D41"/>
    <w:rsid w:val="64F2FE53"/>
    <w:rsid w:val="6579659E"/>
    <w:rsid w:val="65A69B47"/>
    <w:rsid w:val="67426BA8"/>
    <w:rsid w:val="688D5C80"/>
    <w:rsid w:val="68F26B3D"/>
    <w:rsid w:val="696B039E"/>
    <w:rsid w:val="69FBF6A5"/>
    <w:rsid w:val="6A292CE1"/>
    <w:rsid w:val="6B3E3692"/>
    <w:rsid w:val="6B656705"/>
    <w:rsid w:val="6B6BF335"/>
    <w:rsid w:val="6BA31CFF"/>
    <w:rsid w:val="6BFCB46E"/>
    <w:rsid w:val="6C1C03E9"/>
    <w:rsid w:val="6C38D12A"/>
    <w:rsid w:val="6C86FC5B"/>
    <w:rsid w:val="6D164DD6"/>
    <w:rsid w:val="6D5CC5A9"/>
    <w:rsid w:val="6D6ECB21"/>
    <w:rsid w:val="6E17B80D"/>
    <w:rsid w:val="6E5CAEF7"/>
    <w:rsid w:val="6F699A47"/>
    <w:rsid w:val="707DCBF5"/>
    <w:rsid w:val="71029205"/>
    <w:rsid w:val="7116A57F"/>
    <w:rsid w:val="727806C5"/>
    <w:rsid w:val="7344F4C5"/>
    <w:rsid w:val="734BC166"/>
    <w:rsid w:val="74289FB9"/>
    <w:rsid w:val="7466046F"/>
    <w:rsid w:val="74CBF07B"/>
    <w:rsid w:val="763319D7"/>
    <w:rsid w:val="76521425"/>
    <w:rsid w:val="773272C3"/>
    <w:rsid w:val="77481DEE"/>
    <w:rsid w:val="777416F6"/>
    <w:rsid w:val="79FCCAE1"/>
    <w:rsid w:val="7A87FDEA"/>
    <w:rsid w:val="7AC76C8E"/>
    <w:rsid w:val="7B3D54B8"/>
    <w:rsid w:val="7B513D08"/>
    <w:rsid w:val="7B91A12E"/>
    <w:rsid w:val="7B98225B"/>
    <w:rsid w:val="7C481D4F"/>
    <w:rsid w:val="7C52FE37"/>
    <w:rsid w:val="7C88A546"/>
    <w:rsid w:val="7CE0280E"/>
    <w:rsid w:val="7D1C2188"/>
    <w:rsid w:val="7D33396A"/>
    <w:rsid w:val="7D346EE9"/>
    <w:rsid w:val="7D82D070"/>
    <w:rsid w:val="7F526680"/>
    <w:rsid w:val="7F534C74"/>
    <w:rsid w:val="7FC9D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2D7B48BC"/>
  <w15:chartTrackingRefBased/>
  <w15:docId w15:val="{CBD1F627-6A72-4879-B454-11EA7282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semiHidden/>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
      </w:numPr>
      <w:contextualSpacing/>
    </w:pPr>
  </w:style>
  <w:style w:type="paragraph" w:styleId="ListBullet2">
    <w:name w:val="List Bullet 2"/>
    <w:basedOn w:val="Normal"/>
    <w:uiPriority w:val="99"/>
    <w:semiHidden/>
    <w:unhideWhenUsed/>
    <w:rsid w:val="00E614DD"/>
    <w:pPr>
      <w:numPr>
        <w:numId w:val="2"/>
      </w:numPr>
      <w:contextualSpacing/>
    </w:pPr>
  </w:style>
  <w:style w:type="paragraph" w:styleId="ListBullet3">
    <w:name w:val="List Bullet 3"/>
    <w:basedOn w:val="Normal"/>
    <w:uiPriority w:val="99"/>
    <w:semiHidden/>
    <w:unhideWhenUsed/>
    <w:rsid w:val="00E614DD"/>
    <w:pPr>
      <w:numPr>
        <w:numId w:val="3"/>
      </w:numPr>
      <w:contextualSpacing/>
    </w:pPr>
  </w:style>
  <w:style w:type="paragraph" w:styleId="ListBullet4">
    <w:name w:val="List Bullet 4"/>
    <w:basedOn w:val="Normal"/>
    <w:uiPriority w:val="99"/>
    <w:semiHidden/>
    <w:unhideWhenUsed/>
    <w:rsid w:val="00E614DD"/>
    <w:pPr>
      <w:numPr>
        <w:numId w:val="4"/>
      </w:numPr>
      <w:contextualSpacing/>
    </w:pPr>
  </w:style>
  <w:style w:type="paragraph" w:styleId="ListBullet5">
    <w:name w:val="List Bullet 5"/>
    <w:basedOn w:val="Normal"/>
    <w:uiPriority w:val="99"/>
    <w:semiHidden/>
    <w:unhideWhenUsed/>
    <w:rsid w:val="00E614DD"/>
    <w:pPr>
      <w:numPr>
        <w:numId w:val="5"/>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6"/>
      </w:numPr>
      <w:contextualSpacing/>
    </w:pPr>
  </w:style>
  <w:style w:type="paragraph" w:styleId="ListNumber2">
    <w:name w:val="List Number 2"/>
    <w:basedOn w:val="Normal"/>
    <w:uiPriority w:val="99"/>
    <w:semiHidden/>
    <w:unhideWhenUsed/>
    <w:rsid w:val="00E614DD"/>
    <w:pPr>
      <w:numPr>
        <w:numId w:val="7"/>
      </w:numPr>
      <w:contextualSpacing/>
    </w:pPr>
  </w:style>
  <w:style w:type="paragraph" w:styleId="ListNumber3">
    <w:name w:val="List Number 3"/>
    <w:basedOn w:val="Normal"/>
    <w:uiPriority w:val="99"/>
    <w:semiHidden/>
    <w:unhideWhenUsed/>
    <w:rsid w:val="00E614DD"/>
    <w:pPr>
      <w:numPr>
        <w:numId w:val="8"/>
      </w:numPr>
      <w:contextualSpacing/>
    </w:pPr>
  </w:style>
  <w:style w:type="paragraph" w:styleId="ListNumber4">
    <w:name w:val="List Number 4"/>
    <w:basedOn w:val="Normal"/>
    <w:uiPriority w:val="99"/>
    <w:semiHidden/>
    <w:unhideWhenUsed/>
    <w:rsid w:val="00E614DD"/>
    <w:pPr>
      <w:numPr>
        <w:numId w:val="9"/>
      </w:numPr>
      <w:contextualSpacing/>
    </w:pPr>
  </w:style>
  <w:style w:type="paragraph" w:styleId="ListNumber5">
    <w:name w:val="List Number 5"/>
    <w:basedOn w:val="Normal"/>
    <w:uiPriority w:val="99"/>
    <w:semiHidden/>
    <w:unhideWhenUsed/>
    <w:rsid w:val="00E614DD"/>
    <w:pPr>
      <w:numPr>
        <w:numId w:val="10"/>
      </w:numPr>
      <w:contextualSpacing/>
    </w:pPr>
  </w:style>
  <w:style w:type="paragraph" w:styleId="MacroText">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8348">
      <w:bodyDiv w:val="1"/>
      <w:marLeft w:val="0"/>
      <w:marRight w:val="0"/>
      <w:marTop w:val="0"/>
      <w:marBottom w:val="0"/>
      <w:divBdr>
        <w:top w:val="none" w:sz="0" w:space="0" w:color="auto"/>
        <w:left w:val="none" w:sz="0" w:space="0" w:color="auto"/>
        <w:bottom w:val="none" w:sz="0" w:space="0" w:color="auto"/>
        <w:right w:val="none" w:sz="0" w:space="0" w:color="auto"/>
      </w:divBdr>
    </w:div>
    <w:div w:id="360593993">
      <w:bodyDiv w:val="1"/>
      <w:marLeft w:val="0"/>
      <w:marRight w:val="0"/>
      <w:marTop w:val="0"/>
      <w:marBottom w:val="0"/>
      <w:divBdr>
        <w:top w:val="none" w:sz="0" w:space="0" w:color="auto"/>
        <w:left w:val="none" w:sz="0" w:space="0" w:color="auto"/>
        <w:bottom w:val="none" w:sz="0" w:space="0" w:color="auto"/>
        <w:right w:val="none" w:sz="0" w:space="0" w:color="auto"/>
      </w:divBdr>
    </w:div>
    <w:div w:id="482429896">
      <w:bodyDiv w:val="1"/>
      <w:marLeft w:val="0"/>
      <w:marRight w:val="0"/>
      <w:marTop w:val="0"/>
      <w:marBottom w:val="0"/>
      <w:divBdr>
        <w:top w:val="none" w:sz="0" w:space="0" w:color="auto"/>
        <w:left w:val="none" w:sz="0" w:space="0" w:color="auto"/>
        <w:bottom w:val="none" w:sz="0" w:space="0" w:color="auto"/>
        <w:right w:val="none" w:sz="0" w:space="0" w:color="auto"/>
      </w:divBdr>
      <w:divsChild>
        <w:div w:id="594091078">
          <w:marLeft w:val="0"/>
          <w:marRight w:val="0"/>
          <w:marTop w:val="0"/>
          <w:marBottom w:val="0"/>
          <w:divBdr>
            <w:top w:val="none" w:sz="0" w:space="0" w:color="auto"/>
            <w:left w:val="none" w:sz="0" w:space="0" w:color="auto"/>
            <w:bottom w:val="none" w:sz="0" w:space="0" w:color="auto"/>
            <w:right w:val="none" w:sz="0" w:space="0" w:color="auto"/>
          </w:divBdr>
        </w:div>
        <w:div w:id="984896055">
          <w:marLeft w:val="0"/>
          <w:marRight w:val="0"/>
          <w:marTop w:val="0"/>
          <w:marBottom w:val="0"/>
          <w:divBdr>
            <w:top w:val="none" w:sz="0" w:space="0" w:color="auto"/>
            <w:left w:val="none" w:sz="0" w:space="0" w:color="auto"/>
            <w:bottom w:val="none" w:sz="0" w:space="0" w:color="auto"/>
            <w:right w:val="none" w:sz="0" w:space="0" w:color="auto"/>
          </w:divBdr>
        </w:div>
        <w:div w:id="1086724973">
          <w:marLeft w:val="0"/>
          <w:marRight w:val="0"/>
          <w:marTop w:val="0"/>
          <w:marBottom w:val="0"/>
          <w:divBdr>
            <w:top w:val="none" w:sz="0" w:space="0" w:color="auto"/>
            <w:left w:val="none" w:sz="0" w:space="0" w:color="auto"/>
            <w:bottom w:val="none" w:sz="0" w:space="0" w:color="auto"/>
            <w:right w:val="none" w:sz="0" w:space="0" w:color="auto"/>
          </w:divBdr>
        </w:div>
        <w:div w:id="1393310171">
          <w:marLeft w:val="0"/>
          <w:marRight w:val="0"/>
          <w:marTop w:val="0"/>
          <w:marBottom w:val="0"/>
          <w:divBdr>
            <w:top w:val="none" w:sz="0" w:space="0" w:color="auto"/>
            <w:left w:val="none" w:sz="0" w:space="0" w:color="auto"/>
            <w:bottom w:val="none" w:sz="0" w:space="0" w:color="auto"/>
            <w:right w:val="none" w:sz="0" w:space="0" w:color="auto"/>
          </w:divBdr>
        </w:div>
      </w:divsChild>
    </w:div>
    <w:div w:id="526724940">
      <w:bodyDiv w:val="1"/>
      <w:marLeft w:val="0"/>
      <w:marRight w:val="0"/>
      <w:marTop w:val="0"/>
      <w:marBottom w:val="0"/>
      <w:divBdr>
        <w:top w:val="none" w:sz="0" w:space="0" w:color="auto"/>
        <w:left w:val="none" w:sz="0" w:space="0" w:color="auto"/>
        <w:bottom w:val="none" w:sz="0" w:space="0" w:color="auto"/>
        <w:right w:val="none" w:sz="0" w:space="0" w:color="auto"/>
      </w:divBdr>
      <w:divsChild>
        <w:div w:id="1970477602">
          <w:marLeft w:val="0"/>
          <w:marRight w:val="0"/>
          <w:marTop w:val="0"/>
          <w:marBottom w:val="0"/>
          <w:divBdr>
            <w:top w:val="none" w:sz="0" w:space="0" w:color="auto"/>
            <w:left w:val="none" w:sz="0" w:space="0" w:color="auto"/>
            <w:bottom w:val="none" w:sz="0" w:space="0" w:color="auto"/>
            <w:right w:val="none" w:sz="0" w:space="0" w:color="auto"/>
          </w:divBdr>
          <w:divsChild>
            <w:div w:id="949897917">
              <w:marLeft w:val="0"/>
              <w:marRight w:val="0"/>
              <w:marTop w:val="0"/>
              <w:marBottom w:val="0"/>
              <w:divBdr>
                <w:top w:val="none" w:sz="0" w:space="0" w:color="auto"/>
                <w:left w:val="none" w:sz="0" w:space="0" w:color="auto"/>
                <w:bottom w:val="none" w:sz="0" w:space="0" w:color="auto"/>
                <w:right w:val="none" w:sz="0" w:space="0" w:color="auto"/>
              </w:divBdr>
            </w:div>
            <w:div w:id="968900852">
              <w:marLeft w:val="0"/>
              <w:marRight w:val="0"/>
              <w:marTop w:val="0"/>
              <w:marBottom w:val="0"/>
              <w:divBdr>
                <w:top w:val="none" w:sz="0" w:space="0" w:color="auto"/>
                <w:left w:val="none" w:sz="0" w:space="0" w:color="auto"/>
                <w:bottom w:val="none" w:sz="0" w:space="0" w:color="auto"/>
                <w:right w:val="none" w:sz="0" w:space="0" w:color="auto"/>
              </w:divBdr>
            </w:div>
            <w:div w:id="1444307324">
              <w:marLeft w:val="0"/>
              <w:marRight w:val="0"/>
              <w:marTop w:val="0"/>
              <w:marBottom w:val="0"/>
              <w:divBdr>
                <w:top w:val="none" w:sz="0" w:space="0" w:color="auto"/>
                <w:left w:val="none" w:sz="0" w:space="0" w:color="auto"/>
                <w:bottom w:val="none" w:sz="0" w:space="0" w:color="auto"/>
                <w:right w:val="none" w:sz="0" w:space="0" w:color="auto"/>
              </w:divBdr>
            </w:div>
            <w:div w:id="1496333905">
              <w:marLeft w:val="0"/>
              <w:marRight w:val="0"/>
              <w:marTop w:val="0"/>
              <w:marBottom w:val="0"/>
              <w:divBdr>
                <w:top w:val="none" w:sz="0" w:space="0" w:color="auto"/>
                <w:left w:val="none" w:sz="0" w:space="0" w:color="auto"/>
                <w:bottom w:val="none" w:sz="0" w:space="0" w:color="auto"/>
                <w:right w:val="none" w:sz="0" w:space="0" w:color="auto"/>
              </w:divBdr>
            </w:div>
          </w:divsChild>
        </w:div>
        <w:div w:id="2091081033">
          <w:marLeft w:val="0"/>
          <w:marRight w:val="0"/>
          <w:marTop w:val="0"/>
          <w:marBottom w:val="0"/>
          <w:divBdr>
            <w:top w:val="none" w:sz="0" w:space="0" w:color="auto"/>
            <w:left w:val="none" w:sz="0" w:space="0" w:color="auto"/>
            <w:bottom w:val="none" w:sz="0" w:space="0" w:color="auto"/>
            <w:right w:val="none" w:sz="0" w:space="0" w:color="auto"/>
          </w:divBdr>
          <w:divsChild>
            <w:div w:id="319427015">
              <w:marLeft w:val="0"/>
              <w:marRight w:val="0"/>
              <w:marTop w:val="0"/>
              <w:marBottom w:val="0"/>
              <w:divBdr>
                <w:top w:val="none" w:sz="0" w:space="0" w:color="auto"/>
                <w:left w:val="none" w:sz="0" w:space="0" w:color="auto"/>
                <w:bottom w:val="none" w:sz="0" w:space="0" w:color="auto"/>
                <w:right w:val="none" w:sz="0" w:space="0" w:color="auto"/>
              </w:divBdr>
            </w:div>
            <w:div w:id="352148546">
              <w:marLeft w:val="0"/>
              <w:marRight w:val="0"/>
              <w:marTop w:val="0"/>
              <w:marBottom w:val="0"/>
              <w:divBdr>
                <w:top w:val="none" w:sz="0" w:space="0" w:color="auto"/>
                <w:left w:val="none" w:sz="0" w:space="0" w:color="auto"/>
                <w:bottom w:val="none" w:sz="0" w:space="0" w:color="auto"/>
                <w:right w:val="none" w:sz="0" w:space="0" w:color="auto"/>
              </w:divBdr>
            </w:div>
            <w:div w:id="453865765">
              <w:marLeft w:val="0"/>
              <w:marRight w:val="0"/>
              <w:marTop w:val="0"/>
              <w:marBottom w:val="0"/>
              <w:divBdr>
                <w:top w:val="none" w:sz="0" w:space="0" w:color="auto"/>
                <w:left w:val="none" w:sz="0" w:space="0" w:color="auto"/>
                <w:bottom w:val="none" w:sz="0" w:space="0" w:color="auto"/>
                <w:right w:val="none" w:sz="0" w:space="0" w:color="auto"/>
              </w:divBdr>
            </w:div>
            <w:div w:id="14054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7445">
      <w:bodyDiv w:val="1"/>
      <w:marLeft w:val="0"/>
      <w:marRight w:val="0"/>
      <w:marTop w:val="0"/>
      <w:marBottom w:val="0"/>
      <w:divBdr>
        <w:top w:val="none" w:sz="0" w:space="0" w:color="auto"/>
        <w:left w:val="none" w:sz="0" w:space="0" w:color="auto"/>
        <w:bottom w:val="none" w:sz="0" w:space="0" w:color="auto"/>
        <w:right w:val="none" w:sz="0" w:space="0" w:color="auto"/>
      </w:divBdr>
    </w:div>
    <w:div w:id="705443908">
      <w:bodyDiv w:val="1"/>
      <w:marLeft w:val="0"/>
      <w:marRight w:val="0"/>
      <w:marTop w:val="0"/>
      <w:marBottom w:val="0"/>
      <w:divBdr>
        <w:top w:val="none" w:sz="0" w:space="0" w:color="auto"/>
        <w:left w:val="none" w:sz="0" w:space="0" w:color="auto"/>
        <w:bottom w:val="none" w:sz="0" w:space="0" w:color="auto"/>
        <w:right w:val="none" w:sz="0" w:space="0" w:color="auto"/>
      </w:divBdr>
      <w:divsChild>
        <w:div w:id="162285158">
          <w:marLeft w:val="0"/>
          <w:marRight w:val="0"/>
          <w:marTop w:val="0"/>
          <w:marBottom w:val="0"/>
          <w:divBdr>
            <w:top w:val="none" w:sz="0" w:space="0" w:color="auto"/>
            <w:left w:val="none" w:sz="0" w:space="0" w:color="auto"/>
            <w:bottom w:val="none" w:sz="0" w:space="0" w:color="auto"/>
            <w:right w:val="none" w:sz="0" w:space="0" w:color="auto"/>
          </w:divBdr>
        </w:div>
        <w:div w:id="509609764">
          <w:marLeft w:val="0"/>
          <w:marRight w:val="0"/>
          <w:marTop w:val="0"/>
          <w:marBottom w:val="0"/>
          <w:divBdr>
            <w:top w:val="none" w:sz="0" w:space="0" w:color="auto"/>
            <w:left w:val="none" w:sz="0" w:space="0" w:color="auto"/>
            <w:bottom w:val="none" w:sz="0" w:space="0" w:color="auto"/>
            <w:right w:val="none" w:sz="0" w:space="0" w:color="auto"/>
          </w:divBdr>
        </w:div>
        <w:div w:id="1120417850">
          <w:marLeft w:val="0"/>
          <w:marRight w:val="0"/>
          <w:marTop w:val="0"/>
          <w:marBottom w:val="0"/>
          <w:divBdr>
            <w:top w:val="none" w:sz="0" w:space="0" w:color="auto"/>
            <w:left w:val="none" w:sz="0" w:space="0" w:color="auto"/>
            <w:bottom w:val="none" w:sz="0" w:space="0" w:color="auto"/>
            <w:right w:val="none" w:sz="0" w:space="0" w:color="auto"/>
          </w:divBdr>
        </w:div>
        <w:div w:id="1821998723">
          <w:marLeft w:val="0"/>
          <w:marRight w:val="0"/>
          <w:marTop w:val="0"/>
          <w:marBottom w:val="0"/>
          <w:divBdr>
            <w:top w:val="none" w:sz="0" w:space="0" w:color="auto"/>
            <w:left w:val="none" w:sz="0" w:space="0" w:color="auto"/>
            <w:bottom w:val="none" w:sz="0" w:space="0" w:color="auto"/>
            <w:right w:val="none" w:sz="0" w:space="0" w:color="auto"/>
          </w:divBdr>
        </w:div>
      </w:divsChild>
    </w:div>
    <w:div w:id="1053428142">
      <w:bodyDiv w:val="1"/>
      <w:marLeft w:val="0"/>
      <w:marRight w:val="0"/>
      <w:marTop w:val="0"/>
      <w:marBottom w:val="0"/>
      <w:divBdr>
        <w:top w:val="none" w:sz="0" w:space="0" w:color="auto"/>
        <w:left w:val="none" w:sz="0" w:space="0" w:color="auto"/>
        <w:bottom w:val="none" w:sz="0" w:space="0" w:color="auto"/>
        <w:right w:val="none" w:sz="0" w:space="0" w:color="auto"/>
      </w:divBdr>
    </w:div>
    <w:div w:id="1167863660">
      <w:bodyDiv w:val="1"/>
      <w:marLeft w:val="0"/>
      <w:marRight w:val="0"/>
      <w:marTop w:val="0"/>
      <w:marBottom w:val="0"/>
      <w:divBdr>
        <w:top w:val="none" w:sz="0" w:space="0" w:color="auto"/>
        <w:left w:val="none" w:sz="0" w:space="0" w:color="auto"/>
        <w:bottom w:val="none" w:sz="0" w:space="0" w:color="auto"/>
        <w:right w:val="none" w:sz="0" w:space="0" w:color="auto"/>
      </w:divBdr>
    </w:div>
    <w:div w:id="1480995913">
      <w:bodyDiv w:val="1"/>
      <w:marLeft w:val="0"/>
      <w:marRight w:val="0"/>
      <w:marTop w:val="0"/>
      <w:marBottom w:val="0"/>
      <w:divBdr>
        <w:top w:val="none" w:sz="0" w:space="0" w:color="auto"/>
        <w:left w:val="none" w:sz="0" w:space="0" w:color="auto"/>
        <w:bottom w:val="none" w:sz="0" w:space="0" w:color="auto"/>
        <w:right w:val="none" w:sz="0" w:space="0" w:color="auto"/>
      </w:divBdr>
      <w:divsChild>
        <w:div w:id="321280758">
          <w:marLeft w:val="0"/>
          <w:marRight w:val="0"/>
          <w:marTop w:val="0"/>
          <w:marBottom w:val="0"/>
          <w:divBdr>
            <w:top w:val="none" w:sz="0" w:space="0" w:color="auto"/>
            <w:left w:val="none" w:sz="0" w:space="0" w:color="auto"/>
            <w:bottom w:val="none" w:sz="0" w:space="0" w:color="auto"/>
            <w:right w:val="none" w:sz="0" w:space="0" w:color="auto"/>
          </w:divBdr>
        </w:div>
        <w:div w:id="197309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olu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dc.gov/nndss/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5ED3-6A71-4A02-A2A3-DE2179C4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12</Pages>
  <Words>5268</Words>
  <Characters>28333</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Cooley, Laura A. (CDC/DDID/NCHHSTP/DVH)</cp:lastModifiedBy>
  <cp:revision>355</cp:revision>
  <cp:lastPrinted>2020-12-29T03:36:00Z</cp:lastPrinted>
  <dcterms:created xsi:type="dcterms:W3CDTF">2021-02-12T13:27:00Z</dcterms:created>
  <dcterms:modified xsi:type="dcterms:W3CDTF">2021-10-29T21:25:00Z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2020-11-19T02:00:19Z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a1f52f63-85d8-4db8-ba10-eaf03a7e3178</vt:lpwstr>
  </property>
  <property fmtid="{D5CDD505-2E9C-101B-9397-08002B2CF9AE}" pid="8" name="MSIP_Label_7b94a7b8-f06c-4dfe-bdcc-9b548fd58c31_ContentBits">
    <vt:lpwstr>0</vt:lpwstr>
  </property>
</Properties>
</file>