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47A7E" w:rsidRPr="009F17FD" w:rsidP="004B62B7" w14:paraId="69E5B44A" w14:textId="647A4D3C">
      <w:pPr>
        <w:rPr>
          <w:b/>
          <w:sz w:val="24"/>
          <w:szCs w:val="24"/>
        </w:rPr>
      </w:pPr>
    </w:p>
    <w:p w:rsidR="00347A7E" w:rsidRPr="009F17FD" w:rsidP="00347A7E" w14:paraId="2C427551" w14:textId="77777777">
      <w:pPr>
        <w:jc w:val="center"/>
        <w:rPr>
          <w:b/>
          <w:sz w:val="24"/>
          <w:szCs w:val="24"/>
        </w:rPr>
      </w:pPr>
    </w:p>
    <w:p w:rsidR="00853D04" w:rsidRPr="00853D04" w:rsidP="00853D04" w14:paraId="64265FEC" w14:textId="255C0463">
      <w:pPr>
        <w:jc w:val="center"/>
        <w:rPr>
          <w:b/>
          <w:sz w:val="28"/>
          <w:szCs w:val="28"/>
        </w:rPr>
      </w:pPr>
      <w:r w:rsidRPr="00853D04">
        <w:rPr>
          <w:b/>
          <w:sz w:val="28"/>
          <w:szCs w:val="28"/>
        </w:rPr>
        <w:t xml:space="preserve">Supporting Statement </w:t>
      </w:r>
      <w:r w:rsidRPr="00853D04">
        <w:rPr>
          <w:b/>
          <w:sz w:val="28"/>
          <w:szCs w:val="28"/>
        </w:rPr>
        <w:t>Part</w:t>
      </w:r>
      <w:r w:rsidRPr="00853D04">
        <w:rPr>
          <w:b/>
          <w:sz w:val="28"/>
          <w:szCs w:val="28"/>
        </w:rPr>
        <w:t xml:space="preserve"> A</w:t>
      </w:r>
    </w:p>
    <w:p w:rsidR="00347A7E" w:rsidRPr="009F17FD" w:rsidP="00347A7E" w14:paraId="0C9B76A0" w14:textId="77777777">
      <w:pPr>
        <w:jc w:val="center"/>
        <w:rPr>
          <w:b/>
          <w:sz w:val="24"/>
          <w:szCs w:val="24"/>
        </w:rPr>
      </w:pPr>
    </w:p>
    <w:p w:rsidR="007B4308" w:rsidRPr="009F17FD" w:rsidP="00853D04" w14:paraId="539B50B7" w14:textId="6AD898B7">
      <w:pPr>
        <w:jc w:val="center"/>
        <w:rPr>
          <w:b/>
          <w:bCs/>
          <w:sz w:val="24"/>
          <w:szCs w:val="24"/>
        </w:rPr>
      </w:pPr>
      <w:r w:rsidRPr="009F17FD">
        <w:rPr>
          <w:b/>
          <w:bCs/>
          <w:sz w:val="24"/>
          <w:szCs w:val="24"/>
        </w:rPr>
        <w:t>The Study to Explore Early Development (SEED) Follow-up Stud</w:t>
      </w:r>
      <w:r w:rsidR="00E5413B">
        <w:rPr>
          <w:b/>
          <w:bCs/>
          <w:sz w:val="24"/>
          <w:szCs w:val="24"/>
        </w:rPr>
        <w:t>y</w:t>
      </w:r>
    </w:p>
    <w:p w:rsidR="007B4308" w:rsidRPr="00853D04" w:rsidP="00347A7E" w14:paraId="71CA1D57" w14:textId="77777777">
      <w:pPr>
        <w:jc w:val="center"/>
        <w:rPr>
          <w:b/>
          <w:bCs/>
          <w:sz w:val="24"/>
          <w:szCs w:val="24"/>
        </w:rPr>
      </w:pPr>
    </w:p>
    <w:p w:rsidR="00347A7E" w:rsidRPr="00853D04" w:rsidP="00797124" w14:paraId="030A794C" w14:textId="6558FEF8">
      <w:pPr>
        <w:jc w:val="center"/>
        <w:rPr>
          <w:b/>
          <w:bCs/>
          <w:sz w:val="24"/>
          <w:szCs w:val="24"/>
        </w:rPr>
      </w:pPr>
      <w:r w:rsidRPr="00853D04">
        <w:rPr>
          <w:b/>
          <w:bCs/>
          <w:sz w:val="24"/>
          <w:szCs w:val="24"/>
        </w:rPr>
        <w:t>New</w:t>
      </w:r>
    </w:p>
    <w:p w:rsidR="00347A7E" w:rsidRPr="00853D04" w:rsidP="00347A7E" w14:paraId="43DC0F4F" w14:textId="77777777">
      <w:pPr>
        <w:jc w:val="center"/>
        <w:rPr>
          <w:b/>
          <w:bCs/>
          <w:sz w:val="24"/>
          <w:szCs w:val="24"/>
        </w:rPr>
      </w:pPr>
    </w:p>
    <w:p w:rsidR="00347A7E" w:rsidP="00347A7E" w14:paraId="589D148D" w14:textId="090B4006">
      <w:pPr>
        <w:jc w:val="center"/>
        <w:rPr>
          <w:b/>
          <w:bCs/>
          <w:sz w:val="24"/>
          <w:szCs w:val="24"/>
        </w:rPr>
      </w:pPr>
    </w:p>
    <w:p w:rsidR="00414DA2" w:rsidP="00347A7E" w14:paraId="0FA3D982" w14:textId="1BDC13F7">
      <w:pPr>
        <w:jc w:val="center"/>
        <w:rPr>
          <w:b/>
          <w:bCs/>
          <w:sz w:val="24"/>
          <w:szCs w:val="24"/>
        </w:rPr>
      </w:pPr>
    </w:p>
    <w:p w:rsidR="00414DA2" w:rsidRPr="00853D04" w:rsidP="00347A7E" w14:paraId="64F6A5FF" w14:textId="77777777">
      <w:pPr>
        <w:jc w:val="center"/>
        <w:rPr>
          <w:b/>
          <w:bCs/>
          <w:sz w:val="24"/>
          <w:szCs w:val="24"/>
        </w:rPr>
      </w:pPr>
    </w:p>
    <w:p w:rsidR="00347A7E" w:rsidRPr="00853D04" w:rsidP="00347A7E" w14:paraId="1D2A39E5" w14:textId="77777777">
      <w:pPr>
        <w:jc w:val="center"/>
        <w:rPr>
          <w:b/>
          <w:bCs/>
          <w:sz w:val="24"/>
          <w:szCs w:val="24"/>
        </w:rPr>
      </w:pPr>
    </w:p>
    <w:p w:rsidR="00853D04" w:rsidRPr="00853D04" w:rsidP="00853D04" w14:paraId="57A2DEB6" w14:textId="77777777">
      <w:pPr>
        <w:pStyle w:val="NoSpacing"/>
        <w:jc w:val="center"/>
        <w:rPr>
          <w:b/>
          <w:bCs/>
          <w:sz w:val="24"/>
          <w:szCs w:val="24"/>
        </w:rPr>
      </w:pPr>
      <w:r w:rsidRPr="00853D04">
        <w:rPr>
          <w:b/>
          <w:bCs/>
          <w:sz w:val="24"/>
          <w:szCs w:val="24"/>
        </w:rPr>
        <w:t>Seema Gupta, MPH</w:t>
      </w:r>
    </w:p>
    <w:p w:rsidR="00853D04" w:rsidRPr="00853D04" w:rsidP="00853D04" w14:paraId="1E46DB9D" w14:textId="77777777">
      <w:pPr>
        <w:pStyle w:val="NoSpacing"/>
        <w:jc w:val="center"/>
        <w:rPr>
          <w:b/>
          <w:bCs/>
          <w:sz w:val="24"/>
          <w:szCs w:val="24"/>
        </w:rPr>
      </w:pPr>
      <w:r w:rsidRPr="00853D04">
        <w:rPr>
          <w:b/>
          <w:bCs/>
          <w:sz w:val="24"/>
          <w:szCs w:val="24"/>
        </w:rPr>
        <w:t>Public Health Analyst</w:t>
      </w:r>
    </w:p>
    <w:p w:rsidR="00853D04" w:rsidRPr="00853D04" w:rsidP="00853D04" w14:paraId="1F63D44E" w14:textId="77777777">
      <w:pPr>
        <w:pStyle w:val="NoSpacing"/>
        <w:jc w:val="center"/>
        <w:rPr>
          <w:b/>
          <w:bCs/>
          <w:sz w:val="24"/>
          <w:szCs w:val="24"/>
        </w:rPr>
      </w:pPr>
      <w:r w:rsidRPr="00853D04">
        <w:rPr>
          <w:b/>
          <w:bCs/>
          <w:sz w:val="24"/>
          <w:szCs w:val="24"/>
        </w:rPr>
        <w:t>Centers for Disease Control and Prevention</w:t>
      </w:r>
    </w:p>
    <w:p w:rsidR="00853D04" w:rsidRPr="00853D04" w:rsidP="00853D04" w14:paraId="53D465A3" w14:textId="77777777">
      <w:pPr>
        <w:pStyle w:val="NoSpacing"/>
        <w:jc w:val="center"/>
        <w:rPr>
          <w:b/>
          <w:bCs/>
          <w:sz w:val="24"/>
          <w:szCs w:val="24"/>
        </w:rPr>
      </w:pPr>
      <w:r w:rsidRPr="00853D04">
        <w:rPr>
          <w:b/>
          <w:bCs/>
          <w:sz w:val="24"/>
          <w:szCs w:val="24"/>
        </w:rPr>
        <w:t>Email: sgupta3@cdc.gov</w:t>
      </w:r>
    </w:p>
    <w:p w:rsidR="00853D04" w:rsidRPr="00853D04" w:rsidP="00853D04" w14:paraId="164C0BFD" w14:textId="77777777">
      <w:pPr>
        <w:pStyle w:val="NoSpacing"/>
        <w:jc w:val="center"/>
        <w:rPr>
          <w:b/>
          <w:bCs/>
          <w:sz w:val="24"/>
          <w:szCs w:val="24"/>
        </w:rPr>
      </w:pPr>
      <w:r w:rsidRPr="00853D04">
        <w:rPr>
          <w:b/>
          <w:bCs/>
          <w:sz w:val="24"/>
          <w:szCs w:val="24"/>
        </w:rPr>
        <w:t>Phone: (770) 488-6527</w:t>
      </w:r>
    </w:p>
    <w:p w:rsidR="00347A7E" w:rsidRPr="00853D04" w:rsidP="00347A7E" w14:paraId="77FBC368" w14:textId="295767FA">
      <w:pPr>
        <w:jc w:val="center"/>
        <w:rPr>
          <w:b/>
          <w:bCs/>
          <w:sz w:val="24"/>
          <w:szCs w:val="24"/>
        </w:rPr>
      </w:pPr>
    </w:p>
    <w:p w:rsidR="00853D04" w:rsidRPr="00853D04" w:rsidP="00347A7E" w14:paraId="193C9A52" w14:textId="44F8ED9E">
      <w:pPr>
        <w:jc w:val="center"/>
        <w:rPr>
          <w:b/>
          <w:bCs/>
          <w:sz w:val="24"/>
          <w:szCs w:val="24"/>
        </w:rPr>
      </w:pPr>
    </w:p>
    <w:p w:rsidR="00853D04" w:rsidRPr="00853D04" w:rsidP="00347A7E" w14:paraId="1CC09839" w14:textId="239C83AC">
      <w:pPr>
        <w:jc w:val="center"/>
        <w:rPr>
          <w:b/>
          <w:bCs/>
          <w:sz w:val="24"/>
          <w:szCs w:val="24"/>
        </w:rPr>
      </w:pPr>
    </w:p>
    <w:p w:rsidR="00853D04" w:rsidRPr="00853D04" w:rsidP="00347A7E" w14:paraId="46742378" w14:textId="70817F18">
      <w:pPr>
        <w:jc w:val="center"/>
        <w:rPr>
          <w:b/>
          <w:bCs/>
          <w:sz w:val="24"/>
          <w:szCs w:val="24"/>
        </w:rPr>
      </w:pPr>
    </w:p>
    <w:p w:rsidR="00853D04" w:rsidP="00347A7E" w14:paraId="32F5A704" w14:textId="7E0C742B">
      <w:pPr>
        <w:jc w:val="center"/>
        <w:rPr>
          <w:b/>
          <w:bCs/>
          <w:sz w:val="24"/>
          <w:szCs w:val="24"/>
        </w:rPr>
      </w:pPr>
    </w:p>
    <w:p w:rsidR="00EC63C6" w:rsidP="00347A7E" w14:paraId="3ED187D0" w14:textId="07540983">
      <w:pPr>
        <w:jc w:val="center"/>
        <w:rPr>
          <w:b/>
          <w:bCs/>
          <w:sz w:val="24"/>
          <w:szCs w:val="24"/>
        </w:rPr>
      </w:pPr>
    </w:p>
    <w:p w:rsidR="00EC63C6" w:rsidRPr="00853D04" w:rsidP="00347A7E" w14:paraId="3DFD9CFD" w14:textId="77777777">
      <w:pPr>
        <w:jc w:val="center"/>
        <w:rPr>
          <w:b/>
          <w:bCs/>
          <w:sz w:val="24"/>
          <w:szCs w:val="24"/>
        </w:rPr>
      </w:pPr>
    </w:p>
    <w:p w:rsidR="007B4308" w:rsidRPr="00853D04" w:rsidP="00347A7E" w14:paraId="7E879531" w14:textId="4502A5B7">
      <w:pPr>
        <w:jc w:val="center"/>
        <w:rPr>
          <w:b/>
          <w:bCs/>
          <w:sz w:val="24"/>
          <w:szCs w:val="24"/>
        </w:rPr>
      </w:pPr>
      <w:r w:rsidRPr="00853D04">
        <w:rPr>
          <w:b/>
          <w:bCs/>
          <w:sz w:val="24"/>
          <w:szCs w:val="24"/>
        </w:rPr>
        <w:t>July</w:t>
      </w:r>
      <w:r w:rsidRPr="00853D04" w:rsidR="00347A7E">
        <w:rPr>
          <w:b/>
          <w:bCs/>
          <w:sz w:val="24"/>
          <w:szCs w:val="24"/>
        </w:rPr>
        <w:t xml:space="preserve"> 1, 20</w:t>
      </w:r>
      <w:r w:rsidRPr="00853D04">
        <w:rPr>
          <w:b/>
          <w:bCs/>
          <w:sz w:val="24"/>
          <w:szCs w:val="24"/>
        </w:rPr>
        <w:t>22</w:t>
      </w:r>
    </w:p>
    <w:p w:rsidR="001F3812" w:rsidRPr="009F17FD" w:rsidP="00347A7E" w14:paraId="3339A1A3" w14:textId="77777777">
      <w:pPr>
        <w:rPr>
          <w:b/>
          <w:sz w:val="24"/>
          <w:szCs w:val="24"/>
        </w:rPr>
      </w:pPr>
    </w:p>
    <w:sdt>
      <w:sdtPr>
        <w:rPr>
          <w:rFonts w:asciiTheme="minorHAnsi" w:eastAsiaTheme="minorEastAsia" w:hAnsiTheme="minorHAnsi" w:cstheme="minorBidi"/>
          <w:color w:val="auto"/>
          <w:sz w:val="22"/>
          <w:szCs w:val="22"/>
        </w:rPr>
        <w:id w:val="-405457236"/>
        <w:docPartObj>
          <w:docPartGallery w:val="Table of Contents"/>
          <w:docPartUnique/>
        </w:docPartObj>
      </w:sdtPr>
      <w:sdtEndPr>
        <w:rPr>
          <w:b/>
          <w:bCs/>
          <w:noProof/>
        </w:rPr>
      </w:sdtEndPr>
      <w:sdtContent>
        <w:p w:rsidR="003F24F3" w:rsidP="00AC7594" w14:paraId="7ECE026F" w14:textId="16C495F7">
          <w:pPr>
            <w:pStyle w:val="TOCHeading"/>
            <w:rPr>
              <w:noProof/>
            </w:rPr>
          </w:pPr>
          <w:r>
            <w:t>Table of Contents</w:t>
          </w:r>
          <w:r>
            <w:rPr>
              <w:rFonts w:ascii="Times New Roman" w:hAnsi="Times New Roman"/>
              <w:sz w:val="24"/>
              <w:szCs w:val="24"/>
            </w:rPr>
            <w:fldChar w:fldCharType="begin"/>
          </w:r>
          <w:r>
            <w:instrText xml:space="preserve"> TOC \o "1-3" \h \z \u </w:instrText>
          </w:r>
          <w:r>
            <w:rPr>
              <w:rFonts w:ascii="Times New Roman" w:hAnsi="Times New Roman"/>
              <w:sz w:val="24"/>
              <w:szCs w:val="24"/>
            </w:rPr>
            <w:fldChar w:fldCharType="separate"/>
          </w:r>
        </w:p>
        <w:p w:rsidR="003F24F3" w:rsidRPr="00B8647B" w14:paraId="40404C91" w14:textId="174C1EF5">
          <w:pPr>
            <w:pStyle w:val="TOC1"/>
            <w:rPr>
              <w:rFonts w:asciiTheme="minorHAnsi" w:eastAsiaTheme="minorEastAsia" w:hAnsiTheme="minorHAnsi" w:cstheme="minorHAnsi"/>
              <w:noProof/>
              <w:sz w:val="22"/>
              <w:szCs w:val="22"/>
            </w:rPr>
          </w:pPr>
          <w:hyperlink w:anchor="_Toc107475433" w:history="1">
            <w:r w:rsidRPr="00AC7594">
              <w:rPr>
                <w:rStyle w:val="Hyperlink"/>
                <w:rFonts w:asciiTheme="minorHAnsi" w:hAnsiTheme="minorHAnsi" w:cstheme="minorHAnsi"/>
                <w:noProof/>
                <w:sz w:val="22"/>
                <w:szCs w:val="22"/>
              </w:rPr>
              <w:t>1.</w:t>
            </w:r>
            <w:r w:rsidRPr="00AC7594">
              <w:rPr>
                <w:rFonts w:asciiTheme="minorHAnsi" w:eastAsiaTheme="minorEastAsia" w:hAnsiTheme="minorHAnsi" w:cstheme="minorHAnsi"/>
                <w:noProof/>
                <w:sz w:val="22"/>
                <w:szCs w:val="22"/>
              </w:rPr>
              <w:tab/>
            </w:r>
            <w:r w:rsidRPr="00AC7594">
              <w:rPr>
                <w:rStyle w:val="Hyperlink"/>
                <w:rFonts w:asciiTheme="minorHAnsi" w:hAnsiTheme="minorHAnsi" w:cstheme="minorHAnsi"/>
                <w:noProof/>
                <w:sz w:val="22"/>
                <w:szCs w:val="22"/>
              </w:rPr>
              <w:t>Circumstances Making the Collection of Information Necessary</w:t>
            </w:r>
            <w:r w:rsidRPr="00AC7594">
              <w:rPr>
                <w:rFonts w:asciiTheme="minorHAnsi" w:hAnsiTheme="minorHAnsi" w:cstheme="minorHAnsi"/>
                <w:noProof/>
                <w:webHidden/>
                <w:sz w:val="22"/>
                <w:szCs w:val="22"/>
              </w:rPr>
              <w:tab/>
            </w:r>
            <w:r w:rsidRPr="00AC7594">
              <w:rPr>
                <w:rFonts w:asciiTheme="minorHAnsi" w:hAnsiTheme="minorHAnsi" w:cstheme="minorHAnsi"/>
                <w:noProof/>
                <w:webHidden/>
                <w:sz w:val="22"/>
                <w:szCs w:val="22"/>
              </w:rPr>
              <w:fldChar w:fldCharType="begin"/>
            </w:r>
            <w:r w:rsidRPr="00AC7594">
              <w:rPr>
                <w:rFonts w:asciiTheme="minorHAnsi" w:hAnsiTheme="minorHAnsi" w:cstheme="minorHAnsi"/>
                <w:noProof/>
                <w:webHidden/>
                <w:sz w:val="22"/>
                <w:szCs w:val="22"/>
              </w:rPr>
              <w:instrText xml:space="preserve"> PAGEREF _Toc107475433 \h </w:instrText>
            </w:r>
            <w:r w:rsidRPr="00AC7594">
              <w:rPr>
                <w:rFonts w:asciiTheme="minorHAnsi" w:hAnsiTheme="minorHAnsi" w:cstheme="minorHAnsi"/>
                <w:noProof/>
                <w:webHidden/>
                <w:sz w:val="22"/>
                <w:szCs w:val="22"/>
              </w:rPr>
              <w:fldChar w:fldCharType="separate"/>
            </w:r>
            <w:r w:rsidRPr="00AC7594">
              <w:rPr>
                <w:rFonts w:asciiTheme="minorHAnsi" w:hAnsiTheme="minorHAnsi" w:cstheme="minorHAnsi"/>
                <w:noProof/>
                <w:webHidden/>
                <w:sz w:val="22"/>
                <w:szCs w:val="22"/>
              </w:rPr>
              <w:t>6</w:t>
            </w:r>
            <w:r w:rsidRPr="00AC7594">
              <w:rPr>
                <w:rFonts w:asciiTheme="minorHAnsi" w:hAnsiTheme="minorHAnsi" w:cstheme="minorHAnsi"/>
                <w:noProof/>
                <w:webHidden/>
                <w:sz w:val="22"/>
                <w:szCs w:val="22"/>
              </w:rPr>
              <w:fldChar w:fldCharType="end"/>
            </w:r>
          </w:hyperlink>
        </w:p>
        <w:p w:rsidR="003F24F3" w:rsidRPr="00B8647B" w14:paraId="7DC63468" w14:textId="14F294CE">
          <w:pPr>
            <w:pStyle w:val="TOC1"/>
            <w:rPr>
              <w:rFonts w:asciiTheme="minorHAnsi" w:eastAsiaTheme="minorEastAsia" w:hAnsiTheme="minorHAnsi" w:cstheme="minorHAnsi"/>
              <w:noProof/>
              <w:sz w:val="22"/>
              <w:szCs w:val="22"/>
            </w:rPr>
          </w:pPr>
          <w:hyperlink w:anchor="_Toc107475434" w:history="1">
            <w:r w:rsidRPr="00AC7594">
              <w:rPr>
                <w:rStyle w:val="Hyperlink"/>
                <w:rFonts w:asciiTheme="minorHAnsi" w:hAnsiTheme="minorHAnsi" w:cstheme="minorHAnsi"/>
                <w:noProof/>
                <w:sz w:val="22"/>
                <w:szCs w:val="22"/>
              </w:rPr>
              <w:t>2.</w:t>
            </w:r>
            <w:r w:rsidRPr="00AC7594">
              <w:rPr>
                <w:rFonts w:asciiTheme="minorHAnsi" w:eastAsiaTheme="minorEastAsia" w:hAnsiTheme="minorHAnsi" w:cstheme="minorHAnsi"/>
                <w:noProof/>
                <w:sz w:val="22"/>
                <w:szCs w:val="22"/>
              </w:rPr>
              <w:tab/>
            </w:r>
            <w:r w:rsidRPr="00AC7594">
              <w:rPr>
                <w:rStyle w:val="Hyperlink"/>
                <w:rFonts w:asciiTheme="minorHAnsi" w:hAnsiTheme="minorHAnsi" w:cstheme="minorHAnsi"/>
                <w:noProof/>
                <w:sz w:val="22"/>
                <w:szCs w:val="22"/>
              </w:rPr>
              <w:t>Purpose and Use of the Information Collection</w:t>
            </w:r>
            <w:r w:rsidRPr="00AC7594">
              <w:rPr>
                <w:rFonts w:asciiTheme="minorHAnsi" w:hAnsiTheme="minorHAnsi" w:cstheme="minorHAnsi"/>
                <w:noProof/>
                <w:webHidden/>
                <w:sz w:val="22"/>
                <w:szCs w:val="22"/>
              </w:rPr>
              <w:tab/>
            </w:r>
            <w:r w:rsidRPr="00AC7594">
              <w:rPr>
                <w:rFonts w:asciiTheme="minorHAnsi" w:hAnsiTheme="minorHAnsi" w:cstheme="minorHAnsi"/>
                <w:noProof/>
                <w:webHidden/>
                <w:sz w:val="22"/>
                <w:szCs w:val="22"/>
              </w:rPr>
              <w:fldChar w:fldCharType="begin"/>
            </w:r>
            <w:r w:rsidRPr="00AC7594">
              <w:rPr>
                <w:rFonts w:asciiTheme="minorHAnsi" w:hAnsiTheme="minorHAnsi" w:cstheme="minorHAnsi"/>
                <w:noProof/>
                <w:webHidden/>
                <w:sz w:val="22"/>
                <w:szCs w:val="22"/>
              </w:rPr>
              <w:instrText xml:space="preserve"> PAGEREF _Toc107475434 \h </w:instrText>
            </w:r>
            <w:r w:rsidRPr="00AC7594">
              <w:rPr>
                <w:rFonts w:asciiTheme="minorHAnsi" w:hAnsiTheme="minorHAnsi" w:cstheme="minorHAnsi"/>
                <w:noProof/>
                <w:webHidden/>
                <w:sz w:val="22"/>
                <w:szCs w:val="22"/>
              </w:rPr>
              <w:fldChar w:fldCharType="separate"/>
            </w:r>
            <w:r w:rsidRPr="00AC7594">
              <w:rPr>
                <w:rFonts w:asciiTheme="minorHAnsi" w:hAnsiTheme="minorHAnsi" w:cstheme="minorHAnsi"/>
                <w:noProof/>
                <w:webHidden/>
                <w:sz w:val="22"/>
                <w:szCs w:val="22"/>
              </w:rPr>
              <w:t>7</w:t>
            </w:r>
            <w:r w:rsidRPr="00AC7594">
              <w:rPr>
                <w:rFonts w:asciiTheme="minorHAnsi" w:hAnsiTheme="minorHAnsi" w:cstheme="minorHAnsi"/>
                <w:noProof/>
                <w:webHidden/>
                <w:sz w:val="22"/>
                <w:szCs w:val="22"/>
              </w:rPr>
              <w:fldChar w:fldCharType="end"/>
            </w:r>
          </w:hyperlink>
        </w:p>
        <w:p w:rsidR="003F24F3" w:rsidRPr="00B8647B" w14:paraId="37D582E7" w14:textId="6868BD6C">
          <w:pPr>
            <w:pStyle w:val="TOC1"/>
            <w:rPr>
              <w:rFonts w:asciiTheme="minorHAnsi" w:eastAsiaTheme="minorEastAsia" w:hAnsiTheme="minorHAnsi" w:cstheme="minorHAnsi"/>
              <w:noProof/>
              <w:sz w:val="22"/>
              <w:szCs w:val="22"/>
            </w:rPr>
          </w:pPr>
          <w:hyperlink w:anchor="_Toc107475435" w:history="1">
            <w:r w:rsidRPr="00AC7594">
              <w:rPr>
                <w:rStyle w:val="Hyperlink"/>
                <w:rFonts w:asciiTheme="minorHAnsi" w:hAnsiTheme="minorHAnsi" w:cstheme="minorHAnsi"/>
                <w:noProof/>
                <w:sz w:val="22"/>
                <w:szCs w:val="22"/>
              </w:rPr>
              <w:t>3.</w:t>
            </w:r>
            <w:r w:rsidRPr="00AC7594">
              <w:rPr>
                <w:rFonts w:asciiTheme="minorHAnsi" w:eastAsiaTheme="minorEastAsia" w:hAnsiTheme="minorHAnsi" w:cstheme="minorHAnsi"/>
                <w:noProof/>
                <w:sz w:val="22"/>
                <w:szCs w:val="22"/>
              </w:rPr>
              <w:tab/>
            </w:r>
            <w:r w:rsidRPr="00AC7594">
              <w:rPr>
                <w:rStyle w:val="Hyperlink"/>
                <w:rFonts w:asciiTheme="minorHAnsi" w:hAnsiTheme="minorHAnsi" w:cstheme="minorHAnsi"/>
                <w:noProof/>
                <w:sz w:val="22"/>
                <w:szCs w:val="22"/>
              </w:rPr>
              <w:t>Use of Improved Information Technology and Burden Reduction</w:t>
            </w:r>
            <w:r w:rsidRPr="00AC7594">
              <w:rPr>
                <w:rFonts w:asciiTheme="minorHAnsi" w:hAnsiTheme="minorHAnsi" w:cstheme="minorHAnsi"/>
                <w:noProof/>
                <w:webHidden/>
                <w:sz w:val="22"/>
                <w:szCs w:val="22"/>
              </w:rPr>
              <w:tab/>
            </w:r>
            <w:r w:rsidRPr="00AC7594">
              <w:rPr>
                <w:rFonts w:asciiTheme="minorHAnsi" w:hAnsiTheme="minorHAnsi" w:cstheme="minorHAnsi"/>
                <w:noProof/>
                <w:webHidden/>
                <w:sz w:val="22"/>
                <w:szCs w:val="22"/>
              </w:rPr>
              <w:fldChar w:fldCharType="begin"/>
            </w:r>
            <w:r w:rsidRPr="00AC7594">
              <w:rPr>
                <w:rFonts w:asciiTheme="minorHAnsi" w:hAnsiTheme="minorHAnsi" w:cstheme="minorHAnsi"/>
                <w:noProof/>
                <w:webHidden/>
                <w:sz w:val="22"/>
                <w:szCs w:val="22"/>
              </w:rPr>
              <w:instrText xml:space="preserve"> PAGEREF _Toc107475435 \h </w:instrText>
            </w:r>
            <w:r w:rsidRPr="00AC7594">
              <w:rPr>
                <w:rFonts w:asciiTheme="minorHAnsi" w:hAnsiTheme="minorHAnsi" w:cstheme="minorHAnsi"/>
                <w:noProof/>
                <w:webHidden/>
                <w:sz w:val="22"/>
                <w:szCs w:val="22"/>
              </w:rPr>
              <w:fldChar w:fldCharType="separate"/>
            </w:r>
            <w:r w:rsidRPr="00AC7594">
              <w:rPr>
                <w:rFonts w:asciiTheme="minorHAnsi" w:hAnsiTheme="minorHAnsi" w:cstheme="minorHAnsi"/>
                <w:noProof/>
                <w:webHidden/>
                <w:sz w:val="22"/>
                <w:szCs w:val="22"/>
              </w:rPr>
              <w:t>8</w:t>
            </w:r>
            <w:r w:rsidRPr="00AC7594">
              <w:rPr>
                <w:rFonts w:asciiTheme="minorHAnsi" w:hAnsiTheme="minorHAnsi" w:cstheme="minorHAnsi"/>
                <w:noProof/>
                <w:webHidden/>
                <w:sz w:val="22"/>
                <w:szCs w:val="22"/>
              </w:rPr>
              <w:fldChar w:fldCharType="end"/>
            </w:r>
          </w:hyperlink>
        </w:p>
        <w:p w:rsidR="003F24F3" w:rsidRPr="00B8647B" w14:paraId="150B9AFB" w14:textId="29CB7A59">
          <w:pPr>
            <w:pStyle w:val="TOC1"/>
            <w:rPr>
              <w:rFonts w:asciiTheme="minorHAnsi" w:eastAsiaTheme="minorEastAsia" w:hAnsiTheme="minorHAnsi" w:cstheme="minorHAnsi"/>
              <w:noProof/>
              <w:sz w:val="22"/>
              <w:szCs w:val="22"/>
            </w:rPr>
          </w:pPr>
          <w:hyperlink w:anchor="_Toc107475436" w:history="1">
            <w:r w:rsidRPr="00AC7594">
              <w:rPr>
                <w:rStyle w:val="Hyperlink"/>
                <w:rFonts w:asciiTheme="minorHAnsi" w:hAnsiTheme="minorHAnsi" w:cstheme="minorHAnsi"/>
                <w:noProof/>
                <w:sz w:val="22"/>
                <w:szCs w:val="22"/>
              </w:rPr>
              <w:t>4.</w:t>
            </w:r>
            <w:r w:rsidRPr="00AC7594">
              <w:rPr>
                <w:rFonts w:asciiTheme="minorHAnsi" w:eastAsiaTheme="minorEastAsia" w:hAnsiTheme="minorHAnsi" w:cstheme="minorHAnsi"/>
                <w:noProof/>
                <w:sz w:val="22"/>
                <w:szCs w:val="22"/>
              </w:rPr>
              <w:tab/>
            </w:r>
            <w:r w:rsidRPr="00AC7594">
              <w:rPr>
                <w:rStyle w:val="Hyperlink"/>
                <w:rFonts w:asciiTheme="minorHAnsi" w:hAnsiTheme="minorHAnsi" w:cstheme="minorHAnsi"/>
                <w:noProof/>
                <w:sz w:val="22"/>
                <w:szCs w:val="22"/>
              </w:rPr>
              <w:t>Efforts to Identify Duplication and Use of Similar Information</w:t>
            </w:r>
            <w:r w:rsidRPr="00AC7594">
              <w:rPr>
                <w:rFonts w:asciiTheme="minorHAnsi" w:hAnsiTheme="minorHAnsi" w:cstheme="minorHAnsi"/>
                <w:noProof/>
                <w:webHidden/>
                <w:sz w:val="22"/>
                <w:szCs w:val="22"/>
              </w:rPr>
              <w:tab/>
            </w:r>
            <w:r w:rsidRPr="00AC7594">
              <w:rPr>
                <w:rFonts w:asciiTheme="minorHAnsi" w:hAnsiTheme="minorHAnsi" w:cstheme="minorHAnsi"/>
                <w:noProof/>
                <w:webHidden/>
                <w:sz w:val="22"/>
                <w:szCs w:val="22"/>
              </w:rPr>
              <w:fldChar w:fldCharType="begin"/>
            </w:r>
            <w:r w:rsidRPr="00AC7594">
              <w:rPr>
                <w:rFonts w:asciiTheme="minorHAnsi" w:hAnsiTheme="minorHAnsi" w:cstheme="minorHAnsi"/>
                <w:noProof/>
                <w:webHidden/>
                <w:sz w:val="22"/>
                <w:szCs w:val="22"/>
              </w:rPr>
              <w:instrText xml:space="preserve"> PAGEREF _Toc107475436 \h </w:instrText>
            </w:r>
            <w:r w:rsidRPr="00AC7594">
              <w:rPr>
                <w:rFonts w:asciiTheme="minorHAnsi" w:hAnsiTheme="minorHAnsi" w:cstheme="minorHAnsi"/>
                <w:noProof/>
                <w:webHidden/>
                <w:sz w:val="22"/>
                <w:szCs w:val="22"/>
              </w:rPr>
              <w:fldChar w:fldCharType="separate"/>
            </w:r>
            <w:r w:rsidRPr="00AC7594">
              <w:rPr>
                <w:rFonts w:asciiTheme="minorHAnsi" w:hAnsiTheme="minorHAnsi" w:cstheme="minorHAnsi"/>
                <w:noProof/>
                <w:webHidden/>
                <w:sz w:val="22"/>
                <w:szCs w:val="22"/>
              </w:rPr>
              <w:t>8</w:t>
            </w:r>
            <w:r w:rsidRPr="00AC7594">
              <w:rPr>
                <w:rFonts w:asciiTheme="minorHAnsi" w:hAnsiTheme="minorHAnsi" w:cstheme="minorHAnsi"/>
                <w:noProof/>
                <w:webHidden/>
                <w:sz w:val="22"/>
                <w:szCs w:val="22"/>
              </w:rPr>
              <w:fldChar w:fldCharType="end"/>
            </w:r>
          </w:hyperlink>
        </w:p>
        <w:p w:rsidR="003F24F3" w:rsidRPr="00B8647B" w14:paraId="79455876" w14:textId="2605FE4E">
          <w:pPr>
            <w:pStyle w:val="TOC1"/>
            <w:rPr>
              <w:rFonts w:asciiTheme="minorHAnsi" w:eastAsiaTheme="minorEastAsia" w:hAnsiTheme="minorHAnsi" w:cstheme="minorHAnsi"/>
              <w:noProof/>
              <w:sz w:val="22"/>
              <w:szCs w:val="22"/>
            </w:rPr>
          </w:pPr>
          <w:hyperlink w:anchor="_Toc107475437" w:history="1">
            <w:r w:rsidRPr="00AC7594">
              <w:rPr>
                <w:rStyle w:val="Hyperlink"/>
                <w:rFonts w:asciiTheme="minorHAnsi" w:hAnsiTheme="minorHAnsi" w:cstheme="minorHAnsi"/>
                <w:noProof/>
                <w:sz w:val="22"/>
                <w:szCs w:val="22"/>
              </w:rPr>
              <w:t>5.</w:t>
            </w:r>
            <w:r w:rsidRPr="00AC7594">
              <w:rPr>
                <w:rFonts w:asciiTheme="minorHAnsi" w:eastAsiaTheme="minorEastAsia" w:hAnsiTheme="minorHAnsi" w:cstheme="minorHAnsi"/>
                <w:noProof/>
                <w:sz w:val="22"/>
                <w:szCs w:val="22"/>
              </w:rPr>
              <w:tab/>
            </w:r>
            <w:r w:rsidRPr="00AC7594">
              <w:rPr>
                <w:rStyle w:val="Hyperlink"/>
                <w:rFonts w:asciiTheme="minorHAnsi" w:hAnsiTheme="minorHAnsi" w:cstheme="minorHAnsi"/>
                <w:noProof/>
                <w:sz w:val="22"/>
                <w:szCs w:val="22"/>
              </w:rPr>
              <w:t>Impact on Small Businesses or Other Small Entities</w:t>
            </w:r>
            <w:r w:rsidRPr="00AC7594">
              <w:rPr>
                <w:rFonts w:asciiTheme="minorHAnsi" w:hAnsiTheme="minorHAnsi" w:cstheme="minorHAnsi"/>
                <w:noProof/>
                <w:webHidden/>
                <w:sz w:val="22"/>
                <w:szCs w:val="22"/>
              </w:rPr>
              <w:tab/>
            </w:r>
            <w:r w:rsidRPr="00AC7594">
              <w:rPr>
                <w:rFonts w:asciiTheme="minorHAnsi" w:hAnsiTheme="minorHAnsi" w:cstheme="minorHAnsi"/>
                <w:noProof/>
                <w:webHidden/>
                <w:sz w:val="22"/>
                <w:szCs w:val="22"/>
              </w:rPr>
              <w:fldChar w:fldCharType="begin"/>
            </w:r>
            <w:r w:rsidRPr="00AC7594">
              <w:rPr>
                <w:rFonts w:asciiTheme="minorHAnsi" w:hAnsiTheme="minorHAnsi" w:cstheme="minorHAnsi"/>
                <w:noProof/>
                <w:webHidden/>
                <w:sz w:val="22"/>
                <w:szCs w:val="22"/>
              </w:rPr>
              <w:instrText xml:space="preserve"> PAGEREF _Toc107475437 \h </w:instrText>
            </w:r>
            <w:r w:rsidRPr="00AC7594">
              <w:rPr>
                <w:rFonts w:asciiTheme="minorHAnsi" w:hAnsiTheme="minorHAnsi" w:cstheme="minorHAnsi"/>
                <w:noProof/>
                <w:webHidden/>
                <w:sz w:val="22"/>
                <w:szCs w:val="22"/>
              </w:rPr>
              <w:fldChar w:fldCharType="separate"/>
            </w:r>
            <w:r w:rsidRPr="00AC7594">
              <w:rPr>
                <w:rFonts w:asciiTheme="minorHAnsi" w:hAnsiTheme="minorHAnsi" w:cstheme="minorHAnsi"/>
                <w:noProof/>
                <w:webHidden/>
                <w:sz w:val="22"/>
                <w:szCs w:val="22"/>
              </w:rPr>
              <w:t>10</w:t>
            </w:r>
            <w:r w:rsidRPr="00AC7594">
              <w:rPr>
                <w:rFonts w:asciiTheme="minorHAnsi" w:hAnsiTheme="minorHAnsi" w:cstheme="minorHAnsi"/>
                <w:noProof/>
                <w:webHidden/>
                <w:sz w:val="22"/>
                <w:szCs w:val="22"/>
              </w:rPr>
              <w:fldChar w:fldCharType="end"/>
            </w:r>
          </w:hyperlink>
        </w:p>
        <w:p w:rsidR="003F24F3" w:rsidRPr="00B8647B" w14:paraId="745F996E" w14:textId="68C55975">
          <w:pPr>
            <w:pStyle w:val="TOC1"/>
            <w:rPr>
              <w:rFonts w:asciiTheme="minorHAnsi" w:eastAsiaTheme="minorEastAsia" w:hAnsiTheme="minorHAnsi" w:cstheme="minorHAnsi"/>
              <w:noProof/>
              <w:sz w:val="22"/>
              <w:szCs w:val="22"/>
            </w:rPr>
          </w:pPr>
          <w:hyperlink w:anchor="_Toc107475438" w:history="1">
            <w:r w:rsidRPr="00AC7594">
              <w:rPr>
                <w:rStyle w:val="Hyperlink"/>
                <w:rFonts w:asciiTheme="minorHAnsi" w:hAnsiTheme="minorHAnsi" w:cstheme="minorHAnsi"/>
                <w:noProof/>
                <w:sz w:val="22"/>
                <w:szCs w:val="22"/>
              </w:rPr>
              <w:t>6.</w:t>
            </w:r>
            <w:r w:rsidRPr="00AC7594">
              <w:rPr>
                <w:rFonts w:asciiTheme="minorHAnsi" w:eastAsiaTheme="minorEastAsia" w:hAnsiTheme="minorHAnsi" w:cstheme="minorHAnsi"/>
                <w:noProof/>
                <w:sz w:val="22"/>
                <w:szCs w:val="22"/>
              </w:rPr>
              <w:tab/>
            </w:r>
            <w:r w:rsidRPr="00AC7594">
              <w:rPr>
                <w:rStyle w:val="Hyperlink"/>
                <w:rFonts w:asciiTheme="minorHAnsi" w:hAnsiTheme="minorHAnsi" w:cstheme="minorHAnsi"/>
                <w:noProof/>
                <w:sz w:val="22"/>
                <w:szCs w:val="22"/>
              </w:rPr>
              <w:t>Consequences of Collecting the Information Less Frequently</w:t>
            </w:r>
            <w:r w:rsidRPr="00AC7594">
              <w:rPr>
                <w:rFonts w:asciiTheme="minorHAnsi" w:hAnsiTheme="minorHAnsi" w:cstheme="minorHAnsi"/>
                <w:noProof/>
                <w:webHidden/>
                <w:sz w:val="22"/>
                <w:szCs w:val="22"/>
              </w:rPr>
              <w:tab/>
            </w:r>
            <w:r w:rsidRPr="00AC7594">
              <w:rPr>
                <w:rFonts w:asciiTheme="minorHAnsi" w:hAnsiTheme="minorHAnsi" w:cstheme="minorHAnsi"/>
                <w:noProof/>
                <w:webHidden/>
                <w:sz w:val="22"/>
                <w:szCs w:val="22"/>
              </w:rPr>
              <w:fldChar w:fldCharType="begin"/>
            </w:r>
            <w:r w:rsidRPr="00AC7594">
              <w:rPr>
                <w:rFonts w:asciiTheme="minorHAnsi" w:hAnsiTheme="minorHAnsi" w:cstheme="minorHAnsi"/>
                <w:noProof/>
                <w:webHidden/>
                <w:sz w:val="22"/>
                <w:szCs w:val="22"/>
              </w:rPr>
              <w:instrText xml:space="preserve"> PAGEREF _Toc107475438 \h </w:instrText>
            </w:r>
            <w:r w:rsidRPr="00AC7594">
              <w:rPr>
                <w:rFonts w:asciiTheme="minorHAnsi" w:hAnsiTheme="minorHAnsi" w:cstheme="minorHAnsi"/>
                <w:noProof/>
                <w:webHidden/>
                <w:sz w:val="22"/>
                <w:szCs w:val="22"/>
              </w:rPr>
              <w:fldChar w:fldCharType="separate"/>
            </w:r>
            <w:r w:rsidRPr="00AC7594">
              <w:rPr>
                <w:rFonts w:asciiTheme="minorHAnsi" w:hAnsiTheme="minorHAnsi" w:cstheme="minorHAnsi"/>
                <w:noProof/>
                <w:webHidden/>
                <w:sz w:val="22"/>
                <w:szCs w:val="22"/>
              </w:rPr>
              <w:t>10</w:t>
            </w:r>
            <w:r w:rsidRPr="00AC7594">
              <w:rPr>
                <w:rFonts w:asciiTheme="minorHAnsi" w:hAnsiTheme="minorHAnsi" w:cstheme="minorHAnsi"/>
                <w:noProof/>
                <w:webHidden/>
                <w:sz w:val="22"/>
                <w:szCs w:val="22"/>
              </w:rPr>
              <w:fldChar w:fldCharType="end"/>
            </w:r>
          </w:hyperlink>
        </w:p>
        <w:p w:rsidR="003F24F3" w:rsidRPr="00B8647B" w14:paraId="128E06D4" w14:textId="075597E2">
          <w:pPr>
            <w:pStyle w:val="TOC1"/>
            <w:rPr>
              <w:rFonts w:asciiTheme="minorHAnsi" w:eastAsiaTheme="minorEastAsia" w:hAnsiTheme="minorHAnsi" w:cstheme="minorHAnsi"/>
              <w:noProof/>
              <w:sz w:val="22"/>
              <w:szCs w:val="22"/>
            </w:rPr>
          </w:pPr>
          <w:hyperlink w:anchor="_Toc107475439" w:history="1">
            <w:r w:rsidRPr="00AC7594">
              <w:rPr>
                <w:rStyle w:val="Hyperlink"/>
                <w:rFonts w:asciiTheme="minorHAnsi" w:hAnsiTheme="minorHAnsi" w:cstheme="minorHAnsi"/>
                <w:noProof/>
                <w:sz w:val="22"/>
                <w:szCs w:val="22"/>
              </w:rPr>
              <w:t>7.</w:t>
            </w:r>
            <w:r w:rsidRPr="00AC7594">
              <w:rPr>
                <w:rFonts w:asciiTheme="minorHAnsi" w:eastAsiaTheme="minorEastAsia" w:hAnsiTheme="minorHAnsi" w:cstheme="minorHAnsi"/>
                <w:noProof/>
                <w:sz w:val="22"/>
                <w:szCs w:val="22"/>
              </w:rPr>
              <w:tab/>
            </w:r>
            <w:r w:rsidRPr="00AC7594">
              <w:rPr>
                <w:rStyle w:val="Hyperlink"/>
                <w:rFonts w:asciiTheme="minorHAnsi" w:hAnsiTheme="minorHAnsi" w:cstheme="minorHAnsi"/>
                <w:noProof/>
                <w:sz w:val="22"/>
                <w:szCs w:val="22"/>
              </w:rPr>
              <w:t>Special Circumstances Relating to the Guidelines of 5 CFR 1320.5</w:t>
            </w:r>
            <w:r w:rsidRPr="00AC7594">
              <w:rPr>
                <w:rFonts w:asciiTheme="minorHAnsi" w:hAnsiTheme="minorHAnsi" w:cstheme="minorHAnsi"/>
                <w:noProof/>
                <w:webHidden/>
                <w:sz w:val="22"/>
                <w:szCs w:val="22"/>
              </w:rPr>
              <w:tab/>
            </w:r>
            <w:r w:rsidRPr="00AC7594">
              <w:rPr>
                <w:rFonts w:asciiTheme="minorHAnsi" w:hAnsiTheme="minorHAnsi" w:cstheme="minorHAnsi"/>
                <w:noProof/>
                <w:webHidden/>
                <w:sz w:val="22"/>
                <w:szCs w:val="22"/>
              </w:rPr>
              <w:fldChar w:fldCharType="begin"/>
            </w:r>
            <w:r w:rsidRPr="00AC7594">
              <w:rPr>
                <w:rFonts w:asciiTheme="minorHAnsi" w:hAnsiTheme="minorHAnsi" w:cstheme="minorHAnsi"/>
                <w:noProof/>
                <w:webHidden/>
                <w:sz w:val="22"/>
                <w:szCs w:val="22"/>
              </w:rPr>
              <w:instrText xml:space="preserve"> PAGEREF _Toc107475439 \h </w:instrText>
            </w:r>
            <w:r w:rsidRPr="00AC7594">
              <w:rPr>
                <w:rFonts w:asciiTheme="minorHAnsi" w:hAnsiTheme="minorHAnsi" w:cstheme="minorHAnsi"/>
                <w:noProof/>
                <w:webHidden/>
                <w:sz w:val="22"/>
                <w:szCs w:val="22"/>
              </w:rPr>
              <w:fldChar w:fldCharType="separate"/>
            </w:r>
            <w:r w:rsidRPr="00AC7594">
              <w:rPr>
                <w:rFonts w:asciiTheme="minorHAnsi" w:hAnsiTheme="minorHAnsi" w:cstheme="minorHAnsi"/>
                <w:noProof/>
                <w:webHidden/>
                <w:sz w:val="22"/>
                <w:szCs w:val="22"/>
              </w:rPr>
              <w:t>11</w:t>
            </w:r>
            <w:r w:rsidRPr="00AC7594">
              <w:rPr>
                <w:rFonts w:asciiTheme="minorHAnsi" w:hAnsiTheme="minorHAnsi" w:cstheme="minorHAnsi"/>
                <w:noProof/>
                <w:webHidden/>
                <w:sz w:val="22"/>
                <w:szCs w:val="22"/>
              </w:rPr>
              <w:fldChar w:fldCharType="end"/>
            </w:r>
          </w:hyperlink>
        </w:p>
        <w:p w:rsidR="003F24F3" w:rsidRPr="00B8647B" w14:paraId="6DA89BD9" w14:textId="6BFD7B98">
          <w:pPr>
            <w:pStyle w:val="TOC1"/>
            <w:rPr>
              <w:rFonts w:asciiTheme="minorHAnsi" w:eastAsiaTheme="minorEastAsia" w:hAnsiTheme="minorHAnsi" w:cstheme="minorHAnsi"/>
              <w:noProof/>
              <w:sz w:val="22"/>
              <w:szCs w:val="22"/>
            </w:rPr>
          </w:pPr>
          <w:hyperlink w:anchor="_Toc107475440" w:history="1">
            <w:r w:rsidRPr="00AC7594">
              <w:rPr>
                <w:rStyle w:val="Hyperlink"/>
                <w:rFonts w:asciiTheme="minorHAnsi" w:hAnsiTheme="minorHAnsi" w:cstheme="minorHAnsi"/>
                <w:noProof/>
                <w:sz w:val="22"/>
                <w:szCs w:val="22"/>
              </w:rPr>
              <w:t>8.</w:t>
            </w:r>
            <w:r w:rsidRPr="00AC7594">
              <w:rPr>
                <w:rFonts w:asciiTheme="minorHAnsi" w:eastAsiaTheme="minorEastAsia" w:hAnsiTheme="minorHAnsi" w:cstheme="minorHAnsi"/>
                <w:noProof/>
                <w:sz w:val="22"/>
                <w:szCs w:val="22"/>
              </w:rPr>
              <w:tab/>
            </w:r>
            <w:r w:rsidRPr="00AC7594">
              <w:rPr>
                <w:rStyle w:val="Hyperlink"/>
                <w:rFonts w:asciiTheme="minorHAnsi" w:hAnsiTheme="minorHAnsi" w:cstheme="minorHAnsi"/>
                <w:noProof/>
                <w:sz w:val="22"/>
                <w:szCs w:val="22"/>
              </w:rPr>
              <w:t>Comments in Response to the Federal Register Notice and Efforts to Consult Outside the Agency</w:t>
            </w:r>
            <w:r w:rsidRPr="00AC7594">
              <w:rPr>
                <w:rFonts w:asciiTheme="minorHAnsi" w:hAnsiTheme="minorHAnsi" w:cstheme="minorHAnsi"/>
                <w:noProof/>
                <w:webHidden/>
                <w:sz w:val="22"/>
                <w:szCs w:val="22"/>
              </w:rPr>
              <w:tab/>
            </w:r>
            <w:r w:rsidRPr="00AC7594">
              <w:rPr>
                <w:rFonts w:asciiTheme="minorHAnsi" w:hAnsiTheme="minorHAnsi" w:cstheme="minorHAnsi"/>
                <w:noProof/>
                <w:webHidden/>
                <w:sz w:val="22"/>
                <w:szCs w:val="22"/>
              </w:rPr>
              <w:fldChar w:fldCharType="begin"/>
            </w:r>
            <w:r w:rsidRPr="00AC7594">
              <w:rPr>
                <w:rFonts w:asciiTheme="minorHAnsi" w:hAnsiTheme="minorHAnsi" w:cstheme="minorHAnsi"/>
                <w:noProof/>
                <w:webHidden/>
                <w:sz w:val="22"/>
                <w:szCs w:val="22"/>
              </w:rPr>
              <w:instrText xml:space="preserve"> PAGEREF _Toc107475440 \h </w:instrText>
            </w:r>
            <w:r w:rsidRPr="00AC7594">
              <w:rPr>
                <w:rFonts w:asciiTheme="minorHAnsi" w:hAnsiTheme="minorHAnsi" w:cstheme="minorHAnsi"/>
                <w:noProof/>
                <w:webHidden/>
                <w:sz w:val="22"/>
                <w:szCs w:val="22"/>
              </w:rPr>
              <w:fldChar w:fldCharType="separate"/>
            </w:r>
            <w:r w:rsidRPr="00AC7594">
              <w:rPr>
                <w:rFonts w:asciiTheme="minorHAnsi" w:hAnsiTheme="minorHAnsi" w:cstheme="minorHAnsi"/>
                <w:noProof/>
                <w:webHidden/>
                <w:sz w:val="22"/>
                <w:szCs w:val="22"/>
              </w:rPr>
              <w:t>11</w:t>
            </w:r>
            <w:r w:rsidRPr="00AC7594">
              <w:rPr>
                <w:rFonts w:asciiTheme="minorHAnsi" w:hAnsiTheme="minorHAnsi" w:cstheme="minorHAnsi"/>
                <w:noProof/>
                <w:webHidden/>
                <w:sz w:val="22"/>
                <w:szCs w:val="22"/>
              </w:rPr>
              <w:fldChar w:fldCharType="end"/>
            </w:r>
          </w:hyperlink>
        </w:p>
        <w:p w:rsidR="003F24F3" w:rsidRPr="00B8647B" w14:paraId="786FD3CE" w14:textId="62BC9B1B">
          <w:pPr>
            <w:pStyle w:val="TOC1"/>
            <w:rPr>
              <w:rFonts w:asciiTheme="minorHAnsi" w:eastAsiaTheme="minorEastAsia" w:hAnsiTheme="minorHAnsi" w:cstheme="minorHAnsi"/>
              <w:noProof/>
              <w:sz w:val="22"/>
              <w:szCs w:val="22"/>
            </w:rPr>
          </w:pPr>
          <w:hyperlink w:anchor="_Toc107475441" w:history="1">
            <w:r w:rsidRPr="00AC7594">
              <w:rPr>
                <w:rStyle w:val="Hyperlink"/>
                <w:rFonts w:asciiTheme="minorHAnsi" w:hAnsiTheme="minorHAnsi" w:cstheme="minorHAnsi"/>
                <w:noProof/>
                <w:sz w:val="22"/>
                <w:szCs w:val="22"/>
              </w:rPr>
              <w:t>9.</w:t>
            </w:r>
            <w:r w:rsidRPr="00AC7594">
              <w:rPr>
                <w:rFonts w:asciiTheme="minorHAnsi" w:eastAsiaTheme="minorEastAsia" w:hAnsiTheme="minorHAnsi" w:cstheme="minorHAnsi"/>
                <w:noProof/>
                <w:sz w:val="22"/>
                <w:szCs w:val="22"/>
              </w:rPr>
              <w:tab/>
            </w:r>
            <w:r w:rsidRPr="00AC7594">
              <w:rPr>
                <w:rStyle w:val="Hyperlink"/>
                <w:rFonts w:asciiTheme="minorHAnsi" w:hAnsiTheme="minorHAnsi" w:cstheme="minorHAnsi"/>
                <w:noProof/>
                <w:sz w:val="22"/>
                <w:szCs w:val="22"/>
              </w:rPr>
              <w:t>Explanation of Any Payment or Gift to Respondents</w:t>
            </w:r>
            <w:r w:rsidRPr="00AC7594">
              <w:rPr>
                <w:rFonts w:asciiTheme="minorHAnsi" w:hAnsiTheme="minorHAnsi" w:cstheme="minorHAnsi"/>
                <w:noProof/>
                <w:webHidden/>
                <w:sz w:val="22"/>
                <w:szCs w:val="22"/>
              </w:rPr>
              <w:tab/>
            </w:r>
            <w:r w:rsidRPr="00AC7594">
              <w:rPr>
                <w:rFonts w:asciiTheme="minorHAnsi" w:hAnsiTheme="minorHAnsi" w:cstheme="minorHAnsi"/>
                <w:noProof/>
                <w:webHidden/>
                <w:sz w:val="22"/>
                <w:szCs w:val="22"/>
              </w:rPr>
              <w:fldChar w:fldCharType="begin"/>
            </w:r>
            <w:r w:rsidRPr="00AC7594">
              <w:rPr>
                <w:rFonts w:asciiTheme="minorHAnsi" w:hAnsiTheme="minorHAnsi" w:cstheme="minorHAnsi"/>
                <w:noProof/>
                <w:webHidden/>
                <w:sz w:val="22"/>
                <w:szCs w:val="22"/>
              </w:rPr>
              <w:instrText xml:space="preserve"> PAGEREF _Toc107475441 \h </w:instrText>
            </w:r>
            <w:r w:rsidRPr="00AC7594">
              <w:rPr>
                <w:rFonts w:asciiTheme="minorHAnsi" w:hAnsiTheme="minorHAnsi" w:cstheme="minorHAnsi"/>
                <w:noProof/>
                <w:webHidden/>
                <w:sz w:val="22"/>
                <w:szCs w:val="22"/>
              </w:rPr>
              <w:fldChar w:fldCharType="separate"/>
            </w:r>
            <w:r w:rsidRPr="00AC7594">
              <w:rPr>
                <w:rFonts w:asciiTheme="minorHAnsi" w:hAnsiTheme="minorHAnsi" w:cstheme="minorHAnsi"/>
                <w:noProof/>
                <w:webHidden/>
                <w:sz w:val="22"/>
                <w:szCs w:val="22"/>
              </w:rPr>
              <w:t>13</w:t>
            </w:r>
            <w:r w:rsidRPr="00AC7594">
              <w:rPr>
                <w:rFonts w:asciiTheme="minorHAnsi" w:hAnsiTheme="minorHAnsi" w:cstheme="minorHAnsi"/>
                <w:noProof/>
                <w:webHidden/>
                <w:sz w:val="22"/>
                <w:szCs w:val="22"/>
              </w:rPr>
              <w:fldChar w:fldCharType="end"/>
            </w:r>
          </w:hyperlink>
        </w:p>
        <w:p w:rsidR="003F24F3" w:rsidRPr="00B8647B" w14:paraId="751D8F54" w14:textId="7F4E0182">
          <w:pPr>
            <w:pStyle w:val="TOC1"/>
            <w:rPr>
              <w:rFonts w:asciiTheme="minorHAnsi" w:eastAsiaTheme="minorEastAsia" w:hAnsiTheme="minorHAnsi" w:cstheme="minorHAnsi"/>
              <w:noProof/>
              <w:sz w:val="22"/>
              <w:szCs w:val="22"/>
            </w:rPr>
          </w:pPr>
          <w:hyperlink w:anchor="_Toc107475442" w:history="1">
            <w:r w:rsidRPr="00AC7594">
              <w:rPr>
                <w:rStyle w:val="Hyperlink"/>
                <w:rFonts w:asciiTheme="minorHAnsi" w:hAnsiTheme="minorHAnsi" w:cstheme="minorHAnsi"/>
                <w:noProof/>
                <w:sz w:val="22"/>
                <w:szCs w:val="22"/>
              </w:rPr>
              <w:t>10.</w:t>
            </w:r>
            <w:r w:rsidRPr="00AC7594">
              <w:rPr>
                <w:rFonts w:asciiTheme="minorHAnsi" w:eastAsiaTheme="minorEastAsia" w:hAnsiTheme="minorHAnsi" w:cstheme="minorHAnsi"/>
                <w:noProof/>
                <w:sz w:val="22"/>
                <w:szCs w:val="22"/>
              </w:rPr>
              <w:tab/>
            </w:r>
            <w:r w:rsidRPr="00AC7594">
              <w:rPr>
                <w:rStyle w:val="Hyperlink"/>
                <w:rFonts w:asciiTheme="minorHAnsi" w:hAnsiTheme="minorHAnsi" w:cstheme="minorHAnsi"/>
                <w:noProof/>
                <w:sz w:val="22"/>
                <w:szCs w:val="22"/>
              </w:rPr>
              <w:t>Assurance of Confidentiality Provided to Respondents</w:t>
            </w:r>
            <w:r w:rsidRPr="00AC7594">
              <w:rPr>
                <w:rFonts w:asciiTheme="minorHAnsi" w:hAnsiTheme="minorHAnsi" w:cstheme="minorHAnsi"/>
                <w:noProof/>
                <w:webHidden/>
                <w:sz w:val="22"/>
                <w:szCs w:val="22"/>
              </w:rPr>
              <w:tab/>
            </w:r>
            <w:r w:rsidRPr="00AC7594">
              <w:rPr>
                <w:rFonts w:asciiTheme="minorHAnsi" w:hAnsiTheme="minorHAnsi" w:cstheme="minorHAnsi"/>
                <w:noProof/>
                <w:webHidden/>
                <w:sz w:val="22"/>
                <w:szCs w:val="22"/>
              </w:rPr>
              <w:fldChar w:fldCharType="begin"/>
            </w:r>
            <w:r w:rsidRPr="00AC7594">
              <w:rPr>
                <w:rFonts w:asciiTheme="minorHAnsi" w:hAnsiTheme="minorHAnsi" w:cstheme="minorHAnsi"/>
                <w:noProof/>
                <w:webHidden/>
                <w:sz w:val="22"/>
                <w:szCs w:val="22"/>
              </w:rPr>
              <w:instrText xml:space="preserve"> PAGEREF _Toc107475442 \h </w:instrText>
            </w:r>
            <w:r w:rsidRPr="00AC7594">
              <w:rPr>
                <w:rFonts w:asciiTheme="minorHAnsi" w:hAnsiTheme="minorHAnsi" w:cstheme="minorHAnsi"/>
                <w:noProof/>
                <w:webHidden/>
                <w:sz w:val="22"/>
                <w:szCs w:val="22"/>
              </w:rPr>
              <w:fldChar w:fldCharType="separate"/>
            </w:r>
            <w:r w:rsidRPr="00AC7594">
              <w:rPr>
                <w:rFonts w:asciiTheme="minorHAnsi" w:hAnsiTheme="minorHAnsi" w:cstheme="minorHAnsi"/>
                <w:noProof/>
                <w:webHidden/>
                <w:sz w:val="22"/>
                <w:szCs w:val="22"/>
              </w:rPr>
              <w:t>13</w:t>
            </w:r>
            <w:r w:rsidRPr="00AC7594">
              <w:rPr>
                <w:rFonts w:asciiTheme="minorHAnsi" w:hAnsiTheme="minorHAnsi" w:cstheme="minorHAnsi"/>
                <w:noProof/>
                <w:webHidden/>
                <w:sz w:val="22"/>
                <w:szCs w:val="22"/>
              </w:rPr>
              <w:fldChar w:fldCharType="end"/>
            </w:r>
          </w:hyperlink>
        </w:p>
        <w:p w:rsidR="003F24F3" w:rsidRPr="00B8647B" w14:paraId="0A106F59" w14:textId="69237E8A">
          <w:pPr>
            <w:pStyle w:val="TOC1"/>
            <w:rPr>
              <w:rFonts w:asciiTheme="minorHAnsi" w:eastAsiaTheme="minorEastAsia" w:hAnsiTheme="minorHAnsi" w:cstheme="minorHAnsi"/>
              <w:noProof/>
              <w:sz w:val="22"/>
              <w:szCs w:val="22"/>
            </w:rPr>
          </w:pPr>
          <w:hyperlink w:anchor="_Toc107475443" w:history="1">
            <w:r w:rsidRPr="00AC7594">
              <w:rPr>
                <w:rStyle w:val="Hyperlink"/>
                <w:rFonts w:asciiTheme="minorHAnsi" w:hAnsiTheme="minorHAnsi" w:cstheme="minorHAnsi"/>
                <w:noProof/>
                <w:sz w:val="22"/>
                <w:szCs w:val="22"/>
              </w:rPr>
              <w:t>11.</w:t>
            </w:r>
            <w:r w:rsidRPr="00AC7594">
              <w:rPr>
                <w:rFonts w:asciiTheme="minorHAnsi" w:eastAsiaTheme="minorEastAsia" w:hAnsiTheme="minorHAnsi" w:cstheme="minorHAnsi"/>
                <w:noProof/>
                <w:sz w:val="22"/>
                <w:szCs w:val="22"/>
              </w:rPr>
              <w:tab/>
            </w:r>
            <w:r w:rsidRPr="00AC7594">
              <w:rPr>
                <w:rStyle w:val="Hyperlink"/>
                <w:rFonts w:asciiTheme="minorHAnsi" w:hAnsiTheme="minorHAnsi" w:cstheme="minorHAnsi"/>
                <w:noProof/>
                <w:sz w:val="22"/>
                <w:szCs w:val="22"/>
              </w:rPr>
              <w:t>Justification for Sensitive Questions</w:t>
            </w:r>
            <w:r w:rsidRPr="00AC7594">
              <w:rPr>
                <w:rFonts w:asciiTheme="minorHAnsi" w:hAnsiTheme="minorHAnsi" w:cstheme="minorHAnsi"/>
                <w:noProof/>
                <w:webHidden/>
                <w:sz w:val="22"/>
                <w:szCs w:val="22"/>
              </w:rPr>
              <w:tab/>
            </w:r>
            <w:r w:rsidRPr="00AC7594">
              <w:rPr>
                <w:rFonts w:asciiTheme="minorHAnsi" w:hAnsiTheme="minorHAnsi" w:cstheme="minorHAnsi"/>
                <w:noProof/>
                <w:webHidden/>
                <w:sz w:val="22"/>
                <w:szCs w:val="22"/>
              </w:rPr>
              <w:fldChar w:fldCharType="begin"/>
            </w:r>
            <w:r w:rsidRPr="00AC7594">
              <w:rPr>
                <w:rFonts w:asciiTheme="minorHAnsi" w:hAnsiTheme="minorHAnsi" w:cstheme="minorHAnsi"/>
                <w:noProof/>
                <w:webHidden/>
                <w:sz w:val="22"/>
                <w:szCs w:val="22"/>
              </w:rPr>
              <w:instrText xml:space="preserve"> PAGEREF _Toc107475443 \h </w:instrText>
            </w:r>
            <w:r w:rsidRPr="00AC7594">
              <w:rPr>
                <w:rFonts w:asciiTheme="minorHAnsi" w:hAnsiTheme="minorHAnsi" w:cstheme="minorHAnsi"/>
                <w:noProof/>
                <w:webHidden/>
                <w:sz w:val="22"/>
                <w:szCs w:val="22"/>
              </w:rPr>
              <w:fldChar w:fldCharType="separate"/>
            </w:r>
            <w:r w:rsidRPr="00AC7594">
              <w:rPr>
                <w:rFonts w:asciiTheme="minorHAnsi" w:hAnsiTheme="minorHAnsi" w:cstheme="minorHAnsi"/>
                <w:noProof/>
                <w:webHidden/>
                <w:sz w:val="22"/>
                <w:szCs w:val="22"/>
              </w:rPr>
              <w:t>16</w:t>
            </w:r>
            <w:r w:rsidRPr="00AC7594">
              <w:rPr>
                <w:rFonts w:asciiTheme="minorHAnsi" w:hAnsiTheme="minorHAnsi" w:cstheme="minorHAnsi"/>
                <w:noProof/>
                <w:webHidden/>
                <w:sz w:val="22"/>
                <w:szCs w:val="22"/>
              </w:rPr>
              <w:fldChar w:fldCharType="end"/>
            </w:r>
          </w:hyperlink>
        </w:p>
        <w:p w:rsidR="003F24F3" w:rsidRPr="00B8647B" w14:paraId="338C571D" w14:textId="67365F23">
          <w:pPr>
            <w:pStyle w:val="TOC1"/>
            <w:rPr>
              <w:rFonts w:asciiTheme="minorHAnsi" w:eastAsiaTheme="minorEastAsia" w:hAnsiTheme="minorHAnsi" w:cstheme="minorHAnsi"/>
              <w:noProof/>
              <w:sz w:val="22"/>
              <w:szCs w:val="22"/>
            </w:rPr>
          </w:pPr>
          <w:hyperlink w:anchor="_Toc107475444" w:history="1">
            <w:r w:rsidRPr="00AC7594">
              <w:rPr>
                <w:rStyle w:val="Hyperlink"/>
                <w:rFonts w:asciiTheme="minorHAnsi" w:hAnsiTheme="minorHAnsi" w:cstheme="minorHAnsi"/>
                <w:noProof/>
                <w:sz w:val="22"/>
                <w:szCs w:val="22"/>
              </w:rPr>
              <w:t>12.</w:t>
            </w:r>
            <w:r w:rsidRPr="00AC7594">
              <w:rPr>
                <w:rFonts w:asciiTheme="minorHAnsi" w:eastAsiaTheme="minorEastAsia" w:hAnsiTheme="minorHAnsi" w:cstheme="minorHAnsi"/>
                <w:noProof/>
                <w:sz w:val="22"/>
                <w:szCs w:val="22"/>
              </w:rPr>
              <w:tab/>
            </w:r>
            <w:r w:rsidRPr="00AC7594">
              <w:rPr>
                <w:rStyle w:val="Hyperlink"/>
                <w:rFonts w:asciiTheme="minorHAnsi" w:hAnsiTheme="minorHAnsi" w:cstheme="minorHAnsi"/>
                <w:noProof/>
                <w:sz w:val="22"/>
                <w:szCs w:val="22"/>
              </w:rPr>
              <w:t>Estimates of Annualized Burden Hours and Costs</w:t>
            </w:r>
            <w:r w:rsidRPr="00AC7594">
              <w:rPr>
                <w:rFonts w:asciiTheme="minorHAnsi" w:hAnsiTheme="minorHAnsi" w:cstheme="minorHAnsi"/>
                <w:noProof/>
                <w:webHidden/>
                <w:sz w:val="22"/>
                <w:szCs w:val="22"/>
              </w:rPr>
              <w:tab/>
            </w:r>
            <w:r w:rsidRPr="00AC7594">
              <w:rPr>
                <w:rFonts w:asciiTheme="minorHAnsi" w:hAnsiTheme="minorHAnsi" w:cstheme="minorHAnsi"/>
                <w:noProof/>
                <w:webHidden/>
                <w:sz w:val="22"/>
                <w:szCs w:val="22"/>
              </w:rPr>
              <w:fldChar w:fldCharType="begin"/>
            </w:r>
            <w:r w:rsidRPr="00AC7594">
              <w:rPr>
                <w:rFonts w:asciiTheme="minorHAnsi" w:hAnsiTheme="minorHAnsi" w:cstheme="minorHAnsi"/>
                <w:noProof/>
                <w:webHidden/>
                <w:sz w:val="22"/>
                <w:szCs w:val="22"/>
              </w:rPr>
              <w:instrText xml:space="preserve"> PAGEREF _Toc107475444 \h </w:instrText>
            </w:r>
            <w:r w:rsidRPr="00AC7594">
              <w:rPr>
                <w:rFonts w:asciiTheme="minorHAnsi" w:hAnsiTheme="minorHAnsi" w:cstheme="minorHAnsi"/>
                <w:noProof/>
                <w:webHidden/>
                <w:sz w:val="22"/>
                <w:szCs w:val="22"/>
              </w:rPr>
              <w:fldChar w:fldCharType="separate"/>
            </w:r>
            <w:r w:rsidRPr="00AC7594">
              <w:rPr>
                <w:rFonts w:asciiTheme="minorHAnsi" w:hAnsiTheme="minorHAnsi" w:cstheme="minorHAnsi"/>
                <w:noProof/>
                <w:webHidden/>
                <w:sz w:val="22"/>
                <w:szCs w:val="22"/>
              </w:rPr>
              <w:t>17</w:t>
            </w:r>
            <w:r w:rsidRPr="00AC7594">
              <w:rPr>
                <w:rFonts w:asciiTheme="minorHAnsi" w:hAnsiTheme="minorHAnsi" w:cstheme="minorHAnsi"/>
                <w:noProof/>
                <w:webHidden/>
                <w:sz w:val="22"/>
                <w:szCs w:val="22"/>
              </w:rPr>
              <w:fldChar w:fldCharType="end"/>
            </w:r>
          </w:hyperlink>
        </w:p>
        <w:p w:rsidR="003F24F3" w:rsidRPr="00B8647B" w14:paraId="29F6CCB4" w14:textId="5F4DA575">
          <w:pPr>
            <w:pStyle w:val="TOC1"/>
            <w:rPr>
              <w:rFonts w:asciiTheme="minorHAnsi" w:eastAsiaTheme="minorEastAsia" w:hAnsiTheme="minorHAnsi" w:cstheme="minorHAnsi"/>
              <w:noProof/>
              <w:sz w:val="22"/>
              <w:szCs w:val="22"/>
            </w:rPr>
          </w:pPr>
          <w:hyperlink w:anchor="_Toc107475445" w:history="1">
            <w:r w:rsidRPr="00AC7594">
              <w:rPr>
                <w:rStyle w:val="Hyperlink"/>
                <w:rFonts w:asciiTheme="minorHAnsi" w:hAnsiTheme="minorHAnsi" w:cstheme="minorHAnsi"/>
                <w:noProof/>
                <w:sz w:val="22"/>
                <w:szCs w:val="22"/>
              </w:rPr>
              <w:t>13.</w:t>
            </w:r>
            <w:r w:rsidRPr="00AC7594">
              <w:rPr>
                <w:rFonts w:asciiTheme="minorHAnsi" w:eastAsiaTheme="minorEastAsia" w:hAnsiTheme="minorHAnsi" w:cstheme="minorHAnsi"/>
                <w:noProof/>
                <w:sz w:val="22"/>
                <w:szCs w:val="22"/>
              </w:rPr>
              <w:tab/>
            </w:r>
            <w:r w:rsidRPr="00AC7594">
              <w:rPr>
                <w:rStyle w:val="Hyperlink"/>
                <w:rFonts w:asciiTheme="minorHAnsi" w:hAnsiTheme="minorHAnsi" w:cstheme="minorHAnsi"/>
                <w:noProof/>
                <w:sz w:val="22"/>
                <w:szCs w:val="22"/>
              </w:rPr>
              <w:t>Estimates of Other Total Annual Cost Burden to Respondents or Record Keepers</w:t>
            </w:r>
            <w:r w:rsidRPr="00AC7594">
              <w:rPr>
                <w:rFonts w:asciiTheme="minorHAnsi" w:hAnsiTheme="minorHAnsi" w:cstheme="minorHAnsi"/>
                <w:noProof/>
                <w:webHidden/>
                <w:sz w:val="22"/>
                <w:szCs w:val="22"/>
              </w:rPr>
              <w:tab/>
            </w:r>
            <w:r w:rsidRPr="00AC7594">
              <w:rPr>
                <w:rFonts w:asciiTheme="minorHAnsi" w:hAnsiTheme="minorHAnsi" w:cstheme="minorHAnsi"/>
                <w:noProof/>
                <w:webHidden/>
                <w:sz w:val="22"/>
                <w:szCs w:val="22"/>
              </w:rPr>
              <w:fldChar w:fldCharType="begin"/>
            </w:r>
            <w:r w:rsidRPr="00AC7594">
              <w:rPr>
                <w:rFonts w:asciiTheme="minorHAnsi" w:hAnsiTheme="minorHAnsi" w:cstheme="minorHAnsi"/>
                <w:noProof/>
                <w:webHidden/>
                <w:sz w:val="22"/>
                <w:szCs w:val="22"/>
              </w:rPr>
              <w:instrText xml:space="preserve"> PAGEREF _Toc107475445 \h </w:instrText>
            </w:r>
            <w:r w:rsidRPr="00AC7594">
              <w:rPr>
                <w:rFonts w:asciiTheme="minorHAnsi" w:hAnsiTheme="minorHAnsi" w:cstheme="minorHAnsi"/>
                <w:noProof/>
                <w:webHidden/>
                <w:sz w:val="22"/>
                <w:szCs w:val="22"/>
              </w:rPr>
              <w:fldChar w:fldCharType="separate"/>
            </w:r>
            <w:r w:rsidRPr="00AC7594">
              <w:rPr>
                <w:rFonts w:asciiTheme="minorHAnsi" w:hAnsiTheme="minorHAnsi" w:cstheme="minorHAnsi"/>
                <w:noProof/>
                <w:webHidden/>
                <w:sz w:val="22"/>
                <w:szCs w:val="22"/>
              </w:rPr>
              <w:t>21</w:t>
            </w:r>
            <w:r w:rsidRPr="00AC7594">
              <w:rPr>
                <w:rFonts w:asciiTheme="minorHAnsi" w:hAnsiTheme="minorHAnsi" w:cstheme="minorHAnsi"/>
                <w:noProof/>
                <w:webHidden/>
                <w:sz w:val="22"/>
                <w:szCs w:val="22"/>
              </w:rPr>
              <w:fldChar w:fldCharType="end"/>
            </w:r>
          </w:hyperlink>
        </w:p>
        <w:p w:rsidR="003F24F3" w:rsidRPr="00B8647B" w14:paraId="7C17CEB5" w14:textId="1444DF32">
          <w:pPr>
            <w:pStyle w:val="TOC1"/>
            <w:rPr>
              <w:rFonts w:asciiTheme="minorHAnsi" w:eastAsiaTheme="minorEastAsia" w:hAnsiTheme="minorHAnsi" w:cstheme="minorHAnsi"/>
              <w:noProof/>
              <w:sz w:val="22"/>
              <w:szCs w:val="22"/>
            </w:rPr>
          </w:pPr>
          <w:hyperlink w:anchor="_Toc107475446" w:history="1">
            <w:r w:rsidRPr="00AC7594">
              <w:rPr>
                <w:rStyle w:val="Hyperlink"/>
                <w:rFonts w:asciiTheme="minorHAnsi" w:hAnsiTheme="minorHAnsi" w:cstheme="minorHAnsi"/>
                <w:noProof/>
                <w:sz w:val="22"/>
                <w:szCs w:val="22"/>
              </w:rPr>
              <w:t>14.</w:t>
            </w:r>
            <w:r w:rsidRPr="00AC7594">
              <w:rPr>
                <w:rFonts w:asciiTheme="minorHAnsi" w:eastAsiaTheme="minorEastAsia" w:hAnsiTheme="minorHAnsi" w:cstheme="minorHAnsi"/>
                <w:noProof/>
                <w:sz w:val="22"/>
                <w:szCs w:val="22"/>
              </w:rPr>
              <w:tab/>
            </w:r>
            <w:r w:rsidRPr="00AC7594">
              <w:rPr>
                <w:rStyle w:val="Hyperlink"/>
                <w:rFonts w:asciiTheme="minorHAnsi" w:hAnsiTheme="minorHAnsi" w:cstheme="minorHAnsi"/>
                <w:noProof/>
                <w:sz w:val="22"/>
                <w:szCs w:val="22"/>
              </w:rPr>
              <w:t>Annualized Cost to the Government</w:t>
            </w:r>
            <w:r w:rsidRPr="00AC7594">
              <w:rPr>
                <w:rFonts w:asciiTheme="minorHAnsi" w:hAnsiTheme="minorHAnsi" w:cstheme="minorHAnsi"/>
                <w:noProof/>
                <w:webHidden/>
                <w:sz w:val="22"/>
                <w:szCs w:val="22"/>
              </w:rPr>
              <w:tab/>
            </w:r>
            <w:r w:rsidRPr="00AC7594">
              <w:rPr>
                <w:rFonts w:asciiTheme="minorHAnsi" w:hAnsiTheme="minorHAnsi" w:cstheme="minorHAnsi"/>
                <w:noProof/>
                <w:webHidden/>
                <w:sz w:val="22"/>
                <w:szCs w:val="22"/>
              </w:rPr>
              <w:fldChar w:fldCharType="begin"/>
            </w:r>
            <w:r w:rsidRPr="00AC7594">
              <w:rPr>
                <w:rFonts w:asciiTheme="minorHAnsi" w:hAnsiTheme="minorHAnsi" w:cstheme="minorHAnsi"/>
                <w:noProof/>
                <w:webHidden/>
                <w:sz w:val="22"/>
                <w:szCs w:val="22"/>
              </w:rPr>
              <w:instrText xml:space="preserve"> PAGEREF _Toc107475446 \h </w:instrText>
            </w:r>
            <w:r w:rsidRPr="00AC7594">
              <w:rPr>
                <w:rFonts w:asciiTheme="minorHAnsi" w:hAnsiTheme="minorHAnsi" w:cstheme="minorHAnsi"/>
                <w:noProof/>
                <w:webHidden/>
                <w:sz w:val="22"/>
                <w:szCs w:val="22"/>
              </w:rPr>
              <w:fldChar w:fldCharType="separate"/>
            </w:r>
            <w:r w:rsidRPr="00AC7594">
              <w:rPr>
                <w:rFonts w:asciiTheme="minorHAnsi" w:hAnsiTheme="minorHAnsi" w:cstheme="minorHAnsi"/>
                <w:noProof/>
                <w:webHidden/>
                <w:sz w:val="22"/>
                <w:szCs w:val="22"/>
              </w:rPr>
              <w:t>21</w:t>
            </w:r>
            <w:r w:rsidRPr="00AC7594">
              <w:rPr>
                <w:rFonts w:asciiTheme="minorHAnsi" w:hAnsiTheme="minorHAnsi" w:cstheme="minorHAnsi"/>
                <w:noProof/>
                <w:webHidden/>
                <w:sz w:val="22"/>
                <w:szCs w:val="22"/>
              </w:rPr>
              <w:fldChar w:fldCharType="end"/>
            </w:r>
          </w:hyperlink>
        </w:p>
        <w:p w:rsidR="003F24F3" w:rsidRPr="00B8647B" w14:paraId="3861F43C" w14:textId="77AB2070">
          <w:pPr>
            <w:pStyle w:val="TOC1"/>
            <w:rPr>
              <w:rFonts w:asciiTheme="minorHAnsi" w:eastAsiaTheme="minorEastAsia" w:hAnsiTheme="minorHAnsi" w:cstheme="minorHAnsi"/>
              <w:noProof/>
              <w:sz w:val="22"/>
              <w:szCs w:val="22"/>
            </w:rPr>
          </w:pPr>
          <w:hyperlink w:anchor="_Toc107475447" w:history="1">
            <w:r w:rsidRPr="00AC7594">
              <w:rPr>
                <w:rStyle w:val="Hyperlink"/>
                <w:rFonts w:asciiTheme="minorHAnsi" w:hAnsiTheme="minorHAnsi" w:cstheme="minorHAnsi"/>
                <w:noProof/>
                <w:sz w:val="22"/>
                <w:szCs w:val="22"/>
              </w:rPr>
              <w:t>15.</w:t>
            </w:r>
            <w:r w:rsidRPr="00AC7594">
              <w:rPr>
                <w:rFonts w:asciiTheme="minorHAnsi" w:eastAsiaTheme="minorEastAsia" w:hAnsiTheme="minorHAnsi" w:cstheme="minorHAnsi"/>
                <w:noProof/>
                <w:sz w:val="22"/>
                <w:szCs w:val="22"/>
              </w:rPr>
              <w:tab/>
            </w:r>
            <w:r w:rsidRPr="00AC7594">
              <w:rPr>
                <w:rStyle w:val="Hyperlink"/>
                <w:rFonts w:asciiTheme="minorHAnsi" w:hAnsiTheme="minorHAnsi" w:cstheme="minorHAnsi"/>
                <w:noProof/>
                <w:sz w:val="22"/>
                <w:szCs w:val="22"/>
              </w:rPr>
              <w:t>Explanation for Program Changes or Adjustments</w:t>
            </w:r>
            <w:r w:rsidRPr="00AC7594">
              <w:rPr>
                <w:rFonts w:asciiTheme="minorHAnsi" w:hAnsiTheme="minorHAnsi" w:cstheme="minorHAnsi"/>
                <w:noProof/>
                <w:webHidden/>
                <w:sz w:val="22"/>
                <w:szCs w:val="22"/>
              </w:rPr>
              <w:tab/>
            </w:r>
            <w:r w:rsidRPr="00AC7594">
              <w:rPr>
                <w:rFonts w:asciiTheme="minorHAnsi" w:hAnsiTheme="minorHAnsi" w:cstheme="minorHAnsi"/>
                <w:noProof/>
                <w:webHidden/>
                <w:sz w:val="22"/>
                <w:szCs w:val="22"/>
              </w:rPr>
              <w:fldChar w:fldCharType="begin"/>
            </w:r>
            <w:r w:rsidRPr="00AC7594">
              <w:rPr>
                <w:rFonts w:asciiTheme="minorHAnsi" w:hAnsiTheme="minorHAnsi" w:cstheme="minorHAnsi"/>
                <w:noProof/>
                <w:webHidden/>
                <w:sz w:val="22"/>
                <w:szCs w:val="22"/>
              </w:rPr>
              <w:instrText xml:space="preserve"> PAGEREF _Toc107475447 \h </w:instrText>
            </w:r>
            <w:r w:rsidRPr="00AC7594">
              <w:rPr>
                <w:rFonts w:asciiTheme="minorHAnsi" w:hAnsiTheme="minorHAnsi" w:cstheme="minorHAnsi"/>
                <w:noProof/>
                <w:webHidden/>
                <w:sz w:val="22"/>
                <w:szCs w:val="22"/>
              </w:rPr>
              <w:fldChar w:fldCharType="separate"/>
            </w:r>
            <w:r w:rsidRPr="00AC7594">
              <w:rPr>
                <w:rFonts w:asciiTheme="minorHAnsi" w:hAnsiTheme="minorHAnsi" w:cstheme="minorHAnsi"/>
                <w:noProof/>
                <w:webHidden/>
                <w:sz w:val="22"/>
                <w:szCs w:val="22"/>
              </w:rPr>
              <w:t>21</w:t>
            </w:r>
            <w:r w:rsidRPr="00AC7594">
              <w:rPr>
                <w:rFonts w:asciiTheme="minorHAnsi" w:hAnsiTheme="minorHAnsi" w:cstheme="minorHAnsi"/>
                <w:noProof/>
                <w:webHidden/>
                <w:sz w:val="22"/>
                <w:szCs w:val="22"/>
              </w:rPr>
              <w:fldChar w:fldCharType="end"/>
            </w:r>
          </w:hyperlink>
        </w:p>
        <w:p w:rsidR="003F24F3" w:rsidRPr="00B8647B" w14:paraId="20E36CA7" w14:textId="7305B68B">
          <w:pPr>
            <w:pStyle w:val="TOC1"/>
            <w:rPr>
              <w:rFonts w:asciiTheme="minorHAnsi" w:eastAsiaTheme="minorEastAsia" w:hAnsiTheme="minorHAnsi" w:cstheme="minorHAnsi"/>
              <w:noProof/>
              <w:sz w:val="22"/>
              <w:szCs w:val="22"/>
            </w:rPr>
          </w:pPr>
          <w:hyperlink w:anchor="_Toc107475448" w:history="1">
            <w:r w:rsidRPr="00AC7594">
              <w:rPr>
                <w:rStyle w:val="Hyperlink"/>
                <w:rFonts w:asciiTheme="minorHAnsi" w:hAnsiTheme="minorHAnsi" w:cstheme="minorHAnsi"/>
                <w:noProof/>
                <w:sz w:val="22"/>
                <w:szCs w:val="22"/>
              </w:rPr>
              <w:t>16.</w:t>
            </w:r>
            <w:r w:rsidRPr="00AC7594">
              <w:rPr>
                <w:rFonts w:asciiTheme="minorHAnsi" w:eastAsiaTheme="minorEastAsia" w:hAnsiTheme="minorHAnsi" w:cstheme="minorHAnsi"/>
                <w:noProof/>
                <w:sz w:val="22"/>
                <w:szCs w:val="22"/>
              </w:rPr>
              <w:tab/>
            </w:r>
            <w:r w:rsidRPr="00AC7594">
              <w:rPr>
                <w:rStyle w:val="Hyperlink"/>
                <w:rFonts w:asciiTheme="minorHAnsi" w:hAnsiTheme="minorHAnsi" w:cstheme="minorHAnsi"/>
                <w:noProof/>
                <w:sz w:val="22"/>
                <w:szCs w:val="22"/>
              </w:rPr>
              <w:t>Plans for Tabulation and Publication and Project Time Schedule</w:t>
            </w:r>
            <w:r w:rsidRPr="00AC7594">
              <w:rPr>
                <w:rFonts w:asciiTheme="minorHAnsi" w:hAnsiTheme="minorHAnsi" w:cstheme="minorHAnsi"/>
                <w:noProof/>
                <w:webHidden/>
                <w:sz w:val="22"/>
                <w:szCs w:val="22"/>
              </w:rPr>
              <w:tab/>
            </w:r>
            <w:r w:rsidRPr="00AC7594">
              <w:rPr>
                <w:rFonts w:asciiTheme="minorHAnsi" w:hAnsiTheme="minorHAnsi" w:cstheme="minorHAnsi"/>
                <w:noProof/>
                <w:webHidden/>
                <w:sz w:val="22"/>
                <w:szCs w:val="22"/>
              </w:rPr>
              <w:fldChar w:fldCharType="begin"/>
            </w:r>
            <w:r w:rsidRPr="00AC7594">
              <w:rPr>
                <w:rFonts w:asciiTheme="minorHAnsi" w:hAnsiTheme="minorHAnsi" w:cstheme="minorHAnsi"/>
                <w:noProof/>
                <w:webHidden/>
                <w:sz w:val="22"/>
                <w:szCs w:val="22"/>
              </w:rPr>
              <w:instrText xml:space="preserve"> PAGEREF _Toc107475448 \h </w:instrText>
            </w:r>
            <w:r w:rsidRPr="00AC7594">
              <w:rPr>
                <w:rFonts w:asciiTheme="minorHAnsi" w:hAnsiTheme="minorHAnsi" w:cstheme="minorHAnsi"/>
                <w:noProof/>
                <w:webHidden/>
                <w:sz w:val="22"/>
                <w:szCs w:val="22"/>
              </w:rPr>
              <w:fldChar w:fldCharType="separate"/>
            </w:r>
            <w:r w:rsidRPr="00AC7594">
              <w:rPr>
                <w:rFonts w:asciiTheme="minorHAnsi" w:hAnsiTheme="minorHAnsi" w:cstheme="minorHAnsi"/>
                <w:noProof/>
                <w:webHidden/>
                <w:sz w:val="22"/>
                <w:szCs w:val="22"/>
              </w:rPr>
              <w:t>21</w:t>
            </w:r>
            <w:r w:rsidRPr="00AC7594">
              <w:rPr>
                <w:rFonts w:asciiTheme="minorHAnsi" w:hAnsiTheme="minorHAnsi" w:cstheme="minorHAnsi"/>
                <w:noProof/>
                <w:webHidden/>
                <w:sz w:val="22"/>
                <w:szCs w:val="22"/>
              </w:rPr>
              <w:fldChar w:fldCharType="end"/>
            </w:r>
          </w:hyperlink>
        </w:p>
        <w:p w:rsidR="003F24F3" w:rsidRPr="00B8647B" w14:paraId="4FCC07C0" w14:textId="4A3594E3">
          <w:pPr>
            <w:pStyle w:val="TOC1"/>
            <w:rPr>
              <w:rFonts w:asciiTheme="minorHAnsi" w:eastAsiaTheme="minorEastAsia" w:hAnsiTheme="minorHAnsi" w:cstheme="minorHAnsi"/>
              <w:noProof/>
              <w:sz w:val="22"/>
              <w:szCs w:val="22"/>
            </w:rPr>
          </w:pPr>
          <w:hyperlink w:anchor="_Toc107475449" w:history="1">
            <w:r w:rsidRPr="00AC7594">
              <w:rPr>
                <w:rStyle w:val="Hyperlink"/>
                <w:rFonts w:asciiTheme="minorHAnsi" w:hAnsiTheme="minorHAnsi" w:cstheme="minorHAnsi"/>
                <w:noProof/>
                <w:sz w:val="22"/>
                <w:szCs w:val="22"/>
              </w:rPr>
              <w:t>17.</w:t>
            </w:r>
            <w:r w:rsidRPr="00AC7594">
              <w:rPr>
                <w:rFonts w:asciiTheme="minorHAnsi" w:eastAsiaTheme="minorEastAsia" w:hAnsiTheme="minorHAnsi" w:cstheme="minorHAnsi"/>
                <w:noProof/>
                <w:sz w:val="22"/>
                <w:szCs w:val="22"/>
              </w:rPr>
              <w:tab/>
            </w:r>
            <w:r w:rsidRPr="00AC7594">
              <w:rPr>
                <w:rStyle w:val="Hyperlink"/>
                <w:rFonts w:asciiTheme="minorHAnsi" w:hAnsiTheme="minorHAnsi" w:cstheme="minorHAnsi"/>
                <w:noProof/>
                <w:sz w:val="22"/>
                <w:szCs w:val="22"/>
              </w:rPr>
              <w:t>Reason(s) Display of OMB Expiration Date Is Inappropriate</w:t>
            </w:r>
            <w:r w:rsidRPr="00AC7594">
              <w:rPr>
                <w:rFonts w:asciiTheme="minorHAnsi" w:hAnsiTheme="minorHAnsi" w:cstheme="minorHAnsi"/>
                <w:noProof/>
                <w:webHidden/>
                <w:sz w:val="22"/>
                <w:szCs w:val="22"/>
              </w:rPr>
              <w:tab/>
            </w:r>
            <w:r w:rsidRPr="00AC7594">
              <w:rPr>
                <w:rFonts w:asciiTheme="minorHAnsi" w:hAnsiTheme="minorHAnsi" w:cstheme="minorHAnsi"/>
                <w:noProof/>
                <w:webHidden/>
                <w:sz w:val="22"/>
                <w:szCs w:val="22"/>
              </w:rPr>
              <w:fldChar w:fldCharType="begin"/>
            </w:r>
            <w:r w:rsidRPr="00AC7594">
              <w:rPr>
                <w:rFonts w:asciiTheme="minorHAnsi" w:hAnsiTheme="minorHAnsi" w:cstheme="minorHAnsi"/>
                <w:noProof/>
                <w:webHidden/>
                <w:sz w:val="22"/>
                <w:szCs w:val="22"/>
              </w:rPr>
              <w:instrText xml:space="preserve"> PAGEREF _Toc107475449 \h </w:instrText>
            </w:r>
            <w:r w:rsidRPr="00AC7594">
              <w:rPr>
                <w:rFonts w:asciiTheme="minorHAnsi" w:hAnsiTheme="minorHAnsi" w:cstheme="minorHAnsi"/>
                <w:noProof/>
                <w:webHidden/>
                <w:sz w:val="22"/>
                <w:szCs w:val="22"/>
              </w:rPr>
              <w:fldChar w:fldCharType="separate"/>
            </w:r>
            <w:r w:rsidRPr="00AC7594">
              <w:rPr>
                <w:rFonts w:asciiTheme="minorHAnsi" w:hAnsiTheme="minorHAnsi" w:cstheme="minorHAnsi"/>
                <w:noProof/>
                <w:webHidden/>
                <w:sz w:val="22"/>
                <w:szCs w:val="22"/>
              </w:rPr>
              <w:t>22</w:t>
            </w:r>
            <w:r w:rsidRPr="00AC7594">
              <w:rPr>
                <w:rFonts w:asciiTheme="minorHAnsi" w:hAnsiTheme="minorHAnsi" w:cstheme="minorHAnsi"/>
                <w:noProof/>
                <w:webHidden/>
                <w:sz w:val="22"/>
                <w:szCs w:val="22"/>
              </w:rPr>
              <w:fldChar w:fldCharType="end"/>
            </w:r>
          </w:hyperlink>
        </w:p>
        <w:p w:rsidR="003F24F3" w:rsidRPr="00B8647B" w14:paraId="61523CB8" w14:textId="2E59BD76">
          <w:pPr>
            <w:pStyle w:val="TOC1"/>
            <w:rPr>
              <w:rFonts w:asciiTheme="minorHAnsi" w:eastAsiaTheme="minorEastAsia" w:hAnsiTheme="minorHAnsi" w:cstheme="minorHAnsi"/>
              <w:noProof/>
              <w:sz w:val="22"/>
              <w:szCs w:val="22"/>
            </w:rPr>
          </w:pPr>
          <w:hyperlink w:anchor="_Toc107475450" w:history="1">
            <w:r w:rsidRPr="00AC7594">
              <w:rPr>
                <w:rStyle w:val="Hyperlink"/>
                <w:rFonts w:asciiTheme="minorHAnsi" w:hAnsiTheme="minorHAnsi" w:cstheme="minorHAnsi"/>
                <w:noProof/>
                <w:sz w:val="22"/>
                <w:szCs w:val="22"/>
              </w:rPr>
              <w:t>18.</w:t>
            </w:r>
            <w:r w:rsidRPr="00AC7594">
              <w:rPr>
                <w:rFonts w:asciiTheme="minorHAnsi" w:eastAsiaTheme="minorEastAsia" w:hAnsiTheme="minorHAnsi" w:cstheme="minorHAnsi"/>
                <w:noProof/>
                <w:sz w:val="22"/>
                <w:szCs w:val="22"/>
              </w:rPr>
              <w:tab/>
            </w:r>
            <w:r w:rsidRPr="00AC7594">
              <w:rPr>
                <w:rStyle w:val="Hyperlink"/>
                <w:rFonts w:asciiTheme="minorHAnsi" w:hAnsiTheme="minorHAnsi" w:cstheme="minorHAnsi"/>
                <w:noProof/>
                <w:sz w:val="22"/>
                <w:szCs w:val="22"/>
              </w:rPr>
              <w:t>Exceptions to Certification for Paperwork Reduction Act Submissions</w:t>
            </w:r>
            <w:r w:rsidRPr="00AC7594">
              <w:rPr>
                <w:rFonts w:asciiTheme="minorHAnsi" w:hAnsiTheme="minorHAnsi" w:cstheme="minorHAnsi"/>
                <w:noProof/>
                <w:webHidden/>
                <w:sz w:val="22"/>
                <w:szCs w:val="22"/>
              </w:rPr>
              <w:tab/>
            </w:r>
            <w:r w:rsidRPr="00AC7594">
              <w:rPr>
                <w:rFonts w:asciiTheme="minorHAnsi" w:hAnsiTheme="minorHAnsi" w:cstheme="minorHAnsi"/>
                <w:noProof/>
                <w:webHidden/>
                <w:sz w:val="22"/>
                <w:szCs w:val="22"/>
              </w:rPr>
              <w:fldChar w:fldCharType="begin"/>
            </w:r>
            <w:r w:rsidRPr="00AC7594">
              <w:rPr>
                <w:rFonts w:asciiTheme="minorHAnsi" w:hAnsiTheme="minorHAnsi" w:cstheme="minorHAnsi"/>
                <w:noProof/>
                <w:webHidden/>
                <w:sz w:val="22"/>
                <w:szCs w:val="22"/>
              </w:rPr>
              <w:instrText xml:space="preserve"> PAGEREF _Toc107475450 \h </w:instrText>
            </w:r>
            <w:r w:rsidRPr="00AC7594">
              <w:rPr>
                <w:rFonts w:asciiTheme="minorHAnsi" w:hAnsiTheme="minorHAnsi" w:cstheme="minorHAnsi"/>
                <w:noProof/>
                <w:webHidden/>
                <w:sz w:val="22"/>
                <w:szCs w:val="22"/>
              </w:rPr>
              <w:fldChar w:fldCharType="separate"/>
            </w:r>
            <w:r w:rsidRPr="00AC7594">
              <w:rPr>
                <w:rFonts w:asciiTheme="minorHAnsi" w:hAnsiTheme="minorHAnsi" w:cstheme="minorHAnsi"/>
                <w:noProof/>
                <w:webHidden/>
                <w:sz w:val="22"/>
                <w:szCs w:val="22"/>
              </w:rPr>
              <w:t>22</w:t>
            </w:r>
            <w:r w:rsidRPr="00AC7594">
              <w:rPr>
                <w:rFonts w:asciiTheme="minorHAnsi" w:hAnsiTheme="minorHAnsi" w:cstheme="minorHAnsi"/>
                <w:noProof/>
                <w:webHidden/>
                <w:sz w:val="22"/>
                <w:szCs w:val="22"/>
              </w:rPr>
              <w:fldChar w:fldCharType="end"/>
            </w:r>
          </w:hyperlink>
        </w:p>
        <w:p w:rsidR="00F20144" w14:paraId="76276E8F" w14:textId="61C00869">
          <w:r>
            <w:rPr>
              <w:b/>
              <w:bCs/>
              <w:noProof/>
            </w:rPr>
            <w:fldChar w:fldCharType="end"/>
          </w:r>
        </w:p>
      </w:sdtContent>
    </w:sdt>
    <w:p w:rsidR="00347A7E" w:rsidRPr="000B1F22" w:rsidP="00F20144" w14:paraId="23CFDA55" w14:textId="365EC679">
      <w:pPr>
        <w:pStyle w:val="ListParagraph"/>
        <w:spacing w:after="0" w:line="240" w:lineRule="auto"/>
        <w:ind w:left="0"/>
        <w:rPr>
          <w:b/>
        </w:rPr>
      </w:pPr>
    </w:p>
    <w:p w:rsidR="00F20144" w:rsidP="00347A7E" w14:paraId="18FC5F13" w14:textId="77777777">
      <w:pPr>
        <w:contextualSpacing/>
        <w:rPr>
          <w:rFonts w:cstheme="minorHAnsi"/>
          <w:b/>
          <w:bCs/>
          <w:noProof/>
        </w:rPr>
      </w:pPr>
    </w:p>
    <w:p w:rsidR="00F20144" w:rsidP="00347A7E" w14:paraId="119BD95A" w14:textId="77777777">
      <w:pPr>
        <w:contextualSpacing/>
        <w:rPr>
          <w:rFonts w:cstheme="minorHAnsi"/>
          <w:b/>
          <w:bCs/>
          <w:noProof/>
        </w:rPr>
      </w:pPr>
    </w:p>
    <w:p w:rsidR="00F20144" w:rsidP="00347A7E" w14:paraId="1FC220BD" w14:textId="77777777">
      <w:pPr>
        <w:contextualSpacing/>
        <w:rPr>
          <w:rFonts w:cstheme="minorHAnsi"/>
          <w:b/>
          <w:bCs/>
          <w:noProof/>
        </w:rPr>
      </w:pPr>
    </w:p>
    <w:p w:rsidR="00F20144" w:rsidP="00347A7E" w14:paraId="311EFBEE" w14:textId="77777777">
      <w:pPr>
        <w:contextualSpacing/>
        <w:rPr>
          <w:rFonts w:cstheme="minorHAnsi"/>
          <w:b/>
          <w:bCs/>
          <w:noProof/>
        </w:rPr>
      </w:pPr>
    </w:p>
    <w:p w:rsidR="00F20144" w:rsidP="00347A7E" w14:paraId="64A7A601" w14:textId="77777777">
      <w:pPr>
        <w:contextualSpacing/>
        <w:rPr>
          <w:rFonts w:cstheme="minorHAnsi"/>
          <w:b/>
          <w:bCs/>
          <w:noProof/>
        </w:rPr>
      </w:pPr>
    </w:p>
    <w:p w:rsidR="00F20144" w:rsidP="00347A7E" w14:paraId="087ABED6" w14:textId="77777777">
      <w:pPr>
        <w:contextualSpacing/>
        <w:rPr>
          <w:rFonts w:cstheme="minorHAnsi"/>
          <w:b/>
          <w:bCs/>
          <w:noProof/>
        </w:rPr>
      </w:pPr>
    </w:p>
    <w:p w:rsidR="00F20144" w:rsidP="00347A7E" w14:paraId="2858B3B9" w14:textId="77777777">
      <w:pPr>
        <w:contextualSpacing/>
        <w:rPr>
          <w:rFonts w:cstheme="minorHAnsi"/>
          <w:b/>
          <w:bCs/>
          <w:noProof/>
        </w:rPr>
      </w:pPr>
    </w:p>
    <w:p w:rsidR="00F20144" w:rsidP="00347A7E" w14:paraId="34EB15B9" w14:textId="77777777">
      <w:pPr>
        <w:contextualSpacing/>
        <w:rPr>
          <w:rFonts w:cstheme="minorHAnsi"/>
          <w:b/>
          <w:bCs/>
          <w:noProof/>
        </w:rPr>
      </w:pPr>
    </w:p>
    <w:p w:rsidR="00F20144" w:rsidP="00347A7E" w14:paraId="431494A7" w14:textId="77777777">
      <w:pPr>
        <w:contextualSpacing/>
        <w:rPr>
          <w:rFonts w:cstheme="minorHAnsi"/>
          <w:b/>
          <w:bCs/>
          <w:noProof/>
        </w:rPr>
      </w:pPr>
    </w:p>
    <w:p w:rsidR="00F20144" w:rsidP="00347A7E" w14:paraId="622F82A2" w14:textId="77777777">
      <w:pPr>
        <w:contextualSpacing/>
        <w:rPr>
          <w:rFonts w:cstheme="minorHAnsi"/>
          <w:b/>
          <w:bCs/>
          <w:noProof/>
        </w:rPr>
      </w:pPr>
    </w:p>
    <w:p w:rsidR="00F20144" w:rsidP="00347A7E" w14:paraId="27905197" w14:textId="77777777">
      <w:pPr>
        <w:contextualSpacing/>
        <w:rPr>
          <w:rFonts w:cstheme="minorHAnsi"/>
          <w:b/>
          <w:bCs/>
          <w:noProof/>
        </w:rPr>
      </w:pPr>
    </w:p>
    <w:p w:rsidR="00F20144" w:rsidP="00347A7E" w14:paraId="4163E177" w14:textId="77777777">
      <w:pPr>
        <w:contextualSpacing/>
        <w:rPr>
          <w:rFonts w:cstheme="minorHAnsi"/>
          <w:b/>
          <w:bCs/>
          <w:noProof/>
        </w:rPr>
      </w:pPr>
    </w:p>
    <w:p w:rsidR="00F20144" w:rsidP="00347A7E" w14:paraId="7478DA13" w14:textId="77777777">
      <w:pPr>
        <w:contextualSpacing/>
        <w:rPr>
          <w:rFonts w:cstheme="minorHAnsi"/>
          <w:b/>
          <w:bCs/>
          <w:noProof/>
        </w:rPr>
      </w:pPr>
    </w:p>
    <w:p w:rsidR="00F20144" w:rsidP="00347A7E" w14:paraId="18D5BF7A" w14:textId="77777777">
      <w:pPr>
        <w:contextualSpacing/>
        <w:rPr>
          <w:rFonts w:cstheme="minorHAnsi"/>
          <w:b/>
          <w:bCs/>
          <w:noProof/>
        </w:rPr>
      </w:pPr>
    </w:p>
    <w:p w:rsidR="00F20144" w:rsidP="00347A7E" w14:paraId="5E845E45" w14:textId="77777777">
      <w:pPr>
        <w:contextualSpacing/>
        <w:rPr>
          <w:rFonts w:cstheme="minorHAnsi"/>
          <w:b/>
          <w:bCs/>
          <w:noProof/>
        </w:rPr>
      </w:pPr>
    </w:p>
    <w:p w:rsidR="00F20144" w:rsidRPr="00F20144" w:rsidP="00F20144" w14:paraId="75EACCCD" w14:textId="039D68DC">
      <w:pPr>
        <w:pStyle w:val="Heading2"/>
        <w:rPr>
          <w:noProof/>
          <w:sz w:val="32"/>
          <w:szCs w:val="32"/>
        </w:rPr>
      </w:pPr>
      <w:bookmarkStart w:id="0" w:name="_Toc107475432"/>
      <w:r w:rsidRPr="00F20144">
        <w:rPr>
          <w:noProof/>
          <w:sz w:val="32"/>
          <w:szCs w:val="32"/>
        </w:rPr>
        <w:t>Attachments</w:t>
      </w:r>
      <w:bookmarkEnd w:id="0"/>
    </w:p>
    <w:p w:rsidR="00347A7E" w:rsidRPr="00DB4AD9" w:rsidP="007C3B13" w14:paraId="74F0AE23" w14:textId="77777777">
      <w:pPr>
        <w:pStyle w:val="NoSpacing"/>
        <w:tabs>
          <w:tab w:val="left" w:pos="450"/>
        </w:tabs>
        <w:rPr>
          <w:rFonts w:cstheme="minorHAnsi"/>
          <w:b/>
          <w:noProof/>
        </w:rPr>
      </w:pPr>
      <w:r w:rsidRPr="00DB4AD9">
        <w:rPr>
          <w:rFonts w:cstheme="minorHAnsi"/>
          <w:b/>
          <w:noProof/>
        </w:rPr>
        <w:t>1</w:t>
      </w:r>
      <w:r w:rsidRPr="00DB4AD9">
        <w:rPr>
          <w:rFonts w:cstheme="minorHAnsi"/>
          <w:b/>
          <w:noProof/>
        </w:rPr>
        <w:tab/>
      </w:r>
      <w:r w:rsidRPr="00DB4AD9">
        <w:rPr>
          <w:rFonts w:cstheme="minorHAnsi"/>
          <w:b/>
          <w:noProof/>
        </w:rPr>
        <w:tab/>
        <w:t>Authorizing Legislation</w:t>
      </w:r>
    </w:p>
    <w:p w:rsidR="00347A7E" w:rsidRPr="00DB4AD9" w:rsidP="007C3B13" w14:paraId="505571EB" w14:textId="77777777">
      <w:pPr>
        <w:pStyle w:val="NoSpacing"/>
        <w:tabs>
          <w:tab w:val="left" w:pos="450"/>
        </w:tabs>
        <w:rPr>
          <w:rFonts w:cstheme="minorHAnsi"/>
          <w:noProof/>
        </w:rPr>
      </w:pPr>
      <w:r w:rsidRPr="00DB4AD9">
        <w:rPr>
          <w:rFonts w:cstheme="minorHAnsi"/>
          <w:noProof/>
        </w:rPr>
        <w:t>1a</w:t>
      </w:r>
      <w:r w:rsidRPr="00DB4AD9">
        <w:rPr>
          <w:rFonts w:cstheme="minorHAnsi"/>
          <w:noProof/>
        </w:rPr>
        <w:tab/>
      </w:r>
      <w:r w:rsidRPr="00DB4AD9">
        <w:rPr>
          <w:rFonts w:cstheme="minorHAnsi"/>
          <w:noProof/>
        </w:rPr>
        <w:tab/>
        <w:t>Public Health Service Act</w:t>
      </w:r>
    </w:p>
    <w:p w:rsidR="00347A7E" w:rsidRPr="00DB4AD9" w:rsidP="007C3B13" w14:paraId="7900324A" w14:textId="77777777">
      <w:pPr>
        <w:pStyle w:val="NoSpacing"/>
        <w:tabs>
          <w:tab w:val="left" w:pos="450"/>
        </w:tabs>
        <w:rPr>
          <w:rFonts w:cstheme="minorHAnsi"/>
          <w:noProof/>
        </w:rPr>
      </w:pPr>
      <w:r w:rsidRPr="00DB4AD9">
        <w:rPr>
          <w:rFonts w:cstheme="minorHAnsi"/>
          <w:noProof/>
        </w:rPr>
        <w:t>1b</w:t>
      </w:r>
      <w:r w:rsidRPr="00DB4AD9">
        <w:rPr>
          <w:rFonts w:cstheme="minorHAnsi"/>
          <w:noProof/>
        </w:rPr>
        <w:tab/>
      </w:r>
      <w:r w:rsidRPr="00DB4AD9">
        <w:rPr>
          <w:rFonts w:cstheme="minorHAnsi"/>
          <w:noProof/>
        </w:rPr>
        <w:tab/>
        <w:t xml:space="preserve">Children’s Health Care Act of 2000 </w:t>
      </w:r>
    </w:p>
    <w:p w:rsidR="00347A7E" w:rsidP="007C3B13" w14:paraId="17962CA2" w14:textId="4D14C437">
      <w:pPr>
        <w:pStyle w:val="NoSpacing"/>
        <w:tabs>
          <w:tab w:val="left" w:pos="450"/>
        </w:tabs>
        <w:rPr>
          <w:rFonts w:cstheme="minorHAnsi"/>
          <w:noProof/>
        </w:rPr>
      </w:pPr>
      <w:r w:rsidRPr="00DB4AD9">
        <w:rPr>
          <w:rFonts w:cstheme="minorHAnsi"/>
          <w:noProof/>
        </w:rPr>
        <w:t xml:space="preserve">1c </w:t>
      </w:r>
      <w:r w:rsidRPr="00DB4AD9">
        <w:rPr>
          <w:rFonts w:cstheme="minorHAnsi"/>
          <w:noProof/>
        </w:rPr>
        <w:tab/>
      </w:r>
      <w:r w:rsidRPr="00DB4AD9">
        <w:rPr>
          <w:rFonts w:cstheme="minorHAnsi"/>
          <w:noProof/>
        </w:rPr>
        <w:tab/>
        <w:t>The Combating Autism Act of 2006</w:t>
      </w:r>
    </w:p>
    <w:p w:rsidR="007878DF" w:rsidRPr="00DB4AD9" w:rsidP="007C3B13" w14:paraId="30B84C58" w14:textId="5DD2F4E6">
      <w:pPr>
        <w:pStyle w:val="NoSpacing"/>
        <w:tabs>
          <w:tab w:val="left" w:pos="450"/>
        </w:tabs>
        <w:rPr>
          <w:rFonts w:cstheme="minorHAnsi"/>
          <w:noProof/>
        </w:rPr>
      </w:pPr>
      <w:r>
        <w:rPr>
          <w:rFonts w:cstheme="minorHAnsi"/>
          <w:noProof/>
        </w:rPr>
        <w:t>1d</w:t>
      </w:r>
      <w:r>
        <w:rPr>
          <w:rFonts w:cstheme="minorHAnsi"/>
          <w:noProof/>
        </w:rPr>
        <w:tab/>
      </w:r>
      <w:r>
        <w:rPr>
          <w:rFonts w:cstheme="minorHAnsi"/>
          <w:noProof/>
        </w:rPr>
        <w:tab/>
        <w:t>Autism CARES Act of 2014</w:t>
      </w:r>
    </w:p>
    <w:p w:rsidR="00347A7E" w:rsidRPr="00DB4AD9" w:rsidP="007C3B13" w14:paraId="773AFE1E" w14:textId="00658674">
      <w:pPr>
        <w:pStyle w:val="NoSpacing"/>
        <w:tabs>
          <w:tab w:val="left" w:pos="450"/>
        </w:tabs>
        <w:rPr>
          <w:rFonts w:cstheme="minorHAnsi"/>
          <w:noProof/>
        </w:rPr>
      </w:pPr>
      <w:r w:rsidRPr="00DB4AD9">
        <w:rPr>
          <w:rFonts w:cstheme="minorHAnsi"/>
          <w:noProof/>
        </w:rPr>
        <w:t>1</w:t>
      </w:r>
      <w:r w:rsidR="007878DF">
        <w:rPr>
          <w:rFonts w:cstheme="minorHAnsi"/>
          <w:noProof/>
        </w:rPr>
        <w:t>e</w:t>
      </w:r>
      <w:r w:rsidRPr="00DB4AD9">
        <w:rPr>
          <w:rFonts w:cstheme="minorHAnsi"/>
          <w:noProof/>
        </w:rPr>
        <w:tab/>
      </w:r>
      <w:r w:rsidRPr="00DB4AD9">
        <w:rPr>
          <w:rFonts w:cstheme="minorHAnsi"/>
          <w:noProof/>
        </w:rPr>
        <w:tab/>
      </w:r>
      <w:r w:rsidR="007878DF">
        <w:rPr>
          <w:rFonts w:cstheme="minorHAnsi"/>
          <w:noProof/>
        </w:rPr>
        <w:t>Autism</w:t>
      </w:r>
      <w:r w:rsidRPr="00DB4AD9">
        <w:rPr>
          <w:rFonts w:cstheme="minorHAnsi"/>
          <w:noProof/>
        </w:rPr>
        <w:t xml:space="preserve"> CARES Act of 201</w:t>
      </w:r>
      <w:r w:rsidR="007878DF">
        <w:rPr>
          <w:rFonts w:cstheme="minorHAnsi"/>
          <w:noProof/>
        </w:rPr>
        <w:t>9</w:t>
      </w:r>
    </w:p>
    <w:p w:rsidR="006720C6" w:rsidP="007C3B13" w14:paraId="204D073E" w14:textId="77777777">
      <w:pPr>
        <w:pStyle w:val="NoSpacing"/>
        <w:tabs>
          <w:tab w:val="left" w:pos="450"/>
        </w:tabs>
        <w:rPr>
          <w:rFonts w:cstheme="minorHAnsi"/>
          <w:b/>
          <w:noProof/>
        </w:rPr>
      </w:pPr>
      <w:r w:rsidRPr="00DB4AD9">
        <w:rPr>
          <w:rFonts w:cstheme="minorHAnsi"/>
          <w:b/>
          <w:noProof/>
        </w:rPr>
        <w:t>2</w:t>
      </w:r>
      <w:r w:rsidRPr="00DB4AD9">
        <w:rPr>
          <w:rFonts w:cstheme="minorHAnsi"/>
          <w:b/>
          <w:noProof/>
        </w:rPr>
        <w:tab/>
      </w:r>
      <w:r w:rsidRPr="00DB4AD9">
        <w:rPr>
          <w:rFonts w:cstheme="minorHAnsi"/>
          <w:b/>
          <w:noProof/>
        </w:rPr>
        <w:tab/>
      </w:r>
      <w:r w:rsidR="007878DF">
        <w:rPr>
          <w:rFonts w:cstheme="minorHAnsi"/>
          <w:b/>
          <w:noProof/>
        </w:rPr>
        <w:t>First Follow-up Survey of SEED 1-3 Caregivers</w:t>
      </w:r>
    </w:p>
    <w:p w:rsidR="006720C6" w:rsidP="007C3B13" w14:paraId="04DB7783" w14:textId="3C3C03EF">
      <w:pPr>
        <w:pStyle w:val="NoSpacing"/>
        <w:tabs>
          <w:tab w:val="left" w:pos="450"/>
        </w:tabs>
        <w:rPr>
          <w:rFonts w:cstheme="minorHAnsi"/>
          <w:bCs/>
          <w:noProof/>
        </w:rPr>
      </w:pPr>
      <w:r>
        <w:rPr>
          <w:rFonts w:cstheme="minorHAnsi"/>
          <w:bCs/>
          <w:noProof/>
        </w:rPr>
        <w:t>2</w:t>
      </w:r>
      <w:r w:rsidR="00063522">
        <w:rPr>
          <w:rFonts w:cstheme="minorHAnsi"/>
          <w:bCs/>
          <w:noProof/>
        </w:rPr>
        <w:t>a</w:t>
      </w:r>
      <w:r>
        <w:rPr>
          <w:rFonts w:cstheme="minorHAnsi"/>
          <w:bCs/>
          <w:noProof/>
        </w:rPr>
        <w:tab/>
      </w:r>
      <w:r w:rsidR="007C3B13">
        <w:rPr>
          <w:rFonts w:cstheme="minorHAnsi"/>
          <w:bCs/>
          <w:noProof/>
        </w:rPr>
        <w:tab/>
      </w:r>
      <w:r>
        <w:rPr>
          <w:rFonts w:cstheme="minorHAnsi"/>
          <w:bCs/>
          <w:noProof/>
        </w:rPr>
        <w:t>Invitation Letter 1</w:t>
      </w:r>
      <w:r w:rsidRPr="00157D40">
        <w:rPr>
          <w:rFonts w:cstheme="minorHAnsi"/>
          <w:bCs/>
          <w:noProof/>
          <w:vertAlign w:val="superscript"/>
        </w:rPr>
        <w:t>st</w:t>
      </w:r>
      <w:r>
        <w:rPr>
          <w:rFonts w:cstheme="minorHAnsi"/>
          <w:bCs/>
          <w:noProof/>
        </w:rPr>
        <w:t xml:space="preserve"> Survey</w:t>
      </w:r>
    </w:p>
    <w:p w:rsidR="006720C6" w:rsidP="007C3B13" w14:paraId="0DE2317A" w14:textId="132B58AF">
      <w:pPr>
        <w:pStyle w:val="NoSpacing"/>
        <w:tabs>
          <w:tab w:val="left" w:pos="450"/>
        </w:tabs>
        <w:rPr>
          <w:rFonts w:cstheme="minorHAnsi"/>
          <w:bCs/>
          <w:noProof/>
        </w:rPr>
      </w:pPr>
      <w:r>
        <w:rPr>
          <w:rFonts w:cstheme="minorHAnsi"/>
          <w:bCs/>
          <w:noProof/>
        </w:rPr>
        <w:t>2</w:t>
      </w:r>
      <w:r w:rsidR="00063522">
        <w:rPr>
          <w:rFonts w:cstheme="minorHAnsi"/>
          <w:bCs/>
          <w:noProof/>
        </w:rPr>
        <w:t>b</w:t>
      </w:r>
      <w:r>
        <w:rPr>
          <w:rFonts w:cstheme="minorHAnsi"/>
          <w:bCs/>
          <w:noProof/>
        </w:rPr>
        <w:tab/>
      </w:r>
      <w:r w:rsidR="007C3B13">
        <w:rPr>
          <w:rFonts w:cstheme="minorHAnsi"/>
          <w:bCs/>
          <w:noProof/>
        </w:rPr>
        <w:tab/>
      </w:r>
      <w:r>
        <w:rPr>
          <w:rFonts w:cstheme="minorHAnsi"/>
          <w:bCs/>
          <w:noProof/>
        </w:rPr>
        <w:t>Response Card 1</w:t>
      </w:r>
      <w:r w:rsidRPr="00157D40">
        <w:rPr>
          <w:rFonts w:cstheme="minorHAnsi"/>
          <w:bCs/>
          <w:noProof/>
          <w:vertAlign w:val="superscript"/>
        </w:rPr>
        <w:t>st</w:t>
      </w:r>
      <w:r>
        <w:rPr>
          <w:rFonts w:cstheme="minorHAnsi"/>
          <w:bCs/>
          <w:noProof/>
        </w:rPr>
        <w:t xml:space="preserve"> Survey</w:t>
      </w:r>
    </w:p>
    <w:p w:rsidR="00063522" w:rsidP="007C3B13" w14:paraId="5C81158D" w14:textId="69AC7032">
      <w:pPr>
        <w:pStyle w:val="NoSpacing"/>
        <w:tabs>
          <w:tab w:val="left" w:pos="450"/>
        </w:tabs>
        <w:rPr>
          <w:rFonts w:cstheme="minorHAnsi"/>
          <w:bCs/>
          <w:noProof/>
        </w:rPr>
      </w:pPr>
      <w:r>
        <w:rPr>
          <w:rFonts w:cstheme="minorHAnsi"/>
          <w:bCs/>
          <w:noProof/>
        </w:rPr>
        <w:t>2c</w:t>
      </w:r>
      <w:r>
        <w:rPr>
          <w:rFonts w:cstheme="minorHAnsi"/>
          <w:bCs/>
          <w:noProof/>
        </w:rPr>
        <w:tab/>
      </w:r>
      <w:r>
        <w:rPr>
          <w:rFonts w:cstheme="minorHAnsi"/>
          <w:bCs/>
          <w:noProof/>
        </w:rPr>
        <w:tab/>
        <w:t>Enrollment Call Script and Consent 1</w:t>
      </w:r>
      <w:r w:rsidRPr="00157D40">
        <w:rPr>
          <w:rFonts w:cstheme="minorHAnsi"/>
          <w:bCs/>
          <w:noProof/>
          <w:vertAlign w:val="superscript"/>
        </w:rPr>
        <w:t>st</w:t>
      </w:r>
      <w:r>
        <w:rPr>
          <w:rFonts w:cstheme="minorHAnsi"/>
          <w:bCs/>
          <w:noProof/>
        </w:rPr>
        <w:t xml:space="preserve"> Survey</w:t>
      </w:r>
    </w:p>
    <w:p w:rsidR="00FA2DBF" w:rsidP="007C3B13" w14:paraId="1759156B" w14:textId="4B3C8A02">
      <w:pPr>
        <w:pStyle w:val="NoSpacing"/>
        <w:tabs>
          <w:tab w:val="left" w:pos="450"/>
        </w:tabs>
        <w:rPr>
          <w:rFonts w:cstheme="minorHAnsi"/>
          <w:bCs/>
          <w:noProof/>
        </w:rPr>
      </w:pPr>
      <w:r>
        <w:rPr>
          <w:rFonts w:cstheme="minorHAnsi"/>
          <w:bCs/>
          <w:noProof/>
        </w:rPr>
        <w:t>2d</w:t>
      </w:r>
      <w:r>
        <w:rPr>
          <w:rFonts w:cstheme="minorHAnsi"/>
          <w:bCs/>
          <w:noProof/>
        </w:rPr>
        <w:tab/>
      </w:r>
      <w:r>
        <w:rPr>
          <w:rFonts w:cstheme="minorHAnsi"/>
          <w:bCs/>
          <w:noProof/>
        </w:rPr>
        <w:tab/>
        <w:t>Participant Information Sheet 1</w:t>
      </w:r>
      <w:r w:rsidRPr="00FA2DBF">
        <w:rPr>
          <w:rFonts w:cstheme="minorHAnsi"/>
          <w:bCs/>
          <w:noProof/>
          <w:vertAlign w:val="superscript"/>
        </w:rPr>
        <w:t>st</w:t>
      </w:r>
      <w:r>
        <w:rPr>
          <w:rFonts w:cstheme="minorHAnsi"/>
          <w:bCs/>
          <w:noProof/>
        </w:rPr>
        <w:t xml:space="preserve"> Survey</w:t>
      </w:r>
    </w:p>
    <w:p w:rsidR="00D00FBB" w:rsidP="007C3B13" w14:paraId="699A74FE" w14:textId="75FD5B3D">
      <w:pPr>
        <w:pStyle w:val="NoSpacing"/>
        <w:tabs>
          <w:tab w:val="left" w:pos="450"/>
        </w:tabs>
        <w:rPr>
          <w:rFonts w:cstheme="minorHAnsi"/>
          <w:bCs/>
          <w:noProof/>
        </w:rPr>
      </w:pPr>
      <w:r>
        <w:rPr>
          <w:rFonts w:cstheme="minorHAnsi"/>
          <w:bCs/>
          <w:noProof/>
        </w:rPr>
        <w:t>2</w:t>
      </w:r>
      <w:r w:rsidR="00FA2DBF">
        <w:rPr>
          <w:rFonts w:cstheme="minorHAnsi"/>
          <w:bCs/>
          <w:noProof/>
        </w:rPr>
        <w:t>e</w:t>
      </w:r>
      <w:r>
        <w:rPr>
          <w:rFonts w:cstheme="minorHAnsi"/>
          <w:bCs/>
          <w:noProof/>
        </w:rPr>
        <w:tab/>
      </w:r>
      <w:r>
        <w:rPr>
          <w:rFonts w:cstheme="minorHAnsi"/>
          <w:bCs/>
          <w:noProof/>
        </w:rPr>
        <w:tab/>
        <w:t>Consent Form for Genetic Data Sharing</w:t>
      </w:r>
      <w:r w:rsidR="007878DF">
        <w:rPr>
          <w:rFonts w:cstheme="minorHAnsi"/>
          <w:bCs/>
          <w:noProof/>
        </w:rPr>
        <w:tab/>
      </w:r>
      <w:r w:rsidR="007878DF">
        <w:rPr>
          <w:rFonts w:cstheme="minorHAnsi"/>
          <w:bCs/>
          <w:noProof/>
        </w:rPr>
        <w:tab/>
      </w:r>
    </w:p>
    <w:p w:rsidR="007878DF" w:rsidP="007C3B13" w14:paraId="43B6ADBC" w14:textId="13A2304B">
      <w:pPr>
        <w:pStyle w:val="NoSpacing"/>
        <w:tabs>
          <w:tab w:val="left" w:pos="450"/>
        </w:tabs>
        <w:rPr>
          <w:rFonts w:cstheme="minorHAnsi"/>
          <w:bCs/>
          <w:noProof/>
        </w:rPr>
      </w:pPr>
      <w:r>
        <w:rPr>
          <w:rFonts w:cstheme="minorHAnsi"/>
          <w:bCs/>
          <w:noProof/>
        </w:rPr>
        <w:t>2</w:t>
      </w:r>
      <w:r w:rsidR="00FA2DBF">
        <w:rPr>
          <w:rFonts w:cstheme="minorHAnsi"/>
          <w:bCs/>
          <w:noProof/>
        </w:rPr>
        <w:t>f</w:t>
      </w:r>
      <w:r>
        <w:rPr>
          <w:rFonts w:cstheme="minorHAnsi"/>
          <w:bCs/>
          <w:noProof/>
        </w:rPr>
        <w:tab/>
      </w:r>
      <w:r w:rsidR="007C3B13">
        <w:rPr>
          <w:rFonts w:cstheme="minorHAnsi"/>
          <w:bCs/>
          <w:noProof/>
        </w:rPr>
        <w:tab/>
      </w:r>
      <w:r w:rsidRPr="007878DF">
        <w:rPr>
          <w:rFonts w:cstheme="minorHAnsi"/>
          <w:bCs/>
          <w:noProof/>
        </w:rPr>
        <w:t>SEED Follow-up Health and Development Core Survey of SEED 1-3 Caregivers</w:t>
      </w:r>
    </w:p>
    <w:p w:rsidR="007878DF" w:rsidP="007C3B13" w14:paraId="79EC927E" w14:textId="50236DE9">
      <w:pPr>
        <w:pStyle w:val="NoSpacing"/>
        <w:tabs>
          <w:tab w:val="left" w:pos="450"/>
        </w:tabs>
        <w:rPr>
          <w:rFonts w:cstheme="minorHAnsi"/>
          <w:bCs/>
          <w:noProof/>
        </w:rPr>
      </w:pPr>
      <w:r>
        <w:rPr>
          <w:rFonts w:cstheme="minorHAnsi"/>
          <w:bCs/>
          <w:noProof/>
        </w:rPr>
        <w:t>2</w:t>
      </w:r>
      <w:r w:rsidR="00FA2DBF">
        <w:rPr>
          <w:rFonts w:cstheme="minorHAnsi"/>
          <w:bCs/>
          <w:noProof/>
        </w:rPr>
        <w:t>g</w:t>
      </w:r>
      <w:r>
        <w:rPr>
          <w:rFonts w:cstheme="minorHAnsi"/>
          <w:bCs/>
          <w:noProof/>
        </w:rPr>
        <w:tab/>
      </w:r>
      <w:r>
        <w:rPr>
          <w:rFonts w:cstheme="minorHAnsi"/>
          <w:bCs/>
          <w:noProof/>
        </w:rPr>
        <w:tab/>
      </w:r>
      <w:r w:rsidRPr="007878DF">
        <w:rPr>
          <w:rFonts w:cstheme="minorHAnsi"/>
          <w:bCs/>
          <w:noProof/>
        </w:rPr>
        <w:t>Behavioral Assessment Scale for Children, Third Edition (BASC-3)</w:t>
      </w:r>
    </w:p>
    <w:p w:rsidR="007878DF" w:rsidRPr="00DB4AD9" w:rsidP="007C3B13" w14:paraId="52A1DE90" w14:textId="7A3C541D">
      <w:pPr>
        <w:pStyle w:val="NoSpacing"/>
        <w:tabs>
          <w:tab w:val="left" w:pos="450"/>
        </w:tabs>
        <w:rPr>
          <w:rFonts w:cstheme="minorHAnsi"/>
          <w:bCs/>
          <w:noProof/>
        </w:rPr>
      </w:pPr>
      <w:r>
        <w:rPr>
          <w:rFonts w:cstheme="minorHAnsi"/>
          <w:bCs/>
          <w:noProof/>
        </w:rPr>
        <w:t>2</w:t>
      </w:r>
      <w:r w:rsidR="00FA2DBF">
        <w:rPr>
          <w:rFonts w:cstheme="minorHAnsi"/>
          <w:bCs/>
          <w:noProof/>
        </w:rPr>
        <w:t>h</w:t>
      </w:r>
      <w:r>
        <w:rPr>
          <w:rFonts w:cstheme="minorHAnsi"/>
          <w:bCs/>
          <w:noProof/>
        </w:rPr>
        <w:tab/>
      </w:r>
      <w:r>
        <w:rPr>
          <w:rFonts w:cstheme="minorHAnsi"/>
          <w:bCs/>
          <w:noProof/>
        </w:rPr>
        <w:tab/>
      </w:r>
      <w:r w:rsidRPr="007878DF">
        <w:rPr>
          <w:rFonts w:cstheme="minorHAnsi"/>
          <w:bCs/>
          <w:noProof/>
        </w:rPr>
        <w:t>Vineland Adaptive Behavior Scales</w:t>
      </w:r>
      <w:r w:rsidR="007F656B">
        <w:rPr>
          <w:rFonts w:cstheme="minorHAnsi"/>
          <w:bCs/>
          <w:noProof/>
        </w:rPr>
        <w:t>,</w:t>
      </w:r>
      <w:r w:rsidR="007C3B13">
        <w:rPr>
          <w:rFonts w:cstheme="minorHAnsi"/>
          <w:bCs/>
          <w:noProof/>
        </w:rPr>
        <w:t xml:space="preserve"> </w:t>
      </w:r>
      <w:r w:rsidRPr="007878DF">
        <w:rPr>
          <w:rFonts w:cstheme="minorHAnsi"/>
          <w:bCs/>
          <w:noProof/>
        </w:rPr>
        <w:t>Third Edition (VABS-3) Parent/Caregiver Form</w:t>
      </w:r>
    </w:p>
    <w:p w:rsidR="00347A7E" w:rsidP="007C3B13" w14:paraId="3442FD9B" w14:textId="0C11CDA0">
      <w:pPr>
        <w:pStyle w:val="NoSpacing"/>
        <w:tabs>
          <w:tab w:val="left" w:pos="450"/>
        </w:tabs>
        <w:rPr>
          <w:rFonts w:cstheme="minorHAnsi"/>
          <w:b/>
          <w:noProof/>
        </w:rPr>
      </w:pPr>
      <w:r w:rsidRPr="00DB4AD9">
        <w:rPr>
          <w:rFonts w:cstheme="minorHAnsi"/>
          <w:b/>
          <w:noProof/>
        </w:rPr>
        <w:t>3</w:t>
      </w:r>
      <w:r w:rsidRPr="00DB4AD9">
        <w:rPr>
          <w:rFonts w:cstheme="minorHAnsi"/>
          <w:b/>
          <w:noProof/>
        </w:rPr>
        <w:tab/>
      </w:r>
      <w:r w:rsidRPr="00DB4AD9">
        <w:rPr>
          <w:rFonts w:cstheme="minorHAnsi"/>
          <w:b/>
          <w:noProof/>
        </w:rPr>
        <w:tab/>
      </w:r>
      <w:r w:rsidRPr="007878DF" w:rsidR="007878DF">
        <w:rPr>
          <w:rFonts w:cstheme="minorHAnsi"/>
          <w:b/>
          <w:noProof/>
        </w:rPr>
        <w:t xml:space="preserve">First Follow-up Survey Supplement for </w:t>
      </w:r>
      <w:r w:rsidR="007F656B">
        <w:rPr>
          <w:rFonts w:cstheme="minorHAnsi"/>
          <w:b/>
          <w:noProof/>
        </w:rPr>
        <w:t>C</w:t>
      </w:r>
      <w:r w:rsidRPr="007878DF" w:rsidR="007878DF">
        <w:rPr>
          <w:rFonts w:cstheme="minorHAnsi"/>
          <w:b/>
          <w:noProof/>
        </w:rPr>
        <w:t xml:space="preserve">aregivers of </w:t>
      </w:r>
      <w:r w:rsidR="007F656B">
        <w:rPr>
          <w:rFonts w:cstheme="minorHAnsi"/>
          <w:b/>
          <w:noProof/>
        </w:rPr>
        <w:t>C</w:t>
      </w:r>
      <w:r w:rsidRPr="007878DF" w:rsidR="007878DF">
        <w:rPr>
          <w:rFonts w:cstheme="minorHAnsi"/>
          <w:b/>
          <w:noProof/>
        </w:rPr>
        <w:t xml:space="preserve">hildren (SEED 3 </w:t>
      </w:r>
      <w:r w:rsidR="00C17882">
        <w:rPr>
          <w:rFonts w:cstheme="minorHAnsi"/>
          <w:b/>
          <w:noProof/>
        </w:rPr>
        <w:t>C</w:t>
      </w:r>
      <w:r w:rsidRPr="007878DF" w:rsidR="007878DF">
        <w:rPr>
          <w:rFonts w:cstheme="minorHAnsi"/>
          <w:b/>
          <w:noProof/>
        </w:rPr>
        <w:t>aregivers)</w:t>
      </w:r>
    </w:p>
    <w:p w:rsidR="007878DF" w:rsidP="007C3B13" w14:paraId="5E6D32E2" w14:textId="766C47BA">
      <w:pPr>
        <w:pStyle w:val="NoSpacing"/>
        <w:tabs>
          <w:tab w:val="left" w:pos="450"/>
        </w:tabs>
        <w:rPr>
          <w:rFonts w:cstheme="minorHAnsi"/>
          <w:bCs/>
          <w:noProof/>
        </w:rPr>
      </w:pPr>
      <w:r>
        <w:rPr>
          <w:rFonts w:cstheme="minorHAnsi"/>
          <w:bCs/>
          <w:noProof/>
        </w:rPr>
        <w:t>3a</w:t>
      </w:r>
      <w:r>
        <w:rPr>
          <w:rFonts w:cstheme="minorHAnsi"/>
          <w:bCs/>
          <w:noProof/>
        </w:rPr>
        <w:tab/>
      </w:r>
      <w:r>
        <w:rPr>
          <w:rFonts w:cstheme="minorHAnsi"/>
          <w:bCs/>
          <w:noProof/>
        </w:rPr>
        <w:tab/>
      </w:r>
      <w:r w:rsidRPr="007878DF">
        <w:rPr>
          <w:rFonts w:cstheme="minorHAnsi"/>
          <w:bCs/>
          <w:noProof/>
        </w:rPr>
        <w:t xml:space="preserve">Behavioral Rating Inventory of Executive Function (BRIEF2) Parent-Report Version  </w:t>
      </w:r>
    </w:p>
    <w:p w:rsidR="007878DF" w:rsidRPr="00DB4AD9" w:rsidP="007C3B13" w14:paraId="3308B171" w14:textId="6AF2DC16">
      <w:pPr>
        <w:pStyle w:val="NoSpacing"/>
        <w:tabs>
          <w:tab w:val="left" w:pos="450"/>
        </w:tabs>
        <w:rPr>
          <w:rFonts w:cstheme="minorHAnsi"/>
          <w:bCs/>
          <w:noProof/>
        </w:rPr>
      </w:pPr>
      <w:r>
        <w:rPr>
          <w:rFonts w:cstheme="minorHAnsi"/>
          <w:bCs/>
          <w:noProof/>
        </w:rPr>
        <w:t>3b</w:t>
      </w:r>
      <w:r>
        <w:rPr>
          <w:rFonts w:cstheme="minorHAnsi"/>
          <w:bCs/>
          <w:noProof/>
        </w:rPr>
        <w:tab/>
      </w:r>
      <w:r>
        <w:rPr>
          <w:rFonts w:cstheme="minorHAnsi"/>
          <w:bCs/>
          <w:noProof/>
        </w:rPr>
        <w:tab/>
      </w:r>
      <w:r w:rsidRPr="007878DF">
        <w:rPr>
          <w:rFonts w:cstheme="minorHAnsi"/>
          <w:bCs/>
          <w:noProof/>
        </w:rPr>
        <w:t>Short Sensory Profile 2 (SSP-2) Caregiver Questionnaire</w:t>
      </w:r>
    </w:p>
    <w:p w:rsidR="00347A7E" w:rsidP="007C3B13" w14:paraId="09080013" w14:textId="7F24243D">
      <w:pPr>
        <w:pStyle w:val="NoSpacing"/>
        <w:tabs>
          <w:tab w:val="left" w:pos="450"/>
        </w:tabs>
        <w:rPr>
          <w:rFonts w:cstheme="minorHAnsi"/>
          <w:b/>
          <w:noProof/>
        </w:rPr>
      </w:pPr>
      <w:r w:rsidRPr="00DB4AD9">
        <w:rPr>
          <w:rFonts w:cstheme="minorHAnsi"/>
          <w:b/>
          <w:noProof/>
        </w:rPr>
        <w:t>4</w:t>
      </w:r>
      <w:r w:rsidRPr="00DB4AD9">
        <w:rPr>
          <w:rFonts w:cstheme="minorHAnsi"/>
          <w:b/>
          <w:noProof/>
        </w:rPr>
        <w:tab/>
      </w:r>
      <w:r w:rsidRPr="00DB4AD9">
        <w:rPr>
          <w:rFonts w:cstheme="minorHAnsi"/>
          <w:b/>
          <w:noProof/>
        </w:rPr>
        <w:tab/>
      </w:r>
      <w:r w:rsidRPr="007878DF" w:rsidR="007878DF">
        <w:rPr>
          <w:rFonts w:cstheme="minorHAnsi"/>
          <w:b/>
          <w:noProof/>
        </w:rPr>
        <w:t xml:space="preserve">First </w:t>
      </w:r>
      <w:r w:rsidR="007F656B">
        <w:rPr>
          <w:rFonts w:cstheme="minorHAnsi"/>
          <w:b/>
          <w:noProof/>
        </w:rPr>
        <w:t>F</w:t>
      </w:r>
      <w:r w:rsidRPr="007878DF" w:rsidR="007878DF">
        <w:rPr>
          <w:rFonts w:cstheme="minorHAnsi"/>
          <w:b/>
          <w:noProof/>
        </w:rPr>
        <w:t>ollow-</w:t>
      </w:r>
      <w:r w:rsidR="007F656B">
        <w:rPr>
          <w:rFonts w:cstheme="minorHAnsi"/>
          <w:b/>
          <w:noProof/>
        </w:rPr>
        <w:t>u</w:t>
      </w:r>
      <w:r w:rsidRPr="007878DF" w:rsidR="007F656B">
        <w:rPr>
          <w:rFonts w:cstheme="minorHAnsi"/>
          <w:b/>
          <w:noProof/>
        </w:rPr>
        <w:t xml:space="preserve">p Survey Supplement </w:t>
      </w:r>
      <w:r w:rsidR="007F656B">
        <w:rPr>
          <w:rFonts w:cstheme="minorHAnsi"/>
          <w:b/>
          <w:noProof/>
        </w:rPr>
        <w:t>f</w:t>
      </w:r>
      <w:r w:rsidRPr="007878DF" w:rsidR="007F656B">
        <w:rPr>
          <w:rFonts w:cstheme="minorHAnsi"/>
          <w:b/>
          <w:noProof/>
        </w:rPr>
        <w:t xml:space="preserve">or Caregivers </w:t>
      </w:r>
      <w:r w:rsidR="007F656B">
        <w:rPr>
          <w:rFonts w:cstheme="minorHAnsi"/>
          <w:b/>
          <w:noProof/>
        </w:rPr>
        <w:t>o</w:t>
      </w:r>
      <w:r w:rsidRPr="007878DF" w:rsidR="007F656B">
        <w:rPr>
          <w:rFonts w:cstheme="minorHAnsi"/>
          <w:b/>
          <w:noProof/>
        </w:rPr>
        <w:t xml:space="preserve">f Adolescents </w:t>
      </w:r>
      <w:r w:rsidRPr="007878DF" w:rsidR="007878DF">
        <w:rPr>
          <w:rFonts w:cstheme="minorHAnsi"/>
          <w:b/>
          <w:noProof/>
        </w:rPr>
        <w:t xml:space="preserve">(SEED 2 </w:t>
      </w:r>
      <w:r w:rsidR="00C17882">
        <w:rPr>
          <w:rFonts w:cstheme="minorHAnsi"/>
          <w:b/>
          <w:noProof/>
        </w:rPr>
        <w:t>C</w:t>
      </w:r>
      <w:r w:rsidRPr="007878DF" w:rsidR="007878DF">
        <w:rPr>
          <w:rFonts w:cstheme="minorHAnsi"/>
          <w:b/>
          <w:noProof/>
        </w:rPr>
        <w:t>aregivers)</w:t>
      </w:r>
    </w:p>
    <w:p w:rsidR="007878DF" w:rsidP="007C3B13" w14:paraId="5B72BAF4" w14:textId="0015159D">
      <w:pPr>
        <w:pStyle w:val="NoSpacing"/>
        <w:tabs>
          <w:tab w:val="left" w:pos="450"/>
        </w:tabs>
        <w:rPr>
          <w:rFonts w:cstheme="minorHAnsi"/>
          <w:bCs/>
          <w:noProof/>
        </w:rPr>
      </w:pPr>
      <w:r>
        <w:rPr>
          <w:rFonts w:cstheme="minorHAnsi"/>
          <w:bCs/>
          <w:noProof/>
        </w:rPr>
        <w:t>4a</w:t>
      </w:r>
      <w:r>
        <w:rPr>
          <w:rFonts w:cstheme="minorHAnsi"/>
          <w:bCs/>
          <w:noProof/>
        </w:rPr>
        <w:tab/>
      </w:r>
      <w:r>
        <w:rPr>
          <w:rFonts w:cstheme="minorHAnsi"/>
          <w:bCs/>
          <w:noProof/>
        </w:rPr>
        <w:tab/>
      </w:r>
      <w:r w:rsidRPr="007878DF">
        <w:rPr>
          <w:rFonts w:cstheme="minorHAnsi"/>
          <w:bCs/>
          <w:noProof/>
        </w:rPr>
        <w:t>Adolescent Survey Supplement for SEED 2 parents</w:t>
      </w:r>
    </w:p>
    <w:p w:rsidR="007878DF" w:rsidRPr="00DB4AD9" w:rsidP="007C3B13" w14:paraId="43EADB96" w14:textId="3F9AAF12">
      <w:pPr>
        <w:pStyle w:val="NoSpacing"/>
        <w:tabs>
          <w:tab w:val="left" w:pos="450"/>
        </w:tabs>
        <w:rPr>
          <w:rFonts w:cstheme="minorHAnsi"/>
          <w:bCs/>
          <w:noProof/>
        </w:rPr>
      </w:pPr>
      <w:r>
        <w:rPr>
          <w:rFonts w:cstheme="minorHAnsi"/>
          <w:bCs/>
          <w:noProof/>
        </w:rPr>
        <w:t>4b</w:t>
      </w:r>
      <w:r>
        <w:rPr>
          <w:rFonts w:cstheme="minorHAnsi"/>
          <w:bCs/>
          <w:noProof/>
        </w:rPr>
        <w:tab/>
      </w:r>
      <w:r>
        <w:rPr>
          <w:rFonts w:cstheme="minorHAnsi"/>
          <w:bCs/>
          <w:noProof/>
        </w:rPr>
        <w:tab/>
      </w:r>
      <w:r w:rsidRPr="007878DF">
        <w:rPr>
          <w:rFonts w:cstheme="minorHAnsi"/>
          <w:bCs/>
          <w:noProof/>
        </w:rPr>
        <w:t>Social Responsiveness Scale – 2nd edition (SRS-2) School-Age – Parent Report</w:t>
      </w:r>
    </w:p>
    <w:p w:rsidR="00347A7E" w:rsidRPr="00DB4AD9" w:rsidP="007C3B13" w14:paraId="12F78770" w14:textId="77A39E1E">
      <w:pPr>
        <w:pStyle w:val="NoSpacing"/>
        <w:tabs>
          <w:tab w:val="left" w:pos="450"/>
        </w:tabs>
        <w:rPr>
          <w:rFonts w:cstheme="minorHAnsi"/>
          <w:b/>
          <w:noProof/>
        </w:rPr>
      </w:pPr>
      <w:r w:rsidRPr="00DB4AD9">
        <w:rPr>
          <w:rFonts w:cstheme="minorHAnsi"/>
          <w:b/>
          <w:noProof/>
        </w:rPr>
        <w:t>5</w:t>
      </w:r>
      <w:r w:rsidRPr="00DB4AD9">
        <w:rPr>
          <w:rFonts w:cstheme="minorHAnsi"/>
          <w:b/>
          <w:noProof/>
        </w:rPr>
        <w:tab/>
      </w:r>
      <w:r w:rsidRPr="00DB4AD9">
        <w:rPr>
          <w:rFonts w:cstheme="minorHAnsi"/>
          <w:b/>
          <w:noProof/>
        </w:rPr>
        <w:tab/>
      </w:r>
      <w:r w:rsidRPr="007878DF" w:rsidR="007878DF">
        <w:rPr>
          <w:rFonts w:cstheme="minorHAnsi"/>
          <w:b/>
          <w:noProof/>
        </w:rPr>
        <w:t xml:space="preserve">First </w:t>
      </w:r>
      <w:r w:rsidR="007F656B">
        <w:rPr>
          <w:rFonts w:cstheme="minorHAnsi"/>
          <w:b/>
          <w:noProof/>
        </w:rPr>
        <w:t>F</w:t>
      </w:r>
      <w:r w:rsidRPr="007878DF" w:rsidR="007878DF">
        <w:rPr>
          <w:rFonts w:cstheme="minorHAnsi"/>
          <w:b/>
          <w:noProof/>
        </w:rPr>
        <w:t xml:space="preserve">ollow-up </w:t>
      </w:r>
      <w:r w:rsidRPr="007878DF" w:rsidR="007F656B">
        <w:rPr>
          <w:rFonts w:cstheme="minorHAnsi"/>
          <w:b/>
          <w:noProof/>
        </w:rPr>
        <w:t>Survey S</w:t>
      </w:r>
      <w:r w:rsidRPr="007878DF" w:rsidR="007878DF">
        <w:rPr>
          <w:rFonts w:cstheme="minorHAnsi"/>
          <w:b/>
          <w:noProof/>
        </w:rPr>
        <w:t>upplement for SEED 1 Caregivers</w:t>
      </w:r>
      <w:r w:rsidR="007C3B13">
        <w:rPr>
          <w:rFonts w:cstheme="minorHAnsi"/>
          <w:b/>
          <w:noProof/>
        </w:rPr>
        <w:t xml:space="preserve"> of Young Adults (SEED 1 </w:t>
      </w:r>
      <w:r w:rsidR="00C17882">
        <w:rPr>
          <w:rFonts w:cstheme="minorHAnsi"/>
          <w:b/>
          <w:noProof/>
        </w:rPr>
        <w:t>C</w:t>
      </w:r>
      <w:r w:rsidR="007C3B13">
        <w:rPr>
          <w:rFonts w:cstheme="minorHAnsi"/>
          <w:b/>
          <w:noProof/>
        </w:rPr>
        <w:t>aregivers</w:t>
      </w:r>
      <w:r w:rsidR="00C17882">
        <w:rPr>
          <w:rFonts w:cstheme="minorHAnsi"/>
          <w:b/>
          <w:noProof/>
        </w:rPr>
        <w:t>)</w:t>
      </w:r>
    </w:p>
    <w:p w:rsidR="00347A7E" w:rsidP="007C3B13" w14:paraId="55116A89" w14:textId="2B9BD946">
      <w:pPr>
        <w:pStyle w:val="NoSpacing"/>
        <w:tabs>
          <w:tab w:val="left" w:pos="450"/>
        </w:tabs>
        <w:rPr>
          <w:rFonts w:cstheme="minorHAnsi"/>
          <w:b/>
          <w:noProof/>
        </w:rPr>
      </w:pPr>
      <w:r w:rsidRPr="00DB4AD9">
        <w:rPr>
          <w:rFonts w:cstheme="minorHAnsi"/>
          <w:b/>
          <w:noProof/>
        </w:rPr>
        <w:t>6</w:t>
      </w:r>
      <w:r w:rsidRPr="00DB4AD9">
        <w:rPr>
          <w:rFonts w:cstheme="minorHAnsi"/>
          <w:b/>
          <w:noProof/>
        </w:rPr>
        <w:tab/>
      </w:r>
      <w:r w:rsidRPr="00DB4AD9">
        <w:rPr>
          <w:rFonts w:cstheme="minorHAnsi"/>
          <w:b/>
          <w:noProof/>
        </w:rPr>
        <w:tab/>
      </w:r>
      <w:r w:rsidRPr="007878DF" w:rsidR="007878DF">
        <w:rPr>
          <w:rFonts w:cstheme="minorHAnsi"/>
          <w:b/>
          <w:noProof/>
        </w:rPr>
        <w:t xml:space="preserve">Second </w:t>
      </w:r>
      <w:r w:rsidR="007F656B">
        <w:rPr>
          <w:rFonts w:cstheme="minorHAnsi"/>
          <w:b/>
          <w:noProof/>
        </w:rPr>
        <w:t>F</w:t>
      </w:r>
      <w:r w:rsidRPr="007878DF" w:rsidR="007878DF">
        <w:rPr>
          <w:rFonts w:cstheme="minorHAnsi"/>
          <w:b/>
          <w:noProof/>
        </w:rPr>
        <w:t xml:space="preserve">ollow-up </w:t>
      </w:r>
      <w:r w:rsidR="007F656B">
        <w:rPr>
          <w:rFonts w:cstheme="minorHAnsi"/>
          <w:b/>
          <w:noProof/>
        </w:rPr>
        <w:t>S</w:t>
      </w:r>
      <w:r w:rsidRPr="007878DF" w:rsidR="007878DF">
        <w:rPr>
          <w:rFonts w:cstheme="minorHAnsi"/>
          <w:b/>
          <w:noProof/>
        </w:rPr>
        <w:t xml:space="preserve">urvey for SEED 1 Caregivers </w:t>
      </w:r>
    </w:p>
    <w:p w:rsidR="006720C6" w:rsidP="007C3B13" w14:paraId="363BD568" w14:textId="69DCB322">
      <w:pPr>
        <w:pStyle w:val="NoSpacing"/>
        <w:tabs>
          <w:tab w:val="left" w:pos="450"/>
        </w:tabs>
        <w:rPr>
          <w:rFonts w:cstheme="minorHAnsi"/>
          <w:bCs/>
          <w:noProof/>
        </w:rPr>
      </w:pPr>
      <w:r>
        <w:rPr>
          <w:rFonts w:cstheme="minorHAnsi"/>
          <w:bCs/>
          <w:noProof/>
        </w:rPr>
        <w:t>6</w:t>
      </w:r>
      <w:r w:rsidR="00063522">
        <w:rPr>
          <w:rFonts w:cstheme="minorHAnsi"/>
          <w:bCs/>
          <w:noProof/>
        </w:rPr>
        <w:t>a</w:t>
      </w:r>
      <w:r>
        <w:rPr>
          <w:rFonts w:cstheme="minorHAnsi"/>
          <w:bCs/>
          <w:noProof/>
        </w:rPr>
        <w:tab/>
      </w:r>
      <w:r w:rsidR="007C3B13">
        <w:rPr>
          <w:rFonts w:cstheme="minorHAnsi"/>
          <w:bCs/>
          <w:noProof/>
        </w:rPr>
        <w:tab/>
      </w:r>
      <w:r>
        <w:rPr>
          <w:rFonts w:cstheme="minorHAnsi"/>
          <w:bCs/>
          <w:noProof/>
        </w:rPr>
        <w:t>Invitation Email for 2</w:t>
      </w:r>
      <w:r w:rsidRPr="00157D40">
        <w:rPr>
          <w:rFonts w:cstheme="minorHAnsi"/>
          <w:bCs/>
          <w:noProof/>
          <w:vertAlign w:val="superscript"/>
        </w:rPr>
        <w:t>nd</w:t>
      </w:r>
      <w:r>
        <w:rPr>
          <w:rFonts w:cstheme="minorHAnsi"/>
          <w:bCs/>
          <w:noProof/>
        </w:rPr>
        <w:t xml:space="preserve"> Survey</w:t>
      </w:r>
      <w:r w:rsidR="007F656B">
        <w:rPr>
          <w:rFonts w:cstheme="minorHAnsi"/>
          <w:bCs/>
          <w:noProof/>
        </w:rPr>
        <w:t>,</w:t>
      </w:r>
      <w:r w:rsidRPr="007F656B" w:rsidR="007F656B">
        <w:rPr>
          <w:rFonts w:cstheme="minorHAnsi"/>
          <w:bCs/>
          <w:noProof/>
        </w:rPr>
        <w:t xml:space="preserve"> </w:t>
      </w:r>
      <w:r w:rsidR="007F656B">
        <w:rPr>
          <w:rFonts w:cstheme="minorHAnsi"/>
          <w:bCs/>
          <w:noProof/>
        </w:rPr>
        <w:t>SEED 1 Caregiver</w:t>
      </w:r>
    </w:p>
    <w:p w:rsidR="00063522" w:rsidP="007C3B13" w14:paraId="2D2A15CE" w14:textId="539F1CF8">
      <w:pPr>
        <w:pStyle w:val="NoSpacing"/>
        <w:tabs>
          <w:tab w:val="left" w:pos="450"/>
        </w:tabs>
        <w:rPr>
          <w:rFonts w:cstheme="minorHAnsi"/>
          <w:bCs/>
          <w:noProof/>
        </w:rPr>
      </w:pPr>
      <w:r>
        <w:rPr>
          <w:rFonts w:cstheme="minorHAnsi"/>
          <w:bCs/>
          <w:noProof/>
        </w:rPr>
        <w:t>6b</w:t>
      </w:r>
      <w:r>
        <w:rPr>
          <w:rFonts w:cstheme="minorHAnsi"/>
          <w:bCs/>
          <w:noProof/>
        </w:rPr>
        <w:tab/>
      </w:r>
      <w:r w:rsidR="007C3B13">
        <w:rPr>
          <w:rFonts w:cstheme="minorHAnsi"/>
          <w:bCs/>
          <w:noProof/>
        </w:rPr>
        <w:tab/>
      </w:r>
      <w:r>
        <w:rPr>
          <w:rFonts w:cstheme="minorHAnsi"/>
          <w:bCs/>
          <w:noProof/>
        </w:rPr>
        <w:t>Enrollment and Call Script and Consent 2</w:t>
      </w:r>
      <w:r w:rsidRPr="00157D40">
        <w:rPr>
          <w:rFonts w:cstheme="minorHAnsi"/>
          <w:bCs/>
          <w:noProof/>
          <w:vertAlign w:val="superscript"/>
        </w:rPr>
        <w:t>nd</w:t>
      </w:r>
      <w:r>
        <w:rPr>
          <w:rFonts w:cstheme="minorHAnsi"/>
          <w:bCs/>
          <w:noProof/>
        </w:rPr>
        <w:t xml:space="preserve"> Survey</w:t>
      </w:r>
      <w:r w:rsidR="007F656B">
        <w:rPr>
          <w:rFonts w:cstheme="minorHAnsi"/>
          <w:bCs/>
          <w:noProof/>
        </w:rPr>
        <w:t>,</w:t>
      </w:r>
      <w:r>
        <w:rPr>
          <w:rFonts w:cstheme="minorHAnsi"/>
          <w:bCs/>
          <w:noProof/>
        </w:rPr>
        <w:t xml:space="preserve"> </w:t>
      </w:r>
      <w:r w:rsidR="007F656B">
        <w:rPr>
          <w:rFonts w:cstheme="minorHAnsi"/>
          <w:bCs/>
          <w:noProof/>
        </w:rPr>
        <w:t>SEED 1 Caregivers</w:t>
      </w:r>
    </w:p>
    <w:p w:rsidR="00FA2DBF" w:rsidP="007C3B13" w14:paraId="1A272E5D" w14:textId="11FDE3CA">
      <w:pPr>
        <w:pStyle w:val="NoSpacing"/>
        <w:tabs>
          <w:tab w:val="left" w:pos="450"/>
        </w:tabs>
        <w:rPr>
          <w:rFonts w:cstheme="minorHAnsi"/>
          <w:bCs/>
          <w:noProof/>
        </w:rPr>
      </w:pPr>
      <w:r>
        <w:rPr>
          <w:rFonts w:cstheme="minorHAnsi"/>
          <w:bCs/>
          <w:noProof/>
        </w:rPr>
        <w:t>6c</w:t>
      </w:r>
      <w:r>
        <w:rPr>
          <w:rFonts w:cstheme="minorHAnsi"/>
          <w:bCs/>
          <w:noProof/>
        </w:rPr>
        <w:tab/>
      </w:r>
      <w:r>
        <w:rPr>
          <w:rFonts w:cstheme="minorHAnsi"/>
          <w:bCs/>
          <w:noProof/>
        </w:rPr>
        <w:tab/>
        <w:t>Participant Information Sheet 2</w:t>
      </w:r>
      <w:r w:rsidRPr="00FA2DBF">
        <w:rPr>
          <w:rFonts w:cstheme="minorHAnsi"/>
          <w:bCs/>
          <w:noProof/>
          <w:vertAlign w:val="superscript"/>
        </w:rPr>
        <w:t>nd</w:t>
      </w:r>
      <w:r>
        <w:rPr>
          <w:rFonts w:cstheme="minorHAnsi"/>
          <w:bCs/>
          <w:noProof/>
        </w:rPr>
        <w:t xml:space="preserve"> Survey SEED 1 Caregivers</w:t>
      </w:r>
    </w:p>
    <w:p w:rsidR="006720C6" w:rsidRPr="00157D40" w:rsidP="007C3B13" w14:paraId="6984600B" w14:textId="7773DFE2">
      <w:pPr>
        <w:pStyle w:val="NoSpacing"/>
        <w:tabs>
          <w:tab w:val="left" w:pos="450"/>
        </w:tabs>
        <w:rPr>
          <w:rFonts w:cstheme="minorHAnsi"/>
          <w:bCs/>
          <w:noProof/>
        </w:rPr>
      </w:pPr>
      <w:r>
        <w:rPr>
          <w:rFonts w:cstheme="minorHAnsi"/>
          <w:bCs/>
          <w:noProof/>
        </w:rPr>
        <w:t>6</w:t>
      </w:r>
      <w:r w:rsidR="00FA2DBF">
        <w:rPr>
          <w:rFonts w:cstheme="minorHAnsi"/>
          <w:bCs/>
          <w:noProof/>
        </w:rPr>
        <w:t>d</w:t>
      </w:r>
      <w:r>
        <w:rPr>
          <w:rFonts w:cstheme="minorHAnsi"/>
          <w:bCs/>
          <w:noProof/>
        </w:rPr>
        <w:tab/>
      </w:r>
      <w:r w:rsidR="007C3B13">
        <w:rPr>
          <w:rFonts w:cstheme="minorHAnsi"/>
          <w:bCs/>
          <w:noProof/>
        </w:rPr>
        <w:tab/>
      </w:r>
      <w:r>
        <w:rPr>
          <w:rFonts w:cstheme="minorHAnsi"/>
          <w:bCs/>
          <w:noProof/>
        </w:rPr>
        <w:t>Second follow-up survey for SEED 1 Caregivers</w:t>
      </w:r>
    </w:p>
    <w:p w:rsidR="00FC2768" w:rsidP="007C3B13" w14:paraId="54D1B6A5" w14:textId="0B14AE9E">
      <w:pPr>
        <w:pStyle w:val="NoSpacing"/>
        <w:tabs>
          <w:tab w:val="left" w:pos="450"/>
        </w:tabs>
        <w:rPr>
          <w:rFonts w:cstheme="minorHAnsi"/>
          <w:b/>
          <w:noProof/>
        </w:rPr>
      </w:pPr>
      <w:r w:rsidRPr="00DB4AD9">
        <w:rPr>
          <w:rFonts w:cstheme="minorHAnsi"/>
          <w:b/>
          <w:noProof/>
        </w:rPr>
        <w:t>7</w:t>
      </w:r>
      <w:r w:rsidR="007C3B13">
        <w:rPr>
          <w:rFonts w:cstheme="minorHAnsi"/>
          <w:b/>
          <w:noProof/>
        </w:rPr>
        <w:tab/>
      </w:r>
      <w:r w:rsidR="007C3B13">
        <w:rPr>
          <w:rFonts w:cstheme="minorHAnsi"/>
          <w:b/>
          <w:noProof/>
        </w:rPr>
        <w:tab/>
      </w:r>
      <w:r w:rsidRPr="007878DF" w:rsidR="007878DF">
        <w:rPr>
          <w:rFonts w:cstheme="minorHAnsi"/>
          <w:b/>
          <w:noProof/>
        </w:rPr>
        <w:t>Second follow-up survey for SEED 1 Young Adults</w:t>
      </w:r>
    </w:p>
    <w:p w:rsidR="00063522" w:rsidP="007C3B13" w14:paraId="04758423" w14:textId="4737CBBA">
      <w:pPr>
        <w:pStyle w:val="NoSpacing"/>
        <w:tabs>
          <w:tab w:val="left" w:pos="450"/>
        </w:tabs>
        <w:rPr>
          <w:rFonts w:cstheme="minorHAnsi"/>
          <w:bCs/>
          <w:noProof/>
        </w:rPr>
      </w:pPr>
      <w:r>
        <w:rPr>
          <w:rFonts w:cstheme="minorHAnsi"/>
          <w:bCs/>
          <w:noProof/>
        </w:rPr>
        <w:t>7</w:t>
      </w:r>
      <w:r>
        <w:rPr>
          <w:rFonts w:cstheme="minorHAnsi"/>
          <w:bCs/>
          <w:noProof/>
        </w:rPr>
        <w:t>a</w:t>
      </w:r>
      <w:r>
        <w:rPr>
          <w:rFonts w:cstheme="minorHAnsi"/>
          <w:bCs/>
          <w:noProof/>
        </w:rPr>
        <w:tab/>
      </w:r>
      <w:r w:rsidR="007C3B13">
        <w:rPr>
          <w:rFonts w:cstheme="minorHAnsi"/>
          <w:bCs/>
          <w:noProof/>
        </w:rPr>
        <w:tab/>
      </w:r>
      <w:r>
        <w:rPr>
          <w:rFonts w:cstheme="minorHAnsi"/>
          <w:bCs/>
          <w:noProof/>
        </w:rPr>
        <w:t>Invitation Email for 2</w:t>
      </w:r>
      <w:r w:rsidRPr="0011166B">
        <w:rPr>
          <w:rFonts w:cstheme="minorHAnsi"/>
          <w:bCs/>
          <w:noProof/>
          <w:vertAlign w:val="superscript"/>
        </w:rPr>
        <w:t>nd</w:t>
      </w:r>
      <w:r>
        <w:rPr>
          <w:rFonts w:cstheme="minorHAnsi"/>
          <w:bCs/>
          <w:noProof/>
        </w:rPr>
        <w:t xml:space="preserve"> Survey</w:t>
      </w:r>
      <w:r w:rsidR="007F656B">
        <w:rPr>
          <w:rFonts w:cstheme="minorHAnsi"/>
          <w:bCs/>
          <w:noProof/>
        </w:rPr>
        <w:t>,</w:t>
      </w:r>
      <w:r w:rsidRPr="007F656B" w:rsidR="007F656B">
        <w:rPr>
          <w:rFonts w:cstheme="minorHAnsi"/>
          <w:bCs/>
          <w:noProof/>
        </w:rPr>
        <w:t xml:space="preserve"> </w:t>
      </w:r>
      <w:r w:rsidR="007F656B">
        <w:rPr>
          <w:rFonts w:cstheme="minorHAnsi"/>
          <w:bCs/>
          <w:noProof/>
        </w:rPr>
        <w:t>SEED 1 Young Adults</w:t>
      </w:r>
    </w:p>
    <w:p w:rsidR="00FA2DBF" w:rsidP="007C3B13" w14:paraId="428F6767" w14:textId="3AB44F94">
      <w:pPr>
        <w:pStyle w:val="NoSpacing"/>
        <w:tabs>
          <w:tab w:val="left" w:pos="450"/>
        </w:tabs>
        <w:rPr>
          <w:rFonts w:cstheme="minorHAnsi"/>
          <w:bCs/>
          <w:noProof/>
        </w:rPr>
      </w:pPr>
      <w:r>
        <w:rPr>
          <w:rFonts w:cstheme="minorHAnsi"/>
          <w:bCs/>
          <w:noProof/>
        </w:rPr>
        <w:t>7b</w:t>
      </w:r>
      <w:r>
        <w:rPr>
          <w:rFonts w:cstheme="minorHAnsi"/>
          <w:bCs/>
          <w:noProof/>
        </w:rPr>
        <w:tab/>
      </w:r>
      <w:r>
        <w:rPr>
          <w:rFonts w:cstheme="minorHAnsi"/>
          <w:bCs/>
          <w:noProof/>
        </w:rPr>
        <w:tab/>
        <w:t>Enrollment and Call Script and Consent for 2</w:t>
      </w:r>
      <w:r w:rsidRPr="00FA2DBF">
        <w:rPr>
          <w:rFonts w:cstheme="minorHAnsi"/>
          <w:bCs/>
          <w:noProof/>
          <w:vertAlign w:val="superscript"/>
        </w:rPr>
        <w:t>nd</w:t>
      </w:r>
      <w:r>
        <w:rPr>
          <w:rFonts w:cstheme="minorHAnsi"/>
          <w:bCs/>
          <w:noProof/>
        </w:rPr>
        <w:t xml:space="preserve"> Survey, SEED 1 Young Adults</w:t>
      </w:r>
    </w:p>
    <w:p w:rsidR="00FA2DBF" w:rsidP="007C3B13" w14:paraId="325DB835" w14:textId="2F4F6275">
      <w:pPr>
        <w:pStyle w:val="NoSpacing"/>
        <w:tabs>
          <w:tab w:val="left" w:pos="450"/>
        </w:tabs>
        <w:rPr>
          <w:rFonts w:cstheme="minorHAnsi"/>
          <w:bCs/>
          <w:noProof/>
        </w:rPr>
      </w:pPr>
      <w:r>
        <w:rPr>
          <w:rFonts w:cstheme="minorHAnsi"/>
          <w:bCs/>
          <w:noProof/>
        </w:rPr>
        <w:t>7c</w:t>
      </w:r>
      <w:r>
        <w:rPr>
          <w:rFonts w:cstheme="minorHAnsi"/>
          <w:bCs/>
          <w:noProof/>
        </w:rPr>
        <w:tab/>
      </w:r>
      <w:r>
        <w:rPr>
          <w:rFonts w:cstheme="minorHAnsi"/>
          <w:bCs/>
          <w:noProof/>
        </w:rPr>
        <w:tab/>
        <w:t>Participant Information Sheet for SEED 1 Young Adults</w:t>
      </w:r>
    </w:p>
    <w:p w:rsidR="006720C6" w:rsidP="007C3B13" w14:paraId="44D14685" w14:textId="3360CAFA">
      <w:pPr>
        <w:pStyle w:val="NoSpacing"/>
        <w:tabs>
          <w:tab w:val="left" w:pos="450"/>
        </w:tabs>
        <w:rPr>
          <w:rFonts w:cstheme="minorHAnsi"/>
          <w:bCs/>
          <w:noProof/>
        </w:rPr>
      </w:pPr>
      <w:r>
        <w:rPr>
          <w:rFonts w:cstheme="minorHAnsi"/>
          <w:bCs/>
          <w:noProof/>
        </w:rPr>
        <w:t>7</w:t>
      </w:r>
      <w:r w:rsidR="00FA2DBF">
        <w:rPr>
          <w:rFonts w:cstheme="minorHAnsi"/>
          <w:bCs/>
          <w:noProof/>
        </w:rPr>
        <w:t>d</w:t>
      </w:r>
      <w:r>
        <w:rPr>
          <w:rFonts w:cstheme="minorHAnsi"/>
          <w:bCs/>
          <w:noProof/>
        </w:rPr>
        <w:tab/>
      </w:r>
      <w:r w:rsidR="007C3B13">
        <w:rPr>
          <w:rFonts w:cstheme="minorHAnsi"/>
          <w:bCs/>
          <w:noProof/>
        </w:rPr>
        <w:tab/>
      </w:r>
      <w:r>
        <w:rPr>
          <w:rFonts w:cstheme="minorHAnsi"/>
          <w:bCs/>
          <w:noProof/>
        </w:rPr>
        <w:t xml:space="preserve">Resource Brochure for </w:t>
      </w:r>
      <w:r w:rsidR="007F656B">
        <w:rPr>
          <w:rFonts w:cstheme="minorHAnsi"/>
          <w:bCs/>
          <w:noProof/>
        </w:rPr>
        <w:t xml:space="preserve">SEED 1 </w:t>
      </w:r>
      <w:r>
        <w:rPr>
          <w:rFonts w:cstheme="minorHAnsi"/>
          <w:bCs/>
          <w:noProof/>
        </w:rPr>
        <w:t>Young Adults</w:t>
      </w:r>
    </w:p>
    <w:p w:rsidR="00347A7E" w:rsidRPr="00DB4AD9" w:rsidP="007C3B13" w14:paraId="397CF984" w14:textId="2357A5A0">
      <w:pPr>
        <w:pStyle w:val="NoSpacing"/>
        <w:tabs>
          <w:tab w:val="left" w:pos="450"/>
        </w:tabs>
        <w:rPr>
          <w:rFonts w:cstheme="minorHAnsi"/>
          <w:noProof/>
        </w:rPr>
      </w:pPr>
      <w:r>
        <w:rPr>
          <w:rFonts w:cstheme="minorHAnsi"/>
          <w:noProof/>
        </w:rPr>
        <w:t>7</w:t>
      </w:r>
      <w:r w:rsidR="00FA2DBF">
        <w:rPr>
          <w:rFonts w:cstheme="minorHAnsi"/>
          <w:noProof/>
        </w:rPr>
        <w:t>e</w:t>
      </w:r>
      <w:r>
        <w:rPr>
          <w:rFonts w:cstheme="minorHAnsi"/>
          <w:noProof/>
        </w:rPr>
        <w:tab/>
      </w:r>
      <w:r w:rsidR="007C3B13">
        <w:rPr>
          <w:rFonts w:cstheme="minorHAnsi"/>
          <w:noProof/>
        </w:rPr>
        <w:tab/>
      </w:r>
      <w:r w:rsidRPr="007878DF" w:rsidR="007878DF">
        <w:rPr>
          <w:rFonts w:cstheme="minorHAnsi"/>
          <w:noProof/>
        </w:rPr>
        <w:t xml:space="preserve">Second Follow-up Survey for </w:t>
      </w:r>
      <w:r w:rsidR="007F656B">
        <w:rPr>
          <w:rFonts w:cstheme="minorHAnsi"/>
          <w:noProof/>
        </w:rPr>
        <w:t xml:space="preserve">SEED 1 </w:t>
      </w:r>
      <w:r w:rsidRPr="007878DF" w:rsidR="007878DF">
        <w:rPr>
          <w:rFonts w:cstheme="minorHAnsi"/>
          <w:noProof/>
        </w:rPr>
        <w:t>Young Adults</w:t>
      </w:r>
    </w:p>
    <w:p w:rsidR="00347A7E" w:rsidRPr="00DB4AD9" w:rsidP="007C3B13" w14:paraId="0A7D1D04" w14:textId="7479A591">
      <w:pPr>
        <w:pStyle w:val="NoSpacing"/>
        <w:tabs>
          <w:tab w:val="left" w:pos="450"/>
        </w:tabs>
        <w:rPr>
          <w:rFonts w:cstheme="minorHAnsi"/>
          <w:noProof/>
        </w:rPr>
      </w:pPr>
      <w:r w:rsidRPr="00DB4AD9">
        <w:rPr>
          <w:rFonts w:cstheme="minorHAnsi"/>
          <w:noProof/>
        </w:rPr>
        <w:t>7</w:t>
      </w:r>
      <w:r w:rsidR="00FA2DBF">
        <w:rPr>
          <w:rFonts w:cstheme="minorHAnsi"/>
          <w:noProof/>
        </w:rPr>
        <w:t>f</w:t>
      </w:r>
      <w:r w:rsidRPr="00DB4AD9">
        <w:rPr>
          <w:rFonts w:cstheme="minorHAnsi"/>
          <w:noProof/>
        </w:rPr>
        <w:tab/>
      </w:r>
      <w:r w:rsidR="007C3B13">
        <w:rPr>
          <w:rFonts w:cstheme="minorHAnsi"/>
          <w:noProof/>
        </w:rPr>
        <w:tab/>
      </w:r>
      <w:r w:rsidRPr="007878DF" w:rsidR="007878DF">
        <w:rPr>
          <w:rFonts w:cstheme="minorHAnsi"/>
          <w:noProof/>
        </w:rPr>
        <w:t>World Health Organization Quality of Life (WHOQoL) (Brief Version)</w:t>
      </w:r>
    </w:p>
    <w:p w:rsidR="00347A7E" w:rsidRPr="00DB4AD9" w:rsidP="007C3B13" w14:paraId="7CCED0AE" w14:textId="79D19F96">
      <w:pPr>
        <w:pStyle w:val="NoSpacing"/>
        <w:tabs>
          <w:tab w:val="left" w:pos="450"/>
        </w:tabs>
        <w:rPr>
          <w:rFonts w:cstheme="minorHAnsi"/>
          <w:noProof/>
        </w:rPr>
      </w:pPr>
      <w:r w:rsidRPr="00DB4AD9">
        <w:rPr>
          <w:rFonts w:cstheme="minorHAnsi"/>
          <w:noProof/>
        </w:rPr>
        <w:t>7</w:t>
      </w:r>
      <w:r w:rsidR="00FA2DBF">
        <w:rPr>
          <w:rFonts w:cstheme="minorHAnsi"/>
          <w:noProof/>
        </w:rPr>
        <w:t>g</w:t>
      </w:r>
      <w:r w:rsidRPr="00DB4AD9">
        <w:rPr>
          <w:rFonts w:cstheme="minorHAnsi"/>
          <w:noProof/>
        </w:rPr>
        <w:tab/>
      </w:r>
      <w:r w:rsidR="007C3B13">
        <w:rPr>
          <w:rFonts w:cstheme="minorHAnsi"/>
          <w:noProof/>
        </w:rPr>
        <w:tab/>
      </w:r>
      <w:r w:rsidRPr="007878DF" w:rsidR="007878DF">
        <w:rPr>
          <w:rFonts w:cstheme="minorHAnsi"/>
          <w:noProof/>
        </w:rPr>
        <w:t>WHOQOL Disabilities Module</w:t>
      </w:r>
    </w:p>
    <w:p w:rsidR="00347A7E" w:rsidRPr="00DB4AD9" w:rsidP="007C3B13" w14:paraId="2528A630" w14:textId="79E43DB1">
      <w:pPr>
        <w:pStyle w:val="NoSpacing"/>
        <w:tabs>
          <w:tab w:val="left" w:pos="450"/>
        </w:tabs>
        <w:rPr>
          <w:rFonts w:cstheme="minorHAnsi"/>
          <w:noProof/>
        </w:rPr>
      </w:pPr>
      <w:r w:rsidRPr="00DB4AD9">
        <w:rPr>
          <w:rFonts w:cstheme="minorHAnsi"/>
          <w:noProof/>
        </w:rPr>
        <w:t>7</w:t>
      </w:r>
      <w:r w:rsidR="00FA2DBF">
        <w:rPr>
          <w:rFonts w:cstheme="minorHAnsi"/>
          <w:noProof/>
        </w:rPr>
        <w:t>h</w:t>
      </w:r>
      <w:r w:rsidRPr="00DB4AD9">
        <w:rPr>
          <w:rFonts w:cstheme="minorHAnsi"/>
          <w:noProof/>
        </w:rPr>
        <w:tab/>
      </w:r>
      <w:r w:rsidR="007C3B13">
        <w:rPr>
          <w:rFonts w:cstheme="minorHAnsi"/>
          <w:noProof/>
        </w:rPr>
        <w:tab/>
      </w:r>
      <w:r w:rsidRPr="007878DF" w:rsidR="007878DF">
        <w:rPr>
          <w:rFonts w:cstheme="minorHAnsi"/>
          <w:noProof/>
        </w:rPr>
        <w:t>Camouflaging Autistic Traits Questionnaire (CAT-Q)</w:t>
      </w:r>
    </w:p>
    <w:p w:rsidR="00347A7E" w:rsidP="007C3B13" w14:paraId="57C07EF7" w14:textId="35617D5E">
      <w:pPr>
        <w:pStyle w:val="NoSpacing"/>
        <w:tabs>
          <w:tab w:val="left" w:pos="450"/>
        </w:tabs>
        <w:rPr>
          <w:rFonts w:cstheme="minorHAnsi"/>
          <w:b/>
          <w:noProof/>
        </w:rPr>
      </w:pPr>
      <w:r w:rsidRPr="00DB4AD9">
        <w:rPr>
          <w:rFonts w:cstheme="minorHAnsi"/>
          <w:b/>
          <w:noProof/>
        </w:rPr>
        <w:t>8</w:t>
      </w:r>
      <w:r w:rsidRPr="00DB4AD9">
        <w:rPr>
          <w:rFonts w:cstheme="minorHAnsi"/>
          <w:b/>
          <w:noProof/>
        </w:rPr>
        <w:tab/>
      </w:r>
      <w:r w:rsidR="007C3B13">
        <w:rPr>
          <w:rFonts w:cstheme="minorHAnsi"/>
          <w:b/>
          <w:noProof/>
        </w:rPr>
        <w:tab/>
      </w:r>
      <w:r w:rsidRPr="007878DF" w:rsidR="007878DF">
        <w:rPr>
          <w:rFonts w:cstheme="minorHAnsi"/>
          <w:b/>
          <w:noProof/>
        </w:rPr>
        <w:t xml:space="preserve">In-person </w:t>
      </w:r>
      <w:r w:rsidR="00C17882">
        <w:rPr>
          <w:rFonts w:cstheme="minorHAnsi"/>
          <w:b/>
          <w:noProof/>
        </w:rPr>
        <w:t>A</w:t>
      </w:r>
      <w:r w:rsidRPr="007878DF" w:rsidR="007878DF">
        <w:rPr>
          <w:rFonts w:cstheme="minorHAnsi"/>
          <w:b/>
          <w:noProof/>
        </w:rPr>
        <w:t xml:space="preserve">ssessment of </w:t>
      </w:r>
      <w:r w:rsidR="00C17882">
        <w:rPr>
          <w:rFonts w:cstheme="minorHAnsi"/>
          <w:b/>
          <w:noProof/>
        </w:rPr>
        <w:t>I</w:t>
      </w:r>
      <w:r w:rsidRPr="007878DF" w:rsidR="007878DF">
        <w:rPr>
          <w:rFonts w:cstheme="minorHAnsi"/>
          <w:b/>
          <w:noProof/>
        </w:rPr>
        <w:t xml:space="preserve">ntellectual </w:t>
      </w:r>
      <w:r w:rsidR="00C17882">
        <w:rPr>
          <w:rFonts w:cstheme="minorHAnsi"/>
          <w:b/>
          <w:noProof/>
        </w:rPr>
        <w:t>A</w:t>
      </w:r>
      <w:r w:rsidRPr="007878DF" w:rsidR="007878DF">
        <w:rPr>
          <w:rFonts w:cstheme="minorHAnsi"/>
          <w:b/>
          <w:noProof/>
        </w:rPr>
        <w:t xml:space="preserve">bilities </w:t>
      </w:r>
    </w:p>
    <w:p w:rsidR="006720C6" w:rsidP="007C3B13" w14:paraId="1626F3D7" w14:textId="3EFC7519">
      <w:pPr>
        <w:pStyle w:val="NoSpacing"/>
        <w:tabs>
          <w:tab w:val="left" w:pos="450"/>
        </w:tabs>
        <w:rPr>
          <w:rFonts w:cstheme="minorHAnsi"/>
          <w:bCs/>
          <w:noProof/>
        </w:rPr>
      </w:pPr>
      <w:r>
        <w:rPr>
          <w:rFonts w:cstheme="minorHAnsi"/>
          <w:bCs/>
          <w:noProof/>
        </w:rPr>
        <w:t>8a</w:t>
      </w:r>
      <w:r>
        <w:rPr>
          <w:rFonts w:cstheme="minorHAnsi"/>
          <w:bCs/>
          <w:noProof/>
        </w:rPr>
        <w:tab/>
      </w:r>
      <w:r w:rsidR="007C3B13">
        <w:rPr>
          <w:rFonts w:cstheme="minorHAnsi"/>
          <w:bCs/>
          <w:noProof/>
        </w:rPr>
        <w:tab/>
      </w:r>
      <w:r w:rsidR="00697F74">
        <w:rPr>
          <w:rFonts w:cstheme="minorHAnsi"/>
          <w:bCs/>
          <w:noProof/>
        </w:rPr>
        <w:t xml:space="preserve">Invitation </w:t>
      </w:r>
      <w:r>
        <w:rPr>
          <w:rFonts w:cstheme="minorHAnsi"/>
          <w:bCs/>
          <w:noProof/>
        </w:rPr>
        <w:t>Email – In-person Assessment</w:t>
      </w:r>
    </w:p>
    <w:p w:rsidR="006720C6" w:rsidP="007C3B13" w14:paraId="17F7F29D" w14:textId="019F4EDF">
      <w:pPr>
        <w:pStyle w:val="NoSpacing"/>
        <w:tabs>
          <w:tab w:val="left" w:pos="450"/>
        </w:tabs>
        <w:rPr>
          <w:rFonts w:cstheme="minorHAnsi"/>
          <w:bCs/>
          <w:noProof/>
        </w:rPr>
      </w:pPr>
      <w:r>
        <w:rPr>
          <w:rFonts w:cstheme="minorHAnsi"/>
          <w:bCs/>
          <w:noProof/>
        </w:rPr>
        <w:t>8b</w:t>
      </w:r>
      <w:r>
        <w:rPr>
          <w:rFonts w:cstheme="minorHAnsi"/>
          <w:bCs/>
          <w:noProof/>
        </w:rPr>
        <w:tab/>
      </w:r>
      <w:r w:rsidR="007C3B13">
        <w:rPr>
          <w:rFonts w:cstheme="minorHAnsi"/>
          <w:bCs/>
          <w:noProof/>
        </w:rPr>
        <w:tab/>
      </w:r>
      <w:r>
        <w:rPr>
          <w:rFonts w:cstheme="minorHAnsi"/>
          <w:bCs/>
          <w:noProof/>
        </w:rPr>
        <w:t>Recruitment Call Guide – In-person Assessment</w:t>
      </w:r>
    </w:p>
    <w:p w:rsidR="006720C6" w:rsidP="007C3B13" w14:paraId="7913F0EC" w14:textId="656C6EB2">
      <w:pPr>
        <w:pStyle w:val="NoSpacing"/>
        <w:tabs>
          <w:tab w:val="left" w:pos="450"/>
        </w:tabs>
        <w:rPr>
          <w:rFonts w:cstheme="minorHAnsi"/>
          <w:bCs/>
          <w:noProof/>
        </w:rPr>
      </w:pPr>
      <w:r>
        <w:rPr>
          <w:rFonts w:cstheme="minorHAnsi"/>
          <w:bCs/>
          <w:noProof/>
        </w:rPr>
        <w:t>8c</w:t>
      </w:r>
      <w:r>
        <w:rPr>
          <w:rFonts w:cstheme="minorHAnsi"/>
          <w:bCs/>
          <w:noProof/>
        </w:rPr>
        <w:tab/>
      </w:r>
      <w:r w:rsidR="007C3B13">
        <w:rPr>
          <w:rFonts w:cstheme="minorHAnsi"/>
          <w:bCs/>
          <w:noProof/>
        </w:rPr>
        <w:tab/>
      </w:r>
      <w:r>
        <w:rPr>
          <w:rFonts w:cstheme="minorHAnsi"/>
          <w:bCs/>
          <w:noProof/>
        </w:rPr>
        <w:t>Consent for Parents and Legal Guardians</w:t>
      </w:r>
      <w:r w:rsidR="007C3B13">
        <w:rPr>
          <w:rFonts w:cstheme="minorHAnsi"/>
          <w:bCs/>
          <w:noProof/>
        </w:rPr>
        <w:t>,</w:t>
      </w:r>
      <w:r w:rsidRPr="007C3B13" w:rsidR="007C3B13">
        <w:rPr>
          <w:rFonts w:cstheme="minorHAnsi"/>
          <w:bCs/>
          <w:noProof/>
        </w:rPr>
        <w:t xml:space="preserve"> </w:t>
      </w:r>
      <w:r w:rsidR="007C3B13">
        <w:rPr>
          <w:rFonts w:cstheme="minorHAnsi"/>
          <w:bCs/>
          <w:noProof/>
        </w:rPr>
        <w:t>In-person Assessment</w:t>
      </w:r>
    </w:p>
    <w:p w:rsidR="006720C6" w:rsidP="007C3B13" w14:paraId="5256CB17" w14:textId="0BDF9E86">
      <w:pPr>
        <w:pStyle w:val="NoSpacing"/>
        <w:tabs>
          <w:tab w:val="left" w:pos="450"/>
        </w:tabs>
        <w:rPr>
          <w:rFonts w:cstheme="minorHAnsi"/>
          <w:bCs/>
          <w:noProof/>
        </w:rPr>
      </w:pPr>
      <w:r>
        <w:rPr>
          <w:rFonts w:cstheme="minorHAnsi"/>
          <w:bCs/>
          <w:noProof/>
        </w:rPr>
        <w:t>8d</w:t>
      </w:r>
      <w:r>
        <w:rPr>
          <w:rFonts w:cstheme="minorHAnsi"/>
          <w:bCs/>
          <w:noProof/>
        </w:rPr>
        <w:tab/>
      </w:r>
      <w:r w:rsidR="007C3B13">
        <w:rPr>
          <w:rFonts w:cstheme="minorHAnsi"/>
          <w:bCs/>
          <w:noProof/>
        </w:rPr>
        <w:tab/>
      </w:r>
      <w:r>
        <w:rPr>
          <w:rFonts w:cstheme="minorHAnsi"/>
          <w:bCs/>
          <w:noProof/>
        </w:rPr>
        <w:t>Assent for Children</w:t>
      </w:r>
      <w:r w:rsidR="007C3B13">
        <w:rPr>
          <w:rFonts w:cstheme="minorHAnsi"/>
          <w:bCs/>
          <w:noProof/>
        </w:rPr>
        <w:t>, In-person Assessment</w:t>
      </w:r>
    </w:p>
    <w:p w:rsidR="006720C6" w:rsidRPr="00157D40" w:rsidP="007C3B13" w14:paraId="7670730A" w14:textId="1CD137D3">
      <w:pPr>
        <w:pStyle w:val="NoSpacing"/>
        <w:tabs>
          <w:tab w:val="left" w:pos="450"/>
        </w:tabs>
        <w:rPr>
          <w:rFonts w:cstheme="minorHAnsi"/>
          <w:bCs/>
          <w:noProof/>
        </w:rPr>
      </w:pPr>
      <w:r>
        <w:rPr>
          <w:rFonts w:cstheme="minorHAnsi"/>
          <w:bCs/>
          <w:noProof/>
        </w:rPr>
        <w:t>8e</w:t>
      </w:r>
      <w:r>
        <w:rPr>
          <w:rFonts w:cstheme="minorHAnsi"/>
          <w:bCs/>
          <w:noProof/>
        </w:rPr>
        <w:tab/>
      </w:r>
      <w:r w:rsidR="007C3B13">
        <w:rPr>
          <w:rFonts w:cstheme="minorHAnsi"/>
          <w:bCs/>
          <w:noProof/>
        </w:rPr>
        <w:tab/>
        <w:t>Consent for Young Adults,</w:t>
      </w:r>
      <w:r>
        <w:rPr>
          <w:rFonts w:cstheme="minorHAnsi"/>
          <w:bCs/>
          <w:noProof/>
        </w:rPr>
        <w:t xml:space="preserve"> In-person Assessment </w:t>
      </w:r>
    </w:p>
    <w:p w:rsidR="00347A7E" w:rsidRPr="00DB4AD9" w:rsidP="007C3B13" w14:paraId="0ED3A1A0" w14:textId="21575586">
      <w:pPr>
        <w:pStyle w:val="NoSpacing"/>
        <w:tabs>
          <w:tab w:val="left" w:pos="450"/>
        </w:tabs>
        <w:rPr>
          <w:rFonts w:cstheme="minorHAnsi"/>
          <w:noProof/>
        </w:rPr>
      </w:pPr>
      <w:r w:rsidRPr="00DB4AD9">
        <w:rPr>
          <w:rFonts w:cstheme="minorHAnsi"/>
          <w:noProof/>
        </w:rPr>
        <w:t>8</w:t>
      </w:r>
      <w:r w:rsidR="006720C6">
        <w:rPr>
          <w:rFonts w:cstheme="minorHAnsi"/>
          <w:noProof/>
        </w:rPr>
        <w:t>f</w:t>
      </w:r>
      <w:r w:rsidRPr="00DB4AD9">
        <w:rPr>
          <w:rFonts w:cstheme="minorHAnsi"/>
          <w:noProof/>
        </w:rPr>
        <w:tab/>
      </w:r>
      <w:r w:rsidR="007C3B13">
        <w:rPr>
          <w:rFonts w:cstheme="minorHAnsi"/>
          <w:noProof/>
        </w:rPr>
        <w:tab/>
      </w:r>
      <w:r w:rsidRPr="007878DF" w:rsidR="007878DF">
        <w:rPr>
          <w:rFonts w:cstheme="minorHAnsi"/>
          <w:noProof/>
        </w:rPr>
        <w:t>Stanford-Binet Intelligence Scales, Fifth Edition (SB-5)</w:t>
      </w:r>
    </w:p>
    <w:p w:rsidR="00347A7E" w:rsidP="007C3B13" w14:paraId="67EC2D12" w14:textId="5F1FD7F5">
      <w:pPr>
        <w:pStyle w:val="NoSpacing"/>
        <w:tabs>
          <w:tab w:val="left" w:pos="450"/>
        </w:tabs>
        <w:rPr>
          <w:rFonts w:cstheme="minorHAnsi"/>
          <w:noProof/>
        </w:rPr>
      </w:pPr>
      <w:r w:rsidRPr="00DB4AD9">
        <w:rPr>
          <w:rFonts w:cstheme="minorHAnsi"/>
          <w:noProof/>
        </w:rPr>
        <w:t>8</w:t>
      </w:r>
      <w:r w:rsidR="006720C6">
        <w:rPr>
          <w:rFonts w:cstheme="minorHAnsi"/>
          <w:noProof/>
        </w:rPr>
        <w:t>g</w:t>
      </w:r>
      <w:r w:rsidRPr="00DB4AD9">
        <w:rPr>
          <w:rFonts w:cstheme="minorHAnsi"/>
          <w:noProof/>
        </w:rPr>
        <w:tab/>
      </w:r>
      <w:r w:rsidR="007C3B13">
        <w:rPr>
          <w:rFonts w:cstheme="minorHAnsi"/>
          <w:noProof/>
        </w:rPr>
        <w:tab/>
      </w:r>
      <w:r w:rsidRPr="007878DF" w:rsidR="007878DF">
        <w:rPr>
          <w:rFonts w:cstheme="minorHAnsi"/>
          <w:noProof/>
        </w:rPr>
        <w:t>Description of NIH Toolbox Pattern Comparison Processing Speed Test</w:t>
      </w:r>
    </w:p>
    <w:p w:rsidR="005E7BA4" w:rsidRPr="009B2177" w:rsidP="007C3B13" w14:paraId="63ACB2BC" w14:textId="057151CB">
      <w:pPr>
        <w:pStyle w:val="NoSpacing"/>
        <w:tabs>
          <w:tab w:val="left" w:pos="450"/>
        </w:tabs>
        <w:rPr>
          <w:rFonts w:cstheme="minorHAnsi"/>
          <w:caps/>
          <w:noProof/>
        </w:rPr>
      </w:pPr>
      <w:r>
        <w:rPr>
          <w:rFonts w:cstheme="minorHAnsi"/>
          <w:noProof/>
        </w:rPr>
        <w:t>8h</w:t>
      </w:r>
      <w:r>
        <w:rPr>
          <w:rFonts w:cstheme="minorHAnsi"/>
          <w:noProof/>
        </w:rPr>
        <w:tab/>
      </w:r>
      <w:r>
        <w:rPr>
          <w:rFonts w:cstheme="minorHAnsi"/>
          <w:noProof/>
        </w:rPr>
        <w:tab/>
        <w:t>Feedback Letter for In-person Assessment</w:t>
      </w:r>
    </w:p>
    <w:p w:rsidR="007878DF" w:rsidP="007C3B13" w14:paraId="5670142E" w14:textId="2BA0C6F8">
      <w:pPr>
        <w:pStyle w:val="NoSpacing"/>
        <w:tabs>
          <w:tab w:val="left" w:pos="450"/>
        </w:tabs>
        <w:rPr>
          <w:rFonts w:cstheme="minorHAnsi"/>
          <w:b/>
          <w:bCs/>
          <w:noProof/>
        </w:rPr>
      </w:pPr>
      <w:r w:rsidRPr="00DB4AD9">
        <w:rPr>
          <w:rFonts w:cstheme="minorHAnsi"/>
          <w:b/>
          <w:bCs/>
          <w:noProof/>
        </w:rPr>
        <w:t>9</w:t>
      </w:r>
      <w:r w:rsidRPr="00DB4AD9">
        <w:rPr>
          <w:rFonts w:cstheme="minorHAnsi"/>
          <w:b/>
          <w:bCs/>
          <w:noProof/>
        </w:rPr>
        <w:tab/>
      </w:r>
      <w:r w:rsidR="007C3B13">
        <w:rPr>
          <w:rFonts w:cstheme="minorHAnsi"/>
          <w:b/>
          <w:bCs/>
          <w:noProof/>
        </w:rPr>
        <w:tab/>
      </w:r>
      <w:r w:rsidRPr="00DB4AD9">
        <w:rPr>
          <w:rFonts w:cstheme="minorHAnsi"/>
          <w:b/>
          <w:bCs/>
          <w:noProof/>
        </w:rPr>
        <w:t>SEED Confidentiality and Data Use Acknowledgement Form</w:t>
      </w:r>
    </w:p>
    <w:p w:rsidR="007878DF" w:rsidP="007C3B13" w14:paraId="14868960" w14:textId="133D71C5">
      <w:pPr>
        <w:pStyle w:val="NoSpacing"/>
        <w:tabs>
          <w:tab w:val="left" w:pos="450"/>
        </w:tabs>
        <w:rPr>
          <w:rFonts w:cstheme="minorHAnsi"/>
          <w:b/>
          <w:bCs/>
          <w:noProof/>
        </w:rPr>
      </w:pPr>
      <w:r>
        <w:rPr>
          <w:rFonts w:cstheme="minorHAnsi"/>
          <w:b/>
          <w:bCs/>
          <w:noProof/>
        </w:rPr>
        <w:t>10</w:t>
      </w:r>
      <w:r>
        <w:rPr>
          <w:rFonts w:cstheme="minorHAnsi"/>
          <w:b/>
          <w:bCs/>
          <w:noProof/>
        </w:rPr>
        <w:tab/>
      </w:r>
      <w:r w:rsidR="007C3B13">
        <w:rPr>
          <w:rFonts w:cstheme="minorHAnsi"/>
          <w:b/>
          <w:bCs/>
          <w:noProof/>
        </w:rPr>
        <w:tab/>
      </w:r>
      <w:r w:rsidRPr="007878DF">
        <w:rPr>
          <w:rFonts w:cstheme="minorHAnsi"/>
          <w:b/>
          <w:bCs/>
          <w:noProof/>
        </w:rPr>
        <w:t>60-</w:t>
      </w:r>
      <w:r w:rsidR="00E5413B">
        <w:rPr>
          <w:rFonts w:cstheme="minorHAnsi"/>
          <w:b/>
          <w:bCs/>
          <w:noProof/>
        </w:rPr>
        <w:t>d</w:t>
      </w:r>
      <w:r w:rsidRPr="007878DF">
        <w:rPr>
          <w:rFonts w:cstheme="minorHAnsi"/>
          <w:b/>
          <w:bCs/>
          <w:noProof/>
        </w:rPr>
        <w:t>ay F</w:t>
      </w:r>
      <w:r w:rsidR="00760CA0">
        <w:rPr>
          <w:rFonts w:cstheme="minorHAnsi"/>
          <w:b/>
          <w:bCs/>
          <w:noProof/>
        </w:rPr>
        <w:t>ederal Register Notice</w:t>
      </w:r>
      <w:r w:rsidRPr="007878DF">
        <w:rPr>
          <w:rFonts w:cstheme="minorHAnsi"/>
          <w:b/>
          <w:bCs/>
          <w:noProof/>
        </w:rPr>
        <w:t xml:space="preserve"> </w:t>
      </w:r>
    </w:p>
    <w:p w:rsidR="009D6611" w:rsidP="007C3B13" w14:paraId="4D73240E" w14:textId="0723A78A">
      <w:pPr>
        <w:pStyle w:val="NoSpacing"/>
        <w:tabs>
          <w:tab w:val="left" w:pos="450"/>
        </w:tabs>
        <w:rPr>
          <w:rFonts w:cstheme="minorHAnsi"/>
          <w:b/>
          <w:bCs/>
          <w:noProof/>
        </w:rPr>
      </w:pPr>
      <w:r w:rsidRPr="00157D40">
        <w:rPr>
          <w:rFonts w:cstheme="minorHAnsi"/>
          <w:b/>
          <w:bCs/>
          <w:noProof/>
        </w:rPr>
        <w:t>11</w:t>
      </w:r>
      <w:r w:rsidRPr="00157D40">
        <w:rPr>
          <w:rFonts w:cstheme="minorHAnsi"/>
          <w:b/>
          <w:bCs/>
          <w:noProof/>
        </w:rPr>
        <w:tab/>
      </w:r>
      <w:r w:rsidR="007C3B13">
        <w:rPr>
          <w:rFonts w:cstheme="minorHAnsi"/>
          <w:b/>
          <w:bCs/>
          <w:noProof/>
        </w:rPr>
        <w:tab/>
      </w:r>
      <w:r w:rsidRPr="00157D40" w:rsidR="007B734D">
        <w:rPr>
          <w:rFonts w:cstheme="minorHAnsi"/>
          <w:b/>
          <w:bCs/>
          <w:noProof/>
        </w:rPr>
        <w:t>CDC IRB Approval Letter</w:t>
      </w:r>
    </w:p>
    <w:p w:rsidR="00853D04" w:rsidP="007C3B13" w14:paraId="5C80B746" w14:textId="70B7310F">
      <w:pPr>
        <w:pStyle w:val="NoSpacing"/>
        <w:tabs>
          <w:tab w:val="left" w:pos="450"/>
        </w:tabs>
        <w:rPr>
          <w:rFonts w:cstheme="minorHAnsi"/>
          <w:b/>
          <w:bCs/>
          <w:noProof/>
        </w:rPr>
      </w:pPr>
      <w:r>
        <w:rPr>
          <w:rFonts w:cstheme="minorHAnsi"/>
          <w:b/>
          <w:bCs/>
          <w:noProof/>
        </w:rPr>
        <w:t>12</w:t>
      </w:r>
      <w:r>
        <w:rPr>
          <w:rFonts w:cstheme="minorHAnsi"/>
          <w:b/>
          <w:bCs/>
          <w:noProof/>
        </w:rPr>
        <w:tab/>
      </w:r>
      <w:r w:rsidR="007C3B13">
        <w:rPr>
          <w:rFonts w:cstheme="minorHAnsi"/>
          <w:b/>
          <w:bCs/>
          <w:noProof/>
        </w:rPr>
        <w:tab/>
      </w:r>
      <w:r>
        <w:rPr>
          <w:rFonts w:cstheme="minorHAnsi"/>
          <w:b/>
          <w:bCs/>
          <w:noProof/>
        </w:rPr>
        <w:t>Privacy Impact Assessment</w:t>
      </w:r>
    </w:p>
    <w:p w:rsidR="0070575E" w:rsidRPr="00E23C5C" w:rsidP="007C3B13" w14:paraId="778A6F61" w14:textId="7CB6A655">
      <w:pPr>
        <w:pStyle w:val="NoSpacing"/>
        <w:tabs>
          <w:tab w:val="left" w:pos="450"/>
        </w:tabs>
        <w:rPr>
          <w:rFonts w:cstheme="minorHAnsi"/>
          <w:b/>
          <w:bCs/>
          <w:noProof/>
        </w:rPr>
      </w:pPr>
      <w:r>
        <w:rPr>
          <w:rFonts w:cstheme="minorHAnsi"/>
          <w:b/>
          <w:bCs/>
          <w:noProof/>
        </w:rPr>
        <w:t>1</w:t>
      </w:r>
      <w:r w:rsidR="00853D04">
        <w:rPr>
          <w:rFonts w:cstheme="minorHAnsi"/>
          <w:b/>
          <w:bCs/>
          <w:noProof/>
        </w:rPr>
        <w:t>3</w:t>
      </w:r>
      <w:r>
        <w:rPr>
          <w:rFonts w:cstheme="minorHAnsi"/>
          <w:b/>
          <w:bCs/>
          <w:noProof/>
        </w:rPr>
        <w:tab/>
      </w:r>
      <w:r w:rsidR="007C3B13">
        <w:rPr>
          <w:rFonts w:cstheme="minorHAnsi"/>
          <w:b/>
          <w:bCs/>
          <w:noProof/>
        </w:rPr>
        <w:tab/>
      </w:r>
      <w:r>
        <w:rPr>
          <w:rFonts w:cstheme="minorHAnsi"/>
          <w:b/>
          <w:bCs/>
          <w:noProof/>
        </w:rPr>
        <w:t>References</w:t>
      </w:r>
      <w:r w:rsidR="0031684B">
        <w:rPr>
          <w:rFonts w:cstheme="minorHAnsi"/>
          <w:b/>
          <w:bCs/>
          <w:noProof/>
        </w:rPr>
        <w:t xml:space="preserve"> </w:t>
      </w:r>
    </w:p>
    <w:p w:rsidR="005E4240" w14:paraId="1CD2B50F" w14:textId="1A434141">
      <w:r>
        <w:br w:type="page"/>
      </w:r>
    </w:p>
    <w:p w:rsidR="0070575E" w14:paraId="212B1E33" w14:textId="77777777"/>
    <w:tbl>
      <w:tblPr>
        <w:tblStyle w:val="TableGrid"/>
        <w:tblCaption w:val="Example Summary 2"/>
        <w:tblDescription w:val="Example Summary 2"/>
        <w:tblpPr w:leftFromText="187" w:rightFromText="187" w:bottomFromText="720" w:vertAnchor="text" w:horzAnchor="margin" w:tblpY="44"/>
        <w:tblOverlap w:val="never"/>
        <w:tblW w:w="0" w:type="auto"/>
        <w:tblBorders>
          <w:insideH w:val="none" w:sz="0" w:space="0" w:color="auto"/>
          <w:insideV w:val="none" w:sz="0" w:space="0" w:color="auto"/>
        </w:tblBorders>
        <w:tblCellMar>
          <w:top w:w="72" w:type="dxa"/>
          <w:left w:w="115" w:type="dxa"/>
          <w:bottom w:w="72" w:type="dxa"/>
          <w:right w:w="115" w:type="dxa"/>
        </w:tblCellMar>
        <w:tblLook w:val="04A0"/>
      </w:tblPr>
      <w:tblGrid>
        <w:gridCol w:w="9350"/>
      </w:tblGrid>
      <w:tr w14:paraId="65A6A9DC" w14:textId="77777777" w:rsidTr="00C61FA6">
        <w:tblPrEx>
          <w:tblW w:w="0" w:type="auto"/>
          <w:tblBorders>
            <w:insideH w:val="none" w:sz="0" w:space="0" w:color="auto"/>
            <w:insideV w:val="none" w:sz="0" w:space="0" w:color="auto"/>
          </w:tblBorders>
          <w:tblCellMar>
            <w:top w:w="72" w:type="dxa"/>
            <w:left w:w="115" w:type="dxa"/>
            <w:bottom w:w="72" w:type="dxa"/>
            <w:right w:w="115" w:type="dxa"/>
          </w:tblCellMar>
          <w:tblLook w:val="04A0"/>
        </w:tblPrEx>
        <w:trPr>
          <w:tblHeader/>
        </w:trPr>
        <w:tc>
          <w:tcPr>
            <w:tcW w:w="9445" w:type="dxa"/>
          </w:tcPr>
          <w:p w:rsidR="00A075DC" w:rsidRPr="00DB4AD9" w:rsidP="00C61FA6" w14:paraId="334127F5" w14:textId="77777777">
            <w:pPr>
              <w:spacing w:before="240"/>
              <w:rPr>
                <w:rFonts w:asciiTheme="minorHAnsi" w:hAnsiTheme="minorHAnsi" w:cstheme="minorHAnsi"/>
                <w:color w:val="000000" w:themeColor="text1"/>
                <w:sz w:val="22"/>
                <w:szCs w:val="22"/>
              </w:rPr>
            </w:pPr>
            <w:bookmarkStart w:id="1" w:name="_Hlk69375326"/>
            <w:r w:rsidRPr="00DB4AD9">
              <w:rPr>
                <w:rFonts w:asciiTheme="minorHAnsi" w:hAnsiTheme="minorHAnsi" w:cstheme="minorHAnsi"/>
                <w:b/>
                <w:color w:val="000000" w:themeColor="text1"/>
                <w:sz w:val="22"/>
                <w:szCs w:val="22"/>
              </w:rPr>
              <w:t>Goal of the project</w:t>
            </w:r>
            <w:r w:rsidRPr="00DB4AD9">
              <w:rPr>
                <w:rFonts w:asciiTheme="minorHAnsi" w:hAnsiTheme="minorHAnsi" w:cstheme="minorHAnsi"/>
                <w:color w:val="000000" w:themeColor="text1"/>
                <w:sz w:val="22"/>
                <w:szCs w:val="22"/>
              </w:rPr>
              <w:t>: The goal of this project is to gain knowledge about the expression of autism spectrum disorder (ASD) from childhood through early adulthood that can inform efforts to improve the health and functioning of individuals with ASD as they mature. This will be completed through longitudinal follow-up of previous participants of the Study to Explore Early Development (SEED), a multi-phase, multi-site, case-control study of children originally identified at age 2-5 years with ASD, other developmental disabilities (DD), or from the general population (POP). Information will be obtained on these participants through early adulthood on their health and functioning, service use and needs, and the impact of ASD on their families.</w:t>
            </w:r>
          </w:p>
        </w:tc>
      </w:tr>
      <w:tr w14:paraId="3A913BB6" w14:textId="77777777" w:rsidTr="00C61FA6">
        <w:tblPrEx>
          <w:tblW w:w="0" w:type="auto"/>
          <w:tblCellMar>
            <w:top w:w="72" w:type="dxa"/>
            <w:left w:w="115" w:type="dxa"/>
            <w:bottom w:w="72" w:type="dxa"/>
            <w:right w:w="115" w:type="dxa"/>
          </w:tblCellMar>
          <w:tblLook w:val="04A0"/>
        </w:tblPrEx>
        <w:tc>
          <w:tcPr>
            <w:tcW w:w="9445" w:type="dxa"/>
          </w:tcPr>
          <w:p w:rsidR="00A075DC" w:rsidRPr="00DB4AD9" w:rsidP="00C61FA6" w14:paraId="45CF3E2E" w14:textId="44468148">
            <w:pPr>
              <w:rPr>
                <w:rFonts w:asciiTheme="minorHAnsi" w:hAnsiTheme="minorHAnsi" w:cstheme="minorHAnsi"/>
                <w:b/>
                <w:color w:val="000000" w:themeColor="text1"/>
                <w:sz w:val="22"/>
                <w:szCs w:val="22"/>
              </w:rPr>
            </w:pPr>
            <w:r w:rsidRPr="00DB4AD9">
              <w:rPr>
                <w:rFonts w:asciiTheme="minorHAnsi" w:hAnsiTheme="minorHAnsi" w:cstheme="minorHAnsi"/>
                <w:b/>
                <w:color w:val="000000" w:themeColor="text1"/>
                <w:sz w:val="22"/>
                <w:szCs w:val="22"/>
              </w:rPr>
              <w:t>Intended use of the resulting data</w:t>
            </w:r>
            <w:r w:rsidRPr="00DB4AD9">
              <w:rPr>
                <w:rFonts w:asciiTheme="minorHAnsi" w:hAnsiTheme="minorHAnsi" w:cstheme="minorHAnsi"/>
                <w:color w:val="000000" w:themeColor="text1"/>
                <w:sz w:val="22"/>
                <w:szCs w:val="22"/>
              </w:rPr>
              <w:t xml:space="preserve">: Information on the characteristics and needs of persons with ASD as they mature and their families will inform strategies to prevent the </w:t>
            </w:r>
            <w:r w:rsidRPr="00DB4AD9" w:rsidR="00FB0EB0">
              <w:rPr>
                <w:rFonts w:asciiTheme="minorHAnsi" w:hAnsiTheme="minorHAnsi" w:cstheme="minorHAnsi"/>
                <w:color w:val="000000" w:themeColor="text1"/>
                <w:sz w:val="22"/>
                <w:szCs w:val="22"/>
              </w:rPr>
              <w:t>often-debilitating</w:t>
            </w:r>
            <w:r w:rsidRPr="00DB4AD9">
              <w:rPr>
                <w:rFonts w:asciiTheme="minorHAnsi" w:hAnsiTheme="minorHAnsi" w:cstheme="minorHAnsi"/>
                <w:color w:val="000000" w:themeColor="text1"/>
                <w:sz w:val="22"/>
                <w:szCs w:val="22"/>
              </w:rPr>
              <w:t xml:space="preserve"> outcomes associated with ASD, as well as strategies to improve the health and functioning of individuals with ASD as they </w:t>
            </w:r>
            <w:r w:rsidR="0036646B">
              <w:rPr>
                <w:rFonts w:asciiTheme="minorHAnsi" w:hAnsiTheme="minorHAnsi" w:cstheme="minorHAnsi"/>
                <w:color w:val="000000" w:themeColor="text1"/>
                <w:sz w:val="22"/>
                <w:szCs w:val="22"/>
              </w:rPr>
              <w:t>mature</w:t>
            </w:r>
            <w:r w:rsidRPr="00DB4AD9">
              <w:rPr>
                <w:rFonts w:asciiTheme="minorHAnsi" w:hAnsiTheme="minorHAnsi" w:cstheme="minorHAnsi"/>
                <w:color w:val="000000" w:themeColor="text1"/>
                <w:sz w:val="22"/>
                <w:szCs w:val="22"/>
              </w:rPr>
              <w:t xml:space="preserve">. Data </w:t>
            </w:r>
            <w:r w:rsidR="00136F28">
              <w:rPr>
                <w:rFonts w:asciiTheme="minorHAnsi" w:hAnsiTheme="minorHAnsi" w:cstheme="minorHAnsi"/>
                <w:color w:val="000000" w:themeColor="text1"/>
                <w:sz w:val="22"/>
                <w:szCs w:val="22"/>
              </w:rPr>
              <w:t xml:space="preserve">obtained through this information collection </w:t>
            </w:r>
            <w:r w:rsidRPr="00DB4AD9">
              <w:rPr>
                <w:rFonts w:asciiTheme="minorHAnsi" w:hAnsiTheme="minorHAnsi" w:cstheme="minorHAnsi"/>
                <w:color w:val="000000" w:themeColor="text1"/>
                <w:sz w:val="22"/>
                <w:szCs w:val="22"/>
              </w:rPr>
              <w:t xml:space="preserve">may improve our understanding of which co-occurring conditions are most prevalent; increase our understanding of the needs of individuals with ASD, and how these needs change with age and can be best met at different points in development; and inform research and public health policies. Specifically, information collected will provide data to inform policies on eligibility for services and public health outreach efforts that could provide opportunities for education, </w:t>
            </w:r>
            <w:r w:rsidRPr="00DB4AD9" w:rsidR="006F1086">
              <w:rPr>
                <w:rFonts w:asciiTheme="minorHAnsi" w:hAnsiTheme="minorHAnsi" w:cstheme="minorHAnsi"/>
                <w:color w:val="000000" w:themeColor="text1"/>
                <w:sz w:val="22"/>
                <w:szCs w:val="22"/>
              </w:rPr>
              <w:t>employment,</w:t>
            </w:r>
            <w:r w:rsidRPr="00DB4AD9">
              <w:rPr>
                <w:rFonts w:asciiTheme="minorHAnsi" w:hAnsiTheme="minorHAnsi" w:cstheme="minorHAnsi"/>
                <w:color w:val="000000" w:themeColor="text1"/>
                <w:sz w:val="22"/>
                <w:szCs w:val="22"/>
              </w:rPr>
              <w:t xml:space="preserve"> and social connection to improve the health, functioning, and quality of life among persons with ASD and their families.</w:t>
            </w:r>
          </w:p>
        </w:tc>
      </w:tr>
      <w:tr w14:paraId="233DA97C" w14:textId="77777777" w:rsidTr="00C61FA6">
        <w:tblPrEx>
          <w:tblW w:w="0" w:type="auto"/>
          <w:tblCellMar>
            <w:top w:w="72" w:type="dxa"/>
            <w:left w:w="115" w:type="dxa"/>
            <w:bottom w:w="72" w:type="dxa"/>
            <w:right w:w="115" w:type="dxa"/>
          </w:tblCellMar>
          <w:tblLook w:val="04A0"/>
        </w:tblPrEx>
        <w:tc>
          <w:tcPr>
            <w:tcW w:w="9445" w:type="dxa"/>
          </w:tcPr>
          <w:p w:rsidR="00A075DC" w:rsidRPr="00DB4AD9" w:rsidP="00C61FA6" w14:paraId="70AC7627" w14:textId="77777777">
            <w:pPr>
              <w:rPr>
                <w:rFonts w:asciiTheme="minorHAnsi" w:hAnsiTheme="minorHAnsi" w:cstheme="minorHAnsi"/>
                <w:color w:val="000000" w:themeColor="text1"/>
                <w:sz w:val="22"/>
                <w:szCs w:val="22"/>
              </w:rPr>
            </w:pPr>
            <w:r w:rsidRPr="00DB4AD9">
              <w:rPr>
                <w:rFonts w:asciiTheme="minorHAnsi" w:hAnsiTheme="minorHAnsi" w:cstheme="minorHAnsi"/>
                <w:b/>
                <w:color w:val="000000" w:themeColor="text1"/>
                <w:sz w:val="22"/>
                <w:szCs w:val="22"/>
              </w:rPr>
              <w:t>Methods to be used to collect</w:t>
            </w:r>
            <w:r w:rsidRPr="00DB4AD9">
              <w:rPr>
                <w:rFonts w:asciiTheme="minorHAnsi" w:hAnsiTheme="minorHAnsi" w:cstheme="minorHAnsi"/>
                <w:color w:val="000000" w:themeColor="text1"/>
                <w:sz w:val="22"/>
                <w:szCs w:val="22"/>
              </w:rPr>
              <w:t>: The SEED Follow-up Study will collect information from families through surveys on the health and functioning of individuals during childhood, adolescence, and young adulthood, and in-person assessments of cognitive abilities.</w:t>
            </w:r>
          </w:p>
        </w:tc>
      </w:tr>
      <w:tr w14:paraId="65819B23" w14:textId="77777777" w:rsidTr="00C61FA6">
        <w:tblPrEx>
          <w:tblW w:w="0" w:type="auto"/>
          <w:tblCellMar>
            <w:top w:w="72" w:type="dxa"/>
            <w:left w:w="115" w:type="dxa"/>
            <w:bottom w:w="72" w:type="dxa"/>
            <w:right w:w="115" w:type="dxa"/>
          </w:tblCellMar>
          <w:tblLook w:val="04A0"/>
        </w:tblPrEx>
        <w:tc>
          <w:tcPr>
            <w:tcW w:w="9445" w:type="dxa"/>
          </w:tcPr>
          <w:p w:rsidR="00A075DC" w:rsidRPr="00DB4AD9" w:rsidP="00C61FA6" w14:paraId="0F9BC281" w14:textId="72DE4517">
            <w:pPr>
              <w:rPr>
                <w:rFonts w:asciiTheme="minorHAnsi" w:hAnsiTheme="minorHAnsi" w:cstheme="minorHAnsi"/>
                <w:color w:val="000000" w:themeColor="text1"/>
                <w:sz w:val="22"/>
                <w:szCs w:val="22"/>
              </w:rPr>
            </w:pPr>
            <w:r w:rsidRPr="00DB4AD9">
              <w:rPr>
                <w:rFonts w:asciiTheme="minorHAnsi" w:hAnsiTheme="minorHAnsi" w:cstheme="minorHAnsi"/>
                <w:b/>
                <w:color w:val="000000" w:themeColor="text1"/>
                <w:sz w:val="22"/>
                <w:szCs w:val="22"/>
              </w:rPr>
              <w:t>The subpopulation to be studied</w:t>
            </w:r>
            <w:r w:rsidRPr="00DB4AD9">
              <w:rPr>
                <w:rFonts w:asciiTheme="minorHAnsi" w:hAnsiTheme="minorHAnsi" w:cstheme="minorHAnsi"/>
                <w:color w:val="000000" w:themeColor="text1"/>
                <w:sz w:val="22"/>
                <w:szCs w:val="22"/>
              </w:rPr>
              <w:t xml:space="preserve">: </w:t>
            </w:r>
            <w:r w:rsidR="0036646B">
              <w:rPr>
                <w:rFonts w:asciiTheme="minorHAnsi" w:hAnsiTheme="minorHAnsi" w:cstheme="minorHAnsi"/>
                <w:color w:val="000000" w:themeColor="text1"/>
                <w:sz w:val="22"/>
                <w:szCs w:val="22"/>
              </w:rPr>
              <w:t>G</w:t>
            </w:r>
            <w:r w:rsidRPr="00DB4AD9">
              <w:rPr>
                <w:rFonts w:asciiTheme="minorHAnsi" w:hAnsiTheme="minorHAnsi" w:cstheme="minorHAnsi"/>
                <w:color w:val="000000" w:themeColor="text1"/>
                <w:sz w:val="22"/>
                <w:szCs w:val="22"/>
              </w:rPr>
              <w:t xml:space="preserve">uardians of children, adolescents, and young adults with ASD, other developmental disabilities (DD), and from the general population (POP) age 6 to 22 years, who initially participated in SEED </w:t>
            </w:r>
            <w:r w:rsidR="00D45279">
              <w:rPr>
                <w:rFonts w:asciiTheme="minorHAnsi" w:hAnsiTheme="minorHAnsi" w:cstheme="minorHAnsi"/>
                <w:color w:val="000000" w:themeColor="text1"/>
                <w:sz w:val="22"/>
                <w:szCs w:val="22"/>
              </w:rPr>
              <w:t xml:space="preserve">when their children were </w:t>
            </w:r>
            <w:r w:rsidRPr="00DB4AD9">
              <w:rPr>
                <w:rFonts w:asciiTheme="minorHAnsi" w:hAnsiTheme="minorHAnsi" w:cstheme="minorHAnsi"/>
                <w:color w:val="000000" w:themeColor="text1"/>
                <w:sz w:val="22"/>
                <w:szCs w:val="22"/>
              </w:rPr>
              <w:t xml:space="preserve">age 2-5 years, will be invited to participate in follow-up surveys. </w:t>
            </w:r>
            <w:r w:rsidR="00D45279">
              <w:rPr>
                <w:rFonts w:asciiTheme="minorHAnsi" w:hAnsiTheme="minorHAnsi" w:cstheme="minorHAnsi"/>
                <w:color w:val="000000" w:themeColor="text1"/>
                <w:sz w:val="22"/>
                <w:szCs w:val="22"/>
              </w:rPr>
              <w:t>Guardian</w:t>
            </w:r>
            <w:r w:rsidR="0036646B">
              <w:rPr>
                <w:rFonts w:asciiTheme="minorHAnsi" w:hAnsiTheme="minorHAnsi" w:cstheme="minorHAnsi"/>
                <w:color w:val="000000" w:themeColor="text1"/>
                <w:sz w:val="22"/>
                <w:szCs w:val="22"/>
              </w:rPr>
              <w:t xml:space="preserve">s of </w:t>
            </w:r>
            <w:r w:rsidR="007C3B13">
              <w:rPr>
                <w:rFonts w:asciiTheme="minorHAnsi" w:hAnsiTheme="minorHAnsi" w:cstheme="minorHAnsi"/>
                <w:color w:val="000000" w:themeColor="text1"/>
                <w:sz w:val="22"/>
                <w:szCs w:val="22"/>
              </w:rPr>
              <w:t xml:space="preserve">the </w:t>
            </w:r>
            <w:r w:rsidR="0036646B">
              <w:rPr>
                <w:rFonts w:asciiTheme="minorHAnsi" w:hAnsiTheme="minorHAnsi" w:cstheme="minorHAnsi"/>
                <w:color w:val="000000" w:themeColor="text1"/>
                <w:sz w:val="22"/>
                <w:szCs w:val="22"/>
              </w:rPr>
              <w:t>o</w:t>
            </w:r>
            <w:r w:rsidRPr="00DB4AD9">
              <w:rPr>
                <w:rFonts w:asciiTheme="minorHAnsi" w:hAnsiTheme="minorHAnsi" w:cstheme="minorHAnsi"/>
                <w:color w:val="000000" w:themeColor="text1"/>
                <w:sz w:val="22"/>
                <w:szCs w:val="22"/>
              </w:rPr>
              <w:t xml:space="preserve">riginal SEED participants who are </w:t>
            </w:r>
            <w:r w:rsidR="00D45279">
              <w:rPr>
                <w:rFonts w:asciiTheme="minorHAnsi" w:hAnsiTheme="minorHAnsi" w:cstheme="minorHAnsi"/>
                <w:color w:val="000000" w:themeColor="text1"/>
                <w:sz w:val="22"/>
                <w:szCs w:val="22"/>
              </w:rPr>
              <w:t xml:space="preserve">now </w:t>
            </w:r>
            <w:r w:rsidRPr="00DB4AD9">
              <w:rPr>
                <w:rFonts w:asciiTheme="minorHAnsi" w:hAnsiTheme="minorHAnsi" w:cstheme="minorHAnsi"/>
                <w:color w:val="000000" w:themeColor="text1"/>
                <w:sz w:val="22"/>
                <w:szCs w:val="22"/>
              </w:rPr>
              <w:t xml:space="preserve">young adults will be invited to complete </w:t>
            </w:r>
            <w:r w:rsidR="0036646B">
              <w:rPr>
                <w:rFonts w:asciiTheme="minorHAnsi" w:hAnsiTheme="minorHAnsi" w:cstheme="minorHAnsi"/>
                <w:color w:val="000000" w:themeColor="text1"/>
                <w:sz w:val="22"/>
                <w:szCs w:val="22"/>
              </w:rPr>
              <w:t>an additional</w:t>
            </w:r>
            <w:r w:rsidRPr="00DB4AD9">
              <w:rPr>
                <w:rFonts w:asciiTheme="minorHAnsi" w:hAnsiTheme="minorHAnsi" w:cstheme="minorHAnsi"/>
                <w:color w:val="000000" w:themeColor="text1"/>
                <w:sz w:val="22"/>
                <w:szCs w:val="22"/>
              </w:rPr>
              <w:t xml:space="preserve"> survey, and </w:t>
            </w:r>
            <w:r w:rsidR="0036646B">
              <w:rPr>
                <w:rFonts w:asciiTheme="minorHAnsi" w:hAnsiTheme="minorHAnsi" w:cstheme="minorHAnsi"/>
                <w:color w:val="000000" w:themeColor="text1"/>
                <w:sz w:val="22"/>
                <w:szCs w:val="22"/>
              </w:rPr>
              <w:t>the young adults will also be asked to complete</w:t>
            </w:r>
            <w:r w:rsidR="00D45279">
              <w:rPr>
                <w:rFonts w:asciiTheme="minorHAnsi" w:hAnsiTheme="minorHAnsi" w:cstheme="minorHAnsi"/>
                <w:color w:val="000000" w:themeColor="text1"/>
                <w:sz w:val="22"/>
                <w:szCs w:val="22"/>
              </w:rPr>
              <w:t xml:space="preserve"> their own survey. A</w:t>
            </w:r>
            <w:r w:rsidRPr="00DB4AD9">
              <w:rPr>
                <w:rFonts w:asciiTheme="minorHAnsi" w:hAnsiTheme="minorHAnsi" w:cstheme="minorHAnsi"/>
                <w:color w:val="000000" w:themeColor="text1"/>
                <w:sz w:val="22"/>
                <w:szCs w:val="22"/>
              </w:rPr>
              <w:t xml:space="preserve"> subset of original SEED </w:t>
            </w:r>
            <w:r w:rsidR="00D45279">
              <w:rPr>
                <w:rFonts w:asciiTheme="minorHAnsi" w:hAnsiTheme="minorHAnsi" w:cstheme="minorHAnsi"/>
                <w:color w:val="000000" w:themeColor="text1"/>
                <w:sz w:val="22"/>
                <w:szCs w:val="22"/>
              </w:rPr>
              <w:t xml:space="preserve">child </w:t>
            </w:r>
            <w:r w:rsidRPr="00DB4AD9">
              <w:rPr>
                <w:rFonts w:asciiTheme="minorHAnsi" w:hAnsiTheme="minorHAnsi" w:cstheme="minorHAnsi"/>
                <w:color w:val="000000" w:themeColor="text1"/>
                <w:sz w:val="22"/>
                <w:szCs w:val="22"/>
              </w:rPr>
              <w:t>participants</w:t>
            </w:r>
            <w:r w:rsidR="00D45279">
              <w:rPr>
                <w:rFonts w:asciiTheme="minorHAnsi" w:hAnsiTheme="minorHAnsi" w:cstheme="minorHAnsi"/>
                <w:color w:val="000000" w:themeColor="text1"/>
                <w:sz w:val="22"/>
                <w:szCs w:val="22"/>
              </w:rPr>
              <w:t xml:space="preserve">, now </w:t>
            </w:r>
            <w:r w:rsidRPr="00DB4AD9" w:rsidR="00D814E1">
              <w:rPr>
                <w:rFonts w:asciiTheme="minorHAnsi" w:hAnsiTheme="minorHAnsi" w:cstheme="minorHAnsi"/>
                <w:color w:val="000000" w:themeColor="text1"/>
                <w:sz w:val="22"/>
                <w:szCs w:val="22"/>
              </w:rPr>
              <w:t>age</w:t>
            </w:r>
            <w:r w:rsidRPr="00DB4AD9">
              <w:rPr>
                <w:rFonts w:asciiTheme="minorHAnsi" w:hAnsiTheme="minorHAnsi" w:cstheme="minorHAnsi"/>
                <w:color w:val="000000" w:themeColor="text1"/>
                <w:sz w:val="22"/>
                <w:szCs w:val="22"/>
              </w:rPr>
              <w:t xml:space="preserve"> 8-22 years will be invited to participate in an in-person assessment of cognitive abilities. </w:t>
            </w:r>
          </w:p>
        </w:tc>
      </w:tr>
      <w:tr w14:paraId="2CB207FE" w14:textId="77777777" w:rsidTr="00C61FA6">
        <w:tblPrEx>
          <w:tblW w:w="0" w:type="auto"/>
          <w:tblCellMar>
            <w:top w:w="72" w:type="dxa"/>
            <w:left w:w="115" w:type="dxa"/>
            <w:bottom w:w="72" w:type="dxa"/>
            <w:right w:w="115" w:type="dxa"/>
          </w:tblCellMar>
          <w:tblLook w:val="04A0"/>
        </w:tblPrEx>
        <w:tc>
          <w:tcPr>
            <w:tcW w:w="9445" w:type="dxa"/>
          </w:tcPr>
          <w:p w:rsidR="00A075DC" w:rsidRPr="00DB4AD9" w:rsidP="00C61FA6" w14:paraId="38298A79" w14:textId="6303B849">
            <w:pPr>
              <w:spacing w:after="240"/>
              <w:rPr>
                <w:rFonts w:asciiTheme="minorHAnsi" w:hAnsiTheme="minorHAnsi" w:cstheme="minorHAnsi"/>
                <w:color w:val="000000" w:themeColor="text1"/>
                <w:sz w:val="22"/>
                <w:szCs w:val="22"/>
                <w:highlight w:val="yellow"/>
              </w:rPr>
            </w:pPr>
            <w:r w:rsidRPr="00DB4AD9">
              <w:rPr>
                <w:rFonts w:asciiTheme="minorHAnsi" w:hAnsiTheme="minorHAnsi" w:cstheme="minorHAnsi"/>
                <w:b/>
                <w:color w:val="000000" w:themeColor="text1"/>
                <w:sz w:val="22"/>
                <w:szCs w:val="22"/>
              </w:rPr>
              <w:t>How the data will be analyzed</w:t>
            </w:r>
            <w:r w:rsidRPr="00DB4AD9">
              <w:rPr>
                <w:rFonts w:asciiTheme="minorHAnsi" w:hAnsiTheme="minorHAnsi" w:cstheme="minorHAnsi"/>
                <w:color w:val="000000" w:themeColor="text1"/>
                <w:sz w:val="22"/>
                <w:szCs w:val="22"/>
              </w:rPr>
              <w:t xml:space="preserve">: Data from this information collection will be combined with data from the original SEED data set to </w:t>
            </w:r>
            <w:r w:rsidRPr="00DB4AD9">
              <w:rPr>
                <w:rFonts w:asciiTheme="minorHAnsi" w:hAnsiTheme="minorHAnsi" w:cstheme="minorHAnsi"/>
                <w:iCs/>
                <w:sz w:val="22"/>
                <w:szCs w:val="22"/>
              </w:rPr>
              <w:t xml:space="preserve">characterize when changes occur over time and the factors associated with these changes among persons identified at age 2-5 years with ASD, other DDs or from the general population. </w:t>
            </w:r>
            <w:r w:rsidRPr="00DB4AD9">
              <w:rPr>
                <w:rFonts w:asciiTheme="minorHAnsi" w:hAnsiTheme="minorHAnsi" w:cstheme="minorHAnsi"/>
                <w:sz w:val="22"/>
                <w:szCs w:val="22"/>
              </w:rPr>
              <w:t>Statistical testing will include g</w:t>
            </w:r>
            <w:r w:rsidRPr="00DB4AD9">
              <w:rPr>
                <w:rFonts w:asciiTheme="minorHAnsi" w:hAnsiTheme="minorHAnsi" w:cstheme="minorHAnsi"/>
                <w:iCs/>
                <w:sz w:val="22"/>
                <w:szCs w:val="22"/>
              </w:rPr>
              <w:t>eneralized estimating equations (GEE) for repeated measures analysis GEE and mixed-effects models.</w:t>
            </w:r>
          </w:p>
        </w:tc>
      </w:tr>
      <w:bookmarkEnd w:id="1"/>
    </w:tbl>
    <w:p w:rsidR="007878DF" w14:paraId="1F715C1F" w14:textId="20C1AEE0"/>
    <w:p w:rsidR="00E23C5C" w14:paraId="09699943" w14:textId="0E325E3A"/>
    <w:p w:rsidR="005E4240" w14:paraId="3D55866D" w14:textId="77777777"/>
    <w:p w:rsidR="00982095" w:rsidRPr="006F2110" w14:paraId="394FDB12" w14:textId="77777777">
      <w:pPr>
        <w:pStyle w:val="ListParagraph"/>
        <w:numPr>
          <w:ilvl w:val="0"/>
          <w:numId w:val="1"/>
        </w:numPr>
        <w:spacing w:after="0" w:line="240" w:lineRule="auto"/>
        <w:ind w:left="0"/>
        <w:rPr>
          <w:b/>
        </w:rPr>
      </w:pPr>
      <w:r w:rsidRPr="006F2110">
        <w:rPr>
          <w:b/>
        </w:rPr>
        <w:t>JUSTIFICATION</w:t>
      </w:r>
    </w:p>
    <w:p w:rsidR="00982095" w:rsidRPr="006F2110" w14:paraId="47940739" w14:textId="77777777">
      <w:pPr>
        <w:pStyle w:val="ListParagraph"/>
        <w:spacing w:after="0" w:line="240" w:lineRule="auto"/>
        <w:ind w:left="0"/>
        <w:rPr>
          <w:b/>
        </w:rPr>
      </w:pPr>
    </w:p>
    <w:p w:rsidR="00982095" w:rsidRPr="006F2110" w:rsidP="00F20144" w14:paraId="14E5ECB4" w14:textId="77777777">
      <w:pPr>
        <w:pStyle w:val="Heading1"/>
        <w:rPr>
          <w:rFonts w:asciiTheme="minorHAnsi" w:hAnsiTheme="minorHAnsi" w:cstheme="minorHAnsi"/>
          <w:sz w:val="22"/>
        </w:rPr>
      </w:pPr>
      <w:bookmarkStart w:id="2" w:name="_Toc107475433"/>
      <w:r w:rsidRPr="006F2110">
        <w:rPr>
          <w:rFonts w:asciiTheme="minorHAnsi" w:hAnsiTheme="minorHAnsi" w:cstheme="minorHAnsi"/>
          <w:sz w:val="22"/>
        </w:rPr>
        <w:t>Circumstances Making the Collection of Information Necessary</w:t>
      </w:r>
      <w:bookmarkEnd w:id="2"/>
    </w:p>
    <w:p w:rsidR="00853D04" w:rsidRPr="006F2110" w14:paraId="48EBE506" w14:textId="77777777">
      <w:pPr>
        <w:pStyle w:val="ListParagraph"/>
        <w:spacing w:after="0" w:line="240" w:lineRule="auto"/>
        <w:ind w:left="0"/>
        <w:rPr>
          <w:b/>
        </w:rPr>
      </w:pPr>
    </w:p>
    <w:p w:rsidR="00C05E30" w:rsidRPr="006F2110" w14:paraId="75547B9A" w14:textId="4DF68EE0">
      <w:pPr>
        <w:spacing w:after="0" w:line="240" w:lineRule="auto"/>
      </w:pPr>
      <w:r w:rsidRPr="006F2110">
        <w:t xml:space="preserve">This </w:t>
      </w:r>
      <w:r w:rsidRPr="006F2110" w:rsidR="00517489">
        <w:t>I</w:t>
      </w:r>
      <w:r w:rsidRPr="006F2110">
        <w:t xml:space="preserve">nformation </w:t>
      </w:r>
      <w:r w:rsidRPr="006F2110" w:rsidR="00517489">
        <w:t>C</w:t>
      </w:r>
      <w:r w:rsidRPr="006F2110">
        <w:t xml:space="preserve">ollection </w:t>
      </w:r>
      <w:r w:rsidRPr="006F2110" w:rsidR="00517489">
        <w:t>R</w:t>
      </w:r>
      <w:r w:rsidRPr="006F2110">
        <w:t xml:space="preserve">equest is submitted under the classification “New.” The length of </w:t>
      </w:r>
      <w:r w:rsidRPr="006F2110" w:rsidR="00517489">
        <w:t xml:space="preserve">data collection requested for OMB-PRA approval </w:t>
      </w:r>
      <w:r w:rsidRPr="006F2110">
        <w:t>is 3 years.</w:t>
      </w:r>
    </w:p>
    <w:p w:rsidR="00C05E30" w:rsidRPr="006F2110" w14:paraId="68CC58A2" w14:textId="02713757">
      <w:pPr>
        <w:spacing w:after="0" w:line="240" w:lineRule="auto"/>
      </w:pPr>
    </w:p>
    <w:p w:rsidR="00C05E30" w:rsidRPr="006F2110" w:rsidP="00C05E30" w14:paraId="16CB3659" w14:textId="77777777">
      <w:pPr>
        <w:spacing w:after="0" w:line="240" w:lineRule="auto"/>
      </w:pPr>
      <w:r w:rsidRPr="006F2110">
        <w:t>The National Center on Birth Defects and Developmental Disabilities (NCBDDD) at CDC is making this information collection request as authorized by Section 301(a) [42 U.S.C. Section 241(a)] and 317C of the Public Health Service Act [42 U.S.C. 247b-4], as amended (</w:t>
      </w:r>
      <w:r w:rsidRPr="006F2110">
        <w:rPr>
          <w:b/>
          <w:bCs/>
        </w:rPr>
        <w:t>Attachment 1a</w:t>
      </w:r>
      <w:r w:rsidRPr="006F2110">
        <w:t>); Pub. Law No. 106-310, Children’s Health Act of 2000 (</w:t>
      </w:r>
      <w:r w:rsidRPr="006F2110">
        <w:rPr>
          <w:b/>
          <w:bCs/>
        </w:rPr>
        <w:t>Attachment 1b</w:t>
      </w:r>
      <w:r w:rsidRPr="006F2110">
        <w:t>); Pub. Law No. 109-416 (</w:t>
      </w:r>
      <w:r w:rsidRPr="006F2110">
        <w:rPr>
          <w:b/>
          <w:bCs/>
        </w:rPr>
        <w:t>Attachment 1c</w:t>
      </w:r>
      <w:r w:rsidRPr="006F2110">
        <w:t>), Combating Autism Act of 2006; Pub. Law No. 113-157, Autism CARES Act of 2014 (</w:t>
      </w:r>
      <w:r w:rsidRPr="006F2110">
        <w:rPr>
          <w:b/>
          <w:bCs/>
        </w:rPr>
        <w:t>Attachment 1d</w:t>
      </w:r>
      <w:r w:rsidRPr="006F2110">
        <w:t>); and the Pub. Law No. 116-60, Autism CARES Act of 2019 (</w:t>
      </w:r>
      <w:r w:rsidRPr="006F2110">
        <w:rPr>
          <w:b/>
          <w:bCs/>
        </w:rPr>
        <w:t>Attachment 1e</w:t>
      </w:r>
      <w:r w:rsidRPr="006F2110">
        <w:t xml:space="preserve">). </w:t>
      </w:r>
    </w:p>
    <w:p w:rsidR="00C05E30" w:rsidRPr="006F2110" w:rsidP="00C05E30" w14:paraId="0CF0AB8F" w14:textId="457C6ACE">
      <w:pPr>
        <w:spacing w:after="0" w:line="240" w:lineRule="auto"/>
      </w:pPr>
    </w:p>
    <w:p w:rsidR="00EC63C6" w:rsidRPr="006F2110" w:rsidP="00C05E30" w14:paraId="511A32F5" w14:textId="058A3694">
      <w:pPr>
        <w:spacing w:after="0" w:line="240" w:lineRule="auto"/>
        <w:rPr>
          <w:u w:val="single"/>
        </w:rPr>
      </w:pPr>
      <w:r w:rsidRPr="006F2110">
        <w:rPr>
          <w:u w:val="single"/>
        </w:rPr>
        <w:t>Background</w:t>
      </w:r>
    </w:p>
    <w:p w:rsidR="00C05E30" w:rsidRPr="006F2110" w:rsidP="00C05E30" w14:paraId="07F23B69" w14:textId="20FEF67C">
      <w:pPr>
        <w:spacing w:after="0" w:line="240" w:lineRule="auto"/>
      </w:pPr>
      <w:r w:rsidRPr="006F2110">
        <w:t xml:space="preserve">The Study to Explore Early Development (SEED) was established to address the Children's Health Act of 2000 (Pub. Law No. 106-310; </w:t>
      </w:r>
      <w:r w:rsidRPr="006F2110">
        <w:rPr>
          <w:b/>
          <w:bCs/>
        </w:rPr>
        <w:t>Attachment 1b</w:t>
      </w:r>
      <w:r w:rsidRPr="006F2110">
        <w:t xml:space="preserve">), which mandated CDC to conduct ASD surveillance and implement research programs to address the number, incidence, and causes of ASD and related developmental disabilities. Under this legislation, CDC's National Center on Birth Defects and Developmental Disabilities funded a network of </w:t>
      </w:r>
      <w:r w:rsidR="00C45EEA">
        <w:t>university c</w:t>
      </w:r>
      <w:r w:rsidRPr="006F2110">
        <w:t>enters to develop and implement SEED</w:t>
      </w:r>
      <w:r w:rsidR="00C45EEA">
        <w:t xml:space="preserve">, </w:t>
      </w:r>
      <w:r w:rsidRPr="006F2110">
        <w:t xml:space="preserve">a multi-phase, multi-site, case-control study comparing children </w:t>
      </w:r>
      <w:r w:rsidRPr="006F2110" w:rsidR="00C45EEA">
        <w:t xml:space="preserve">ages 2-5 years </w:t>
      </w:r>
      <w:r w:rsidRPr="006F2110">
        <w:t>with ASD, to children with other non-ASD developmental disabilities (DD), and from the general population (POP). Through further congressional mandates [Pub. Law No. 109-416 (</w:t>
      </w:r>
      <w:r w:rsidRPr="006F2110">
        <w:rPr>
          <w:b/>
          <w:bCs/>
        </w:rPr>
        <w:t>Attachment 1c</w:t>
      </w:r>
      <w:r w:rsidRPr="006F2110">
        <w:t>), Combating Autism Act of 2006; Pub. Law No. 113-157, Autism CARES Act of 2014 (</w:t>
      </w:r>
      <w:r w:rsidRPr="006F2110">
        <w:rPr>
          <w:b/>
          <w:bCs/>
        </w:rPr>
        <w:t>Attachment 1d</w:t>
      </w:r>
      <w:r w:rsidRPr="006F2110">
        <w:t>); and the Pub. Law No. 116-60, Autism CARES Act of 2019 (</w:t>
      </w:r>
      <w:r w:rsidRPr="006F2110">
        <w:rPr>
          <w:b/>
          <w:bCs/>
        </w:rPr>
        <w:t>Attachment 1e</w:t>
      </w:r>
      <w:r w:rsidRPr="006F2110">
        <w:t>)], SEED has been continued for three phases (SEED 1: 2006-2011, SEED 2: 2011-2016, and SEED 3: 2016-2021). The OMB control numbers are 0920-0741 for SEED 1, and 0920-1171 for SEED 3</w:t>
      </w:r>
      <w:r w:rsidR="00C45EEA">
        <w:t>; p</w:t>
      </w:r>
      <w:r w:rsidRPr="006F2110">
        <w:t xml:space="preserve">lease note SEED 2 inadvertently received a clinical exemption and thus did not go through OMB review. A follow-up pilot study of SEED 1 participants, known as SEED Teen (OMB control number 0920-1219), was also conducted during the same time as SEED 3. </w:t>
      </w:r>
    </w:p>
    <w:p w:rsidR="00C05E30" w:rsidRPr="006F2110" w14:paraId="4C64BB14" w14:textId="4F69CA21">
      <w:pPr>
        <w:spacing w:after="0" w:line="240" w:lineRule="auto"/>
      </w:pPr>
    </w:p>
    <w:p w:rsidR="00C05E30" w:rsidRPr="006F2110" w:rsidP="00C05E30" w14:paraId="101F7107" w14:textId="090C667B">
      <w:pPr>
        <w:spacing w:after="0" w:line="240" w:lineRule="auto"/>
      </w:pPr>
      <w:r w:rsidRPr="006F2110">
        <w:t>In 2016, an estimated 1 in 54 children 8 years of age living in 11 communities across the United States had autism spectrum disorder (ASD) [1], a developmental disability that can cause significant social, communication, and behavior challenges. Total annual costs associated with ASD have been estimated between $11.5-60.9 billion (2011 US dollars) [2], yet major gaps in knowledge remain about risk factors for ASD, and associated challenges and needs for persons with ASD and their families [3]. Additionally, while most research on ASD has focused on children, ASD is considered a lifelong condition, and although an estimated 70,000 to 111,000 youth with ASD turn 18 years of age annually [4], little is known about the transition to adolescence and adulthood for persons with ASD [5]. Despite the call to address transition and lifespan issues in the Autism CARES Acts of 2014 and 2019 (</w:t>
      </w:r>
      <w:r w:rsidRPr="006F2110">
        <w:rPr>
          <w:b/>
          <w:bCs/>
        </w:rPr>
        <w:t>Attachment 1d-e</w:t>
      </w:r>
      <w:r w:rsidRPr="006F2110">
        <w:t xml:space="preserve">), only 2% of ASD funding from 2008-2018 was spent on lifespan issues [6]. The 2016-2017 Interagency Autism Coordinating Committee </w:t>
      </w:r>
      <w:bookmarkStart w:id="3" w:name="_Hlk103178409"/>
      <w:r w:rsidRPr="006F2110">
        <w:t>(IACC) Strategic Plan highlighted the need for more information about the services and supports needed to maximize the quality of life for people on the autism spectrum, especially as individuals with ASD progress into adulthood [6].</w:t>
      </w:r>
      <w:bookmarkEnd w:id="3"/>
    </w:p>
    <w:p w:rsidR="00C05E30" w:rsidRPr="006F2110" w14:paraId="16015247" w14:textId="315C8B53">
      <w:pPr>
        <w:spacing w:after="0" w:line="240" w:lineRule="auto"/>
      </w:pPr>
    </w:p>
    <w:p w:rsidR="00C05E30" w:rsidRPr="006F2110" w14:paraId="4659C82B" w14:textId="74F555A3">
      <w:pPr>
        <w:spacing w:after="0" w:line="240" w:lineRule="auto"/>
      </w:pPr>
      <w:r w:rsidRPr="006F2110">
        <w:t xml:space="preserve">This information collection is being funded through cooperative agreement CDC-RFA-DD21-001. It is a longitudinal follow-up of participants who participated in SEED Phases 1, 2, and 3.  Each phase of SEED was funded by CDC through the following cooperative agreements: CDC-RFA-DD06-003 (Phase 1, 2007-2012), CDC-RFA-DD11-002 (Phase 2, 2012-2016), and CDC-RFA-DD16-001 (Phase 3, 2017-2021). SEED </w:t>
      </w:r>
      <w:r w:rsidRPr="006F2110">
        <w:t xml:space="preserve">Teen was also funded through cooperative agreement CDC-RFA-DD16-001 as a pilot for the proposed follow-up study </w:t>
      </w:r>
      <w:r w:rsidRPr="006F2110">
        <w:t>in order to</w:t>
      </w:r>
      <w:r w:rsidRPr="006F2110">
        <w:t xml:space="preserve"> show feasibility</w:t>
      </w:r>
      <w:r w:rsidR="00C45EEA">
        <w:t xml:space="preserve"> for implementing the currently proposed information collection</w:t>
      </w:r>
      <w:r w:rsidRPr="006F2110">
        <w:t>.</w:t>
      </w:r>
    </w:p>
    <w:p w:rsidR="00C05E30" w:rsidRPr="006F2110" w14:paraId="27A2B018" w14:textId="77777777">
      <w:pPr>
        <w:spacing w:after="0" w:line="240" w:lineRule="auto"/>
      </w:pPr>
    </w:p>
    <w:p w:rsidR="00982095" w:rsidRPr="006F2110" w:rsidP="00F20144" w14:paraId="4790A70C" w14:textId="77777777">
      <w:pPr>
        <w:pStyle w:val="Heading1"/>
        <w:rPr>
          <w:rFonts w:asciiTheme="minorHAnsi" w:hAnsiTheme="minorHAnsi" w:cstheme="minorHAnsi"/>
          <w:sz w:val="22"/>
        </w:rPr>
      </w:pPr>
      <w:bookmarkStart w:id="4" w:name="_Toc107475434"/>
      <w:r w:rsidRPr="006F2110">
        <w:rPr>
          <w:rFonts w:asciiTheme="minorHAnsi" w:hAnsiTheme="minorHAnsi" w:cstheme="minorHAnsi"/>
          <w:sz w:val="22"/>
        </w:rPr>
        <w:t>Purpose and Use of the Information Collection</w:t>
      </w:r>
      <w:bookmarkEnd w:id="4"/>
    </w:p>
    <w:p w:rsidR="00982095" w:rsidRPr="006F2110" w14:paraId="053C2247" w14:textId="217F1CEC">
      <w:pPr>
        <w:spacing w:after="0" w:line="240" w:lineRule="auto"/>
      </w:pPr>
    </w:p>
    <w:p w:rsidR="00C05E30" w:rsidRPr="006F2110" w:rsidP="00C05E30" w14:paraId="3CD9720B" w14:textId="2700F3F3">
      <w:pPr>
        <w:spacing w:after="0" w:line="240" w:lineRule="auto"/>
      </w:pPr>
      <w:r w:rsidRPr="006F2110">
        <w:t xml:space="preserve">The </w:t>
      </w:r>
      <w:r w:rsidRPr="006F2110" w:rsidR="009158EE">
        <w:t xml:space="preserve">purpose of this </w:t>
      </w:r>
      <w:r w:rsidRPr="006F2110">
        <w:t>information collection is to conduct longitudinal follow-up studies of SEED 1-3 participants a</w:t>
      </w:r>
      <w:r w:rsidR="003649F3">
        <w:t>s they mature</w:t>
      </w:r>
      <w:r w:rsidRPr="006F2110">
        <w:t xml:space="preserve">, thereby addressing the priorities established in the Autism CARES Acts of 2014 and 2019, and the need for research highlighted in the IACC Strategic Plan.  </w:t>
      </w:r>
    </w:p>
    <w:p w:rsidR="00C05E30" w:rsidRPr="006F2110" w14:paraId="2AB6AB61" w14:textId="7CF8E69C">
      <w:pPr>
        <w:spacing w:after="0" w:line="240" w:lineRule="auto"/>
      </w:pPr>
    </w:p>
    <w:p w:rsidR="00C05E30" w:rsidRPr="006F2110" w14:paraId="73B3EDF9" w14:textId="0E556F3A">
      <w:pPr>
        <w:spacing w:after="0" w:line="240" w:lineRule="auto"/>
      </w:pPr>
      <w:r w:rsidRPr="006F2110">
        <w:t>Given the size of the original SEED birth cohorts and the wealth of baseline information collected, a follow-up study of participants can help us address the research gaps described above. The information collected from this study will allow us to better understand the developmental trajectory of children with ASD, their health outcomes and co-occurring conditions at older ages, and the associated early predictors of these outcomes, including intellectual abilities.</w:t>
      </w:r>
    </w:p>
    <w:p w:rsidR="00FB0EB0" w:rsidRPr="006F2110" w:rsidP="00FB0EB0" w14:paraId="3C0C6CCD" w14:textId="77777777">
      <w:pPr>
        <w:spacing w:after="0" w:line="240" w:lineRule="auto"/>
      </w:pPr>
    </w:p>
    <w:p w:rsidR="00AF7992" w14:paraId="0ECAE80C" w14:textId="4AB3F3CD">
      <w:pPr>
        <w:spacing w:after="0" w:line="240" w:lineRule="auto"/>
      </w:pPr>
      <w:r w:rsidRPr="006F2110">
        <w:t>Initial follow-up surveys of SEED participants will be conducted with the parents of the children who previously participated in SEED because it is the parents who provided consent for follow-up. However, many emerging issues surrounding the transition to adulthood among adolescents with ASD require self rather than parental report (e.g., self-reported symptoms of anxiety, depression, quality of life, social camouflaging, gender identity, sexuality, and relationships). Hence children who originally participated at age 2-5 years</w:t>
      </w:r>
      <w:r w:rsidR="003649F3">
        <w:t xml:space="preserve">, and </w:t>
      </w:r>
      <w:r w:rsidRPr="006F2110">
        <w:t>are now young adults</w:t>
      </w:r>
      <w:r w:rsidR="003649F3">
        <w:t>,</w:t>
      </w:r>
      <w:r w:rsidRPr="006F2110">
        <w:t xml:space="preserve"> will be contacted through their parents and asked if they wish to provide informed consent for participation in surveys.</w:t>
      </w:r>
      <w:r w:rsidR="00C45EEA">
        <w:t xml:space="preserve"> </w:t>
      </w:r>
      <w:r w:rsidR="007B734D">
        <w:t>Thus,</w:t>
      </w:r>
      <w:r w:rsidR="00C45EEA">
        <w:t xml:space="preserve"> t</w:t>
      </w:r>
      <w:r w:rsidRPr="006F2110" w:rsidR="00C05E30">
        <w:t xml:space="preserve">he </w:t>
      </w:r>
      <w:r w:rsidRPr="006F2110">
        <w:t>information</w:t>
      </w:r>
      <w:r w:rsidRPr="006F2110" w:rsidR="00C05E30">
        <w:t xml:space="preserve"> collected in this study also provides the opportunity to obtain important self-reported measures of well-being among young adults with ASD. </w:t>
      </w:r>
    </w:p>
    <w:p w:rsidR="00AF7992" w14:paraId="1BE86BA1" w14:textId="77777777">
      <w:pPr>
        <w:spacing w:after="0" w:line="240" w:lineRule="auto"/>
      </w:pPr>
    </w:p>
    <w:p w:rsidR="00C05E30" w:rsidRPr="006F2110" w14:paraId="0894D145" w14:textId="3D04D20B">
      <w:pPr>
        <w:spacing w:after="0" w:line="240" w:lineRule="auto"/>
      </w:pPr>
      <w:r w:rsidRPr="006F2110">
        <w:t xml:space="preserve">Recent evidence suggests that individuals with ASD with average to above average levels of intellectual functioning may still struggle with activities of daily living [7-10]. Yet, adults with special needs are often required to have an intellectual disability </w:t>
      </w:r>
      <w:r w:rsidRPr="006F2110">
        <w:t>in order to</w:t>
      </w:r>
      <w:r w:rsidRPr="006F2110">
        <w:t xml:space="preserve"> qualify for services. This </w:t>
      </w:r>
      <w:r w:rsidRPr="006F2110" w:rsidR="00FB0EB0">
        <w:t>information</w:t>
      </w:r>
      <w:r w:rsidRPr="006F2110">
        <w:t xml:space="preserve"> </w:t>
      </w:r>
      <w:r w:rsidR="003649F3">
        <w:t xml:space="preserve">collection </w:t>
      </w:r>
      <w:r w:rsidRPr="006F2110">
        <w:t xml:space="preserve">will allow investigators to describe the gap between intellectual ability and daily living skills in adolescents with ASD to inform public policies on eligibility for services. Additionally, </w:t>
      </w:r>
      <w:r w:rsidR="003649F3">
        <w:t xml:space="preserve">the information collected </w:t>
      </w:r>
      <w:r w:rsidRPr="006F2110">
        <w:t xml:space="preserve">will provide an opportunity to assess changes in service access and utilization that may occur following high school exit. This period is particularly challenging for young adults with ASD who can experience poor outcomes across multiple domains (i.e., employment, education, social engagement, independent living, and access to health and mental health care services [11, 12] in association with the loss of well-integrated school-based services [13, 14]. Hence, surveying SEED 1 participants before and after their anticipated exit from high school, </w:t>
      </w:r>
      <w:r w:rsidR="003649F3">
        <w:t xml:space="preserve">will </w:t>
      </w:r>
      <w:r w:rsidRPr="006F2110">
        <w:t>provide important information on the loss of services and emerging issues that can inform service delivery and programs on the supports needed to achieve greater independence.</w:t>
      </w:r>
    </w:p>
    <w:p w:rsidR="00CD2A72" w:rsidRPr="006F2110" w14:paraId="6B55BCA3" w14:textId="02F7FD25">
      <w:pPr>
        <w:spacing w:after="0" w:line="240" w:lineRule="auto"/>
      </w:pPr>
    </w:p>
    <w:p w:rsidR="00CD2A72" w:rsidRPr="006F2110" w:rsidP="00CD2A72" w14:paraId="128FC080" w14:textId="5854A68F">
      <w:pPr>
        <w:pStyle w:val="NoSpacing"/>
      </w:pPr>
      <w:r w:rsidRPr="006F2110">
        <w:t xml:space="preserve">Information on the characteristics and needs of persons with ASD as they mature and their families will inform strategies to prevent the often-debilitating outcomes associated with ASD, as well as strategies to improve the health and functioning of individuals with ASD as they age. Data obtained through this information collection may improve our understanding of which co-occurring conditions are most prevalent; increase our understanding of the needs of individuals with ASD, and how these needs change with age and can be best met at different points in development; and inform research and public health policies. Specifically, information collected will provide data to inform public policies on eligibility for needed services and public health outreach efforts that could provide opportunities for education, </w:t>
      </w:r>
      <w:r w:rsidRPr="006F2110" w:rsidR="004D1788">
        <w:t>employment,</w:t>
      </w:r>
      <w:r w:rsidRPr="006F2110">
        <w:t xml:space="preserve"> and social connection to improve the health, functioning, and quality of life among persons with ASD and their families.</w:t>
      </w:r>
    </w:p>
    <w:p w:rsidR="00CD2A72" w:rsidRPr="006F2110" w14:paraId="7EB72C7C" w14:textId="77777777">
      <w:pPr>
        <w:spacing w:after="0" w:line="240" w:lineRule="auto"/>
      </w:pPr>
    </w:p>
    <w:p w:rsidR="00AF0829" w:rsidRPr="006F2110" w:rsidP="00F20144" w14:paraId="73C2DCAB" w14:textId="7AA8DF38">
      <w:pPr>
        <w:pStyle w:val="Heading1"/>
        <w:rPr>
          <w:rFonts w:asciiTheme="minorHAnsi" w:hAnsiTheme="minorHAnsi" w:cstheme="minorHAnsi"/>
          <w:sz w:val="22"/>
        </w:rPr>
      </w:pPr>
      <w:bookmarkStart w:id="5" w:name="_Toc107475435"/>
      <w:bookmarkStart w:id="6" w:name="_Hlk105164442"/>
      <w:r w:rsidRPr="006F2110">
        <w:rPr>
          <w:rFonts w:asciiTheme="minorHAnsi" w:hAnsiTheme="minorHAnsi" w:cstheme="minorHAnsi"/>
          <w:sz w:val="22"/>
        </w:rPr>
        <w:t>Use of Improved</w:t>
      </w:r>
      <w:r w:rsidRPr="006F2110" w:rsidR="000C0A7E">
        <w:rPr>
          <w:rFonts w:asciiTheme="minorHAnsi" w:hAnsiTheme="minorHAnsi" w:cstheme="minorHAnsi"/>
          <w:sz w:val="22"/>
        </w:rPr>
        <w:t xml:space="preserve"> Information Technology</w:t>
      </w:r>
      <w:r w:rsidRPr="006F2110">
        <w:rPr>
          <w:rFonts w:asciiTheme="minorHAnsi" w:hAnsiTheme="minorHAnsi" w:cstheme="minorHAnsi"/>
          <w:sz w:val="22"/>
        </w:rPr>
        <w:t xml:space="preserve"> and Burden Reduction</w:t>
      </w:r>
      <w:bookmarkEnd w:id="5"/>
    </w:p>
    <w:bookmarkEnd w:id="6"/>
    <w:p w:rsidR="00853D04" w:rsidRPr="006F2110" w:rsidP="00AF0829" w14:paraId="5F7775E5" w14:textId="3B886227">
      <w:pPr>
        <w:pStyle w:val="ListParagraph"/>
        <w:spacing w:after="0" w:line="240" w:lineRule="auto"/>
        <w:ind w:left="0"/>
      </w:pPr>
    </w:p>
    <w:p w:rsidR="00BF4896" w:rsidRPr="006F2110" w:rsidP="00645931" w14:paraId="2FB6AADE" w14:textId="6A02C30E">
      <w:pPr>
        <w:pStyle w:val="NoSpacing"/>
      </w:pPr>
      <w:r w:rsidRPr="006F2110">
        <w:t xml:space="preserve">SEED will apply information technology broadly to collect data efficiently, to assure both the quality of the collected data and the privacy and security of the collected data, and to minimize the burden to the study participants. </w:t>
      </w:r>
      <w:r w:rsidRPr="006F2110" w:rsidR="00601584">
        <w:t>All data will be collected using advanced information technology</w:t>
      </w:r>
      <w:r w:rsidR="00AF7992">
        <w:t>, unless participants specifically request the use of paper surveys</w:t>
      </w:r>
      <w:r w:rsidRPr="006F2110" w:rsidR="00601584">
        <w:t>.</w:t>
      </w:r>
    </w:p>
    <w:p w:rsidR="00C67A9E" w:rsidRPr="006F2110" w:rsidP="00645931" w14:paraId="5F45D154" w14:textId="77777777">
      <w:pPr>
        <w:pStyle w:val="NoSpacing"/>
      </w:pPr>
    </w:p>
    <w:p w:rsidR="007724D3" w:rsidRPr="006F2110" w:rsidP="00645931" w14:paraId="6DEF8598" w14:textId="1535D71C">
      <w:pPr>
        <w:pStyle w:val="NoSpacing"/>
      </w:pPr>
      <w:r w:rsidRPr="006F2110">
        <w:rPr>
          <w:bCs/>
        </w:rPr>
        <w:t xml:space="preserve">SEED Follow-up participants will have the options to complete the study instruments online, on paper, or </w:t>
      </w:r>
      <w:r w:rsidR="00E20F7E">
        <w:rPr>
          <w:bCs/>
        </w:rPr>
        <w:t>by tele</w:t>
      </w:r>
      <w:r w:rsidRPr="006F2110">
        <w:rPr>
          <w:bCs/>
        </w:rPr>
        <w:t xml:space="preserve">phone with a study team member. </w:t>
      </w:r>
      <w:r w:rsidRPr="006F2110">
        <w:t>Study staff</w:t>
      </w:r>
      <w:r w:rsidRPr="006F2110" w:rsidR="000C41B8">
        <w:t xml:space="preserve"> will encourage participants to complete the study instruments online</w:t>
      </w:r>
      <w:r w:rsidRPr="006F2110" w:rsidR="002B3F9E">
        <w:t>,</w:t>
      </w:r>
      <w:r w:rsidRPr="006F2110" w:rsidR="000C41B8">
        <w:t xml:space="preserve"> when possible</w:t>
      </w:r>
      <w:r w:rsidRPr="006F2110" w:rsidR="002B3F9E">
        <w:t>,</w:t>
      </w:r>
      <w:r w:rsidRPr="006F2110" w:rsidR="009A0323">
        <w:t xml:space="preserve"> to maximize the use of information technology and automate </w:t>
      </w:r>
      <w:r w:rsidRPr="006F2110" w:rsidR="007C0F78">
        <w:t>skip patterns</w:t>
      </w:r>
      <w:r w:rsidRPr="006F2110" w:rsidR="000C41B8">
        <w:t>.</w:t>
      </w:r>
      <w:r w:rsidRPr="006F2110" w:rsidR="009A0323">
        <w:t xml:space="preserve"> For online administration,</w:t>
      </w:r>
      <w:r w:rsidRPr="006F2110">
        <w:t xml:space="preserve"> participants </w:t>
      </w:r>
      <w:r w:rsidRPr="006F2110" w:rsidR="009A0323">
        <w:t xml:space="preserve">will receive </w:t>
      </w:r>
      <w:r w:rsidRPr="006F2110">
        <w:t>a weblink and responses to questions will be automatically recorded</w:t>
      </w:r>
      <w:r w:rsidRPr="006F2110" w:rsidR="009A0323">
        <w:t xml:space="preserve"> in the database</w:t>
      </w:r>
      <w:r w:rsidRPr="006F2110">
        <w:t>.</w:t>
      </w:r>
      <w:r w:rsidRPr="00D25CA0" w:rsidR="00D25CA0">
        <w:t xml:space="preserve"> </w:t>
      </w:r>
      <w:r w:rsidR="00D25CA0">
        <w:t>I</w:t>
      </w:r>
      <w:r w:rsidRPr="006F2110" w:rsidR="00D25CA0">
        <w:t>n the case of missing or inconsistent responses, study staff may follow up with participants by phone.</w:t>
      </w:r>
    </w:p>
    <w:p w:rsidR="00645931" w:rsidRPr="006F2110" w:rsidP="00645931" w14:paraId="1BEE489C" w14:textId="77777777">
      <w:pPr>
        <w:pStyle w:val="NoSpacing"/>
      </w:pPr>
    </w:p>
    <w:p w:rsidR="007724D3" w:rsidRPr="006F2110" w:rsidP="00645931" w14:paraId="4E27DD09" w14:textId="34026811">
      <w:pPr>
        <w:pStyle w:val="NoSpacing"/>
      </w:pPr>
      <w:r w:rsidRPr="006F2110">
        <w:t xml:space="preserve">Participants who prefer a telephone interview will schedule this interview with a study staff member. During the telephone interview, study staff will record responses from the participant for each study instrument </w:t>
      </w:r>
      <w:r w:rsidRPr="006F2110" w:rsidR="009A0323">
        <w:t xml:space="preserve">directly </w:t>
      </w:r>
      <w:r w:rsidRPr="006F2110">
        <w:t>in</w:t>
      </w:r>
      <w:r w:rsidRPr="006F2110" w:rsidR="009A0323">
        <w:t>to</w:t>
      </w:r>
      <w:r w:rsidRPr="006F2110">
        <w:t xml:space="preserve"> </w:t>
      </w:r>
      <w:r w:rsidRPr="006F2110" w:rsidR="00C67A9E">
        <w:t>the</w:t>
      </w:r>
      <w:r w:rsidRPr="006F2110">
        <w:t xml:space="preserve"> </w:t>
      </w:r>
      <w:r w:rsidRPr="006F2110">
        <w:t>REDCap</w:t>
      </w:r>
      <w:r w:rsidRPr="006F2110">
        <w:t xml:space="preserve"> </w:t>
      </w:r>
      <w:r w:rsidR="0057216F">
        <w:t>system</w:t>
      </w:r>
      <w:r w:rsidRPr="006F2110">
        <w:t>.</w:t>
      </w:r>
    </w:p>
    <w:p w:rsidR="00645931" w:rsidRPr="006F2110" w:rsidP="00645931" w14:paraId="67A5BE76" w14:textId="77777777">
      <w:pPr>
        <w:pStyle w:val="NoSpacing"/>
      </w:pPr>
    </w:p>
    <w:p w:rsidR="000C41B8" w:rsidRPr="006F2110" w:rsidP="00D25CA0" w14:paraId="3F7AC059" w14:textId="3402A2FF">
      <w:pPr>
        <w:pStyle w:val="NoSpacing"/>
        <w:spacing w:after="240"/>
      </w:pPr>
      <w:r w:rsidRPr="006F2110">
        <w:t>If participants indicate they are unable to complete the survey online or by phone, they will be given the option to complete the study instruments by mail. For those who choose to complete the survey via mail, study staff will mail the study instruments and prepaid return envelope</w:t>
      </w:r>
      <w:r w:rsidRPr="006F2110" w:rsidR="009A0323">
        <w:t xml:space="preserve">. Study staff will enter data from the paper study instruments directly into the </w:t>
      </w:r>
      <w:r w:rsidRPr="006F2110" w:rsidR="009A0323">
        <w:t>REDCap</w:t>
      </w:r>
      <w:r w:rsidRPr="006F2110" w:rsidR="009A0323">
        <w:t xml:space="preserve"> </w:t>
      </w:r>
      <w:r w:rsidR="008D7C1B">
        <w:t>system</w:t>
      </w:r>
      <w:r w:rsidR="00E20F7E">
        <w:t>. I</w:t>
      </w:r>
      <w:r w:rsidRPr="006F2110" w:rsidR="00D25CA0">
        <w:t>n the case of missing or inconsistent responses, study staff may follow up with participants by phone.</w:t>
      </w:r>
    </w:p>
    <w:p w:rsidR="00853D04" w:rsidRPr="006F2110" w:rsidP="00D25CA0" w14:paraId="340B47AC" w14:textId="213B3073">
      <w:pPr>
        <w:pStyle w:val="Heading1"/>
        <w:spacing w:after="120"/>
        <w:contextualSpacing w:val="0"/>
        <w:rPr>
          <w:rFonts w:asciiTheme="minorHAnsi" w:hAnsiTheme="minorHAnsi" w:cstheme="minorHAnsi"/>
          <w:sz w:val="22"/>
        </w:rPr>
      </w:pPr>
      <w:bookmarkStart w:id="7" w:name="_Toc107475436"/>
      <w:r w:rsidRPr="006F2110">
        <w:rPr>
          <w:rFonts w:asciiTheme="minorHAnsi" w:hAnsiTheme="minorHAnsi" w:cstheme="minorHAnsi"/>
          <w:sz w:val="22"/>
        </w:rPr>
        <w:t xml:space="preserve">Efforts to Identify </w:t>
      </w:r>
      <w:r w:rsidRPr="006F2110" w:rsidR="000C0A7E">
        <w:rPr>
          <w:rFonts w:asciiTheme="minorHAnsi" w:hAnsiTheme="minorHAnsi" w:cstheme="minorHAnsi"/>
          <w:sz w:val="22"/>
        </w:rPr>
        <w:t xml:space="preserve">Duplication </w:t>
      </w:r>
      <w:r w:rsidRPr="006F2110">
        <w:rPr>
          <w:rFonts w:asciiTheme="minorHAnsi" w:hAnsiTheme="minorHAnsi" w:cstheme="minorHAnsi"/>
          <w:sz w:val="22"/>
        </w:rPr>
        <w:t>and Use of Similar</w:t>
      </w:r>
      <w:r w:rsidRPr="006F2110" w:rsidR="000C0A7E">
        <w:rPr>
          <w:rFonts w:asciiTheme="minorHAnsi" w:hAnsiTheme="minorHAnsi" w:cstheme="minorHAnsi"/>
          <w:sz w:val="22"/>
        </w:rPr>
        <w:t xml:space="preserve"> Information</w:t>
      </w:r>
      <w:bookmarkEnd w:id="7"/>
    </w:p>
    <w:p w:rsidR="00C05E30" w:rsidRPr="006F2110" w:rsidP="007B734D" w14:paraId="67F3C4D0" w14:textId="5A4DA5DA">
      <w:r w:rsidRPr="006F2110">
        <w:t>No similar data are gathered or maintained by</w:t>
      </w:r>
      <w:r w:rsidRPr="006F2110" w:rsidR="002A35E6">
        <w:t xml:space="preserve"> </w:t>
      </w:r>
      <w:r w:rsidR="00AF7992">
        <w:t>CDC</w:t>
      </w:r>
      <w:r w:rsidRPr="006F2110" w:rsidR="002A35E6">
        <w:t xml:space="preserve"> </w:t>
      </w:r>
      <w:r w:rsidRPr="006F2110">
        <w:t xml:space="preserve">or are available from other sources known to </w:t>
      </w:r>
      <w:r w:rsidR="00AF7992">
        <w:t>CDC</w:t>
      </w:r>
      <w:r w:rsidRPr="006F2110">
        <w:t>.</w:t>
      </w:r>
    </w:p>
    <w:p w:rsidR="00A60BFB" w:rsidRPr="006F2110" w:rsidP="009C2ACF" w14:paraId="1C0DAAE7" w14:textId="4C99D5A5">
      <w:pPr>
        <w:pStyle w:val="NoSpacing"/>
        <w:rPr>
          <w:rStyle w:val="Hyperlink"/>
          <w:rFonts w:cstheme="minorHAnsi"/>
          <w:color w:val="auto"/>
          <w:szCs w:val="24"/>
        </w:rPr>
      </w:pPr>
      <w:r w:rsidRPr="006F2110">
        <w:t>ASD is considered a lifelong condition and an estimated 70,000 to 111,000 youth with ASD turn 18 years of age annually</w:t>
      </w:r>
      <w:r w:rsidRPr="006F2110" w:rsidR="00CE562C">
        <w:t xml:space="preserve"> [14]</w:t>
      </w:r>
      <w:r w:rsidRPr="006F2110" w:rsidR="007945E6">
        <w:t>.</w:t>
      </w:r>
      <w:r w:rsidRPr="00414DA2">
        <w:t xml:space="preserve"> Yet little is known about the transition to adolescence and adulthood for persons with ASD. In fact, the most recent data from the Interagency Autism Coordinating Committee (IACC) shows that only 3% of autism research dollars were focused on adults or “lifespan” issues (</w:t>
      </w:r>
      <w:hyperlink r:id="rId5" w:history="1">
        <w:r w:rsidRPr="006F2110">
          <w:rPr>
            <w:rStyle w:val="Hyperlink"/>
            <w:rFonts w:cstheme="minorHAnsi"/>
            <w:color w:val="auto"/>
            <w:szCs w:val="24"/>
          </w:rPr>
          <w:t>https://iacc.hhs.gov/apps/portfolio-analysis-web-tool/questions</w:t>
        </w:r>
      </w:hyperlink>
      <w:r w:rsidRPr="006F2110">
        <w:t xml:space="preserve">). In a 2019 report to Congress [6], the Office of Autism Research Coordination at the National Institutes of Health noted that </w:t>
      </w:r>
      <w:r w:rsidRPr="006F2110" w:rsidR="005A74CF">
        <w:t>“Additional information is needed to understand how to best meet the service needs of adults with autism as they continue their education, enter the workforce, seek appropriate housing, and otherwise live their lives to their maximum potential.” (</w:t>
      </w:r>
      <w:hyperlink r:id="rId6" w:history="1">
        <w:r w:rsidRPr="006F2110" w:rsidR="005A74CF">
          <w:rPr>
            <w:rStyle w:val="Hyperlink"/>
            <w:rFonts w:cstheme="minorHAnsi"/>
            <w:color w:val="auto"/>
            <w:szCs w:val="24"/>
          </w:rPr>
          <w:t>Report to Congress on Activities Related to Autism Spectrum Disorder and Other Developmental Disabilities (hhs.gov)</w:t>
        </w:r>
      </w:hyperlink>
      <w:r w:rsidR="00AF7992">
        <w:rPr>
          <w:rStyle w:val="Hyperlink"/>
          <w:rFonts w:cstheme="minorHAnsi"/>
          <w:color w:val="auto"/>
          <w:szCs w:val="24"/>
        </w:rPr>
        <w:t xml:space="preserve">: </w:t>
      </w:r>
      <w:r w:rsidRPr="00AF7992" w:rsidR="00AF7992">
        <w:rPr>
          <w:rStyle w:val="Hyperlink"/>
          <w:rFonts w:cstheme="minorHAnsi"/>
          <w:color w:val="auto"/>
          <w:szCs w:val="24"/>
        </w:rPr>
        <w:t>https://iacc.hhs.gov/publications/report-to-congress/2018/report_to_congress_2018.pdf</w:t>
      </w:r>
      <w:r w:rsidRPr="006F2110" w:rsidR="005A74CF">
        <w:rPr>
          <w:rStyle w:val="Hyperlink"/>
          <w:rFonts w:cstheme="minorHAnsi"/>
          <w:color w:val="auto"/>
          <w:szCs w:val="24"/>
        </w:rPr>
        <w:t>.</w:t>
      </w:r>
    </w:p>
    <w:p w:rsidR="009C2ACF" w:rsidRPr="006F2110" w:rsidP="009C2ACF" w14:paraId="578E2E26" w14:textId="77777777">
      <w:pPr>
        <w:pStyle w:val="NoSpacing"/>
      </w:pPr>
    </w:p>
    <w:p w:rsidR="00CC2827" w:rsidRPr="001C5B9B" w:rsidP="00CC2827" w14:paraId="3A09DA11" w14:textId="6433EDFF">
      <w:pPr>
        <w:spacing w:after="0" w:line="240" w:lineRule="auto"/>
      </w:pPr>
      <w:r w:rsidRPr="006F2110">
        <w:t>A</w:t>
      </w:r>
      <w:r w:rsidRPr="006F2110">
        <w:t xml:space="preserve"> recent systematic review of the literature conducted at CDC (manuscript in preparation), suggests there are a limited number of studies to date that assess longitudinal outcomes among children diagnosed with ASD in early childhood</w:t>
      </w:r>
      <w:r w:rsidR="00AF7992">
        <w:t xml:space="preserve">; those that exist are highly heterogeneous and have </w:t>
      </w:r>
      <w:r w:rsidRPr="006F2110">
        <w:t xml:space="preserve">small </w:t>
      </w:r>
      <w:r w:rsidR="00AF7992">
        <w:t xml:space="preserve">samples </w:t>
      </w:r>
      <w:r w:rsidRPr="006F2110">
        <w:t>sizes (N&lt;100) [</w:t>
      </w:r>
      <w:r w:rsidRPr="001C5B9B">
        <w:t>15-19]</w:t>
      </w:r>
      <w:r w:rsidR="00AF7992">
        <w:t xml:space="preserve">.  </w:t>
      </w:r>
      <w:r w:rsidRPr="001C5B9B" w:rsidR="00A2281D">
        <w:t xml:space="preserve">Additionally, </w:t>
      </w:r>
      <w:r w:rsidR="00A2281D">
        <w:t xml:space="preserve">these studies lack </w:t>
      </w:r>
      <w:r w:rsidRPr="001C5B9B" w:rsidR="00A2281D">
        <w:t xml:space="preserve">relevant comparison groups to determine whether longitudinal changes in outcomes among children with ASD differ from those observed in children with other developmental disabilities or from the general population. In contrast, SEED has </w:t>
      </w:r>
      <w:r w:rsidRPr="001C5B9B" w:rsidR="00A2281D">
        <w:t>collected data from over 6,000 children identified as having ASD, DD, or from the general population and anticipates that roughly half of this sample will be participating in the longitudinal follow-up study. Approximately 1,000 will be from the ASD group</w:t>
      </w:r>
      <w:r w:rsidR="00A2281D">
        <w:t xml:space="preserve"> (Table 1)</w:t>
      </w:r>
      <w:r w:rsidRPr="001C5B9B" w:rsidR="00A2281D">
        <w:t>.</w:t>
      </w:r>
    </w:p>
    <w:p w:rsidR="00360972" w:rsidRPr="001C5B9B" w14:paraId="7C7D2F86" w14:textId="3C705113">
      <w:pPr>
        <w:spacing w:after="0" w:line="240" w:lineRule="auto"/>
      </w:pPr>
    </w:p>
    <w:tbl>
      <w:tblPr>
        <w:tblStyle w:val="TableGrid"/>
        <w:tblW w:w="9849" w:type="dxa"/>
        <w:tblLook w:val="04A0"/>
      </w:tblPr>
      <w:tblGrid>
        <w:gridCol w:w="1975"/>
        <w:gridCol w:w="2322"/>
        <w:gridCol w:w="1408"/>
        <w:gridCol w:w="1212"/>
        <w:gridCol w:w="1472"/>
        <w:gridCol w:w="1454"/>
        <w:gridCol w:w="6"/>
      </w:tblGrid>
      <w:tr w14:paraId="6A94E832" w14:textId="77777777" w:rsidTr="007B734D">
        <w:tblPrEx>
          <w:tblW w:w="9849" w:type="dxa"/>
          <w:tblLook w:val="04A0"/>
        </w:tblPrEx>
        <w:tc>
          <w:tcPr>
            <w:tcW w:w="9849" w:type="dxa"/>
            <w:gridSpan w:val="7"/>
          </w:tcPr>
          <w:p w:rsidR="00A2281D" w:rsidRPr="00717AC9" w14:paraId="19B5B2B1" w14:textId="4079CD09">
            <w:pPr>
              <w:rPr>
                <w:rFonts w:asciiTheme="minorHAnsi" w:hAnsiTheme="minorHAnsi" w:cstheme="minorHAnsi"/>
                <w:b/>
                <w:bCs/>
                <w:sz w:val="22"/>
                <w:szCs w:val="22"/>
              </w:rPr>
            </w:pPr>
            <w:r w:rsidRPr="00717AC9">
              <w:rPr>
                <w:rFonts w:asciiTheme="minorHAnsi" w:hAnsiTheme="minorHAnsi" w:cstheme="minorHAnsi"/>
                <w:b/>
                <w:bCs/>
                <w:sz w:val="22"/>
                <w:szCs w:val="22"/>
              </w:rPr>
              <w:t>TABLE 1</w:t>
            </w:r>
          </w:p>
        </w:tc>
      </w:tr>
      <w:tr w14:paraId="730B0889" w14:textId="77777777" w:rsidTr="007B734D">
        <w:tblPrEx>
          <w:tblW w:w="9849" w:type="dxa"/>
          <w:tblLook w:val="04A0"/>
        </w:tblPrEx>
        <w:trPr>
          <w:gridAfter w:val="1"/>
          <w:wAfter w:w="6" w:type="dxa"/>
        </w:trPr>
        <w:tc>
          <w:tcPr>
            <w:tcW w:w="1975" w:type="dxa"/>
          </w:tcPr>
          <w:p w:rsidR="00360972" w:rsidRPr="008F5EEF" w14:paraId="4A40DEC2" w14:textId="0EE4A2A1">
            <w:pPr>
              <w:rPr>
                <w:rFonts w:asciiTheme="minorHAnsi" w:hAnsiTheme="minorHAnsi" w:cstheme="minorHAnsi"/>
                <w:b/>
                <w:bCs/>
                <w:sz w:val="22"/>
                <w:szCs w:val="22"/>
              </w:rPr>
            </w:pPr>
            <w:r w:rsidRPr="008F5EEF">
              <w:rPr>
                <w:rFonts w:asciiTheme="minorHAnsi" w:hAnsiTheme="minorHAnsi" w:cstheme="minorHAnsi"/>
                <w:b/>
                <w:bCs/>
                <w:sz w:val="22"/>
                <w:szCs w:val="22"/>
              </w:rPr>
              <w:t>Study</w:t>
            </w:r>
          </w:p>
        </w:tc>
        <w:tc>
          <w:tcPr>
            <w:tcW w:w="2322" w:type="dxa"/>
          </w:tcPr>
          <w:p w:rsidR="00360972" w:rsidRPr="008F5EEF" w14:paraId="35AE98FC" w14:textId="5AD4D76B">
            <w:pPr>
              <w:rPr>
                <w:rFonts w:asciiTheme="minorHAnsi" w:hAnsiTheme="minorHAnsi" w:cstheme="minorHAnsi"/>
                <w:b/>
                <w:bCs/>
                <w:sz w:val="22"/>
                <w:szCs w:val="22"/>
              </w:rPr>
            </w:pPr>
            <w:r w:rsidRPr="008F5EEF">
              <w:rPr>
                <w:rFonts w:asciiTheme="minorHAnsi" w:hAnsiTheme="minorHAnsi" w:cstheme="minorHAnsi"/>
                <w:b/>
                <w:bCs/>
                <w:sz w:val="22"/>
                <w:szCs w:val="22"/>
              </w:rPr>
              <w:t>Eligible Pool</w:t>
            </w:r>
          </w:p>
        </w:tc>
        <w:tc>
          <w:tcPr>
            <w:tcW w:w="1408" w:type="dxa"/>
          </w:tcPr>
          <w:p w:rsidR="00360972" w:rsidRPr="008F5EEF" w14:paraId="062FD397" w14:textId="6FA6F6CC">
            <w:pPr>
              <w:rPr>
                <w:rFonts w:asciiTheme="minorHAnsi" w:hAnsiTheme="minorHAnsi" w:cstheme="minorHAnsi"/>
                <w:b/>
                <w:bCs/>
                <w:sz w:val="22"/>
                <w:szCs w:val="22"/>
              </w:rPr>
            </w:pPr>
            <w:r w:rsidRPr="008F5EEF">
              <w:rPr>
                <w:rFonts w:asciiTheme="minorHAnsi" w:hAnsiTheme="minorHAnsi" w:cstheme="minorHAnsi"/>
                <w:b/>
                <w:bCs/>
                <w:sz w:val="22"/>
                <w:szCs w:val="22"/>
              </w:rPr>
              <w:t>Contacted (%)</w:t>
            </w:r>
          </w:p>
        </w:tc>
        <w:tc>
          <w:tcPr>
            <w:tcW w:w="1212" w:type="dxa"/>
          </w:tcPr>
          <w:p w:rsidR="00360972" w:rsidRPr="008F5EEF" w14:paraId="73D50BBD" w14:textId="1EE55937">
            <w:pPr>
              <w:rPr>
                <w:rFonts w:asciiTheme="minorHAnsi" w:hAnsiTheme="minorHAnsi" w:cstheme="minorHAnsi"/>
                <w:b/>
                <w:bCs/>
                <w:sz w:val="22"/>
                <w:szCs w:val="22"/>
              </w:rPr>
            </w:pPr>
            <w:r w:rsidRPr="008F5EEF">
              <w:rPr>
                <w:rFonts w:asciiTheme="minorHAnsi" w:hAnsiTheme="minorHAnsi" w:cstheme="minorHAnsi"/>
                <w:b/>
                <w:bCs/>
                <w:sz w:val="22"/>
                <w:szCs w:val="22"/>
              </w:rPr>
              <w:t>Enrolled (%)</w:t>
            </w:r>
          </w:p>
        </w:tc>
        <w:tc>
          <w:tcPr>
            <w:tcW w:w="1472" w:type="dxa"/>
          </w:tcPr>
          <w:p w:rsidR="00360972" w:rsidRPr="008F5EEF" w14:paraId="4F30413A" w14:textId="69B8FE3E">
            <w:pPr>
              <w:rPr>
                <w:rFonts w:asciiTheme="minorHAnsi" w:hAnsiTheme="minorHAnsi" w:cstheme="minorHAnsi"/>
                <w:b/>
                <w:bCs/>
                <w:sz w:val="22"/>
                <w:szCs w:val="22"/>
              </w:rPr>
            </w:pPr>
            <w:r w:rsidRPr="008F5EEF">
              <w:rPr>
                <w:rFonts w:asciiTheme="minorHAnsi" w:hAnsiTheme="minorHAnsi" w:cstheme="minorHAnsi"/>
                <w:b/>
                <w:bCs/>
                <w:sz w:val="22"/>
                <w:szCs w:val="22"/>
              </w:rPr>
              <w:t>Completed</w:t>
            </w:r>
            <w:r w:rsidR="00AF7992">
              <w:rPr>
                <w:rFonts w:asciiTheme="minorHAnsi" w:hAnsiTheme="minorHAnsi" w:cstheme="minorHAnsi"/>
                <w:b/>
                <w:bCs/>
                <w:sz w:val="22"/>
                <w:szCs w:val="22"/>
              </w:rPr>
              <w:t xml:space="preserve"> sample size</w:t>
            </w:r>
            <w:r w:rsidRPr="008F5EEF">
              <w:rPr>
                <w:rFonts w:asciiTheme="minorHAnsi" w:hAnsiTheme="minorHAnsi" w:cstheme="minorHAnsi"/>
                <w:b/>
                <w:bCs/>
                <w:sz w:val="22"/>
                <w:szCs w:val="22"/>
              </w:rPr>
              <w:t xml:space="preserve"> (%)</w:t>
            </w:r>
          </w:p>
        </w:tc>
        <w:tc>
          <w:tcPr>
            <w:tcW w:w="1454" w:type="dxa"/>
          </w:tcPr>
          <w:p w:rsidR="00360972" w:rsidRPr="008F5EEF" w14:paraId="094339BF" w14:textId="4F12D574">
            <w:pPr>
              <w:rPr>
                <w:rFonts w:asciiTheme="minorHAnsi" w:hAnsiTheme="minorHAnsi" w:cstheme="minorHAnsi"/>
                <w:b/>
                <w:bCs/>
                <w:sz w:val="22"/>
                <w:szCs w:val="22"/>
              </w:rPr>
            </w:pPr>
            <w:r w:rsidRPr="008F5EEF">
              <w:rPr>
                <w:rFonts w:asciiTheme="minorHAnsi" w:hAnsiTheme="minorHAnsi" w:cstheme="minorHAnsi"/>
                <w:b/>
                <w:bCs/>
                <w:sz w:val="22"/>
                <w:szCs w:val="22"/>
              </w:rPr>
              <w:t>Time between follow-up</w:t>
            </w:r>
          </w:p>
        </w:tc>
      </w:tr>
      <w:tr w14:paraId="70B85CD2" w14:textId="77777777" w:rsidTr="007B734D">
        <w:tblPrEx>
          <w:tblW w:w="9849" w:type="dxa"/>
          <w:tblLook w:val="04A0"/>
        </w:tblPrEx>
        <w:trPr>
          <w:gridAfter w:val="1"/>
          <w:wAfter w:w="6" w:type="dxa"/>
        </w:trPr>
        <w:tc>
          <w:tcPr>
            <w:tcW w:w="1975" w:type="dxa"/>
          </w:tcPr>
          <w:p w:rsidR="00360972" w:rsidRPr="008F5EEF" w14:paraId="095359CC" w14:textId="14F0D0A5">
            <w:pPr>
              <w:rPr>
                <w:rFonts w:asciiTheme="minorHAnsi" w:hAnsiTheme="minorHAnsi" w:cstheme="minorHAnsi"/>
                <w:sz w:val="22"/>
                <w:szCs w:val="22"/>
              </w:rPr>
            </w:pPr>
            <w:r w:rsidRPr="008F5EEF">
              <w:rPr>
                <w:rFonts w:asciiTheme="minorHAnsi" w:hAnsiTheme="minorHAnsi" w:cstheme="minorHAnsi"/>
                <w:sz w:val="22"/>
                <w:szCs w:val="22"/>
              </w:rPr>
              <w:t>SEED Teen</w:t>
            </w:r>
            <w:r w:rsidR="00A2281D">
              <w:rPr>
                <w:rFonts w:asciiTheme="minorHAnsi" w:hAnsiTheme="minorHAnsi" w:cstheme="minorHAnsi"/>
                <w:sz w:val="22"/>
                <w:szCs w:val="22"/>
              </w:rPr>
              <w:t xml:space="preserve"> (Pilot CDC study, OMB control number </w:t>
            </w:r>
            <w:r w:rsidRPr="00A2281D" w:rsidR="00A2281D">
              <w:rPr>
                <w:rFonts w:asciiTheme="minorHAnsi" w:hAnsiTheme="minorHAnsi" w:cstheme="minorHAnsi"/>
                <w:sz w:val="22"/>
                <w:szCs w:val="22"/>
              </w:rPr>
              <w:t>0920-1219</w:t>
            </w:r>
            <w:r w:rsidR="00A2281D">
              <w:rPr>
                <w:rFonts w:asciiTheme="minorHAnsi" w:hAnsiTheme="minorHAnsi" w:cstheme="minorHAnsi"/>
                <w:sz w:val="22"/>
                <w:szCs w:val="22"/>
              </w:rPr>
              <w:t>)</w:t>
            </w:r>
          </w:p>
        </w:tc>
        <w:tc>
          <w:tcPr>
            <w:tcW w:w="2322" w:type="dxa"/>
          </w:tcPr>
          <w:p w:rsidR="00360972" w:rsidRPr="008F5EEF" w14:paraId="5DA89B7C" w14:textId="48627D15">
            <w:pPr>
              <w:rPr>
                <w:rFonts w:asciiTheme="minorHAnsi" w:hAnsiTheme="minorHAnsi" w:cstheme="minorHAnsi"/>
                <w:sz w:val="22"/>
                <w:szCs w:val="22"/>
              </w:rPr>
            </w:pPr>
            <w:r w:rsidRPr="008F5EEF">
              <w:rPr>
                <w:rFonts w:asciiTheme="minorHAnsi" w:hAnsiTheme="minorHAnsi" w:cstheme="minorHAnsi"/>
                <w:sz w:val="22"/>
                <w:szCs w:val="22"/>
              </w:rPr>
              <w:t>1674</w:t>
            </w:r>
          </w:p>
        </w:tc>
        <w:tc>
          <w:tcPr>
            <w:tcW w:w="1408" w:type="dxa"/>
          </w:tcPr>
          <w:p w:rsidR="00360972" w:rsidRPr="008F5EEF" w14:paraId="2861BC9D" w14:textId="2A23B3ED">
            <w:pPr>
              <w:rPr>
                <w:rFonts w:asciiTheme="minorHAnsi" w:hAnsiTheme="minorHAnsi" w:cstheme="minorHAnsi"/>
                <w:sz w:val="22"/>
                <w:szCs w:val="22"/>
              </w:rPr>
            </w:pPr>
            <w:r w:rsidRPr="008F5EEF">
              <w:rPr>
                <w:rFonts w:asciiTheme="minorHAnsi" w:hAnsiTheme="minorHAnsi" w:cstheme="minorHAnsi"/>
                <w:sz w:val="22"/>
                <w:szCs w:val="22"/>
              </w:rPr>
              <w:t>1620 (97%)</w:t>
            </w:r>
          </w:p>
        </w:tc>
        <w:tc>
          <w:tcPr>
            <w:tcW w:w="1212" w:type="dxa"/>
          </w:tcPr>
          <w:p w:rsidR="00360972" w:rsidRPr="008F5EEF" w14:paraId="488DA156" w14:textId="12037B96">
            <w:pPr>
              <w:rPr>
                <w:rFonts w:asciiTheme="minorHAnsi" w:hAnsiTheme="minorHAnsi" w:cstheme="minorHAnsi"/>
                <w:sz w:val="22"/>
                <w:szCs w:val="22"/>
              </w:rPr>
            </w:pPr>
            <w:r w:rsidRPr="008F5EEF">
              <w:rPr>
                <w:rFonts w:asciiTheme="minorHAnsi" w:hAnsiTheme="minorHAnsi" w:cstheme="minorHAnsi"/>
                <w:sz w:val="22"/>
                <w:szCs w:val="22"/>
              </w:rPr>
              <w:t>1039 (64%)</w:t>
            </w:r>
            <w:r w:rsidRPr="008F5EEF">
              <w:rPr>
                <w:rFonts w:asciiTheme="minorHAnsi" w:hAnsiTheme="minorHAnsi" w:cstheme="minorHAnsi"/>
                <w:sz w:val="22"/>
                <w:szCs w:val="22"/>
              </w:rPr>
              <w:tab/>
            </w:r>
          </w:p>
        </w:tc>
        <w:tc>
          <w:tcPr>
            <w:tcW w:w="1472" w:type="dxa"/>
          </w:tcPr>
          <w:p w:rsidR="00360972" w:rsidRPr="008F5EEF" w14:paraId="7C7332F6" w14:textId="276BB1AD">
            <w:pPr>
              <w:rPr>
                <w:rFonts w:asciiTheme="minorHAnsi" w:hAnsiTheme="minorHAnsi" w:cstheme="minorHAnsi"/>
                <w:sz w:val="22"/>
                <w:szCs w:val="22"/>
              </w:rPr>
            </w:pPr>
            <w:r w:rsidRPr="008F5EEF">
              <w:rPr>
                <w:rFonts w:asciiTheme="minorHAnsi" w:hAnsiTheme="minorHAnsi" w:cstheme="minorHAnsi"/>
                <w:sz w:val="22"/>
                <w:szCs w:val="22"/>
              </w:rPr>
              <w:t>867 (83%)</w:t>
            </w:r>
            <w:r w:rsidRPr="008F5EEF">
              <w:rPr>
                <w:rFonts w:asciiTheme="minorHAnsi" w:hAnsiTheme="minorHAnsi" w:cstheme="minorHAnsi"/>
                <w:sz w:val="22"/>
                <w:szCs w:val="22"/>
              </w:rPr>
              <w:tab/>
            </w:r>
          </w:p>
        </w:tc>
        <w:tc>
          <w:tcPr>
            <w:tcW w:w="1454" w:type="dxa"/>
          </w:tcPr>
          <w:p w:rsidR="00360972" w:rsidRPr="008F5EEF" w14:paraId="6A76F596" w14:textId="7B81AC7B">
            <w:pPr>
              <w:rPr>
                <w:rFonts w:asciiTheme="minorHAnsi" w:hAnsiTheme="minorHAnsi" w:cstheme="minorHAnsi"/>
                <w:sz w:val="22"/>
                <w:szCs w:val="22"/>
              </w:rPr>
            </w:pPr>
            <w:r w:rsidRPr="008F5EEF">
              <w:rPr>
                <w:rFonts w:asciiTheme="minorHAnsi" w:hAnsiTheme="minorHAnsi" w:cstheme="minorHAnsi"/>
                <w:sz w:val="22"/>
                <w:szCs w:val="22"/>
              </w:rPr>
              <w:t>9-13 years</w:t>
            </w:r>
          </w:p>
        </w:tc>
      </w:tr>
      <w:tr w14:paraId="2C7151DF" w14:textId="77777777" w:rsidTr="007B734D">
        <w:tblPrEx>
          <w:tblW w:w="9849" w:type="dxa"/>
          <w:tblLook w:val="04A0"/>
        </w:tblPrEx>
        <w:trPr>
          <w:gridAfter w:val="1"/>
          <w:wAfter w:w="6" w:type="dxa"/>
        </w:trPr>
        <w:tc>
          <w:tcPr>
            <w:tcW w:w="1975" w:type="dxa"/>
          </w:tcPr>
          <w:p w:rsidR="00360972" w:rsidRPr="008F5EEF" w14:paraId="6BCDE29E" w14:textId="3FA66E1C">
            <w:pPr>
              <w:rPr>
                <w:rFonts w:asciiTheme="minorHAnsi" w:hAnsiTheme="minorHAnsi" w:cstheme="minorHAnsi"/>
                <w:sz w:val="22"/>
                <w:szCs w:val="22"/>
              </w:rPr>
            </w:pPr>
            <w:bookmarkStart w:id="8" w:name="_Hlk107429136"/>
            <w:r w:rsidRPr="008F5EEF">
              <w:rPr>
                <w:rFonts w:asciiTheme="minorHAnsi" w:hAnsiTheme="minorHAnsi" w:cstheme="minorHAnsi"/>
                <w:sz w:val="22"/>
                <w:szCs w:val="22"/>
              </w:rPr>
              <w:t>SEED Follow-up</w:t>
            </w:r>
            <w:r w:rsidR="00A2281D">
              <w:rPr>
                <w:rFonts w:asciiTheme="minorHAnsi" w:hAnsiTheme="minorHAnsi" w:cstheme="minorHAnsi"/>
                <w:sz w:val="22"/>
                <w:szCs w:val="22"/>
              </w:rPr>
              <w:t xml:space="preserve"> (currently proposed information collection)</w:t>
            </w:r>
          </w:p>
        </w:tc>
        <w:tc>
          <w:tcPr>
            <w:tcW w:w="2322" w:type="dxa"/>
          </w:tcPr>
          <w:p w:rsidR="00360972" w:rsidRPr="008F5EEF" w14:paraId="5990540B" w14:textId="34F6B66F">
            <w:pPr>
              <w:rPr>
                <w:rFonts w:asciiTheme="minorHAnsi" w:hAnsiTheme="minorHAnsi" w:cstheme="minorHAnsi"/>
                <w:sz w:val="22"/>
                <w:szCs w:val="22"/>
              </w:rPr>
            </w:pPr>
            <w:r w:rsidRPr="00F617A4">
              <w:rPr>
                <w:rFonts w:asciiTheme="minorHAnsi" w:hAnsiTheme="minorHAnsi" w:cstheme="minorHAnsi"/>
                <w:sz w:val="22"/>
                <w:szCs w:val="22"/>
              </w:rPr>
              <w:t>636</w:t>
            </w:r>
            <w:r w:rsidRPr="00F617A4" w:rsidR="00F617A4">
              <w:rPr>
                <w:rFonts w:asciiTheme="minorHAnsi" w:hAnsiTheme="minorHAnsi" w:cstheme="minorHAnsi"/>
                <w:sz w:val="22"/>
                <w:szCs w:val="22"/>
              </w:rPr>
              <w:t>2</w:t>
            </w:r>
            <w:r w:rsidRPr="008F5EEF">
              <w:rPr>
                <w:rFonts w:asciiTheme="minorHAnsi" w:hAnsiTheme="minorHAnsi" w:cstheme="minorHAnsi"/>
                <w:sz w:val="22"/>
                <w:szCs w:val="22"/>
              </w:rPr>
              <w:t xml:space="preserve"> </w:t>
            </w:r>
          </w:p>
          <w:p w:rsidR="00360972" w:rsidRPr="008F5EEF" w14:paraId="547BAAD4" w14:textId="0136A6CE">
            <w:pPr>
              <w:rPr>
                <w:rFonts w:asciiTheme="minorHAnsi" w:hAnsiTheme="minorHAnsi" w:cstheme="minorHAnsi"/>
                <w:sz w:val="22"/>
                <w:szCs w:val="22"/>
              </w:rPr>
            </w:pPr>
          </w:p>
        </w:tc>
        <w:tc>
          <w:tcPr>
            <w:tcW w:w="1408" w:type="dxa"/>
          </w:tcPr>
          <w:p w:rsidR="00360972" w:rsidRPr="008F5EEF" w14:paraId="2755625B" w14:textId="0A4E1450">
            <w:pPr>
              <w:rPr>
                <w:rFonts w:asciiTheme="minorHAnsi" w:hAnsiTheme="minorHAnsi" w:cstheme="minorHAnsi"/>
                <w:sz w:val="22"/>
                <w:szCs w:val="22"/>
              </w:rPr>
            </w:pPr>
            <w:r w:rsidRPr="008F5EEF">
              <w:rPr>
                <w:rFonts w:asciiTheme="minorHAnsi" w:hAnsiTheme="minorHAnsi" w:cstheme="minorHAnsi"/>
                <w:sz w:val="22"/>
                <w:szCs w:val="22"/>
              </w:rPr>
              <w:t>6174 (97%)</w:t>
            </w:r>
          </w:p>
        </w:tc>
        <w:tc>
          <w:tcPr>
            <w:tcW w:w="1212" w:type="dxa"/>
          </w:tcPr>
          <w:p w:rsidR="00360972" w:rsidRPr="008F5EEF" w14:paraId="11AB00A6" w14:textId="64A5C74D">
            <w:pPr>
              <w:rPr>
                <w:rFonts w:asciiTheme="minorHAnsi" w:hAnsiTheme="minorHAnsi" w:cstheme="minorHAnsi"/>
                <w:sz w:val="22"/>
                <w:szCs w:val="22"/>
              </w:rPr>
            </w:pPr>
            <w:r w:rsidRPr="008F5EEF">
              <w:rPr>
                <w:rFonts w:asciiTheme="minorHAnsi" w:hAnsiTheme="minorHAnsi" w:cstheme="minorHAnsi"/>
                <w:sz w:val="22"/>
                <w:szCs w:val="22"/>
              </w:rPr>
              <w:t>3951 (64%)</w:t>
            </w:r>
          </w:p>
        </w:tc>
        <w:tc>
          <w:tcPr>
            <w:tcW w:w="1472" w:type="dxa"/>
          </w:tcPr>
          <w:p w:rsidR="00360972" w:rsidRPr="008F5EEF" w14:paraId="68448DA2" w14:textId="1E8F4D45">
            <w:pPr>
              <w:rPr>
                <w:rFonts w:asciiTheme="minorHAnsi" w:hAnsiTheme="minorHAnsi" w:cstheme="minorHAnsi"/>
                <w:sz w:val="22"/>
                <w:szCs w:val="22"/>
              </w:rPr>
            </w:pPr>
            <w:r w:rsidRPr="008F5EEF">
              <w:rPr>
                <w:rFonts w:asciiTheme="minorHAnsi" w:hAnsiTheme="minorHAnsi" w:cstheme="minorHAnsi"/>
                <w:sz w:val="22"/>
                <w:szCs w:val="22"/>
              </w:rPr>
              <w:t>3</w:t>
            </w:r>
            <w:r w:rsidR="00E56A54">
              <w:rPr>
                <w:rFonts w:asciiTheme="minorHAnsi" w:hAnsiTheme="minorHAnsi" w:cstheme="minorHAnsi"/>
                <w:sz w:val="22"/>
                <w:szCs w:val="22"/>
              </w:rPr>
              <w:t>703</w:t>
            </w:r>
            <w:r w:rsidRPr="008F5EEF">
              <w:rPr>
                <w:rFonts w:asciiTheme="minorHAnsi" w:hAnsiTheme="minorHAnsi" w:cstheme="minorHAnsi"/>
                <w:sz w:val="22"/>
                <w:szCs w:val="22"/>
              </w:rPr>
              <w:t xml:space="preserve"> (</w:t>
            </w:r>
            <w:r w:rsidR="00E56A54">
              <w:rPr>
                <w:rFonts w:asciiTheme="minorHAnsi" w:hAnsiTheme="minorHAnsi" w:cstheme="minorHAnsi"/>
                <w:sz w:val="22"/>
                <w:szCs w:val="22"/>
              </w:rPr>
              <w:t>9</w:t>
            </w:r>
            <w:r w:rsidRPr="008F5EEF">
              <w:rPr>
                <w:rFonts w:asciiTheme="minorHAnsi" w:hAnsiTheme="minorHAnsi" w:cstheme="minorHAnsi"/>
                <w:sz w:val="22"/>
                <w:szCs w:val="22"/>
              </w:rPr>
              <w:t>3%)</w:t>
            </w:r>
            <w:r w:rsidR="00A2281D">
              <w:rPr>
                <w:rFonts w:asciiTheme="minorHAnsi" w:hAnsiTheme="minorHAnsi" w:cstheme="minorHAnsi"/>
                <w:sz w:val="22"/>
                <w:szCs w:val="22"/>
              </w:rPr>
              <w:t xml:space="preserve"> (estimated)</w:t>
            </w:r>
          </w:p>
        </w:tc>
        <w:tc>
          <w:tcPr>
            <w:tcW w:w="1454" w:type="dxa"/>
          </w:tcPr>
          <w:p w:rsidR="00FC2768" w:rsidRPr="008F5EEF" w14:paraId="28FA7BEF" w14:textId="4A2E498B">
            <w:pPr>
              <w:rPr>
                <w:rFonts w:asciiTheme="minorHAnsi" w:hAnsiTheme="minorHAnsi" w:cstheme="minorHAnsi"/>
                <w:sz w:val="22"/>
                <w:szCs w:val="22"/>
              </w:rPr>
            </w:pPr>
            <w:r w:rsidRPr="008F5EEF">
              <w:rPr>
                <w:rFonts w:asciiTheme="minorHAnsi" w:hAnsiTheme="minorHAnsi" w:cstheme="minorHAnsi"/>
                <w:sz w:val="22"/>
                <w:szCs w:val="22"/>
              </w:rPr>
              <w:t>2-16 years</w:t>
            </w:r>
          </w:p>
        </w:tc>
      </w:tr>
      <w:bookmarkEnd w:id="8"/>
      <w:tr w14:paraId="07C06EB4" w14:textId="77777777" w:rsidTr="007B734D">
        <w:tblPrEx>
          <w:tblW w:w="9849" w:type="dxa"/>
          <w:tblLook w:val="04A0"/>
        </w:tblPrEx>
        <w:trPr>
          <w:gridAfter w:val="1"/>
          <w:wAfter w:w="6" w:type="dxa"/>
        </w:trPr>
        <w:tc>
          <w:tcPr>
            <w:tcW w:w="1975" w:type="dxa"/>
          </w:tcPr>
          <w:p w:rsidR="00360972" w:rsidRPr="008F5EEF" w14:paraId="615B1D3C" w14:textId="752E1B39">
            <w:pPr>
              <w:rPr>
                <w:rFonts w:asciiTheme="minorHAnsi" w:hAnsiTheme="minorHAnsi" w:cstheme="minorHAnsi"/>
                <w:sz w:val="22"/>
                <w:szCs w:val="22"/>
              </w:rPr>
            </w:pPr>
            <w:r w:rsidRPr="008F5EEF">
              <w:rPr>
                <w:rFonts w:asciiTheme="minorHAnsi" w:hAnsiTheme="minorHAnsi" w:cstheme="minorHAnsi"/>
                <w:sz w:val="22"/>
                <w:szCs w:val="22"/>
              </w:rPr>
              <w:t xml:space="preserve">Dudley et al. </w:t>
            </w:r>
            <w:r w:rsidRPr="008F5EEF" w:rsidR="007D1088">
              <w:rPr>
                <w:rFonts w:asciiTheme="minorHAnsi" w:hAnsiTheme="minorHAnsi" w:cstheme="minorHAnsi"/>
                <w:sz w:val="22"/>
                <w:szCs w:val="22"/>
              </w:rPr>
              <w:t>(</w:t>
            </w:r>
            <w:r w:rsidRPr="008F5EEF">
              <w:rPr>
                <w:rFonts w:asciiTheme="minorHAnsi" w:hAnsiTheme="minorHAnsi" w:cstheme="minorHAnsi"/>
                <w:sz w:val="22"/>
                <w:szCs w:val="22"/>
              </w:rPr>
              <w:t>2019</w:t>
            </w:r>
            <w:r w:rsidRPr="008F5EEF" w:rsidR="007D1088">
              <w:rPr>
                <w:rFonts w:asciiTheme="minorHAnsi" w:hAnsiTheme="minorHAnsi" w:cstheme="minorHAnsi"/>
                <w:sz w:val="22"/>
                <w:szCs w:val="22"/>
              </w:rPr>
              <w:t>)</w:t>
            </w:r>
            <w:r w:rsidRPr="008F5EEF" w:rsidR="0048037F">
              <w:rPr>
                <w:rFonts w:asciiTheme="minorHAnsi" w:hAnsiTheme="minorHAnsi" w:cstheme="minorHAnsi"/>
                <w:sz w:val="22"/>
                <w:szCs w:val="22"/>
              </w:rPr>
              <w:t xml:space="preserve"> [15]</w:t>
            </w:r>
          </w:p>
        </w:tc>
        <w:tc>
          <w:tcPr>
            <w:tcW w:w="2322" w:type="dxa"/>
          </w:tcPr>
          <w:p w:rsidR="00360972" w:rsidRPr="008F5EEF" w14:paraId="7F7D6521" w14:textId="3E49CCF5">
            <w:pPr>
              <w:rPr>
                <w:rFonts w:asciiTheme="minorHAnsi" w:hAnsiTheme="minorHAnsi" w:cstheme="minorHAnsi"/>
                <w:sz w:val="22"/>
                <w:szCs w:val="22"/>
              </w:rPr>
            </w:pPr>
            <w:r w:rsidRPr="008F5EEF">
              <w:rPr>
                <w:rFonts w:asciiTheme="minorHAnsi" w:hAnsiTheme="minorHAnsi" w:cstheme="minorHAnsi"/>
                <w:sz w:val="22"/>
                <w:szCs w:val="22"/>
              </w:rPr>
              <w:t>1710</w:t>
            </w:r>
            <w:r w:rsidRPr="008F5EEF">
              <w:rPr>
                <w:rFonts w:asciiTheme="minorHAnsi" w:hAnsiTheme="minorHAnsi" w:cstheme="minorHAnsi"/>
                <w:sz w:val="22"/>
                <w:szCs w:val="22"/>
              </w:rPr>
              <w:tab/>
            </w:r>
          </w:p>
        </w:tc>
        <w:tc>
          <w:tcPr>
            <w:tcW w:w="1408" w:type="dxa"/>
          </w:tcPr>
          <w:p w:rsidR="00360972" w:rsidRPr="008F5EEF" w14:paraId="089D9721" w14:textId="4571EACE">
            <w:pPr>
              <w:rPr>
                <w:rFonts w:asciiTheme="minorHAnsi" w:hAnsiTheme="minorHAnsi" w:cstheme="minorHAnsi"/>
                <w:sz w:val="22"/>
                <w:szCs w:val="22"/>
              </w:rPr>
            </w:pPr>
            <w:r w:rsidRPr="008F5EEF">
              <w:rPr>
                <w:rFonts w:asciiTheme="minorHAnsi" w:hAnsiTheme="minorHAnsi" w:cstheme="minorHAnsi"/>
                <w:sz w:val="22"/>
                <w:szCs w:val="22"/>
              </w:rPr>
              <w:t>529 (31%)</w:t>
            </w:r>
            <w:r w:rsidRPr="008F5EEF">
              <w:rPr>
                <w:rFonts w:asciiTheme="minorHAnsi" w:hAnsiTheme="minorHAnsi" w:cstheme="minorHAnsi"/>
                <w:sz w:val="22"/>
                <w:szCs w:val="22"/>
              </w:rPr>
              <w:tab/>
            </w:r>
          </w:p>
        </w:tc>
        <w:tc>
          <w:tcPr>
            <w:tcW w:w="1212" w:type="dxa"/>
          </w:tcPr>
          <w:p w:rsidR="00360972" w:rsidRPr="008F5EEF" w14:paraId="20BB9572" w14:textId="5E2F9AB0">
            <w:pPr>
              <w:rPr>
                <w:rFonts w:asciiTheme="minorHAnsi" w:hAnsiTheme="minorHAnsi" w:cstheme="minorHAnsi"/>
                <w:sz w:val="22"/>
                <w:szCs w:val="22"/>
              </w:rPr>
            </w:pPr>
            <w:r w:rsidRPr="008F5EEF">
              <w:rPr>
                <w:rFonts w:asciiTheme="minorHAnsi" w:hAnsiTheme="minorHAnsi" w:cstheme="minorHAnsi"/>
                <w:sz w:val="22"/>
                <w:szCs w:val="22"/>
              </w:rPr>
              <w:t>354 (67%)</w:t>
            </w:r>
          </w:p>
        </w:tc>
        <w:tc>
          <w:tcPr>
            <w:tcW w:w="1472" w:type="dxa"/>
          </w:tcPr>
          <w:p w:rsidR="00360972" w:rsidRPr="008F5EEF" w14:paraId="576102B1" w14:textId="08C14BAD">
            <w:pPr>
              <w:rPr>
                <w:rFonts w:asciiTheme="minorHAnsi" w:hAnsiTheme="minorHAnsi" w:cstheme="minorHAnsi"/>
                <w:sz w:val="22"/>
                <w:szCs w:val="22"/>
              </w:rPr>
            </w:pPr>
            <w:r w:rsidRPr="008F5EEF">
              <w:rPr>
                <w:rFonts w:asciiTheme="minorHAnsi" w:hAnsiTheme="minorHAnsi" w:cstheme="minorHAnsi"/>
                <w:sz w:val="22"/>
                <w:szCs w:val="22"/>
              </w:rPr>
              <w:t>274 (77%)</w:t>
            </w:r>
          </w:p>
        </w:tc>
        <w:tc>
          <w:tcPr>
            <w:tcW w:w="1454" w:type="dxa"/>
          </w:tcPr>
          <w:p w:rsidR="00360972" w:rsidRPr="008F5EEF" w14:paraId="3FB116B2" w14:textId="4E470825">
            <w:pPr>
              <w:rPr>
                <w:rFonts w:asciiTheme="minorHAnsi" w:hAnsiTheme="minorHAnsi" w:cstheme="minorHAnsi"/>
                <w:sz w:val="22"/>
                <w:szCs w:val="22"/>
              </w:rPr>
            </w:pPr>
            <w:r w:rsidRPr="008F5EEF">
              <w:rPr>
                <w:rFonts w:asciiTheme="minorHAnsi" w:hAnsiTheme="minorHAnsi" w:cstheme="minorHAnsi"/>
                <w:sz w:val="22"/>
                <w:szCs w:val="22"/>
              </w:rPr>
              <w:t>40 years</w:t>
            </w:r>
          </w:p>
        </w:tc>
      </w:tr>
      <w:tr w14:paraId="098EF91B" w14:textId="77777777" w:rsidTr="007B734D">
        <w:tblPrEx>
          <w:tblW w:w="9849" w:type="dxa"/>
          <w:tblLook w:val="04A0"/>
        </w:tblPrEx>
        <w:trPr>
          <w:gridAfter w:val="1"/>
          <w:wAfter w:w="6" w:type="dxa"/>
        </w:trPr>
        <w:tc>
          <w:tcPr>
            <w:tcW w:w="1975" w:type="dxa"/>
          </w:tcPr>
          <w:p w:rsidR="00360972" w:rsidRPr="008F5EEF" w14:paraId="7C63A02A" w14:textId="4E7DD514">
            <w:pPr>
              <w:rPr>
                <w:rFonts w:asciiTheme="minorHAnsi" w:hAnsiTheme="minorHAnsi" w:cstheme="minorHAnsi"/>
                <w:sz w:val="22"/>
                <w:szCs w:val="22"/>
              </w:rPr>
            </w:pPr>
            <w:r w:rsidRPr="008F5EEF">
              <w:rPr>
                <w:rFonts w:asciiTheme="minorHAnsi" w:hAnsiTheme="minorHAnsi" w:cstheme="minorHAnsi"/>
                <w:sz w:val="22"/>
                <w:szCs w:val="22"/>
              </w:rPr>
              <w:t xml:space="preserve">Smith et al. </w:t>
            </w:r>
            <w:r w:rsidRPr="008F5EEF" w:rsidR="007D1088">
              <w:rPr>
                <w:rFonts w:asciiTheme="minorHAnsi" w:hAnsiTheme="minorHAnsi" w:cstheme="minorHAnsi"/>
                <w:sz w:val="22"/>
                <w:szCs w:val="22"/>
              </w:rPr>
              <w:t>(</w:t>
            </w:r>
            <w:r w:rsidRPr="008F5EEF">
              <w:rPr>
                <w:rFonts w:asciiTheme="minorHAnsi" w:hAnsiTheme="minorHAnsi" w:cstheme="minorHAnsi"/>
                <w:sz w:val="22"/>
                <w:szCs w:val="22"/>
              </w:rPr>
              <w:t>2008</w:t>
            </w:r>
            <w:r w:rsidRPr="008F5EEF" w:rsidR="007D1088">
              <w:rPr>
                <w:rFonts w:asciiTheme="minorHAnsi" w:hAnsiTheme="minorHAnsi" w:cstheme="minorHAnsi"/>
                <w:sz w:val="22"/>
                <w:szCs w:val="22"/>
              </w:rPr>
              <w:t>)</w:t>
            </w:r>
            <w:r w:rsidRPr="008F5EEF" w:rsidR="0048037F">
              <w:rPr>
                <w:rFonts w:asciiTheme="minorHAnsi" w:hAnsiTheme="minorHAnsi" w:cstheme="minorHAnsi"/>
                <w:sz w:val="22"/>
                <w:szCs w:val="22"/>
              </w:rPr>
              <w:t xml:space="preserve"> [16]</w:t>
            </w:r>
          </w:p>
        </w:tc>
        <w:tc>
          <w:tcPr>
            <w:tcW w:w="2322" w:type="dxa"/>
          </w:tcPr>
          <w:p w:rsidR="00360972" w:rsidRPr="008F5EEF" w14:paraId="150474FB" w14:textId="4B12E746">
            <w:pPr>
              <w:rPr>
                <w:rFonts w:asciiTheme="minorHAnsi" w:hAnsiTheme="minorHAnsi" w:cstheme="minorHAnsi"/>
                <w:sz w:val="22"/>
                <w:szCs w:val="22"/>
              </w:rPr>
            </w:pPr>
            <w:r w:rsidRPr="008F5EEF">
              <w:rPr>
                <w:rFonts w:asciiTheme="minorHAnsi" w:hAnsiTheme="minorHAnsi" w:cstheme="minorHAnsi"/>
                <w:sz w:val="22"/>
                <w:szCs w:val="22"/>
              </w:rPr>
              <w:t>406</w:t>
            </w:r>
          </w:p>
        </w:tc>
        <w:tc>
          <w:tcPr>
            <w:tcW w:w="1408" w:type="dxa"/>
          </w:tcPr>
          <w:p w:rsidR="00360972" w:rsidRPr="008F5EEF" w14:paraId="67086F43" w14:textId="1B45F0EE">
            <w:pPr>
              <w:rPr>
                <w:rFonts w:asciiTheme="minorHAnsi" w:hAnsiTheme="minorHAnsi" w:cstheme="minorHAnsi"/>
                <w:sz w:val="22"/>
                <w:szCs w:val="22"/>
              </w:rPr>
            </w:pPr>
            <w:r w:rsidRPr="008F5EEF">
              <w:rPr>
                <w:rFonts w:asciiTheme="minorHAnsi" w:hAnsiTheme="minorHAnsi" w:cstheme="minorHAnsi"/>
                <w:sz w:val="22"/>
                <w:szCs w:val="22"/>
              </w:rPr>
              <w:t>310 (76%)</w:t>
            </w:r>
          </w:p>
        </w:tc>
        <w:tc>
          <w:tcPr>
            <w:tcW w:w="1212" w:type="dxa"/>
          </w:tcPr>
          <w:p w:rsidR="00360972" w:rsidRPr="008F5EEF" w14:paraId="49A15261" w14:textId="3E935040">
            <w:pPr>
              <w:rPr>
                <w:rFonts w:asciiTheme="minorHAnsi" w:hAnsiTheme="minorHAnsi" w:cstheme="minorHAnsi"/>
                <w:sz w:val="22"/>
                <w:szCs w:val="22"/>
              </w:rPr>
            </w:pPr>
            <w:r w:rsidRPr="008F5EEF">
              <w:rPr>
                <w:rFonts w:asciiTheme="minorHAnsi" w:hAnsiTheme="minorHAnsi" w:cstheme="minorHAnsi"/>
                <w:sz w:val="22"/>
                <w:szCs w:val="22"/>
              </w:rPr>
              <w:t>262 (85%)</w:t>
            </w:r>
          </w:p>
        </w:tc>
        <w:tc>
          <w:tcPr>
            <w:tcW w:w="1472" w:type="dxa"/>
          </w:tcPr>
          <w:p w:rsidR="00360972" w:rsidRPr="008F5EEF" w14:paraId="4CE22270" w14:textId="028A2D73">
            <w:pPr>
              <w:rPr>
                <w:rFonts w:asciiTheme="minorHAnsi" w:hAnsiTheme="minorHAnsi" w:cstheme="minorHAnsi"/>
                <w:sz w:val="22"/>
                <w:szCs w:val="22"/>
              </w:rPr>
            </w:pPr>
            <w:r w:rsidRPr="008F5EEF">
              <w:rPr>
                <w:rFonts w:asciiTheme="minorHAnsi" w:hAnsiTheme="minorHAnsi" w:cstheme="minorHAnsi"/>
                <w:sz w:val="22"/>
                <w:szCs w:val="22"/>
              </w:rPr>
              <w:t>149 (57%)</w:t>
            </w:r>
          </w:p>
        </w:tc>
        <w:tc>
          <w:tcPr>
            <w:tcW w:w="1454" w:type="dxa"/>
          </w:tcPr>
          <w:p w:rsidR="00360972" w:rsidRPr="008F5EEF" w14:paraId="1A4FFC4E" w14:textId="216C2E24">
            <w:pPr>
              <w:rPr>
                <w:rFonts w:asciiTheme="minorHAnsi" w:hAnsiTheme="minorHAnsi" w:cstheme="minorHAnsi"/>
                <w:sz w:val="22"/>
                <w:szCs w:val="22"/>
              </w:rPr>
            </w:pPr>
            <w:r w:rsidRPr="008F5EEF">
              <w:rPr>
                <w:rFonts w:asciiTheme="minorHAnsi" w:hAnsiTheme="minorHAnsi" w:cstheme="minorHAnsi"/>
                <w:sz w:val="22"/>
                <w:szCs w:val="22"/>
              </w:rPr>
              <w:t>2 years</w:t>
            </w:r>
          </w:p>
        </w:tc>
      </w:tr>
      <w:tr w14:paraId="5242CBEF" w14:textId="77777777" w:rsidTr="007B734D">
        <w:tblPrEx>
          <w:tblW w:w="9849" w:type="dxa"/>
          <w:tblLook w:val="04A0"/>
        </w:tblPrEx>
        <w:trPr>
          <w:gridAfter w:val="1"/>
          <w:wAfter w:w="6" w:type="dxa"/>
        </w:trPr>
        <w:tc>
          <w:tcPr>
            <w:tcW w:w="1975" w:type="dxa"/>
          </w:tcPr>
          <w:p w:rsidR="00360972" w:rsidRPr="008F5EEF" w14:paraId="4CF74033" w14:textId="0886C51E">
            <w:pPr>
              <w:rPr>
                <w:rFonts w:asciiTheme="minorHAnsi" w:hAnsiTheme="minorHAnsi" w:cstheme="minorHAnsi"/>
                <w:sz w:val="22"/>
                <w:szCs w:val="22"/>
              </w:rPr>
            </w:pPr>
            <w:r w:rsidRPr="008F5EEF">
              <w:rPr>
                <w:rFonts w:asciiTheme="minorHAnsi" w:hAnsiTheme="minorHAnsi" w:cstheme="minorHAnsi"/>
                <w:sz w:val="22"/>
                <w:szCs w:val="22"/>
              </w:rPr>
              <w:t>Baghdad</w:t>
            </w:r>
            <w:r w:rsidRPr="008F5EEF" w:rsidR="00B00F8C">
              <w:rPr>
                <w:rFonts w:asciiTheme="minorHAnsi" w:hAnsiTheme="minorHAnsi" w:cstheme="minorHAnsi"/>
                <w:sz w:val="22"/>
                <w:szCs w:val="22"/>
              </w:rPr>
              <w:t>l</w:t>
            </w:r>
            <w:r w:rsidRPr="008F5EEF">
              <w:rPr>
                <w:rFonts w:asciiTheme="minorHAnsi" w:hAnsiTheme="minorHAnsi" w:cstheme="minorHAnsi"/>
                <w:sz w:val="22"/>
                <w:szCs w:val="22"/>
              </w:rPr>
              <w:t>i</w:t>
            </w:r>
            <w:r w:rsidRPr="008F5EEF">
              <w:rPr>
                <w:rFonts w:asciiTheme="minorHAnsi" w:hAnsiTheme="minorHAnsi" w:cstheme="minorHAnsi"/>
                <w:sz w:val="22"/>
                <w:szCs w:val="22"/>
              </w:rPr>
              <w:t xml:space="preserve"> et al. </w:t>
            </w:r>
            <w:r w:rsidRPr="008F5EEF" w:rsidR="007D1088">
              <w:rPr>
                <w:rFonts w:asciiTheme="minorHAnsi" w:hAnsiTheme="minorHAnsi" w:cstheme="minorHAnsi"/>
                <w:sz w:val="22"/>
                <w:szCs w:val="22"/>
              </w:rPr>
              <w:t>(</w:t>
            </w:r>
            <w:r w:rsidRPr="008F5EEF">
              <w:rPr>
                <w:rFonts w:asciiTheme="minorHAnsi" w:hAnsiTheme="minorHAnsi" w:cstheme="minorHAnsi"/>
                <w:sz w:val="22"/>
                <w:szCs w:val="22"/>
              </w:rPr>
              <w:t>2019</w:t>
            </w:r>
            <w:r w:rsidRPr="008F5EEF" w:rsidR="007D1088">
              <w:rPr>
                <w:rFonts w:asciiTheme="minorHAnsi" w:hAnsiTheme="minorHAnsi" w:cstheme="minorHAnsi"/>
                <w:sz w:val="22"/>
                <w:szCs w:val="22"/>
              </w:rPr>
              <w:t>)</w:t>
            </w:r>
            <w:r w:rsidRPr="008F5EEF" w:rsidR="0048037F">
              <w:rPr>
                <w:rFonts w:asciiTheme="minorHAnsi" w:hAnsiTheme="minorHAnsi" w:cstheme="minorHAnsi"/>
                <w:sz w:val="22"/>
                <w:szCs w:val="22"/>
              </w:rPr>
              <w:t xml:space="preserve"> [17]</w:t>
            </w:r>
          </w:p>
        </w:tc>
        <w:tc>
          <w:tcPr>
            <w:tcW w:w="2322" w:type="dxa"/>
          </w:tcPr>
          <w:p w:rsidR="00360972" w:rsidRPr="008F5EEF" w14:paraId="4466B1A1" w14:textId="225A7C94">
            <w:pPr>
              <w:rPr>
                <w:rFonts w:asciiTheme="minorHAnsi" w:hAnsiTheme="minorHAnsi" w:cstheme="minorHAnsi"/>
                <w:sz w:val="22"/>
                <w:szCs w:val="22"/>
              </w:rPr>
            </w:pPr>
            <w:r w:rsidRPr="008F5EEF">
              <w:rPr>
                <w:rFonts w:asciiTheme="minorHAnsi" w:hAnsiTheme="minorHAnsi" w:cstheme="minorHAnsi"/>
                <w:sz w:val="22"/>
                <w:szCs w:val="22"/>
              </w:rPr>
              <w:t>362</w:t>
            </w:r>
          </w:p>
        </w:tc>
        <w:tc>
          <w:tcPr>
            <w:tcW w:w="1408" w:type="dxa"/>
          </w:tcPr>
          <w:p w:rsidR="00360972" w:rsidRPr="008F5EEF" w14:paraId="32B943CF" w14:textId="5E16544A">
            <w:pPr>
              <w:rPr>
                <w:rFonts w:asciiTheme="minorHAnsi" w:hAnsiTheme="minorHAnsi" w:cstheme="minorHAnsi"/>
                <w:sz w:val="22"/>
                <w:szCs w:val="22"/>
              </w:rPr>
            </w:pPr>
            <w:r w:rsidRPr="008F5EEF">
              <w:rPr>
                <w:rFonts w:asciiTheme="minorHAnsi" w:hAnsiTheme="minorHAnsi" w:cstheme="minorHAnsi"/>
                <w:sz w:val="22"/>
                <w:szCs w:val="22"/>
              </w:rPr>
              <w:t>343 (95%)</w:t>
            </w:r>
            <w:r w:rsidRPr="008F5EEF">
              <w:rPr>
                <w:rFonts w:asciiTheme="minorHAnsi" w:hAnsiTheme="minorHAnsi" w:cstheme="minorHAnsi"/>
                <w:sz w:val="22"/>
                <w:szCs w:val="22"/>
              </w:rPr>
              <w:tab/>
            </w:r>
          </w:p>
        </w:tc>
        <w:tc>
          <w:tcPr>
            <w:tcW w:w="1212" w:type="dxa"/>
          </w:tcPr>
          <w:p w:rsidR="00360972" w:rsidRPr="008F5EEF" w14:paraId="086B1945" w14:textId="3E1042AA">
            <w:pPr>
              <w:rPr>
                <w:rFonts w:asciiTheme="minorHAnsi" w:hAnsiTheme="minorHAnsi" w:cstheme="minorHAnsi"/>
                <w:sz w:val="22"/>
                <w:szCs w:val="22"/>
              </w:rPr>
            </w:pPr>
            <w:r w:rsidRPr="008F5EEF">
              <w:rPr>
                <w:rFonts w:asciiTheme="minorHAnsi" w:hAnsiTheme="minorHAnsi" w:cstheme="minorHAnsi"/>
                <w:sz w:val="22"/>
                <w:szCs w:val="22"/>
              </w:rPr>
              <w:t>281 (82%)</w:t>
            </w:r>
            <w:r w:rsidRPr="008F5EEF">
              <w:rPr>
                <w:rFonts w:asciiTheme="minorHAnsi" w:hAnsiTheme="minorHAnsi" w:cstheme="minorHAnsi"/>
                <w:sz w:val="22"/>
                <w:szCs w:val="22"/>
              </w:rPr>
              <w:tab/>
            </w:r>
          </w:p>
        </w:tc>
        <w:tc>
          <w:tcPr>
            <w:tcW w:w="1472" w:type="dxa"/>
          </w:tcPr>
          <w:p w:rsidR="00360972" w:rsidRPr="008F5EEF" w14:paraId="0FB520F8" w14:textId="103C96C8">
            <w:pPr>
              <w:rPr>
                <w:rFonts w:asciiTheme="minorHAnsi" w:hAnsiTheme="minorHAnsi" w:cstheme="minorHAnsi"/>
                <w:sz w:val="22"/>
                <w:szCs w:val="22"/>
              </w:rPr>
            </w:pPr>
            <w:r w:rsidRPr="008F5EEF">
              <w:rPr>
                <w:rFonts w:asciiTheme="minorHAnsi" w:hAnsiTheme="minorHAnsi" w:cstheme="minorHAnsi"/>
                <w:sz w:val="22"/>
                <w:szCs w:val="22"/>
              </w:rPr>
              <w:t>219 (78%)</w:t>
            </w:r>
            <w:r w:rsidRPr="008F5EEF">
              <w:rPr>
                <w:rFonts w:asciiTheme="minorHAnsi" w:hAnsiTheme="minorHAnsi" w:cstheme="minorHAnsi"/>
                <w:sz w:val="22"/>
                <w:szCs w:val="22"/>
              </w:rPr>
              <w:tab/>
            </w:r>
          </w:p>
        </w:tc>
        <w:tc>
          <w:tcPr>
            <w:tcW w:w="1454" w:type="dxa"/>
          </w:tcPr>
          <w:p w:rsidR="00360972" w:rsidRPr="008F5EEF" w14:paraId="32BE86B6" w14:textId="6DDE170B">
            <w:pPr>
              <w:rPr>
                <w:rFonts w:asciiTheme="minorHAnsi" w:hAnsiTheme="minorHAnsi" w:cstheme="minorHAnsi"/>
                <w:sz w:val="22"/>
                <w:szCs w:val="22"/>
              </w:rPr>
            </w:pPr>
            <w:r w:rsidRPr="008F5EEF">
              <w:rPr>
                <w:rFonts w:asciiTheme="minorHAnsi" w:hAnsiTheme="minorHAnsi" w:cstheme="minorHAnsi"/>
                <w:sz w:val="22"/>
                <w:szCs w:val="22"/>
              </w:rPr>
              <w:t>3 years</w:t>
            </w:r>
          </w:p>
        </w:tc>
      </w:tr>
      <w:tr w14:paraId="03D27095" w14:textId="77777777" w:rsidTr="007B734D">
        <w:tblPrEx>
          <w:tblW w:w="9849" w:type="dxa"/>
          <w:tblLook w:val="04A0"/>
        </w:tblPrEx>
        <w:trPr>
          <w:gridAfter w:val="1"/>
          <w:wAfter w:w="6" w:type="dxa"/>
        </w:trPr>
        <w:tc>
          <w:tcPr>
            <w:tcW w:w="1975" w:type="dxa"/>
          </w:tcPr>
          <w:p w:rsidR="00360972" w:rsidRPr="008F5EEF" w14:paraId="6796652A" w14:textId="6961E53C">
            <w:pPr>
              <w:rPr>
                <w:rFonts w:asciiTheme="minorHAnsi" w:hAnsiTheme="minorHAnsi" w:cstheme="minorHAnsi"/>
                <w:sz w:val="22"/>
                <w:szCs w:val="22"/>
              </w:rPr>
            </w:pPr>
            <w:r w:rsidRPr="008F5EEF">
              <w:rPr>
                <w:rFonts w:asciiTheme="minorHAnsi" w:hAnsiTheme="minorHAnsi" w:cstheme="minorHAnsi"/>
                <w:sz w:val="22"/>
                <w:szCs w:val="22"/>
              </w:rPr>
              <w:t>Lounds</w:t>
            </w:r>
            <w:r w:rsidRPr="008F5EEF">
              <w:rPr>
                <w:rFonts w:asciiTheme="minorHAnsi" w:hAnsiTheme="minorHAnsi" w:cstheme="minorHAnsi"/>
                <w:sz w:val="22"/>
                <w:szCs w:val="22"/>
              </w:rPr>
              <w:t xml:space="preserve"> et al. </w:t>
            </w:r>
            <w:r w:rsidRPr="008F5EEF" w:rsidR="007D1088">
              <w:rPr>
                <w:rFonts w:asciiTheme="minorHAnsi" w:hAnsiTheme="minorHAnsi" w:cstheme="minorHAnsi"/>
                <w:sz w:val="22"/>
                <w:szCs w:val="22"/>
              </w:rPr>
              <w:t>(</w:t>
            </w:r>
            <w:r w:rsidRPr="008F5EEF">
              <w:rPr>
                <w:rFonts w:asciiTheme="minorHAnsi" w:hAnsiTheme="minorHAnsi" w:cstheme="minorHAnsi"/>
                <w:sz w:val="22"/>
                <w:szCs w:val="22"/>
              </w:rPr>
              <w:t>2007</w:t>
            </w:r>
            <w:r w:rsidRPr="008F5EEF" w:rsidR="007D1088">
              <w:rPr>
                <w:rFonts w:asciiTheme="minorHAnsi" w:hAnsiTheme="minorHAnsi" w:cstheme="minorHAnsi"/>
                <w:sz w:val="22"/>
                <w:szCs w:val="22"/>
              </w:rPr>
              <w:t>)</w:t>
            </w:r>
            <w:r w:rsidRPr="008F5EEF" w:rsidR="0048037F">
              <w:rPr>
                <w:rFonts w:asciiTheme="minorHAnsi" w:hAnsiTheme="minorHAnsi" w:cstheme="minorHAnsi"/>
                <w:sz w:val="22"/>
                <w:szCs w:val="22"/>
              </w:rPr>
              <w:t xml:space="preserve"> [18]</w:t>
            </w:r>
          </w:p>
        </w:tc>
        <w:tc>
          <w:tcPr>
            <w:tcW w:w="2322" w:type="dxa"/>
          </w:tcPr>
          <w:p w:rsidR="00360972" w:rsidRPr="008F5EEF" w14:paraId="0FB3F831" w14:textId="3CA5FD21">
            <w:pPr>
              <w:rPr>
                <w:rFonts w:asciiTheme="minorHAnsi" w:hAnsiTheme="minorHAnsi" w:cstheme="minorHAnsi"/>
                <w:sz w:val="22"/>
                <w:szCs w:val="22"/>
              </w:rPr>
            </w:pPr>
            <w:r w:rsidRPr="008F5EEF">
              <w:rPr>
                <w:rFonts w:asciiTheme="minorHAnsi" w:hAnsiTheme="minorHAnsi" w:cstheme="minorHAnsi"/>
                <w:sz w:val="22"/>
                <w:szCs w:val="22"/>
              </w:rPr>
              <w:t>220</w:t>
            </w:r>
          </w:p>
        </w:tc>
        <w:tc>
          <w:tcPr>
            <w:tcW w:w="1408" w:type="dxa"/>
          </w:tcPr>
          <w:p w:rsidR="00360972" w:rsidRPr="008F5EEF" w14:paraId="064533EA" w14:textId="494B0FF1">
            <w:pPr>
              <w:rPr>
                <w:rFonts w:asciiTheme="minorHAnsi" w:hAnsiTheme="minorHAnsi" w:cstheme="minorHAnsi"/>
                <w:sz w:val="22"/>
                <w:szCs w:val="22"/>
              </w:rPr>
            </w:pPr>
            <w:r w:rsidRPr="008F5EEF">
              <w:rPr>
                <w:rFonts w:asciiTheme="minorHAnsi" w:hAnsiTheme="minorHAnsi" w:cstheme="minorHAnsi"/>
                <w:sz w:val="22"/>
                <w:szCs w:val="22"/>
              </w:rPr>
              <w:t>203 (92%)</w:t>
            </w:r>
            <w:r w:rsidRPr="008F5EEF">
              <w:rPr>
                <w:rFonts w:asciiTheme="minorHAnsi" w:hAnsiTheme="minorHAnsi" w:cstheme="minorHAnsi"/>
                <w:sz w:val="22"/>
                <w:szCs w:val="22"/>
              </w:rPr>
              <w:tab/>
            </w:r>
          </w:p>
        </w:tc>
        <w:tc>
          <w:tcPr>
            <w:tcW w:w="1212" w:type="dxa"/>
          </w:tcPr>
          <w:p w:rsidR="00360972" w:rsidRPr="008F5EEF" w14:paraId="27E54FC2" w14:textId="79A1F1C0">
            <w:pPr>
              <w:rPr>
                <w:rFonts w:asciiTheme="minorHAnsi" w:hAnsiTheme="minorHAnsi" w:cstheme="minorHAnsi"/>
                <w:sz w:val="22"/>
                <w:szCs w:val="22"/>
              </w:rPr>
            </w:pPr>
            <w:r w:rsidRPr="008F5EEF">
              <w:rPr>
                <w:rFonts w:asciiTheme="minorHAnsi" w:hAnsiTheme="minorHAnsi" w:cstheme="minorHAnsi"/>
                <w:sz w:val="22"/>
                <w:szCs w:val="22"/>
              </w:rPr>
              <w:t>168 (83%)</w:t>
            </w:r>
            <w:r w:rsidRPr="008F5EEF">
              <w:rPr>
                <w:rFonts w:asciiTheme="minorHAnsi" w:hAnsiTheme="minorHAnsi" w:cstheme="minorHAnsi"/>
                <w:sz w:val="22"/>
                <w:szCs w:val="22"/>
              </w:rPr>
              <w:tab/>
            </w:r>
          </w:p>
        </w:tc>
        <w:tc>
          <w:tcPr>
            <w:tcW w:w="1472" w:type="dxa"/>
          </w:tcPr>
          <w:p w:rsidR="00360972" w:rsidRPr="008F5EEF" w14:paraId="23317E59" w14:textId="736B2C34">
            <w:pPr>
              <w:rPr>
                <w:rFonts w:asciiTheme="minorHAnsi" w:hAnsiTheme="minorHAnsi" w:cstheme="minorHAnsi"/>
                <w:sz w:val="22"/>
                <w:szCs w:val="22"/>
              </w:rPr>
            </w:pPr>
            <w:r w:rsidRPr="008F5EEF">
              <w:rPr>
                <w:rFonts w:asciiTheme="minorHAnsi" w:hAnsiTheme="minorHAnsi" w:cstheme="minorHAnsi"/>
                <w:sz w:val="22"/>
                <w:szCs w:val="22"/>
              </w:rPr>
              <w:t>140 (83%)</w:t>
            </w:r>
            <w:r w:rsidRPr="008F5EEF">
              <w:rPr>
                <w:rFonts w:asciiTheme="minorHAnsi" w:hAnsiTheme="minorHAnsi" w:cstheme="minorHAnsi"/>
                <w:sz w:val="22"/>
                <w:szCs w:val="22"/>
              </w:rPr>
              <w:tab/>
            </w:r>
          </w:p>
        </w:tc>
        <w:tc>
          <w:tcPr>
            <w:tcW w:w="1454" w:type="dxa"/>
          </w:tcPr>
          <w:p w:rsidR="00360972" w:rsidRPr="008F5EEF" w14:paraId="3CC8F100" w14:textId="485F1431">
            <w:pPr>
              <w:rPr>
                <w:rFonts w:asciiTheme="minorHAnsi" w:hAnsiTheme="minorHAnsi" w:cstheme="minorHAnsi"/>
                <w:sz w:val="22"/>
                <w:szCs w:val="22"/>
              </w:rPr>
            </w:pPr>
            <w:r w:rsidRPr="008F5EEF">
              <w:rPr>
                <w:rFonts w:asciiTheme="minorHAnsi" w:hAnsiTheme="minorHAnsi" w:cstheme="minorHAnsi"/>
                <w:sz w:val="22"/>
                <w:szCs w:val="22"/>
              </w:rPr>
              <w:t>4.5 years</w:t>
            </w:r>
          </w:p>
        </w:tc>
      </w:tr>
      <w:tr w14:paraId="0EE72CE4" w14:textId="77777777" w:rsidTr="007B734D">
        <w:tblPrEx>
          <w:tblW w:w="9849" w:type="dxa"/>
          <w:tblLook w:val="04A0"/>
        </w:tblPrEx>
        <w:trPr>
          <w:gridAfter w:val="1"/>
          <w:wAfter w:w="6" w:type="dxa"/>
          <w:trHeight w:val="584"/>
        </w:trPr>
        <w:tc>
          <w:tcPr>
            <w:tcW w:w="1975" w:type="dxa"/>
          </w:tcPr>
          <w:p w:rsidR="00360972" w:rsidRPr="008F5EEF" w:rsidP="00325ED6" w14:paraId="63EE462C" w14:textId="65415FEC">
            <w:pPr>
              <w:rPr>
                <w:rFonts w:asciiTheme="minorHAnsi" w:hAnsiTheme="minorHAnsi" w:cstheme="minorHAnsi"/>
                <w:sz w:val="22"/>
                <w:szCs w:val="22"/>
              </w:rPr>
            </w:pPr>
            <w:r w:rsidRPr="008F5EEF">
              <w:rPr>
                <w:rFonts w:asciiTheme="minorHAnsi" w:hAnsiTheme="minorHAnsi" w:cstheme="minorHAnsi"/>
                <w:sz w:val="22"/>
                <w:szCs w:val="22"/>
              </w:rPr>
              <w:t>Bal et al. (2019)</w:t>
            </w:r>
            <w:r w:rsidRPr="008F5EEF" w:rsidR="0048037F">
              <w:rPr>
                <w:rFonts w:asciiTheme="minorHAnsi" w:hAnsiTheme="minorHAnsi" w:cstheme="minorHAnsi"/>
                <w:sz w:val="22"/>
                <w:szCs w:val="22"/>
              </w:rPr>
              <w:t xml:space="preserve"> [19]</w:t>
            </w:r>
            <w:r w:rsidRPr="008F5EEF">
              <w:rPr>
                <w:rFonts w:asciiTheme="minorHAnsi" w:hAnsiTheme="minorHAnsi" w:cstheme="minorHAnsi"/>
                <w:sz w:val="22"/>
                <w:szCs w:val="22"/>
              </w:rPr>
              <w:tab/>
            </w:r>
          </w:p>
        </w:tc>
        <w:tc>
          <w:tcPr>
            <w:tcW w:w="2322" w:type="dxa"/>
          </w:tcPr>
          <w:p w:rsidR="00360972" w:rsidRPr="008F5EEF" w:rsidP="00325ED6" w14:paraId="4706FC39" w14:textId="7C2580AA">
            <w:pPr>
              <w:rPr>
                <w:rFonts w:asciiTheme="minorHAnsi" w:hAnsiTheme="minorHAnsi" w:cstheme="minorHAnsi"/>
                <w:sz w:val="22"/>
                <w:szCs w:val="22"/>
              </w:rPr>
            </w:pPr>
            <w:r w:rsidRPr="008F5EEF">
              <w:rPr>
                <w:rFonts w:asciiTheme="minorHAnsi" w:hAnsiTheme="minorHAnsi" w:cstheme="minorHAnsi"/>
                <w:sz w:val="22"/>
                <w:szCs w:val="22"/>
              </w:rPr>
              <w:t>214</w:t>
            </w:r>
          </w:p>
        </w:tc>
        <w:tc>
          <w:tcPr>
            <w:tcW w:w="1408" w:type="dxa"/>
          </w:tcPr>
          <w:p w:rsidR="00360972" w:rsidRPr="008F5EEF" w:rsidP="00325ED6" w14:paraId="7206E24F" w14:textId="2C2F5475">
            <w:pPr>
              <w:rPr>
                <w:rFonts w:asciiTheme="minorHAnsi" w:hAnsiTheme="minorHAnsi" w:cstheme="minorHAnsi"/>
                <w:sz w:val="22"/>
                <w:szCs w:val="22"/>
              </w:rPr>
            </w:pPr>
            <w:r w:rsidRPr="008F5EEF">
              <w:rPr>
                <w:rFonts w:asciiTheme="minorHAnsi" w:hAnsiTheme="minorHAnsi" w:cstheme="minorHAnsi"/>
                <w:sz w:val="22"/>
                <w:szCs w:val="22"/>
              </w:rPr>
              <w:t>140 (65%)</w:t>
            </w:r>
            <w:r w:rsidRPr="008F5EEF">
              <w:rPr>
                <w:rFonts w:asciiTheme="minorHAnsi" w:hAnsiTheme="minorHAnsi" w:cstheme="minorHAnsi"/>
                <w:sz w:val="22"/>
                <w:szCs w:val="22"/>
              </w:rPr>
              <w:tab/>
            </w:r>
          </w:p>
        </w:tc>
        <w:tc>
          <w:tcPr>
            <w:tcW w:w="1212" w:type="dxa"/>
          </w:tcPr>
          <w:p w:rsidR="00360972" w:rsidRPr="008F5EEF" w:rsidP="00325ED6" w14:paraId="0D24D51B" w14:textId="49521203">
            <w:pPr>
              <w:rPr>
                <w:rFonts w:asciiTheme="minorHAnsi" w:hAnsiTheme="minorHAnsi" w:cstheme="minorHAnsi"/>
                <w:sz w:val="22"/>
                <w:szCs w:val="22"/>
              </w:rPr>
            </w:pPr>
            <w:r w:rsidRPr="008F5EEF">
              <w:rPr>
                <w:rFonts w:asciiTheme="minorHAnsi" w:hAnsiTheme="minorHAnsi" w:cstheme="minorHAnsi"/>
                <w:sz w:val="22"/>
                <w:szCs w:val="22"/>
              </w:rPr>
              <w:t>132 (94%)</w:t>
            </w:r>
            <w:r w:rsidRPr="008F5EEF">
              <w:rPr>
                <w:rFonts w:asciiTheme="minorHAnsi" w:hAnsiTheme="minorHAnsi" w:cstheme="minorHAnsi"/>
                <w:sz w:val="22"/>
                <w:szCs w:val="22"/>
              </w:rPr>
              <w:tab/>
            </w:r>
          </w:p>
        </w:tc>
        <w:tc>
          <w:tcPr>
            <w:tcW w:w="1472" w:type="dxa"/>
          </w:tcPr>
          <w:p w:rsidR="00360972" w:rsidRPr="008F5EEF" w:rsidP="00325ED6" w14:paraId="59102F92" w14:textId="6A9D2915">
            <w:pPr>
              <w:rPr>
                <w:rFonts w:asciiTheme="minorHAnsi" w:hAnsiTheme="minorHAnsi" w:cstheme="minorHAnsi"/>
                <w:sz w:val="22"/>
                <w:szCs w:val="22"/>
              </w:rPr>
            </w:pPr>
            <w:r w:rsidRPr="008F5EEF">
              <w:rPr>
                <w:rFonts w:asciiTheme="minorHAnsi" w:hAnsiTheme="minorHAnsi" w:cstheme="minorHAnsi"/>
                <w:sz w:val="22"/>
                <w:szCs w:val="22"/>
              </w:rPr>
              <w:t>98 (74%)</w:t>
            </w:r>
            <w:r w:rsidRPr="008F5EEF">
              <w:rPr>
                <w:rFonts w:asciiTheme="minorHAnsi" w:hAnsiTheme="minorHAnsi" w:cstheme="minorHAnsi"/>
                <w:sz w:val="22"/>
                <w:szCs w:val="22"/>
              </w:rPr>
              <w:tab/>
            </w:r>
          </w:p>
        </w:tc>
        <w:tc>
          <w:tcPr>
            <w:tcW w:w="1454" w:type="dxa"/>
          </w:tcPr>
          <w:p w:rsidR="00360972" w:rsidRPr="008F5EEF" w:rsidP="00325ED6" w14:paraId="5CFDC7CF" w14:textId="439817DE">
            <w:pPr>
              <w:rPr>
                <w:rFonts w:asciiTheme="minorHAnsi" w:hAnsiTheme="minorHAnsi" w:cstheme="minorHAnsi"/>
                <w:sz w:val="22"/>
                <w:szCs w:val="22"/>
              </w:rPr>
            </w:pPr>
            <w:r w:rsidRPr="008F5EEF">
              <w:rPr>
                <w:rFonts w:asciiTheme="minorHAnsi" w:hAnsiTheme="minorHAnsi" w:cstheme="minorHAnsi"/>
                <w:sz w:val="22"/>
                <w:szCs w:val="22"/>
              </w:rPr>
              <w:t>1, 6, &amp; 10 years</w:t>
            </w:r>
          </w:p>
        </w:tc>
      </w:tr>
    </w:tbl>
    <w:p w:rsidR="00360972" w:rsidRPr="001C5B9B" w14:paraId="4FD37F35" w14:textId="77777777">
      <w:pPr>
        <w:spacing w:after="0" w:line="240" w:lineRule="auto"/>
      </w:pPr>
    </w:p>
    <w:p w:rsidR="007D6889" w:rsidRPr="001C5B9B" w:rsidP="00A2281D" w14:paraId="6EF72C0E" w14:textId="7ED40C28">
      <w:pPr>
        <w:spacing w:after="0" w:line="240" w:lineRule="auto"/>
      </w:pPr>
      <w:r>
        <w:t xml:space="preserve">In </w:t>
      </w:r>
      <w:r w:rsidRPr="001C5B9B">
        <w:t>CDC</w:t>
      </w:r>
      <w:r>
        <w:t>’s</w:t>
      </w:r>
      <w:r w:rsidRPr="001C5B9B">
        <w:t xml:space="preserve"> review of the literature key areas of research </w:t>
      </w:r>
      <w:r>
        <w:t xml:space="preserve">were also </w:t>
      </w:r>
      <w:r w:rsidRPr="001C5B9B">
        <w:t xml:space="preserve">identified that </w:t>
      </w:r>
      <w:r w:rsidRPr="001C5B9B">
        <w:t xml:space="preserve">are missing </w:t>
      </w:r>
      <w:r>
        <w:t xml:space="preserve">and needed </w:t>
      </w:r>
      <w:r w:rsidR="00BF4E00">
        <w:t>to address the following key questions</w:t>
      </w:r>
      <w:r>
        <w:t>:</w:t>
      </w:r>
      <w:r w:rsidRPr="001C5B9B">
        <w:t xml:space="preserve"> </w:t>
      </w:r>
    </w:p>
    <w:p w:rsidR="007D6889" w:rsidRPr="001C5B9B" w:rsidP="007D6889" w14:paraId="1B6218E8" w14:textId="77777777">
      <w:pPr>
        <w:spacing w:after="0" w:line="240" w:lineRule="auto"/>
      </w:pPr>
    </w:p>
    <w:p w:rsidR="007D6889" w:rsidRPr="001C5B9B" w:rsidP="007D6889" w14:paraId="1D623B73" w14:textId="77777777">
      <w:pPr>
        <w:spacing w:after="0" w:line="240" w:lineRule="auto"/>
        <w:rPr>
          <w:u w:val="single"/>
        </w:rPr>
      </w:pPr>
      <w:r w:rsidRPr="001C5B9B">
        <w:rPr>
          <w:u w:val="single"/>
        </w:rPr>
        <w:t xml:space="preserve">Key Questions (KQ) </w:t>
      </w:r>
    </w:p>
    <w:p w:rsidR="007D6889" w:rsidRPr="001C5B9B" w:rsidP="007D6889" w14:paraId="5C8F62F9" w14:textId="77777777">
      <w:pPr>
        <w:spacing w:after="0" w:line="240" w:lineRule="auto"/>
      </w:pPr>
      <w:r w:rsidRPr="001C5B9B">
        <w:t xml:space="preserve">KQ1:  What are the changes or differences in health-related outcomes between children, adolescents, and young adults with ASD?  </w:t>
      </w:r>
    </w:p>
    <w:p w:rsidR="007D6889" w:rsidRPr="001C5B9B" w:rsidP="007D6889" w14:paraId="03D4CD24" w14:textId="77777777">
      <w:pPr>
        <w:spacing w:after="0" w:line="240" w:lineRule="auto"/>
      </w:pPr>
      <w:r w:rsidRPr="001C5B9B">
        <w:t xml:space="preserve">KQ2:  What is the stability or variability in ASD-related symptomatology and functioning between children, adolescents, and young adults with ASD? </w:t>
      </w:r>
    </w:p>
    <w:p w:rsidR="007D6889" w:rsidRPr="001C5B9B" w:rsidP="007D6889" w14:paraId="15CE9A06" w14:textId="77777777">
      <w:pPr>
        <w:spacing w:after="0" w:line="240" w:lineRule="auto"/>
      </w:pPr>
      <w:r w:rsidRPr="001C5B9B">
        <w:t xml:space="preserve">KQ3:  Do service needs change or does access to needed services change between childhood, adolescence, or young adulthood?  </w:t>
      </w:r>
    </w:p>
    <w:p w:rsidR="007D6889" w:rsidRPr="001C5B9B" w:rsidP="007D6889" w14:paraId="31F797A5" w14:textId="77777777">
      <w:pPr>
        <w:spacing w:after="0" w:line="240" w:lineRule="auto"/>
      </w:pPr>
    </w:p>
    <w:p w:rsidR="007D6889" w:rsidRPr="001C5B9B" w:rsidP="007D6889" w14:paraId="02816904" w14:textId="77777777">
      <w:pPr>
        <w:spacing w:after="0" w:line="240" w:lineRule="auto"/>
      </w:pPr>
      <w:r w:rsidRPr="001C5B9B">
        <w:t xml:space="preserve">Additionally, CDC further refined this search to focus on papers that examined key outcomes among children, adolescents, and adults with ASD including: </w:t>
      </w:r>
    </w:p>
    <w:p w:rsidR="007D6889" w:rsidRPr="001C5B9B" w:rsidP="007D6889" w14:paraId="39A66A49" w14:textId="77777777">
      <w:pPr>
        <w:pStyle w:val="ListParagraph"/>
        <w:numPr>
          <w:ilvl w:val="0"/>
          <w:numId w:val="33"/>
        </w:numPr>
        <w:spacing w:after="0" w:line="240" w:lineRule="auto"/>
      </w:pPr>
      <w:r w:rsidRPr="001C5B9B">
        <w:t xml:space="preserve">Physical Health – studies that examined bodily health and well-being such as obesity, diabetes, or physical activity.  </w:t>
      </w:r>
    </w:p>
    <w:p w:rsidR="007D6889" w:rsidRPr="001C5B9B" w:rsidP="007D6889" w14:paraId="40485654" w14:textId="77777777">
      <w:pPr>
        <w:pStyle w:val="ListParagraph"/>
        <w:numPr>
          <w:ilvl w:val="0"/>
          <w:numId w:val="33"/>
        </w:numPr>
        <w:spacing w:after="0" w:line="240" w:lineRule="auto"/>
      </w:pPr>
      <w:r w:rsidRPr="001C5B9B">
        <w:t xml:space="preserve">Mental Health – studies that examined co-occurring psychiatric and mental health conditions and symptoms such as depression or anxiety. </w:t>
      </w:r>
    </w:p>
    <w:p w:rsidR="007D6889" w:rsidRPr="001C5B9B" w:rsidP="007D6889" w14:paraId="32249CE6" w14:textId="77777777">
      <w:pPr>
        <w:pStyle w:val="ListParagraph"/>
        <w:numPr>
          <w:ilvl w:val="0"/>
          <w:numId w:val="33"/>
        </w:numPr>
        <w:spacing w:after="0" w:line="240" w:lineRule="auto"/>
      </w:pPr>
      <w:r w:rsidRPr="001C5B9B">
        <w:t xml:space="preserve">Services Utilization – studies that examined health and mental health service use and/or need.   </w:t>
      </w:r>
    </w:p>
    <w:p w:rsidR="007D6889" w:rsidRPr="001C5B9B" w:rsidP="007D6889" w14:paraId="41A3E8DD" w14:textId="77777777">
      <w:pPr>
        <w:pStyle w:val="ListParagraph"/>
        <w:numPr>
          <w:ilvl w:val="0"/>
          <w:numId w:val="33"/>
        </w:numPr>
        <w:spacing w:after="0" w:line="240" w:lineRule="auto"/>
      </w:pPr>
      <w:r w:rsidRPr="001C5B9B">
        <w:t xml:space="preserve">Employment and Post-Secondary Education – studies that examined outcomes related to work or schooling after leaving high school. </w:t>
      </w:r>
    </w:p>
    <w:p w:rsidR="007D6889" w:rsidRPr="001C5B9B" w:rsidP="007D6889" w14:paraId="482940CC" w14:textId="77777777">
      <w:pPr>
        <w:pStyle w:val="ListParagraph"/>
        <w:numPr>
          <w:ilvl w:val="0"/>
          <w:numId w:val="33"/>
        </w:numPr>
        <w:spacing w:after="0" w:line="240" w:lineRule="auto"/>
      </w:pPr>
      <w:r w:rsidRPr="001C5B9B">
        <w:t xml:space="preserve">ASD-related Symptoms – studies that examined outcomes related to common characteristics and/or symptoms of autism spectrum disorder such as social deficits, repetitive behavior, executive function, or motor abilities. </w:t>
      </w:r>
    </w:p>
    <w:p w:rsidR="007D6889" w:rsidRPr="001C5B9B" w:rsidP="007D6889" w14:paraId="71A7BC21" w14:textId="77777777">
      <w:pPr>
        <w:pStyle w:val="ListParagraph"/>
        <w:numPr>
          <w:ilvl w:val="0"/>
          <w:numId w:val="33"/>
        </w:numPr>
        <w:spacing w:after="0" w:line="240" w:lineRule="auto"/>
      </w:pPr>
      <w:r w:rsidRPr="001C5B9B">
        <w:t xml:space="preserve">Social Relationships – studies that examined social functioning including peer engagement and interaction, platonic relationships (i.e., friendship), and/or romantic relationships. </w:t>
      </w:r>
    </w:p>
    <w:p w:rsidR="007D6889" w:rsidRPr="001C5B9B" w:rsidP="007D6889" w14:paraId="4AE93F04" w14:textId="77777777">
      <w:pPr>
        <w:pStyle w:val="ListParagraph"/>
        <w:numPr>
          <w:ilvl w:val="0"/>
          <w:numId w:val="33"/>
        </w:numPr>
        <w:spacing w:after="0" w:line="240" w:lineRule="auto"/>
      </w:pPr>
      <w:r w:rsidRPr="001C5B9B">
        <w:t xml:space="preserve">Autonomy – studies examining functional independence and skills including adaptive behavior, daily living skills, quality of life, and living situations. </w:t>
      </w:r>
    </w:p>
    <w:p w:rsidR="007D6889" w:rsidP="00C86E92" w14:paraId="145A8042" w14:textId="5750D45A">
      <w:pPr>
        <w:spacing w:after="0" w:line="240" w:lineRule="auto"/>
      </w:pPr>
    </w:p>
    <w:p w:rsidR="004B7611" w:rsidP="00C86E92" w14:paraId="52EF5690" w14:textId="1A9D5747">
      <w:pPr>
        <w:spacing w:after="0" w:line="240" w:lineRule="auto"/>
      </w:pPr>
      <w:r>
        <w:t>From t</w:t>
      </w:r>
      <w:r>
        <w:t>his literature review</w:t>
      </w:r>
      <w:r>
        <w:t>, authors</w:t>
      </w:r>
      <w:r>
        <w:t xml:space="preserve"> </w:t>
      </w:r>
      <w:r w:rsidR="006D1B13">
        <w:t>conclu</w:t>
      </w:r>
      <w:r>
        <w:t xml:space="preserve">ded </w:t>
      </w:r>
      <w:r>
        <w:t>there</w:t>
      </w:r>
      <w:r>
        <w:t xml:space="preserve"> is</w:t>
      </w:r>
      <w:r>
        <w:t xml:space="preserve"> </w:t>
      </w:r>
      <w:r>
        <w:t>in</w:t>
      </w:r>
      <w:r>
        <w:t>sufficient data available to address these important outcomes</w:t>
      </w:r>
      <w:r>
        <w:t xml:space="preserve">. Hence </w:t>
      </w:r>
      <w:r>
        <w:t>th</w:t>
      </w:r>
      <w:r w:rsidR="006D1B13">
        <w:t>e</w:t>
      </w:r>
      <w:r>
        <w:t xml:space="preserve"> SEED Follow</w:t>
      </w:r>
      <w:r w:rsidR="00E56A54">
        <w:t>-u</w:t>
      </w:r>
      <w:r>
        <w:t xml:space="preserve">p </w:t>
      </w:r>
      <w:r w:rsidR="00E56A54">
        <w:t xml:space="preserve">Study </w:t>
      </w:r>
      <w:r>
        <w:t>will fill a critical gap</w:t>
      </w:r>
      <w:r>
        <w:t xml:space="preserve">. </w:t>
      </w:r>
    </w:p>
    <w:p w:rsidR="004B7611" w:rsidRPr="006F2110" w:rsidP="00C86E92" w14:paraId="61EFFE79" w14:textId="77777777">
      <w:pPr>
        <w:spacing w:after="0" w:line="240" w:lineRule="auto"/>
      </w:pPr>
    </w:p>
    <w:p w:rsidR="00982095" w:rsidRPr="00414DA2" w:rsidP="00823060" w14:paraId="4044F7AD" w14:textId="533C391D">
      <w:pPr>
        <w:pStyle w:val="Heading1"/>
        <w:rPr>
          <w:rFonts w:asciiTheme="minorHAnsi" w:hAnsiTheme="minorHAnsi" w:cstheme="minorHAnsi"/>
          <w:sz w:val="22"/>
        </w:rPr>
      </w:pPr>
      <w:r w:rsidRPr="00414DA2">
        <w:rPr>
          <w:rFonts w:asciiTheme="minorHAnsi" w:hAnsiTheme="minorHAnsi" w:cstheme="minorHAnsi"/>
          <w:sz w:val="22"/>
        </w:rPr>
        <w:t xml:space="preserve"> </w:t>
      </w:r>
      <w:bookmarkStart w:id="9" w:name="_Toc107475437"/>
      <w:r w:rsidRPr="00414DA2" w:rsidR="00853D04">
        <w:rPr>
          <w:rFonts w:asciiTheme="minorHAnsi" w:hAnsiTheme="minorHAnsi" w:cstheme="minorHAnsi"/>
          <w:sz w:val="22"/>
        </w:rPr>
        <w:t>Impact on Small Businesses or Other</w:t>
      </w:r>
      <w:r w:rsidRPr="00414DA2">
        <w:rPr>
          <w:rFonts w:asciiTheme="minorHAnsi" w:hAnsiTheme="minorHAnsi" w:cstheme="minorHAnsi"/>
          <w:sz w:val="22"/>
        </w:rPr>
        <w:t xml:space="preserve"> Small Entities</w:t>
      </w:r>
      <w:bookmarkEnd w:id="9"/>
    </w:p>
    <w:p w:rsidR="00823060" w:rsidRPr="00F865D3" w14:paraId="61522561" w14:textId="77777777">
      <w:pPr>
        <w:spacing w:after="0" w:line="240" w:lineRule="auto"/>
      </w:pPr>
    </w:p>
    <w:p w:rsidR="00D65B20" w:rsidRPr="00F865D3" w14:paraId="2C0B6E4F" w14:textId="428E1F43">
      <w:pPr>
        <w:spacing w:after="0" w:line="240" w:lineRule="auto"/>
      </w:pPr>
      <w:r w:rsidRPr="00F865D3">
        <w:t>No small businesses or other small entities will not be involved in t</w:t>
      </w:r>
      <w:r w:rsidRPr="00F865D3">
        <w:t>his data collection</w:t>
      </w:r>
      <w:r w:rsidRPr="00F865D3">
        <w:t>.</w:t>
      </w:r>
      <w:r w:rsidRPr="00F865D3">
        <w:t xml:space="preserve"> </w:t>
      </w:r>
    </w:p>
    <w:p w:rsidR="00853D04" w:rsidRPr="00F865D3" w14:paraId="56AB7CF3" w14:textId="77777777">
      <w:pPr>
        <w:spacing w:after="0" w:line="240" w:lineRule="auto"/>
      </w:pPr>
    </w:p>
    <w:p w:rsidR="00853D04" w:rsidRPr="00F865D3" w:rsidP="00853D04" w14:paraId="19F276D1" w14:textId="1A6EF0BD">
      <w:pPr>
        <w:pStyle w:val="Heading1"/>
        <w:rPr>
          <w:rFonts w:asciiTheme="minorHAnsi" w:hAnsiTheme="minorHAnsi" w:cstheme="minorHAnsi"/>
          <w:sz w:val="22"/>
        </w:rPr>
      </w:pPr>
      <w:bookmarkStart w:id="10" w:name="_Toc107475438"/>
      <w:r w:rsidRPr="00F865D3">
        <w:rPr>
          <w:rFonts w:asciiTheme="minorHAnsi" w:hAnsiTheme="minorHAnsi" w:cstheme="minorHAnsi"/>
          <w:sz w:val="22"/>
        </w:rPr>
        <w:t xml:space="preserve">Consequences of </w:t>
      </w:r>
      <w:r w:rsidRPr="00F865D3">
        <w:rPr>
          <w:rFonts w:asciiTheme="minorHAnsi" w:hAnsiTheme="minorHAnsi" w:cstheme="minorHAnsi"/>
          <w:sz w:val="22"/>
        </w:rPr>
        <w:t>Collecting the Information Less Frequently</w:t>
      </w:r>
      <w:bookmarkEnd w:id="10"/>
      <w:r w:rsidRPr="00F865D3">
        <w:rPr>
          <w:rFonts w:asciiTheme="minorHAnsi" w:hAnsiTheme="minorHAnsi" w:cstheme="minorHAnsi"/>
          <w:sz w:val="22"/>
        </w:rPr>
        <w:t xml:space="preserve"> </w:t>
      </w:r>
    </w:p>
    <w:p w:rsidR="00CF2447" w:rsidRPr="001C5B9B" w:rsidP="00A24600" w14:paraId="0A268923" w14:textId="77777777">
      <w:pPr>
        <w:pStyle w:val="NoSpacing"/>
      </w:pPr>
    </w:p>
    <w:p w:rsidR="00CD2A72" w:rsidRPr="001C5B9B" w:rsidP="00A24600" w14:paraId="1EB1B7D9" w14:textId="69645299">
      <w:pPr>
        <w:pStyle w:val="NoSpacing"/>
      </w:pPr>
      <w:r w:rsidRPr="001C5B9B">
        <w:t xml:space="preserve">This information collection will fill </w:t>
      </w:r>
      <w:r w:rsidR="00E56A54">
        <w:t xml:space="preserve">gaps in our </w:t>
      </w:r>
      <w:r w:rsidRPr="001C5B9B">
        <w:t>understand</w:t>
      </w:r>
      <w:r w:rsidR="00E56A54">
        <w:t>ing of</w:t>
      </w:r>
      <w:r w:rsidRPr="001C5B9B">
        <w:t xml:space="preserve"> how autism affects young adults as they transition into adulthood. Understanding information about </w:t>
      </w:r>
      <w:r w:rsidRPr="001C5B9B" w:rsidR="00130393">
        <w:t xml:space="preserve">the services and supports needed will help maximize the quality of life for people with ASD and other developmental disabilities. The consequence of not collecting the information would be to </w:t>
      </w:r>
      <w:r w:rsidR="00E56A54">
        <w:t>have insufficient information to guide</w:t>
      </w:r>
      <w:r w:rsidR="00BC5063">
        <w:t xml:space="preserve"> policies and the</w:t>
      </w:r>
      <w:r w:rsidR="00E56A54">
        <w:t xml:space="preserve"> implementation of services and supports that can improve </w:t>
      </w:r>
      <w:r w:rsidRPr="001C5B9B" w:rsidR="00130393">
        <w:t xml:space="preserve">the quality of life for individuals with ASD and other developmental disabilities as </w:t>
      </w:r>
      <w:r w:rsidRPr="001C5B9B" w:rsidR="005A74CF">
        <w:t>they progress into adulthood.</w:t>
      </w:r>
    </w:p>
    <w:p w:rsidR="005A74CF" w:rsidRPr="006F2110" w:rsidP="00A24600" w14:paraId="646BDC55" w14:textId="77777777">
      <w:pPr>
        <w:pStyle w:val="NoSpacing"/>
      </w:pPr>
    </w:p>
    <w:p w:rsidR="00C86E92" w:rsidRPr="001C5B9B" w:rsidP="00C86E92" w14:paraId="05A46BFC" w14:textId="0BE5B92A">
      <w:pPr>
        <w:spacing w:after="0" w:line="240" w:lineRule="auto"/>
      </w:pPr>
      <w:r w:rsidRPr="001C5B9B">
        <w:t>For the first follow-up, each respondent will be asked to respond once</w:t>
      </w:r>
      <w:r w:rsidRPr="001C5B9B">
        <w:t>. This information h</w:t>
      </w:r>
      <w:r w:rsidRPr="001C5B9B" w:rsidR="00532929">
        <w:t>as not been collected previously</w:t>
      </w:r>
      <w:r w:rsidRPr="001C5B9B">
        <w:t xml:space="preserve">. </w:t>
      </w:r>
      <w:r w:rsidRPr="001C5B9B">
        <w:t>There are no legal obstacles to reduce the burden.</w:t>
      </w:r>
    </w:p>
    <w:p w:rsidR="00D00FBB" w:rsidRPr="001C5B9B" w14:paraId="4A57C10E" w14:textId="2B1759C2">
      <w:pPr>
        <w:spacing w:after="0" w:line="240" w:lineRule="auto"/>
      </w:pPr>
    </w:p>
    <w:p w:rsidR="00BC5063" w:rsidP="00D00FBB" w14:paraId="7A293F91" w14:textId="237D8D83">
      <w:pPr>
        <w:spacing w:after="0" w:line="240" w:lineRule="auto"/>
      </w:pPr>
      <w:r w:rsidRPr="001C5B9B">
        <w:t xml:space="preserve">In addition to gaining information on the health and development of SEED 1-3 children as they age (through the first follow-up), this study also includes a second follow-up of SEED 1 </w:t>
      </w:r>
      <w:r>
        <w:t>parents</w:t>
      </w:r>
      <w:r w:rsidRPr="001C5B9B">
        <w:t xml:space="preserve"> and their young adult children who have recently graduated high school or aged-out of the school system (i.e., typically this occurs when child reaches 21 years old in most states in the U.S.). </w:t>
      </w:r>
    </w:p>
    <w:p w:rsidR="00BC5063" w:rsidP="00BC5063" w14:paraId="65F4A8A2" w14:textId="77777777">
      <w:pPr>
        <w:spacing w:after="0" w:line="240" w:lineRule="auto"/>
      </w:pPr>
    </w:p>
    <w:p w:rsidR="00BC5063" w:rsidP="00BC5063" w14:paraId="06FD78DE" w14:textId="55E74AA5">
      <w:pPr>
        <w:spacing w:after="0" w:line="240" w:lineRule="auto"/>
      </w:pPr>
      <w:r>
        <w:t>A short (10 minute) repeat survey of caregivers of SEED 1 is essential for detecting changes in services</w:t>
      </w:r>
    </w:p>
    <w:p w:rsidR="00D00FBB" w:rsidRPr="001C5B9B" w:rsidP="00D00FBB" w14:paraId="4FB2FC16" w14:textId="470B55DA">
      <w:pPr>
        <w:spacing w:after="0" w:line="240" w:lineRule="auto"/>
      </w:pPr>
      <w:r>
        <w:t xml:space="preserve">before to after exit from high school.  </w:t>
      </w:r>
      <w:r w:rsidRPr="001C5B9B">
        <w:t xml:space="preserve">Although high school exit is a pivotal transition for all young adults, prior evidence suggests that life after high school exit is particularly challenging for young adults with ASD who often experience a precipitous loss of access to well-integrated school-based health and mental health care services </w:t>
      </w:r>
      <w:r w:rsidRPr="001C5B9B" w:rsidR="0048037F">
        <w:t xml:space="preserve">[20] </w:t>
      </w:r>
      <w:r w:rsidRPr="001C5B9B">
        <w:t xml:space="preserve">and limited employment and educational opportunities </w:t>
      </w:r>
      <w:r w:rsidRPr="001C5B9B" w:rsidR="0048037F">
        <w:t>[21</w:t>
      </w:r>
      <w:r w:rsidRPr="001C5B9B" w:rsidR="00F441AE">
        <w:t xml:space="preserve">, </w:t>
      </w:r>
      <w:r w:rsidRPr="001C5B9B" w:rsidR="0048037F">
        <w:t>22]</w:t>
      </w:r>
      <w:r w:rsidRPr="001C5B9B">
        <w:t>.</w:t>
      </w:r>
      <w:r w:rsidR="008C0099">
        <w:t xml:space="preserve"> </w:t>
      </w:r>
      <w:r w:rsidRPr="001C5B9B">
        <w:t xml:space="preserve">The second follow-up survey for caregivers of SEED 1 participants will include questions about their child’s loss or change in services, vocational training and support, transition to post-secondary education, daily activities, and social participation following high school exit. Information gathered from these questions will inform service delivery and programs about the supports needed to achieve greater independence in young adulthood.  </w:t>
      </w:r>
    </w:p>
    <w:p w:rsidR="00D00FBB" w:rsidRPr="001C5B9B" w:rsidP="00D00FBB" w14:paraId="207DA6BE" w14:textId="77777777">
      <w:pPr>
        <w:spacing w:after="0" w:line="240" w:lineRule="auto"/>
      </w:pPr>
    </w:p>
    <w:p w:rsidR="00D038CF" w:rsidRPr="00F20144" w:rsidP="00E8530F" w14:paraId="7F8D8B15" w14:textId="0EB9DDC1">
      <w:pPr>
        <w:spacing w:after="240" w:line="240" w:lineRule="auto"/>
        <w:rPr>
          <w:rFonts w:cstheme="minorHAnsi"/>
        </w:rPr>
      </w:pPr>
      <w:r w:rsidRPr="001C5B9B">
        <w:t>The second follow-up survey for young adults (i.e., self-report survey)</w:t>
      </w:r>
      <w:r w:rsidRPr="001C5B9B" w:rsidR="00964807">
        <w:t xml:space="preserve"> </w:t>
      </w:r>
      <w:r w:rsidRPr="001C5B9B">
        <w:t xml:space="preserve">will include similar questions to those included in the caregiver-report survey about changes in service use and needs after high school exit; however, many additional issues that emerge during the transition to adulthood require self- rather </w:t>
      </w:r>
      <w:r w:rsidRPr="001C5B9B">
        <w:t xml:space="preserve">than caregiver-report. Therefore, the self-report survey for young adults will also include questions on key outcomes such as anxiety and depression symptoms, suicidality, quality of life, social camouflaging, gender identity, sexuality, and romantic relationships. </w:t>
      </w:r>
    </w:p>
    <w:p w:rsidR="00853D04" w:rsidRPr="00853D04" w:rsidP="00853D04" w14:paraId="6038B665" w14:textId="6B70092C">
      <w:pPr>
        <w:pStyle w:val="Heading1"/>
        <w:rPr>
          <w:rFonts w:asciiTheme="minorHAnsi" w:hAnsiTheme="minorHAnsi" w:cstheme="minorHAnsi"/>
          <w:sz w:val="22"/>
        </w:rPr>
      </w:pPr>
      <w:bookmarkStart w:id="11" w:name="_Toc107475439"/>
      <w:r w:rsidRPr="00F20144">
        <w:rPr>
          <w:rFonts w:asciiTheme="minorHAnsi" w:hAnsiTheme="minorHAnsi" w:cstheme="minorHAnsi"/>
          <w:sz w:val="22"/>
        </w:rPr>
        <w:t>Special Circumstances</w:t>
      </w:r>
      <w:r>
        <w:rPr>
          <w:rFonts w:asciiTheme="minorHAnsi" w:hAnsiTheme="minorHAnsi" w:cstheme="minorHAnsi"/>
          <w:sz w:val="22"/>
        </w:rPr>
        <w:t xml:space="preserve"> Relating to the Guidelines of 5 CFR 1320.5</w:t>
      </w:r>
      <w:bookmarkEnd w:id="11"/>
    </w:p>
    <w:p w:rsidR="00760CA0" w14:paraId="6089C4D8" w14:textId="77777777">
      <w:pPr>
        <w:spacing w:after="0" w:line="240" w:lineRule="auto"/>
      </w:pPr>
    </w:p>
    <w:p w:rsidR="00066515" w:rsidRPr="00760CA0" w14:paraId="0F2E86E0" w14:textId="7F1194E3">
      <w:pPr>
        <w:spacing w:after="0" w:line="240" w:lineRule="auto"/>
      </w:pPr>
      <w:r w:rsidRPr="00760CA0">
        <w:t xml:space="preserve">This request fully complies with </w:t>
      </w:r>
      <w:r w:rsidRPr="00760CA0" w:rsidR="002F30E5">
        <w:t xml:space="preserve">regulation </w:t>
      </w:r>
      <w:r w:rsidRPr="00760CA0">
        <w:t>5 CFR 1320.5.</w:t>
      </w:r>
    </w:p>
    <w:p w:rsidR="00982095" w14:paraId="183E95BA" w14:textId="77777777">
      <w:pPr>
        <w:spacing w:after="0" w:line="240" w:lineRule="auto"/>
      </w:pPr>
    </w:p>
    <w:p w:rsidR="00357AD3" w:rsidRPr="00357AD3" w:rsidP="00357AD3" w14:paraId="121729F8" w14:textId="51931869">
      <w:pPr>
        <w:pStyle w:val="Heading1"/>
        <w:rPr>
          <w:rFonts w:asciiTheme="minorHAnsi" w:hAnsiTheme="minorHAnsi" w:cstheme="minorHAnsi"/>
          <w:sz w:val="22"/>
        </w:rPr>
      </w:pPr>
      <w:bookmarkStart w:id="12" w:name="_Toc107475440"/>
      <w:r>
        <w:rPr>
          <w:rFonts w:asciiTheme="minorHAnsi" w:hAnsiTheme="minorHAnsi" w:cstheme="minorHAnsi"/>
          <w:sz w:val="22"/>
        </w:rPr>
        <w:t xml:space="preserve">Comments in Response to the Federal Register Notice and Efforts to </w:t>
      </w:r>
      <w:r w:rsidRPr="00F20144" w:rsidR="000C0A7E">
        <w:rPr>
          <w:rFonts w:asciiTheme="minorHAnsi" w:hAnsiTheme="minorHAnsi" w:cstheme="minorHAnsi"/>
          <w:sz w:val="22"/>
        </w:rPr>
        <w:t>Consult</w:t>
      </w:r>
      <w:r>
        <w:rPr>
          <w:rFonts w:asciiTheme="minorHAnsi" w:hAnsiTheme="minorHAnsi" w:cstheme="minorHAnsi"/>
          <w:sz w:val="22"/>
        </w:rPr>
        <w:t xml:space="preserve"> </w:t>
      </w:r>
      <w:r w:rsidRPr="00F20144" w:rsidR="000C0A7E">
        <w:rPr>
          <w:rFonts w:asciiTheme="minorHAnsi" w:hAnsiTheme="minorHAnsi" w:cstheme="minorHAnsi"/>
          <w:sz w:val="22"/>
        </w:rPr>
        <w:t>Outside</w:t>
      </w:r>
      <w:r w:rsidRPr="00F20144" w:rsidR="00701CF7">
        <w:rPr>
          <w:rFonts w:asciiTheme="minorHAnsi" w:hAnsiTheme="minorHAnsi" w:cstheme="minorHAnsi"/>
          <w:sz w:val="22"/>
        </w:rPr>
        <w:t xml:space="preserve"> the Agency</w:t>
      </w:r>
      <w:bookmarkEnd w:id="12"/>
    </w:p>
    <w:p w:rsidR="00760CA0" w:rsidP="00760CA0" w14:paraId="34BEFEBD" w14:textId="77777777">
      <w:pPr>
        <w:spacing w:after="0" w:line="240" w:lineRule="auto"/>
        <w:ind w:left="360"/>
      </w:pPr>
    </w:p>
    <w:p w:rsidR="00760CA0" w:rsidP="00760CA0" w14:paraId="4F25DAF4" w14:textId="64D7AEC2">
      <w:pPr>
        <w:numPr>
          <w:ilvl w:val="0"/>
          <w:numId w:val="28"/>
        </w:numPr>
        <w:spacing w:after="0" w:line="240" w:lineRule="auto"/>
      </w:pPr>
      <w:r>
        <w:t>A copy of the agency’s 60-day Federal Register Notice is attached (</w:t>
      </w:r>
      <w:r w:rsidRPr="004D1788">
        <w:rPr>
          <w:iCs/>
        </w:rPr>
        <w:t>60-day Federal Register Notice</w:t>
      </w:r>
      <w:r w:rsidRPr="004D1788">
        <w:rPr>
          <w:iCs/>
        </w:rPr>
        <w:t>,</w:t>
      </w:r>
      <w:r w:rsidRPr="00CC0759">
        <w:rPr>
          <w:i/>
        </w:rPr>
        <w:t xml:space="preserve"> </w:t>
      </w:r>
      <w:r w:rsidRPr="007B734D">
        <w:rPr>
          <w:b/>
          <w:bCs/>
        </w:rPr>
        <w:t xml:space="preserve">Attachment </w:t>
      </w:r>
      <w:r w:rsidRPr="007B734D">
        <w:rPr>
          <w:b/>
          <w:bCs/>
        </w:rPr>
        <w:t>10</w:t>
      </w:r>
      <w:r>
        <w:t xml:space="preserve">). The notice, </w:t>
      </w:r>
      <w:r w:rsidRPr="009F32B9" w:rsidR="009F32B9">
        <w:rPr>
          <w:b/>
          <w:bCs/>
        </w:rPr>
        <w:t>Vol 85, No. 189, page 54693</w:t>
      </w:r>
      <w:r w:rsidR="009F32B9">
        <w:rPr>
          <w:b/>
          <w:bCs/>
        </w:rPr>
        <w:t xml:space="preserve">, </w:t>
      </w:r>
      <w:r>
        <w:t>as required by 5 CFR 1320.8 (d), was published on</w:t>
      </w:r>
      <w:r>
        <w:t xml:space="preserve"> October 4, 2021.</w:t>
      </w:r>
      <w:r>
        <w:t xml:space="preserve"> No public comment</w:t>
      </w:r>
      <w:r w:rsidR="00BC5063">
        <w:t>s</w:t>
      </w:r>
      <w:r>
        <w:t xml:space="preserve"> w</w:t>
      </w:r>
      <w:r w:rsidR="00BC5063">
        <w:t>ere</w:t>
      </w:r>
      <w:r>
        <w:t xml:space="preserve"> received in response to this notice.</w:t>
      </w:r>
    </w:p>
    <w:p w:rsidR="002B3F9E" w:rsidP="002B3F9E" w14:paraId="0BEDE42E" w14:textId="77777777">
      <w:pPr>
        <w:spacing w:after="0" w:line="240" w:lineRule="auto"/>
        <w:ind w:left="360"/>
      </w:pPr>
    </w:p>
    <w:p w:rsidR="002371BD" w:rsidRPr="00B5714E" w:rsidP="00861586" w14:paraId="3BCF2DC0" w14:textId="45D9AA5F">
      <w:pPr>
        <w:numPr>
          <w:ilvl w:val="0"/>
          <w:numId w:val="28"/>
        </w:numPr>
        <w:spacing w:after="0" w:line="240" w:lineRule="auto"/>
      </w:pPr>
      <w:r w:rsidRPr="00760CA0">
        <w:t xml:space="preserve">From </w:t>
      </w:r>
      <w:r>
        <w:t xml:space="preserve">July </w:t>
      </w:r>
      <w:r w:rsidRPr="00760CA0">
        <w:t>1, 2</w:t>
      </w:r>
      <w:r>
        <w:t>021</w:t>
      </w:r>
      <w:r w:rsidRPr="00760CA0">
        <w:t>, to J</w:t>
      </w:r>
      <w:r>
        <w:t>une</w:t>
      </w:r>
      <w:r w:rsidRPr="00760CA0">
        <w:t xml:space="preserve"> 3</w:t>
      </w:r>
      <w:r>
        <w:t>0</w:t>
      </w:r>
      <w:r w:rsidRPr="00760CA0">
        <w:t>, 20</w:t>
      </w:r>
      <w:r>
        <w:t>22</w:t>
      </w:r>
      <w:r w:rsidRPr="00B92A05">
        <w:t>, the following list of representatives from several organizations outside of CDC were consulted and asked to review the data collection instruments for this study</w:t>
      </w:r>
      <w:r>
        <w:t xml:space="preserve"> (see </w:t>
      </w:r>
      <w:r w:rsidR="00BC5063">
        <w:t>Table 2</w:t>
      </w:r>
      <w:r w:rsidR="002B3F9E">
        <w:t xml:space="preserve"> below</w:t>
      </w:r>
      <w:r>
        <w:t>)</w:t>
      </w:r>
      <w:r w:rsidRPr="00B92A05">
        <w:t>.</w:t>
      </w:r>
      <w:r>
        <w:t xml:space="preserve"> During this period, we consulted these representatives to ensure the data collection was not duplicative and that the study design, data elements, and instruments were appropriate. The principal investigators (PIs) at each of the SEED sites </w:t>
      </w:r>
      <w:r w:rsidR="00BC5063">
        <w:t>played</w:t>
      </w:r>
      <w:r>
        <w:t xml:space="preserve"> an integral role in the design</w:t>
      </w:r>
      <w:r w:rsidR="00BC5063">
        <w:t xml:space="preserve"> and</w:t>
      </w:r>
      <w:r>
        <w:t xml:space="preserve"> development</w:t>
      </w:r>
      <w:r w:rsidR="00BC5063">
        <w:t xml:space="preserve"> </w:t>
      </w:r>
      <w:r>
        <w:t xml:space="preserve">of the study. </w:t>
      </w:r>
      <w:r w:rsidRPr="00B5714E">
        <w:t xml:space="preserve">Additionally, </w:t>
      </w:r>
      <w:r w:rsidR="00CD2A72">
        <w:t>CDC</w:t>
      </w:r>
      <w:r w:rsidRPr="00B5714E">
        <w:t xml:space="preserve"> consulted with the following partner organizations: Autism Science Foundation, Autistic Self Advocacy Network, Autism Society, and Autism Speaks. </w:t>
      </w:r>
    </w:p>
    <w:p w:rsidR="00357AD3" w14:paraId="03A321C1" w14:textId="3F6AED48">
      <w:pPr>
        <w:pStyle w:val="ListParagraph"/>
        <w:spacing w:after="0" w:line="240" w:lineRule="auto"/>
        <w:ind w:left="0"/>
        <w:rPr>
          <w:b/>
        </w:rPr>
      </w:pPr>
    </w:p>
    <w:tbl>
      <w:tblPr>
        <w:tblStyle w:val="TableGrid"/>
        <w:tblW w:w="9540" w:type="dxa"/>
        <w:tblInd w:w="-5" w:type="dxa"/>
        <w:tblLook w:val="04A0"/>
      </w:tblPr>
      <w:tblGrid>
        <w:gridCol w:w="1655"/>
        <w:gridCol w:w="2021"/>
        <w:gridCol w:w="1991"/>
        <w:gridCol w:w="3873"/>
      </w:tblGrid>
      <w:tr w14:paraId="3D632409" w14:textId="77777777" w:rsidTr="00D65CFC">
        <w:tblPrEx>
          <w:tblW w:w="9540" w:type="dxa"/>
          <w:tblInd w:w="-5" w:type="dxa"/>
          <w:tblLook w:val="04A0"/>
        </w:tblPrEx>
        <w:tc>
          <w:tcPr>
            <w:tcW w:w="9540" w:type="dxa"/>
            <w:gridSpan w:val="4"/>
          </w:tcPr>
          <w:p w:rsidR="007C248F" w:rsidRPr="00717AC9" w14:paraId="55F1EECD" w14:textId="67BFFE4D">
            <w:pPr>
              <w:pStyle w:val="ListParagraph"/>
              <w:ind w:left="0"/>
              <w:rPr>
                <w:rFonts w:ascii="Calibri" w:hAnsi="Calibri" w:cs="Calibri"/>
                <w:b/>
                <w:sz w:val="22"/>
                <w:szCs w:val="22"/>
              </w:rPr>
            </w:pPr>
            <w:r w:rsidRPr="00717AC9">
              <w:rPr>
                <w:rFonts w:ascii="Calibri" w:hAnsi="Calibri" w:cs="Calibri"/>
                <w:b/>
                <w:sz w:val="22"/>
                <w:szCs w:val="22"/>
              </w:rPr>
              <w:t>TABLE 2</w:t>
            </w:r>
          </w:p>
        </w:tc>
      </w:tr>
      <w:tr w14:paraId="1C5AEEA7" w14:textId="77777777" w:rsidTr="005B0811">
        <w:tblPrEx>
          <w:tblW w:w="9540" w:type="dxa"/>
          <w:tblInd w:w="-5" w:type="dxa"/>
          <w:tblLook w:val="04A0"/>
        </w:tblPrEx>
        <w:tc>
          <w:tcPr>
            <w:tcW w:w="1662" w:type="dxa"/>
          </w:tcPr>
          <w:p w:rsidR="00032D50" w:rsidRPr="008B2691" w14:paraId="0E49EF8C" w14:textId="3B4CB5B1">
            <w:pPr>
              <w:pStyle w:val="ListParagraph"/>
              <w:ind w:left="0"/>
              <w:rPr>
                <w:rFonts w:asciiTheme="minorHAnsi" w:hAnsiTheme="minorHAnsi" w:cstheme="minorHAnsi"/>
                <w:b/>
                <w:sz w:val="22"/>
                <w:szCs w:val="22"/>
              </w:rPr>
            </w:pPr>
            <w:bookmarkStart w:id="13" w:name="_Hlk105405658"/>
            <w:r w:rsidRPr="008B2691">
              <w:rPr>
                <w:rFonts w:asciiTheme="minorHAnsi" w:hAnsiTheme="minorHAnsi" w:cstheme="minorHAnsi"/>
                <w:b/>
                <w:sz w:val="22"/>
                <w:szCs w:val="22"/>
              </w:rPr>
              <w:t>Name</w:t>
            </w:r>
          </w:p>
        </w:tc>
        <w:tc>
          <w:tcPr>
            <w:tcW w:w="2028" w:type="dxa"/>
          </w:tcPr>
          <w:p w:rsidR="00032D50" w:rsidRPr="008B2691" w14:paraId="1651DF1D" w14:textId="2008A047">
            <w:pPr>
              <w:pStyle w:val="ListParagraph"/>
              <w:ind w:left="0"/>
              <w:rPr>
                <w:rFonts w:asciiTheme="minorHAnsi" w:hAnsiTheme="minorHAnsi" w:cstheme="minorHAnsi"/>
                <w:b/>
                <w:sz w:val="22"/>
                <w:szCs w:val="22"/>
              </w:rPr>
            </w:pPr>
            <w:r w:rsidRPr="008B2691">
              <w:rPr>
                <w:rFonts w:asciiTheme="minorHAnsi" w:hAnsiTheme="minorHAnsi" w:cstheme="minorHAnsi"/>
                <w:b/>
                <w:sz w:val="22"/>
                <w:szCs w:val="22"/>
              </w:rPr>
              <w:t xml:space="preserve">Title </w:t>
            </w:r>
          </w:p>
        </w:tc>
        <w:tc>
          <w:tcPr>
            <w:tcW w:w="2003" w:type="dxa"/>
          </w:tcPr>
          <w:p w:rsidR="00032D50" w:rsidRPr="008B2691" w14:paraId="4577938B" w14:textId="0C438BAB">
            <w:pPr>
              <w:pStyle w:val="ListParagraph"/>
              <w:ind w:left="0"/>
              <w:rPr>
                <w:rFonts w:asciiTheme="minorHAnsi" w:hAnsiTheme="minorHAnsi" w:cstheme="minorHAnsi"/>
                <w:b/>
                <w:sz w:val="22"/>
                <w:szCs w:val="22"/>
              </w:rPr>
            </w:pPr>
            <w:r w:rsidRPr="008B2691">
              <w:rPr>
                <w:rFonts w:asciiTheme="minorHAnsi" w:hAnsiTheme="minorHAnsi" w:cstheme="minorHAnsi"/>
                <w:b/>
                <w:sz w:val="22"/>
                <w:szCs w:val="22"/>
              </w:rPr>
              <w:t>Agency</w:t>
            </w:r>
          </w:p>
        </w:tc>
        <w:tc>
          <w:tcPr>
            <w:tcW w:w="3847" w:type="dxa"/>
          </w:tcPr>
          <w:p w:rsidR="00032D50" w:rsidRPr="008B2691" w14:paraId="1764127E" w14:textId="2EACE3CE">
            <w:pPr>
              <w:pStyle w:val="ListParagraph"/>
              <w:ind w:left="0"/>
              <w:rPr>
                <w:rFonts w:asciiTheme="minorHAnsi" w:hAnsiTheme="minorHAnsi" w:cstheme="minorHAnsi"/>
                <w:b/>
                <w:sz w:val="22"/>
                <w:szCs w:val="22"/>
              </w:rPr>
            </w:pPr>
            <w:r w:rsidRPr="008B2691">
              <w:rPr>
                <w:rFonts w:asciiTheme="minorHAnsi" w:hAnsiTheme="minorHAnsi" w:cstheme="minorHAnsi"/>
                <w:b/>
                <w:sz w:val="22"/>
                <w:szCs w:val="22"/>
              </w:rPr>
              <w:t>Contact Information</w:t>
            </w:r>
          </w:p>
        </w:tc>
      </w:tr>
      <w:bookmarkEnd w:id="13"/>
      <w:tr w14:paraId="39678059" w14:textId="77777777" w:rsidTr="005B0811">
        <w:tblPrEx>
          <w:tblW w:w="9540" w:type="dxa"/>
          <w:tblInd w:w="-5" w:type="dxa"/>
          <w:tblLook w:val="04A0"/>
        </w:tblPrEx>
        <w:tc>
          <w:tcPr>
            <w:tcW w:w="1662" w:type="dxa"/>
          </w:tcPr>
          <w:p w:rsidR="00032D50" w:rsidRPr="003B7996" w:rsidP="003B7996" w14:paraId="2237A0E7" w14:textId="57F44149">
            <w:pPr>
              <w:pStyle w:val="ListParagraph"/>
              <w:ind w:left="0"/>
              <w:rPr>
                <w:rFonts w:asciiTheme="minorHAnsi" w:hAnsiTheme="minorHAnsi" w:cstheme="minorHAnsi"/>
                <w:bCs/>
                <w:sz w:val="22"/>
                <w:szCs w:val="22"/>
              </w:rPr>
            </w:pPr>
            <w:r w:rsidRPr="003B7996">
              <w:rPr>
                <w:rFonts w:asciiTheme="minorHAnsi" w:hAnsiTheme="minorHAnsi" w:cstheme="minorHAnsi"/>
                <w:bCs/>
                <w:sz w:val="22"/>
                <w:szCs w:val="22"/>
              </w:rPr>
              <w:t xml:space="preserve">Carolyn </w:t>
            </w:r>
            <w:r w:rsidRPr="003B7996">
              <w:rPr>
                <w:rFonts w:asciiTheme="minorHAnsi" w:hAnsiTheme="minorHAnsi" w:cstheme="minorHAnsi"/>
                <w:bCs/>
                <w:sz w:val="22"/>
                <w:szCs w:val="22"/>
              </w:rPr>
              <w:t>DiGuiseppi</w:t>
            </w:r>
            <w:r w:rsidR="00393360">
              <w:rPr>
                <w:rFonts w:asciiTheme="minorHAnsi" w:hAnsiTheme="minorHAnsi" w:cstheme="minorHAnsi"/>
                <w:bCs/>
                <w:sz w:val="22"/>
                <w:szCs w:val="22"/>
              </w:rPr>
              <w:t>, MPH, MD, PhD</w:t>
            </w:r>
          </w:p>
          <w:p w:rsidR="00032D50" w:rsidRPr="003B7996" w:rsidP="003B7996" w14:paraId="20296706" w14:textId="6C5664AA">
            <w:pPr>
              <w:pStyle w:val="ListParagraph"/>
              <w:ind w:left="0"/>
              <w:rPr>
                <w:rFonts w:asciiTheme="minorHAnsi" w:hAnsiTheme="minorHAnsi" w:cstheme="minorHAnsi"/>
                <w:bCs/>
                <w:sz w:val="22"/>
                <w:szCs w:val="22"/>
              </w:rPr>
            </w:pPr>
          </w:p>
        </w:tc>
        <w:tc>
          <w:tcPr>
            <w:tcW w:w="2028" w:type="dxa"/>
          </w:tcPr>
          <w:p w:rsidR="00032D50" w:rsidRPr="008B2691" w:rsidP="003B7996" w14:paraId="49401187" w14:textId="1090D122">
            <w:pPr>
              <w:pStyle w:val="ListParagraph"/>
              <w:ind w:left="0"/>
              <w:rPr>
                <w:rFonts w:asciiTheme="minorHAnsi" w:hAnsiTheme="minorHAnsi" w:cstheme="minorHAnsi"/>
                <w:bCs/>
                <w:sz w:val="22"/>
                <w:szCs w:val="22"/>
              </w:rPr>
            </w:pPr>
            <w:r w:rsidRPr="008B2691">
              <w:rPr>
                <w:rFonts w:asciiTheme="minorHAnsi" w:hAnsiTheme="minorHAnsi" w:cstheme="minorHAnsi"/>
                <w:bCs/>
                <w:sz w:val="22"/>
                <w:szCs w:val="22"/>
              </w:rPr>
              <w:t>Pri</w:t>
            </w:r>
            <w:r w:rsidRPr="008B2691" w:rsidR="008B2691">
              <w:rPr>
                <w:rFonts w:asciiTheme="minorHAnsi" w:hAnsiTheme="minorHAnsi" w:cstheme="minorHAnsi"/>
                <w:bCs/>
                <w:sz w:val="22"/>
                <w:szCs w:val="22"/>
              </w:rPr>
              <w:t xml:space="preserve">ncipal </w:t>
            </w:r>
            <w:r w:rsidRPr="008B2691">
              <w:rPr>
                <w:rFonts w:asciiTheme="minorHAnsi" w:hAnsiTheme="minorHAnsi" w:cstheme="minorHAnsi"/>
                <w:bCs/>
                <w:sz w:val="22"/>
                <w:szCs w:val="22"/>
              </w:rPr>
              <w:t>Investigator</w:t>
            </w:r>
            <w:r w:rsidR="008B2691">
              <w:rPr>
                <w:rFonts w:asciiTheme="minorHAnsi" w:hAnsiTheme="minorHAnsi" w:cstheme="minorHAnsi"/>
                <w:bCs/>
                <w:sz w:val="22"/>
                <w:szCs w:val="22"/>
              </w:rPr>
              <w:t xml:space="preserve"> for CO SEED</w:t>
            </w:r>
          </w:p>
        </w:tc>
        <w:tc>
          <w:tcPr>
            <w:tcW w:w="2003" w:type="dxa"/>
          </w:tcPr>
          <w:p w:rsidR="00032D50" w:rsidRPr="003B7996" w:rsidP="003B7996" w14:paraId="6F621669" w14:textId="2A884808">
            <w:pPr>
              <w:pStyle w:val="ListParagraph"/>
              <w:ind w:left="0"/>
              <w:rPr>
                <w:rFonts w:asciiTheme="minorHAnsi" w:hAnsiTheme="minorHAnsi" w:cstheme="minorHAnsi"/>
                <w:bCs/>
                <w:sz w:val="22"/>
                <w:szCs w:val="22"/>
              </w:rPr>
            </w:pPr>
            <w:r w:rsidRPr="003B7996">
              <w:rPr>
                <w:rFonts w:asciiTheme="minorHAnsi" w:hAnsiTheme="minorHAnsi" w:cstheme="minorHAnsi"/>
                <w:bCs/>
                <w:sz w:val="22"/>
                <w:szCs w:val="22"/>
              </w:rPr>
              <w:t>University of Colorado Anschutz Medical Center</w:t>
            </w:r>
          </w:p>
        </w:tc>
        <w:tc>
          <w:tcPr>
            <w:tcW w:w="3847" w:type="dxa"/>
          </w:tcPr>
          <w:p w:rsidR="000E196A" w:rsidRPr="000E196A" w:rsidP="000E196A" w14:paraId="772E2319" w14:textId="77777777">
            <w:pPr>
              <w:rPr>
                <w:rFonts w:asciiTheme="minorHAnsi" w:hAnsiTheme="minorHAnsi" w:cstheme="minorHAnsi"/>
                <w:bCs/>
                <w:sz w:val="22"/>
                <w:szCs w:val="22"/>
              </w:rPr>
            </w:pPr>
            <w:r w:rsidRPr="000E196A">
              <w:rPr>
                <w:rFonts w:asciiTheme="minorHAnsi" w:hAnsiTheme="minorHAnsi" w:cstheme="minorHAnsi"/>
                <w:bCs/>
                <w:sz w:val="22"/>
                <w:szCs w:val="22"/>
              </w:rPr>
              <w:t>Colorado School of Public Health</w:t>
            </w:r>
          </w:p>
          <w:p w:rsidR="000E196A" w:rsidRPr="000E196A" w:rsidP="000E196A" w14:paraId="400576F6" w14:textId="77777777">
            <w:pPr>
              <w:rPr>
                <w:rFonts w:asciiTheme="minorHAnsi" w:hAnsiTheme="minorHAnsi" w:cstheme="minorHAnsi"/>
                <w:bCs/>
                <w:sz w:val="22"/>
                <w:szCs w:val="22"/>
              </w:rPr>
            </w:pPr>
            <w:r w:rsidRPr="000E196A">
              <w:rPr>
                <w:rFonts w:asciiTheme="minorHAnsi" w:hAnsiTheme="minorHAnsi" w:cstheme="minorHAnsi"/>
                <w:bCs/>
                <w:sz w:val="22"/>
                <w:szCs w:val="22"/>
              </w:rPr>
              <w:t>University of Colorado Anschutz Medical Campus</w:t>
            </w:r>
          </w:p>
          <w:p w:rsidR="000E196A" w:rsidRPr="000E196A" w:rsidP="000E196A" w14:paraId="2CB17F07" w14:textId="77777777">
            <w:pPr>
              <w:rPr>
                <w:rFonts w:asciiTheme="minorHAnsi" w:hAnsiTheme="minorHAnsi" w:cstheme="minorHAnsi"/>
                <w:bCs/>
                <w:sz w:val="22"/>
                <w:szCs w:val="22"/>
              </w:rPr>
            </w:pPr>
            <w:r w:rsidRPr="000E196A">
              <w:rPr>
                <w:rFonts w:asciiTheme="minorHAnsi" w:hAnsiTheme="minorHAnsi" w:cstheme="minorHAnsi"/>
                <w:bCs/>
                <w:sz w:val="22"/>
                <w:szCs w:val="22"/>
              </w:rPr>
              <w:t>13001 East 17th Place</w:t>
            </w:r>
          </w:p>
          <w:p w:rsidR="000E196A" w:rsidRPr="000E196A" w:rsidP="000E196A" w14:paraId="30630A35" w14:textId="77777777">
            <w:pPr>
              <w:rPr>
                <w:rFonts w:asciiTheme="minorHAnsi" w:hAnsiTheme="minorHAnsi" w:cstheme="minorHAnsi"/>
                <w:bCs/>
                <w:sz w:val="22"/>
                <w:szCs w:val="22"/>
              </w:rPr>
            </w:pPr>
            <w:r w:rsidRPr="000E196A">
              <w:rPr>
                <w:rFonts w:asciiTheme="minorHAnsi" w:hAnsiTheme="minorHAnsi" w:cstheme="minorHAnsi"/>
                <w:bCs/>
                <w:sz w:val="22"/>
                <w:szCs w:val="22"/>
              </w:rPr>
              <w:t>Campus Box B-119</w:t>
            </w:r>
          </w:p>
          <w:p w:rsidR="000E196A" w:rsidRPr="000E196A" w:rsidP="000E196A" w14:paraId="628B64D9" w14:textId="77777777">
            <w:pPr>
              <w:rPr>
                <w:rFonts w:asciiTheme="minorHAnsi" w:hAnsiTheme="minorHAnsi" w:cstheme="minorHAnsi"/>
                <w:bCs/>
                <w:sz w:val="22"/>
                <w:szCs w:val="22"/>
              </w:rPr>
            </w:pPr>
            <w:r w:rsidRPr="000E196A">
              <w:rPr>
                <w:rFonts w:asciiTheme="minorHAnsi" w:hAnsiTheme="minorHAnsi" w:cstheme="minorHAnsi"/>
                <w:bCs/>
                <w:sz w:val="22"/>
                <w:szCs w:val="22"/>
              </w:rPr>
              <w:t>Aurora, CO  80045</w:t>
            </w:r>
          </w:p>
          <w:p w:rsidR="000E196A" w:rsidRPr="000E196A" w:rsidP="000E196A" w14:paraId="18A8D19F" w14:textId="77777777">
            <w:pPr>
              <w:pStyle w:val="ListParagraph"/>
              <w:rPr>
                <w:rFonts w:asciiTheme="minorHAnsi" w:hAnsiTheme="minorHAnsi" w:cstheme="minorHAnsi"/>
                <w:bCs/>
                <w:sz w:val="22"/>
                <w:szCs w:val="22"/>
              </w:rPr>
            </w:pPr>
          </w:p>
          <w:p w:rsidR="000E196A" w:rsidRPr="000E196A" w:rsidP="000E196A" w14:paraId="1F7E6CBF" w14:textId="77777777">
            <w:pPr>
              <w:rPr>
                <w:rFonts w:asciiTheme="minorHAnsi" w:hAnsiTheme="minorHAnsi" w:cstheme="minorHAnsi"/>
                <w:bCs/>
                <w:sz w:val="22"/>
                <w:szCs w:val="22"/>
              </w:rPr>
            </w:pPr>
            <w:r w:rsidRPr="000E196A">
              <w:rPr>
                <w:rFonts w:asciiTheme="minorHAnsi" w:hAnsiTheme="minorHAnsi" w:cstheme="minorHAnsi"/>
                <w:bCs/>
                <w:sz w:val="22"/>
                <w:szCs w:val="22"/>
              </w:rPr>
              <w:t>Office:</w:t>
            </w:r>
          </w:p>
          <w:p w:rsidR="000E196A" w:rsidRPr="000E196A" w:rsidP="000E196A" w14:paraId="501EA6C4" w14:textId="77777777">
            <w:pPr>
              <w:rPr>
                <w:rFonts w:asciiTheme="minorHAnsi" w:hAnsiTheme="minorHAnsi" w:cstheme="minorHAnsi"/>
                <w:bCs/>
                <w:sz w:val="22"/>
                <w:szCs w:val="22"/>
              </w:rPr>
            </w:pPr>
            <w:r w:rsidRPr="000E196A">
              <w:rPr>
                <w:rFonts w:asciiTheme="minorHAnsi" w:hAnsiTheme="minorHAnsi" w:cstheme="minorHAnsi"/>
                <w:bCs/>
                <w:sz w:val="22"/>
                <w:szCs w:val="22"/>
              </w:rPr>
              <w:t>Colorado School of Public Health</w:t>
            </w:r>
          </w:p>
          <w:p w:rsidR="000E196A" w:rsidRPr="000E196A" w:rsidP="000E196A" w14:paraId="42F07CB4" w14:textId="6FA96645">
            <w:pPr>
              <w:rPr>
                <w:rFonts w:asciiTheme="minorHAnsi" w:hAnsiTheme="minorHAnsi" w:cstheme="minorHAnsi"/>
                <w:bCs/>
                <w:sz w:val="22"/>
                <w:szCs w:val="22"/>
              </w:rPr>
            </w:pPr>
            <w:r w:rsidRPr="000E196A">
              <w:rPr>
                <w:rFonts w:asciiTheme="minorHAnsi" w:hAnsiTheme="minorHAnsi" w:cstheme="minorHAnsi"/>
                <w:bCs/>
                <w:sz w:val="22"/>
                <w:szCs w:val="22"/>
              </w:rPr>
              <w:t>Fitzsimons B</w:t>
            </w:r>
            <w:r w:rsidR="00E8530F">
              <w:rPr>
                <w:rFonts w:asciiTheme="minorHAnsi" w:hAnsiTheme="minorHAnsi" w:cstheme="minorHAnsi"/>
                <w:bCs/>
                <w:sz w:val="22"/>
                <w:szCs w:val="22"/>
              </w:rPr>
              <w:t>ui</w:t>
            </w:r>
            <w:r w:rsidRPr="000E196A">
              <w:rPr>
                <w:rFonts w:asciiTheme="minorHAnsi" w:hAnsiTheme="minorHAnsi" w:cstheme="minorHAnsi"/>
                <w:bCs/>
                <w:sz w:val="22"/>
                <w:szCs w:val="22"/>
              </w:rPr>
              <w:t>ld</w:t>
            </w:r>
            <w:r w:rsidR="00E8530F">
              <w:rPr>
                <w:rFonts w:asciiTheme="minorHAnsi" w:hAnsiTheme="minorHAnsi" w:cstheme="minorHAnsi"/>
                <w:bCs/>
                <w:sz w:val="22"/>
                <w:szCs w:val="22"/>
              </w:rPr>
              <w:t>in</w:t>
            </w:r>
            <w:r w:rsidRPr="000E196A">
              <w:rPr>
                <w:rFonts w:asciiTheme="minorHAnsi" w:hAnsiTheme="minorHAnsi" w:cstheme="minorHAnsi"/>
                <w:bCs/>
                <w:sz w:val="22"/>
                <w:szCs w:val="22"/>
              </w:rPr>
              <w:t>g, Room W3138</w:t>
            </w:r>
          </w:p>
          <w:p w:rsidR="000E196A" w:rsidRPr="000E196A" w:rsidP="000E196A" w14:paraId="1EECD484" w14:textId="77777777">
            <w:pPr>
              <w:rPr>
                <w:rFonts w:asciiTheme="minorHAnsi" w:hAnsiTheme="minorHAnsi" w:cstheme="minorHAnsi"/>
                <w:bCs/>
                <w:sz w:val="22"/>
                <w:szCs w:val="22"/>
              </w:rPr>
            </w:pPr>
            <w:r w:rsidRPr="000E196A">
              <w:rPr>
                <w:rFonts w:asciiTheme="minorHAnsi" w:hAnsiTheme="minorHAnsi" w:cstheme="minorHAnsi"/>
                <w:bCs/>
                <w:sz w:val="22"/>
                <w:szCs w:val="22"/>
              </w:rPr>
              <w:t>13001 East 17th Place</w:t>
            </w:r>
          </w:p>
          <w:p w:rsidR="000E196A" w:rsidRPr="000E196A" w:rsidP="000E196A" w14:paraId="7EA19E98" w14:textId="77777777">
            <w:pPr>
              <w:rPr>
                <w:rFonts w:asciiTheme="minorHAnsi" w:hAnsiTheme="minorHAnsi" w:cstheme="minorHAnsi"/>
                <w:bCs/>
                <w:sz w:val="22"/>
                <w:szCs w:val="22"/>
              </w:rPr>
            </w:pPr>
            <w:r w:rsidRPr="000E196A">
              <w:rPr>
                <w:rFonts w:asciiTheme="minorHAnsi" w:hAnsiTheme="minorHAnsi" w:cstheme="minorHAnsi"/>
                <w:bCs/>
                <w:sz w:val="22"/>
                <w:szCs w:val="22"/>
              </w:rPr>
              <w:t>Aurora, CO  80045</w:t>
            </w:r>
          </w:p>
          <w:p w:rsidR="000E196A" w:rsidRPr="000E196A" w:rsidP="000E196A" w14:paraId="0321D49B" w14:textId="77777777">
            <w:pPr>
              <w:rPr>
                <w:rFonts w:asciiTheme="minorHAnsi" w:hAnsiTheme="minorHAnsi" w:cstheme="minorHAnsi"/>
                <w:bCs/>
                <w:sz w:val="22"/>
                <w:szCs w:val="22"/>
              </w:rPr>
            </w:pPr>
          </w:p>
          <w:p w:rsidR="000E196A" w:rsidRPr="000E196A" w:rsidP="000E196A" w14:paraId="6933E2E8" w14:textId="14AE7096">
            <w:pPr>
              <w:rPr>
                <w:rFonts w:asciiTheme="minorHAnsi" w:hAnsiTheme="minorHAnsi" w:cstheme="minorHAnsi"/>
                <w:bCs/>
                <w:sz w:val="22"/>
                <w:szCs w:val="22"/>
              </w:rPr>
            </w:pPr>
            <w:r w:rsidRPr="000E196A">
              <w:rPr>
                <w:rFonts w:asciiTheme="minorHAnsi" w:hAnsiTheme="minorHAnsi" w:cstheme="minorHAnsi"/>
                <w:bCs/>
                <w:sz w:val="22"/>
                <w:szCs w:val="22"/>
              </w:rPr>
              <w:t>303-724-4415</w:t>
            </w:r>
          </w:p>
          <w:p w:rsidR="00393360" w:rsidRPr="003B7996" w:rsidP="00393360" w14:paraId="2102B40E" w14:textId="5EA16F78">
            <w:pPr>
              <w:pStyle w:val="ListParagraph"/>
              <w:ind w:left="0"/>
              <w:rPr>
                <w:rFonts w:asciiTheme="minorHAnsi" w:hAnsiTheme="minorHAnsi" w:cstheme="minorHAnsi"/>
                <w:bCs/>
                <w:sz w:val="22"/>
                <w:szCs w:val="22"/>
              </w:rPr>
            </w:pPr>
            <w:r w:rsidRPr="000E196A">
              <w:rPr>
                <w:rFonts w:asciiTheme="minorHAnsi" w:hAnsiTheme="minorHAnsi" w:cstheme="minorHAnsi"/>
                <w:bCs/>
                <w:sz w:val="22"/>
                <w:szCs w:val="22"/>
              </w:rPr>
              <w:t>Carolyn.DiGuiseppi@cuanschutz.edu</w:t>
            </w:r>
          </w:p>
        </w:tc>
      </w:tr>
      <w:tr w14:paraId="24ADBDCE" w14:textId="77777777" w:rsidTr="005B0811">
        <w:tblPrEx>
          <w:tblW w:w="9540" w:type="dxa"/>
          <w:tblInd w:w="-5" w:type="dxa"/>
          <w:tblLook w:val="04A0"/>
        </w:tblPrEx>
        <w:tc>
          <w:tcPr>
            <w:tcW w:w="1662" w:type="dxa"/>
          </w:tcPr>
          <w:p w:rsidR="00032D50" w:rsidRPr="003B7996" w:rsidP="003B7996" w14:paraId="52AFF085" w14:textId="4A43EAE7">
            <w:pPr>
              <w:pStyle w:val="ListParagraph"/>
              <w:ind w:left="0"/>
              <w:rPr>
                <w:rFonts w:asciiTheme="minorHAnsi" w:hAnsiTheme="minorHAnsi" w:cstheme="minorHAnsi"/>
                <w:bCs/>
                <w:sz w:val="22"/>
                <w:szCs w:val="22"/>
              </w:rPr>
            </w:pPr>
            <w:r w:rsidRPr="003B7996">
              <w:rPr>
                <w:rFonts w:asciiTheme="minorHAnsi" w:hAnsiTheme="minorHAnsi" w:cstheme="minorHAnsi"/>
                <w:bCs/>
                <w:sz w:val="22"/>
                <w:szCs w:val="22"/>
              </w:rPr>
              <w:t>Cor</w:t>
            </w:r>
            <w:r w:rsidR="00393360">
              <w:rPr>
                <w:rFonts w:asciiTheme="minorHAnsi" w:hAnsiTheme="minorHAnsi" w:cstheme="minorHAnsi"/>
                <w:bCs/>
                <w:sz w:val="22"/>
                <w:szCs w:val="22"/>
              </w:rPr>
              <w:t>delia Robinson</w:t>
            </w:r>
            <w:r w:rsidRPr="003B7996">
              <w:rPr>
                <w:rFonts w:asciiTheme="minorHAnsi" w:hAnsiTheme="minorHAnsi" w:cstheme="minorHAnsi"/>
                <w:bCs/>
                <w:sz w:val="22"/>
                <w:szCs w:val="22"/>
              </w:rPr>
              <w:t xml:space="preserve"> Rosenberg</w:t>
            </w:r>
            <w:r w:rsidR="00393360">
              <w:rPr>
                <w:rFonts w:asciiTheme="minorHAnsi" w:hAnsiTheme="minorHAnsi" w:cstheme="minorHAnsi"/>
                <w:bCs/>
                <w:sz w:val="22"/>
                <w:szCs w:val="22"/>
              </w:rPr>
              <w:t>, PhD, RN</w:t>
            </w:r>
          </w:p>
        </w:tc>
        <w:tc>
          <w:tcPr>
            <w:tcW w:w="2028" w:type="dxa"/>
          </w:tcPr>
          <w:p w:rsidR="00032D50" w:rsidRPr="003B7996" w:rsidP="003B7996" w14:paraId="6069913A" w14:textId="1CC59782">
            <w:pPr>
              <w:pStyle w:val="ListParagraph"/>
              <w:ind w:left="0"/>
              <w:rPr>
                <w:rFonts w:cstheme="minorHAnsi"/>
                <w:bCs/>
              </w:rPr>
            </w:pPr>
            <w:r w:rsidRPr="008B2691">
              <w:rPr>
                <w:rFonts w:asciiTheme="minorHAnsi" w:hAnsiTheme="minorHAnsi" w:cstheme="minorHAnsi"/>
                <w:bCs/>
                <w:sz w:val="22"/>
                <w:szCs w:val="22"/>
              </w:rPr>
              <w:t>Principal Investigator</w:t>
            </w:r>
            <w:r>
              <w:rPr>
                <w:rFonts w:asciiTheme="minorHAnsi" w:hAnsiTheme="minorHAnsi" w:cstheme="minorHAnsi"/>
                <w:bCs/>
                <w:sz w:val="22"/>
                <w:szCs w:val="22"/>
              </w:rPr>
              <w:t xml:space="preserve"> for CO SEED</w:t>
            </w:r>
          </w:p>
        </w:tc>
        <w:tc>
          <w:tcPr>
            <w:tcW w:w="2003" w:type="dxa"/>
          </w:tcPr>
          <w:p w:rsidR="00032D50" w:rsidRPr="003B7996" w:rsidP="003B7996" w14:paraId="42AAEDE4" w14:textId="39ED51D8">
            <w:pPr>
              <w:pStyle w:val="ListParagraph"/>
              <w:ind w:left="0"/>
              <w:rPr>
                <w:rFonts w:cstheme="minorHAnsi"/>
                <w:bCs/>
              </w:rPr>
            </w:pPr>
            <w:r w:rsidRPr="003B7996">
              <w:rPr>
                <w:rFonts w:asciiTheme="minorHAnsi" w:hAnsiTheme="minorHAnsi" w:cstheme="minorHAnsi"/>
                <w:bCs/>
                <w:sz w:val="22"/>
                <w:szCs w:val="22"/>
              </w:rPr>
              <w:t>University of Colorado Anschutz Medical Center</w:t>
            </w:r>
          </w:p>
        </w:tc>
        <w:tc>
          <w:tcPr>
            <w:tcW w:w="3847" w:type="dxa"/>
          </w:tcPr>
          <w:p w:rsidR="000E196A" w:rsidRPr="000E196A" w:rsidP="000E196A" w14:paraId="7EA4400F" w14:textId="77777777">
            <w:pPr>
              <w:rPr>
                <w:rFonts w:asciiTheme="minorHAnsi" w:hAnsiTheme="minorHAnsi" w:cstheme="minorHAnsi"/>
                <w:bCs/>
                <w:sz w:val="22"/>
                <w:szCs w:val="22"/>
              </w:rPr>
            </w:pPr>
            <w:r w:rsidRPr="000E196A">
              <w:rPr>
                <w:rFonts w:asciiTheme="minorHAnsi" w:hAnsiTheme="minorHAnsi" w:cstheme="minorHAnsi"/>
                <w:bCs/>
                <w:sz w:val="22"/>
                <w:szCs w:val="22"/>
              </w:rPr>
              <w:t>University of Colorado School of Medicine</w:t>
            </w:r>
          </w:p>
          <w:p w:rsidR="000E196A" w:rsidP="000E196A" w14:paraId="6202B19D" w14:textId="77777777">
            <w:pPr>
              <w:rPr>
                <w:rFonts w:asciiTheme="minorHAnsi" w:hAnsiTheme="minorHAnsi" w:cstheme="minorHAnsi"/>
                <w:bCs/>
                <w:sz w:val="22"/>
                <w:szCs w:val="22"/>
              </w:rPr>
            </w:pPr>
            <w:r w:rsidRPr="000E196A">
              <w:rPr>
                <w:rFonts w:asciiTheme="minorHAnsi" w:hAnsiTheme="minorHAnsi" w:cstheme="minorHAnsi"/>
                <w:bCs/>
                <w:sz w:val="22"/>
                <w:szCs w:val="22"/>
              </w:rPr>
              <w:t xml:space="preserve">Mail Stop C234, Anschutz Medical Campus, </w:t>
            </w:r>
          </w:p>
          <w:p w:rsidR="000E196A" w:rsidRPr="000E196A" w:rsidP="000E196A" w14:paraId="7E3A7396" w14:textId="718A4EEC">
            <w:pPr>
              <w:rPr>
                <w:rFonts w:asciiTheme="minorHAnsi" w:hAnsiTheme="minorHAnsi" w:cstheme="minorHAnsi"/>
                <w:bCs/>
                <w:sz w:val="22"/>
                <w:szCs w:val="22"/>
              </w:rPr>
            </w:pPr>
            <w:r w:rsidRPr="000E196A">
              <w:rPr>
                <w:rFonts w:asciiTheme="minorHAnsi" w:hAnsiTheme="minorHAnsi" w:cstheme="minorHAnsi"/>
                <w:bCs/>
                <w:sz w:val="22"/>
                <w:szCs w:val="22"/>
              </w:rPr>
              <w:t>Education 2 South</w:t>
            </w:r>
          </w:p>
          <w:p w:rsidR="000E196A" w:rsidRPr="000E196A" w:rsidP="000E196A" w14:paraId="23713050" w14:textId="77777777">
            <w:pPr>
              <w:rPr>
                <w:rFonts w:asciiTheme="minorHAnsi" w:hAnsiTheme="minorHAnsi" w:cstheme="minorHAnsi"/>
                <w:bCs/>
                <w:sz w:val="22"/>
                <w:szCs w:val="22"/>
              </w:rPr>
            </w:pPr>
            <w:r w:rsidRPr="000E196A">
              <w:rPr>
                <w:rFonts w:asciiTheme="minorHAnsi" w:hAnsiTheme="minorHAnsi" w:cstheme="minorHAnsi"/>
                <w:bCs/>
                <w:sz w:val="22"/>
                <w:szCs w:val="22"/>
              </w:rPr>
              <w:t>13121 East 17th Ave, Room L28-5124</w:t>
            </w:r>
          </w:p>
          <w:p w:rsidR="000E196A" w:rsidRPr="000E196A" w:rsidP="000E196A" w14:paraId="4857396A" w14:textId="77777777">
            <w:pPr>
              <w:rPr>
                <w:rFonts w:asciiTheme="minorHAnsi" w:hAnsiTheme="minorHAnsi" w:cstheme="minorHAnsi"/>
                <w:bCs/>
                <w:sz w:val="22"/>
                <w:szCs w:val="22"/>
              </w:rPr>
            </w:pPr>
            <w:r w:rsidRPr="000E196A">
              <w:rPr>
                <w:rFonts w:asciiTheme="minorHAnsi" w:hAnsiTheme="minorHAnsi" w:cstheme="minorHAnsi"/>
                <w:bCs/>
                <w:sz w:val="22"/>
                <w:szCs w:val="22"/>
              </w:rPr>
              <w:t>Aurora, CO 80045-2570</w:t>
            </w:r>
          </w:p>
          <w:p w:rsidR="00032D50" w:rsidRPr="003B7996" w:rsidP="000E196A" w14:paraId="327519EC" w14:textId="554274DE">
            <w:pPr>
              <w:pStyle w:val="ListParagraph"/>
              <w:ind w:left="0"/>
              <w:rPr>
                <w:rFonts w:cstheme="minorHAnsi"/>
                <w:bCs/>
              </w:rPr>
            </w:pPr>
            <w:r w:rsidRPr="000E196A">
              <w:rPr>
                <w:rFonts w:asciiTheme="minorHAnsi" w:hAnsiTheme="minorHAnsi" w:cstheme="minorHAnsi"/>
                <w:bCs/>
                <w:sz w:val="22"/>
                <w:szCs w:val="22"/>
              </w:rPr>
              <w:t xml:space="preserve">(303) 724-7680 </w:t>
            </w:r>
            <w:r w:rsidR="00393360">
              <w:rPr>
                <w:rFonts w:asciiTheme="minorHAnsi" w:hAnsiTheme="minorHAnsi" w:cstheme="minorHAnsi"/>
                <w:bCs/>
                <w:sz w:val="22"/>
                <w:szCs w:val="22"/>
              </w:rPr>
              <w:t>cordelia.rosenberg</w:t>
            </w:r>
            <w:r w:rsidRPr="00393360" w:rsidR="00393360">
              <w:rPr>
                <w:rFonts w:asciiTheme="minorHAnsi" w:hAnsiTheme="minorHAnsi" w:cstheme="minorHAnsi"/>
                <w:bCs/>
                <w:sz w:val="22"/>
                <w:szCs w:val="22"/>
              </w:rPr>
              <w:t>@</w:t>
            </w:r>
            <w:r w:rsidR="00393360">
              <w:rPr>
                <w:rFonts w:asciiTheme="minorHAnsi" w:hAnsiTheme="minorHAnsi" w:cstheme="minorHAnsi"/>
                <w:bCs/>
                <w:sz w:val="22"/>
                <w:szCs w:val="22"/>
              </w:rPr>
              <w:t>cuanschutz</w:t>
            </w:r>
            <w:r w:rsidRPr="00393360" w:rsidR="00393360">
              <w:rPr>
                <w:rFonts w:asciiTheme="minorHAnsi" w:hAnsiTheme="minorHAnsi" w:cstheme="minorHAnsi"/>
                <w:bCs/>
                <w:sz w:val="22"/>
                <w:szCs w:val="22"/>
              </w:rPr>
              <w:t>.</w:t>
            </w:r>
            <w:r w:rsidR="00393360">
              <w:rPr>
                <w:rFonts w:asciiTheme="minorHAnsi" w:hAnsiTheme="minorHAnsi" w:cstheme="minorHAnsi"/>
                <w:bCs/>
                <w:sz w:val="22"/>
                <w:szCs w:val="22"/>
              </w:rPr>
              <w:t>edu</w:t>
            </w:r>
          </w:p>
        </w:tc>
      </w:tr>
      <w:tr w14:paraId="4B12784E" w14:textId="77777777" w:rsidTr="005B0811">
        <w:tblPrEx>
          <w:tblW w:w="9540" w:type="dxa"/>
          <w:tblInd w:w="-5" w:type="dxa"/>
          <w:tblLook w:val="04A0"/>
        </w:tblPrEx>
        <w:tc>
          <w:tcPr>
            <w:tcW w:w="1662" w:type="dxa"/>
          </w:tcPr>
          <w:p w:rsidR="00032D50" w:rsidRPr="003B7996" w:rsidP="003B7996" w14:paraId="52B3A54E" w14:textId="3B3E7BCD">
            <w:pPr>
              <w:pStyle w:val="ListParagraph"/>
              <w:ind w:left="0"/>
              <w:rPr>
                <w:rFonts w:asciiTheme="minorHAnsi" w:hAnsiTheme="minorHAnsi" w:cstheme="minorHAnsi"/>
                <w:bCs/>
                <w:sz w:val="22"/>
                <w:szCs w:val="22"/>
              </w:rPr>
            </w:pPr>
            <w:r>
              <w:rPr>
                <w:rFonts w:asciiTheme="minorHAnsi" w:hAnsiTheme="minorHAnsi" w:cstheme="minorHAnsi"/>
                <w:bCs/>
                <w:sz w:val="22"/>
                <w:szCs w:val="22"/>
              </w:rPr>
              <w:t xml:space="preserve">M. </w:t>
            </w:r>
            <w:r w:rsidRPr="003B7996">
              <w:rPr>
                <w:rFonts w:asciiTheme="minorHAnsi" w:hAnsiTheme="minorHAnsi" w:cstheme="minorHAnsi"/>
                <w:bCs/>
                <w:sz w:val="22"/>
                <w:szCs w:val="22"/>
              </w:rPr>
              <w:t xml:space="preserve">Daniele </w:t>
            </w:r>
            <w:r w:rsidRPr="003B7996">
              <w:rPr>
                <w:rFonts w:asciiTheme="minorHAnsi" w:hAnsiTheme="minorHAnsi" w:cstheme="minorHAnsi"/>
                <w:bCs/>
                <w:sz w:val="22"/>
                <w:szCs w:val="22"/>
              </w:rPr>
              <w:t>Fallin</w:t>
            </w:r>
            <w:r>
              <w:rPr>
                <w:rFonts w:asciiTheme="minorHAnsi" w:hAnsiTheme="minorHAnsi" w:cstheme="minorHAnsi"/>
                <w:bCs/>
                <w:sz w:val="22"/>
                <w:szCs w:val="22"/>
              </w:rPr>
              <w:t>, PhD</w:t>
            </w:r>
          </w:p>
        </w:tc>
        <w:tc>
          <w:tcPr>
            <w:tcW w:w="2028" w:type="dxa"/>
          </w:tcPr>
          <w:p w:rsidR="00032D50" w:rsidRPr="003B7996" w:rsidP="003B7996" w14:paraId="770CD033" w14:textId="36E02994">
            <w:pPr>
              <w:pStyle w:val="ListParagraph"/>
              <w:ind w:left="0"/>
              <w:rPr>
                <w:rFonts w:cstheme="minorHAnsi"/>
                <w:bCs/>
              </w:rPr>
            </w:pPr>
            <w:r w:rsidRPr="008B2691">
              <w:rPr>
                <w:rFonts w:asciiTheme="minorHAnsi" w:hAnsiTheme="minorHAnsi" w:cstheme="minorHAnsi"/>
                <w:bCs/>
                <w:sz w:val="22"/>
                <w:szCs w:val="22"/>
              </w:rPr>
              <w:t>Principal Investigator</w:t>
            </w:r>
            <w:r>
              <w:rPr>
                <w:rFonts w:asciiTheme="minorHAnsi" w:hAnsiTheme="minorHAnsi" w:cstheme="minorHAnsi"/>
                <w:bCs/>
                <w:sz w:val="22"/>
                <w:szCs w:val="22"/>
              </w:rPr>
              <w:t xml:space="preserve"> for MD SEED</w:t>
            </w:r>
          </w:p>
        </w:tc>
        <w:tc>
          <w:tcPr>
            <w:tcW w:w="2003" w:type="dxa"/>
          </w:tcPr>
          <w:p w:rsidR="00032D50" w:rsidRPr="003B7996" w:rsidP="003B7996" w14:paraId="50D98C68" w14:textId="4CF53C08">
            <w:pPr>
              <w:pStyle w:val="ListParagraph"/>
              <w:ind w:left="0"/>
              <w:rPr>
                <w:rFonts w:asciiTheme="minorHAnsi" w:hAnsiTheme="minorHAnsi" w:cstheme="minorHAnsi"/>
                <w:bCs/>
                <w:sz w:val="22"/>
                <w:szCs w:val="22"/>
              </w:rPr>
            </w:pPr>
            <w:r w:rsidRPr="003B7996">
              <w:rPr>
                <w:rFonts w:asciiTheme="minorHAnsi" w:hAnsiTheme="minorHAnsi" w:cstheme="minorHAnsi"/>
                <w:bCs/>
                <w:sz w:val="22"/>
                <w:szCs w:val="22"/>
              </w:rPr>
              <w:t>Johns Hopkins University</w:t>
            </w:r>
          </w:p>
        </w:tc>
        <w:tc>
          <w:tcPr>
            <w:tcW w:w="3847" w:type="dxa"/>
          </w:tcPr>
          <w:p w:rsidR="00032D50" w:rsidP="003B7996" w14:paraId="1580159D" w14:textId="77777777">
            <w:pPr>
              <w:pStyle w:val="ListParagraph"/>
              <w:ind w:left="0"/>
              <w:rPr>
                <w:rFonts w:asciiTheme="minorHAnsi" w:hAnsiTheme="minorHAnsi" w:cstheme="minorHAnsi"/>
                <w:bCs/>
                <w:sz w:val="22"/>
                <w:szCs w:val="22"/>
              </w:rPr>
            </w:pPr>
            <w:r>
              <w:rPr>
                <w:rFonts w:asciiTheme="minorHAnsi" w:hAnsiTheme="minorHAnsi" w:cstheme="minorHAnsi"/>
                <w:bCs/>
                <w:sz w:val="22"/>
                <w:szCs w:val="22"/>
              </w:rPr>
              <w:t>3400 N. Charles Street</w:t>
            </w:r>
          </w:p>
          <w:p w:rsidR="00393360" w:rsidP="003B7996" w14:paraId="6097D7CB" w14:textId="77777777">
            <w:pPr>
              <w:pStyle w:val="ListParagraph"/>
              <w:ind w:left="0"/>
              <w:rPr>
                <w:rFonts w:asciiTheme="minorHAnsi" w:hAnsiTheme="minorHAnsi" w:cstheme="minorHAnsi"/>
                <w:bCs/>
                <w:sz w:val="22"/>
                <w:szCs w:val="22"/>
              </w:rPr>
            </w:pPr>
            <w:r>
              <w:rPr>
                <w:rFonts w:asciiTheme="minorHAnsi" w:hAnsiTheme="minorHAnsi" w:cstheme="minorHAnsi"/>
                <w:bCs/>
                <w:sz w:val="22"/>
                <w:szCs w:val="22"/>
              </w:rPr>
              <w:t>Baltimore, MD 21218-2680</w:t>
            </w:r>
          </w:p>
          <w:p w:rsidR="00393360" w:rsidP="003B7996" w14:paraId="05EB9878" w14:textId="77777777">
            <w:pPr>
              <w:pStyle w:val="ListParagraph"/>
              <w:ind w:left="0"/>
              <w:rPr>
                <w:rFonts w:asciiTheme="minorHAnsi" w:hAnsiTheme="minorHAnsi" w:cstheme="minorHAnsi"/>
                <w:bCs/>
                <w:sz w:val="22"/>
                <w:szCs w:val="22"/>
              </w:rPr>
            </w:pPr>
            <w:r>
              <w:rPr>
                <w:rFonts w:asciiTheme="minorHAnsi" w:hAnsiTheme="minorHAnsi" w:cstheme="minorHAnsi"/>
                <w:bCs/>
                <w:sz w:val="22"/>
                <w:szCs w:val="22"/>
              </w:rPr>
              <w:t>410-955-3463</w:t>
            </w:r>
          </w:p>
          <w:p w:rsidR="00393360" w:rsidRPr="003B7996" w:rsidP="003B7996" w14:paraId="44EC6146" w14:textId="30B82E10">
            <w:pPr>
              <w:pStyle w:val="ListParagraph"/>
              <w:ind w:left="0"/>
              <w:rPr>
                <w:rFonts w:asciiTheme="minorHAnsi" w:hAnsiTheme="minorHAnsi" w:cstheme="minorHAnsi"/>
                <w:bCs/>
                <w:sz w:val="22"/>
                <w:szCs w:val="22"/>
              </w:rPr>
            </w:pPr>
            <w:r>
              <w:rPr>
                <w:rFonts w:asciiTheme="minorHAnsi" w:hAnsiTheme="minorHAnsi" w:cstheme="minorHAnsi"/>
                <w:bCs/>
                <w:sz w:val="22"/>
                <w:szCs w:val="22"/>
              </w:rPr>
              <w:t>dfallin@jhu.edu</w:t>
            </w:r>
          </w:p>
        </w:tc>
      </w:tr>
      <w:tr w14:paraId="28CBA597" w14:textId="77777777" w:rsidTr="005B0811">
        <w:tblPrEx>
          <w:tblW w:w="9540" w:type="dxa"/>
          <w:tblInd w:w="-5" w:type="dxa"/>
          <w:tblLook w:val="04A0"/>
        </w:tblPrEx>
        <w:tc>
          <w:tcPr>
            <w:tcW w:w="1662" w:type="dxa"/>
          </w:tcPr>
          <w:p w:rsidR="00032D50" w:rsidRPr="003B7996" w:rsidP="003B7996" w14:paraId="7BA5B0C4" w14:textId="7E68F72B">
            <w:pPr>
              <w:pStyle w:val="ListParagraph"/>
              <w:ind w:left="0"/>
              <w:rPr>
                <w:rFonts w:asciiTheme="minorHAnsi" w:hAnsiTheme="minorHAnsi" w:cstheme="minorHAnsi"/>
                <w:bCs/>
                <w:sz w:val="22"/>
                <w:szCs w:val="22"/>
              </w:rPr>
            </w:pPr>
            <w:r w:rsidRPr="003B7996">
              <w:rPr>
                <w:rFonts w:asciiTheme="minorHAnsi" w:hAnsiTheme="minorHAnsi" w:cstheme="minorHAnsi"/>
                <w:bCs/>
                <w:sz w:val="22"/>
                <w:szCs w:val="22"/>
              </w:rPr>
              <w:t>Christine Ladd-Acosta</w:t>
            </w:r>
            <w:r w:rsidR="00A24600">
              <w:rPr>
                <w:rFonts w:asciiTheme="minorHAnsi" w:hAnsiTheme="minorHAnsi" w:cstheme="minorHAnsi"/>
                <w:bCs/>
                <w:sz w:val="22"/>
                <w:szCs w:val="22"/>
              </w:rPr>
              <w:t>, PhD</w:t>
            </w:r>
          </w:p>
        </w:tc>
        <w:tc>
          <w:tcPr>
            <w:tcW w:w="2028" w:type="dxa"/>
          </w:tcPr>
          <w:p w:rsidR="00032D50" w:rsidRPr="003B7996" w:rsidP="003B7996" w14:paraId="2115964E" w14:textId="39BD7D47">
            <w:pPr>
              <w:pStyle w:val="ListParagraph"/>
              <w:ind w:left="0"/>
              <w:rPr>
                <w:rFonts w:cstheme="minorHAnsi"/>
                <w:bCs/>
              </w:rPr>
            </w:pPr>
            <w:r w:rsidRPr="008B2691">
              <w:rPr>
                <w:rFonts w:asciiTheme="minorHAnsi" w:hAnsiTheme="minorHAnsi" w:cstheme="minorHAnsi"/>
                <w:bCs/>
                <w:sz w:val="22"/>
                <w:szCs w:val="22"/>
              </w:rPr>
              <w:t>Principal Investigator</w:t>
            </w:r>
            <w:r>
              <w:rPr>
                <w:rFonts w:asciiTheme="minorHAnsi" w:hAnsiTheme="minorHAnsi" w:cstheme="minorHAnsi"/>
                <w:bCs/>
                <w:sz w:val="22"/>
                <w:szCs w:val="22"/>
              </w:rPr>
              <w:t xml:space="preserve"> for MD SEED</w:t>
            </w:r>
          </w:p>
        </w:tc>
        <w:tc>
          <w:tcPr>
            <w:tcW w:w="2003" w:type="dxa"/>
          </w:tcPr>
          <w:p w:rsidR="00032D50" w:rsidRPr="003B7996" w:rsidP="003B7996" w14:paraId="1E7B5B65" w14:textId="419C37CD">
            <w:pPr>
              <w:pStyle w:val="ListParagraph"/>
              <w:ind w:left="0"/>
              <w:rPr>
                <w:rFonts w:cstheme="minorHAnsi"/>
                <w:bCs/>
              </w:rPr>
            </w:pPr>
            <w:r w:rsidRPr="003B7996">
              <w:rPr>
                <w:rFonts w:asciiTheme="minorHAnsi" w:hAnsiTheme="minorHAnsi" w:cstheme="minorHAnsi"/>
                <w:bCs/>
                <w:sz w:val="22"/>
                <w:szCs w:val="22"/>
              </w:rPr>
              <w:t>Johns Hopkins University</w:t>
            </w:r>
          </w:p>
        </w:tc>
        <w:tc>
          <w:tcPr>
            <w:tcW w:w="3847" w:type="dxa"/>
          </w:tcPr>
          <w:p w:rsidR="00A24600" w:rsidRPr="00A24600" w:rsidP="00A24600" w14:paraId="1255920F" w14:textId="77777777">
            <w:pPr>
              <w:rPr>
                <w:rFonts w:asciiTheme="minorHAnsi" w:hAnsiTheme="minorHAnsi" w:cstheme="minorHAnsi"/>
                <w:bCs/>
                <w:sz w:val="22"/>
                <w:szCs w:val="22"/>
              </w:rPr>
            </w:pPr>
            <w:r w:rsidRPr="00A24600">
              <w:rPr>
                <w:rFonts w:asciiTheme="minorHAnsi" w:hAnsiTheme="minorHAnsi" w:cstheme="minorHAnsi"/>
                <w:bCs/>
                <w:sz w:val="22"/>
                <w:szCs w:val="22"/>
              </w:rPr>
              <w:t>Department of Epidemiology</w:t>
            </w:r>
          </w:p>
          <w:p w:rsidR="00A24600" w:rsidRPr="00A24600" w:rsidP="00A24600" w14:paraId="77D10B4F" w14:textId="77777777">
            <w:pPr>
              <w:rPr>
                <w:rFonts w:asciiTheme="minorHAnsi" w:hAnsiTheme="minorHAnsi" w:cstheme="minorHAnsi"/>
                <w:bCs/>
                <w:sz w:val="22"/>
                <w:szCs w:val="22"/>
              </w:rPr>
            </w:pPr>
            <w:r w:rsidRPr="00A24600">
              <w:rPr>
                <w:rFonts w:asciiTheme="minorHAnsi" w:hAnsiTheme="minorHAnsi" w:cstheme="minorHAnsi"/>
                <w:bCs/>
                <w:sz w:val="22"/>
                <w:szCs w:val="22"/>
              </w:rPr>
              <w:t>615 N. Wolfe Street, W6509</w:t>
            </w:r>
          </w:p>
          <w:p w:rsidR="00A24600" w:rsidRPr="00A24600" w:rsidP="00A24600" w14:paraId="29ABC8F1" w14:textId="77777777">
            <w:pPr>
              <w:rPr>
                <w:rFonts w:asciiTheme="minorHAnsi" w:hAnsiTheme="minorHAnsi" w:cstheme="minorHAnsi"/>
                <w:bCs/>
                <w:sz w:val="22"/>
                <w:szCs w:val="22"/>
              </w:rPr>
            </w:pPr>
            <w:r w:rsidRPr="00A24600">
              <w:rPr>
                <w:rFonts w:asciiTheme="minorHAnsi" w:hAnsiTheme="minorHAnsi" w:cstheme="minorHAnsi"/>
                <w:bCs/>
                <w:sz w:val="22"/>
                <w:szCs w:val="22"/>
              </w:rPr>
              <w:t>Baltimore, MD 21205</w:t>
            </w:r>
          </w:p>
          <w:p w:rsidR="00A24600" w:rsidRPr="00A24600" w:rsidP="00A24600" w14:paraId="3E48871D" w14:textId="7A21B417">
            <w:pPr>
              <w:rPr>
                <w:rFonts w:asciiTheme="minorHAnsi" w:hAnsiTheme="minorHAnsi" w:cstheme="minorHAnsi"/>
                <w:bCs/>
                <w:sz w:val="22"/>
                <w:szCs w:val="22"/>
              </w:rPr>
            </w:pPr>
            <w:r w:rsidRPr="00A24600">
              <w:rPr>
                <w:rFonts w:asciiTheme="minorHAnsi" w:hAnsiTheme="minorHAnsi" w:cstheme="minorHAnsi"/>
                <w:bCs/>
                <w:sz w:val="22"/>
                <w:szCs w:val="22"/>
              </w:rPr>
              <w:t>443-287-5180</w:t>
            </w:r>
          </w:p>
          <w:p w:rsidR="00032D50" w:rsidRPr="00393360" w:rsidP="003B7996" w14:paraId="7D6E05D5" w14:textId="5757FA4D">
            <w:pPr>
              <w:pStyle w:val="ListParagraph"/>
              <w:ind w:left="0"/>
              <w:rPr>
                <w:rFonts w:asciiTheme="minorHAnsi" w:hAnsiTheme="minorHAnsi" w:cstheme="minorHAnsi"/>
                <w:bCs/>
                <w:sz w:val="22"/>
                <w:szCs w:val="22"/>
              </w:rPr>
            </w:pPr>
            <w:r w:rsidRPr="00A24600">
              <w:rPr>
                <w:rFonts w:asciiTheme="minorHAnsi" w:hAnsiTheme="minorHAnsi" w:cstheme="minorHAnsi"/>
                <w:bCs/>
                <w:sz w:val="22"/>
                <w:szCs w:val="22"/>
              </w:rPr>
              <w:t>claddac1@jhu.edu</w:t>
            </w:r>
          </w:p>
        </w:tc>
      </w:tr>
      <w:tr w14:paraId="4402C1B0" w14:textId="77777777" w:rsidTr="005B0811">
        <w:tblPrEx>
          <w:tblW w:w="9540" w:type="dxa"/>
          <w:tblInd w:w="-5" w:type="dxa"/>
          <w:tblLook w:val="04A0"/>
        </w:tblPrEx>
        <w:trPr>
          <w:trHeight w:val="125"/>
        </w:trPr>
        <w:tc>
          <w:tcPr>
            <w:tcW w:w="1662" w:type="dxa"/>
          </w:tcPr>
          <w:p w:rsidR="00032D50" w:rsidRPr="003B7996" w:rsidP="003B7996" w14:paraId="1E9E2639" w14:textId="74406B8A">
            <w:pPr>
              <w:pStyle w:val="ListParagraph"/>
              <w:ind w:left="0"/>
              <w:rPr>
                <w:rFonts w:asciiTheme="minorHAnsi" w:hAnsiTheme="minorHAnsi" w:cstheme="minorHAnsi"/>
                <w:bCs/>
                <w:sz w:val="22"/>
                <w:szCs w:val="22"/>
              </w:rPr>
            </w:pPr>
            <w:r w:rsidRPr="003B7996">
              <w:rPr>
                <w:rFonts w:asciiTheme="minorHAnsi" w:hAnsiTheme="minorHAnsi" w:cstheme="minorHAnsi"/>
                <w:bCs/>
                <w:sz w:val="22"/>
                <w:szCs w:val="22"/>
              </w:rPr>
              <w:t>Robert Fitzgerald</w:t>
            </w:r>
            <w:r w:rsidR="00B709CF">
              <w:rPr>
                <w:rFonts w:asciiTheme="minorHAnsi" w:hAnsiTheme="minorHAnsi" w:cstheme="minorHAnsi"/>
                <w:bCs/>
                <w:sz w:val="22"/>
                <w:szCs w:val="22"/>
              </w:rPr>
              <w:t>, MPH, PhD</w:t>
            </w:r>
          </w:p>
        </w:tc>
        <w:tc>
          <w:tcPr>
            <w:tcW w:w="2028" w:type="dxa"/>
          </w:tcPr>
          <w:p w:rsidR="00032D50" w:rsidRPr="003B7996" w:rsidP="003B7996" w14:paraId="68C63390" w14:textId="2F1AC479">
            <w:pPr>
              <w:pStyle w:val="ListParagraph"/>
              <w:ind w:left="0"/>
              <w:rPr>
                <w:rFonts w:cstheme="minorHAnsi"/>
                <w:bCs/>
              </w:rPr>
            </w:pPr>
            <w:r w:rsidRPr="008B2691">
              <w:rPr>
                <w:rFonts w:asciiTheme="minorHAnsi" w:hAnsiTheme="minorHAnsi" w:cstheme="minorHAnsi"/>
                <w:bCs/>
                <w:sz w:val="22"/>
                <w:szCs w:val="22"/>
              </w:rPr>
              <w:t>Principal Investigator</w:t>
            </w:r>
            <w:r>
              <w:rPr>
                <w:rFonts w:asciiTheme="minorHAnsi" w:hAnsiTheme="minorHAnsi" w:cstheme="minorHAnsi"/>
                <w:bCs/>
                <w:sz w:val="22"/>
                <w:szCs w:val="22"/>
              </w:rPr>
              <w:t xml:space="preserve"> for MO SEED</w:t>
            </w:r>
          </w:p>
        </w:tc>
        <w:tc>
          <w:tcPr>
            <w:tcW w:w="2003" w:type="dxa"/>
          </w:tcPr>
          <w:p w:rsidR="00032D50" w:rsidRPr="003B7996" w:rsidP="003B7996" w14:paraId="342D2309" w14:textId="5433F837">
            <w:pPr>
              <w:pStyle w:val="ListParagraph"/>
              <w:ind w:left="0"/>
              <w:rPr>
                <w:rFonts w:asciiTheme="minorHAnsi" w:hAnsiTheme="minorHAnsi" w:cstheme="minorHAnsi"/>
                <w:bCs/>
                <w:sz w:val="22"/>
                <w:szCs w:val="22"/>
              </w:rPr>
            </w:pPr>
            <w:r w:rsidRPr="003B7996">
              <w:rPr>
                <w:rFonts w:asciiTheme="minorHAnsi" w:hAnsiTheme="minorHAnsi" w:cstheme="minorHAnsi"/>
                <w:bCs/>
                <w:sz w:val="22"/>
                <w:szCs w:val="22"/>
              </w:rPr>
              <w:t>Washington University at St. Louis</w:t>
            </w:r>
          </w:p>
        </w:tc>
        <w:tc>
          <w:tcPr>
            <w:tcW w:w="3847" w:type="dxa"/>
          </w:tcPr>
          <w:p w:rsidR="00032D50" w:rsidP="003B7996" w14:paraId="74C6483E" w14:textId="77777777">
            <w:pPr>
              <w:pStyle w:val="ListParagraph"/>
              <w:ind w:left="0"/>
              <w:rPr>
                <w:rFonts w:asciiTheme="minorHAnsi" w:hAnsiTheme="minorHAnsi" w:cstheme="minorHAnsi"/>
                <w:bCs/>
                <w:sz w:val="22"/>
                <w:szCs w:val="22"/>
              </w:rPr>
            </w:pPr>
            <w:r>
              <w:rPr>
                <w:rFonts w:asciiTheme="minorHAnsi" w:hAnsiTheme="minorHAnsi" w:cstheme="minorHAnsi"/>
                <w:bCs/>
                <w:sz w:val="22"/>
                <w:szCs w:val="22"/>
              </w:rPr>
              <w:t xml:space="preserve">Campus Box 1054 </w:t>
            </w:r>
          </w:p>
          <w:p w:rsidR="00393360" w:rsidP="003B7996" w14:paraId="65ADE9DD" w14:textId="77777777">
            <w:pPr>
              <w:pStyle w:val="ListParagraph"/>
              <w:ind w:left="0"/>
              <w:rPr>
                <w:rFonts w:asciiTheme="minorHAnsi" w:hAnsiTheme="minorHAnsi" w:cstheme="minorHAnsi"/>
                <w:bCs/>
                <w:sz w:val="22"/>
                <w:szCs w:val="22"/>
              </w:rPr>
            </w:pPr>
            <w:r>
              <w:rPr>
                <w:rFonts w:asciiTheme="minorHAnsi" w:hAnsiTheme="minorHAnsi" w:cstheme="minorHAnsi"/>
                <w:bCs/>
                <w:sz w:val="22"/>
                <w:szCs w:val="22"/>
              </w:rPr>
              <w:t>1 Brookings Drive</w:t>
            </w:r>
          </w:p>
          <w:p w:rsidR="00393360" w:rsidP="003B7996" w14:paraId="750D54D9" w14:textId="77777777">
            <w:pPr>
              <w:pStyle w:val="ListParagraph"/>
              <w:ind w:left="0"/>
              <w:rPr>
                <w:rFonts w:asciiTheme="minorHAnsi" w:hAnsiTheme="minorHAnsi" w:cstheme="minorHAnsi"/>
                <w:bCs/>
                <w:sz w:val="22"/>
                <w:szCs w:val="22"/>
              </w:rPr>
            </w:pPr>
            <w:r>
              <w:rPr>
                <w:rFonts w:asciiTheme="minorHAnsi" w:hAnsiTheme="minorHAnsi" w:cstheme="minorHAnsi"/>
                <w:bCs/>
                <w:sz w:val="22"/>
                <w:szCs w:val="22"/>
              </w:rPr>
              <w:t>St. Louis, MO 63130-4862</w:t>
            </w:r>
          </w:p>
          <w:p w:rsidR="00393360" w:rsidP="003B7996" w14:paraId="022B21A9" w14:textId="77777777">
            <w:pPr>
              <w:pStyle w:val="ListParagraph"/>
              <w:ind w:left="0"/>
              <w:rPr>
                <w:rFonts w:asciiTheme="minorHAnsi" w:hAnsiTheme="minorHAnsi" w:cstheme="minorHAnsi"/>
                <w:bCs/>
                <w:sz w:val="22"/>
                <w:szCs w:val="22"/>
              </w:rPr>
            </w:pPr>
            <w:r>
              <w:rPr>
                <w:rFonts w:asciiTheme="minorHAnsi" w:hAnsiTheme="minorHAnsi" w:cstheme="minorHAnsi"/>
                <w:bCs/>
                <w:sz w:val="22"/>
                <w:szCs w:val="22"/>
              </w:rPr>
              <w:t>314-</w:t>
            </w:r>
            <w:r w:rsidR="00B709CF">
              <w:rPr>
                <w:rFonts w:asciiTheme="minorHAnsi" w:hAnsiTheme="minorHAnsi" w:cstheme="minorHAnsi"/>
                <w:bCs/>
                <w:sz w:val="22"/>
                <w:szCs w:val="22"/>
              </w:rPr>
              <w:t>286-0151</w:t>
            </w:r>
          </w:p>
          <w:p w:rsidR="00B709CF" w:rsidRPr="003B7996" w:rsidP="003B7996" w14:paraId="42A5F14D" w14:textId="658BC975">
            <w:pPr>
              <w:pStyle w:val="ListParagraph"/>
              <w:ind w:left="0"/>
              <w:rPr>
                <w:rFonts w:asciiTheme="minorHAnsi" w:hAnsiTheme="minorHAnsi" w:cstheme="minorHAnsi"/>
                <w:bCs/>
                <w:sz w:val="22"/>
                <w:szCs w:val="22"/>
              </w:rPr>
            </w:pPr>
            <w:r>
              <w:rPr>
                <w:rFonts w:asciiTheme="minorHAnsi" w:hAnsiTheme="minorHAnsi" w:cstheme="minorHAnsi"/>
                <w:bCs/>
                <w:sz w:val="22"/>
                <w:szCs w:val="22"/>
              </w:rPr>
              <w:t>fitzgeraldr@wustl.edu</w:t>
            </w:r>
          </w:p>
        </w:tc>
      </w:tr>
      <w:tr w14:paraId="61101067" w14:textId="77777777" w:rsidTr="005B0811">
        <w:tblPrEx>
          <w:tblW w:w="9540" w:type="dxa"/>
          <w:tblInd w:w="-5" w:type="dxa"/>
          <w:tblLook w:val="04A0"/>
        </w:tblPrEx>
        <w:trPr>
          <w:trHeight w:val="125"/>
        </w:trPr>
        <w:tc>
          <w:tcPr>
            <w:tcW w:w="1662" w:type="dxa"/>
          </w:tcPr>
          <w:p w:rsidR="00032D50" w:rsidRPr="003B7996" w:rsidP="003B7996" w14:paraId="0E1F7957" w14:textId="24E50A20">
            <w:pPr>
              <w:pStyle w:val="ListParagraph"/>
              <w:ind w:left="0"/>
              <w:rPr>
                <w:rFonts w:asciiTheme="minorHAnsi" w:hAnsiTheme="minorHAnsi" w:cstheme="minorHAnsi"/>
                <w:bCs/>
                <w:sz w:val="22"/>
                <w:szCs w:val="22"/>
              </w:rPr>
            </w:pPr>
            <w:r w:rsidRPr="003B7996">
              <w:rPr>
                <w:rFonts w:asciiTheme="minorHAnsi" w:hAnsiTheme="minorHAnsi" w:cstheme="minorHAnsi"/>
                <w:bCs/>
                <w:sz w:val="22"/>
                <w:szCs w:val="22"/>
              </w:rPr>
              <w:t>Julie Daniels</w:t>
            </w:r>
            <w:r w:rsidR="00B709CF">
              <w:rPr>
                <w:rFonts w:asciiTheme="minorHAnsi" w:hAnsiTheme="minorHAnsi" w:cstheme="minorHAnsi"/>
                <w:bCs/>
                <w:sz w:val="22"/>
                <w:szCs w:val="22"/>
              </w:rPr>
              <w:t>, MPH, PhD</w:t>
            </w:r>
          </w:p>
        </w:tc>
        <w:tc>
          <w:tcPr>
            <w:tcW w:w="2028" w:type="dxa"/>
          </w:tcPr>
          <w:p w:rsidR="00032D50" w:rsidRPr="003B7996" w:rsidP="003B7996" w14:paraId="3C2CD14A" w14:textId="0B08A8B6">
            <w:pPr>
              <w:pStyle w:val="ListParagraph"/>
              <w:ind w:left="0"/>
              <w:rPr>
                <w:rFonts w:cstheme="minorHAnsi"/>
                <w:bCs/>
              </w:rPr>
            </w:pPr>
            <w:r w:rsidRPr="008B2691">
              <w:rPr>
                <w:rFonts w:asciiTheme="minorHAnsi" w:hAnsiTheme="minorHAnsi" w:cstheme="minorHAnsi"/>
                <w:bCs/>
                <w:sz w:val="22"/>
                <w:szCs w:val="22"/>
              </w:rPr>
              <w:t>Principal Investigator</w:t>
            </w:r>
            <w:r>
              <w:rPr>
                <w:rFonts w:asciiTheme="minorHAnsi" w:hAnsiTheme="minorHAnsi" w:cstheme="minorHAnsi"/>
                <w:bCs/>
                <w:sz w:val="22"/>
                <w:szCs w:val="22"/>
              </w:rPr>
              <w:t xml:space="preserve"> for NC SEED</w:t>
            </w:r>
          </w:p>
        </w:tc>
        <w:tc>
          <w:tcPr>
            <w:tcW w:w="2003" w:type="dxa"/>
          </w:tcPr>
          <w:p w:rsidR="00032D50" w:rsidRPr="003B7996" w:rsidP="003B7996" w14:paraId="687EAFC2" w14:textId="16B5167F">
            <w:pPr>
              <w:pStyle w:val="ListParagraph"/>
              <w:ind w:left="0"/>
              <w:rPr>
                <w:rFonts w:asciiTheme="minorHAnsi" w:hAnsiTheme="minorHAnsi" w:cstheme="minorHAnsi"/>
                <w:bCs/>
                <w:sz w:val="22"/>
                <w:szCs w:val="22"/>
              </w:rPr>
            </w:pPr>
            <w:r w:rsidRPr="003B7996">
              <w:rPr>
                <w:rFonts w:asciiTheme="minorHAnsi" w:hAnsiTheme="minorHAnsi" w:cstheme="minorHAnsi"/>
                <w:bCs/>
                <w:sz w:val="22"/>
                <w:szCs w:val="22"/>
              </w:rPr>
              <w:t>University of North Carolina at Chapel Hill</w:t>
            </w:r>
          </w:p>
        </w:tc>
        <w:tc>
          <w:tcPr>
            <w:tcW w:w="3847" w:type="dxa"/>
          </w:tcPr>
          <w:p w:rsidR="00032D50" w:rsidP="003B7996" w14:paraId="409FFC25" w14:textId="77777777">
            <w:pPr>
              <w:pStyle w:val="ListParagraph"/>
              <w:ind w:left="0"/>
              <w:rPr>
                <w:rFonts w:asciiTheme="minorHAnsi" w:hAnsiTheme="minorHAnsi" w:cstheme="minorHAnsi"/>
                <w:bCs/>
                <w:sz w:val="22"/>
                <w:szCs w:val="22"/>
              </w:rPr>
            </w:pPr>
            <w:r>
              <w:rPr>
                <w:rFonts w:asciiTheme="minorHAnsi" w:hAnsiTheme="minorHAnsi" w:cstheme="minorHAnsi"/>
                <w:bCs/>
                <w:sz w:val="22"/>
                <w:szCs w:val="22"/>
              </w:rPr>
              <w:t>Office of Sponsored Research</w:t>
            </w:r>
          </w:p>
          <w:p w:rsidR="00B709CF" w:rsidP="003B7996" w14:paraId="612C140C" w14:textId="77777777">
            <w:pPr>
              <w:pStyle w:val="ListParagraph"/>
              <w:ind w:left="0"/>
              <w:rPr>
                <w:rFonts w:asciiTheme="minorHAnsi" w:hAnsiTheme="minorHAnsi" w:cstheme="minorHAnsi"/>
                <w:bCs/>
                <w:sz w:val="22"/>
                <w:szCs w:val="22"/>
              </w:rPr>
            </w:pPr>
            <w:r>
              <w:rPr>
                <w:rFonts w:asciiTheme="minorHAnsi" w:hAnsiTheme="minorHAnsi" w:cstheme="minorHAnsi"/>
                <w:bCs/>
                <w:sz w:val="22"/>
                <w:szCs w:val="22"/>
              </w:rPr>
              <w:t>Chapel Hill, NC 27599-5023</w:t>
            </w:r>
          </w:p>
          <w:p w:rsidR="00B709CF" w:rsidP="003B7996" w14:paraId="5BE0407F" w14:textId="77777777">
            <w:pPr>
              <w:pStyle w:val="ListParagraph"/>
              <w:ind w:left="0"/>
              <w:rPr>
                <w:rFonts w:asciiTheme="minorHAnsi" w:hAnsiTheme="minorHAnsi" w:cstheme="minorHAnsi"/>
                <w:bCs/>
                <w:sz w:val="22"/>
                <w:szCs w:val="22"/>
              </w:rPr>
            </w:pPr>
            <w:r>
              <w:rPr>
                <w:rFonts w:asciiTheme="minorHAnsi" w:hAnsiTheme="minorHAnsi" w:cstheme="minorHAnsi"/>
                <w:bCs/>
                <w:sz w:val="22"/>
                <w:szCs w:val="22"/>
              </w:rPr>
              <w:t>919-966-7096</w:t>
            </w:r>
          </w:p>
          <w:p w:rsidR="00B709CF" w:rsidRPr="003B7996" w:rsidP="003B7996" w14:paraId="5F29854F" w14:textId="1B10AFCC">
            <w:pPr>
              <w:pStyle w:val="ListParagraph"/>
              <w:ind w:left="0"/>
              <w:rPr>
                <w:rFonts w:asciiTheme="minorHAnsi" w:hAnsiTheme="minorHAnsi" w:cstheme="minorHAnsi"/>
                <w:bCs/>
                <w:sz w:val="22"/>
                <w:szCs w:val="22"/>
              </w:rPr>
            </w:pPr>
            <w:r>
              <w:rPr>
                <w:rFonts w:asciiTheme="minorHAnsi" w:hAnsiTheme="minorHAnsi" w:cstheme="minorHAnsi"/>
                <w:bCs/>
                <w:sz w:val="22"/>
                <w:szCs w:val="22"/>
              </w:rPr>
              <w:t>julie_daniels@unc.edu</w:t>
            </w:r>
          </w:p>
        </w:tc>
      </w:tr>
      <w:tr w14:paraId="7BE47D42" w14:textId="77777777" w:rsidTr="005B0811">
        <w:tblPrEx>
          <w:tblW w:w="9540" w:type="dxa"/>
          <w:tblInd w:w="-5" w:type="dxa"/>
          <w:tblLook w:val="04A0"/>
        </w:tblPrEx>
        <w:trPr>
          <w:trHeight w:val="125"/>
        </w:trPr>
        <w:tc>
          <w:tcPr>
            <w:tcW w:w="1662" w:type="dxa"/>
          </w:tcPr>
          <w:p w:rsidR="00032D50" w:rsidRPr="003B7996" w:rsidP="003B7996" w14:paraId="40522459" w14:textId="579E45E3">
            <w:pPr>
              <w:pStyle w:val="ListParagraph"/>
              <w:ind w:left="0"/>
              <w:rPr>
                <w:rFonts w:asciiTheme="minorHAnsi" w:hAnsiTheme="minorHAnsi" w:cstheme="minorHAnsi"/>
                <w:bCs/>
                <w:sz w:val="22"/>
                <w:szCs w:val="22"/>
              </w:rPr>
            </w:pPr>
            <w:r w:rsidRPr="003B7996">
              <w:rPr>
                <w:rFonts w:asciiTheme="minorHAnsi" w:hAnsiTheme="minorHAnsi" w:cstheme="minorHAnsi"/>
                <w:bCs/>
                <w:sz w:val="22"/>
                <w:szCs w:val="22"/>
              </w:rPr>
              <w:t>Maureen Durkin</w:t>
            </w:r>
          </w:p>
        </w:tc>
        <w:tc>
          <w:tcPr>
            <w:tcW w:w="2028" w:type="dxa"/>
          </w:tcPr>
          <w:p w:rsidR="00032D50" w:rsidRPr="003B7996" w:rsidP="003B7996" w14:paraId="4608E798" w14:textId="304D27AC">
            <w:pPr>
              <w:pStyle w:val="ListParagraph"/>
              <w:ind w:left="0"/>
              <w:rPr>
                <w:rFonts w:cstheme="minorHAnsi"/>
                <w:bCs/>
              </w:rPr>
            </w:pPr>
            <w:r w:rsidRPr="008B2691">
              <w:rPr>
                <w:rFonts w:asciiTheme="minorHAnsi" w:hAnsiTheme="minorHAnsi" w:cstheme="minorHAnsi"/>
                <w:bCs/>
                <w:sz w:val="22"/>
                <w:szCs w:val="22"/>
              </w:rPr>
              <w:t>Principal Investigator</w:t>
            </w:r>
            <w:r>
              <w:rPr>
                <w:rFonts w:asciiTheme="minorHAnsi" w:hAnsiTheme="minorHAnsi" w:cstheme="minorHAnsi"/>
                <w:bCs/>
                <w:sz w:val="22"/>
                <w:szCs w:val="22"/>
              </w:rPr>
              <w:t xml:space="preserve"> for WI SEED</w:t>
            </w:r>
          </w:p>
        </w:tc>
        <w:tc>
          <w:tcPr>
            <w:tcW w:w="2003" w:type="dxa"/>
          </w:tcPr>
          <w:p w:rsidR="00032D50" w:rsidRPr="003B7996" w:rsidP="003B7996" w14:paraId="2A493783" w14:textId="1E65E4D8">
            <w:pPr>
              <w:pStyle w:val="ListParagraph"/>
              <w:ind w:left="0"/>
              <w:rPr>
                <w:rFonts w:asciiTheme="minorHAnsi" w:hAnsiTheme="minorHAnsi" w:cstheme="minorHAnsi"/>
                <w:bCs/>
                <w:sz w:val="22"/>
                <w:szCs w:val="22"/>
              </w:rPr>
            </w:pPr>
            <w:r w:rsidRPr="003B7996">
              <w:rPr>
                <w:rFonts w:asciiTheme="minorHAnsi" w:hAnsiTheme="minorHAnsi" w:cstheme="minorHAnsi"/>
                <w:bCs/>
                <w:sz w:val="22"/>
                <w:szCs w:val="22"/>
              </w:rPr>
              <w:t>University of Wisconsin Madison</w:t>
            </w:r>
          </w:p>
        </w:tc>
        <w:tc>
          <w:tcPr>
            <w:tcW w:w="3847" w:type="dxa"/>
          </w:tcPr>
          <w:p w:rsidR="00B709CF" w:rsidRPr="00B709CF" w:rsidP="00B709CF" w14:paraId="05539166" w14:textId="6E14EBAF">
            <w:pPr>
              <w:rPr>
                <w:rFonts w:asciiTheme="minorHAnsi" w:hAnsiTheme="minorHAnsi" w:cstheme="minorHAnsi"/>
                <w:bCs/>
                <w:sz w:val="22"/>
                <w:szCs w:val="22"/>
              </w:rPr>
            </w:pPr>
            <w:r w:rsidRPr="00B709CF">
              <w:rPr>
                <w:rFonts w:asciiTheme="minorHAnsi" w:hAnsiTheme="minorHAnsi" w:cstheme="minorHAnsi"/>
                <w:bCs/>
                <w:sz w:val="22"/>
                <w:szCs w:val="22"/>
              </w:rPr>
              <w:t>21 N Park Ave, Suite 6301</w:t>
            </w:r>
          </w:p>
          <w:p w:rsidR="00032D50" w:rsidRPr="00B709CF" w:rsidP="00B709CF" w14:paraId="2BBAC7C2" w14:textId="77777777">
            <w:pPr>
              <w:pStyle w:val="ListParagraph"/>
              <w:ind w:left="0"/>
              <w:rPr>
                <w:rFonts w:asciiTheme="minorHAnsi" w:hAnsiTheme="minorHAnsi" w:cstheme="minorHAnsi"/>
                <w:bCs/>
                <w:sz w:val="22"/>
                <w:szCs w:val="22"/>
              </w:rPr>
            </w:pPr>
            <w:r w:rsidRPr="00B709CF">
              <w:rPr>
                <w:rFonts w:asciiTheme="minorHAnsi" w:hAnsiTheme="minorHAnsi" w:cstheme="minorHAnsi"/>
                <w:bCs/>
                <w:sz w:val="22"/>
                <w:szCs w:val="22"/>
              </w:rPr>
              <w:t>Madison, WI 53715-1218</w:t>
            </w:r>
          </w:p>
          <w:p w:rsidR="00B709CF" w:rsidP="00B709CF" w14:paraId="2BF4949B" w14:textId="77777777">
            <w:pPr>
              <w:pStyle w:val="ListParagraph"/>
              <w:ind w:left="0"/>
              <w:rPr>
                <w:rFonts w:asciiTheme="minorHAnsi" w:hAnsiTheme="minorHAnsi" w:cstheme="minorHAnsi"/>
                <w:bCs/>
                <w:sz w:val="22"/>
                <w:szCs w:val="22"/>
              </w:rPr>
            </w:pPr>
            <w:r>
              <w:rPr>
                <w:rFonts w:asciiTheme="minorHAnsi" w:hAnsiTheme="minorHAnsi" w:cstheme="minorHAnsi"/>
                <w:bCs/>
                <w:sz w:val="22"/>
                <w:szCs w:val="22"/>
              </w:rPr>
              <w:t>608-263-7507</w:t>
            </w:r>
          </w:p>
          <w:p w:rsidR="00B709CF" w:rsidRPr="003B7996" w:rsidP="00B709CF" w14:paraId="55E35383" w14:textId="782EB8B8">
            <w:pPr>
              <w:pStyle w:val="ListParagraph"/>
              <w:ind w:left="0"/>
              <w:rPr>
                <w:rFonts w:asciiTheme="minorHAnsi" w:hAnsiTheme="minorHAnsi" w:cstheme="minorHAnsi"/>
                <w:bCs/>
                <w:sz w:val="22"/>
                <w:szCs w:val="22"/>
              </w:rPr>
            </w:pPr>
            <w:r>
              <w:rPr>
                <w:rFonts w:asciiTheme="minorHAnsi" w:hAnsiTheme="minorHAnsi" w:cstheme="minorHAnsi"/>
                <w:bCs/>
                <w:sz w:val="22"/>
                <w:szCs w:val="22"/>
              </w:rPr>
              <w:t>maureen.durkin@wisc.edu</w:t>
            </w:r>
          </w:p>
        </w:tc>
      </w:tr>
      <w:tr w14:paraId="73D68F9A" w14:textId="77777777" w:rsidTr="005B0811">
        <w:tblPrEx>
          <w:tblW w:w="9540" w:type="dxa"/>
          <w:tblInd w:w="-5" w:type="dxa"/>
          <w:tblLook w:val="04A0"/>
        </w:tblPrEx>
        <w:tc>
          <w:tcPr>
            <w:tcW w:w="1662" w:type="dxa"/>
          </w:tcPr>
          <w:p w:rsidR="005B0811" w:rsidRPr="008B2691" w:rsidP="00DD3CF3" w14:paraId="2616476A" w14:textId="57886449">
            <w:pPr>
              <w:pStyle w:val="ListParagraph"/>
              <w:ind w:left="0"/>
              <w:rPr>
                <w:rFonts w:asciiTheme="minorHAnsi" w:hAnsiTheme="minorHAnsi" w:cstheme="minorHAnsi"/>
                <w:bCs/>
                <w:sz w:val="22"/>
                <w:szCs w:val="22"/>
              </w:rPr>
            </w:pPr>
            <w:r w:rsidRPr="008B2691">
              <w:rPr>
                <w:rFonts w:asciiTheme="minorHAnsi" w:hAnsiTheme="minorHAnsi" w:cstheme="minorHAnsi"/>
                <w:bCs/>
                <w:sz w:val="22"/>
                <w:szCs w:val="22"/>
              </w:rPr>
              <w:t>Alison Singer</w:t>
            </w:r>
            <w:r w:rsidR="00393360">
              <w:rPr>
                <w:rFonts w:asciiTheme="minorHAnsi" w:hAnsiTheme="minorHAnsi" w:cstheme="minorHAnsi"/>
                <w:bCs/>
                <w:sz w:val="22"/>
                <w:szCs w:val="22"/>
              </w:rPr>
              <w:t>, MBA</w:t>
            </w:r>
          </w:p>
        </w:tc>
        <w:tc>
          <w:tcPr>
            <w:tcW w:w="2028" w:type="dxa"/>
          </w:tcPr>
          <w:p w:rsidR="005B0811" w:rsidRPr="008B2691" w:rsidP="00DD3CF3" w14:paraId="3FBE681A" w14:textId="77777777">
            <w:pPr>
              <w:pStyle w:val="ListParagraph"/>
              <w:ind w:left="0"/>
              <w:rPr>
                <w:rFonts w:asciiTheme="minorHAnsi" w:hAnsiTheme="minorHAnsi" w:cstheme="minorHAnsi"/>
                <w:bCs/>
                <w:sz w:val="22"/>
                <w:szCs w:val="22"/>
              </w:rPr>
            </w:pPr>
            <w:r w:rsidRPr="008B2691">
              <w:rPr>
                <w:rFonts w:asciiTheme="minorHAnsi" w:hAnsiTheme="minorHAnsi" w:cstheme="minorHAnsi"/>
                <w:bCs/>
                <w:sz w:val="22"/>
                <w:szCs w:val="22"/>
              </w:rPr>
              <w:t>President</w:t>
            </w:r>
          </w:p>
        </w:tc>
        <w:tc>
          <w:tcPr>
            <w:tcW w:w="2003" w:type="dxa"/>
          </w:tcPr>
          <w:p w:rsidR="005B0811" w:rsidRPr="008B2691" w:rsidP="00DD3CF3" w14:paraId="06AC88F0" w14:textId="77777777">
            <w:pPr>
              <w:pStyle w:val="ListParagraph"/>
              <w:ind w:left="0"/>
              <w:rPr>
                <w:rFonts w:asciiTheme="minorHAnsi" w:hAnsiTheme="minorHAnsi" w:cstheme="minorHAnsi"/>
                <w:bCs/>
                <w:sz w:val="22"/>
                <w:szCs w:val="22"/>
              </w:rPr>
            </w:pPr>
            <w:r w:rsidRPr="008B2691">
              <w:rPr>
                <w:rFonts w:asciiTheme="minorHAnsi" w:hAnsiTheme="minorHAnsi" w:cstheme="minorHAnsi"/>
                <w:bCs/>
                <w:sz w:val="22"/>
                <w:szCs w:val="22"/>
              </w:rPr>
              <w:t>Autism Science Foundation</w:t>
            </w:r>
          </w:p>
        </w:tc>
        <w:tc>
          <w:tcPr>
            <w:tcW w:w="3847" w:type="dxa"/>
          </w:tcPr>
          <w:p w:rsidR="005B0811" w:rsidRPr="008B2691" w:rsidP="00DD3CF3" w14:paraId="240E0A59" w14:textId="77777777">
            <w:pPr>
              <w:rPr>
                <w:rFonts w:asciiTheme="minorHAnsi" w:hAnsiTheme="minorHAnsi" w:cstheme="minorHAnsi"/>
                <w:bCs/>
                <w:sz w:val="22"/>
                <w:szCs w:val="22"/>
              </w:rPr>
            </w:pPr>
            <w:r w:rsidRPr="008B2691">
              <w:rPr>
                <w:rFonts w:asciiTheme="minorHAnsi" w:hAnsiTheme="minorHAnsi" w:cstheme="minorHAnsi"/>
                <w:bCs/>
                <w:sz w:val="22"/>
                <w:szCs w:val="22"/>
              </w:rPr>
              <w:t>3 Continental Road</w:t>
            </w:r>
          </w:p>
          <w:p w:rsidR="005B0811" w:rsidRPr="008B2691" w:rsidP="00DD3CF3" w14:paraId="49AFC3C9" w14:textId="77777777">
            <w:pPr>
              <w:rPr>
                <w:rFonts w:asciiTheme="minorHAnsi" w:hAnsiTheme="minorHAnsi" w:cstheme="minorHAnsi"/>
                <w:bCs/>
                <w:sz w:val="22"/>
                <w:szCs w:val="22"/>
              </w:rPr>
            </w:pPr>
            <w:r w:rsidRPr="008B2691">
              <w:rPr>
                <w:rFonts w:asciiTheme="minorHAnsi" w:hAnsiTheme="minorHAnsi" w:cstheme="minorHAnsi"/>
                <w:bCs/>
                <w:sz w:val="22"/>
                <w:szCs w:val="22"/>
              </w:rPr>
              <w:t>Scarsdale, NY 10583</w:t>
            </w:r>
          </w:p>
          <w:p w:rsidR="005B0811" w:rsidRPr="008B2691" w:rsidP="00DD3CF3" w14:paraId="76F6CC7C" w14:textId="77777777">
            <w:pPr>
              <w:rPr>
                <w:rFonts w:asciiTheme="minorHAnsi" w:hAnsiTheme="minorHAnsi" w:cstheme="minorHAnsi"/>
                <w:bCs/>
                <w:sz w:val="22"/>
                <w:szCs w:val="22"/>
              </w:rPr>
            </w:pPr>
            <w:r w:rsidRPr="008B2691">
              <w:rPr>
                <w:rFonts w:asciiTheme="minorHAnsi" w:hAnsiTheme="minorHAnsi" w:cstheme="minorHAnsi"/>
                <w:bCs/>
                <w:sz w:val="22"/>
                <w:szCs w:val="22"/>
              </w:rPr>
              <w:t>914-552-1580</w:t>
            </w:r>
          </w:p>
          <w:p w:rsidR="005B0811" w:rsidRPr="008B2691" w:rsidP="00DD3CF3" w14:paraId="750FA269" w14:textId="77777777">
            <w:pPr>
              <w:rPr>
                <w:rFonts w:asciiTheme="minorHAnsi" w:hAnsiTheme="minorHAnsi" w:cstheme="minorHAnsi"/>
                <w:bCs/>
                <w:sz w:val="22"/>
                <w:szCs w:val="22"/>
              </w:rPr>
            </w:pPr>
            <w:r w:rsidRPr="008B2691">
              <w:rPr>
                <w:rFonts w:asciiTheme="minorHAnsi" w:hAnsiTheme="minorHAnsi" w:cstheme="minorHAnsi"/>
                <w:bCs/>
                <w:sz w:val="22"/>
                <w:szCs w:val="22"/>
              </w:rPr>
              <w:t>asinger@autismsciencefoundation.org</w:t>
            </w:r>
          </w:p>
        </w:tc>
      </w:tr>
      <w:tr w14:paraId="74D3E173" w14:textId="77777777" w:rsidTr="005B0811">
        <w:tblPrEx>
          <w:tblW w:w="9540" w:type="dxa"/>
          <w:tblInd w:w="-5" w:type="dxa"/>
          <w:tblLook w:val="04A0"/>
        </w:tblPrEx>
        <w:tc>
          <w:tcPr>
            <w:tcW w:w="1662" w:type="dxa"/>
          </w:tcPr>
          <w:p w:rsidR="005B0811" w:rsidRPr="008B2691" w:rsidP="00DD3CF3" w14:paraId="094FF1B9" w14:textId="77777777">
            <w:pPr>
              <w:pStyle w:val="ListParagraph"/>
              <w:ind w:left="0"/>
              <w:rPr>
                <w:rFonts w:asciiTheme="minorHAnsi" w:hAnsiTheme="minorHAnsi" w:cstheme="minorHAnsi"/>
                <w:bCs/>
                <w:sz w:val="22"/>
                <w:szCs w:val="22"/>
              </w:rPr>
            </w:pPr>
            <w:r w:rsidRPr="008B2691">
              <w:rPr>
                <w:rFonts w:asciiTheme="minorHAnsi" w:hAnsiTheme="minorHAnsi" w:cstheme="minorHAnsi"/>
                <w:bCs/>
                <w:sz w:val="22"/>
                <w:szCs w:val="22"/>
              </w:rPr>
              <w:t xml:space="preserve">Alycia Halladay </w:t>
            </w:r>
          </w:p>
        </w:tc>
        <w:tc>
          <w:tcPr>
            <w:tcW w:w="2028" w:type="dxa"/>
          </w:tcPr>
          <w:p w:rsidR="005B0811" w:rsidRPr="008B2691" w:rsidP="00DD3CF3" w14:paraId="5AF8F38A" w14:textId="77777777">
            <w:pPr>
              <w:pStyle w:val="ListParagraph"/>
              <w:ind w:left="0"/>
              <w:rPr>
                <w:rFonts w:asciiTheme="minorHAnsi" w:hAnsiTheme="minorHAnsi" w:cstheme="minorHAnsi"/>
                <w:bCs/>
                <w:sz w:val="22"/>
                <w:szCs w:val="22"/>
              </w:rPr>
            </w:pPr>
            <w:r w:rsidRPr="008B2691">
              <w:rPr>
                <w:rFonts w:asciiTheme="minorHAnsi" w:hAnsiTheme="minorHAnsi" w:cstheme="minorHAnsi"/>
                <w:bCs/>
                <w:sz w:val="22"/>
                <w:szCs w:val="22"/>
              </w:rPr>
              <w:t>Chief Science Officer</w:t>
            </w:r>
          </w:p>
        </w:tc>
        <w:tc>
          <w:tcPr>
            <w:tcW w:w="2003" w:type="dxa"/>
          </w:tcPr>
          <w:p w:rsidR="005B0811" w:rsidRPr="008B2691" w:rsidP="00DD3CF3" w14:paraId="1BA3CADA" w14:textId="77777777">
            <w:pPr>
              <w:pStyle w:val="ListParagraph"/>
              <w:ind w:left="0"/>
              <w:rPr>
                <w:rFonts w:asciiTheme="minorHAnsi" w:hAnsiTheme="minorHAnsi" w:cstheme="minorHAnsi"/>
                <w:bCs/>
                <w:sz w:val="22"/>
                <w:szCs w:val="22"/>
              </w:rPr>
            </w:pPr>
            <w:r w:rsidRPr="008B2691">
              <w:rPr>
                <w:rFonts w:asciiTheme="minorHAnsi" w:hAnsiTheme="minorHAnsi" w:cstheme="minorHAnsi"/>
                <w:bCs/>
                <w:sz w:val="22"/>
                <w:szCs w:val="22"/>
              </w:rPr>
              <w:t>Autism Science Foundation</w:t>
            </w:r>
          </w:p>
        </w:tc>
        <w:tc>
          <w:tcPr>
            <w:tcW w:w="3847" w:type="dxa"/>
          </w:tcPr>
          <w:p w:rsidR="005B0811" w:rsidRPr="008B2691" w:rsidP="00DD3CF3" w14:paraId="75A9DF3D" w14:textId="77777777">
            <w:pPr>
              <w:rPr>
                <w:rFonts w:asciiTheme="minorHAnsi" w:hAnsiTheme="minorHAnsi" w:cstheme="minorHAnsi"/>
                <w:bCs/>
                <w:sz w:val="22"/>
                <w:szCs w:val="22"/>
              </w:rPr>
            </w:pPr>
            <w:r w:rsidRPr="008B2691">
              <w:rPr>
                <w:rFonts w:asciiTheme="minorHAnsi" w:hAnsiTheme="minorHAnsi" w:cstheme="minorHAnsi"/>
                <w:bCs/>
                <w:sz w:val="22"/>
                <w:szCs w:val="22"/>
              </w:rPr>
              <w:t>3 Continental Road</w:t>
            </w:r>
          </w:p>
          <w:p w:rsidR="005B0811" w:rsidRPr="008B2691" w:rsidP="00DD3CF3" w14:paraId="10E62365" w14:textId="77777777">
            <w:pPr>
              <w:rPr>
                <w:rFonts w:asciiTheme="minorHAnsi" w:hAnsiTheme="minorHAnsi" w:cstheme="minorHAnsi"/>
                <w:bCs/>
                <w:sz w:val="22"/>
                <w:szCs w:val="22"/>
              </w:rPr>
            </w:pPr>
            <w:r w:rsidRPr="008B2691">
              <w:rPr>
                <w:rFonts w:asciiTheme="minorHAnsi" w:hAnsiTheme="minorHAnsi" w:cstheme="minorHAnsi"/>
                <w:bCs/>
                <w:sz w:val="22"/>
                <w:szCs w:val="22"/>
              </w:rPr>
              <w:t>Scarsdale, NY 10583</w:t>
            </w:r>
          </w:p>
          <w:p w:rsidR="005B0811" w:rsidRPr="008B2691" w:rsidP="00DD3CF3" w14:paraId="67E89376" w14:textId="77777777">
            <w:pPr>
              <w:rPr>
                <w:rFonts w:asciiTheme="minorHAnsi" w:hAnsiTheme="minorHAnsi" w:cstheme="minorHAnsi"/>
                <w:bCs/>
                <w:sz w:val="22"/>
                <w:szCs w:val="22"/>
              </w:rPr>
            </w:pPr>
            <w:r w:rsidRPr="008B2691">
              <w:rPr>
                <w:rFonts w:asciiTheme="minorHAnsi" w:hAnsiTheme="minorHAnsi" w:cstheme="minorHAnsi"/>
                <w:bCs/>
                <w:sz w:val="22"/>
                <w:szCs w:val="22"/>
              </w:rPr>
              <w:t>914-552-1580</w:t>
            </w:r>
          </w:p>
          <w:p w:rsidR="005B0811" w:rsidRPr="008B2691" w:rsidP="00DD3CF3" w14:paraId="606DF16E" w14:textId="228FE9B4">
            <w:pPr>
              <w:pStyle w:val="ListParagraph"/>
              <w:ind w:left="0"/>
              <w:rPr>
                <w:rFonts w:asciiTheme="minorHAnsi" w:hAnsiTheme="minorHAnsi" w:cstheme="minorHAnsi"/>
                <w:bCs/>
                <w:sz w:val="22"/>
                <w:szCs w:val="22"/>
              </w:rPr>
            </w:pPr>
            <w:r w:rsidRPr="008B2691">
              <w:rPr>
                <w:rFonts w:asciiTheme="minorHAnsi" w:hAnsiTheme="minorHAnsi" w:cstheme="minorHAnsi"/>
                <w:sz w:val="22"/>
                <w:szCs w:val="22"/>
              </w:rPr>
              <w:t>ahalladay@autismsciencefoundation</w:t>
            </w:r>
            <w:r w:rsidR="00E23C5C">
              <w:rPr>
                <w:rFonts w:asciiTheme="minorHAnsi" w:hAnsiTheme="minorHAnsi" w:cstheme="minorHAnsi"/>
                <w:sz w:val="22"/>
                <w:szCs w:val="22"/>
              </w:rPr>
              <w:t>.org</w:t>
            </w:r>
          </w:p>
        </w:tc>
      </w:tr>
      <w:tr w14:paraId="76B9A177" w14:textId="77777777" w:rsidTr="005B0811">
        <w:tblPrEx>
          <w:tblW w:w="9540" w:type="dxa"/>
          <w:tblInd w:w="-5" w:type="dxa"/>
          <w:tblLook w:val="04A0"/>
        </w:tblPrEx>
        <w:tc>
          <w:tcPr>
            <w:tcW w:w="1662" w:type="dxa"/>
          </w:tcPr>
          <w:p w:rsidR="005B0811" w:rsidRPr="008B2691" w:rsidP="00DD3CF3" w14:paraId="7F7CE678" w14:textId="77777777">
            <w:pPr>
              <w:pStyle w:val="ListParagraph"/>
              <w:ind w:left="0"/>
              <w:rPr>
                <w:rFonts w:asciiTheme="minorHAnsi" w:hAnsiTheme="minorHAnsi" w:cstheme="minorHAnsi"/>
                <w:bCs/>
                <w:sz w:val="22"/>
                <w:szCs w:val="22"/>
              </w:rPr>
            </w:pPr>
            <w:r w:rsidRPr="008B2691">
              <w:rPr>
                <w:rFonts w:asciiTheme="minorHAnsi" w:hAnsiTheme="minorHAnsi" w:cstheme="minorHAnsi"/>
                <w:bCs/>
                <w:sz w:val="22"/>
                <w:szCs w:val="22"/>
              </w:rPr>
              <w:t>Greg Robinson</w:t>
            </w:r>
          </w:p>
        </w:tc>
        <w:tc>
          <w:tcPr>
            <w:tcW w:w="2028" w:type="dxa"/>
          </w:tcPr>
          <w:p w:rsidR="005B0811" w:rsidRPr="008B2691" w:rsidP="00DD3CF3" w14:paraId="75A286CC" w14:textId="77777777">
            <w:pPr>
              <w:pStyle w:val="ListParagraph"/>
              <w:ind w:left="0"/>
              <w:rPr>
                <w:rFonts w:asciiTheme="minorHAnsi" w:hAnsiTheme="minorHAnsi" w:cstheme="minorHAnsi"/>
                <w:bCs/>
                <w:sz w:val="22"/>
                <w:szCs w:val="22"/>
              </w:rPr>
            </w:pPr>
            <w:r w:rsidRPr="008B2691">
              <w:rPr>
                <w:rFonts w:asciiTheme="minorHAnsi" w:hAnsiTheme="minorHAnsi" w:cstheme="minorHAnsi"/>
                <w:bCs/>
                <w:sz w:val="22"/>
                <w:szCs w:val="22"/>
              </w:rPr>
              <w:t>Policy Analyst</w:t>
            </w:r>
          </w:p>
        </w:tc>
        <w:tc>
          <w:tcPr>
            <w:tcW w:w="2003" w:type="dxa"/>
          </w:tcPr>
          <w:p w:rsidR="005B0811" w:rsidRPr="008B2691" w:rsidP="00DD3CF3" w14:paraId="771A2E07" w14:textId="77777777">
            <w:pPr>
              <w:pStyle w:val="ListParagraph"/>
              <w:ind w:left="0"/>
              <w:rPr>
                <w:rFonts w:asciiTheme="minorHAnsi" w:hAnsiTheme="minorHAnsi" w:cstheme="minorHAnsi"/>
                <w:bCs/>
                <w:sz w:val="22"/>
                <w:szCs w:val="22"/>
              </w:rPr>
            </w:pPr>
            <w:r w:rsidRPr="008B2691">
              <w:rPr>
                <w:rFonts w:asciiTheme="minorHAnsi" w:hAnsiTheme="minorHAnsi" w:cstheme="minorHAnsi"/>
                <w:bCs/>
                <w:sz w:val="22"/>
                <w:szCs w:val="22"/>
              </w:rPr>
              <w:t>Autistic Self Advocacy Network</w:t>
            </w:r>
          </w:p>
        </w:tc>
        <w:tc>
          <w:tcPr>
            <w:tcW w:w="3847" w:type="dxa"/>
          </w:tcPr>
          <w:p w:rsidR="005B0811" w:rsidRPr="008B2691" w:rsidP="00DD3CF3" w14:paraId="4264AE5D" w14:textId="77777777">
            <w:pPr>
              <w:rPr>
                <w:rFonts w:asciiTheme="minorHAnsi" w:hAnsiTheme="minorHAnsi" w:cstheme="minorHAnsi"/>
                <w:bCs/>
                <w:sz w:val="22"/>
                <w:szCs w:val="22"/>
              </w:rPr>
            </w:pPr>
            <w:r w:rsidRPr="008B2691">
              <w:rPr>
                <w:rFonts w:asciiTheme="minorHAnsi" w:hAnsiTheme="minorHAnsi" w:cstheme="minorHAnsi"/>
                <w:bCs/>
                <w:sz w:val="22"/>
                <w:szCs w:val="22"/>
              </w:rPr>
              <w:t>PO Box 66122</w:t>
            </w:r>
          </w:p>
          <w:p w:rsidR="005B0811" w:rsidRPr="008B2691" w:rsidP="00DD3CF3" w14:paraId="2B820E50" w14:textId="77777777">
            <w:pPr>
              <w:rPr>
                <w:rFonts w:asciiTheme="minorHAnsi" w:hAnsiTheme="minorHAnsi" w:cstheme="minorHAnsi"/>
                <w:bCs/>
                <w:sz w:val="22"/>
                <w:szCs w:val="22"/>
              </w:rPr>
            </w:pPr>
            <w:r w:rsidRPr="008B2691">
              <w:rPr>
                <w:rFonts w:asciiTheme="minorHAnsi" w:hAnsiTheme="minorHAnsi" w:cstheme="minorHAnsi"/>
                <w:bCs/>
                <w:sz w:val="22"/>
                <w:szCs w:val="22"/>
              </w:rPr>
              <w:t>Washington, DC 20035</w:t>
            </w:r>
          </w:p>
          <w:p w:rsidR="005B0811" w:rsidRPr="008B2691" w:rsidP="00DD3CF3" w14:paraId="376BD573" w14:textId="77777777">
            <w:pPr>
              <w:rPr>
                <w:rFonts w:asciiTheme="minorHAnsi" w:hAnsiTheme="minorHAnsi" w:cstheme="minorHAnsi"/>
                <w:bCs/>
                <w:sz w:val="22"/>
                <w:szCs w:val="22"/>
              </w:rPr>
            </w:pPr>
            <w:r w:rsidRPr="008B2691">
              <w:rPr>
                <w:rFonts w:asciiTheme="minorHAnsi" w:hAnsiTheme="minorHAnsi" w:cstheme="minorHAnsi"/>
                <w:bCs/>
                <w:sz w:val="22"/>
                <w:szCs w:val="22"/>
              </w:rPr>
              <w:t>202-558-4864</w:t>
            </w:r>
          </w:p>
          <w:p w:rsidR="005B0811" w:rsidRPr="008B2691" w:rsidP="00DD3CF3" w14:paraId="3EE87412" w14:textId="77777777">
            <w:pPr>
              <w:rPr>
                <w:rFonts w:asciiTheme="minorHAnsi" w:hAnsiTheme="minorHAnsi" w:cstheme="minorHAnsi"/>
                <w:bCs/>
                <w:sz w:val="22"/>
                <w:szCs w:val="22"/>
              </w:rPr>
            </w:pPr>
            <w:r w:rsidRPr="008B2691">
              <w:rPr>
                <w:rFonts w:asciiTheme="minorHAnsi" w:hAnsiTheme="minorHAnsi" w:cstheme="minorHAnsi"/>
                <w:bCs/>
                <w:sz w:val="22"/>
                <w:szCs w:val="22"/>
              </w:rPr>
              <w:t>grobinson@autisticadvocacy.org</w:t>
            </w:r>
          </w:p>
        </w:tc>
      </w:tr>
      <w:tr w14:paraId="613BA7F7" w14:textId="77777777" w:rsidTr="005B0811">
        <w:tblPrEx>
          <w:tblW w:w="9540" w:type="dxa"/>
          <w:tblInd w:w="-5" w:type="dxa"/>
          <w:tblLook w:val="04A0"/>
        </w:tblPrEx>
        <w:tc>
          <w:tcPr>
            <w:tcW w:w="1662" w:type="dxa"/>
          </w:tcPr>
          <w:p w:rsidR="005B0811" w:rsidRPr="008B2691" w:rsidP="00DD3CF3" w14:paraId="4A7444A5" w14:textId="77777777">
            <w:pPr>
              <w:pStyle w:val="ListParagraph"/>
              <w:ind w:left="0"/>
              <w:rPr>
                <w:rFonts w:asciiTheme="minorHAnsi" w:hAnsiTheme="minorHAnsi" w:cstheme="minorHAnsi"/>
                <w:bCs/>
                <w:sz w:val="22"/>
                <w:szCs w:val="22"/>
              </w:rPr>
            </w:pPr>
            <w:r w:rsidRPr="008B2691">
              <w:rPr>
                <w:rFonts w:asciiTheme="minorHAnsi" w:hAnsiTheme="minorHAnsi" w:cstheme="minorHAnsi"/>
                <w:bCs/>
                <w:sz w:val="22"/>
                <w:szCs w:val="22"/>
              </w:rPr>
              <w:t xml:space="preserve">Chris Banks </w:t>
            </w:r>
          </w:p>
        </w:tc>
        <w:tc>
          <w:tcPr>
            <w:tcW w:w="2028" w:type="dxa"/>
          </w:tcPr>
          <w:p w:rsidR="005B0811" w:rsidRPr="008B2691" w:rsidP="00DD3CF3" w14:paraId="697A55DD" w14:textId="77777777">
            <w:pPr>
              <w:pStyle w:val="ListParagraph"/>
              <w:ind w:left="0"/>
              <w:rPr>
                <w:rFonts w:asciiTheme="minorHAnsi" w:hAnsiTheme="minorHAnsi" w:cstheme="minorHAnsi"/>
                <w:bCs/>
                <w:sz w:val="22"/>
                <w:szCs w:val="22"/>
              </w:rPr>
            </w:pPr>
            <w:r w:rsidRPr="008B2691">
              <w:rPr>
                <w:rFonts w:asciiTheme="minorHAnsi" w:hAnsiTheme="minorHAnsi" w:cstheme="minorHAnsi"/>
                <w:bCs/>
                <w:sz w:val="22"/>
                <w:szCs w:val="22"/>
              </w:rPr>
              <w:t>President/Chief Executive Officer</w:t>
            </w:r>
          </w:p>
        </w:tc>
        <w:tc>
          <w:tcPr>
            <w:tcW w:w="2003" w:type="dxa"/>
          </w:tcPr>
          <w:p w:rsidR="005B0811" w:rsidRPr="008B2691" w:rsidP="00DD3CF3" w14:paraId="153CFD05" w14:textId="77777777">
            <w:pPr>
              <w:pStyle w:val="ListParagraph"/>
              <w:ind w:left="0"/>
              <w:rPr>
                <w:rFonts w:asciiTheme="minorHAnsi" w:hAnsiTheme="minorHAnsi" w:cstheme="minorHAnsi"/>
                <w:bCs/>
                <w:sz w:val="22"/>
                <w:szCs w:val="22"/>
              </w:rPr>
            </w:pPr>
            <w:r w:rsidRPr="008B2691">
              <w:rPr>
                <w:rFonts w:asciiTheme="minorHAnsi" w:hAnsiTheme="minorHAnsi" w:cstheme="minorHAnsi"/>
                <w:bCs/>
                <w:sz w:val="22"/>
                <w:szCs w:val="22"/>
              </w:rPr>
              <w:t>Autism Society</w:t>
            </w:r>
          </w:p>
        </w:tc>
        <w:tc>
          <w:tcPr>
            <w:tcW w:w="3847" w:type="dxa"/>
          </w:tcPr>
          <w:p w:rsidR="005B0811" w:rsidRPr="008B2691" w:rsidP="00DD3CF3" w14:paraId="5FC35459" w14:textId="77777777">
            <w:pPr>
              <w:rPr>
                <w:rFonts w:asciiTheme="minorHAnsi" w:hAnsiTheme="minorHAnsi" w:cstheme="minorHAnsi"/>
                <w:bCs/>
                <w:sz w:val="22"/>
                <w:szCs w:val="22"/>
              </w:rPr>
            </w:pPr>
            <w:r w:rsidRPr="008B2691">
              <w:rPr>
                <w:rFonts w:asciiTheme="minorHAnsi" w:hAnsiTheme="minorHAnsi" w:cstheme="minorHAnsi"/>
                <w:bCs/>
                <w:sz w:val="22"/>
                <w:szCs w:val="22"/>
              </w:rPr>
              <w:t>6110 Executive Boulevard</w:t>
            </w:r>
            <w:r>
              <w:rPr>
                <w:rFonts w:asciiTheme="minorHAnsi" w:hAnsiTheme="minorHAnsi" w:cstheme="minorHAnsi"/>
                <w:bCs/>
                <w:sz w:val="22"/>
                <w:szCs w:val="22"/>
              </w:rPr>
              <w:t xml:space="preserve">, </w:t>
            </w:r>
            <w:r w:rsidRPr="008B2691">
              <w:rPr>
                <w:rFonts w:asciiTheme="minorHAnsi" w:hAnsiTheme="minorHAnsi" w:cstheme="minorHAnsi"/>
                <w:bCs/>
                <w:sz w:val="22"/>
                <w:szCs w:val="22"/>
              </w:rPr>
              <w:t>Suite 305</w:t>
            </w:r>
          </w:p>
          <w:p w:rsidR="005B0811" w:rsidRPr="008B2691" w:rsidP="00DD3CF3" w14:paraId="6387C8A0" w14:textId="77777777">
            <w:pPr>
              <w:rPr>
                <w:rFonts w:asciiTheme="minorHAnsi" w:hAnsiTheme="minorHAnsi" w:cstheme="minorHAnsi"/>
                <w:bCs/>
                <w:sz w:val="22"/>
                <w:szCs w:val="22"/>
              </w:rPr>
            </w:pPr>
            <w:r w:rsidRPr="008B2691">
              <w:rPr>
                <w:rFonts w:asciiTheme="minorHAnsi" w:hAnsiTheme="minorHAnsi" w:cstheme="minorHAnsi"/>
                <w:bCs/>
                <w:sz w:val="22"/>
                <w:szCs w:val="22"/>
              </w:rPr>
              <w:t>Rockville, M</w:t>
            </w:r>
            <w:r>
              <w:rPr>
                <w:rFonts w:asciiTheme="minorHAnsi" w:hAnsiTheme="minorHAnsi" w:cstheme="minorHAnsi"/>
                <w:bCs/>
                <w:sz w:val="22"/>
                <w:szCs w:val="22"/>
              </w:rPr>
              <w:t>D</w:t>
            </w:r>
            <w:r w:rsidRPr="008B2691">
              <w:rPr>
                <w:rFonts w:asciiTheme="minorHAnsi" w:hAnsiTheme="minorHAnsi" w:cstheme="minorHAnsi"/>
                <w:bCs/>
                <w:sz w:val="22"/>
                <w:szCs w:val="22"/>
              </w:rPr>
              <w:t xml:space="preserve"> 20852</w:t>
            </w:r>
          </w:p>
          <w:p w:rsidR="005B0811" w:rsidRPr="008B2691" w:rsidP="00DD3CF3" w14:paraId="6B288A59" w14:textId="77777777">
            <w:pPr>
              <w:rPr>
                <w:rFonts w:asciiTheme="minorHAnsi" w:hAnsiTheme="minorHAnsi" w:cstheme="minorHAnsi"/>
                <w:bCs/>
                <w:sz w:val="22"/>
                <w:szCs w:val="22"/>
              </w:rPr>
            </w:pPr>
            <w:r w:rsidRPr="008B2691">
              <w:rPr>
                <w:rFonts w:asciiTheme="minorHAnsi" w:hAnsiTheme="minorHAnsi" w:cstheme="minorHAnsi"/>
                <w:bCs/>
                <w:sz w:val="22"/>
                <w:szCs w:val="22"/>
              </w:rPr>
              <w:t>800-328-8476</w:t>
            </w:r>
          </w:p>
          <w:p w:rsidR="005B0811" w:rsidRPr="008B2691" w:rsidP="00DD3CF3" w14:paraId="0D506B93" w14:textId="77777777">
            <w:pPr>
              <w:rPr>
                <w:rFonts w:asciiTheme="minorHAnsi" w:hAnsiTheme="minorHAnsi" w:cstheme="minorHAnsi"/>
                <w:bCs/>
                <w:sz w:val="22"/>
                <w:szCs w:val="22"/>
              </w:rPr>
            </w:pPr>
            <w:r w:rsidRPr="008B2691">
              <w:rPr>
                <w:rFonts w:asciiTheme="minorHAnsi" w:hAnsiTheme="minorHAnsi" w:cstheme="minorHAnsi"/>
                <w:bCs/>
                <w:sz w:val="22"/>
                <w:szCs w:val="22"/>
              </w:rPr>
              <w:t>cbanks@autism-society.org</w:t>
            </w:r>
          </w:p>
        </w:tc>
      </w:tr>
      <w:tr w14:paraId="00CE24ED" w14:textId="77777777" w:rsidTr="005B0811">
        <w:tblPrEx>
          <w:tblW w:w="9540" w:type="dxa"/>
          <w:tblInd w:w="-5" w:type="dxa"/>
          <w:tblLook w:val="04A0"/>
        </w:tblPrEx>
        <w:tc>
          <w:tcPr>
            <w:tcW w:w="1662" w:type="dxa"/>
          </w:tcPr>
          <w:p w:rsidR="005B0811" w:rsidRPr="008B2691" w:rsidP="00DD3CF3" w14:paraId="48A78619" w14:textId="77777777">
            <w:pPr>
              <w:pStyle w:val="ListParagraph"/>
              <w:ind w:left="0"/>
              <w:rPr>
                <w:rFonts w:asciiTheme="minorHAnsi" w:hAnsiTheme="minorHAnsi" w:cstheme="minorHAnsi"/>
                <w:bCs/>
                <w:sz w:val="22"/>
                <w:szCs w:val="22"/>
              </w:rPr>
            </w:pPr>
            <w:r w:rsidRPr="008B2691">
              <w:rPr>
                <w:rFonts w:asciiTheme="minorHAnsi" w:hAnsiTheme="minorHAnsi" w:cstheme="minorHAnsi"/>
                <w:bCs/>
                <w:sz w:val="22"/>
                <w:szCs w:val="22"/>
              </w:rPr>
              <w:t xml:space="preserve">Kim </w:t>
            </w:r>
            <w:r w:rsidRPr="008B2691">
              <w:rPr>
                <w:rFonts w:asciiTheme="minorHAnsi" w:hAnsiTheme="minorHAnsi" w:cstheme="minorHAnsi"/>
                <w:bCs/>
                <w:sz w:val="22"/>
                <w:szCs w:val="22"/>
              </w:rPr>
              <w:t>Musheno</w:t>
            </w:r>
            <w:r w:rsidRPr="008B2691">
              <w:rPr>
                <w:rFonts w:asciiTheme="minorHAnsi" w:hAnsiTheme="minorHAnsi" w:cstheme="minorHAnsi"/>
                <w:bCs/>
                <w:sz w:val="22"/>
                <w:szCs w:val="22"/>
              </w:rPr>
              <w:t xml:space="preserve"> </w:t>
            </w:r>
          </w:p>
        </w:tc>
        <w:tc>
          <w:tcPr>
            <w:tcW w:w="2028" w:type="dxa"/>
          </w:tcPr>
          <w:p w:rsidR="005B0811" w:rsidRPr="008B2691" w:rsidP="00DD3CF3" w14:paraId="5DD03EFA" w14:textId="77777777">
            <w:pPr>
              <w:pStyle w:val="ListParagraph"/>
              <w:ind w:left="0"/>
              <w:rPr>
                <w:rFonts w:asciiTheme="minorHAnsi" w:hAnsiTheme="minorHAnsi" w:cstheme="minorHAnsi"/>
                <w:bCs/>
                <w:sz w:val="22"/>
                <w:szCs w:val="22"/>
              </w:rPr>
            </w:pPr>
            <w:r w:rsidRPr="008B2691">
              <w:rPr>
                <w:rFonts w:asciiTheme="minorHAnsi" w:hAnsiTheme="minorHAnsi" w:cstheme="minorHAnsi"/>
                <w:bCs/>
                <w:sz w:val="22"/>
                <w:szCs w:val="22"/>
              </w:rPr>
              <w:t>Vice President Public Policy</w:t>
            </w:r>
          </w:p>
        </w:tc>
        <w:tc>
          <w:tcPr>
            <w:tcW w:w="2003" w:type="dxa"/>
          </w:tcPr>
          <w:p w:rsidR="005B0811" w:rsidRPr="008B2691" w:rsidP="00DD3CF3" w14:paraId="190CEB1E" w14:textId="77777777">
            <w:pPr>
              <w:pStyle w:val="ListParagraph"/>
              <w:ind w:left="0"/>
              <w:rPr>
                <w:rFonts w:asciiTheme="minorHAnsi" w:hAnsiTheme="minorHAnsi" w:cstheme="minorHAnsi"/>
                <w:bCs/>
                <w:sz w:val="22"/>
                <w:szCs w:val="22"/>
              </w:rPr>
            </w:pPr>
            <w:r w:rsidRPr="008B2691">
              <w:rPr>
                <w:rFonts w:asciiTheme="minorHAnsi" w:hAnsiTheme="minorHAnsi" w:cstheme="minorHAnsi"/>
                <w:bCs/>
                <w:sz w:val="22"/>
                <w:szCs w:val="22"/>
              </w:rPr>
              <w:t>Autism Society</w:t>
            </w:r>
          </w:p>
        </w:tc>
        <w:tc>
          <w:tcPr>
            <w:tcW w:w="3847" w:type="dxa"/>
          </w:tcPr>
          <w:p w:rsidR="005B0811" w:rsidRPr="008B2691" w:rsidP="00DD3CF3" w14:paraId="1FA49FC3" w14:textId="77777777">
            <w:pPr>
              <w:rPr>
                <w:rFonts w:asciiTheme="minorHAnsi" w:hAnsiTheme="minorHAnsi" w:cstheme="minorHAnsi"/>
                <w:bCs/>
                <w:sz w:val="22"/>
                <w:szCs w:val="22"/>
              </w:rPr>
            </w:pPr>
            <w:r w:rsidRPr="008B2691">
              <w:rPr>
                <w:rFonts w:asciiTheme="minorHAnsi" w:hAnsiTheme="minorHAnsi" w:cstheme="minorHAnsi"/>
                <w:bCs/>
                <w:sz w:val="22"/>
                <w:szCs w:val="22"/>
              </w:rPr>
              <w:t>6110 Executive Boulevard</w:t>
            </w:r>
            <w:r>
              <w:rPr>
                <w:rFonts w:asciiTheme="minorHAnsi" w:hAnsiTheme="minorHAnsi" w:cstheme="minorHAnsi"/>
                <w:bCs/>
                <w:sz w:val="22"/>
                <w:szCs w:val="22"/>
              </w:rPr>
              <w:t xml:space="preserve">, </w:t>
            </w:r>
            <w:r w:rsidRPr="008B2691">
              <w:rPr>
                <w:rFonts w:asciiTheme="minorHAnsi" w:hAnsiTheme="minorHAnsi" w:cstheme="minorHAnsi"/>
                <w:bCs/>
                <w:sz w:val="22"/>
                <w:szCs w:val="22"/>
              </w:rPr>
              <w:t>Suite 305</w:t>
            </w:r>
          </w:p>
          <w:p w:rsidR="005B0811" w:rsidRPr="008B2691" w:rsidP="00DD3CF3" w14:paraId="0991C8B8" w14:textId="77777777">
            <w:pPr>
              <w:rPr>
                <w:rFonts w:asciiTheme="minorHAnsi" w:hAnsiTheme="minorHAnsi" w:cstheme="minorHAnsi"/>
                <w:bCs/>
                <w:sz w:val="22"/>
                <w:szCs w:val="22"/>
              </w:rPr>
            </w:pPr>
            <w:r w:rsidRPr="008B2691">
              <w:rPr>
                <w:rFonts w:asciiTheme="minorHAnsi" w:hAnsiTheme="minorHAnsi" w:cstheme="minorHAnsi"/>
                <w:bCs/>
                <w:sz w:val="22"/>
                <w:szCs w:val="22"/>
              </w:rPr>
              <w:t>Rockville, M</w:t>
            </w:r>
            <w:r>
              <w:rPr>
                <w:rFonts w:asciiTheme="minorHAnsi" w:hAnsiTheme="minorHAnsi" w:cstheme="minorHAnsi"/>
                <w:bCs/>
                <w:sz w:val="22"/>
                <w:szCs w:val="22"/>
              </w:rPr>
              <w:t>D</w:t>
            </w:r>
            <w:r w:rsidRPr="008B2691">
              <w:rPr>
                <w:rFonts w:asciiTheme="minorHAnsi" w:hAnsiTheme="minorHAnsi" w:cstheme="minorHAnsi"/>
                <w:bCs/>
                <w:sz w:val="22"/>
                <w:szCs w:val="22"/>
              </w:rPr>
              <w:t xml:space="preserve"> 20852</w:t>
            </w:r>
          </w:p>
          <w:p w:rsidR="005B0811" w:rsidRPr="008B2691" w:rsidP="00DD3CF3" w14:paraId="38CDFC42" w14:textId="77777777">
            <w:pPr>
              <w:rPr>
                <w:rFonts w:asciiTheme="minorHAnsi" w:hAnsiTheme="minorHAnsi" w:cstheme="minorHAnsi"/>
                <w:bCs/>
                <w:sz w:val="22"/>
                <w:szCs w:val="22"/>
              </w:rPr>
            </w:pPr>
            <w:r w:rsidRPr="008B2691">
              <w:rPr>
                <w:rFonts w:asciiTheme="minorHAnsi" w:hAnsiTheme="minorHAnsi" w:cstheme="minorHAnsi"/>
                <w:bCs/>
                <w:sz w:val="22"/>
                <w:szCs w:val="22"/>
              </w:rPr>
              <w:t>800-328-8476</w:t>
            </w:r>
          </w:p>
          <w:p w:rsidR="005B0811" w:rsidRPr="008B2691" w:rsidP="00DD3CF3" w14:paraId="51533968" w14:textId="77777777">
            <w:pPr>
              <w:rPr>
                <w:rFonts w:asciiTheme="minorHAnsi" w:hAnsiTheme="minorHAnsi" w:cstheme="minorHAnsi"/>
                <w:bCs/>
                <w:sz w:val="22"/>
                <w:szCs w:val="22"/>
              </w:rPr>
            </w:pPr>
            <w:r w:rsidRPr="008B2691">
              <w:rPr>
                <w:rFonts w:asciiTheme="minorHAnsi" w:hAnsiTheme="minorHAnsi" w:cstheme="minorHAnsi"/>
                <w:bCs/>
                <w:sz w:val="22"/>
                <w:szCs w:val="22"/>
              </w:rPr>
              <w:t>kmusheno@autism-society.org</w:t>
            </w:r>
          </w:p>
        </w:tc>
      </w:tr>
      <w:tr w14:paraId="123B0E1D" w14:textId="77777777" w:rsidTr="005B0811">
        <w:tblPrEx>
          <w:tblW w:w="9540" w:type="dxa"/>
          <w:tblInd w:w="-5" w:type="dxa"/>
          <w:tblLook w:val="04A0"/>
        </w:tblPrEx>
        <w:tc>
          <w:tcPr>
            <w:tcW w:w="1662" w:type="dxa"/>
          </w:tcPr>
          <w:p w:rsidR="005B0811" w:rsidRPr="008B2691" w:rsidP="00DD3CF3" w14:paraId="7F6B38EA" w14:textId="77777777">
            <w:pPr>
              <w:pStyle w:val="ListParagraph"/>
              <w:ind w:left="0"/>
              <w:rPr>
                <w:rFonts w:asciiTheme="minorHAnsi" w:hAnsiTheme="minorHAnsi" w:cstheme="minorHAnsi"/>
                <w:bCs/>
                <w:sz w:val="22"/>
                <w:szCs w:val="22"/>
              </w:rPr>
            </w:pPr>
            <w:r w:rsidRPr="008B2691">
              <w:rPr>
                <w:rFonts w:asciiTheme="minorHAnsi" w:hAnsiTheme="minorHAnsi" w:cstheme="minorHAnsi"/>
                <w:bCs/>
                <w:sz w:val="22"/>
                <w:szCs w:val="22"/>
              </w:rPr>
              <w:t xml:space="preserve">Adrienne Cornwall </w:t>
            </w:r>
          </w:p>
        </w:tc>
        <w:tc>
          <w:tcPr>
            <w:tcW w:w="2028" w:type="dxa"/>
          </w:tcPr>
          <w:p w:rsidR="005B0811" w:rsidRPr="008B2691" w:rsidP="00DD3CF3" w14:paraId="4F735847" w14:textId="77777777">
            <w:pPr>
              <w:pStyle w:val="ListParagraph"/>
              <w:ind w:left="0"/>
              <w:rPr>
                <w:rFonts w:asciiTheme="minorHAnsi" w:hAnsiTheme="minorHAnsi" w:cstheme="minorHAnsi"/>
                <w:bCs/>
                <w:sz w:val="22"/>
                <w:szCs w:val="22"/>
              </w:rPr>
            </w:pPr>
            <w:r w:rsidRPr="008B2691">
              <w:rPr>
                <w:rFonts w:asciiTheme="minorHAnsi" w:hAnsiTheme="minorHAnsi" w:cstheme="minorHAnsi"/>
                <w:bCs/>
                <w:sz w:val="22"/>
                <w:szCs w:val="22"/>
              </w:rPr>
              <w:t>Director, Science Communication</w:t>
            </w:r>
          </w:p>
        </w:tc>
        <w:tc>
          <w:tcPr>
            <w:tcW w:w="2003" w:type="dxa"/>
          </w:tcPr>
          <w:p w:rsidR="005B0811" w:rsidRPr="008B2691" w:rsidP="00DD3CF3" w14:paraId="170E7722" w14:textId="77777777">
            <w:pPr>
              <w:pStyle w:val="ListParagraph"/>
              <w:ind w:left="0"/>
              <w:rPr>
                <w:rFonts w:asciiTheme="minorHAnsi" w:hAnsiTheme="minorHAnsi" w:cstheme="minorHAnsi"/>
                <w:bCs/>
                <w:sz w:val="22"/>
                <w:szCs w:val="22"/>
              </w:rPr>
            </w:pPr>
            <w:r w:rsidRPr="008B2691">
              <w:rPr>
                <w:rFonts w:asciiTheme="minorHAnsi" w:hAnsiTheme="minorHAnsi" w:cstheme="minorHAnsi"/>
                <w:bCs/>
                <w:sz w:val="22"/>
                <w:szCs w:val="22"/>
              </w:rPr>
              <w:t>Autism Speaks</w:t>
            </w:r>
          </w:p>
        </w:tc>
        <w:tc>
          <w:tcPr>
            <w:tcW w:w="3847" w:type="dxa"/>
          </w:tcPr>
          <w:p w:rsidR="005B0811" w:rsidRPr="008B2691" w:rsidP="00DD3CF3" w14:paraId="20FD16F0" w14:textId="77777777">
            <w:pPr>
              <w:rPr>
                <w:rFonts w:asciiTheme="minorHAnsi" w:hAnsiTheme="minorHAnsi" w:cstheme="minorHAnsi"/>
                <w:bCs/>
                <w:sz w:val="22"/>
                <w:szCs w:val="22"/>
              </w:rPr>
            </w:pPr>
            <w:r w:rsidRPr="008B2691">
              <w:rPr>
                <w:rFonts w:asciiTheme="minorHAnsi" w:hAnsiTheme="minorHAnsi" w:cstheme="minorHAnsi"/>
                <w:bCs/>
                <w:sz w:val="22"/>
                <w:szCs w:val="22"/>
              </w:rPr>
              <w:t>1060 State Road, Second Floor</w:t>
            </w:r>
          </w:p>
          <w:p w:rsidR="005B0811" w:rsidRPr="008B2691" w:rsidP="00DD3CF3" w14:paraId="2865C8E2" w14:textId="77777777">
            <w:pPr>
              <w:rPr>
                <w:rFonts w:asciiTheme="minorHAnsi" w:hAnsiTheme="minorHAnsi" w:cstheme="minorHAnsi"/>
                <w:bCs/>
                <w:sz w:val="22"/>
                <w:szCs w:val="22"/>
              </w:rPr>
            </w:pPr>
            <w:r w:rsidRPr="008B2691">
              <w:rPr>
                <w:rFonts w:asciiTheme="minorHAnsi" w:hAnsiTheme="minorHAnsi" w:cstheme="minorHAnsi"/>
                <w:bCs/>
                <w:sz w:val="22"/>
                <w:szCs w:val="22"/>
              </w:rPr>
              <w:t>Princeton, NJ 08540</w:t>
            </w:r>
          </w:p>
          <w:p w:rsidR="005B0811" w:rsidRPr="008B2691" w:rsidP="00DD3CF3" w14:paraId="63D85BD1" w14:textId="77777777">
            <w:pPr>
              <w:rPr>
                <w:rFonts w:asciiTheme="minorHAnsi" w:hAnsiTheme="minorHAnsi" w:cstheme="minorHAnsi"/>
                <w:bCs/>
                <w:sz w:val="22"/>
                <w:szCs w:val="22"/>
              </w:rPr>
            </w:pPr>
            <w:r w:rsidRPr="008B2691">
              <w:rPr>
                <w:rFonts w:asciiTheme="minorHAnsi" w:hAnsiTheme="minorHAnsi" w:cstheme="minorHAnsi"/>
                <w:bCs/>
                <w:sz w:val="22"/>
                <w:szCs w:val="22"/>
              </w:rPr>
              <w:t>646-385-8500</w:t>
            </w:r>
          </w:p>
          <w:p w:rsidR="005B0811" w:rsidRPr="008B2691" w:rsidP="00DD3CF3" w14:paraId="7E475955" w14:textId="77777777">
            <w:pPr>
              <w:rPr>
                <w:rFonts w:asciiTheme="minorHAnsi" w:hAnsiTheme="minorHAnsi" w:cstheme="minorHAnsi"/>
                <w:bCs/>
                <w:sz w:val="22"/>
                <w:szCs w:val="22"/>
              </w:rPr>
            </w:pPr>
            <w:r w:rsidRPr="008B2691">
              <w:rPr>
                <w:rFonts w:asciiTheme="minorHAnsi" w:hAnsiTheme="minorHAnsi" w:cstheme="minorHAnsi"/>
                <w:bCs/>
                <w:sz w:val="22"/>
                <w:szCs w:val="22"/>
              </w:rPr>
              <w:t>adrienne.cornwall@autismspeaks.org</w:t>
            </w:r>
          </w:p>
        </w:tc>
      </w:tr>
      <w:tr w14:paraId="2C702802" w14:textId="77777777" w:rsidTr="005B0811">
        <w:tblPrEx>
          <w:tblW w:w="9540" w:type="dxa"/>
          <w:tblInd w:w="-5" w:type="dxa"/>
          <w:tblLook w:val="04A0"/>
        </w:tblPrEx>
        <w:tc>
          <w:tcPr>
            <w:tcW w:w="1662" w:type="dxa"/>
          </w:tcPr>
          <w:p w:rsidR="005B0811" w:rsidRPr="008B2691" w:rsidP="00DD3CF3" w14:paraId="7E99284D" w14:textId="77777777">
            <w:pPr>
              <w:pStyle w:val="ListParagraph"/>
              <w:ind w:left="0"/>
              <w:rPr>
                <w:rFonts w:asciiTheme="minorHAnsi" w:hAnsiTheme="minorHAnsi" w:cstheme="minorHAnsi"/>
                <w:bCs/>
                <w:sz w:val="22"/>
                <w:szCs w:val="22"/>
              </w:rPr>
            </w:pPr>
            <w:r w:rsidRPr="008B2691">
              <w:rPr>
                <w:rFonts w:asciiTheme="minorHAnsi" w:hAnsiTheme="minorHAnsi" w:cstheme="minorHAnsi"/>
                <w:bCs/>
                <w:sz w:val="22"/>
                <w:szCs w:val="22"/>
              </w:rPr>
              <w:t>Stuart Spielman</w:t>
            </w:r>
          </w:p>
        </w:tc>
        <w:tc>
          <w:tcPr>
            <w:tcW w:w="2028" w:type="dxa"/>
          </w:tcPr>
          <w:p w:rsidR="005B0811" w:rsidRPr="008B2691" w:rsidP="00DD3CF3" w14:paraId="54AC13E6" w14:textId="77777777">
            <w:pPr>
              <w:pStyle w:val="ListParagraph"/>
              <w:ind w:left="0"/>
              <w:rPr>
                <w:rFonts w:asciiTheme="minorHAnsi" w:hAnsiTheme="minorHAnsi" w:cstheme="minorHAnsi"/>
                <w:bCs/>
                <w:sz w:val="22"/>
                <w:szCs w:val="22"/>
              </w:rPr>
            </w:pPr>
            <w:r w:rsidRPr="008B2691">
              <w:rPr>
                <w:rFonts w:asciiTheme="minorHAnsi" w:hAnsiTheme="minorHAnsi" w:cstheme="minorHAnsi"/>
                <w:bCs/>
                <w:sz w:val="22"/>
                <w:szCs w:val="22"/>
              </w:rPr>
              <w:t>Senior Vice President, Advocacy</w:t>
            </w:r>
          </w:p>
        </w:tc>
        <w:tc>
          <w:tcPr>
            <w:tcW w:w="2003" w:type="dxa"/>
          </w:tcPr>
          <w:p w:rsidR="005B0811" w:rsidRPr="008B2691" w:rsidP="00DD3CF3" w14:paraId="68843731" w14:textId="77777777">
            <w:pPr>
              <w:pStyle w:val="ListParagraph"/>
              <w:ind w:left="0"/>
              <w:rPr>
                <w:rFonts w:asciiTheme="minorHAnsi" w:hAnsiTheme="minorHAnsi" w:cstheme="minorHAnsi"/>
                <w:bCs/>
                <w:sz w:val="22"/>
                <w:szCs w:val="22"/>
              </w:rPr>
            </w:pPr>
            <w:r w:rsidRPr="008B2691">
              <w:rPr>
                <w:rFonts w:asciiTheme="minorHAnsi" w:hAnsiTheme="minorHAnsi" w:cstheme="minorHAnsi"/>
                <w:bCs/>
                <w:sz w:val="22"/>
                <w:szCs w:val="22"/>
              </w:rPr>
              <w:t>Autism Speaks</w:t>
            </w:r>
          </w:p>
        </w:tc>
        <w:tc>
          <w:tcPr>
            <w:tcW w:w="3847" w:type="dxa"/>
          </w:tcPr>
          <w:p w:rsidR="005B0811" w:rsidRPr="008B2691" w:rsidP="00DD3CF3" w14:paraId="33464E6F" w14:textId="77777777">
            <w:pPr>
              <w:rPr>
                <w:rFonts w:asciiTheme="minorHAnsi" w:hAnsiTheme="minorHAnsi" w:cstheme="minorHAnsi"/>
                <w:bCs/>
                <w:sz w:val="22"/>
                <w:szCs w:val="22"/>
              </w:rPr>
            </w:pPr>
            <w:r w:rsidRPr="008B2691">
              <w:rPr>
                <w:rFonts w:asciiTheme="minorHAnsi" w:hAnsiTheme="minorHAnsi" w:cstheme="minorHAnsi"/>
                <w:bCs/>
                <w:sz w:val="22"/>
                <w:szCs w:val="22"/>
              </w:rPr>
              <w:t>1060 State Road, Second Floor</w:t>
            </w:r>
          </w:p>
          <w:p w:rsidR="005B0811" w:rsidRPr="008B2691" w:rsidP="00DD3CF3" w14:paraId="2B3BC6ED" w14:textId="77777777">
            <w:pPr>
              <w:rPr>
                <w:rFonts w:asciiTheme="minorHAnsi" w:hAnsiTheme="minorHAnsi" w:cstheme="minorHAnsi"/>
                <w:bCs/>
                <w:sz w:val="22"/>
                <w:szCs w:val="22"/>
              </w:rPr>
            </w:pPr>
            <w:r w:rsidRPr="008B2691">
              <w:rPr>
                <w:rFonts w:asciiTheme="minorHAnsi" w:hAnsiTheme="minorHAnsi" w:cstheme="minorHAnsi"/>
                <w:bCs/>
                <w:sz w:val="22"/>
                <w:szCs w:val="22"/>
              </w:rPr>
              <w:t>Princeton, NJ 08540</w:t>
            </w:r>
          </w:p>
          <w:p w:rsidR="005B0811" w:rsidRPr="008B2691" w:rsidP="00DD3CF3" w14:paraId="2F4B3A54" w14:textId="77777777">
            <w:pPr>
              <w:rPr>
                <w:rFonts w:asciiTheme="minorHAnsi" w:hAnsiTheme="minorHAnsi" w:cstheme="minorHAnsi"/>
                <w:bCs/>
                <w:sz w:val="22"/>
                <w:szCs w:val="22"/>
              </w:rPr>
            </w:pPr>
            <w:r w:rsidRPr="008B2691">
              <w:rPr>
                <w:rFonts w:asciiTheme="minorHAnsi" w:hAnsiTheme="minorHAnsi" w:cstheme="minorHAnsi"/>
                <w:bCs/>
                <w:sz w:val="22"/>
                <w:szCs w:val="22"/>
              </w:rPr>
              <w:t>646-385-8500</w:t>
            </w:r>
          </w:p>
          <w:p w:rsidR="005B0811" w:rsidRPr="008B2691" w:rsidP="00DD3CF3" w14:paraId="74098640" w14:textId="77777777">
            <w:pPr>
              <w:rPr>
                <w:rFonts w:asciiTheme="minorHAnsi" w:hAnsiTheme="minorHAnsi" w:cstheme="minorHAnsi"/>
                <w:bCs/>
                <w:sz w:val="22"/>
                <w:szCs w:val="22"/>
              </w:rPr>
            </w:pPr>
            <w:r w:rsidRPr="008B2691">
              <w:rPr>
                <w:rFonts w:asciiTheme="minorHAnsi" w:hAnsiTheme="minorHAnsi" w:cstheme="minorHAnsi"/>
                <w:bCs/>
                <w:sz w:val="22"/>
                <w:szCs w:val="22"/>
              </w:rPr>
              <w:t>sspielman@autismspeaks.org</w:t>
            </w:r>
          </w:p>
        </w:tc>
      </w:tr>
    </w:tbl>
    <w:p w:rsidR="00982095" w14:paraId="1F73658C" w14:textId="6ABCD2D0">
      <w:pPr>
        <w:spacing w:after="0" w:line="240" w:lineRule="auto"/>
      </w:pPr>
    </w:p>
    <w:p w:rsidR="00357AD3" w:rsidP="00357AD3" w14:paraId="4988C6DF" w14:textId="15F8F09F">
      <w:pPr>
        <w:pStyle w:val="Heading1"/>
        <w:rPr>
          <w:rFonts w:asciiTheme="minorHAnsi" w:hAnsiTheme="minorHAnsi" w:cstheme="minorHAnsi"/>
          <w:sz w:val="22"/>
        </w:rPr>
      </w:pPr>
      <w:bookmarkStart w:id="14" w:name="_Toc107475441"/>
      <w:r w:rsidRPr="00F20144">
        <w:rPr>
          <w:rFonts w:asciiTheme="minorHAnsi" w:hAnsiTheme="minorHAnsi" w:cstheme="minorHAnsi"/>
          <w:sz w:val="22"/>
        </w:rPr>
        <w:t xml:space="preserve">Explanation of Any </w:t>
      </w:r>
      <w:r w:rsidRPr="00F20144" w:rsidR="000C0A7E">
        <w:rPr>
          <w:rFonts w:asciiTheme="minorHAnsi" w:hAnsiTheme="minorHAnsi" w:cstheme="minorHAnsi"/>
          <w:sz w:val="22"/>
        </w:rPr>
        <w:t>Payment or Gift</w:t>
      </w:r>
      <w:r>
        <w:rPr>
          <w:rFonts w:asciiTheme="minorHAnsi" w:hAnsiTheme="minorHAnsi" w:cstheme="minorHAnsi"/>
          <w:sz w:val="22"/>
        </w:rPr>
        <w:t xml:space="preserve"> to Respondents</w:t>
      </w:r>
      <w:bookmarkEnd w:id="14"/>
    </w:p>
    <w:p w:rsidR="00261E9B" w:rsidP="00261E9B" w14:paraId="0FC6BCED" w14:textId="77777777">
      <w:pPr>
        <w:pStyle w:val="NoSpacing"/>
      </w:pPr>
    </w:p>
    <w:p w:rsidR="00357AD3" w:rsidP="007D5848" w14:paraId="2C60B5BA" w14:textId="0479482D">
      <w:pPr>
        <w:pStyle w:val="NoSpacing"/>
      </w:pPr>
      <w:r w:rsidRPr="008750CA">
        <w:t xml:space="preserve">Respondents will receive </w:t>
      </w:r>
      <w:r w:rsidR="00A24600">
        <w:t>$30</w:t>
      </w:r>
      <w:r>
        <w:t xml:space="preserve"> for</w:t>
      </w:r>
      <w:r w:rsidR="00A24600">
        <w:t xml:space="preserve"> completing the first follow-up survey. For the second follow-up survey, caregiver respondents will receive $5 and young adult respondents will receive $20</w:t>
      </w:r>
      <w:r>
        <w:t xml:space="preserve">. The IRB approval of the study (see </w:t>
      </w:r>
      <w:r w:rsidR="00E5413B">
        <w:t xml:space="preserve">CDC </w:t>
      </w:r>
      <w:r w:rsidRPr="00E5413B">
        <w:rPr>
          <w:iCs/>
        </w:rPr>
        <w:t>IRB Approval</w:t>
      </w:r>
      <w:r w:rsidRPr="00E5413B" w:rsidR="00E5413B">
        <w:rPr>
          <w:iCs/>
        </w:rPr>
        <w:t xml:space="preserve"> Letter</w:t>
      </w:r>
      <w:r w:rsidR="006453EE">
        <w:rPr>
          <w:i/>
        </w:rPr>
        <w:t>,</w:t>
      </w:r>
      <w:r>
        <w:t xml:space="preserve"> </w:t>
      </w:r>
      <w:r w:rsidRPr="006453EE">
        <w:rPr>
          <w:b/>
          <w:bCs/>
        </w:rPr>
        <w:t xml:space="preserve">Attachment </w:t>
      </w:r>
      <w:r w:rsidRPr="006453EE" w:rsidR="00A24600">
        <w:rPr>
          <w:b/>
          <w:bCs/>
        </w:rPr>
        <w:t>11</w:t>
      </w:r>
      <w:r w:rsidR="00E5413B">
        <w:t>)</w:t>
      </w:r>
      <w:r>
        <w:t xml:space="preserve"> included the review and approval of this level of remuneration.</w:t>
      </w:r>
    </w:p>
    <w:p w:rsidR="007D5848" w:rsidRPr="00517489" w:rsidP="00E31175" w14:paraId="17E13286" w14:textId="77777777">
      <w:pPr>
        <w:pStyle w:val="NoSpacing"/>
        <w:rPr>
          <w:i/>
          <w:u w:val="single"/>
        </w:rPr>
      </w:pPr>
    </w:p>
    <w:p w:rsidR="006E1B57" w:rsidP="00E31175" w14:paraId="22BDEEDD" w14:textId="36780E45">
      <w:pPr>
        <w:pStyle w:val="NoSpacing"/>
        <w:rPr>
          <w:strike/>
          <w:color w:val="548DD4" w:themeColor="text2" w:themeTint="99"/>
        </w:rPr>
      </w:pPr>
      <w:r>
        <w:t xml:space="preserve">Families included in </w:t>
      </w:r>
      <w:r w:rsidRPr="00347A7E">
        <w:t xml:space="preserve">SEED have young children </w:t>
      </w:r>
      <w:r>
        <w:t xml:space="preserve">and </w:t>
      </w:r>
      <w:r w:rsidRPr="00347A7E">
        <w:t xml:space="preserve">children with </w:t>
      </w:r>
      <w:r>
        <w:t>ASD</w:t>
      </w:r>
      <w:r w:rsidRPr="00347A7E">
        <w:t xml:space="preserve"> or other developmental disabilities</w:t>
      </w:r>
      <w:r>
        <w:t xml:space="preserve"> presenting</w:t>
      </w:r>
      <w:r w:rsidRPr="00347A7E">
        <w:t xml:space="preserve"> challenges above and beyond what parents of typically developing children face. In general, tokens of appreciation have been found to be important for encouraging participation in federal research especially for more reluctant responders</w:t>
      </w:r>
      <w:r w:rsidR="00F441AE">
        <w:t xml:space="preserve"> </w:t>
      </w:r>
      <w:r w:rsidR="0048037F">
        <w:t>[23, 24, 25]</w:t>
      </w:r>
      <w:r w:rsidR="007E5821">
        <w:t>,</w:t>
      </w:r>
      <w:r w:rsidR="0048037F">
        <w:t xml:space="preserve"> </w:t>
      </w:r>
      <w:r w:rsidRPr="00347A7E">
        <w:t>including populations that SEED is specific designed to include (i.e., minorities and mothers with lower education, literacy</w:t>
      </w:r>
      <w:r w:rsidR="00E5413B">
        <w:t>,</w:t>
      </w:r>
      <w:r w:rsidRPr="00347A7E">
        <w:t xml:space="preserve"> or income)</w:t>
      </w:r>
      <w:r w:rsidR="00F441AE">
        <w:t xml:space="preserve"> </w:t>
      </w:r>
      <w:r w:rsidR="0048037F">
        <w:t>[26]</w:t>
      </w:r>
      <w:r w:rsidRPr="00347A7E">
        <w:t xml:space="preserve">. Other studies </w:t>
      </w:r>
      <w:r w:rsidR="00456CEB">
        <w:t xml:space="preserve">of </w:t>
      </w:r>
      <w:r w:rsidR="004B2B5B">
        <w:t xml:space="preserve">caregivers with more intensive caregiving responsibilities </w:t>
      </w:r>
      <w:r w:rsidRPr="00347A7E">
        <w:t xml:space="preserve">have shown the importance of </w:t>
      </w:r>
      <w:r w:rsidR="004B2B5B">
        <w:t xml:space="preserve">retention </w:t>
      </w:r>
      <w:r w:rsidRPr="00347A7E">
        <w:t>strategies given that participating in even simple activities that can be challenging in the face of financial constraints, childcare duties, and fatigue</w:t>
      </w:r>
      <w:r w:rsidR="00CE562C">
        <w:t xml:space="preserve"> </w:t>
      </w:r>
      <w:r w:rsidR="0048037F">
        <w:t>[27, 28]</w:t>
      </w:r>
      <w:r w:rsidRPr="00347A7E">
        <w:t>.  Thus, finding sufficient periods of uninterrupted time can be challenging</w:t>
      </w:r>
      <w:r w:rsidR="004B2B5B">
        <w:t xml:space="preserve">, especially for </w:t>
      </w:r>
      <w:r w:rsidRPr="00347A7E">
        <w:t xml:space="preserve">many SEED families </w:t>
      </w:r>
      <w:r w:rsidR="004B2B5B">
        <w:t xml:space="preserve">of children with ASD and other developmental disabilities or delays.  </w:t>
      </w:r>
    </w:p>
    <w:p w:rsidR="000C41B8" w14:paraId="26D7ADD5" w14:textId="77777777">
      <w:pPr>
        <w:spacing w:after="0" w:line="240" w:lineRule="auto"/>
      </w:pPr>
    </w:p>
    <w:p w:rsidR="00517489" w:rsidRPr="00517489" w:rsidP="00517489" w14:paraId="13B4A2AB" w14:textId="7AC6F894">
      <w:pPr>
        <w:pStyle w:val="Heading1"/>
        <w:rPr>
          <w:rFonts w:asciiTheme="minorHAnsi" w:hAnsiTheme="minorHAnsi" w:cstheme="minorHAnsi"/>
          <w:sz w:val="22"/>
        </w:rPr>
      </w:pPr>
      <w:r w:rsidRPr="00F20144">
        <w:rPr>
          <w:rFonts w:asciiTheme="minorHAnsi" w:hAnsiTheme="minorHAnsi" w:cstheme="minorHAnsi"/>
          <w:sz w:val="22"/>
        </w:rPr>
        <w:t xml:space="preserve"> </w:t>
      </w:r>
      <w:bookmarkStart w:id="15" w:name="_Toc107475442"/>
      <w:r>
        <w:rPr>
          <w:rFonts w:asciiTheme="minorHAnsi" w:hAnsiTheme="minorHAnsi" w:cstheme="minorHAnsi"/>
          <w:sz w:val="22"/>
        </w:rPr>
        <w:t xml:space="preserve">Assurance of </w:t>
      </w:r>
      <w:r w:rsidRPr="00F20144">
        <w:rPr>
          <w:rFonts w:asciiTheme="minorHAnsi" w:hAnsiTheme="minorHAnsi" w:cstheme="minorHAnsi"/>
          <w:sz w:val="22"/>
        </w:rPr>
        <w:t>Confidentiality</w:t>
      </w:r>
      <w:r>
        <w:rPr>
          <w:rFonts w:asciiTheme="minorHAnsi" w:hAnsiTheme="minorHAnsi" w:cstheme="minorHAnsi"/>
          <w:sz w:val="22"/>
        </w:rPr>
        <w:t xml:space="preserve"> Provided to Respondents</w:t>
      </w:r>
      <w:bookmarkEnd w:id="15"/>
    </w:p>
    <w:p w:rsidR="00823060" w:rsidRPr="007945E6" w:rsidP="00823060" w14:paraId="1B4C6007" w14:textId="77777777">
      <w:pPr>
        <w:pStyle w:val="NoSpacing"/>
        <w:rPr>
          <w:rFonts w:eastAsia="Calibri"/>
        </w:rPr>
      </w:pPr>
    </w:p>
    <w:p w:rsidR="00994215" w:rsidRPr="007945E6" w:rsidP="00994215" w14:paraId="25C30D71" w14:textId="6C7D7B0C">
      <w:pPr>
        <w:pStyle w:val="NoSpacing"/>
        <w:rPr>
          <w:rFonts w:eastAsia="Calibri"/>
        </w:rPr>
      </w:pPr>
      <w:r w:rsidRPr="007945E6">
        <w:t xml:space="preserve">The proposed data collection will have minimal effect on the respondent’s privacy. </w:t>
      </w:r>
      <w:r w:rsidRPr="007945E6">
        <w:rPr>
          <w:rFonts w:eastAsia="Calibri"/>
        </w:rPr>
        <w:t>All data on individual</w:t>
      </w:r>
      <w:r w:rsidR="004308E4">
        <w:rPr>
          <w:rFonts w:eastAsia="Calibri"/>
        </w:rPr>
        <w:t>s</w:t>
      </w:r>
      <w:r w:rsidRPr="007945E6">
        <w:rPr>
          <w:rFonts w:eastAsia="Calibri"/>
        </w:rPr>
        <w:t xml:space="preserve"> participating in this information collection will remain confidential</w:t>
      </w:r>
      <w:r>
        <w:rPr>
          <w:rFonts w:eastAsia="Calibri"/>
        </w:rPr>
        <w:t xml:space="preserve"> – a</w:t>
      </w:r>
      <w:r w:rsidRPr="007945E6">
        <w:rPr>
          <w:rFonts w:eastAsia="Calibri"/>
        </w:rPr>
        <w:t xml:space="preserve">s a Federally funded research study collecting sensitive information, this study is covered by a Federal Certificate of Confidentiality from the Department of Health and Human Services which, in most circumstances, affords the study and the participant additional protection from involuntary disclosure of </w:t>
      </w:r>
      <w:r w:rsidR="004308E4">
        <w:rPr>
          <w:rFonts w:eastAsia="Calibri"/>
        </w:rPr>
        <w:t xml:space="preserve">identifiable </w:t>
      </w:r>
      <w:r w:rsidRPr="007945E6">
        <w:rPr>
          <w:rFonts w:eastAsia="Calibri"/>
        </w:rPr>
        <w:t>information.</w:t>
      </w:r>
    </w:p>
    <w:p w:rsidR="00994215" w:rsidP="00964807" w14:paraId="29077D97" w14:textId="77777777">
      <w:pPr>
        <w:pStyle w:val="NoSpacing"/>
        <w:rPr>
          <w:rFonts w:eastAsia="Calibri"/>
        </w:rPr>
      </w:pPr>
    </w:p>
    <w:p w:rsidR="00E82142" w:rsidP="00F107FC" w14:paraId="3F080EB6" w14:textId="3DE92AEF">
      <w:pPr>
        <w:pStyle w:val="NoSpacing"/>
        <w:rPr>
          <w:rFonts w:eastAsia="Calibri"/>
        </w:rPr>
      </w:pPr>
      <w:r w:rsidRPr="007945E6">
        <w:rPr>
          <w:rFonts w:eastAsia="Calibri"/>
        </w:rPr>
        <w:t xml:space="preserve">The exposure of the identity of study participants will be </w:t>
      </w:r>
      <w:r w:rsidR="00A61C48">
        <w:rPr>
          <w:rFonts w:eastAsia="Calibri"/>
        </w:rPr>
        <w:t xml:space="preserve">carefully </w:t>
      </w:r>
      <w:r w:rsidRPr="007945E6">
        <w:rPr>
          <w:rFonts w:eastAsia="Calibri"/>
        </w:rPr>
        <w:t>avoided</w:t>
      </w:r>
      <w:r w:rsidR="00E50024">
        <w:rPr>
          <w:rFonts w:eastAsia="Calibri"/>
        </w:rPr>
        <w:t xml:space="preserve"> by</w:t>
      </w:r>
      <w:r w:rsidR="00D815E9">
        <w:rPr>
          <w:rFonts w:eastAsia="Calibri"/>
        </w:rPr>
        <w:t xml:space="preserve"> using a</w:t>
      </w:r>
      <w:r w:rsidR="00E50024">
        <w:rPr>
          <w:rFonts w:eastAsia="Calibri"/>
        </w:rPr>
        <w:t xml:space="preserve"> </w:t>
      </w:r>
      <w:r w:rsidRPr="007945E6">
        <w:rPr>
          <w:rFonts w:eastAsia="Calibri"/>
        </w:rPr>
        <w:t>participant identification number to encode the participant identity on data collection forms. The linkage of the identification number and the participant personal identifiers will be provided by the participant tracking system for this study.</w:t>
      </w:r>
      <w:r w:rsidR="00D815E9">
        <w:rPr>
          <w:rFonts w:eastAsia="Calibri"/>
        </w:rPr>
        <w:t xml:space="preserve">  Only limited study staff will have access to the tracking system with identifiers and the identification number to link personal information to the study data collected.</w:t>
      </w:r>
    </w:p>
    <w:p w:rsidR="00F107FC" w:rsidRPr="00F107FC" w:rsidP="00F107FC" w14:paraId="3520E7B8" w14:textId="77777777">
      <w:pPr>
        <w:pStyle w:val="NoSpacing"/>
        <w:rPr>
          <w:rFonts w:eastAsia="Calibri"/>
        </w:rPr>
      </w:pPr>
    </w:p>
    <w:p w:rsidR="00E82142" w:rsidP="00E82142" w14:paraId="6C554AE6" w14:textId="1F273AD0">
      <w:pPr>
        <w:rPr>
          <w:u w:val="single"/>
        </w:rPr>
      </w:pPr>
      <w:r>
        <w:rPr>
          <w:u w:val="single"/>
        </w:rPr>
        <w:t>Institutional Review Board</w:t>
      </w:r>
      <w:r w:rsidRPr="00D4285A">
        <w:rPr>
          <w:u w:val="single"/>
        </w:rPr>
        <w:t xml:space="preserve"> Approval</w:t>
      </w:r>
    </w:p>
    <w:p w:rsidR="00BA79D4" w:rsidRPr="00F107FC" w:rsidP="00F107FC" w14:paraId="7077A45F" w14:textId="44E881D7">
      <w:pPr>
        <w:spacing w:line="240" w:lineRule="auto"/>
        <w:rPr>
          <w:rFonts w:cs="Times New Roman"/>
          <w:szCs w:val="24"/>
        </w:rPr>
      </w:pPr>
      <w:r w:rsidRPr="007945E6">
        <w:rPr>
          <w:rFonts w:cs="Times New Roman"/>
          <w:szCs w:val="24"/>
        </w:rPr>
        <w:t xml:space="preserve">The SEED Follow-up protocol (CDC Protocol 7409.0, “Study to Explore Early Development (SEED) Follow up Studies”) received human </w:t>
      </w:r>
      <w:r w:rsidRPr="007945E6" w:rsidR="006F1086">
        <w:rPr>
          <w:rFonts w:cs="Times New Roman"/>
          <w:szCs w:val="24"/>
        </w:rPr>
        <w:t>subjects’</w:t>
      </w:r>
      <w:r w:rsidRPr="007945E6">
        <w:rPr>
          <w:rFonts w:cs="Times New Roman"/>
          <w:szCs w:val="24"/>
        </w:rPr>
        <w:t xml:space="preserve"> approval by CDC IRB on May 18, 2022. A copy of the approval letter is included as </w:t>
      </w:r>
      <w:r w:rsidRPr="007945E6">
        <w:rPr>
          <w:rFonts w:cs="Times New Roman"/>
          <w:b/>
          <w:szCs w:val="24"/>
        </w:rPr>
        <w:t>Attachment 11</w:t>
      </w:r>
      <w:r w:rsidRPr="007945E6">
        <w:rPr>
          <w:rFonts w:cs="Times New Roman"/>
          <w:szCs w:val="24"/>
        </w:rPr>
        <w:t xml:space="preserve">.  </w:t>
      </w:r>
    </w:p>
    <w:p w:rsidR="00E82142" w:rsidP="007B734D" w14:paraId="74793784" w14:textId="4D1C0CE4">
      <w:pPr>
        <w:pStyle w:val="NoSpacing"/>
        <w:numPr>
          <w:ilvl w:val="0"/>
          <w:numId w:val="42"/>
        </w:numPr>
        <w:ind w:left="360"/>
      </w:pPr>
      <w:r>
        <w:t xml:space="preserve">The purpose of the SEED Follow-up Study </w:t>
      </w:r>
      <w:r w:rsidRPr="002F205B">
        <w:t xml:space="preserve">is to </w:t>
      </w:r>
      <w:r>
        <w:t>collect information</w:t>
      </w:r>
      <w:r w:rsidRPr="002F205B">
        <w:t xml:space="preserve"> about the expression of autism spectrum disorder (ASD) from childhood through early adulthood</w:t>
      </w:r>
      <w:r>
        <w:t xml:space="preserve">. CDC, in collaboration with seven university partner institutions, previously conducted a multi-phase, multi-site case control study of </w:t>
      </w:r>
      <w:r>
        <w:t xml:space="preserve">pre-school aged children (2-5 years) to examine risk factors and behavioral characteristics of children with ASD. The SEED Follow-up Study will conduct longitudinal follow-up of the original SEED participants and their families.  It will include surveys of caregivers to assess the developmental trajectories of their children, and to identify problems and service needs that may emerge </w:t>
      </w:r>
      <w:r w:rsidRPr="000B48ED">
        <w:t>during childhood, adolescence, and young adulthood</w:t>
      </w:r>
      <w:r>
        <w:t>.  Additionally, it will include surveys of the children from SEED 1 who will be young adults, and it will</w:t>
      </w:r>
      <w:r w:rsidRPr="000B48ED">
        <w:t xml:space="preserve"> </w:t>
      </w:r>
      <w:r w:rsidR="004308E4">
        <w:t xml:space="preserve">include an </w:t>
      </w:r>
      <w:r w:rsidRPr="000B48ED">
        <w:t>in-person assessments of cognitive abilities</w:t>
      </w:r>
      <w:r w:rsidR="004308E4">
        <w:t xml:space="preserve"> among SEED 1-2 participants</w:t>
      </w:r>
      <w:r w:rsidRPr="000B48ED">
        <w:t>.</w:t>
      </w:r>
    </w:p>
    <w:p w:rsidR="00E82142" w:rsidP="007B734D" w14:paraId="4B6D3E8E" w14:textId="77777777">
      <w:pPr>
        <w:pStyle w:val="NoSpacing"/>
        <w:ind w:left="360" w:hanging="360"/>
      </w:pPr>
    </w:p>
    <w:p w:rsidR="00E82142" w:rsidP="007B734D" w14:paraId="5F8D9AD5" w14:textId="29D3F05F">
      <w:pPr>
        <w:pStyle w:val="NoSpacing"/>
        <w:ind w:left="360"/>
      </w:pPr>
      <w:r w:rsidRPr="007945E6">
        <w:t xml:space="preserve">Only SEED staff and their research partners will have access to their personal information. Results from the study will not be linked to their name. Findings will only be linked to the study ID assigned to the family when they first participated in SEED. This link will be maintained </w:t>
      </w:r>
      <w:r>
        <w:t>i</w:t>
      </w:r>
      <w:r w:rsidRPr="007945E6">
        <w:t xml:space="preserve">n a database that is kept on a secure </w:t>
      </w:r>
      <w:r>
        <w:t>server</w:t>
      </w:r>
      <w:r w:rsidRPr="007945E6">
        <w:t xml:space="preserve">. </w:t>
      </w:r>
      <w:r>
        <w:t>Participants will be encouraged to complete study materials online so that there are no paper copies, but a</w:t>
      </w:r>
      <w:r w:rsidRPr="007945E6">
        <w:t>ll study forms will be kept locked in the offices of study staff</w:t>
      </w:r>
      <w:r>
        <w:t xml:space="preserve">, and once hard copy documents have been scanned and uploaded by study staff, they will be shredded. </w:t>
      </w:r>
    </w:p>
    <w:p w:rsidR="00E82142" w:rsidRPr="007945E6" w:rsidP="007B734D" w14:paraId="0F0A6B54" w14:textId="77777777">
      <w:pPr>
        <w:pStyle w:val="NoSpacing"/>
        <w:ind w:left="360" w:hanging="360"/>
      </w:pPr>
    </w:p>
    <w:p w:rsidR="000E2D04" w:rsidP="007B734D" w14:paraId="7ACD4CA1" w14:textId="38EEEB18">
      <w:pPr>
        <w:pStyle w:val="NoSpacing"/>
        <w:ind w:left="360"/>
      </w:pPr>
      <w:r w:rsidRPr="007945E6">
        <w:t xml:space="preserve">Participants are notified of what data will be collected from them and how these data will be used when study staff are obtaining verbal informed consent for enrollment in the SEED Follow-up Study. They will be notified that participation is voluntary and that they can choose not to participate at any time or to skip any questions they do not want to answer. They may drop out of the study at any time without penalty. In addition, they will be informed that any information that they give the study staff about </w:t>
      </w:r>
      <w:r w:rsidRPr="007945E6" w:rsidR="00026C51">
        <w:t>themsel</w:t>
      </w:r>
      <w:r w:rsidR="00026C51">
        <w:t>f</w:t>
      </w:r>
      <w:r w:rsidRPr="007945E6">
        <w:t xml:space="preserve"> or their family will be kept private. </w:t>
      </w:r>
      <w:r w:rsidRPr="007945E6">
        <w:t>Enrolled participants will also receive a written participant information sheet indicating what information will be collected and how it will be protected.</w:t>
      </w:r>
    </w:p>
    <w:p w:rsidR="00964807" w:rsidRPr="007945E6" w:rsidP="007B734D" w14:paraId="6D56845C" w14:textId="44A2A26D">
      <w:pPr>
        <w:pStyle w:val="NoSpacing"/>
        <w:ind w:left="360" w:hanging="360"/>
        <w:rPr>
          <w:rFonts w:eastAsia="Calibri"/>
        </w:rPr>
      </w:pPr>
    </w:p>
    <w:p w:rsidR="00D815E9" w:rsidP="00F107FC" w14:paraId="49D89FBA" w14:textId="6ADF17DB">
      <w:pPr>
        <w:pStyle w:val="NoSpacing"/>
        <w:ind w:left="360"/>
        <w:rPr>
          <w:rFonts w:eastAsia="Calibri"/>
        </w:rPr>
      </w:pPr>
      <w:r>
        <w:rPr>
          <w:rFonts w:eastAsia="Calibri"/>
        </w:rPr>
        <w:t xml:space="preserve">At CDC, </w:t>
      </w:r>
      <w:r w:rsidRPr="00FE4C89">
        <w:rPr>
          <w:rFonts w:eastAsia="Calibri"/>
        </w:rPr>
        <w:t>SEED F/U</w:t>
      </w:r>
      <w:r>
        <w:rPr>
          <w:rFonts w:eastAsia="Calibri"/>
        </w:rPr>
        <w:t xml:space="preserve"> data will be maintained thought a system</w:t>
      </w:r>
      <w:r w:rsidRPr="00FE4C89">
        <w:rPr>
          <w:rFonts w:eastAsia="Calibri"/>
        </w:rPr>
        <w:t xml:space="preserve"> that complies with all current (and future, with updates to the system as required) CDC security requirements and </w:t>
      </w:r>
      <w:r w:rsidRPr="00FE4C89">
        <w:rPr>
          <w:rFonts w:eastAsia="Calibri"/>
        </w:rPr>
        <w:t>is located in</w:t>
      </w:r>
      <w:r w:rsidRPr="00FE4C89">
        <w:rPr>
          <w:rFonts w:eastAsia="Calibri"/>
        </w:rPr>
        <w:t xml:space="preserve"> a HIPAA-compliant data center with full redundant power and security measures.</w:t>
      </w:r>
      <w:r w:rsidR="007B734D">
        <w:rPr>
          <w:rFonts w:eastAsia="Calibri"/>
        </w:rPr>
        <w:t xml:space="preserve"> </w:t>
      </w:r>
      <w:r w:rsidRPr="007945E6" w:rsidR="00CB08B2">
        <w:rPr>
          <w:rFonts w:eastAsia="Calibri"/>
        </w:rPr>
        <w:t>Finally, staff and investigators from each site will be required to sign a SEED Confidentiality and Data Use Acknowledgement Form</w:t>
      </w:r>
      <w:r w:rsidR="00A321AD">
        <w:rPr>
          <w:rFonts w:eastAsia="Calibri"/>
        </w:rPr>
        <w:t xml:space="preserve"> (</w:t>
      </w:r>
      <w:r w:rsidRPr="00A321AD" w:rsidR="00A321AD">
        <w:rPr>
          <w:rFonts w:eastAsia="Calibri"/>
          <w:b/>
          <w:bCs/>
        </w:rPr>
        <w:t>Attachment 9</w:t>
      </w:r>
      <w:r w:rsidR="00A321AD">
        <w:rPr>
          <w:rFonts w:eastAsia="Calibri"/>
        </w:rPr>
        <w:t>)</w:t>
      </w:r>
      <w:r w:rsidRPr="007945E6" w:rsidR="00CB08B2">
        <w:rPr>
          <w:rFonts w:eastAsia="Calibri"/>
        </w:rPr>
        <w:t xml:space="preserve"> prior to accessing SEED data</w:t>
      </w:r>
      <w:r>
        <w:rPr>
          <w:rFonts w:eastAsia="Calibri"/>
        </w:rPr>
        <w:t xml:space="preserve"> and agree to house on institutional servers with similar </w:t>
      </w:r>
      <w:r>
        <w:rPr>
          <w:rFonts w:eastAsia="Calibri"/>
        </w:rPr>
        <w:t>security</w:t>
      </w:r>
      <w:r w:rsidRPr="007945E6" w:rsidR="00CB08B2">
        <w:rPr>
          <w:rFonts w:eastAsia="Calibri"/>
        </w:rPr>
        <w:t xml:space="preserve">. </w:t>
      </w:r>
    </w:p>
    <w:p w:rsidR="00F107FC" w:rsidRPr="00F107FC" w:rsidP="00F107FC" w14:paraId="64366522" w14:textId="77777777">
      <w:pPr>
        <w:pStyle w:val="NoSpacing"/>
        <w:ind w:left="360"/>
        <w:rPr>
          <w:rFonts w:eastAsia="Calibri"/>
        </w:rPr>
      </w:pPr>
    </w:p>
    <w:p w:rsidR="00517489" w:rsidRPr="00261E9B" w:rsidP="00517489" w14:paraId="4F58AB1D" w14:textId="77777777">
      <w:pPr>
        <w:pStyle w:val="ListBullet"/>
        <w:numPr>
          <w:ilvl w:val="0"/>
          <w:numId w:val="0"/>
        </w:numPr>
        <w:rPr>
          <w:rFonts w:asciiTheme="minorHAnsi" w:hAnsiTheme="minorHAnsi" w:cstheme="minorHAnsi"/>
          <w:bCs/>
          <w:u w:val="single"/>
        </w:rPr>
      </w:pPr>
      <w:r w:rsidRPr="00261E9B">
        <w:rPr>
          <w:rFonts w:asciiTheme="minorHAnsi" w:hAnsiTheme="minorHAnsi" w:cstheme="minorHAnsi"/>
          <w:bCs/>
          <w:u w:val="single"/>
        </w:rPr>
        <w:t>10.1 Privacy Impact Assessment</w:t>
      </w:r>
    </w:p>
    <w:p w:rsidR="00517489" w:rsidRPr="00261E9B" w:rsidP="00517489" w14:paraId="17A947C9" w14:textId="77777777">
      <w:pPr>
        <w:pStyle w:val="ListBullet"/>
        <w:numPr>
          <w:ilvl w:val="0"/>
          <w:numId w:val="0"/>
        </w:numPr>
        <w:rPr>
          <w:rFonts w:asciiTheme="minorHAnsi" w:hAnsiTheme="minorHAnsi" w:cstheme="minorHAnsi"/>
          <w:bCs/>
          <w:u w:val="single"/>
        </w:rPr>
      </w:pPr>
    </w:p>
    <w:p w:rsidR="00517489" w:rsidP="004B7611" w14:paraId="1CE1AED8" w14:textId="7CDBBFD5">
      <w:pPr>
        <w:pStyle w:val="ListBullet"/>
        <w:numPr>
          <w:ilvl w:val="0"/>
          <w:numId w:val="30"/>
        </w:numPr>
        <w:rPr>
          <w:rFonts w:asciiTheme="minorHAnsi" w:hAnsiTheme="minorHAnsi" w:cstheme="minorHAnsi"/>
        </w:rPr>
      </w:pPr>
      <w:r w:rsidRPr="00261E9B">
        <w:rPr>
          <w:rFonts w:asciiTheme="minorHAnsi" w:hAnsiTheme="minorHAnsi" w:cstheme="minorHAnsi"/>
          <w:bCs/>
          <w:u w:val="single"/>
        </w:rPr>
        <w:t>Overview of the Data Collection System</w:t>
      </w:r>
    </w:p>
    <w:p w:rsidR="006453EE" w:rsidRPr="001C5B9B" w:rsidP="001F758C" w14:paraId="4CB709EC" w14:textId="72186976">
      <w:pPr>
        <w:pStyle w:val="NoSpacing"/>
        <w:ind w:left="1080"/>
        <w:rPr>
          <w:rFonts w:eastAsia="Calibri"/>
        </w:rPr>
      </w:pPr>
      <w:r w:rsidRPr="001C5B9B">
        <w:rPr>
          <w:rFonts w:eastAsia="Calibri"/>
        </w:rPr>
        <w:t>CDC</w:t>
      </w:r>
      <w:r w:rsidR="008F5B30">
        <w:rPr>
          <w:rFonts w:eastAsia="Calibri"/>
        </w:rPr>
        <w:t xml:space="preserve"> </w:t>
      </w:r>
      <w:r w:rsidRPr="001C5B9B">
        <w:rPr>
          <w:rFonts w:eastAsia="Calibri"/>
        </w:rPr>
        <w:t xml:space="preserve">will develop </w:t>
      </w:r>
      <w:r w:rsidRPr="001C5B9B" w:rsidR="001F758C">
        <w:rPr>
          <w:rFonts w:eastAsia="Calibri"/>
        </w:rPr>
        <w:t xml:space="preserve">a </w:t>
      </w:r>
      <w:r w:rsidRPr="001C5B9B">
        <w:rPr>
          <w:rFonts w:eastAsia="Calibri"/>
        </w:rPr>
        <w:t xml:space="preserve">participant tracking and data entry system for SEED F/U that complies with all current (and future, with updates to the system as required) CDC security requirements for such web-based applications and </w:t>
      </w:r>
      <w:r w:rsidRPr="001C5B9B">
        <w:rPr>
          <w:rFonts w:eastAsia="Calibri"/>
        </w:rPr>
        <w:t>is located in</w:t>
      </w:r>
      <w:r w:rsidRPr="001C5B9B">
        <w:rPr>
          <w:rFonts w:eastAsia="Calibri"/>
        </w:rPr>
        <w:t xml:space="preserve"> a HIPAA-compliant data center with full redundant power and security measures. </w:t>
      </w:r>
      <w:r w:rsidRPr="001C5B9B" w:rsidR="001F758C">
        <w:rPr>
          <w:rFonts w:eastAsia="Calibri"/>
        </w:rPr>
        <w:t xml:space="preserve">The </w:t>
      </w:r>
      <w:r w:rsidR="00556E1F">
        <w:rPr>
          <w:rFonts w:eastAsia="Calibri"/>
        </w:rPr>
        <w:t>pri</w:t>
      </w:r>
      <w:r w:rsidR="00DD149B">
        <w:rPr>
          <w:rFonts w:eastAsia="Calibri"/>
        </w:rPr>
        <w:t>mary system</w:t>
      </w:r>
      <w:r w:rsidRPr="001C5B9B" w:rsidR="001F758C">
        <w:rPr>
          <w:rFonts w:eastAsia="Calibri"/>
        </w:rPr>
        <w:t xml:space="preserve"> will only be accessed by study staff. </w:t>
      </w:r>
      <w:r w:rsidR="00DD149B">
        <w:rPr>
          <w:rFonts w:eastAsia="Calibri"/>
        </w:rPr>
        <w:t>A</w:t>
      </w:r>
      <w:r w:rsidRPr="001C5B9B" w:rsidR="00DD149B">
        <w:rPr>
          <w:rFonts w:eastAsia="Calibri"/>
        </w:rPr>
        <w:t xml:space="preserve"> </w:t>
      </w:r>
      <w:r w:rsidRPr="001C5B9B" w:rsidR="001F758C">
        <w:rPr>
          <w:rFonts w:eastAsia="Calibri"/>
        </w:rPr>
        <w:t xml:space="preserve">second </w:t>
      </w:r>
      <w:r w:rsidR="00DD149B">
        <w:rPr>
          <w:rFonts w:eastAsia="Calibri"/>
        </w:rPr>
        <w:t>system</w:t>
      </w:r>
      <w:r w:rsidRPr="001C5B9B" w:rsidR="00DD149B">
        <w:rPr>
          <w:rFonts w:eastAsia="Calibri"/>
        </w:rPr>
        <w:t xml:space="preserve"> </w:t>
      </w:r>
      <w:r w:rsidRPr="001C5B9B" w:rsidR="001F758C">
        <w:rPr>
          <w:rFonts w:eastAsia="Calibri"/>
        </w:rPr>
        <w:t xml:space="preserve">will be used to collect survey responses directly from </w:t>
      </w:r>
      <w:r w:rsidR="003926AB">
        <w:rPr>
          <w:rFonts w:eastAsia="Calibri"/>
        </w:rPr>
        <w:t>participants</w:t>
      </w:r>
      <w:r w:rsidRPr="001C5B9B" w:rsidR="001F758C">
        <w:rPr>
          <w:rFonts w:eastAsia="Calibri"/>
        </w:rPr>
        <w:t>.</w:t>
      </w:r>
      <w:r w:rsidRPr="001C5B9B" w:rsidR="000204D9">
        <w:rPr>
          <w:rFonts w:eastAsia="Calibri"/>
        </w:rPr>
        <w:t xml:space="preserve"> This</w:t>
      </w:r>
      <w:r w:rsidR="003926AB">
        <w:rPr>
          <w:rFonts w:eastAsia="Calibri"/>
        </w:rPr>
        <w:t xml:space="preserve"> second</w:t>
      </w:r>
      <w:r w:rsidRPr="001C5B9B" w:rsidR="000204D9">
        <w:rPr>
          <w:rFonts w:eastAsia="Calibri"/>
        </w:rPr>
        <w:t xml:space="preserve"> system will not have </w:t>
      </w:r>
      <w:r w:rsidRPr="001C5B9B" w:rsidR="00CB08B2">
        <w:rPr>
          <w:rFonts w:eastAsia="Calibri"/>
        </w:rPr>
        <w:t xml:space="preserve">personally identifiable information. </w:t>
      </w:r>
      <w:r w:rsidR="003926AB">
        <w:rPr>
          <w:rFonts w:eastAsia="Calibri"/>
        </w:rPr>
        <w:t>Data</w:t>
      </w:r>
      <w:r w:rsidRPr="001C5B9B" w:rsidR="003926AB">
        <w:rPr>
          <w:rFonts w:eastAsia="Calibri"/>
        </w:rPr>
        <w:t xml:space="preserve"> </w:t>
      </w:r>
      <w:r w:rsidRPr="001C5B9B" w:rsidR="00CB08B2">
        <w:rPr>
          <w:rFonts w:eastAsia="Calibri"/>
        </w:rPr>
        <w:t xml:space="preserve">from this </w:t>
      </w:r>
      <w:r w:rsidR="003926AB">
        <w:rPr>
          <w:rFonts w:eastAsia="Calibri"/>
        </w:rPr>
        <w:t xml:space="preserve">second </w:t>
      </w:r>
      <w:r w:rsidRPr="001C5B9B" w:rsidR="00CB08B2">
        <w:rPr>
          <w:rFonts w:eastAsia="Calibri"/>
        </w:rPr>
        <w:t xml:space="preserve">system is linked to </w:t>
      </w:r>
      <w:r w:rsidR="003926AB">
        <w:rPr>
          <w:rFonts w:eastAsia="Calibri"/>
        </w:rPr>
        <w:t xml:space="preserve">data in </w:t>
      </w:r>
      <w:r w:rsidRPr="001C5B9B" w:rsidR="00CB08B2">
        <w:rPr>
          <w:rFonts w:eastAsia="Calibri"/>
        </w:rPr>
        <w:t xml:space="preserve">the </w:t>
      </w:r>
      <w:r w:rsidR="003926AB">
        <w:rPr>
          <w:rFonts w:eastAsia="Calibri"/>
        </w:rPr>
        <w:t>primary system</w:t>
      </w:r>
      <w:r w:rsidRPr="001C5B9B" w:rsidR="00CB08B2">
        <w:rPr>
          <w:rFonts w:eastAsia="Calibri"/>
        </w:rPr>
        <w:t xml:space="preserve"> via a family ID. </w:t>
      </w:r>
      <w:r w:rsidRPr="001C5B9B" w:rsidR="001F758C">
        <w:rPr>
          <w:bCs/>
        </w:rPr>
        <w:t>Participants will have the options to complete the study instruments online, on paper, or on the phone with a study team member.</w:t>
      </w:r>
    </w:p>
    <w:p w:rsidR="001F758C" w:rsidRPr="006F2110" w:rsidP="001F758C" w14:paraId="71C65D5F" w14:textId="77777777">
      <w:pPr>
        <w:pStyle w:val="NoSpacing"/>
        <w:rPr>
          <w:rFonts w:eastAsia="Calibri"/>
        </w:rPr>
      </w:pPr>
    </w:p>
    <w:p w:rsidR="00517489" w:rsidRPr="00F865D3" w:rsidP="004B7611" w14:paraId="15252C97" w14:textId="44916DC4">
      <w:pPr>
        <w:pStyle w:val="ListBullet"/>
        <w:numPr>
          <w:ilvl w:val="0"/>
          <w:numId w:val="30"/>
        </w:numPr>
        <w:rPr>
          <w:rFonts w:asciiTheme="minorHAnsi" w:hAnsiTheme="minorHAnsi" w:cstheme="minorHAnsi"/>
        </w:rPr>
      </w:pPr>
      <w:r w:rsidRPr="00414DA2">
        <w:rPr>
          <w:rFonts w:asciiTheme="minorHAnsi" w:hAnsiTheme="minorHAnsi" w:cstheme="minorHAnsi"/>
          <w:bCs/>
          <w:u w:val="single"/>
        </w:rPr>
        <w:t>Items of Information to Be Collected</w:t>
      </w:r>
    </w:p>
    <w:p w:rsidR="0035052B" w:rsidRPr="001C5B9B" w:rsidP="00385A44" w14:paraId="4B3BB521" w14:textId="422683F2">
      <w:pPr>
        <w:pStyle w:val="ListBullet"/>
        <w:numPr>
          <w:ilvl w:val="0"/>
          <w:numId w:val="0"/>
        </w:numPr>
        <w:ind w:left="1440" w:hanging="360"/>
        <w:rPr>
          <w:rFonts w:asciiTheme="minorHAnsi" w:hAnsiTheme="minorHAnsi" w:cstheme="minorHAnsi"/>
        </w:rPr>
      </w:pPr>
      <w:r w:rsidRPr="001C5B9B">
        <w:rPr>
          <w:rFonts w:asciiTheme="minorHAnsi" w:hAnsiTheme="minorHAnsi" w:cstheme="minorHAnsi"/>
        </w:rPr>
        <w:t xml:space="preserve">The following types </w:t>
      </w:r>
      <w:r w:rsidR="00A321AD">
        <w:rPr>
          <w:rFonts w:asciiTheme="minorHAnsi" w:hAnsiTheme="minorHAnsi" w:cstheme="minorHAnsi"/>
        </w:rPr>
        <w:t>of data</w:t>
      </w:r>
      <w:r w:rsidRPr="001C5B9B" w:rsidR="00385A44">
        <w:rPr>
          <w:rFonts w:asciiTheme="minorHAnsi" w:hAnsiTheme="minorHAnsi" w:cstheme="minorHAnsi"/>
        </w:rPr>
        <w:t xml:space="preserve"> will be collected</w:t>
      </w:r>
      <w:r w:rsidRPr="001C5B9B">
        <w:rPr>
          <w:rFonts w:asciiTheme="minorHAnsi" w:hAnsiTheme="minorHAnsi" w:cstheme="minorHAnsi"/>
        </w:rPr>
        <w:t xml:space="preserve">: </w:t>
      </w:r>
    </w:p>
    <w:p w:rsidR="00D815E9" w:rsidP="00D815E9" w14:paraId="3D53FFDC" w14:textId="77777777">
      <w:pPr>
        <w:pStyle w:val="ListBullet"/>
        <w:numPr>
          <w:ilvl w:val="0"/>
          <w:numId w:val="0"/>
        </w:numPr>
        <w:ind w:left="1440" w:hanging="360"/>
        <w:rPr>
          <w:rFonts w:asciiTheme="minorHAnsi" w:hAnsiTheme="minorHAnsi" w:cstheme="minorHAnsi"/>
        </w:rPr>
      </w:pPr>
    </w:p>
    <w:p w:rsidR="0035052B" w:rsidP="004308E4" w14:paraId="4CA09691" w14:textId="3180E373">
      <w:pPr>
        <w:pStyle w:val="ListBullet"/>
        <w:numPr>
          <w:ilvl w:val="0"/>
          <w:numId w:val="0"/>
        </w:numPr>
        <w:ind w:left="1350" w:hanging="360"/>
        <w:rPr>
          <w:rFonts w:asciiTheme="minorHAnsi" w:hAnsiTheme="minorHAnsi" w:cstheme="minorHAnsi"/>
        </w:rPr>
      </w:pPr>
      <w:r>
        <w:rPr>
          <w:rFonts w:asciiTheme="minorHAnsi" w:hAnsiTheme="minorHAnsi" w:cstheme="minorHAnsi"/>
        </w:rPr>
        <w:t xml:space="preserve">1) </w:t>
      </w:r>
      <w:r w:rsidR="004308E4">
        <w:rPr>
          <w:rFonts w:asciiTheme="minorHAnsi" w:hAnsiTheme="minorHAnsi" w:cstheme="minorHAnsi"/>
        </w:rPr>
        <w:tab/>
      </w:r>
      <w:r w:rsidRPr="001C5B9B">
        <w:rPr>
          <w:rFonts w:asciiTheme="minorHAnsi" w:hAnsiTheme="minorHAnsi" w:cstheme="minorHAnsi"/>
        </w:rPr>
        <w:t>Survey data from individual caretakers related to their child who participated in the original SEED study</w:t>
      </w:r>
      <w:r>
        <w:rPr>
          <w:rFonts w:asciiTheme="minorHAnsi" w:hAnsiTheme="minorHAnsi" w:cstheme="minorHAnsi"/>
        </w:rPr>
        <w:t xml:space="preserve"> </w:t>
      </w:r>
      <w:r w:rsidRPr="001C5B9B">
        <w:rPr>
          <w:rFonts w:asciiTheme="minorHAnsi" w:hAnsiTheme="minorHAnsi" w:cstheme="minorHAnsi"/>
        </w:rPr>
        <w:t>(co-occurring symptoms and conditions; use of health services and community supports; developmental characteristics; child safety; family and financial impacts related to their child; independence of their child; employment and educational attainment of their child</w:t>
      </w:r>
      <w:r w:rsidRPr="001C5B9B">
        <w:rPr>
          <w:rFonts w:asciiTheme="minorHAnsi" w:hAnsiTheme="minorHAnsi" w:cstheme="minorHAnsi"/>
        </w:rPr>
        <w:t>);</w:t>
      </w:r>
      <w:r w:rsidRPr="001C5B9B">
        <w:rPr>
          <w:rFonts w:asciiTheme="minorHAnsi" w:hAnsiTheme="minorHAnsi" w:cstheme="minorHAnsi"/>
        </w:rPr>
        <w:t xml:space="preserve"> </w:t>
      </w:r>
    </w:p>
    <w:p w:rsidR="00D815E9" w:rsidRPr="001C5B9B" w:rsidP="007B734D" w14:paraId="2ED0E4A8" w14:textId="77777777">
      <w:pPr>
        <w:pStyle w:val="ListBullet"/>
        <w:numPr>
          <w:ilvl w:val="0"/>
          <w:numId w:val="0"/>
        </w:numPr>
        <w:ind w:left="1440" w:hanging="360"/>
        <w:rPr>
          <w:rFonts w:asciiTheme="minorHAnsi" w:hAnsiTheme="minorHAnsi" w:cstheme="minorHAnsi"/>
        </w:rPr>
      </w:pPr>
    </w:p>
    <w:p w:rsidR="00D815E9" w:rsidP="007B734D" w14:paraId="33676C9E" w14:textId="38A27EE8">
      <w:pPr>
        <w:pStyle w:val="ListBullet"/>
        <w:numPr>
          <w:ilvl w:val="0"/>
          <w:numId w:val="0"/>
        </w:numPr>
        <w:ind w:left="1440" w:hanging="360"/>
        <w:rPr>
          <w:rFonts w:asciiTheme="minorHAnsi" w:hAnsiTheme="minorHAnsi" w:cstheme="minorHAnsi"/>
        </w:rPr>
      </w:pPr>
      <w:r>
        <w:rPr>
          <w:rFonts w:asciiTheme="minorHAnsi" w:hAnsiTheme="minorHAnsi" w:cstheme="minorHAnsi"/>
        </w:rPr>
        <w:t xml:space="preserve">2) </w:t>
      </w:r>
      <w:r w:rsidR="004308E4">
        <w:rPr>
          <w:rFonts w:asciiTheme="minorHAnsi" w:hAnsiTheme="minorHAnsi" w:cstheme="minorHAnsi"/>
        </w:rPr>
        <w:tab/>
      </w:r>
      <w:r w:rsidRPr="00D815E9" w:rsidR="0035052B">
        <w:rPr>
          <w:rFonts w:asciiTheme="minorHAnsi" w:hAnsiTheme="minorHAnsi" w:cstheme="minorHAnsi"/>
        </w:rPr>
        <w:t>Survey data from the children who participated in SEED and will be age ≥18 years during study implementation</w:t>
      </w:r>
      <w:r w:rsidRPr="00D815E9">
        <w:rPr>
          <w:rFonts w:asciiTheme="minorHAnsi" w:hAnsiTheme="minorHAnsi" w:cstheme="minorHAnsi"/>
        </w:rPr>
        <w:t xml:space="preserve"> (quality of life, anxiety and depression, suicidality; sexuality, gender identity and relationships; resiliency; and educational attainment and employment</w:t>
      </w:r>
      <w:r w:rsidRPr="00D815E9">
        <w:rPr>
          <w:rFonts w:asciiTheme="minorHAnsi" w:hAnsiTheme="minorHAnsi" w:cstheme="minorHAnsi"/>
        </w:rPr>
        <w:t>)</w:t>
      </w:r>
      <w:r w:rsidRPr="00D815E9" w:rsidR="0035052B">
        <w:rPr>
          <w:rFonts w:asciiTheme="minorHAnsi" w:hAnsiTheme="minorHAnsi" w:cstheme="minorHAnsi"/>
        </w:rPr>
        <w:t>;</w:t>
      </w:r>
    </w:p>
    <w:p w:rsidR="00D815E9" w:rsidRPr="001C5B9B" w:rsidP="006B2B75" w14:paraId="38F189E0" w14:textId="77777777">
      <w:pPr>
        <w:pStyle w:val="ListBullet"/>
        <w:numPr>
          <w:ilvl w:val="0"/>
          <w:numId w:val="0"/>
        </w:numPr>
        <w:ind w:left="1440" w:hanging="360"/>
        <w:rPr>
          <w:rFonts w:asciiTheme="minorHAnsi" w:hAnsiTheme="minorHAnsi" w:cstheme="minorHAnsi"/>
        </w:rPr>
      </w:pPr>
    </w:p>
    <w:p w:rsidR="004536EE" w:rsidRPr="001C5B9B" w:rsidP="007B734D" w14:paraId="19891BC4" w14:textId="4CEB52BD">
      <w:pPr>
        <w:pStyle w:val="ListBullet"/>
        <w:numPr>
          <w:ilvl w:val="0"/>
          <w:numId w:val="0"/>
        </w:numPr>
        <w:ind w:left="1440" w:hanging="360"/>
        <w:rPr>
          <w:rFonts w:asciiTheme="minorHAnsi" w:hAnsiTheme="minorHAnsi" w:cstheme="minorHAnsi"/>
        </w:rPr>
      </w:pPr>
      <w:r>
        <w:rPr>
          <w:rFonts w:asciiTheme="minorHAnsi" w:hAnsiTheme="minorHAnsi" w:cstheme="minorHAnsi"/>
        </w:rPr>
        <w:t xml:space="preserve">3) </w:t>
      </w:r>
      <w:r w:rsidR="004308E4">
        <w:rPr>
          <w:rFonts w:asciiTheme="minorHAnsi" w:hAnsiTheme="minorHAnsi" w:cstheme="minorHAnsi"/>
        </w:rPr>
        <w:tab/>
      </w:r>
      <w:r w:rsidRPr="00D815E9" w:rsidR="0035052B">
        <w:rPr>
          <w:rFonts w:asciiTheme="minorHAnsi" w:hAnsiTheme="minorHAnsi" w:cstheme="minorHAnsi"/>
        </w:rPr>
        <w:t>Existing contact information obtained from participants during earlier phases of the SEED study, along with updated information and PII obtained during data collection</w:t>
      </w:r>
      <w:r>
        <w:rPr>
          <w:rFonts w:asciiTheme="minorHAnsi" w:hAnsiTheme="minorHAnsi" w:cstheme="minorHAnsi"/>
        </w:rPr>
        <w:t>, including</w:t>
      </w:r>
      <w:r w:rsidRPr="00D815E9" w:rsidR="0035052B">
        <w:rPr>
          <w:rFonts w:asciiTheme="minorHAnsi" w:hAnsiTheme="minorHAnsi" w:cstheme="minorHAnsi"/>
        </w:rPr>
        <w:t xml:space="preserve"> </w:t>
      </w:r>
      <w:r w:rsidRPr="001C5B9B">
        <w:rPr>
          <w:rFonts w:asciiTheme="minorHAnsi" w:hAnsiTheme="minorHAnsi" w:cstheme="minorHAnsi"/>
        </w:rPr>
        <w:t xml:space="preserve">the following elements: </w:t>
      </w:r>
    </w:p>
    <w:p w:rsidR="004536EE" w:rsidRPr="001C5B9B" w:rsidP="004536EE" w14:paraId="3BFAE2E1" w14:textId="15FEB97A">
      <w:pPr>
        <w:pStyle w:val="ListBullet"/>
        <w:numPr>
          <w:ilvl w:val="0"/>
          <w:numId w:val="35"/>
        </w:numPr>
        <w:rPr>
          <w:rFonts w:asciiTheme="minorHAnsi" w:hAnsiTheme="minorHAnsi" w:cstheme="minorHAnsi"/>
        </w:rPr>
      </w:pPr>
      <w:r w:rsidRPr="001C5B9B">
        <w:rPr>
          <w:rFonts w:asciiTheme="minorHAnsi" w:hAnsiTheme="minorHAnsi" w:cstheme="minorHAnsi"/>
        </w:rPr>
        <w:t>Caregiver first/last name</w:t>
      </w:r>
    </w:p>
    <w:p w:rsidR="004536EE" w:rsidRPr="001C5B9B" w:rsidP="004536EE" w14:paraId="22DE9FD1" w14:textId="22A558C2">
      <w:pPr>
        <w:pStyle w:val="ListBullet"/>
        <w:numPr>
          <w:ilvl w:val="0"/>
          <w:numId w:val="35"/>
        </w:numPr>
        <w:rPr>
          <w:rFonts w:asciiTheme="minorHAnsi" w:hAnsiTheme="minorHAnsi" w:cstheme="minorHAnsi"/>
        </w:rPr>
      </w:pPr>
      <w:r w:rsidRPr="001C5B9B">
        <w:rPr>
          <w:rFonts w:asciiTheme="minorHAnsi" w:hAnsiTheme="minorHAnsi" w:cstheme="minorHAnsi"/>
        </w:rPr>
        <w:t>Caregiver address</w:t>
      </w:r>
    </w:p>
    <w:p w:rsidR="004536EE" w:rsidRPr="001C5B9B" w:rsidP="004536EE" w14:paraId="51A5D2BE" w14:textId="7468CCFE">
      <w:pPr>
        <w:pStyle w:val="ListBullet"/>
        <w:numPr>
          <w:ilvl w:val="0"/>
          <w:numId w:val="35"/>
        </w:numPr>
        <w:rPr>
          <w:rFonts w:asciiTheme="minorHAnsi" w:hAnsiTheme="minorHAnsi" w:cstheme="minorHAnsi"/>
        </w:rPr>
      </w:pPr>
      <w:r w:rsidRPr="001C5B9B">
        <w:rPr>
          <w:rFonts w:asciiTheme="minorHAnsi" w:hAnsiTheme="minorHAnsi" w:cstheme="minorHAnsi"/>
        </w:rPr>
        <w:t>Caregiver home phone number</w:t>
      </w:r>
    </w:p>
    <w:p w:rsidR="004536EE" w:rsidRPr="001C5B9B" w:rsidP="004536EE" w14:paraId="6192973E" w14:textId="7D6C883A">
      <w:pPr>
        <w:pStyle w:val="ListBullet"/>
        <w:numPr>
          <w:ilvl w:val="0"/>
          <w:numId w:val="35"/>
        </w:numPr>
        <w:rPr>
          <w:rFonts w:asciiTheme="minorHAnsi" w:hAnsiTheme="minorHAnsi" w:cstheme="minorHAnsi"/>
        </w:rPr>
      </w:pPr>
      <w:r w:rsidRPr="001C5B9B">
        <w:rPr>
          <w:rFonts w:asciiTheme="minorHAnsi" w:hAnsiTheme="minorHAnsi" w:cstheme="minorHAnsi"/>
        </w:rPr>
        <w:t>Caregiver work phone number</w:t>
      </w:r>
    </w:p>
    <w:p w:rsidR="004536EE" w:rsidRPr="001C5B9B" w:rsidP="004536EE" w14:paraId="4FC105A8" w14:textId="22681849">
      <w:pPr>
        <w:pStyle w:val="ListBullet"/>
        <w:numPr>
          <w:ilvl w:val="0"/>
          <w:numId w:val="35"/>
        </w:numPr>
        <w:rPr>
          <w:rFonts w:asciiTheme="minorHAnsi" w:hAnsiTheme="minorHAnsi" w:cstheme="minorHAnsi"/>
        </w:rPr>
      </w:pPr>
      <w:r w:rsidRPr="001C5B9B">
        <w:rPr>
          <w:rFonts w:asciiTheme="minorHAnsi" w:hAnsiTheme="minorHAnsi" w:cstheme="minorHAnsi"/>
        </w:rPr>
        <w:t>Caregiver mobile phone number</w:t>
      </w:r>
    </w:p>
    <w:p w:rsidR="004536EE" w:rsidRPr="001C5B9B" w:rsidP="004536EE" w14:paraId="3B02D998" w14:textId="7BB9C218">
      <w:pPr>
        <w:pStyle w:val="ListBullet"/>
        <w:numPr>
          <w:ilvl w:val="0"/>
          <w:numId w:val="35"/>
        </w:numPr>
        <w:rPr>
          <w:rFonts w:asciiTheme="minorHAnsi" w:hAnsiTheme="minorHAnsi" w:cstheme="minorHAnsi"/>
        </w:rPr>
      </w:pPr>
      <w:r w:rsidRPr="001C5B9B">
        <w:rPr>
          <w:rFonts w:asciiTheme="minorHAnsi" w:hAnsiTheme="minorHAnsi" w:cstheme="minorHAnsi"/>
        </w:rPr>
        <w:t xml:space="preserve">Caregiver primary phone number </w:t>
      </w:r>
    </w:p>
    <w:p w:rsidR="004536EE" w:rsidRPr="001C5B9B" w:rsidP="004536EE" w14:paraId="776274B5" w14:textId="24EAB731">
      <w:pPr>
        <w:pStyle w:val="ListBullet"/>
        <w:numPr>
          <w:ilvl w:val="0"/>
          <w:numId w:val="35"/>
        </w:numPr>
        <w:rPr>
          <w:rFonts w:asciiTheme="minorHAnsi" w:hAnsiTheme="minorHAnsi" w:cstheme="minorHAnsi"/>
        </w:rPr>
      </w:pPr>
      <w:r w:rsidRPr="001C5B9B">
        <w:rPr>
          <w:rFonts w:asciiTheme="minorHAnsi" w:hAnsiTheme="minorHAnsi" w:cstheme="minorHAnsi"/>
        </w:rPr>
        <w:t>Caregiver email address</w:t>
      </w:r>
    </w:p>
    <w:p w:rsidR="004536EE" w:rsidRPr="001C5B9B" w:rsidP="004536EE" w14:paraId="17243174" w14:textId="7019FEDA">
      <w:pPr>
        <w:pStyle w:val="ListBullet"/>
        <w:numPr>
          <w:ilvl w:val="0"/>
          <w:numId w:val="35"/>
        </w:numPr>
        <w:rPr>
          <w:rFonts w:asciiTheme="minorHAnsi" w:hAnsiTheme="minorHAnsi" w:cstheme="minorHAnsi"/>
        </w:rPr>
      </w:pPr>
      <w:r w:rsidRPr="001C5B9B">
        <w:rPr>
          <w:rFonts w:asciiTheme="minorHAnsi" w:hAnsiTheme="minorHAnsi" w:cstheme="minorHAnsi"/>
        </w:rPr>
        <w:t>Young adult first/last name</w:t>
      </w:r>
    </w:p>
    <w:p w:rsidR="004536EE" w:rsidRPr="001C5B9B" w:rsidP="004536EE" w14:paraId="6289DF9E" w14:textId="4D7EF6DF">
      <w:pPr>
        <w:pStyle w:val="ListBullet"/>
        <w:numPr>
          <w:ilvl w:val="0"/>
          <w:numId w:val="35"/>
        </w:numPr>
        <w:rPr>
          <w:rFonts w:asciiTheme="minorHAnsi" w:hAnsiTheme="minorHAnsi" w:cstheme="minorHAnsi"/>
        </w:rPr>
      </w:pPr>
      <w:r w:rsidRPr="001C5B9B">
        <w:rPr>
          <w:rFonts w:asciiTheme="minorHAnsi" w:hAnsiTheme="minorHAnsi" w:cstheme="minorHAnsi"/>
        </w:rPr>
        <w:t>Young adult address</w:t>
      </w:r>
    </w:p>
    <w:p w:rsidR="004536EE" w:rsidRPr="001C5B9B" w:rsidP="004536EE" w14:paraId="5E549E3E" w14:textId="5C2E8B71">
      <w:pPr>
        <w:pStyle w:val="ListBullet"/>
        <w:numPr>
          <w:ilvl w:val="0"/>
          <w:numId w:val="35"/>
        </w:numPr>
        <w:rPr>
          <w:rFonts w:asciiTheme="minorHAnsi" w:hAnsiTheme="minorHAnsi" w:cstheme="minorHAnsi"/>
        </w:rPr>
      </w:pPr>
      <w:r w:rsidRPr="001C5B9B">
        <w:rPr>
          <w:rFonts w:asciiTheme="minorHAnsi" w:hAnsiTheme="minorHAnsi" w:cstheme="minorHAnsi"/>
        </w:rPr>
        <w:t>Young adult home phone number</w:t>
      </w:r>
    </w:p>
    <w:p w:rsidR="004536EE" w:rsidRPr="001C5B9B" w:rsidP="004536EE" w14:paraId="6F47954D" w14:textId="20FAA839">
      <w:pPr>
        <w:pStyle w:val="ListBullet"/>
        <w:numPr>
          <w:ilvl w:val="0"/>
          <w:numId w:val="35"/>
        </w:numPr>
        <w:rPr>
          <w:rFonts w:asciiTheme="minorHAnsi" w:hAnsiTheme="minorHAnsi" w:cstheme="minorHAnsi"/>
        </w:rPr>
      </w:pPr>
      <w:r w:rsidRPr="001C5B9B">
        <w:rPr>
          <w:rFonts w:asciiTheme="minorHAnsi" w:hAnsiTheme="minorHAnsi" w:cstheme="minorHAnsi"/>
        </w:rPr>
        <w:t>Young adult work phone number</w:t>
      </w:r>
    </w:p>
    <w:p w:rsidR="004536EE" w:rsidRPr="001C5B9B" w:rsidP="004536EE" w14:paraId="28379094" w14:textId="6C7E6F80">
      <w:pPr>
        <w:pStyle w:val="ListBullet"/>
        <w:numPr>
          <w:ilvl w:val="0"/>
          <w:numId w:val="35"/>
        </w:numPr>
        <w:rPr>
          <w:rFonts w:asciiTheme="minorHAnsi" w:hAnsiTheme="minorHAnsi" w:cstheme="minorHAnsi"/>
        </w:rPr>
      </w:pPr>
      <w:r w:rsidRPr="001C5B9B">
        <w:rPr>
          <w:rFonts w:asciiTheme="minorHAnsi" w:hAnsiTheme="minorHAnsi" w:cstheme="minorHAnsi"/>
        </w:rPr>
        <w:t>Young adult mobile phone number</w:t>
      </w:r>
    </w:p>
    <w:p w:rsidR="004536EE" w:rsidRPr="001C5B9B" w:rsidP="004536EE" w14:paraId="76B23CED" w14:textId="44DA0634">
      <w:pPr>
        <w:pStyle w:val="ListBullet"/>
        <w:numPr>
          <w:ilvl w:val="0"/>
          <w:numId w:val="35"/>
        </w:numPr>
        <w:rPr>
          <w:rFonts w:asciiTheme="minorHAnsi" w:hAnsiTheme="minorHAnsi" w:cstheme="minorHAnsi"/>
        </w:rPr>
      </w:pPr>
      <w:r w:rsidRPr="001C5B9B">
        <w:rPr>
          <w:rFonts w:asciiTheme="minorHAnsi" w:hAnsiTheme="minorHAnsi" w:cstheme="minorHAnsi"/>
        </w:rPr>
        <w:t xml:space="preserve">Young adult primary phone number </w:t>
      </w:r>
    </w:p>
    <w:p w:rsidR="004536EE" w:rsidRPr="001C5B9B" w:rsidP="004536EE" w14:paraId="2ED85506" w14:textId="178150BC">
      <w:pPr>
        <w:pStyle w:val="ListBullet"/>
        <w:numPr>
          <w:ilvl w:val="0"/>
          <w:numId w:val="35"/>
        </w:numPr>
        <w:rPr>
          <w:rFonts w:asciiTheme="minorHAnsi" w:hAnsiTheme="minorHAnsi" w:cstheme="minorHAnsi"/>
        </w:rPr>
      </w:pPr>
      <w:r w:rsidRPr="001C5B9B">
        <w:rPr>
          <w:rFonts w:asciiTheme="minorHAnsi" w:hAnsiTheme="minorHAnsi" w:cstheme="minorHAnsi"/>
        </w:rPr>
        <w:t>Young adult email address</w:t>
      </w:r>
    </w:p>
    <w:p w:rsidR="004536EE" w:rsidRPr="001C5B9B" w:rsidP="004536EE" w14:paraId="3C4283A6" w14:textId="77777777">
      <w:pPr>
        <w:pStyle w:val="ListBullet"/>
        <w:numPr>
          <w:ilvl w:val="0"/>
          <w:numId w:val="0"/>
        </w:numPr>
        <w:ind w:left="1080"/>
        <w:rPr>
          <w:rFonts w:asciiTheme="minorHAnsi" w:hAnsiTheme="minorHAnsi" w:cstheme="minorHAnsi"/>
        </w:rPr>
      </w:pPr>
    </w:p>
    <w:p w:rsidR="00D815E9" w:rsidP="00D815E9" w14:paraId="34A7475B" w14:textId="668A10FF">
      <w:pPr>
        <w:pStyle w:val="ListBullet"/>
        <w:numPr>
          <w:ilvl w:val="0"/>
          <w:numId w:val="0"/>
        </w:numPr>
        <w:ind w:left="1080"/>
        <w:rPr>
          <w:rFonts w:asciiTheme="minorHAnsi" w:hAnsiTheme="minorHAnsi" w:cstheme="minorHAnsi"/>
        </w:rPr>
      </w:pPr>
      <w:r w:rsidRPr="001C5B9B">
        <w:rPr>
          <w:rFonts w:asciiTheme="minorHAnsi" w:hAnsiTheme="minorHAnsi" w:cstheme="minorHAnsi"/>
        </w:rPr>
        <w:t>Contact information will be obtained from study records from the original SEED study and will be updated during enrollment.</w:t>
      </w:r>
      <w:r>
        <w:rPr>
          <w:rFonts w:asciiTheme="minorHAnsi" w:hAnsiTheme="minorHAnsi" w:cstheme="minorHAnsi"/>
        </w:rPr>
        <w:t xml:space="preserve">  </w:t>
      </w:r>
      <w:r w:rsidRPr="001C5B9B">
        <w:rPr>
          <w:rFonts w:asciiTheme="minorHAnsi" w:hAnsiTheme="minorHAnsi" w:cstheme="minorHAnsi"/>
        </w:rPr>
        <w:t xml:space="preserve">Additional PII to be collected during enrollment will include child DOB for verification of age in weeks, necessary for standardizing age-specific developmental measures.  </w:t>
      </w:r>
    </w:p>
    <w:p w:rsidR="00D815E9" w:rsidP="00D815E9" w14:paraId="30B342D7" w14:textId="77777777">
      <w:pPr>
        <w:pStyle w:val="ListBullet"/>
        <w:numPr>
          <w:ilvl w:val="0"/>
          <w:numId w:val="0"/>
        </w:numPr>
        <w:ind w:left="1080"/>
        <w:rPr>
          <w:rFonts w:asciiTheme="minorHAnsi" w:hAnsiTheme="minorHAnsi" w:cstheme="minorHAnsi"/>
        </w:rPr>
      </w:pPr>
    </w:p>
    <w:p w:rsidR="00FE4C89" w:rsidRPr="00FE4C89" w:rsidP="007B734D" w14:paraId="2FC052A3" w14:textId="7AD1E8EF">
      <w:pPr>
        <w:pStyle w:val="ListBullet"/>
        <w:numPr>
          <w:ilvl w:val="0"/>
          <w:numId w:val="0"/>
        </w:numPr>
        <w:ind w:left="1080"/>
        <w:rPr>
          <w:rFonts w:asciiTheme="minorHAnsi" w:hAnsiTheme="minorHAnsi" w:cstheme="minorHAnsi"/>
        </w:rPr>
      </w:pPr>
      <w:r>
        <w:rPr>
          <w:rFonts w:asciiTheme="minorHAnsi" w:hAnsiTheme="minorHAnsi" w:cstheme="minorHAnsi"/>
        </w:rPr>
        <w:t>O</w:t>
      </w:r>
      <w:r w:rsidRPr="00FE4C89">
        <w:rPr>
          <w:rFonts w:asciiTheme="minorHAnsi" w:hAnsiTheme="minorHAnsi" w:cstheme="minorHAnsi"/>
        </w:rPr>
        <w:t>nly limited CDC personnel will have access to the information for the</w:t>
      </w:r>
    </w:p>
    <w:p w:rsidR="00FE4C89" w:rsidRPr="00FE4C89" w:rsidP="007B734D" w14:paraId="002F019F" w14:textId="77777777">
      <w:pPr>
        <w:pStyle w:val="ListBullet"/>
        <w:numPr>
          <w:ilvl w:val="0"/>
          <w:numId w:val="0"/>
        </w:numPr>
        <w:ind w:left="1080"/>
        <w:rPr>
          <w:rFonts w:asciiTheme="minorHAnsi" w:hAnsiTheme="minorHAnsi" w:cstheme="minorHAnsi"/>
        </w:rPr>
      </w:pPr>
      <w:r w:rsidRPr="00FE4C89">
        <w:rPr>
          <w:rFonts w:asciiTheme="minorHAnsi" w:hAnsiTheme="minorHAnsi" w:cstheme="minorHAnsi"/>
        </w:rPr>
        <w:t>full set of participants. Additionally, because the information was collected during previous</w:t>
      </w:r>
    </w:p>
    <w:p w:rsidR="00FE4C89" w:rsidRPr="00FE4C89" w:rsidP="007B734D" w14:paraId="265DF267" w14:textId="77777777">
      <w:pPr>
        <w:pStyle w:val="ListBullet"/>
        <w:numPr>
          <w:ilvl w:val="0"/>
          <w:numId w:val="0"/>
        </w:numPr>
        <w:ind w:left="1080"/>
        <w:rPr>
          <w:rFonts w:asciiTheme="minorHAnsi" w:hAnsiTheme="minorHAnsi" w:cstheme="minorHAnsi"/>
        </w:rPr>
      </w:pPr>
      <w:r w:rsidRPr="00FE4C89">
        <w:rPr>
          <w:rFonts w:asciiTheme="minorHAnsi" w:hAnsiTheme="minorHAnsi" w:cstheme="minorHAnsi"/>
        </w:rPr>
        <w:t>phases by institutions receiving funds from CDC through a cooperative agreement,</w:t>
      </w:r>
    </w:p>
    <w:p w:rsidR="00FE4C89" w:rsidRPr="00FE4C89" w:rsidP="007B734D" w14:paraId="7D291163" w14:textId="76AF0DF0">
      <w:pPr>
        <w:pStyle w:val="ListBullet"/>
        <w:numPr>
          <w:ilvl w:val="0"/>
          <w:numId w:val="0"/>
        </w:numPr>
        <w:ind w:left="1080"/>
        <w:rPr>
          <w:rFonts w:asciiTheme="minorHAnsi" w:hAnsiTheme="minorHAnsi" w:cstheme="minorHAnsi"/>
        </w:rPr>
      </w:pPr>
      <w:r w:rsidRPr="00FE4C89">
        <w:rPr>
          <w:rFonts w:asciiTheme="minorHAnsi" w:hAnsiTheme="minorHAnsi" w:cstheme="minorHAnsi"/>
        </w:rPr>
        <w:t>individuals from these institutions will provide and be able to access contact information for their own participants through a secure file transfer site (CDC’s Secure Access Management</w:t>
      </w:r>
    </w:p>
    <w:p w:rsidR="00FE4C89" w:rsidRPr="00FE4C89" w:rsidP="007B734D" w14:paraId="2B8D057E" w14:textId="77777777">
      <w:pPr>
        <w:pStyle w:val="ListBullet"/>
        <w:numPr>
          <w:ilvl w:val="0"/>
          <w:numId w:val="0"/>
        </w:numPr>
        <w:ind w:left="1080"/>
        <w:rPr>
          <w:rFonts w:asciiTheme="minorHAnsi" w:hAnsiTheme="minorHAnsi" w:cstheme="minorHAnsi"/>
        </w:rPr>
      </w:pPr>
      <w:r w:rsidRPr="00FE4C89">
        <w:rPr>
          <w:rFonts w:asciiTheme="minorHAnsi" w:hAnsiTheme="minorHAnsi" w:cstheme="minorHAnsi"/>
        </w:rPr>
        <w:t xml:space="preserve">System, or SAMS).  </w:t>
      </w:r>
    </w:p>
    <w:p w:rsidR="000B48ED" w:rsidRPr="000B48ED" w:rsidP="000B48ED" w14:paraId="116064FC" w14:textId="77777777">
      <w:pPr>
        <w:pStyle w:val="ListBullet"/>
        <w:numPr>
          <w:ilvl w:val="0"/>
          <w:numId w:val="0"/>
        </w:numPr>
        <w:ind w:left="1080"/>
      </w:pPr>
    </w:p>
    <w:p w:rsidR="00517489" w:rsidRPr="00261E9B" w:rsidP="00517489" w14:paraId="24DACA11" w14:textId="481DA4BF">
      <w:pPr>
        <w:rPr>
          <w:u w:val="single"/>
        </w:rPr>
      </w:pPr>
      <w:r>
        <w:rPr>
          <w:u w:val="single"/>
        </w:rPr>
        <w:t xml:space="preserve">10.2 </w:t>
      </w:r>
      <w:r w:rsidRPr="00D4285A">
        <w:rPr>
          <w:u w:val="single"/>
        </w:rPr>
        <w:t>Privacy Impact Assessment Information</w:t>
      </w:r>
    </w:p>
    <w:p w:rsidR="00517489" w:rsidP="006B2B75" w14:paraId="654F77A6" w14:textId="781B02A1">
      <w:pPr>
        <w:numPr>
          <w:ilvl w:val="0"/>
          <w:numId w:val="43"/>
        </w:numPr>
        <w:spacing w:after="0" w:line="240" w:lineRule="auto"/>
        <w:ind w:left="360"/>
      </w:pPr>
      <w:r>
        <w:t>Yes, this data collection effort is subject to the CDC P</w:t>
      </w:r>
      <w:r w:rsidRPr="00176354">
        <w:t xml:space="preserve">rivacy </w:t>
      </w:r>
      <w:r>
        <w:t>A</w:t>
      </w:r>
      <w:r w:rsidRPr="00176354">
        <w:t>ct</w:t>
      </w:r>
      <w:r>
        <w:t xml:space="preserve"> System in accordance with CDC’s System of Records Notice (SORN) #09-20-0136 Epidemiologic Studies and Surveillance of Disease Problems, Department of </w:t>
      </w:r>
      <w:r>
        <w:t>Health</w:t>
      </w:r>
      <w:r>
        <w:t xml:space="preserve"> and Human Services/CDC/National Center for Infectious Diseases. (See </w:t>
      </w:r>
      <w:r w:rsidRPr="00395A11">
        <w:rPr>
          <w:iCs/>
        </w:rPr>
        <w:t>Privacy</w:t>
      </w:r>
      <w:r w:rsidRPr="00395A11" w:rsidR="007945E6">
        <w:rPr>
          <w:iCs/>
        </w:rPr>
        <w:t xml:space="preserve"> Impact Assessment</w:t>
      </w:r>
      <w:r w:rsidRPr="00395A11" w:rsidR="00261E9B">
        <w:rPr>
          <w:iCs/>
        </w:rPr>
        <w:t>,</w:t>
      </w:r>
      <w:r w:rsidRPr="00395A11">
        <w:rPr>
          <w:iCs/>
        </w:rPr>
        <w:t xml:space="preserve"> </w:t>
      </w:r>
      <w:r w:rsidRPr="0077249D">
        <w:rPr>
          <w:b/>
          <w:bCs/>
        </w:rPr>
        <w:t>Attachment</w:t>
      </w:r>
      <w:r w:rsidRPr="0077249D" w:rsidR="0077249D">
        <w:rPr>
          <w:b/>
          <w:bCs/>
        </w:rPr>
        <w:t xml:space="preserve"> 12</w:t>
      </w:r>
      <w:r>
        <w:t xml:space="preserve">). </w:t>
      </w:r>
    </w:p>
    <w:p w:rsidR="009E56EF" w:rsidP="007B734D" w14:paraId="72031AF6" w14:textId="77777777">
      <w:pPr>
        <w:spacing w:after="0" w:line="240" w:lineRule="auto"/>
        <w:ind w:left="360" w:hanging="360"/>
      </w:pPr>
    </w:p>
    <w:p w:rsidR="001F758C" w:rsidRPr="00CD2A72" w:rsidP="006B2B75" w14:paraId="608553DB" w14:textId="016B2642">
      <w:pPr>
        <w:numPr>
          <w:ilvl w:val="0"/>
          <w:numId w:val="43"/>
        </w:numPr>
        <w:spacing w:after="0" w:line="240" w:lineRule="auto"/>
        <w:ind w:left="360"/>
      </w:pPr>
      <w:r>
        <w:t xml:space="preserve">All </w:t>
      </w:r>
      <w:r w:rsidR="00D871E2">
        <w:t xml:space="preserve">electronic </w:t>
      </w:r>
      <w:r>
        <w:t xml:space="preserve">data will be </w:t>
      </w:r>
      <w:r w:rsidR="006762A1">
        <w:t xml:space="preserve">collected </w:t>
      </w:r>
      <w:r w:rsidR="004E418F">
        <w:t xml:space="preserve">in </w:t>
      </w:r>
      <w:r w:rsidR="00D871E2">
        <w:t>the</w:t>
      </w:r>
      <w:r w:rsidR="004E418F">
        <w:t xml:space="preserve"> participant tracking and data entry system that will be developed by CDC</w:t>
      </w:r>
      <w:r>
        <w:t xml:space="preserve">. </w:t>
      </w:r>
      <w:r w:rsidR="004E418F">
        <w:t xml:space="preserve">This system will comply with all current (and future, with updates to the system as required) CDC security requirements for such web-based applications and </w:t>
      </w:r>
      <w:r w:rsidR="004E418F">
        <w:t>is located in</w:t>
      </w:r>
      <w:r w:rsidR="004E418F">
        <w:t xml:space="preserve"> a HIPAA-compliant data center with full redundant power and security measures. </w:t>
      </w:r>
      <w:r>
        <w:t>All study materials (</w:t>
      </w:r>
      <w:r w:rsidR="00D871E2">
        <w:t xml:space="preserve">hard copy </w:t>
      </w:r>
      <w:r w:rsidR="004E418F">
        <w:t>surveys</w:t>
      </w:r>
      <w:r>
        <w:t>) will be properly filed, maintained, and secured in locked</w:t>
      </w:r>
      <w:r w:rsidR="004E418F">
        <w:t xml:space="preserve"> containers,</w:t>
      </w:r>
      <w:r>
        <w:t xml:space="preserve"> file cabinet</w:t>
      </w:r>
      <w:r w:rsidR="004E418F">
        <w:t>s, or rooms</w:t>
      </w:r>
      <w:r>
        <w:t xml:space="preserve">. </w:t>
      </w:r>
      <w:r w:rsidR="004E418F">
        <w:t xml:space="preserve">Access to locked storage areas will be limited to study staff who have completed confidentiality training. </w:t>
      </w:r>
      <w:r w:rsidR="004C21A4">
        <w:t>Once hard copy documents have been scanned and uploaded by study staff, they will be shredded.</w:t>
      </w:r>
    </w:p>
    <w:p w:rsidR="004E418F" w:rsidRPr="00EA06D5" w:rsidP="006B2B75" w14:paraId="4241CD43" w14:textId="77777777">
      <w:pPr>
        <w:spacing w:after="0" w:line="240" w:lineRule="auto"/>
        <w:ind w:left="360" w:hanging="360"/>
      </w:pPr>
    </w:p>
    <w:p w:rsidR="00744461" w:rsidP="006B2B75" w14:paraId="379EB5B2" w14:textId="441FA769">
      <w:pPr>
        <w:numPr>
          <w:ilvl w:val="0"/>
          <w:numId w:val="43"/>
        </w:numPr>
        <w:spacing w:after="0" w:line="240" w:lineRule="auto"/>
        <w:ind w:left="360"/>
      </w:pPr>
      <w:r>
        <w:t>Prior to collection of survey data, i</w:t>
      </w:r>
      <w:r w:rsidR="00640401">
        <w:t>nformed consent will be obtained verbally</w:t>
      </w:r>
      <w:r>
        <w:t xml:space="preserve"> from caregivers of SEED 1-3 participants, and from the children from SEED 1 who are now young adults</w:t>
      </w:r>
      <w:r w:rsidR="00640401">
        <w:t>.</w:t>
      </w:r>
      <w:r w:rsidR="00861586">
        <w:t xml:space="preserve"> This language is included </w:t>
      </w:r>
      <w:r>
        <w:t>as part</w:t>
      </w:r>
      <w:r w:rsidR="00861586">
        <w:t xml:space="preserve"> the </w:t>
      </w:r>
      <w:r w:rsidR="00A7304D">
        <w:t>Enrollment Call Script and Consent</w:t>
      </w:r>
      <w:r w:rsidR="00777FB6">
        <w:t xml:space="preserve"> guides for the first and second follow-up surveys</w:t>
      </w:r>
      <w:r>
        <w:t xml:space="preserve"> (</w:t>
      </w:r>
      <w:r w:rsidRPr="007B734D">
        <w:rPr>
          <w:b/>
          <w:bCs/>
        </w:rPr>
        <w:t xml:space="preserve">Attachment </w:t>
      </w:r>
      <w:r w:rsidR="004D1788">
        <w:rPr>
          <w:b/>
          <w:bCs/>
        </w:rPr>
        <w:t>2</w:t>
      </w:r>
      <w:r w:rsidR="00331766">
        <w:rPr>
          <w:b/>
          <w:bCs/>
        </w:rPr>
        <w:t>c</w:t>
      </w:r>
      <w:r>
        <w:t xml:space="preserve">, </w:t>
      </w:r>
      <w:r w:rsidR="00777FB6">
        <w:t xml:space="preserve">first follow-up survey of </w:t>
      </w:r>
      <w:r>
        <w:t xml:space="preserve">SEED 1-3 caregivers; </w:t>
      </w:r>
      <w:r w:rsidRPr="007B734D">
        <w:rPr>
          <w:b/>
          <w:bCs/>
        </w:rPr>
        <w:t xml:space="preserve">Attachment </w:t>
      </w:r>
      <w:r w:rsidR="004D1788">
        <w:rPr>
          <w:b/>
          <w:bCs/>
        </w:rPr>
        <w:t>6</w:t>
      </w:r>
      <w:r w:rsidR="00331766">
        <w:rPr>
          <w:b/>
          <w:bCs/>
        </w:rPr>
        <w:t>b</w:t>
      </w:r>
      <w:r>
        <w:t xml:space="preserve">, </w:t>
      </w:r>
      <w:r w:rsidR="00777FB6">
        <w:t xml:space="preserve">second follow-up survey of </w:t>
      </w:r>
      <w:r>
        <w:t xml:space="preserve">SEED 1 </w:t>
      </w:r>
      <w:r w:rsidR="00A7304D">
        <w:t xml:space="preserve">caregivers; </w:t>
      </w:r>
      <w:r w:rsidRPr="007B734D" w:rsidR="00A7304D">
        <w:rPr>
          <w:b/>
          <w:bCs/>
        </w:rPr>
        <w:t xml:space="preserve">Attachment </w:t>
      </w:r>
      <w:r w:rsidR="004D1788">
        <w:rPr>
          <w:b/>
          <w:bCs/>
        </w:rPr>
        <w:t>7</w:t>
      </w:r>
      <w:r w:rsidR="004517AE">
        <w:rPr>
          <w:b/>
          <w:bCs/>
        </w:rPr>
        <w:t>b</w:t>
      </w:r>
      <w:r w:rsidR="00A7304D">
        <w:t xml:space="preserve">, </w:t>
      </w:r>
      <w:r w:rsidR="00777FB6">
        <w:t xml:space="preserve">second follow-up of survey </w:t>
      </w:r>
      <w:r w:rsidR="00A7304D">
        <w:t xml:space="preserve">SEED 1 </w:t>
      </w:r>
      <w:r>
        <w:t>young adults)</w:t>
      </w:r>
      <w:r w:rsidR="00062F90">
        <w:t>. Assessments of cognitive abilities will be carried out during in-person visits</w:t>
      </w:r>
      <w:r w:rsidR="002E0D9F">
        <w:t>,</w:t>
      </w:r>
      <w:r w:rsidR="00062F90">
        <w:t xml:space="preserve"> during which </w:t>
      </w:r>
      <w:r w:rsidR="002E0D9F">
        <w:t xml:space="preserve">the following written documents will be obtained: </w:t>
      </w:r>
      <w:r w:rsidR="00062F90">
        <w:t xml:space="preserve">written informed consent </w:t>
      </w:r>
      <w:r w:rsidR="002E0D9F">
        <w:t>from the</w:t>
      </w:r>
      <w:r w:rsidR="00777FB6">
        <w:t xml:space="preserve"> caregiver</w:t>
      </w:r>
      <w:r w:rsidR="002E0D9F">
        <w:t xml:space="preserve"> (</w:t>
      </w:r>
      <w:r w:rsidRPr="002E0D9F" w:rsidR="002E0D9F">
        <w:rPr>
          <w:b/>
          <w:bCs/>
        </w:rPr>
        <w:t xml:space="preserve">Attachment </w:t>
      </w:r>
      <w:r w:rsidR="004D1788">
        <w:rPr>
          <w:b/>
          <w:bCs/>
        </w:rPr>
        <w:t>8c</w:t>
      </w:r>
      <w:r w:rsidR="002E0D9F">
        <w:t xml:space="preserve">) </w:t>
      </w:r>
      <w:r w:rsidR="00062F90">
        <w:t xml:space="preserve">and </w:t>
      </w:r>
      <w:r w:rsidR="002E0D9F">
        <w:t xml:space="preserve">written </w:t>
      </w:r>
      <w:r w:rsidR="00062F90">
        <w:t xml:space="preserve">assent </w:t>
      </w:r>
      <w:r w:rsidR="002E0D9F">
        <w:t>from the minor child (</w:t>
      </w:r>
      <w:r w:rsidRPr="002E0D9F" w:rsidR="002E0D9F">
        <w:rPr>
          <w:b/>
          <w:bCs/>
        </w:rPr>
        <w:t xml:space="preserve">Attachment </w:t>
      </w:r>
      <w:r w:rsidR="004D1788">
        <w:rPr>
          <w:b/>
          <w:bCs/>
        </w:rPr>
        <w:t>8d</w:t>
      </w:r>
      <w:r w:rsidR="002E0D9F">
        <w:t>)</w:t>
      </w:r>
      <w:r w:rsidR="00777FB6">
        <w:t>;</w:t>
      </w:r>
      <w:r w:rsidR="002E0D9F">
        <w:t xml:space="preserve"> or written informed consent from the young adult (</w:t>
      </w:r>
      <w:r w:rsidRPr="002E0D9F" w:rsidR="002E0D9F">
        <w:rPr>
          <w:b/>
          <w:bCs/>
        </w:rPr>
        <w:t xml:space="preserve">Attachment </w:t>
      </w:r>
      <w:r w:rsidR="004D1788">
        <w:rPr>
          <w:b/>
          <w:bCs/>
        </w:rPr>
        <w:t>8e</w:t>
      </w:r>
      <w:r w:rsidR="002E0D9F">
        <w:t>)</w:t>
      </w:r>
      <w:r w:rsidRPr="002E0D9F" w:rsidR="00861586">
        <w:t>.</w:t>
      </w:r>
      <w:r w:rsidRPr="00A7304D" w:rsidR="00861586">
        <w:t xml:space="preserve"> </w:t>
      </w:r>
      <w:r w:rsidRPr="00A7304D" w:rsidR="00640401">
        <w:t xml:space="preserve"> </w:t>
      </w:r>
    </w:p>
    <w:p w:rsidR="00261E9B" w:rsidP="006B2B75" w14:paraId="5E93393B" w14:textId="77777777">
      <w:pPr>
        <w:spacing w:after="0" w:line="240" w:lineRule="auto"/>
        <w:ind w:left="360" w:hanging="360"/>
      </w:pPr>
    </w:p>
    <w:p w:rsidR="009B617E" w:rsidP="006B2B75" w14:paraId="0F862DB5" w14:textId="02E0B95E">
      <w:pPr>
        <w:numPr>
          <w:ilvl w:val="0"/>
          <w:numId w:val="43"/>
        </w:numPr>
        <w:spacing w:after="0" w:line="240" w:lineRule="auto"/>
        <w:ind w:left="360"/>
      </w:pPr>
      <w:r>
        <w:t>P</w:t>
      </w:r>
      <w:r w:rsidRPr="00087B1E" w:rsidR="00517489">
        <w:t>articipants will be reminded that their participation is voluntary and that they may choose not to answer a question at any time or may withdraw from the</w:t>
      </w:r>
      <w:r w:rsidR="00261E9B">
        <w:t xml:space="preserve"> study</w:t>
      </w:r>
      <w:r w:rsidR="00F16E04">
        <w:t xml:space="preserve"> at any time without penalty</w:t>
      </w:r>
      <w:r w:rsidRPr="00087B1E" w:rsidR="00517489">
        <w:t>. Should they decide to withdraw from the</w:t>
      </w:r>
      <w:r w:rsidR="00261E9B">
        <w:t xml:space="preserve"> study</w:t>
      </w:r>
      <w:r w:rsidRPr="00087B1E" w:rsidR="00517489">
        <w:t xml:space="preserve">, they will still receive </w:t>
      </w:r>
      <w:r w:rsidR="00F16E04">
        <w:t>a</w:t>
      </w:r>
      <w:r w:rsidRPr="00087B1E" w:rsidR="00517489">
        <w:t xml:space="preserve"> </w:t>
      </w:r>
      <w:r w:rsidR="00261E9B">
        <w:t>gift card as a token of appreciation</w:t>
      </w:r>
      <w:r w:rsidRPr="00087B1E" w:rsidR="00517489">
        <w:t xml:space="preserve">. The </w:t>
      </w:r>
      <w:r w:rsidR="00F16E04">
        <w:t>study staff</w:t>
      </w:r>
      <w:r w:rsidRPr="00087B1E" w:rsidR="00261E9B">
        <w:t xml:space="preserve"> </w:t>
      </w:r>
      <w:r w:rsidRPr="00087B1E" w:rsidR="00517489">
        <w:t xml:space="preserve">will also </w:t>
      </w:r>
      <w:r w:rsidR="004517AE">
        <w:t>verba</w:t>
      </w:r>
      <w:r w:rsidRPr="00087B1E" w:rsidR="00517489">
        <w:t xml:space="preserve">lly present relevant information about the study to the participants to further enable them to make informed decisions about their involvement in the study. </w:t>
      </w:r>
      <w:r w:rsidR="00517489">
        <w:t xml:space="preserve">Respondents will be informed during the </w:t>
      </w:r>
      <w:r w:rsidR="00261E9B">
        <w:t>invitation</w:t>
      </w:r>
      <w:r w:rsidR="00F16E04">
        <w:t xml:space="preserve"> and enrollment</w:t>
      </w:r>
      <w:r w:rsidR="00261E9B">
        <w:t xml:space="preserve"> </w:t>
      </w:r>
      <w:r w:rsidR="00517489">
        <w:t>process that</w:t>
      </w:r>
      <w:r w:rsidR="006D1B13">
        <w:t xml:space="preserve"> all information collected will be kept private, </w:t>
      </w:r>
      <w:r w:rsidR="00173139">
        <w:t xml:space="preserve">that any information presented will be in aggregate, </w:t>
      </w:r>
      <w:r w:rsidR="006D1B13">
        <w:t>and that their name(s) will never be used in any report</w:t>
      </w:r>
      <w:r w:rsidR="00173139">
        <w:t>. T</w:t>
      </w:r>
      <w:r w:rsidRPr="00173139" w:rsidR="00173139">
        <w:t xml:space="preserve">his information will </w:t>
      </w:r>
      <w:r w:rsidR="006F1086">
        <w:t xml:space="preserve">be </w:t>
      </w:r>
      <w:r w:rsidR="00173139">
        <w:t xml:space="preserve">reviewed with </w:t>
      </w:r>
      <w:r w:rsidRPr="00173139" w:rsidR="00173139">
        <w:t xml:space="preserve">respondents </w:t>
      </w:r>
      <w:r w:rsidR="00173139">
        <w:t xml:space="preserve">during the process of obtaining </w:t>
      </w:r>
      <w:r w:rsidR="004517AE">
        <w:t>verba</w:t>
      </w:r>
      <w:r w:rsidR="00173139">
        <w:t xml:space="preserve">l </w:t>
      </w:r>
      <w:r w:rsidRPr="00173139" w:rsidR="00173139">
        <w:t>informed consen</w:t>
      </w:r>
      <w:r w:rsidR="00173139">
        <w:t>t; in addition</w:t>
      </w:r>
      <w:r w:rsidR="006F1086">
        <w:t>,</w:t>
      </w:r>
      <w:r w:rsidRPr="00173139" w:rsidR="00173139">
        <w:t xml:space="preserve"> </w:t>
      </w:r>
      <w:r w:rsidR="00173139">
        <w:t>a</w:t>
      </w:r>
      <w:r w:rsidR="006D1B13">
        <w:t>ll of</w:t>
      </w:r>
      <w:r w:rsidR="006D1B13">
        <w:t xml:space="preserve"> this </w:t>
      </w:r>
      <w:r w:rsidR="00517489">
        <w:t>information</w:t>
      </w:r>
      <w:r w:rsidR="006D1B13">
        <w:t xml:space="preserve"> </w:t>
      </w:r>
      <w:r w:rsidR="006120A4">
        <w:t xml:space="preserve">on privacy </w:t>
      </w:r>
      <w:r w:rsidR="00173139">
        <w:t>protections</w:t>
      </w:r>
      <w:r w:rsidR="006120A4">
        <w:t xml:space="preserve"> </w:t>
      </w:r>
      <w:r w:rsidR="00517489">
        <w:t xml:space="preserve">will also be </w:t>
      </w:r>
      <w:r w:rsidR="00F16E04">
        <w:t xml:space="preserve">made available </w:t>
      </w:r>
      <w:r w:rsidR="00517489">
        <w:t>to the respondents</w:t>
      </w:r>
      <w:r w:rsidR="00F16E04">
        <w:t xml:space="preserve"> in a participant information sheet </w:t>
      </w:r>
      <w:r w:rsidR="00FA2DBF">
        <w:t>(</w:t>
      </w:r>
      <w:r w:rsidRPr="00FA2DBF" w:rsidR="00FA2DBF">
        <w:rPr>
          <w:b/>
          <w:bCs/>
        </w:rPr>
        <w:t>Attachments 2d, 6c, and 7</w:t>
      </w:r>
      <w:r w:rsidR="004517AE">
        <w:rPr>
          <w:b/>
          <w:bCs/>
        </w:rPr>
        <w:t>c</w:t>
      </w:r>
      <w:r w:rsidR="00FA2DBF">
        <w:t xml:space="preserve">) </w:t>
      </w:r>
      <w:r w:rsidR="00F16E04">
        <w:t>that will be sent to them via email or mail.</w:t>
      </w:r>
      <w:r w:rsidR="00517489">
        <w:t xml:space="preserve"> </w:t>
      </w:r>
    </w:p>
    <w:p w:rsidR="00CB08B2" w:rsidP="00CB08B2" w14:paraId="1CF0F495" w14:textId="77777777">
      <w:pPr>
        <w:pStyle w:val="Heading1"/>
        <w:numPr>
          <w:ilvl w:val="0"/>
          <w:numId w:val="0"/>
        </w:numPr>
        <w:ind w:left="360"/>
        <w:rPr>
          <w:rFonts w:asciiTheme="minorHAnsi" w:hAnsiTheme="minorHAnsi" w:cstheme="minorHAnsi"/>
          <w:sz w:val="22"/>
        </w:rPr>
      </w:pPr>
    </w:p>
    <w:p w:rsidR="00357AD3" w:rsidRPr="00357AD3" w:rsidP="00357AD3" w14:paraId="14305059" w14:textId="1EF7A13A">
      <w:pPr>
        <w:pStyle w:val="Heading1"/>
        <w:rPr>
          <w:rFonts w:asciiTheme="minorHAnsi" w:hAnsiTheme="minorHAnsi" w:cstheme="minorHAnsi"/>
          <w:sz w:val="22"/>
        </w:rPr>
      </w:pPr>
      <w:bookmarkStart w:id="16" w:name="_Toc107475443"/>
      <w:r w:rsidRPr="00F20144">
        <w:rPr>
          <w:rFonts w:asciiTheme="minorHAnsi" w:hAnsiTheme="minorHAnsi" w:cstheme="minorHAnsi"/>
          <w:sz w:val="22"/>
        </w:rPr>
        <w:t>Justification for Sensitive Questions</w:t>
      </w:r>
      <w:bookmarkEnd w:id="16"/>
      <w:r w:rsidRPr="00F20144">
        <w:rPr>
          <w:rFonts w:asciiTheme="minorHAnsi" w:hAnsiTheme="minorHAnsi" w:cstheme="minorHAnsi"/>
          <w:sz w:val="22"/>
        </w:rPr>
        <w:t xml:space="preserve"> </w:t>
      </w:r>
    </w:p>
    <w:p w:rsidR="00357AD3" w14:paraId="1C8714A4" w14:textId="5C77DC9C">
      <w:pPr>
        <w:spacing w:after="0" w:line="240" w:lineRule="auto"/>
      </w:pPr>
    </w:p>
    <w:p w:rsidR="00A54690" w:rsidRPr="00591BEC" w14:paraId="55F9FE9C" w14:textId="4341D3E7">
      <w:pPr>
        <w:spacing w:after="0" w:line="240" w:lineRule="auto"/>
      </w:pPr>
      <w:r w:rsidRPr="00591BEC">
        <w:t>Some topics covered in the data collection activities may be sensitive for some participants. However, these questions are essential to meeting the goals of the information collection</w:t>
      </w:r>
      <w:r w:rsidRPr="00591BEC">
        <w:t xml:space="preserve">. </w:t>
      </w:r>
    </w:p>
    <w:p w:rsidR="00D659BE" w:rsidRPr="00591BEC" w14:paraId="0D655A26" w14:textId="77777777">
      <w:pPr>
        <w:spacing w:after="0" w:line="240" w:lineRule="auto"/>
      </w:pPr>
    </w:p>
    <w:p w:rsidR="00D659BE" w:rsidRPr="00591BEC" w14:paraId="2984F9EF" w14:textId="70A7EF24">
      <w:pPr>
        <w:spacing w:after="0" w:line="240" w:lineRule="auto"/>
      </w:pPr>
      <w:r w:rsidRPr="00591BEC">
        <w:t xml:space="preserve">SEED </w:t>
      </w:r>
      <w:r w:rsidR="00475D87">
        <w:t>Follow Up study</w:t>
      </w:r>
      <w:r w:rsidRPr="00591BEC">
        <w:t xml:space="preserve"> instruments </w:t>
      </w:r>
      <w:r w:rsidRPr="00591BEC" w:rsidR="00E50288">
        <w:t>(</w:t>
      </w:r>
      <w:r w:rsidRPr="00591BEC" w:rsidR="00E50288">
        <w:rPr>
          <w:b/>
          <w:bCs/>
        </w:rPr>
        <w:t>Attachments 2, 3, 4, 5</w:t>
      </w:r>
      <w:r w:rsidRPr="00591BEC" w:rsidR="00D87F6A">
        <w:rPr>
          <w:b/>
          <w:bCs/>
        </w:rPr>
        <w:t>, and 6</w:t>
      </w:r>
      <w:r w:rsidRPr="00591BEC" w:rsidR="00E50288">
        <w:t>)</w:t>
      </w:r>
      <w:r w:rsidR="0051494B">
        <w:t xml:space="preserve"> </w:t>
      </w:r>
      <w:r w:rsidRPr="00591BEC">
        <w:t>include questions on sensitive topics for parents, including bullying and discrimination, family and financial impacts, and parental expectations. Parents are told that they may choose to skip any question(s) that make them uncomfortable. In addition, CDC</w:t>
      </w:r>
      <w:r w:rsidR="0051494B">
        <w:t xml:space="preserve"> </w:t>
      </w:r>
      <w:r w:rsidRPr="00591BEC">
        <w:t xml:space="preserve">will utilize staff who </w:t>
      </w:r>
      <w:r w:rsidR="0051494B">
        <w:t xml:space="preserve">have experience with </w:t>
      </w:r>
      <w:r w:rsidRPr="00591BEC">
        <w:t xml:space="preserve">participants who are emotionally vulnerable and </w:t>
      </w:r>
      <w:r w:rsidR="0051494B">
        <w:t xml:space="preserve">will </w:t>
      </w:r>
      <w:r w:rsidRPr="00591BEC">
        <w:t>provide training on how to address sensitive situations that may arise during their contacts with participants.</w:t>
      </w:r>
    </w:p>
    <w:p w:rsidR="00D659BE" w:rsidRPr="00591BEC" w14:paraId="137D8CCF" w14:textId="18233203">
      <w:pPr>
        <w:spacing w:after="0" w:line="240" w:lineRule="auto"/>
      </w:pPr>
    </w:p>
    <w:p w:rsidR="00D87F6A" w:rsidRPr="00591BEC" w:rsidP="00D87F6A" w14:paraId="22FF3AFC" w14:textId="19F75BE2">
      <w:pPr>
        <w:spacing w:after="0" w:line="240" w:lineRule="auto"/>
      </w:pPr>
      <w:r w:rsidRPr="00591BEC">
        <w:t>The second follow-up self-report survey for young adults (</w:t>
      </w:r>
      <w:r w:rsidRPr="00591BEC">
        <w:rPr>
          <w:b/>
          <w:bCs/>
        </w:rPr>
        <w:t>Attachment 7</w:t>
      </w:r>
      <w:r w:rsidRPr="00591BEC">
        <w:t xml:space="preserve">) includes questions of a sensitive or personal nature, including those about sexual education and behavior, romantic relationships and sexual orientation, substance use, unwanted sexual contact, and suicidal thoughts or behaviors. </w:t>
      </w:r>
      <w:r w:rsidRPr="0051494B" w:rsidR="0051494B">
        <w:t xml:space="preserve">Previous research indicates that individuals with a disability are significantly more likely to </w:t>
      </w:r>
      <w:r w:rsidRPr="0051494B" w:rsidR="0051494B">
        <w:t>experience unwanted sexual contact and sexual violence than individuals without a disability [29, 30, 31]. This finding extends to individuals with ASD [32].  Similarly, previous research indicates that individuals with ASD are more likely than those without ASD to be at risk for suicide. A systematic review of 16 epidemiologic studies suggested that people with ASD were 3.3 times as likely than those without ASD to be at risk for suicide (defined as suicidal thoughts, suicide attempt, or suicide) [33]. Risk for suicide is increasing among those with ASD more than those without ASD [34]. In fact, suicide has been found to be the leading cause of premature death among individuals with ASD in Sweden [35]. Hence including questions on these topics on the young-adult survey is essential for informing prevention strategies</w:t>
      </w:r>
      <w:r w:rsidRPr="00591BEC">
        <w:t xml:space="preserve">. </w:t>
      </w:r>
    </w:p>
    <w:p w:rsidR="00E50288" w:rsidRPr="00591BEC" w:rsidP="00E50288" w14:paraId="3B1DDE3B" w14:textId="77777777">
      <w:pPr>
        <w:spacing w:after="0" w:line="240" w:lineRule="auto"/>
      </w:pPr>
    </w:p>
    <w:p w:rsidR="00E50288" w:rsidRPr="00591BEC" w:rsidP="00E50288" w14:paraId="3F3AFAE7" w14:textId="3BF75151">
      <w:pPr>
        <w:spacing w:after="0" w:line="240" w:lineRule="auto"/>
      </w:pPr>
      <w:r w:rsidRPr="00591BEC">
        <w:t>Participants will be reminded during the informed consent process that all answers are kept private and will not be shared with anyone without their written consent. They may also skip any questions that make them feel uncomfortable</w:t>
      </w:r>
      <w:r>
        <w:t xml:space="preserve">.  </w:t>
      </w:r>
      <w:r w:rsidRPr="00591BEC">
        <w:t xml:space="preserve">Passive referral for a positive endorsement of these questions will be provided numerous times throughout the study period. Specifically, for all participants, resources for unwanted sexual contact, suicidal thoughts or behaviors, and anxious or depressed symptomology (which are correlated with suicidal thoughts and behaviors) will be offered two times throughout </w:t>
      </w:r>
      <w:r w:rsidR="00F25C4F">
        <w:t xml:space="preserve">the </w:t>
      </w:r>
      <w:r w:rsidRPr="00591BEC">
        <w:t xml:space="preserve">SEED </w:t>
      </w:r>
      <w:r w:rsidR="00F25C4F">
        <w:t>Follow Up study</w:t>
      </w:r>
      <w:r w:rsidRPr="00591BEC">
        <w:t>: (1) contact phone numbers and weblinks for the National Sexual Assault Hotline, National Suicide Prevention Lifeline, and National Alliance for Mental Illness (NAMI) will be listed in the participant information sheet for young adult survey participants and</w:t>
      </w:r>
      <w:r w:rsidR="00F71C8A">
        <w:t>; (2)</w:t>
      </w:r>
      <w:r w:rsidRPr="00591BEC">
        <w:t xml:space="preserve"> a separate resource brochure </w:t>
      </w:r>
      <w:r w:rsidR="00F71C8A">
        <w:t xml:space="preserve">will be made available </w:t>
      </w:r>
      <w:r w:rsidRPr="00591BEC">
        <w:t>for young adults.</w:t>
      </w:r>
      <w:r w:rsidR="00F71C8A">
        <w:t xml:space="preserve"> </w:t>
      </w:r>
      <w:r w:rsidRPr="00591BEC">
        <w:t>These same contact numbers and weblinks will be included in some SEED newsletters that are made available to participants.</w:t>
      </w:r>
    </w:p>
    <w:p w:rsidR="00D659BE" w14:paraId="2AFD4F51" w14:textId="77777777">
      <w:pPr>
        <w:spacing w:after="0" w:line="240" w:lineRule="auto"/>
      </w:pPr>
    </w:p>
    <w:p w:rsidR="007E7A93" w:rsidRPr="00F20144" w:rsidP="00F20144" w14:paraId="1F1EA616" w14:textId="7C7FE0A2">
      <w:pPr>
        <w:pStyle w:val="Heading1"/>
        <w:rPr>
          <w:rFonts w:asciiTheme="minorHAnsi" w:hAnsiTheme="minorHAnsi" w:cstheme="minorHAnsi"/>
          <w:sz w:val="22"/>
        </w:rPr>
      </w:pPr>
      <w:bookmarkStart w:id="17" w:name="_Toc107475444"/>
      <w:r>
        <w:rPr>
          <w:rFonts w:asciiTheme="minorHAnsi" w:hAnsiTheme="minorHAnsi" w:cstheme="minorHAnsi"/>
          <w:sz w:val="22"/>
        </w:rPr>
        <w:t>Estimates of Annualized Bu</w:t>
      </w:r>
      <w:r w:rsidRPr="00F20144" w:rsidR="000C0A7E">
        <w:rPr>
          <w:rFonts w:asciiTheme="minorHAnsi" w:hAnsiTheme="minorHAnsi" w:cstheme="minorHAnsi"/>
          <w:sz w:val="22"/>
        </w:rPr>
        <w:t xml:space="preserve">rden </w:t>
      </w:r>
      <w:r>
        <w:rPr>
          <w:rFonts w:asciiTheme="minorHAnsi" w:hAnsiTheme="minorHAnsi" w:cstheme="minorHAnsi"/>
          <w:sz w:val="22"/>
        </w:rPr>
        <w:t>Hours and Costs</w:t>
      </w:r>
      <w:bookmarkEnd w:id="17"/>
    </w:p>
    <w:p w:rsidR="00357AD3" w:rsidRPr="000A22F5" w:rsidP="007E7A93" w14:paraId="0878C160" w14:textId="77777777">
      <w:pPr>
        <w:pStyle w:val="ListParagraph"/>
        <w:spacing w:after="0" w:line="240" w:lineRule="auto"/>
        <w:ind w:left="0"/>
        <w:rPr>
          <w:rFonts w:cs="Times New Roman"/>
          <w:i/>
          <w:szCs w:val="24"/>
        </w:rPr>
      </w:pPr>
    </w:p>
    <w:p w:rsidR="009A6D5C" w:rsidRPr="006F2110" w:rsidP="00FE25E3" w14:paraId="5D7B5C70" w14:textId="052D3048">
      <w:pPr>
        <w:spacing w:after="0" w:line="240" w:lineRule="auto"/>
        <w:rPr>
          <w:rFonts w:cs="Times New Roman"/>
          <w:i/>
          <w:szCs w:val="24"/>
        </w:rPr>
      </w:pPr>
      <w:bookmarkStart w:id="18" w:name="_Hlk106975979"/>
      <w:r w:rsidRPr="00F865D3">
        <w:rPr>
          <w:rFonts w:cs="Times New Roman"/>
          <w:i/>
          <w:szCs w:val="24"/>
        </w:rPr>
        <w:t>Estimated Annualized Burden Hours</w:t>
      </w:r>
    </w:p>
    <w:p w:rsidR="008E29FD" w:rsidRPr="001C5B9B" w14:paraId="51C443EA" w14:textId="77777777">
      <w:pPr>
        <w:tabs>
          <w:tab w:val="left" w:pos="-1080"/>
          <w:tab w:val="left" w:pos="-720"/>
          <w:tab w:val="left" w:pos="0"/>
          <w:tab w:val="left" w:pos="450"/>
          <w:tab w:val="left" w:pos="720"/>
          <w:tab w:val="left" w:pos="2160"/>
        </w:tabs>
        <w:spacing w:after="0" w:line="240" w:lineRule="auto"/>
      </w:pPr>
    </w:p>
    <w:p w:rsidR="00C05E30" w:rsidRPr="001C5B9B" w:rsidP="00C05E30" w14:paraId="47588AF3" w14:textId="6F91F035">
      <w:pPr>
        <w:rPr>
          <w:rFonts w:cstheme="minorHAnsi"/>
          <w:bCs/>
          <w:iCs/>
        </w:rPr>
      </w:pPr>
      <w:r w:rsidRPr="001C5B9B">
        <w:rPr>
          <w:rFonts w:cstheme="minorHAnsi"/>
          <w:bCs/>
          <w:iCs/>
        </w:rPr>
        <w:t>The following information collection instruments will be implemented for the SEED Follow-up Stud</w:t>
      </w:r>
      <w:r w:rsidR="00D630F1">
        <w:rPr>
          <w:rFonts w:cstheme="minorHAnsi"/>
          <w:bCs/>
          <w:iCs/>
        </w:rPr>
        <w:t>y</w:t>
      </w:r>
      <w:r w:rsidRPr="001C5B9B">
        <w:rPr>
          <w:rFonts w:cstheme="minorHAnsi"/>
          <w:bCs/>
          <w:iCs/>
        </w:rPr>
        <w:t xml:space="preserve">:  </w:t>
      </w:r>
    </w:p>
    <w:p w:rsidR="00C05E30" w:rsidRPr="001C5B9B" w:rsidP="001C5B9B" w14:paraId="2AC0ECE3" w14:textId="24EDAF26">
      <w:pPr>
        <w:pStyle w:val="NoSpacing"/>
        <w:numPr>
          <w:ilvl w:val="0"/>
          <w:numId w:val="36"/>
        </w:numPr>
      </w:pPr>
      <w:r w:rsidRPr="001C5B9B">
        <w:t xml:space="preserve">A first follow-up survey, including a core survey for all SEED 1-3 </w:t>
      </w:r>
      <w:r w:rsidRPr="001C5B9B" w:rsidR="00CA5B7A">
        <w:t>caregivers</w:t>
      </w:r>
      <w:r w:rsidR="00E56A54">
        <w:t xml:space="preserve"> (</w:t>
      </w:r>
      <w:r w:rsidRPr="00E56A54" w:rsidR="00E56A54">
        <w:rPr>
          <w:b/>
          <w:bCs/>
        </w:rPr>
        <w:t>Attachment 2</w:t>
      </w:r>
      <w:r w:rsidR="00E56A54">
        <w:t>)</w:t>
      </w:r>
      <w:r w:rsidRPr="001C5B9B">
        <w:t>, and supplements (</w:t>
      </w:r>
      <w:bookmarkStart w:id="19" w:name="_Hlk81343854"/>
      <w:r w:rsidRPr="001C5B9B">
        <w:t>middle childhood</w:t>
      </w:r>
      <w:r w:rsidR="00E56A54">
        <w:t xml:space="preserve"> [</w:t>
      </w:r>
      <w:r w:rsidRPr="00E56A54" w:rsidR="00E56A54">
        <w:rPr>
          <w:b/>
          <w:bCs/>
        </w:rPr>
        <w:t>Attachment 3</w:t>
      </w:r>
      <w:r w:rsidR="00E56A54">
        <w:t>]</w:t>
      </w:r>
      <w:r w:rsidRPr="001C5B9B">
        <w:t>, adolescent</w:t>
      </w:r>
      <w:r w:rsidR="00E56A54">
        <w:t xml:space="preserve"> [</w:t>
      </w:r>
      <w:r w:rsidRPr="00E56A54" w:rsidR="00E56A54">
        <w:rPr>
          <w:b/>
          <w:bCs/>
        </w:rPr>
        <w:t>Attachment 4</w:t>
      </w:r>
      <w:r w:rsidR="00E56A54">
        <w:t>]</w:t>
      </w:r>
      <w:r w:rsidRPr="001C5B9B">
        <w:t xml:space="preserve">, and </w:t>
      </w:r>
      <w:r w:rsidRPr="001C5B9B" w:rsidR="00CA5B7A">
        <w:t xml:space="preserve">young </w:t>
      </w:r>
      <w:r w:rsidRPr="001C5B9B">
        <w:t>adul</w:t>
      </w:r>
      <w:bookmarkEnd w:id="19"/>
      <w:r w:rsidR="00E56A54">
        <w:t>t [</w:t>
      </w:r>
      <w:r w:rsidRPr="00E56A54" w:rsidR="00E56A54">
        <w:rPr>
          <w:b/>
          <w:bCs/>
        </w:rPr>
        <w:t>Attachment 5</w:t>
      </w:r>
      <w:r w:rsidR="00E56A54">
        <w:t>]</w:t>
      </w:r>
      <w:r w:rsidRPr="001C5B9B">
        <w:t>)</w:t>
      </w:r>
      <w:r w:rsidRPr="001C5B9B" w:rsidR="00D87398">
        <w:t xml:space="preserve"> based </w:t>
      </w:r>
      <w:r w:rsidRPr="001C5B9B" w:rsidR="006C4116">
        <w:t xml:space="preserve">on when the family first participated in </w:t>
      </w:r>
      <w:r w:rsidRPr="001C5B9B">
        <w:t>SEED</w:t>
      </w:r>
      <w:r w:rsidRPr="001C5B9B" w:rsidR="00D87398">
        <w:t>;</w:t>
      </w:r>
    </w:p>
    <w:p w:rsidR="00C05E30" w:rsidRPr="001C5B9B" w:rsidP="001C5B9B" w14:paraId="464C88EC" w14:textId="733FEE87">
      <w:pPr>
        <w:pStyle w:val="NoSpacing"/>
        <w:numPr>
          <w:ilvl w:val="0"/>
          <w:numId w:val="36"/>
        </w:numPr>
      </w:pPr>
      <w:r w:rsidRPr="001C5B9B">
        <w:t>A second follow</w:t>
      </w:r>
      <w:r w:rsidR="00D630F1">
        <w:t>-</w:t>
      </w:r>
      <w:r w:rsidRPr="001C5B9B">
        <w:t xml:space="preserve">up survey, including a survey of SEED 1 </w:t>
      </w:r>
      <w:r w:rsidRPr="001C5B9B" w:rsidR="00CA5B7A">
        <w:t>caregivers</w:t>
      </w:r>
      <w:r w:rsidR="005D74AF">
        <w:t xml:space="preserve"> (</w:t>
      </w:r>
      <w:r w:rsidRPr="006F1086" w:rsidR="005D74AF">
        <w:rPr>
          <w:b/>
          <w:bCs/>
        </w:rPr>
        <w:t>Attachment 6</w:t>
      </w:r>
      <w:r w:rsidR="005D74AF">
        <w:t xml:space="preserve">) </w:t>
      </w:r>
      <w:r w:rsidRPr="001C5B9B">
        <w:t xml:space="preserve">and SEED 1 </w:t>
      </w:r>
      <w:r w:rsidR="00F71C8A">
        <w:t xml:space="preserve">children, who originally participated at 2-5 years, but are now </w:t>
      </w:r>
      <w:r w:rsidRPr="001C5B9B" w:rsidR="00CA5B7A">
        <w:t xml:space="preserve">young </w:t>
      </w:r>
      <w:r w:rsidRPr="001C5B9B">
        <w:t>adult</w:t>
      </w:r>
      <w:r w:rsidRPr="001C5B9B" w:rsidR="00CA5B7A">
        <w:t>s</w:t>
      </w:r>
      <w:r w:rsidR="005D74AF">
        <w:t xml:space="preserve"> (</w:t>
      </w:r>
      <w:r w:rsidRPr="006F1086" w:rsidR="005D74AF">
        <w:rPr>
          <w:b/>
          <w:bCs/>
        </w:rPr>
        <w:t>Attachment 7</w:t>
      </w:r>
      <w:r w:rsidR="005D74AF">
        <w:t>)</w:t>
      </w:r>
      <w:r w:rsidRPr="001C5B9B" w:rsidR="00D87398">
        <w:t>; and</w:t>
      </w:r>
    </w:p>
    <w:p w:rsidR="00C05E30" w:rsidRPr="001C5B9B" w:rsidP="001C5B9B" w14:paraId="5074C445" w14:textId="558036F3">
      <w:pPr>
        <w:pStyle w:val="NoSpacing"/>
        <w:numPr>
          <w:ilvl w:val="0"/>
          <w:numId w:val="36"/>
        </w:numPr>
      </w:pPr>
      <w:r w:rsidRPr="001C5B9B">
        <w:t xml:space="preserve">An in-person assessment from 3 of the 8 original study sites </w:t>
      </w:r>
      <w:r w:rsidRPr="001C5B9B" w:rsidR="006C4116">
        <w:t xml:space="preserve">(Colorado, Georgia, and Maryland) </w:t>
      </w:r>
      <w:r w:rsidRPr="001C5B9B">
        <w:t xml:space="preserve">of children age &gt;8 years whose </w:t>
      </w:r>
      <w:r w:rsidRPr="001C5B9B" w:rsidR="00CA5B7A">
        <w:t xml:space="preserve">caregivers </w:t>
      </w:r>
      <w:r w:rsidRPr="001C5B9B">
        <w:t>completed the first follow-up survey</w:t>
      </w:r>
      <w:r w:rsidR="005D74AF">
        <w:t xml:space="preserve"> (</w:t>
      </w:r>
      <w:r w:rsidRPr="006F1086" w:rsidR="005D74AF">
        <w:rPr>
          <w:b/>
          <w:bCs/>
        </w:rPr>
        <w:t>Attachment 8</w:t>
      </w:r>
      <w:r w:rsidR="005D74AF">
        <w:t>)</w:t>
      </w:r>
      <w:r w:rsidRPr="001C5B9B">
        <w:t xml:space="preserve">. </w:t>
      </w:r>
    </w:p>
    <w:p w:rsidR="00C05E30" w:rsidRPr="001C5B9B" w:rsidP="00C05E30" w14:paraId="24A10F03" w14:textId="3F1AB594">
      <w:pPr>
        <w:pStyle w:val="ListParagraph"/>
        <w:spacing w:after="0" w:line="240" w:lineRule="auto"/>
        <w:rPr>
          <w:rFonts w:cstheme="minorHAnsi"/>
          <w:bCs/>
          <w:iCs/>
        </w:rPr>
      </w:pPr>
    </w:p>
    <w:p w:rsidR="00C366EC" w:rsidP="001C5B9B" w14:paraId="6E694EC1" w14:textId="60E7FDB6">
      <w:pPr>
        <w:pStyle w:val="NoSpacing"/>
      </w:pPr>
      <w:r w:rsidRPr="001C5B9B">
        <w:t>To estimate sample numbers, the SEED Teen study (OMB control number 0920-1219) served as a pilot for this information collection. In this pilot, contact was established with approximately 9</w:t>
      </w:r>
      <w:r w:rsidRPr="001C5B9B" w:rsidR="00F441AE">
        <w:t>7</w:t>
      </w:r>
      <w:r w:rsidRPr="001C5B9B">
        <w:t>% of eligible participants. Of those contacted,</w:t>
      </w:r>
      <w:r w:rsidR="00526DD4">
        <w:t xml:space="preserve"> 60% </w:t>
      </w:r>
      <w:r w:rsidRPr="001C5B9B">
        <w:t xml:space="preserve">completed the study. Therefore, of the approximately </w:t>
      </w:r>
      <w:r w:rsidRPr="00F617A4" w:rsidR="00177357">
        <w:t xml:space="preserve">6,362 </w:t>
      </w:r>
      <w:r w:rsidRPr="001C5B9B">
        <w:t xml:space="preserve">eligible participants </w:t>
      </w:r>
      <w:r w:rsidR="00526DD4">
        <w:t xml:space="preserve">from </w:t>
      </w:r>
      <w:r w:rsidRPr="001C5B9B">
        <w:t xml:space="preserve">SEED 1-3, </w:t>
      </w:r>
      <w:bookmarkStart w:id="20" w:name="_Hlk107302215"/>
      <w:r w:rsidRPr="001C5B9B">
        <w:t>we estimate we will establish contact with 9</w:t>
      </w:r>
      <w:r w:rsidRPr="001C5B9B" w:rsidR="00794EF8">
        <w:t>7</w:t>
      </w:r>
      <w:r w:rsidRPr="001C5B9B">
        <w:t>% of the participant pool (</w:t>
      </w:r>
      <w:r w:rsidRPr="001C5B9B" w:rsidR="00177357">
        <w:t>6</w:t>
      </w:r>
      <w:r w:rsidRPr="001C5B9B" w:rsidR="00794EF8">
        <w:t>,</w:t>
      </w:r>
      <w:r w:rsidRPr="001C5B9B" w:rsidR="00177357">
        <w:t>1</w:t>
      </w:r>
      <w:r w:rsidRPr="001C5B9B" w:rsidR="00794EF8">
        <w:t xml:space="preserve">71 </w:t>
      </w:r>
      <w:r w:rsidRPr="001C5B9B">
        <w:t>participants) and that up to 60% of the</w:t>
      </w:r>
      <w:r w:rsidR="00526DD4">
        <w:t>se</w:t>
      </w:r>
      <w:r w:rsidRPr="001C5B9B">
        <w:t xml:space="preserve"> participant</w:t>
      </w:r>
      <w:r w:rsidR="00526DD4">
        <w:t>s</w:t>
      </w:r>
      <w:r w:rsidRPr="001C5B9B">
        <w:t xml:space="preserve"> will complete the core component of the first follow-up survey</w:t>
      </w:r>
      <w:r w:rsidR="00526DD4">
        <w:t xml:space="preserve"> </w:t>
      </w:r>
      <w:r w:rsidRPr="001C5B9B" w:rsidR="00526DD4">
        <w:t>(3,70</w:t>
      </w:r>
      <w:r w:rsidR="00620BB3">
        <w:t>3</w:t>
      </w:r>
      <w:r w:rsidRPr="001C5B9B" w:rsidR="00526DD4">
        <w:t xml:space="preserve"> participants)</w:t>
      </w:r>
      <w:bookmarkEnd w:id="20"/>
      <w:r w:rsidRPr="001C5B9B">
        <w:t xml:space="preserve">. </w:t>
      </w:r>
      <w:r w:rsidRPr="001C5B9B" w:rsidR="002D6B4C">
        <w:t xml:space="preserve">Since data collection will take place over 3 years, we anticipate </w:t>
      </w:r>
      <w:r w:rsidRPr="001C5B9B" w:rsidR="00794EF8">
        <w:t>approximately 1,</w:t>
      </w:r>
      <w:r w:rsidRPr="001C5B9B" w:rsidR="002B0A33">
        <w:t>2</w:t>
      </w:r>
      <w:r w:rsidR="00526DD4">
        <w:t>34</w:t>
      </w:r>
      <w:r w:rsidRPr="001C5B9B" w:rsidR="002D6B4C">
        <w:t xml:space="preserve"> participants will complete the survey each year.</w:t>
      </w:r>
    </w:p>
    <w:p w:rsidR="001C5B9B" w:rsidRPr="001C5B9B" w:rsidP="001C5B9B" w14:paraId="3554C728" w14:textId="77777777">
      <w:pPr>
        <w:pStyle w:val="NoSpacing"/>
      </w:pPr>
    </w:p>
    <w:p w:rsidR="00C05E30" w:rsidP="001C5B9B" w14:paraId="767A9F4C" w14:textId="3AF0EED2">
      <w:pPr>
        <w:pStyle w:val="NoSpacing"/>
      </w:pPr>
      <w:bookmarkStart w:id="21" w:name="_Hlk107306131"/>
      <w:r w:rsidRPr="001C5B9B">
        <w:t>Given the SEED 1-3 cohorts are roughly similar in size, and the age-specific supplements will be administered at the same time as the core survey, we anticipate</w:t>
      </w:r>
      <w:r w:rsidR="00D630F1">
        <w:t xml:space="preserve"> roughly 1/3 of participants who completed the core survey </w:t>
      </w:r>
      <w:r w:rsidRPr="00D630F1" w:rsidR="00D630F1">
        <w:t>(N=1,234</w:t>
      </w:r>
      <w:r w:rsidR="00D630F1">
        <w:t xml:space="preserve">) </w:t>
      </w:r>
      <w:r w:rsidRPr="001C5B9B">
        <w:t>will complete each of the age</w:t>
      </w:r>
      <w:r w:rsidRPr="001C5B9B" w:rsidR="006C4116">
        <w:t>-</w:t>
      </w:r>
      <w:r w:rsidRPr="001C5B9B">
        <w:t>specific supplements (middle childhood, adolescent, and early adult)</w:t>
      </w:r>
      <w:r w:rsidRPr="001C5B9B" w:rsidR="002D6B4C">
        <w:t xml:space="preserve">, for a total of </w:t>
      </w:r>
      <w:r w:rsidRPr="001C5B9B" w:rsidR="005D4C8E">
        <w:t>4</w:t>
      </w:r>
      <w:r w:rsidR="00526DD4">
        <w:t>11</w:t>
      </w:r>
      <w:r w:rsidRPr="001C5B9B" w:rsidR="005D4C8E">
        <w:t xml:space="preserve"> participants per year for each supplement</w:t>
      </w:r>
      <w:r w:rsidRPr="001C5B9B">
        <w:t xml:space="preserve">.  </w:t>
      </w:r>
    </w:p>
    <w:p w:rsidR="001C5B9B" w:rsidRPr="001C5B9B" w:rsidP="001C5B9B" w14:paraId="27E21622" w14:textId="77777777">
      <w:pPr>
        <w:pStyle w:val="NoSpacing"/>
      </w:pPr>
    </w:p>
    <w:p w:rsidR="00C05E30" w:rsidP="001C5B9B" w14:paraId="3F7815EA" w14:textId="1BD0902E">
      <w:pPr>
        <w:pStyle w:val="NoSpacing"/>
      </w:pPr>
      <w:r w:rsidRPr="001C5B9B">
        <w:t xml:space="preserve">For the second follow-up survey, we expect a response rate of 85% for the </w:t>
      </w:r>
      <w:r w:rsidRPr="001C5B9B" w:rsidR="005D4C8E">
        <w:t>caregivers</w:t>
      </w:r>
      <w:r w:rsidRPr="001C5B9B">
        <w:t xml:space="preserve"> of SEED 1 participants who completed the first follow-up survey. This is based on our recent experience with the SEED Teen study, in which 84% of participants who enrolled completed the study.  Therefore, we anticipate that roughly 85% of the 1,</w:t>
      </w:r>
      <w:r w:rsidRPr="001C5B9B" w:rsidR="002B0A33">
        <w:t>2</w:t>
      </w:r>
      <w:r w:rsidR="00526DD4">
        <w:t>34</w:t>
      </w:r>
      <w:r w:rsidRPr="001C5B9B">
        <w:t xml:space="preserve"> SEED 1 participants who completed the first survey, or 1,</w:t>
      </w:r>
      <w:r w:rsidRPr="001C5B9B" w:rsidR="002B0A33">
        <w:t>0</w:t>
      </w:r>
      <w:r w:rsidR="009F0CD8">
        <w:t>49</w:t>
      </w:r>
      <w:r w:rsidRPr="001C5B9B">
        <w:t xml:space="preserve"> participants, will complete the second follow-up survey</w:t>
      </w:r>
      <w:r w:rsidRPr="001C5B9B" w:rsidR="005D4C8E">
        <w:t xml:space="preserve"> overall, for a total of 3</w:t>
      </w:r>
      <w:r w:rsidR="00E35B93">
        <w:t>5</w:t>
      </w:r>
      <w:r w:rsidRPr="001C5B9B" w:rsidR="002B0A33">
        <w:t>0</w:t>
      </w:r>
      <w:r w:rsidRPr="001C5B9B" w:rsidR="005D4C8E">
        <w:t xml:space="preserve"> participants each year</w:t>
      </w:r>
      <w:r w:rsidRPr="001C5B9B">
        <w:t xml:space="preserve">. </w:t>
      </w:r>
    </w:p>
    <w:p w:rsidR="001C5B9B" w:rsidRPr="001C5B9B" w:rsidP="001C5B9B" w14:paraId="75863ECF" w14:textId="77777777">
      <w:pPr>
        <w:pStyle w:val="NoSpacing"/>
      </w:pPr>
    </w:p>
    <w:p w:rsidR="00C05E30" w:rsidP="001C5B9B" w14:paraId="3FFB36ED" w14:textId="5D970B53">
      <w:pPr>
        <w:pStyle w:val="NoSpacing"/>
      </w:pPr>
      <w:r w:rsidRPr="001C5B9B">
        <w:t>For the second follow</w:t>
      </w:r>
      <w:r w:rsidR="00F1327E">
        <w:t>-</w:t>
      </w:r>
      <w:r w:rsidRPr="001C5B9B">
        <w:t>up</w:t>
      </w:r>
      <w:r w:rsidR="00442261">
        <w:t xml:space="preserve"> young adults, who were child participants in</w:t>
      </w:r>
      <w:r w:rsidRPr="001C5B9B">
        <w:t xml:space="preserve"> SEED 1, we will be contacting participants through the sample pool of parents who completed the first follow up survey. Hence, we will have the same starting pool of 1,</w:t>
      </w:r>
      <w:r w:rsidRPr="001C5B9B" w:rsidR="002B0A33">
        <w:t>2</w:t>
      </w:r>
      <w:r w:rsidR="009F0CD8">
        <w:t>34</w:t>
      </w:r>
      <w:r w:rsidRPr="001C5B9B">
        <w:t xml:space="preserve">, but we anticipate a lower response rate (40%) due to the need to obtain consent from the adult child, and because some of the adult children will not have the capacity to complete the survey.  We therefore anticipate a final sample of </w:t>
      </w:r>
      <w:r w:rsidRPr="001C5B9B" w:rsidR="002B0A33">
        <w:t>4</w:t>
      </w:r>
      <w:r w:rsidR="009F0CD8">
        <w:t>94</w:t>
      </w:r>
      <w:r w:rsidRPr="001C5B9B" w:rsidR="005D4C8E">
        <w:t xml:space="preserve"> overall and 1</w:t>
      </w:r>
      <w:r w:rsidRPr="001C5B9B" w:rsidR="002B0A33">
        <w:t>6</w:t>
      </w:r>
      <w:r w:rsidR="00E35B93">
        <w:t>5</w:t>
      </w:r>
      <w:r w:rsidRPr="001C5B9B" w:rsidR="005D4C8E">
        <w:t xml:space="preserve"> each year</w:t>
      </w:r>
      <w:r w:rsidRPr="001C5B9B">
        <w:t>.</w:t>
      </w:r>
    </w:p>
    <w:p w:rsidR="00000013" w:rsidP="00000013" w14:paraId="5447203D" w14:textId="77777777">
      <w:pPr>
        <w:pStyle w:val="NoSpacing"/>
      </w:pPr>
      <w:bookmarkStart w:id="22" w:name="_Hlk106018203"/>
      <w:bookmarkEnd w:id="21"/>
    </w:p>
    <w:p w:rsidR="00000013" w:rsidP="00000013" w14:paraId="68DDB703" w14:textId="23C83020">
      <w:pPr>
        <w:pStyle w:val="NoSpacing"/>
      </w:pPr>
      <w:r>
        <w:t xml:space="preserve">For the in-person assessment, we will invite the children who meet the following 4 criteria: (1) caregivers </w:t>
      </w:r>
      <w:r w:rsidRPr="008B4554">
        <w:t xml:space="preserve">completed the core and supplemental surveys included in </w:t>
      </w:r>
      <w:r w:rsidR="004C21A4">
        <w:t>the first follow-</w:t>
      </w:r>
      <w:r w:rsidRPr="004C21A4" w:rsidR="004C21A4">
        <w:t>up</w:t>
      </w:r>
      <w:r w:rsidRPr="004C21A4">
        <w:t>;</w:t>
      </w:r>
      <w:r w:rsidRPr="008B4554">
        <w:t xml:space="preserve"> (2) child completed the developmental assessment in SEED 1 or SEED 2 and had a final study classification of ASD or DD; (3) family’s participation in SEED 1 or SEED 2 was in CO, GA, or MD</w:t>
      </w:r>
      <w:r w:rsidRPr="008B4554" w:rsidR="003B37D8">
        <w:t>, as these are the only sites funded for this aspect of data collection</w:t>
      </w:r>
      <w:r w:rsidRPr="008B4554">
        <w:t xml:space="preserve">; and (4) the participants does not have uncorrected vision or hearing loss. The </w:t>
      </w:r>
      <w:r w:rsidR="00CE2804">
        <w:t xml:space="preserve">eligible </w:t>
      </w:r>
      <w:r w:rsidRPr="008B4554">
        <w:t>sample pool meeting the</w:t>
      </w:r>
      <w:r w:rsidR="00CE2804">
        <w:t>se</w:t>
      </w:r>
      <w:r w:rsidRPr="008B4554">
        <w:t xml:space="preserve"> criteria is approximately </w:t>
      </w:r>
      <w:r w:rsidR="00CE2804">
        <w:t>982</w:t>
      </w:r>
      <w:r w:rsidRPr="008B4554">
        <w:t xml:space="preserve"> participants</w:t>
      </w:r>
      <w:r w:rsidRPr="008B4554" w:rsidR="006A3BCC">
        <w:t xml:space="preserve">. Previous SEED analyses </w:t>
      </w:r>
      <w:r w:rsidRPr="008B4554" w:rsidR="00EB0B5A">
        <w:t>[36]</w:t>
      </w:r>
      <w:r w:rsidRPr="008B4554" w:rsidR="006A3BCC">
        <w:t xml:space="preserve"> found that 70% of children whose mother completed a telephone interview completed an in-person developmental evaluation</w:t>
      </w:r>
      <w:r w:rsidRPr="0052190D" w:rsidR="00CE2804">
        <w:rPr>
          <w:rFonts w:cstheme="minorHAnsi"/>
          <w:color w:val="000000"/>
        </w:rPr>
        <w:t xml:space="preserve">. Therefore, we estimate that 70% of the </w:t>
      </w:r>
      <w:r w:rsidR="00CE2804">
        <w:rPr>
          <w:rFonts w:cstheme="minorHAnsi"/>
          <w:color w:val="000000"/>
        </w:rPr>
        <w:t>eligible</w:t>
      </w:r>
      <w:r w:rsidRPr="0052190D" w:rsidR="00CE2804">
        <w:rPr>
          <w:rFonts w:cstheme="minorHAnsi"/>
          <w:color w:val="000000"/>
        </w:rPr>
        <w:t xml:space="preserve"> </w:t>
      </w:r>
      <w:r w:rsidR="00CE2804">
        <w:rPr>
          <w:rFonts w:cstheme="minorHAnsi"/>
          <w:color w:val="000000"/>
        </w:rPr>
        <w:t xml:space="preserve">sample </w:t>
      </w:r>
      <w:r w:rsidRPr="0052190D" w:rsidR="00CE2804">
        <w:rPr>
          <w:rFonts w:cstheme="minorHAnsi"/>
          <w:color w:val="000000"/>
        </w:rPr>
        <w:t xml:space="preserve">will </w:t>
      </w:r>
      <w:r w:rsidR="00CE2804">
        <w:rPr>
          <w:rFonts w:cstheme="minorHAnsi"/>
          <w:color w:val="000000"/>
        </w:rPr>
        <w:t>complete the</w:t>
      </w:r>
      <w:r w:rsidRPr="0052190D" w:rsidR="00CE2804">
        <w:rPr>
          <w:rFonts w:cstheme="minorHAnsi"/>
          <w:color w:val="000000"/>
        </w:rPr>
        <w:t xml:space="preserve"> in-person assessment of cognitive abilities</w:t>
      </w:r>
      <w:r w:rsidR="00CE2804">
        <w:rPr>
          <w:rFonts w:cstheme="minorHAnsi"/>
          <w:color w:val="000000"/>
        </w:rPr>
        <w:t xml:space="preserve"> (N=687 Total), for an annual sample of 229 participants</w:t>
      </w:r>
      <w:r>
        <w:t>.</w:t>
      </w:r>
    </w:p>
    <w:p w:rsidR="001C5B9B" w:rsidRPr="001C5B9B" w:rsidP="001C5B9B" w14:paraId="4F851729" w14:textId="77777777">
      <w:pPr>
        <w:pStyle w:val="NoSpacing"/>
        <w:rPr>
          <w:rStyle w:val="CommentReference"/>
          <w:rFonts w:cstheme="minorHAnsi"/>
          <w:bCs/>
          <w:iCs/>
          <w:sz w:val="22"/>
          <w:szCs w:val="22"/>
        </w:rPr>
      </w:pPr>
    </w:p>
    <w:bookmarkEnd w:id="22"/>
    <w:p w:rsidR="00FE25E3" w:rsidP="001C5B9B" w14:paraId="14784EFF" w14:textId="767232A7">
      <w:pPr>
        <w:pStyle w:val="NoSpacing"/>
      </w:pPr>
      <w:r w:rsidRPr="001C5B9B">
        <w:t xml:space="preserve">The total number </w:t>
      </w:r>
      <w:r w:rsidRPr="001C5B9B">
        <w:t>of</w:t>
      </w:r>
      <w:r w:rsidRPr="001C5B9B">
        <w:t xml:space="preserve"> </w:t>
      </w:r>
      <w:r w:rsidR="00C36DEA">
        <w:t xml:space="preserve">annualized </w:t>
      </w:r>
      <w:r w:rsidRPr="001C5B9B">
        <w:t>burden hours for this</w:t>
      </w:r>
      <w:r w:rsidRPr="001C5B9B" w:rsidR="006C4116">
        <w:t xml:space="preserve"> information collection request</w:t>
      </w:r>
      <w:r w:rsidRPr="001C5B9B">
        <w:t xml:space="preserve"> is estimated to be</w:t>
      </w:r>
      <w:r w:rsidR="00C036C6">
        <w:t xml:space="preserve"> </w:t>
      </w:r>
      <w:r w:rsidR="0016029D">
        <w:t>2</w:t>
      </w:r>
      <w:r w:rsidR="00717AC9">
        <w:t>,</w:t>
      </w:r>
      <w:r w:rsidR="00CE2804">
        <w:t>08</w:t>
      </w:r>
      <w:r w:rsidR="002B5BAF">
        <w:t>8</w:t>
      </w:r>
      <w:r w:rsidR="00C036C6">
        <w:t xml:space="preserve"> hours.</w:t>
      </w:r>
      <w:r w:rsidRPr="001C5B9B">
        <w:t xml:space="preserve"> </w:t>
      </w:r>
    </w:p>
    <w:p w:rsidR="001C5B9B" w:rsidRPr="001C5B9B" w:rsidP="001C5B9B" w14:paraId="01029DE1" w14:textId="77777777">
      <w:pPr>
        <w:pStyle w:val="NoSpacing"/>
      </w:pPr>
    </w:p>
    <w:p w:rsidR="00357AD3" w:rsidRPr="002F30E5" w:rsidP="002F30E5" w14:paraId="2DAEBC56" w14:textId="2288CE1D">
      <w:pPr>
        <w:keepNext/>
        <w:keepLines/>
        <w:ind w:left="720"/>
        <w:rPr>
          <w:b/>
          <w:i/>
        </w:rPr>
      </w:pPr>
      <w:r>
        <w:rPr>
          <w:b/>
          <w:i/>
        </w:rPr>
        <w:t xml:space="preserve">A.12.A. </w:t>
      </w:r>
      <w:r w:rsidRPr="007B638F">
        <w:rPr>
          <w:b/>
          <w:i/>
        </w:rPr>
        <w:t>Estimated Annualized Burden Hours</w:t>
      </w:r>
      <w:r>
        <w:rPr>
          <w:b/>
          <w:i/>
        </w:rPr>
        <w:t xml:space="preserve"> </w:t>
      </w:r>
    </w:p>
    <w:tbl>
      <w:tblPr>
        <w:tblStyle w:val="TableGrid"/>
        <w:tblCaption w:val="Example Table, Table A12: Estimated Annualized Burden Costs"/>
        <w:tblDescription w:val="Example Table, Table A12: Estimated Annualized Burden Costs"/>
        <w:tblW w:w="9540" w:type="dxa"/>
        <w:tblInd w:w="-95" w:type="dxa"/>
        <w:tblLook w:val="04A0"/>
      </w:tblPr>
      <w:tblGrid>
        <w:gridCol w:w="1727"/>
        <w:gridCol w:w="2585"/>
        <w:gridCol w:w="1404"/>
        <w:gridCol w:w="1446"/>
        <w:gridCol w:w="1226"/>
        <w:gridCol w:w="1152"/>
      </w:tblGrid>
      <w:tr w14:paraId="6B25F601" w14:textId="77777777" w:rsidTr="00E5413B">
        <w:tblPrEx>
          <w:tblW w:w="9540" w:type="dxa"/>
          <w:tblInd w:w="-95" w:type="dxa"/>
          <w:tblLook w:val="04A0"/>
        </w:tblPrEx>
        <w:trPr>
          <w:trHeight w:val="1134"/>
          <w:tblHeader/>
        </w:trPr>
        <w:tc>
          <w:tcPr>
            <w:tcW w:w="1890" w:type="dxa"/>
          </w:tcPr>
          <w:p w:rsidR="00FE25E3" w:rsidRPr="00E5413B" w:rsidP="00E5413B" w14:paraId="643E07F7" w14:textId="4ABD7F32">
            <w:pPr>
              <w:pStyle w:val="NoSpacing"/>
              <w:rPr>
                <w:rFonts w:asciiTheme="minorHAnsi" w:hAnsiTheme="minorHAnsi" w:cstheme="minorHAnsi"/>
                <w:b/>
                <w:bCs/>
                <w:sz w:val="22"/>
                <w:szCs w:val="22"/>
              </w:rPr>
            </w:pPr>
            <w:r w:rsidRPr="00E5413B">
              <w:rPr>
                <w:rFonts w:asciiTheme="minorHAnsi" w:hAnsiTheme="minorHAnsi" w:cstheme="minorHAnsi"/>
                <w:b/>
                <w:bCs/>
                <w:sz w:val="22"/>
                <w:szCs w:val="22"/>
              </w:rPr>
              <w:t>Type of Respondent</w:t>
            </w:r>
          </w:p>
        </w:tc>
        <w:tc>
          <w:tcPr>
            <w:tcW w:w="3060" w:type="dxa"/>
          </w:tcPr>
          <w:p w:rsidR="00FE25E3" w:rsidRPr="00E5413B" w:rsidP="00E5413B" w14:paraId="3AC47250" w14:textId="77777777">
            <w:pPr>
              <w:pStyle w:val="NoSpacing"/>
              <w:rPr>
                <w:rFonts w:asciiTheme="minorHAnsi" w:hAnsiTheme="minorHAnsi" w:cstheme="minorHAnsi"/>
                <w:b/>
                <w:bCs/>
                <w:sz w:val="22"/>
                <w:szCs w:val="22"/>
              </w:rPr>
            </w:pPr>
            <w:r w:rsidRPr="00E5413B">
              <w:rPr>
                <w:rFonts w:asciiTheme="minorHAnsi" w:hAnsiTheme="minorHAnsi" w:cstheme="minorHAnsi"/>
                <w:b/>
                <w:bCs/>
                <w:sz w:val="22"/>
                <w:szCs w:val="22"/>
              </w:rPr>
              <w:t>Form Name</w:t>
            </w:r>
          </w:p>
        </w:tc>
        <w:tc>
          <w:tcPr>
            <w:tcW w:w="558" w:type="dxa"/>
          </w:tcPr>
          <w:p w:rsidR="00FE25E3" w:rsidRPr="00E5413B" w:rsidP="00E5413B" w14:paraId="1D6229E7" w14:textId="77777777">
            <w:pPr>
              <w:pStyle w:val="NoSpacing"/>
              <w:rPr>
                <w:rFonts w:asciiTheme="minorHAnsi" w:hAnsiTheme="minorHAnsi" w:cstheme="minorHAnsi"/>
                <w:b/>
                <w:bCs/>
                <w:sz w:val="22"/>
                <w:szCs w:val="22"/>
              </w:rPr>
            </w:pPr>
            <w:r w:rsidRPr="00E5413B">
              <w:rPr>
                <w:rFonts w:asciiTheme="minorHAnsi" w:hAnsiTheme="minorHAnsi" w:cstheme="minorHAnsi"/>
                <w:b/>
                <w:bCs/>
                <w:sz w:val="22"/>
                <w:szCs w:val="22"/>
              </w:rPr>
              <w:t>No. of Respondents</w:t>
            </w:r>
          </w:p>
        </w:tc>
        <w:tc>
          <w:tcPr>
            <w:tcW w:w="1497" w:type="dxa"/>
          </w:tcPr>
          <w:p w:rsidR="00FE25E3" w:rsidRPr="00E5413B" w:rsidP="00E5413B" w14:paraId="59EE374B" w14:textId="77777777">
            <w:pPr>
              <w:pStyle w:val="NoSpacing"/>
              <w:rPr>
                <w:rFonts w:asciiTheme="minorHAnsi" w:hAnsiTheme="minorHAnsi" w:cstheme="minorHAnsi"/>
                <w:b/>
                <w:bCs/>
                <w:sz w:val="22"/>
                <w:szCs w:val="22"/>
              </w:rPr>
            </w:pPr>
            <w:r w:rsidRPr="00E5413B">
              <w:rPr>
                <w:rFonts w:asciiTheme="minorHAnsi" w:hAnsiTheme="minorHAnsi" w:cstheme="minorHAnsi"/>
                <w:b/>
                <w:bCs/>
                <w:sz w:val="22"/>
                <w:szCs w:val="22"/>
              </w:rPr>
              <w:t>No. of Responses per Respondent</w:t>
            </w:r>
          </w:p>
        </w:tc>
        <w:tc>
          <w:tcPr>
            <w:tcW w:w="1278" w:type="dxa"/>
          </w:tcPr>
          <w:p w:rsidR="00FE25E3" w:rsidRPr="00E5413B" w:rsidP="00E5413B" w14:paraId="22CC10D0" w14:textId="77777777">
            <w:pPr>
              <w:pStyle w:val="NoSpacing"/>
              <w:rPr>
                <w:rFonts w:asciiTheme="minorHAnsi" w:hAnsiTheme="minorHAnsi" w:cstheme="minorHAnsi"/>
                <w:b/>
                <w:bCs/>
                <w:sz w:val="22"/>
                <w:szCs w:val="22"/>
              </w:rPr>
            </w:pPr>
            <w:r w:rsidRPr="00E5413B">
              <w:rPr>
                <w:rFonts w:asciiTheme="minorHAnsi" w:hAnsiTheme="minorHAnsi" w:cstheme="minorHAnsi"/>
                <w:b/>
                <w:bCs/>
                <w:sz w:val="22"/>
                <w:szCs w:val="22"/>
              </w:rPr>
              <w:t>Average Burden per Response (in hours)</w:t>
            </w:r>
          </w:p>
        </w:tc>
        <w:tc>
          <w:tcPr>
            <w:tcW w:w="1257" w:type="dxa"/>
          </w:tcPr>
          <w:p w:rsidR="00FE25E3" w:rsidRPr="00E5413B" w:rsidP="00E5413B" w14:paraId="09ADC9DE" w14:textId="77777777">
            <w:pPr>
              <w:pStyle w:val="NoSpacing"/>
              <w:rPr>
                <w:rFonts w:asciiTheme="minorHAnsi" w:hAnsiTheme="minorHAnsi" w:cstheme="minorHAnsi"/>
                <w:b/>
                <w:bCs/>
                <w:sz w:val="22"/>
                <w:szCs w:val="22"/>
              </w:rPr>
            </w:pPr>
            <w:r w:rsidRPr="00E5413B">
              <w:rPr>
                <w:rFonts w:asciiTheme="minorHAnsi" w:hAnsiTheme="minorHAnsi" w:cstheme="minorHAnsi"/>
                <w:b/>
                <w:bCs/>
                <w:sz w:val="22"/>
                <w:szCs w:val="22"/>
              </w:rPr>
              <w:t>Total Burden Hours</w:t>
            </w:r>
          </w:p>
        </w:tc>
      </w:tr>
      <w:tr w14:paraId="7ABFE83D" w14:textId="77777777" w:rsidTr="00E5413B">
        <w:tblPrEx>
          <w:tblW w:w="9540" w:type="dxa"/>
          <w:tblInd w:w="-95" w:type="dxa"/>
          <w:tblLook w:val="04A0"/>
        </w:tblPrEx>
        <w:tc>
          <w:tcPr>
            <w:tcW w:w="1890" w:type="dxa"/>
            <w:vAlign w:val="center"/>
          </w:tcPr>
          <w:p w:rsidR="00977DCB" w:rsidRPr="00553CCC" w:rsidP="00977DCB" w14:paraId="2A5B7296" w14:textId="066BA6C4">
            <w:pPr>
              <w:spacing w:line="276" w:lineRule="auto"/>
              <w:rPr>
                <w:rFonts w:asciiTheme="minorHAnsi" w:hAnsiTheme="minorHAnsi" w:cstheme="minorHAnsi"/>
                <w:sz w:val="22"/>
                <w:szCs w:val="22"/>
              </w:rPr>
            </w:pPr>
            <w:r>
              <w:rPr>
                <w:rFonts w:asciiTheme="minorHAnsi" w:hAnsiTheme="minorHAnsi" w:cstheme="minorHAnsi"/>
                <w:sz w:val="22"/>
                <w:szCs w:val="22"/>
              </w:rPr>
              <w:t>Caregiver</w:t>
            </w:r>
          </w:p>
        </w:tc>
        <w:tc>
          <w:tcPr>
            <w:tcW w:w="3060" w:type="dxa"/>
            <w:vAlign w:val="center"/>
          </w:tcPr>
          <w:p w:rsidR="00977DCB" w:rsidRPr="00E5413B" w:rsidP="00E5413B" w14:paraId="36319998" w14:textId="68B0B2AC">
            <w:pPr>
              <w:pStyle w:val="NoSpacing"/>
              <w:rPr>
                <w:rFonts w:asciiTheme="minorHAnsi" w:hAnsiTheme="minorHAnsi" w:cstheme="minorHAnsi"/>
                <w:sz w:val="22"/>
                <w:szCs w:val="22"/>
              </w:rPr>
            </w:pPr>
            <w:r w:rsidRPr="00E5413B">
              <w:rPr>
                <w:rFonts w:asciiTheme="minorHAnsi" w:hAnsiTheme="minorHAnsi" w:cstheme="minorHAnsi"/>
                <w:sz w:val="22"/>
                <w:szCs w:val="22"/>
              </w:rPr>
              <w:t>Review of enrollment call script and consent for first follow-up survey</w:t>
            </w:r>
          </w:p>
          <w:p w:rsidR="00977DCB" w:rsidRPr="00E5413B" w:rsidP="00E5413B" w14:paraId="11479F77" w14:textId="78CB9ED5">
            <w:pPr>
              <w:pStyle w:val="NoSpacing"/>
              <w:rPr>
                <w:rFonts w:asciiTheme="minorHAnsi" w:hAnsiTheme="minorHAnsi" w:cstheme="minorHAnsi"/>
                <w:b/>
                <w:bCs/>
                <w:sz w:val="22"/>
                <w:szCs w:val="22"/>
              </w:rPr>
            </w:pPr>
            <w:r w:rsidRPr="00E5413B">
              <w:rPr>
                <w:rFonts w:asciiTheme="minorHAnsi" w:hAnsiTheme="minorHAnsi" w:cstheme="minorHAnsi"/>
                <w:b/>
                <w:bCs/>
                <w:sz w:val="22"/>
                <w:szCs w:val="22"/>
              </w:rPr>
              <w:t xml:space="preserve">(Attachment </w:t>
            </w:r>
            <w:r w:rsidR="004D1788">
              <w:rPr>
                <w:rFonts w:asciiTheme="minorHAnsi" w:hAnsiTheme="minorHAnsi" w:cstheme="minorHAnsi"/>
                <w:b/>
                <w:bCs/>
                <w:sz w:val="22"/>
                <w:szCs w:val="22"/>
              </w:rPr>
              <w:t>2</w:t>
            </w:r>
            <w:r w:rsidR="00EE5921">
              <w:rPr>
                <w:rFonts w:asciiTheme="minorHAnsi" w:hAnsiTheme="minorHAnsi" w:cstheme="minorHAnsi"/>
                <w:b/>
                <w:bCs/>
                <w:sz w:val="22"/>
                <w:szCs w:val="22"/>
              </w:rPr>
              <w:t>c</w:t>
            </w:r>
            <w:r w:rsidRPr="00E5413B">
              <w:rPr>
                <w:rFonts w:asciiTheme="minorHAnsi" w:hAnsiTheme="minorHAnsi" w:cstheme="minorHAnsi"/>
                <w:b/>
                <w:bCs/>
                <w:sz w:val="22"/>
                <w:szCs w:val="22"/>
              </w:rPr>
              <w:t xml:space="preserve">) </w:t>
            </w:r>
          </w:p>
        </w:tc>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rsidR="00977DCB" w:rsidRPr="00553CCC" w:rsidP="00C36DEA" w14:paraId="03BD49D6" w14:textId="0C241FE3">
            <w:pPr>
              <w:spacing w:line="276" w:lineRule="auto"/>
              <w:jc w:val="center"/>
              <w:rPr>
                <w:rFonts w:asciiTheme="minorHAnsi" w:hAnsiTheme="minorHAnsi" w:cstheme="minorHAnsi"/>
                <w:sz w:val="22"/>
                <w:szCs w:val="22"/>
              </w:rPr>
            </w:pPr>
            <w:r>
              <w:rPr>
                <w:rFonts w:ascii="Calibri" w:hAnsi="Calibri" w:cs="Calibri"/>
                <w:color w:val="000000"/>
                <w:sz w:val="22"/>
                <w:szCs w:val="22"/>
              </w:rPr>
              <w:t>2</w:t>
            </w:r>
            <w:r w:rsidR="00717AC9">
              <w:rPr>
                <w:rFonts w:ascii="Calibri" w:hAnsi="Calibri" w:cs="Calibri"/>
                <w:color w:val="000000"/>
                <w:sz w:val="22"/>
                <w:szCs w:val="22"/>
              </w:rPr>
              <w:t>,</w:t>
            </w:r>
            <w:r>
              <w:rPr>
                <w:rFonts w:ascii="Calibri" w:hAnsi="Calibri" w:cs="Calibri"/>
                <w:color w:val="000000"/>
                <w:sz w:val="22"/>
                <w:szCs w:val="22"/>
              </w:rPr>
              <w:t>057</w:t>
            </w:r>
          </w:p>
        </w:tc>
        <w:tc>
          <w:tcPr>
            <w:tcW w:w="1497" w:type="dxa"/>
            <w:vAlign w:val="center"/>
          </w:tcPr>
          <w:p w:rsidR="00977DCB" w:rsidRPr="00553CCC" w:rsidP="00C36DEA" w14:paraId="0FC653AA" w14:textId="77777777">
            <w:pPr>
              <w:spacing w:line="276" w:lineRule="auto"/>
              <w:jc w:val="center"/>
              <w:rPr>
                <w:rFonts w:asciiTheme="minorHAnsi" w:hAnsiTheme="minorHAnsi" w:cstheme="minorHAnsi"/>
                <w:sz w:val="22"/>
                <w:szCs w:val="22"/>
              </w:rPr>
            </w:pPr>
            <w:r w:rsidRPr="00553CCC">
              <w:rPr>
                <w:rFonts w:asciiTheme="minorHAnsi" w:hAnsiTheme="minorHAnsi" w:cstheme="minorHAnsi"/>
                <w:sz w:val="22"/>
                <w:szCs w:val="22"/>
              </w:rPr>
              <w:t>1</w:t>
            </w:r>
          </w:p>
        </w:tc>
        <w:tc>
          <w:tcPr>
            <w:tcW w:w="1278" w:type="dxa"/>
            <w:vAlign w:val="center"/>
          </w:tcPr>
          <w:p w:rsidR="00977DCB" w:rsidRPr="00553CCC" w:rsidP="00C36DEA" w14:paraId="468447B8" w14:textId="77777777">
            <w:pPr>
              <w:spacing w:line="276" w:lineRule="auto"/>
              <w:jc w:val="center"/>
              <w:rPr>
                <w:rFonts w:asciiTheme="minorHAnsi" w:hAnsiTheme="minorHAnsi" w:cstheme="minorHAnsi"/>
                <w:sz w:val="22"/>
                <w:szCs w:val="22"/>
              </w:rPr>
            </w:pPr>
            <w:r w:rsidRPr="00553CCC">
              <w:rPr>
                <w:rFonts w:asciiTheme="minorHAnsi" w:hAnsiTheme="minorHAnsi" w:cstheme="minorHAnsi"/>
                <w:sz w:val="22"/>
                <w:szCs w:val="22"/>
              </w:rPr>
              <w:t>10/60</w:t>
            </w: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rsidR="00977DCB" w:rsidRPr="00553CCC" w:rsidP="00C36DEA" w14:paraId="5BC04911" w14:textId="2029E12F">
            <w:pPr>
              <w:spacing w:line="276" w:lineRule="auto"/>
              <w:jc w:val="center"/>
              <w:rPr>
                <w:rFonts w:asciiTheme="minorHAnsi" w:hAnsiTheme="minorHAnsi" w:cstheme="minorHAnsi"/>
                <w:sz w:val="22"/>
                <w:szCs w:val="22"/>
              </w:rPr>
            </w:pPr>
            <w:r>
              <w:rPr>
                <w:rFonts w:ascii="Calibri" w:hAnsi="Calibri" w:cs="Calibri"/>
                <w:color w:val="000000"/>
                <w:sz w:val="22"/>
                <w:szCs w:val="22"/>
              </w:rPr>
              <w:t>343</w:t>
            </w:r>
          </w:p>
        </w:tc>
      </w:tr>
      <w:tr w14:paraId="35147B93" w14:textId="77777777" w:rsidTr="00E5413B">
        <w:tblPrEx>
          <w:tblW w:w="9540" w:type="dxa"/>
          <w:tblInd w:w="-95" w:type="dxa"/>
          <w:tblLook w:val="04A0"/>
        </w:tblPrEx>
        <w:tc>
          <w:tcPr>
            <w:tcW w:w="1890" w:type="dxa"/>
          </w:tcPr>
          <w:p w:rsidR="00977DCB" w:rsidRPr="00553CCC" w:rsidP="00977DCB" w14:paraId="2F3D6EE9" w14:textId="2AF78095">
            <w:pPr>
              <w:spacing w:line="276" w:lineRule="auto"/>
              <w:rPr>
                <w:rFonts w:asciiTheme="minorHAnsi" w:hAnsiTheme="minorHAnsi" w:cstheme="minorHAnsi"/>
                <w:sz w:val="22"/>
                <w:szCs w:val="22"/>
              </w:rPr>
            </w:pPr>
            <w:r>
              <w:rPr>
                <w:rFonts w:asciiTheme="minorHAnsi" w:hAnsiTheme="minorHAnsi" w:cstheme="minorHAnsi"/>
                <w:sz w:val="22"/>
                <w:szCs w:val="22"/>
              </w:rPr>
              <w:t>Caregiver</w:t>
            </w:r>
          </w:p>
        </w:tc>
        <w:tc>
          <w:tcPr>
            <w:tcW w:w="3060" w:type="dxa"/>
          </w:tcPr>
          <w:p w:rsidR="00977DCB" w:rsidRPr="00E5413B" w:rsidP="00E5413B" w14:paraId="162F290F" w14:textId="77777777">
            <w:pPr>
              <w:pStyle w:val="NoSpacing"/>
              <w:rPr>
                <w:rFonts w:asciiTheme="minorHAnsi" w:hAnsiTheme="minorHAnsi" w:cstheme="minorHAnsi"/>
                <w:sz w:val="22"/>
                <w:szCs w:val="22"/>
              </w:rPr>
            </w:pPr>
            <w:r w:rsidRPr="00E5413B">
              <w:rPr>
                <w:rFonts w:asciiTheme="minorHAnsi" w:hAnsiTheme="minorHAnsi" w:cstheme="minorHAnsi"/>
                <w:sz w:val="22"/>
                <w:szCs w:val="22"/>
              </w:rPr>
              <w:t>First follow-up core survey of SEED 1-3 caregivers</w:t>
            </w:r>
          </w:p>
          <w:p w:rsidR="00977DCB" w:rsidRPr="00553CCC" w:rsidP="00E5413B" w14:paraId="62D4B922" w14:textId="3816BCE1">
            <w:pPr>
              <w:pStyle w:val="NoSpacing"/>
            </w:pPr>
            <w:r w:rsidRPr="00E5413B">
              <w:rPr>
                <w:rFonts w:asciiTheme="minorHAnsi" w:hAnsiTheme="minorHAnsi" w:cstheme="minorHAnsi"/>
                <w:b/>
                <w:bCs/>
                <w:sz w:val="22"/>
                <w:szCs w:val="22"/>
              </w:rPr>
              <w:t>(Attachment 2</w:t>
            </w:r>
            <w:r w:rsidR="004517AE">
              <w:rPr>
                <w:rFonts w:asciiTheme="minorHAnsi" w:hAnsiTheme="minorHAnsi" w:cstheme="minorHAnsi"/>
                <w:b/>
                <w:bCs/>
                <w:sz w:val="22"/>
                <w:szCs w:val="22"/>
              </w:rPr>
              <w:t>f-h</w:t>
            </w:r>
            <w:r w:rsidRPr="00E5413B">
              <w:rPr>
                <w:rFonts w:asciiTheme="minorHAnsi" w:hAnsiTheme="minorHAnsi" w:cstheme="minorHAnsi"/>
                <w:b/>
                <w:bCs/>
                <w:sz w:val="22"/>
                <w:szCs w:val="22"/>
              </w:rPr>
              <w:t>)</w:t>
            </w:r>
          </w:p>
        </w:tc>
        <w:tc>
          <w:tcPr>
            <w:tcW w:w="558" w:type="dxa"/>
            <w:tcBorders>
              <w:top w:val="nil"/>
              <w:left w:val="single" w:sz="4" w:space="0" w:color="auto"/>
              <w:bottom w:val="single" w:sz="4" w:space="0" w:color="auto"/>
              <w:right w:val="single" w:sz="4" w:space="0" w:color="auto"/>
            </w:tcBorders>
            <w:shd w:val="clear" w:color="auto" w:fill="auto"/>
            <w:vAlign w:val="center"/>
          </w:tcPr>
          <w:p w:rsidR="00977DCB" w:rsidRPr="00553CCC" w:rsidP="00C36DEA" w14:paraId="15CF3B0D" w14:textId="0153EFD3">
            <w:pPr>
              <w:spacing w:line="276" w:lineRule="auto"/>
              <w:jc w:val="center"/>
              <w:rPr>
                <w:rFonts w:asciiTheme="minorHAnsi" w:hAnsiTheme="minorHAnsi" w:cstheme="minorHAnsi"/>
                <w:sz w:val="22"/>
                <w:szCs w:val="22"/>
              </w:rPr>
            </w:pPr>
            <w:r>
              <w:rPr>
                <w:rFonts w:ascii="Calibri" w:hAnsi="Calibri" w:cs="Calibri"/>
                <w:color w:val="000000"/>
                <w:sz w:val="22"/>
                <w:szCs w:val="22"/>
              </w:rPr>
              <w:t>1</w:t>
            </w:r>
            <w:r w:rsidR="00717AC9">
              <w:rPr>
                <w:rFonts w:ascii="Calibri" w:hAnsi="Calibri" w:cs="Calibri"/>
                <w:color w:val="000000"/>
                <w:sz w:val="22"/>
                <w:szCs w:val="22"/>
              </w:rPr>
              <w:t>,</w:t>
            </w:r>
            <w:r>
              <w:rPr>
                <w:rFonts w:ascii="Calibri" w:hAnsi="Calibri" w:cs="Calibri"/>
                <w:color w:val="000000"/>
                <w:sz w:val="22"/>
                <w:szCs w:val="22"/>
              </w:rPr>
              <w:t>234</w:t>
            </w:r>
          </w:p>
        </w:tc>
        <w:tc>
          <w:tcPr>
            <w:tcW w:w="1497" w:type="dxa"/>
            <w:vAlign w:val="center"/>
          </w:tcPr>
          <w:p w:rsidR="00977DCB" w:rsidRPr="00553CCC" w:rsidP="00C36DEA" w14:paraId="4A191233" w14:textId="77777777">
            <w:pPr>
              <w:spacing w:line="276" w:lineRule="auto"/>
              <w:jc w:val="center"/>
              <w:rPr>
                <w:rFonts w:asciiTheme="minorHAnsi" w:hAnsiTheme="minorHAnsi" w:cstheme="minorHAnsi"/>
                <w:sz w:val="22"/>
                <w:szCs w:val="22"/>
              </w:rPr>
            </w:pPr>
            <w:r w:rsidRPr="00553CCC">
              <w:rPr>
                <w:rFonts w:asciiTheme="minorHAnsi" w:hAnsiTheme="minorHAnsi" w:cstheme="minorHAnsi"/>
                <w:sz w:val="22"/>
                <w:szCs w:val="22"/>
              </w:rPr>
              <w:t>1</w:t>
            </w:r>
          </w:p>
        </w:tc>
        <w:tc>
          <w:tcPr>
            <w:tcW w:w="1278" w:type="dxa"/>
            <w:vAlign w:val="center"/>
          </w:tcPr>
          <w:p w:rsidR="00977DCB" w:rsidRPr="00553CCC" w:rsidP="00C36DEA" w14:paraId="3EDC1C5F" w14:textId="77777777">
            <w:pPr>
              <w:spacing w:line="276" w:lineRule="auto"/>
              <w:jc w:val="center"/>
              <w:rPr>
                <w:rFonts w:asciiTheme="minorHAnsi" w:hAnsiTheme="minorHAnsi" w:cstheme="minorHAnsi"/>
                <w:sz w:val="22"/>
                <w:szCs w:val="22"/>
              </w:rPr>
            </w:pPr>
            <w:r w:rsidRPr="00553CCC">
              <w:rPr>
                <w:rFonts w:asciiTheme="minorHAnsi" w:hAnsiTheme="minorHAnsi" w:cstheme="minorHAnsi"/>
                <w:sz w:val="22"/>
                <w:szCs w:val="22"/>
              </w:rPr>
              <w:t>40/60</w:t>
            </w:r>
          </w:p>
        </w:tc>
        <w:tc>
          <w:tcPr>
            <w:tcW w:w="1257" w:type="dxa"/>
            <w:tcBorders>
              <w:top w:val="nil"/>
              <w:left w:val="single" w:sz="4" w:space="0" w:color="auto"/>
              <w:bottom w:val="single" w:sz="4" w:space="0" w:color="auto"/>
              <w:right w:val="single" w:sz="4" w:space="0" w:color="auto"/>
            </w:tcBorders>
            <w:shd w:val="clear" w:color="auto" w:fill="auto"/>
            <w:vAlign w:val="center"/>
          </w:tcPr>
          <w:p w:rsidR="00977DCB" w:rsidRPr="00553CCC" w:rsidP="00C36DEA" w14:paraId="3A56F57C" w14:textId="714EC07F">
            <w:pPr>
              <w:spacing w:line="276" w:lineRule="auto"/>
              <w:jc w:val="center"/>
              <w:rPr>
                <w:rFonts w:asciiTheme="minorHAnsi" w:hAnsiTheme="minorHAnsi" w:cstheme="minorHAnsi"/>
                <w:sz w:val="22"/>
                <w:szCs w:val="22"/>
              </w:rPr>
            </w:pPr>
            <w:r>
              <w:rPr>
                <w:rFonts w:ascii="Calibri" w:hAnsi="Calibri" w:cs="Calibri"/>
                <w:color w:val="000000"/>
                <w:sz w:val="22"/>
                <w:szCs w:val="22"/>
              </w:rPr>
              <w:t>823</w:t>
            </w:r>
          </w:p>
        </w:tc>
      </w:tr>
      <w:tr w14:paraId="00805F99" w14:textId="77777777" w:rsidTr="00E5413B">
        <w:tblPrEx>
          <w:tblW w:w="9540" w:type="dxa"/>
          <w:tblInd w:w="-95" w:type="dxa"/>
          <w:tblLook w:val="04A0"/>
        </w:tblPrEx>
        <w:tc>
          <w:tcPr>
            <w:tcW w:w="1890" w:type="dxa"/>
          </w:tcPr>
          <w:p w:rsidR="00977DCB" w:rsidRPr="00553CCC" w:rsidP="00977DCB" w14:paraId="6DD594F6" w14:textId="21A6A0DE">
            <w:pPr>
              <w:spacing w:line="276" w:lineRule="auto"/>
              <w:rPr>
                <w:rFonts w:asciiTheme="minorHAnsi" w:hAnsiTheme="minorHAnsi" w:cstheme="minorHAnsi"/>
                <w:sz w:val="22"/>
                <w:szCs w:val="22"/>
              </w:rPr>
            </w:pPr>
            <w:r>
              <w:rPr>
                <w:rFonts w:asciiTheme="minorHAnsi" w:hAnsiTheme="minorHAnsi" w:cstheme="minorHAnsi"/>
                <w:sz w:val="22"/>
                <w:szCs w:val="22"/>
              </w:rPr>
              <w:t>Caregiver</w:t>
            </w:r>
          </w:p>
        </w:tc>
        <w:tc>
          <w:tcPr>
            <w:tcW w:w="3060" w:type="dxa"/>
          </w:tcPr>
          <w:p w:rsidR="00897E6B" w:rsidP="00E5413B" w14:paraId="4C59FE3B" w14:textId="77777777">
            <w:pPr>
              <w:pStyle w:val="NoSpacing"/>
              <w:rPr>
                <w:rFonts w:asciiTheme="minorHAnsi" w:hAnsiTheme="minorHAnsi" w:cstheme="minorHAnsi"/>
                <w:sz w:val="22"/>
                <w:szCs w:val="22"/>
              </w:rPr>
            </w:pPr>
            <w:r w:rsidRPr="00E5413B">
              <w:rPr>
                <w:rFonts w:asciiTheme="minorHAnsi" w:hAnsiTheme="minorHAnsi" w:cstheme="minorHAnsi"/>
                <w:sz w:val="22"/>
                <w:szCs w:val="22"/>
              </w:rPr>
              <w:t xml:space="preserve">First follow-up survey supplement for caregivers of children </w:t>
            </w:r>
          </w:p>
          <w:p w:rsidR="00977DCB" w:rsidRPr="00E5413B" w:rsidP="00E5413B" w14:paraId="35C0840C" w14:textId="6FD90904">
            <w:pPr>
              <w:pStyle w:val="NoSpacing"/>
              <w:rPr>
                <w:rFonts w:asciiTheme="minorHAnsi" w:hAnsiTheme="minorHAnsi" w:cstheme="minorHAnsi"/>
                <w:b/>
                <w:bCs/>
                <w:sz w:val="22"/>
                <w:szCs w:val="22"/>
              </w:rPr>
            </w:pPr>
            <w:r w:rsidRPr="00E5413B">
              <w:rPr>
                <w:rFonts w:asciiTheme="minorHAnsi" w:hAnsiTheme="minorHAnsi" w:cstheme="minorHAnsi"/>
                <w:sz w:val="22"/>
                <w:szCs w:val="22"/>
              </w:rPr>
              <w:t>(</w:t>
            </w:r>
            <w:r w:rsidRPr="00E5413B">
              <w:rPr>
                <w:rFonts w:asciiTheme="minorHAnsi" w:hAnsiTheme="minorHAnsi" w:cstheme="minorHAnsi"/>
                <w:b/>
                <w:bCs/>
                <w:sz w:val="22"/>
                <w:szCs w:val="22"/>
              </w:rPr>
              <w:t>Attachment 3</w:t>
            </w:r>
            <w:r w:rsidR="00EE5921">
              <w:rPr>
                <w:rFonts w:asciiTheme="minorHAnsi" w:hAnsiTheme="minorHAnsi" w:cstheme="minorHAnsi"/>
                <w:b/>
                <w:bCs/>
                <w:sz w:val="22"/>
                <w:szCs w:val="22"/>
              </w:rPr>
              <w:t>a-b</w:t>
            </w:r>
            <w:r w:rsidRPr="00E5413B">
              <w:rPr>
                <w:rFonts w:asciiTheme="minorHAnsi" w:hAnsiTheme="minorHAnsi" w:cstheme="minorHAnsi"/>
                <w:b/>
                <w:bCs/>
                <w:sz w:val="22"/>
                <w:szCs w:val="22"/>
              </w:rPr>
              <w:t>)</w:t>
            </w:r>
          </w:p>
        </w:tc>
        <w:tc>
          <w:tcPr>
            <w:tcW w:w="558" w:type="dxa"/>
            <w:tcBorders>
              <w:top w:val="nil"/>
              <w:left w:val="single" w:sz="4" w:space="0" w:color="auto"/>
              <w:bottom w:val="single" w:sz="4" w:space="0" w:color="auto"/>
              <w:right w:val="single" w:sz="4" w:space="0" w:color="auto"/>
            </w:tcBorders>
            <w:shd w:val="clear" w:color="auto" w:fill="auto"/>
            <w:vAlign w:val="center"/>
          </w:tcPr>
          <w:p w:rsidR="00977DCB" w:rsidRPr="00553CCC" w:rsidP="00C36DEA" w14:paraId="6EEE1974" w14:textId="5F52BD35">
            <w:pPr>
              <w:spacing w:line="276" w:lineRule="auto"/>
              <w:jc w:val="center"/>
              <w:rPr>
                <w:rFonts w:asciiTheme="minorHAnsi" w:hAnsiTheme="minorHAnsi" w:cstheme="minorHAnsi"/>
                <w:sz w:val="22"/>
                <w:szCs w:val="22"/>
              </w:rPr>
            </w:pPr>
            <w:r>
              <w:rPr>
                <w:rFonts w:ascii="Calibri" w:hAnsi="Calibri" w:cs="Calibri"/>
                <w:color w:val="000000"/>
                <w:sz w:val="22"/>
                <w:szCs w:val="22"/>
              </w:rPr>
              <w:t>411</w:t>
            </w:r>
          </w:p>
        </w:tc>
        <w:tc>
          <w:tcPr>
            <w:tcW w:w="1497" w:type="dxa"/>
            <w:vAlign w:val="center"/>
          </w:tcPr>
          <w:p w:rsidR="00977DCB" w:rsidRPr="00553CCC" w:rsidP="00C36DEA" w14:paraId="3F536D74" w14:textId="77777777">
            <w:pPr>
              <w:spacing w:line="276" w:lineRule="auto"/>
              <w:jc w:val="center"/>
              <w:rPr>
                <w:rFonts w:asciiTheme="minorHAnsi" w:hAnsiTheme="minorHAnsi" w:cstheme="minorHAnsi"/>
                <w:sz w:val="22"/>
                <w:szCs w:val="22"/>
              </w:rPr>
            </w:pPr>
            <w:r w:rsidRPr="00553CCC">
              <w:rPr>
                <w:rFonts w:asciiTheme="minorHAnsi" w:hAnsiTheme="minorHAnsi" w:cstheme="minorHAnsi"/>
                <w:sz w:val="22"/>
                <w:szCs w:val="22"/>
              </w:rPr>
              <w:t>1</w:t>
            </w:r>
          </w:p>
        </w:tc>
        <w:tc>
          <w:tcPr>
            <w:tcW w:w="1278" w:type="dxa"/>
            <w:vAlign w:val="center"/>
          </w:tcPr>
          <w:p w:rsidR="00977DCB" w:rsidRPr="00553CCC" w:rsidP="00C36DEA" w14:paraId="7E9ACDC8" w14:textId="77777777">
            <w:pPr>
              <w:spacing w:line="276" w:lineRule="auto"/>
              <w:jc w:val="center"/>
              <w:rPr>
                <w:rFonts w:asciiTheme="minorHAnsi" w:hAnsiTheme="minorHAnsi" w:cstheme="minorHAnsi"/>
                <w:sz w:val="22"/>
                <w:szCs w:val="22"/>
              </w:rPr>
            </w:pPr>
            <w:r w:rsidRPr="00553CCC">
              <w:rPr>
                <w:rFonts w:asciiTheme="minorHAnsi" w:hAnsiTheme="minorHAnsi" w:cstheme="minorHAnsi"/>
                <w:sz w:val="22"/>
                <w:szCs w:val="22"/>
              </w:rPr>
              <w:t>20/60</w:t>
            </w:r>
          </w:p>
        </w:tc>
        <w:tc>
          <w:tcPr>
            <w:tcW w:w="1257" w:type="dxa"/>
            <w:tcBorders>
              <w:top w:val="nil"/>
              <w:left w:val="single" w:sz="4" w:space="0" w:color="auto"/>
              <w:bottom w:val="single" w:sz="4" w:space="0" w:color="auto"/>
              <w:right w:val="single" w:sz="4" w:space="0" w:color="auto"/>
            </w:tcBorders>
            <w:shd w:val="clear" w:color="auto" w:fill="auto"/>
            <w:vAlign w:val="center"/>
          </w:tcPr>
          <w:p w:rsidR="00977DCB" w:rsidRPr="00553CCC" w:rsidP="00C36DEA" w14:paraId="13D57F46" w14:textId="7BAC46F1">
            <w:pPr>
              <w:spacing w:line="276" w:lineRule="auto"/>
              <w:jc w:val="center"/>
              <w:rPr>
                <w:rFonts w:asciiTheme="minorHAnsi" w:hAnsiTheme="minorHAnsi" w:cstheme="minorHAnsi"/>
                <w:color w:val="C75000"/>
                <w:sz w:val="22"/>
                <w:szCs w:val="22"/>
              </w:rPr>
            </w:pPr>
            <w:r>
              <w:rPr>
                <w:rFonts w:ascii="Calibri" w:hAnsi="Calibri" w:cs="Calibri"/>
                <w:color w:val="000000"/>
                <w:sz w:val="22"/>
                <w:szCs w:val="22"/>
              </w:rPr>
              <w:t>137</w:t>
            </w:r>
          </w:p>
        </w:tc>
      </w:tr>
      <w:tr w14:paraId="66ED4E8D" w14:textId="77777777" w:rsidTr="00E5413B">
        <w:tblPrEx>
          <w:tblW w:w="9540" w:type="dxa"/>
          <w:tblInd w:w="-95" w:type="dxa"/>
          <w:tblLook w:val="04A0"/>
        </w:tblPrEx>
        <w:tc>
          <w:tcPr>
            <w:tcW w:w="1890" w:type="dxa"/>
          </w:tcPr>
          <w:p w:rsidR="00977DCB" w:rsidRPr="00553CCC" w:rsidP="00977DCB" w14:paraId="57E028C7" w14:textId="211A6C2C">
            <w:pPr>
              <w:spacing w:line="276" w:lineRule="auto"/>
              <w:rPr>
                <w:rFonts w:asciiTheme="minorHAnsi" w:hAnsiTheme="minorHAnsi" w:cstheme="minorHAnsi"/>
                <w:sz w:val="22"/>
                <w:szCs w:val="22"/>
              </w:rPr>
            </w:pPr>
            <w:r>
              <w:rPr>
                <w:rFonts w:asciiTheme="minorHAnsi" w:hAnsiTheme="minorHAnsi" w:cstheme="minorHAnsi"/>
                <w:sz w:val="22"/>
                <w:szCs w:val="22"/>
              </w:rPr>
              <w:t>Caregiver</w:t>
            </w:r>
          </w:p>
        </w:tc>
        <w:tc>
          <w:tcPr>
            <w:tcW w:w="3060" w:type="dxa"/>
          </w:tcPr>
          <w:p w:rsidR="00977DCB" w:rsidRPr="00E5413B" w:rsidP="00E5413B" w14:paraId="4D893CF9" w14:textId="0DA7105A">
            <w:pPr>
              <w:pStyle w:val="NoSpacing"/>
              <w:rPr>
                <w:rFonts w:asciiTheme="minorHAnsi" w:hAnsiTheme="minorHAnsi" w:cstheme="minorHAnsi"/>
                <w:sz w:val="22"/>
                <w:szCs w:val="22"/>
              </w:rPr>
            </w:pPr>
            <w:r w:rsidRPr="00E5413B">
              <w:rPr>
                <w:rFonts w:asciiTheme="minorHAnsi" w:hAnsiTheme="minorHAnsi" w:cstheme="minorHAnsi"/>
                <w:sz w:val="22"/>
                <w:szCs w:val="22"/>
              </w:rPr>
              <w:t>First follow-up survey supplement for caregivers of adolescents</w:t>
            </w:r>
          </w:p>
          <w:p w:rsidR="00977DCB" w:rsidRPr="00553CCC" w:rsidP="00E5413B" w14:paraId="24F50A3B" w14:textId="766D9CD2">
            <w:pPr>
              <w:pStyle w:val="NoSpacing"/>
              <w:rPr>
                <w:b/>
                <w:bCs/>
              </w:rPr>
            </w:pPr>
            <w:r w:rsidRPr="00E5413B">
              <w:rPr>
                <w:rFonts w:asciiTheme="minorHAnsi" w:hAnsiTheme="minorHAnsi" w:cstheme="minorHAnsi"/>
                <w:b/>
                <w:bCs/>
                <w:sz w:val="22"/>
                <w:szCs w:val="22"/>
              </w:rPr>
              <w:t>(Attachment 4</w:t>
            </w:r>
            <w:r w:rsidR="00EE5921">
              <w:rPr>
                <w:rFonts w:asciiTheme="minorHAnsi" w:hAnsiTheme="minorHAnsi" w:cstheme="minorHAnsi"/>
                <w:b/>
                <w:bCs/>
                <w:sz w:val="22"/>
                <w:szCs w:val="22"/>
              </w:rPr>
              <w:t>a-b</w:t>
            </w:r>
            <w:r w:rsidRPr="00E5413B">
              <w:rPr>
                <w:rFonts w:asciiTheme="minorHAnsi" w:hAnsiTheme="minorHAnsi" w:cstheme="minorHAnsi"/>
                <w:b/>
                <w:bCs/>
                <w:sz w:val="22"/>
                <w:szCs w:val="22"/>
              </w:rPr>
              <w:t>)</w:t>
            </w:r>
          </w:p>
        </w:tc>
        <w:tc>
          <w:tcPr>
            <w:tcW w:w="558" w:type="dxa"/>
            <w:tcBorders>
              <w:top w:val="nil"/>
              <w:left w:val="single" w:sz="4" w:space="0" w:color="auto"/>
              <w:bottom w:val="single" w:sz="4" w:space="0" w:color="auto"/>
              <w:right w:val="single" w:sz="4" w:space="0" w:color="auto"/>
            </w:tcBorders>
            <w:shd w:val="clear" w:color="auto" w:fill="auto"/>
            <w:vAlign w:val="center"/>
          </w:tcPr>
          <w:p w:rsidR="00977DCB" w:rsidRPr="00553CCC" w:rsidP="00C36DEA" w14:paraId="679630E1" w14:textId="53C0CFA9">
            <w:pPr>
              <w:spacing w:line="276" w:lineRule="auto"/>
              <w:jc w:val="center"/>
              <w:rPr>
                <w:rFonts w:asciiTheme="minorHAnsi" w:hAnsiTheme="minorHAnsi" w:cstheme="minorHAnsi"/>
                <w:sz w:val="22"/>
                <w:szCs w:val="22"/>
              </w:rPr>
            </w:pPr>
            <w:r>
              <w:rPr>
                <w:rFonts w:ascii="Calibri" w:hAnsi="Calibri" w:cs="Calibri"/>
                <w:color w:val="000000"/>
                <w:sz w:val="22"/>
                <w:szCs w:val="22"/>
              </w:rPr>
              <w:t>411</w:t>
            </w:r>
          </w:p>
        </w:tc>
        <w:tc>
          <w:tcPr>
            <w:tcW w:w="1497" w:type="dxa"/>
            <w:vAlign w:val="center"/>
          </w:tcPr>
          <w:p w:rsidR="00977DCB" w:rsidRPr="00553CCC" w:rsidP="00C36DEA" w14:paraId="07DE1177" w14:textId="77777777">
            <w:pPr>
              <w:spacing w:line="276" w:lineRule="auto"/>
              <w:jc w:val="center"/>
              <w:rPr>
                <w:rFonts w:asciiTheme="minorHAnsi" w:hAnsiTheme="minorHAnsi" w:cstheme="minorHAnsi"/>
                <w:sz w:val="22"/>
                <w:szCs w:val="22"/>
              </w:rPr>
            </w:pPr>
            <w:r w:rsidRPr="00553CCC">
              <w:rPr>
                <w:rFonts w:asciiTheme="minorHAnsi" w:hAnsiTheme="minorHAnsi" w:cstheme="minorHAnsi"/>
                <w:sz w:val="22"/>
                <w:szCs w:val="22"/>
              </w:rPr>
              <w:t>1</w:t>
            </w:r>
          </w:p>
        </w:tc>
        <w:tc>
          <w:tcPr>
            <w:tcW w:w="1278" w:type="dxa"/>
            <w:vAlign w:val="center"/>
          </w:tcPr>
          <w:p w:rsidR="00977DCB" w:rsidRPr="00553CCC" w:rsidP="00C36DEA" w14:paraId="6D50C105" w14:textId="77777777">
            <w:pPr>
              <w:spacing w:line="276" w:lineRule="auto"/>
              <w:jc w:val="center"/>
              <w:rPr>
                <w:rFonts w:asciiTheme="minorHAnsi" w:hAnsiTheme="minorHAnsi" w:cstheme="minorHAnsi"/>
                <w:sz w:val="22"/>
                <w:szCs w:val="22"/>
              </w:rPr>
            </w:pPr>
            <w:r w:rsidRPr="00553CCC">
              <w:rPr>
                <w:rFonts w:asciiTheme="minorHAnsi" w:hAnsiTheme="minorHAnsi" w:cstheme="minorHAnsi"/>
                <w:sz w:val="22"/>
                <w:szCs w:val="22"/>
              </w:rPr>
              <w:t>20/60</w:t>
            </w:r>
          </w:p>
        </w:tc>
        <w:tc>
          <w:tcPr>
            <w:tcW w:w="1257" w:type="dxa"/>
            <w:tcBorders>
              <w:top w:val="nil"/>
              <w:left w:val="single" w:sz="4" w:space="0" w:color="auto"/>
              <w:bottom w:val="single" w:sz="4" w:space="0" w:color="auto"/>
              <w:right w:val="single" w:sz="4" w:space="0" w:color="auto"/>
            </w:tcBorders>
            <w:shd w:val="clear" w:color="auto" w:fill="auto"/>
            <w:vAlign w:val="center"/>
          </w:tcPr>
          <w:p w:rsidR="00977DCB" w:rsidRPr="00553CCC" w:rsidP="00C36DEA" w14:paraId="4E09BEE6" w14:textId="74D0997F">
            <w:pPr>
              <w:spacing w:line="276" w:lineRule="auto"/>
              <w:jc w:val="center"/>
              <w:rPr>
                <w:rFonts w:asciiTheme="minorHAnsi" w:hAnsiTheme="minorHAnsi" w:cstheme="minorHAnsi"/>
                <w:sz w:val="22"/>
                <w:szCs w:val="22"/>
              </w:rPr>
            </w:pPr>
            <w:r>
              <w:rPr>
                <w:rFonts w:ascii="Calibri" w:hAnsi="Calibri" w:cs="Calibri"/>
                <w:color w:val="000000"/>
                <w:sz w:val="22"/>
                <w:szCs w:val="22"/>
              </w:rPr>
              <w:t>137</w:t>
            </w:r>
          </w:p>
        </w:tc>
      </w:tr>
      <w:tr w14:paraId="4D5706CD" w14:textId="77777777" w:rsidTr="00E5413B">
        <w:tblPrEx>
          <w:tblW w:w="9540" w:type="dxa"/>
          <w:tblInd w:w="-95" w:type="dxa"/>
          <w:tblLook w:val="04A0"/>
        </w:tblPrEx>
        <w:tc>
          <w:tcPr>
            <w:tcW w:w="1890" w:type="dxa"/>
          </w:tcPr>
          <w:p w:rsidR="00977DCB" w:rsidRPr="00553CCC" w:rsidP="00977DCB" w14:paraId="38EB5EA0" w14:textId="668054B4">
            <w:pPr>
              <w:spacing w:line="276" w:lineRule="auto"/>
              <w:rPr>
                <w:rFonts w:asciiTheme="minorHAnsi" w:hAnsiTheme="minorHAnsi" w:cstheme="minorHAnsi"/>
                <w:sz w:val="22"/>
                <w:szCs w:val="22"/>
              </w:rPr>
            </w:pPr>
            <w:r>
              <w:rPr>
                <w:rFonts w:asciiTheme="minorHAnsi" w:hAnsiTheme="minorHAnsi" w:cstheme="minorHAnsi"/>
                <w:sz w:val="22"/>
                <w:szCs w:val="22"/>
              </w:rPr>
              <w:t>Caregiver</w:t>
            </w:r>
          </w:p>
        </w:tc>
        <w:tc>
          <w:tcPr>
            <w:tcW w:w="3060" w:type="dxa"/>
          </w:tcPr>
          <w:p w:rsidR="00977DCB" w:rsidRPr="00E5413B" w:rsidP="00E5413B" w14:paraId="3899ED14" w14:textId="49B0CC89">
            <w:pPr>
              <w:pStyle w:val="NoSpacing"/>
              <w:rPr>
                <w:rFonts w:asciiTheme="minorHAnsi" w:hAnsiTheme="minorHAnsi" w:cstheme="minorHAnsi"/>
                <w:sz w:val="22"/>
                <w:szCs w:val="22"/>
              </w:rPr>
            </w:pPr>
            <w:r w:rsidRPr="00E5413B">
              <w:rPr>
                <w:rFonts w:asciiTheme="minorHAnsi" w:hAnsiTheme="minorHAnsi" w:cstheme="minorHAnsi"/>
                <w:sz w:val="22"/>
                <w:szCs w:val="22"/>
              </w:rPr>
              <w:t>First follow-up survey supplement for caregivers of young adults</w:t>
            </w:r>
          </w:p>
          <w:p w:rsidR="00977DCB" w:rsidRPr="00553CCC" w:rsidP="00E5413B" w14:paraId="0428E0A6" w14:textId="585E9AB6">
            <w:pPr>
              <w:pStyle w:val="NoSpacing"/>
              <w:rPr>
                <w:b/>
                <w:bCs/>
              </w:rPr>
            </w:pPr>
            <w:r w:rsidRPr="00E5413B">
              <w:rPr>
                <w:rFonts w:asciiTheme="minorHAnsi" w:hAnsiTheme="minorHAnsi" w:cstheme="minorHAnsi"/>
                <w:b/>
                <w:bCs/>
                <w:sz w:val="22"/>
                <w:szCs w:val="22"/>
              </w:rPr>
              <w:t>(Attachment 5)</w:t>
            </w:r>
          </w:p>
        </w:tc>
        <w:tc>
          <w:tcPr>
            <w:tcW w:w="558" w:type="dxa"/>
            <w:tcBorders>
              <w:top w:val="nil"/>
              <w:left w:val="single" w:sz="4" w:space="0" w:color="auto"/>
              <w:bottom w:val="single" w:sz="4" w:space="0" w:color="auto"/>
              <w:right w:val="single" w:sz="4" w:space="0" w:color="auto"/>
            </w:tcBorders>
            <w:shd w:val="clear" w:color="auto" w:fill="auto"/>
            <w:vAlign w:val="center"/>
          </w:tcPr>
          <w:p w:rsidR="00977DCB" w:rsidRPr="00553CCC" w:rsidP="00C36DEA" w14:paraId="2F3F059D" w14:textId="0D2C4D54">
            <w:pPr>
              <w:spacing w:line="276" w:lineRule="auto"/>
              <w:jc w:val="center"/>
              <w:rPr>
                <w:rFonts w:asciiTheme="minorHAnsi" w:hAnsiTheme="minorHAnsi" w:cstheme="minorHAnsi"/>
                <w:sz w:val="22"/>
                <w:szCs w:val="22"/>
              </w:rPr>
            </w:pPr>
            <w:r>
              <w:rPr>
                <w:rFonts w:ascii="Calibri" w:hAnsi="Calibri" w:cs="Calibri"/>
                <w:color w:val="000000"/>
                <w:sz w:val="22"/>
                <w:szCs w:val="22"/>
              </w:rPr>
              <w:t>411</w:t>
            </w:r>
          </w:p>
        </w:tc>
        <w:tc>
          <w:tcPr>
            <w:tcW w:w="1497" w:type="dxa"/>
            <w:vAlign w:val="center"/>
          </w:tcPr>
          <w:p w:rsidR="00977DCB" w:rsidRPr="00553CCC" w:rsidP="00C36DEA" w14:paraId="1FC7328D" w14:textId="77777777">
            <w:pPr>
              <w:spacing w:line="276" w:lineRule="auto"/>
              <w:jc w:val="center"/>
              <w:rPr>
                <w:rFonts w:asciiTheme="minorHAnsi" w:hAnsiTheme="minorHAnsi" w:cstheme="minorHAnsi"/>
                <w:sz w:val="22"/>
                <w:szCs w:val="22"/>
              </w:rPr>
            </w:pPr>
            <w:r w:rsidRPr="00553CCC">
              <w:rPr>
                <w:rFonts w:asciiTheme="minorHAnsi" w:hAnsiTheme="minorHAnsi" w:cstheme="minorHAnsi"/>
                <w:sz w:val="22"/>
                <w:szCs w:val="22"/>
              </w:rPr>
              <w:t>1</w:t>
            </w:r>
          </w:p>
        </w:tc>
        <w:tc>
          <w:tcPr>
            <w:tcW w:w="1278" w:type="dxa"/>
            <w:vAlign w:val="center"/>
          </w:tcPr>
          <w:p w:rsidR="00977DCB" w:rsidRPr="00553CCC" w:rsidP="00C36DEA" w14:paraId="37EB0EE2" w14:textId="77777777">
            <w:pPr>
              <w:spacing w:line="276" w:lineRule="auto"/>
              <w:jc w:val="center"/>
              <w:rPr>
                <w:rFonts w:asciiTheme="minorHAnsi" w:hAnsiTheme="minorHAnsi" w:cstheme="minorHAnsi"/>
                <w:sz w:val="22"/>
                <w:szCs w:val="22"/>
              </w:rPr>
            </w:pPr>
            <w:r w:rsidRPr="00553CCC">
              <w:rPr>
                <w:rFonts w:asciiTheme="minorHAnsi" w:hAnsiTheme="minorHAnsi" w:cstheme="minorHAnsi"/>
                <w:sz w:val="22"/>
                <w:szCs w:val="22"/>
              </w:rPr>
              <w:t>20/60</w:t>
            </w:r>
          </w:p>
        </w:tc>
        <w:tc>
          <w:tcPr>
            <w:tcW w:w="1257" w:type="dxa"/>
            <w:tcBorders>
              <w:top w:val="nil"/>
              <w:left w:val="single" w:sz="4" w:space="0" w:color="auto"/>
              <w:bottom w:val="single" w:sz="4" w:space="0" w:color="auto"/>
              <w:right w:val="single" w:sz="4" w:space="0" w:color="auto"/>
            </w:tcBorders>
            <w:shd w:val="clear" w:color="auto" w:fill="auto"/>
            <w:vAlign w:val="center"/>
          </w:tcPr>
          <w:p w:rsidR="00977DCB" w:rsidRPr="00553CCC" w:rsidP="00C36DEA" w14:paraId="4FA6CEC4" w14:textId="335881C4">
            <w:pPr>
              <w:spacing w:line="276" w:lineRule="auto"/>
              <w:jc w:val="center"/>
              <w:rPr>
                <w:rFonts w:asciiTheme="minorHAnsi" w:hAnsiTheme="minorHAnsi" w:cstheme="minorHAnsi"/>
                <w:sz w:val="22"/>
                <w:szCs w:val="22"/>
              </w:rPr>
            </w:pPr>
            <w:r>
              <w:rPr>
                <w:rFonts w:ascii="Calibri" w:hAnsi="Calibri" w:cs="Calibri"/>
                <w:color w:val="000000"/>
                <w:sz w:val="22"/>
                <w:szCs w:val="22"/>
              </w:rPr>
              <w:t>137</w:t>
            </w:r>
          </w:p>
        </w:tc>
      </w:tr>
      <w:tr w14:paraId="1AD658C1" w14:textId="77777777" w:rsidTr="00E5413B">
        <w:tblPrEx>
          <w:tblW w:w="9540" w:type="dxa"/>
          <w:tblInd w:w="-95" w:type="dxa"/>
          <w:tblLook w:val="04A0"/>
        </w:tblPrEx>
        <w:tc>
          <w:tcPr>
            <w:tcW w:w="1890" w:type="dxa"/>
          </w:tcPr>
          <w:p w:rsidR="00977DCB" w:rsidRPr="00553CCC" w:rsidP="00977DCB" w14:paraId="1EACB8E5" w14:textId="492EE6E1">
            <w:pPr>
              <w:spacing w:line="276" w:lineRule="auto"/>
              <w:rPr>
                <w:rFonts w:asciiTheme="minorHAnsi" w:hAnsiTheme="minorHAnsi" w:cstheme="minorHAnsi"/>
                <w:sz w:val="22"/>
                <w:szCs w:val="22"/>
              </w:rPr>
            </w:pPr>
            <w:r>
              <w:rPr>
                <w:rFonts w:asciiTheme="minorHAnsi" w:hAnsiTheme="minorHAnsi" w:cstheme="minorHAnsi"/>
                <w:sz w:val="22"/>
                <w:szCs w:val="22"/>
              </w:rPr>
              <w:t>Caregiver</w:t>
            </w:r>
          </w:p>
        </w:tc>
        <w:tc>
          <w:tcPr>
            <w:tcW w:w="3060" w:type="dxa"/>
          </w:tcPr>
          <w:p w:rsidR="00977DCB" w:rsidRPr="00E5413B" w:rsidP="00E5413B" w14:paraId="633DFB89" w14:textId="559788AD">
            <w:pPr>
              <w:pStyle w:val="NoSpacing"/>
              <w:rPr>
                <w:rFonts w:asciiTheme="minorHAnsi" w:hAnsiTheme="minorHAnsi" w:cstheme="minorHAnsi"/>
                <w:sz w:val="22"/>
                <w:szCs w:val="22"/>
              </w:rPr>
            </w:pPr>
            <w:r w:rsidRPr="00E5413B">
              <w:rPr>
                <w:rFonts w:asciiTheme="minorHAnsi" w:hAnsiTheme="minorHAnsi" w:cstheme="minorHAnsi"/>
                <w:sz w:val="22"/>
                <w:szCs w:val="22"/>
              </w:rPr>
              <w:t xml:space="preserve">Review of enrollment call script and consent </w:t>
            </w:r>
            <w:r w:rsidRPr="00E5413B">
              <w:rPr>
                <w:rFonts w:asciiTheme="minorHAnsi" w:hAnsiTheme="minorHAnsi" w:cstheme="minorHAnsi"/>
                <w:b/>
                <w:bCs/>
                <w:sz w:val="22"/>
                <w:szCs w:val="22"/>
              </w:rPr>
              <w:t xml:space="preserve">(Attachment </w:t>
            </w:r>
            <w:r w:rsidR="004D1788">
              <w:rPr>
                <w:rFonts w:asciiTheme="minorHAnsi" w:hAnsiTheme="minorHAnsi" w:cstheme="minorHAnsi"/>
                <w:b/>
                <w:bCs/>
                <w:sz w:val="22"/>
                <w:szCs w:val="22"/>
              </w:rPr>
              <w:t>6b</w:t>
            </w:r>
            <w:r w:rsidRPr="00E5413B">
              <w:rPr>
                <w:rFonts w:asciiTheme="minorHAnsi" w:hAnsiTheme="minorHAnsi" w:cstheme="minorHAnsi"/>
                <w:b/>
                <w:bCs/>
                <w:sz w:val="22"/>
                <w:szCs w:val="22"/>
              </w:rPr>
              <w:t>)</w:t>
            </w:r>
            <w:r w:rsidRPr="00E5413B">
              <w:rPr>
                <w:rFonts w:asciiTheme="minorHAnsi" w:hAnsiTheme="minorHAnsi" w:cstheme="minorHAnsi"/>
                <w:sz w:val="22"/>
                <w:szCs w:val="22"/>
              </w:rPr>
              <w:t>, and Second follow-up survey of SEED 1 caregivers</w:t>
            </w:r>
          </w:p>
          <w:p w:rsidR="00977DCB" w:rsidRPr="00553CCC" w:rsidP="00E5413B" w14:paraId="5BE7A882" w14:textId="5B58D602">
            <w:pPr>
              <w:pStyle w:val="NoSpacing"/>
              <w:rPr>
                <w:b/>
                <w:bCs/>
              </w:rPr>
            </w:pPr>
            <w:r w:rsidRPr="00E5413B">
              <w:rPr>
                <w:rFonts w:asciiTheme="minorHAnsi" w:hAnsiTheme="minorHAnsi" w:cstheme="minorHAnsi"/>
                <w:b/>
                <w:bCs/>
                <w:sz w:val="22"/>
                <w:szCs w:val="22"/>
              </w:rPr>
              <w:t>(Attachment 6</w:t>
            </w:r>
            <w:r w:rsidR="004517AE">
              <w:rPr>
                <w:rFonts w:asciiTheme="minorHAnsi" w:hAnsiTheme="minorHAnsi" w:cstheme="minorHAnsi"/>
                <w:b/>
                <w:bCs/>
                <w:sz w:val="22"/>
                <w:szCs w:val="22"/>
              </w:rPr>
              <w:t>d</w:t>
            </w:r>
            <w:r w:rsidRPr="00E5413B">
              <w:rPr>
                <w:rFonts w:asciiTheme="minorHAnsi" w:hAnsiTheme="minorHAnsi" w:cstheme="minorHAnsi"/>
                <w:b/>
                <w:bCs/>
                <w:sz w:val="22"/>
                <w:szCs w:val="22"/>
              </w:rPr>
              <w:t>)</w:t>
            </w:r>
          </w:p>
        </w:tc>
        <w:tc>
          <w:tcPr>
            <w:tcW w:w="558" w:type="dxa"/>
            <w:tcBorders>
              <w:top w:val="nil"/>
              <w:left w:val="single" w:sz="4" w:space="0" w:color="auto"/>
              <w:bottom w:val="single" w:sz="4" w:space="0" w:color="auto"/>
              <w:right w:val="single" w:sz="4" w:space="0" w:color="auto"/>
            </w:tcBorders>
            <w:shd w:val="clear" w:color="auto" w:fill="auto"/>
            <w:vAlign w:val="center"/>
          </w:tcPr>
          <w:p w:rsidR="00977DCB" w:rsidRPr="00553CCC" w:rsidP="00C36DEA" w14:paraId="61387916" w14:textId="517F963A">
            <w:pPr>
              <w:spacing w:line="276" w:lineRule="auto"/>
              <w:jc w:val="center"/>
              <w:rPr>
                <w:rFonts w:asciiTheme="minorHAnsi" w:hAnsiTheme="minorHAnsi" w:cstheme="minorHAnsi"/>
                <w:sz w:val="22"/>
                <w:szCs w:val="22"/>
              </w:rPr>
            </w:pPr>
            <w:r>
              <w:rPr>
                <w:rFonts w:ascii="Calibri" w:hAnsi="Calibri" w:cs="Calibri"/>
                <w:color w:val="000000"/>
                <w:sz w:val="22"/>
                <w:szCs w:val="22"/>
              </w:rPr>
              <w:t>350</w:t>
            </w:r>
          </w:p>
        </w:tc>
        <w:tc>
          <w:tcPr>
            <w:tcW w:w="1497" w:type="dxa"/>
            <w:vAlign w:val="center"/>
          </w:tcPr>
          <w:p w:rsidR="00977DCB" w:rsidRPr="00553CCC" w:rsidP="00C36DEA" w14:paraId="4E8A367B" w14:textId="77777777">
            <w:pPr>
              <w:spacing w:line="276" w:lineRule="auto"/>
              <w:jc w:val="center"/>
              <w:rPr>
                <w:rFonts w:asciiTheme="minorHAnsi" w:hAnsiTheme="minorHAnsi" w:cstheme="minorHAnsi"/>
                <w:sz w:val="22"/>
                <w:szCs w:val="22"/>
              </w:rPr>
            </w:pPr>
            <w:r w:rsidRPr="00553CCC">
              <w:rPr>
                <w:rFonts w:asciiTheme="minorHAnsi" w:hAnsiTheme="minorHAnsi" w:cstheme="minorHAnsi"/>
                <w:sz w:val="22"/>
                <w:szCs w:val="22"/>
              </w:rPr>
              <w:t>1</w:t>
            </w:r>
          </w:p>
        </w:tc>
        <w:tc>
          <w:tcPr>
            <w:tcW w:w="1278" w:type="dxa"/>
            <w:vAlign w:val="center"/>
          </w:tcPr>
          <w:p w:rsidR="00977DCB" w:rsidRPr="00553CCC" w:rsidP="00C36DEA" w14:paraId="2758DF55" w14:textId="77777777">
            <w:pPr>
              <w:spacing w:line="276" w:lineRule="auto"/>
              <w:jc w:val="center"/>
              <w:rPr>
                <w:rFonts w:asciiTheme="minorHAnsi" w:hAnsiTheme="minorHAnsi" w:cstheme="minorHAnsi"/>
                <w:sz w:val="22"/>
                <w:szCs w:val="22"/>
              </w:rPr>
            </w:pPr>
            <w:r w:rsidRPr="00553CCC">
              <w:rPr>
                <w:rFonts w:asciiTheme="minorHAnsi" w:hAnsiTheme="minorHAnsi" w:cstheme="minorHAnsi"/>
                <w:sz w:val="22"/>
                <w:szCs w:val="22"/>
              </w:rPr>
              <w:t>10/60</w:t>
            </w:r>
          </w:p>
        </w:tc>
        <w:tc>
          <w:tcPr>
            <w:tcW w:w="1257" w:type="dxa"/>
            <w:tcBorders>
              <w:top w:val="nil"/>
              <w:left w:val="single" w:sz="4" w:space="0" w:color="auto"/>
              <w:bottom w:val="single" w:sz="4" w:space="0" w:color="auto"/>
              <w:right w:val="single" w:sz="4" w:space="0" w:color="auto"/>
            </w:tcBorders>
            <w:shd w:val="clear" w:color="auto" w:fill="auto"/>
            <w:vAlign w:val="center"/>
          </w:tcPr>
          <w:p w:rsidR="00977DCB" w:rsidRPr="00065BF8" w:rsidP="00C36DEA" w14:paraId="1E64C495" w14:textId="26B31F8A">
            <w:pPr>
              <w:spacing w:line="276" w:lineRule="auto"/>
              <w:jc w:val="center"/>
              <w:rPr>
                <w:rFonts w:asciiTheme="minorHAnsi" w:hAnsiTheme="minorHAnsi" w:cstheme="minorHAnsi"/>
                <w:color w:val="FF0000"/>
                <w:sz w:val="22"/>
                <w:szCs w:val="22"/>
              </w:rPr>
            </w:pPr>
            <w:r>
              <w:rPr>
                <w:rFonts w:ascii="Calibri" w:hAnsi="Calibri" w:cs="Calibri"/>
                <w:color w:val="000000"/>
                <w:sz w:val="22"/>
                <w:szCs w:val="22"/>
              </w:rPr>
              <w:t>58</w:t>
            </w:r>
          </w:p>
        </w:tc>
      </w:tr>
      <w:tr w14:paraId="5939A95B" w14:textId="77777777" w:rsidTr="00E5413B">
        <w:tblPrEx>
          <w:tblW w:w="9540" w:type="dxa"/>
          <w:tblInd w:w="-95" w:type="dxa"/>
          <w:tblLook w:val="04A0"/>
        </w:tblPrEx>
        <w:tc>
          <w:tcPr>
            <w:tcW w:w="1890" w:type="dxa"/>
          </w:tcPr>
          <w:p w:rsidR="00977DCB" w:rsidRPr="00553CCC" w:rsidP="00977DCB" w14:paraId="2C17A8AD" w14:textId="261FA488">
            <w:pPr>
              <w:spacing w:line="276" w:lineRule="auto"/>
              <w:rPr>
                <w:rFonts w:asciiTheme="minorHAnsi" w:hAnsiTheme="minorHAnsi" w:cstheme="minorHAnsi"/>
                <w:sz w:val="22"/>
                <w:szCs w:val="22"/>
              </w:rPr>
            </w:pPr>
            <w:r>
              <w:rPr>
                <w:rFonts w:asciiTheme="minorHAnsi" w:hAnsiTheme="minorHAnsi" w:cstheme="minorHAnsi"/>
                <w:sz w:val="22"/>
                <w:szCs w:val="22"/>
              </w:rPr>
              <w:t xml:space="preserve">Caregiver and </w:t>
            </w:r>
            <w:r w:rsidRPr="00553CCC">
              <w:rPr>
                <w:rFonts w:asciiTheme="minorHAnsi" w:hAnsiTheme="minorHAnsi" w:cstheme="minorHAnsi"/>
                <w:sz w:val="22"/>
                <w:szCs w:val="22"/>
              </w:rPr>
              <w:t>Adult Child</w:t>
            </w:r>
          </w:p>
        </w:tc>
        <w:tc>
          <w:tcPr>
            <w:tcW w:w="3060" w:type="dxa"/>
          </w:tcPr>
          <w:p w:rsidR="00977DCB" w:rsidRPr="00E5413B" w:rsidP="00E5413B" w14:paraId="22AEB00B" w14:textId="3E385F47">
            <w:pPr>
              <w:pStyle w:val="NoSpacing"/>
              <w:rPr>
                <w:rFonts w:asciiTheme="minorHAnsi" w:hAnsiTheme="minorHAnsi" w:cstheme="minorHAnsi"/>
                <w:b/>
                <w:bCs/>
                <w:sz w:val="22"/>
                <w:szCs w:val="22"/>
              </w:rPr>
            </w:pPr>
            <w:r w:rsidRPr="00E5413B">
              <w:rPr>
                <w:rFonts w:asciiTheme="minorHAnsi" w:hAnsiTheme="minorHAnsi" w:cstheme="minorHAnsi"/>
                <w:sz w:val="22"/>
                <w:szCs w:val="22"/>
              </w:rPr>
              <w:t>Review of</w:t>
            </w:r>
            <w:r w:rsidRPr="00E5413B" w:rsidR="0016029D">
              <w:rPr>
                <w:rFonts w:asciiTheme="minorHAnsi" w:hAnsiTheme="minorHAnsi" w:cstheme="minorHAnsi"/>
                <w:sz w:val="22"/>
                <w:szCs w:val="22"/>
              </w:rPr>
              <w:t xml:space="preserve"> </w:t>
            </w:r>
            <w:r w:rsidR="001E6679">
              <w:rPr>
                <w:rFonts w:asciiTheme="minorHAnsi" w:hAnsiTheme="minorHAnsi" w:cstheme="minorHAnsi"/>
                <w:sz w:val="22"/>
                <w:szCs w:val="22"/>
              </w:rPr>
              <w:t xml:space="preserve">enrollment call script and consent by caregivers </w:t>
            </w:r>
            <w:r w:rsidRPr="001E6679" w:rsidR="001E6679">
              <w:rPr>
                <w:rFonts w:asciiTheme="minorHAnsi" w:hAnsiTheme="minorHAnsi" w:cstheme="minorHAnsi"/>
                <w:b/>
                <w:bCs/>
                <w:sz w:val="22"/>
                <w:szCs w:val="22"/>
              </w:rPr>
              <w:t xml:space="preserve">(Attachment </w:t>
            </w:r>
            <w:r w:rsidR="004517AE">
              <w:rPr>
                <w:rFonts w:asciiTheme="minorHAnsi" w:hAnsiTheme="minorHAnsi" w:cstheme="minorHAnsi"/>
                <w:b/>
                <w:bCs/>
                <w:sz w:val="22"/>
                <w:szCs w:val="22"/>
              </w:rPr>
              <w:t>6</w:t>
            </w:r>
            <w:r w:rsidRPr="001E6679" w:rsidR="001E6679">
              <w:rPr>
                <w:rFonts w:asciiTheme="minorHAnsi" w:hAnsiTheme="minorHAnsi" w:cstheme="minorHAnsi"/>
                <w:b/>
                <w:bCs/>
                <w:sz w:val="22"/>
                <w:szCs w:val="22"/>
              </w:rPr>
              <w:t>b)</w:t>
            </w:r>
            <w:r w:rsidR="001E6679">
              <w:rPr>
                <w:rFonts w:asciiTheme="minorHAnsi" w:hAnsiTheme="minorHAnsi" w:cstheme="minorHAnsi"/>
                <w:sz w:val="22"/>
                <w:szCs w:val="22"/>
              </w:rPr>
              <w:t xml:space="preserve"> and young adults </w:t>
            </w:r>
            <w:r w:rsidRPr="00E5413B">
              <w:rPr>
                <w:rFonts w:asciiTheme="minorHAnsi" w:hAnsiTheme="minorHAnsi" w:cstheme="minorHAnsi"/>
                <w:b/>
                <w:bCs/>
                <w:sz w:val="22"/>
                <w:szCs w:val="22"/>
              </w:rPr>
              <w:t xml:space="preserve">(Attachment </w:t>
            </w:r>
            <w:r w:rsidR="0072435E">
              <w:rPr>
                <w:rFonts w:asciiTheme="minorHAnsi" w:hAnsiTheme="minorHAnsi" w:cstheme="minorHAnsi"/>
                <w:b/>
                <w:bCs/>
                <w:sz w:val="22"/>
                <w:szCs w:val="22"/>
              </w:rPr>
              <w:t>7</w:t>
            </w:r>
            <w:r w:rsidR="00CC5879">
              <w:rPr>
                <w:rFonts w:asciiTheme="minorHAnsi" w:hAnsiTheme="minorHAnsi" w:cstheme="minorHAnsi"/>
                <w:b/>
                <w:bCs/>
                <w:sz w:val="22"/>
                <w:szCs w:val="22"/>
              </w:rPr>
              <w:t>b</w:t>
            </w:r>
            <w:r w:rsidRPr="00E5413B">
              <w:rPr>
                <w:rFonts w:asciiTheme="minorHAnsi" w:hAnsiTheme="minorHAnsi" w:cstheme="minorHAnsi"/>
                <w:b/>
                <w:bCs/>
                <w:sz w:val="22"/>
                <w:szCs w:val="22"/>
              </w:rPr>
              <w:t>)</w:t>
            </w:r>
          </w:p>
        </w:tc>
        <w:tc>
          <w:tcPr>
            <w:tcW w:w="558" w:type="dxa"/>
            <w:tcBorders>
              <w:top w:val="nil"/>
              <w:left w:val="single" w:sz="4" w:space="0" w:color="auto"/>
              <w:bottom w:val="single" w:sz="4" w:space="0" w:color="auto"/>
              <w:right w:val="single" w:sz="4" w:space="0" w:color="auto"/>
            </w:tcBorders>
            <w:shd w:val="clear" w:color="auto" w:fill="auto"/>
            <w:vAlign w:val="center"/>
          </w:tcPr>
          <w:p w:rsidR="00977DCB" w:rsidRPr="00553CCC" w:rsidP="00C36DEA" w14:paraId="22A45C81" w14:textId="1D609ADD">
            <w:pPr>
              <w:spacing w:line="276" w:lineRule="auto"/>
              <w:jc w:val="center"/>
              <w:rPr>
                <w:rFonts w:asciiTheme="minorHAnsi" w:hAnsiTheme="minorHAnsi" w:cstheme="minorHAnsi"/>
                <w:sz w:val="22"/>
                <w:szCs w:val="22"/>
              </w:rPr>
            </w:pPr>
            <w:r>
              <w:rPr>
                <w:rFonts w:ascii="Calibri" w:hAnsi="Calibri" w:cs="Calibri"/>
                <w:color w:val="000000"/>
                <w:sz w:val="22"/>
                <w:szCs w:val="22"/>
              </w:rPr>
              <w:t>165</w:t>
            </w:r>
          </w:p>
        </w:tc>
        <w:tc>
          <w:tcPr>
            <w:tcW w:w="1497" w:type="dxa"/>
            <w:vAlign w:val="center"/>
          </w:tcPr>
          <w:p w:rsidR="00977DCB" w:rsidRPr="00553CCC" w:rsidP="00C36DEA" w14:paraId="167D97C8" w14:textId="77777777">
            <w:pPr>
              <w:spacing w:line="276" w:lineRule="auto"/>
              <w:jc w:val="center"/>
              <w:rPr>
                <w:rFonts w:asciiTheme="minorHAnsi" w:hAnsiTheme="minorHAnsi" w:cstheme="minorHAnsi"/>
                <w:sz w:val="22"/>
                <w:szCs w:val="22"/>
              </w:rPr>
            </w:pPr>
            <w:r w:rsidRPr="00553CCC">
              <w:rPr>
                <w:rFonts w:asciiTheme="minorHAnsi" w:hAnsiTheme="minorHAnsi" w:cstheme="minorHAnsi"/>
                <w:sz w:val="22"/>
                <w:szCs w:val="22"/>
              </w:rPr>
              <w:t>1</w:t>
            </w:r>
          </w:p>
        </w:tc>
        <w:tc>
          <w:tcPr>
            <w:tcW w:w="1278" w:type="dxa"/>
            <w:vAlign w:val="center"/>
          </w:tcPr>
          <w:p w:rsidR="00977DCB" w:rsidRPr="00553CCC" w:rsidP="00C36DEA" w14:paraId="6B34A21B" w14:textId="77777777">
            <w:pPr>
              <w:spacing w:line="276" w:lineRule="auto"/>
              <w:jc w:val="center"/>
              <w:rPr>
                <w:rFonts w:asciiTheme="minorHAnsi" w:hAnsiTheme="minorHAnsi" w:cstheme="minorHAnsi"/>
                <w:sz w:val="22"/>
                <w:szCs w:val="22"/>
              </w:rPr>
            </w:pPr>
            <w:r w:rsidRPr="00553CCC">
              <w:rPr>
                <w:rFonts w:asciiTheme="minorHAnsi" w:hAnsiTheme="minorHAnsi" w:cstheme="minorHAnsi"/>
                <w:sz w:val="22"/>
                <w:szCs w:val="22"/>
              </w:rPr>
              <w:t>10/60</w:t>
            </w:r>
          </w:p>
        </w:tc>
        <w:tc>
          <w:tcPr>
            <w:tcW w:w="1257" w:type="dxa"/>
            <w:tcBorders>
              <w:top w:val="nil"/>
              <w:left w:val="single" w:sz="4" w:space="0" w:color="auto"/>
              <w:bottom w:val="single" w:sz="4" w:space="0" w:color="auto"/>
              <w:right w:val="single" w:sz="4" w:space="0" w:color="auto"/>
            </w:tcBorders>
            <w:shd w:val="clear" w:color="auto" w:fill="auto"/>
            <w:vAlign w:val="center"/>
          </w:tcPr>
          <w:p w:rsidR="00977DCB" w:rsidRPr="00553CCC" w:rsidP="00C36DEA" w14:paraId="5D3BC677" w14:textId="1E21C064">
            <w:pPr>
              <w:spacing w:line="276" w:lineRule="auto"/>
              <w:jc w:val="center"/>
              <w:rPr>
                <w:rFonts w:asciiTheme="minorHAnsi" w:hAnsiTheme="minorHAnsi" w:cstheme="minorHAnsi"/>
                <w:sz w:val="22"/>
                <w:szCs w:val="22"/>
              </w:rPr>
            </w:pPr>
            <w:r>
              <w:rPr>
                <w:rFonts w:ascii="Calibri" w:hAnsi="Calibri" w:cs="Calibri"/>
                <w:color w:val="000000"/>
                <w:sz w:val="22"/>
                <w:szCs w:val="22"/>
              </w:rPr>
              <w:t>27</w:t>
            </w:r>
          </w:p>
        </w:tc>
      </w:tr>
      <w:tr w14:paraId="4B03F019" w14:textId="77777777" w:rsidTr="00E5413B">
        <w:tblPrEx>
          <w:tblW w:w="9540" w:type="dxa"/>
          <w:tblInd w:w="-95" w:type="dxa"/>
          <w:tblLook w:val="04A0"/>
        </w:tblPrEx>
        <w:tc>
          <w:tcPr>
            <w:tcW w:w="1890" w:type="dxa"/>
          </w:tcPr>
          <w:p w:rsidR="00977DCB" w:rsidRPr="00553CCC" w:rsidP="00977DCB" w14:paraId="1422F801" w14:textId="77777777">
            <w:pPr>
              <w:spacing w:line="276" w:lineRule="auto"/>
              <w:rPr>
                <w:rFonts w:asciiTheme="minorHAnsi" w:hAnsiTheme="minorHAnsi" w:cstheme="minorHAnsi"/>
                <w:sz w:val="22"/>
                <w:szCs w:val="22"/>
              </w:rPr>
            </w:pPr>
            <w:r w:rsidRPr="00553CCC">
              <w:rPr>
                <w:rFonts w:asciiTheme="minorHAnsi" w:hAnsiTheme="minorHAnsi" w:cstheme="minorHAnsi"/>
                <w:sz w:val="22"/>
                <w:szCs w:val="22"/>
              </w:rPr>
              <w:t>Adult Child</w:t>
            </w:r>
          </w:p>
        </w:tc>
        <w:tc>
          <w:tcPr>
            <w:tcW w:w="3060" w:type="dxa"/>
          </w:tcPr>
          <w:p w:rsidR="00977DCB" w:rsidRPr="00E5413B" w:rsidP="00E5413B" w14:paraId="1C910014" w14:textId="77777777">
            <w:pPr>
              <w:pStyle w:val="NoSpacing"/>
              <w:rPr>
                <w:rFonts w:asciiTheme="minorHAnsi" w:hAnsiTheme="minorHAnsi" w:cstheme="minorHAnsi"/>
                <w:sz w:val="22"/>
                <w:szCs w:val="22"/>
              </w:rPr>
            </w:pPr>
            <w:r w:rsidRPr="00E5413B">
              <w:rPr>
                <w:rFonts w:asciiTheme="minorHAnsi" w:hAnsiTheme="minorHAnsi" w:cstheme="minorHAnsi"/>
                <w:sz w:val="22"/>
                <w:szCs w:val="22"/>
              </w:rPr>
              <w:t>Second follow-up survey of SEED 1 adult children</w:t>
            </w:r>
          </w:p>
          <w:p w:rsidR="00977DCB" w:rsidRPr="00553CCC" w:rsidP="00E5413B" w14:paraId="01BCBE36" w14:textId="5DD5031E">
            <w:pPr>
              <w:pStyle w:val="NoSpacing"/>
              <w:rPr>
                <w:b/>
                <w:bCs/>
              </w:rPr>
            </w:pPr>
            <w:r w:rsidRPr="00E5413B">
              <w:rPr>
                <w:rFonts w:asciiTheme="minorHAnsi" w:hAnsiTheme="minorHAnsi" w:cstheme="minorHAnsi"/>
                <w:b/>
                <w:bCs/>
                <w:sz w:val="22"/>
                <w:szCs w:val="22"/>
              </w:rPr>
              <w:t>(Attachment 7</w:t>
            </w:r>
            <w:r w:rsidR="004517AE">
              <w:rPr>
                <w:rFonts w:asciiTheme="minorHAnsi" w:hAnsiTheme="minorHAnsi" w:cstheme="minorHAnsi"/>
                <w:b/>
                <w:bCs/>
                <w:sz w:val="22"/>
                <w:szCs w:val="22"/>
              </w:rPr>
              <w:t>e-h</w:t>
            </w:r>
            <w:r w:rsidRPr="00E5413B">
              <w:rPr>
                <w:rFonts w:asciiTheme="minorHAnsi" w:hAnsiTheme="minorHAnsi" w:cstheme="minorHAnsi"/>
                <w:b/>
                <w:bCs/>
                <w:sz w:val="22"/>
                <w:szCs w:val="22"/>
              </w:rPr>
              <w:t>)</w:t>
            </w:r>
          </w:p>
        </w:tc>
        <w:tc>
          <w:tcPr>
            <w:tcW w:w="558" w:type="dxa"/>
            <w:tcBorders>
              <w:top w:val="nil"/>
              <w:left w:val="single" w:sz="4" w:space="0" w:color="auto"/>
              <w:bottom w:val="single" w:sz="4" w:space="0" w:color="auto"/>
              <w:right w:val="single" w:sz="4" w:space="0" w:color="auto"/>
            </w:tcBorders>
            <w:shd w:val="clear" w:color="auto" w:fill="auto"/>
            <w:vAlign w:val="center"/>
          </w:tcPr>
          <w:p w:rsidR="00977DCB" w:rsidRPr="00553CCC" w:rsidP="00C36DEA" w14:paraId="40D9C0E9" w14:textId="01D6CF58">
            <w:pPr>
              <w:spacing w:line="276" w:lineRule="auto"/>
              <w:jc w:val="center"/>
              <w:rPr>
                <w:rFonts w:asciiTheme="minorHAnsi" w:hAnsiTheme="minorHAnsi" w:cstheme="minorHAnsi"/>
                <w:sz w:val="22"/>
                <w:szCs w:val="22"/>
              </w:rPr>
            </w:pPr>
            <w:r>
              <w:rPr>
                <w:rFonts w:ascii="Calibri" w:hAnsi="Calibri" w:cs="Calibri"/>
                <w:color w:val="000000"/>
                <w:sz w:val="22"/>
                <w:szCs w:val="22"/>
              </w:rPr>
              <w:t>165</w:t>
            </w:r>
          </w:p>
        </w:tc>
        <w:tc>
          <w:tcPr>
            <w:tcW w:w="1497" w:type="dxa"/>
            <w:vAlign w:val="center"/>
          </w:tcPr>
          <w:p w:rsidR="00977DCB" w:rsidRPr="00553CCC" w:rsidP="00C36DEA" w14:paraId="7CCA7353" w14:textId="77777777">
            <w:pPr>
              <w:spacing w:line="276" w:lineRule="auto"/>
              <w:jc w:val="center"/>
              <w:rPr>
                <w:rFonts w:asciiTheme="minorHAnsi" w:hAnsiTheme="minorHAnsi" w:cstheme="minorHAnsi"/>
                <w:sz w:val="22"/>
                <w:szCs w:val="22"/>
              </w:rPr>
            </w:pPr>
            <w:r w:rsidRPr="00553CCC">
              <w:rPr>
                <w:rFonts w:asciiTheme="minorHAnsi" w:hAnsiTheme="minorHAnsi" w:cstheme="minorHAnsi"/>
                <w:sz w:val="22"/>
                <w:szCs w:val="22"/>
              </w:rPr>
              <w:t>1</w:t>
            </w:r>
          </w:p>
        </w:tc>
        <w:tc>
          <w:tcPr>
            <w:tcW w:w="1278" w:type="dxa"/>
            <w:vAlign w:val="center"/>
          </w:tcPr>
          <w:p w:rsidR="00977DCB" w:rsidRPr="00553CCC" w:rsidP="00C36DEA" w14:paraId="7DB72F55" w14:textId="77777777">
            <w:pPr>
              <w:spacing w:line="276" w:lineRule="auto"/>
              <w:jc w:val="center"/>
              <w:rPr>
                <w:rFonts w:asciiTheme="minorHAnsi" w:hAnsiTheme="minorHAnsi" w:cstheme="minorHAnsi"/>
                <w:sz w:val="22"/>
                <w:szCs w:val="22"/>
              </w:rPr>
            </w:pPr>
            <w:r w:rsidRPr="00553CCC">
              <w:rPr>
                <w:rFonts w:asciiTheme="minorHAnsi" w:hAnsiTheme="minorHAnsi" w:cstheme="minorHAnsi"/>
                <w:sz w:val="22"/>
                <w:szCs w:val="22"/>
              </w:rPr>
              <w:t>30/60</w:t>
            </w:r>
          </w:p>
        </w:tc>
        <w:tc>
          <w:tcPr>
            <w:tcW w:w="1257" w:type="dxa"/>
            <w:tcBorders>
              <w:top w:val="nil"/>
              <w:left w:val="single" w:sz="4" w:space="0" w:color="auto"/>
              <w:bottom w:val="single" w:sz="4" w:space="0" w:color="auto"/>
              <w:right w:val="single" w:sz="4" w:space="0" w:color="auto"/>
            </w:tcBorders>
            <w:shd w:val="clear" w:color="auto" w:fill="auto"/>
            <w:vAlign w:val="center"/>
          </w:tcPr>
          <w:p w:rsidR="00977DCB" w:rsidRPr="00553CCC" w:rsidP="00C36DEA" w14:paraId="779FDD91" w14:textId="28DD03DD">
            <w:pPr>
              <w:spacing w:line="276" w:lineRule="auto"/>
              <w:jc w:val="center"/>
              <w:rPr>
                <w:rFonts w:asciiTheme="minorHAnsi" w:hAnsiTheme="minorHAnsi" w:cstheme="minorHAnsi"/>
                <w:sz w:val="22"/>
                <w:szCs w:val="22"/>
              </w:rPr>
            </w:pPr>
            <w:r>
              <w:rPr>
                <w:rFonts w:ascii="Calibri" w:hAnsi="Calibri" w:cs="Calibri"/>
                <w:color w:val="000000"/>
                <w:sz w:val="22"/>
                <w:szCs w:val="22"/>
              </w:rPr>
              <w:t>82</w:t>
            </w:r>
          </w:p>
        </w:tc>
      </w:tr>
      <w:tr w14:paraId="5823090E" w14:textId="77777777" w:rsidTr="00E5413B">
        <w:tblPrEx>
          <w:tblW w:w="9540" w:type="dxa"/>
          <w:tblInd w:w="-95" w:type="dxa"/>
          <w:tblLook w:val="04A0"/>
        </w:tblPrEx>
        <w:tc>
          <w:tcPr>
            <w:tcW w:w="1890" w:type="dxa"/>
          </w:tcPr>
          <w:p w:rsidR="0016029D" w:rsidRPr="00553CCC" w:rsidP="0016029D" w14:paraId="711EC2A0" w14:textId="41EA0529">
            <w:pPr>
              <w:spacing w:line="276" w:lineRule="auto"/>
              <w:rPr>
                <w:rFonts w:asciiTheme="minorHAnsi" w:hAnsiTheme="minorHAnsi" w:cstheme="minorHAnsi"/>
                <w:sz w:val="22"/>
                <w:szCs w:val="22"/>
              </w:rPr>
            </w:pPr>
            <w:r w:rsidRPr="00553CCC">
              <w:rPr>
                <w:rFonts w:asciiTheme="minorHAnsi" w:hAnsiTheme="minorHAnsi" w:cstheme="minorHAnsi"/>
                <w:sz w:val="22"/>
                <w:szCs w:val="22"/>
              </w:rPr>
              <w:t>Children age</w:t>
            </w:r>
            <w:r>
              <w:rPr>
                <w:rFonts w:asciiTheme="minorHAnsi" w:hAnsiTheme="minorHAnsi" w:cstheme="minorHAnsi"/>
                <w:sz w:val="22"/>
                <w:szCs w:val="22"/>
              </w:rPr>
              <w:t>d</w:t>
            </w:r>
            <w:r w:rsidRPr="00553CCC">
              <w:rPr>
                <w:rFonts w:asciiTheme="minorHAnsi" w:hAnsiTheme="minorHAnsi" w:cstheme="minorHAnsi"/>
                <w:sz w:val="22"/>
                <w:szCs w:val="22"/>
              </w:rPr>
              <w:t xml:space="preserve"> 8-22 years </w:t>
            </w:r>
            <w:r>
              <w:rPr>
                <w:rFonts w:asciiTheme="minorHAnsi" w:hAnsiTheme="minorHAnsi" w:cstheme="minorHAnsi"/>
                <w:sz w:val="22"/>
                <w:szCs w:val="22"/>
              </w:rPr>
              <w:t xml:space="preserve">and </w:t>
            </w:r>
            <w:r w:rsidRPr="00553CCC">
              <w:rPr>
                <w:rFonts w:asciiTheme="minorHAnsi" w:hAnsiTheme="minorHAnsi" w:cstheme="minorHAnsi"/>
                <w:sz w:val="22"/>
                <w:szCs w:val="22"/>
              </w:rPr>
              <w:t xml:space="preserve">their </w:t>
            </w:r>
            <w:r>
              <w:rPr>
                <w:rFonts w:asciiTheme="minorHAnsi" w:hAnsiTheme="minorHAnsi" w:cstheme="minorHAnsi"/>
                <w:sz w:val="22"/>
                <w:szCs w:val="22"/>
              </w:rPr>
              <w:t>caregivers</w:t>
            </w:r>
          </w:p>
        </w:tc>
        <w:tc>
          <w:tcPr>
            <w:tcW w:w="3060" w:type="dxa"/>
          </w:tcPr>
          <w:p w:rsidR="0016029D" w:rsidRPr="00E5413B" w:rsidP="00E5413B" w14:paraId="5F55EF93" w14:textId="598B0D4D">
            <w:pPr>
              <w:pStyle w:val="NoSpacing"/>
              <w:rPr>
                <w:rFonts w:asciiTheme="minorHAnsi" w:hAnsiTheme="minorHAnsi" w:cstheme="minorHAnsi"/>
                <w:b/>
                <w:bCs/>
                <w:sz w:val="22"/>
                <w:szCs w:val="22"/>
              </w:rPr>
            </w:pPr>
            <w:r>
              <w:rPr>
                <w:rFonts w:asciiTheme="minorHAnsi" w:hAnsiTheme="minorHAnsi" w:cstheme="minorHAnsi"/>
                <w:sz w:val="22"/>
                <w:szCs w:val="22"/>
              </w:rPr>
              <w:t>Review of e</w:t>
            </w:r>
            <w:r w:rsidRPr="00E5413B">
              <w:rPr>
                <w:rFonts w:asciiTheme="minorHAnsi" w:hAnsiTheme="minorHAnsi" w:cstheme="minorHAnsi"/>
                <w:sz w:val="22"/>
                <w:szCs w:val="22"/>
              </w:rPr>
              <w:t xml:space="preserve">nrollment and informed consent or assent </w:t>
            </w:r>
            <w:r>
              <w:rPr>
                <w:rFonts w:asciiTheme="minorHAnsi" w:hAnsiTheme="minorHAnsi" w:cstheme="minorHAnsi"/>
                <w:sz w:val="22"/>
                <w:szCs w:val="22"/>
              </w:rPr>
              <w:t>(</w:t>
            </w:r>
            <w:r w:rsidRPr="00E5413B">
              <w:rPr>
                <w:rFonts w:asciiTheme="minorHAnsi" w:hAnsiTheme="minorHAnsi" w:cstheme="minorHAnsi"/>
                <w:b/>
                <w:bCs/>
                <w:sz w:val="22"/>
                <w:szCs w:val="22"/>
              </w:rPr>
              <w:t xml:space="preserve">Attachment </w:t>
            </w:r>
            <w:r w:rsidR="0072435E">
              <w:rPr>
                <w:rFonts w:asciiTheme="minorHAnsi" w:hAnsiTheme="minorHAnsi" w:cstheme="minorHAnsi"/>
                <w:b/>
                <w:bCs/>
                <w:sz w:val="22"/>
                <w:szCs w:val="22"/>
              </w:rPr>
              <w:t>8</w:t>
            </w:r>
            <w:r>
              <w:rPr>
                <w:rFonts w:asciiTheme="minorHAnsi" w:hAnsiTheme="minorHAnsi" w:cstheme="minorHAnsi"/>
                <w:b/>
                <w:bCs/>
                <w:sz w:val="22"/>
                <w:szCs w:val="22"/>
              </w:rPr>
              <w:t>c</w:t>
            </w:r>
            <w:r w:rsidR="0072435E">
              <w:rPr>
                <w:rFonts w:asciiTheme="minorHAnsi" w:hAnsiTheme="minorHAnsi" w:cstheme="minorHAnsi"/>
                <w:b/>
                <w:bCs/>
                <w:sz w:val="22"/>
                <w:szCs w:val="22"/>
              </w:rPr>
              <w:t>-e</w:t>
            </w:r>
            <w:r w:rsidRPr="00E5413B">
              <w:rPr>
                <w:rFonts w:asciiTheme="minorHAnsi" w:hAnsiTheme="minorHAnsi" w:cstheme="minorHAnsi"/>
                <w:b/>
                <w:bCs/>
                <w:sz w:val="22"/>
                <w:szCs w:val="22"/>
              </w:rPr>
              <w:t>)</w:t>
            </w:r>
            <w:r w:rsidRPr="00897E6B">
              <w:rPr>
                <w:rFonts w:asciiTheme="minorHAnsi" w:hAnsiTheme="minorHAnsi" w:cstheme="minorHAnsi"/>
                <w:sz w:val="22"/>
                <w:szCs w:val="22"/>
              </w:rPr>
              <w:t>,</w:t>
            </w:r>
            <w:r w:rsidRPr="00E5413B">
              <w:rPr>
                <w:rFonts w:asciiTheme="minorHAnsi" w:hAnsiTheme="minorHAnsi" w:cstheme="minorHAnsi"/>
                <w:b/>
                <w:bCs/>
                <w:sz w:val="22"/>
                <w:szCs w:val="22"/>
              </w:rPr>
              <w:t xml:space="preserve"> </w:t>
            </w:r>
            <w:r w:rsidRPr="00E5413B">
              <w:rPr>
                <w:rFonts w:asciiTheme="minorHAnsi" w:hAnsiTheme="minorHAnsi" w:cstheme="minorHAnsi"/>
                <w:sz w:val="22"/>
                <w:szCs w:val="22"/>
              </w:rPr>
              <w:t>In-person assessment of intellectual abilities</w:t>
            </w:r>
          </w:p>
          <w:p w:rsidR="0016029D" w:rsidRPr="00553CCC" w:rsidP="00E5413B" w14:paraId="441D6245" w14:textId="4774EE82">
            <w:pPr>
              <w:pStyle w:val="NoSpacing"/>
            </w:pPr>
            <w:r w:rsidRPr="00E5413B">
              <w:rPr>
                <w:rFonts w:asciiTheme="minorHAnsi" w:hAnsiTheme="minorHAnsi" w:cstheme="minorHAnsi"/>
                <w:b/>
                <w:bCs/>
                <w:sz w:val="22"/>
                <w:szCs w:val="22"/>
              </w:rPr>
              <w:t>(Attachment 8</w:t>
            </w:r>
            <w:r w:rsidR="0072435E">
              <w:rPr>
                <w:rFonts w:asciiTheme="minorHAnsi" w:hAnsiTheme="minorHAnsi" w:cstheme="minorHAnsi"/>
                <w:b/>
                <w:bCs/>
                <w:sz w:val="22"/>
                <w:szCs w:val="22"/>
              </w:rPr>
              <w:t>f-g</w:t>
            </w:r>
            <w:r w:rsidRPr="00E5413B">
              <w:rPr>
                <w:rFonts w:asciiTheme="minorHAnsi" w:hAnsiTheme="minorHAnsi" w:cstheme="minorHAnsi"/>
                <w:b/>
                <w:bCs/>
                <w:sz w:val="22"/>
                <w:szCs w:val="22"/>
              </w:rPr>
              <w:t>)</w:t>
            </w:r>
          </w:p>
        </w:tc>
        <w:tc>
          <w:tcPr>
            <w:tcW w:w="558" w:type="dxa"/>
            <w:tcBorders>
              <w:top w:val="nil"/>
              <w:left w:val="single" w:sz="4" w:space="0" w:color="auto"/>
              <w:bottom w:val="single" w:sz="4" w:space="0" w:color="auto"/>
              <w:right w:val="single" w:sz="4" w:space="0" w:color="auto"/>
            </w:tcBorders>
            <w:shd w:val="clear" w:color="auto" w:fill="auto"/>
            <w:vAlign w:val="center"/>
          </w:tcPr>
          <w:p w:rsidR="0016029D" w:rsidRPr="00553CCC" w:rsidP="0016029D" w14:paraId="364FCB81" w14:textId="4FE58B03">
            <w:pPr>
              <w:spacing w:line="276" w:lineRule="auto"/>
              <w:jc w:val="center"/>
              <w:rPr>
                <w:rFonts w:asciiTheme="minorHAnsi" w:hAnsiTheme="minorHAnsi" w:cstheme="minorHAnsi"/>
                <w:sz w:val="22"/>
                <w:szCs w:val="22"/>
              </w:rPr>
            </w:pPr>
            <w:r>
              <w:rPr>
                <w:rFonts w:ascii="Calibri" w:hAnsi="Calibri" w:cs="Calibri"/>
                <w:color w:val="000000"/>
                <w:sz w:val="22"/>
                <w:szCs w:val="22"/>
              </w:rPr>
              <w:t>229</w:t>
            </w:r>
          </w:p>
        </w:tc>
        <w:tc>
          <w:tcPr>
            <w:tcW w:w="1497" w:type="dxa"/>
            <w:vAlign w:val="center"/>
          </w:tcPr>
          <w:p w:rsidR="0016029D" w:rsidRPr="00553CCC" w:rsidP="0016029D" w14:paraId="2E3EF6EB" w14:textId="584E1A00">
            <w:pPr>
              <w:spacing w:line="276" w:lineRule="auto"/>
              <w:jc w:val="center"/>
              <w:rPr>
                <w:rFonts w:asciiTheme="minorHAnsi" w:hAnsiTheme="minorHAnsi" w:cstheme="minorHAnsi"/>
                <w:sz w:val="22"/>
                <w:szCs w:val="22"/>
              </w:rPr>
            </w:pPr>
            <w:r w:rsidRPr="00553CCC">
              <w:rPr>
                <w:rFonts w:asciiTheme="minorHAnsi" w:hAnsiTheme="minorHAnsi" w:cstheme="minorHAnsi"/>
                <w:sz w:val="22"/>
                <w:szCs w:val="22"/>
              </w:rPr>
              <w:t>1</w:t>
            </w:r>
          </w:p>
        </w:tc>
        <w:tc>
          <w:tcPr>
            <w:tcW w:w="1278" w:type="dxa"/>
            <w:vAlign w:val="center"/>
          </w:tcPr>
          <w:p w:rsidR="0016029D" w:rsidRPr="00553CCC" w:rsidP="0016029D" w14:paraId="40937428" w14:textId="474860D2">
            <w:pPr>
              <w:spacing w:line="276" w:lineRule="auto"/>
              <w:jc w:val="center"/>
              <w:rPr>
                <w:rFonts w:asciiTheme="minorHAnsi" w:hAnsiTheme="minorHAnsi" w:cstheme="minorHAnsi"/>
                <w:sz w:val="22"/>
                <w:szCs w:val="22"/>
              </w:rPr>
            </w:pPr>
            <w:r w:rsidRPr="00553CCC">
              <w:rPr>
                <w:rFonts w:asciiTheme="minorHAnsi" w:hAnsiTheme="minorHAnsi" w:cstheme="minorHAnsi"/>
                <w:sz w:val="22"/>
                <w:szCs w:val="22"/>
              </w:rPr>
              <w:t>90/60</w:t>
            </w:r>
          </w:p>
        </w:tc>
        <w:tc>
          <w:tcPr>
            <w:tcW w:w="1257" w:type="dxa"/>
            <w:tcBorders>
              <w:top w:val="nil"/>
              <w:left w:val="single" w:sz="4" w:space="0" w:color="auto"/>
              <w:bottom w:val="single" w:sz="4" w:space="0" w:color="auto"/>
              <w:right w:val="single" w:sz="4" w:space="0" w:color="auto"/>
            </w:tcBorders>
            <w:shd w:val="clear" w:color="auto" w:fill="auto"/>
            <w:vAlign w:val="center"/>
          </w:tcPr>
          <w:p w:rsidR="0016029D" w:rsidRPr="00553CCC" w:rsidP="0016029D" w14:paraId="73DBF3C0" w14:textId="3412C842">
            <w:pPr>
              <w:spacing w:line="276" w:lineRule="auto"/>
              <w:jc w:val="center"/>
              <w:rPr>
                <w:rFonts w:asciiTheme="minorHAnsi" w:hAnsiTheme="minorHAnsi" w:cstheme="minorHAnsi"/>
                <w:sz w:val="22"/>
                <w:szCs w:val="22"/>
              </w:rPr>
            </w:pPr>
            <w:r>
              <w:rPr>
                <w:rFonts w:ascii="Calibri" w:hAnsi="Calibri" w:cs="Calibri"/>
                <w:color w:val="000000"/>
                <w:sz w:val="22"/>
                <w:szCs w:val="22"/>
              </w:rPr>
              <w:t>344</w:t>
            </w:r>
          </w:p>
        </w:tc>
      </w:tr>
      <w:tr w14:paraId="0E2D0B66" w14:textId="77777777" w:rsidTr="00A321AD">
        <w:tblPrEx>
          <w:tblW w:w="9540" w:type="dxa"/>
          <w:tblInd w:w="-95" w:type="dxa"/>
          <w:tblLook w:val="04A0"/>
        </w:tblPrEx>
        <w:trPr>
          <w:trHeight w:val="593"/>
        </w:trPr>
        <w:tc>
          <w:tcPr>
            <w:tcW w:w="8283" w:type="dxa"/>
            <w:gridSpan w:val="5"/>
            <w:vAlign w:val="center"/>
          </w:tcPr>
          <w:p w:rsidR="005A4C7D" w:rsidP="0016029D" w14:paraId="3DFABF4D" w14:textId="77777777">
            <w:pPr>
              <w:rPr>
                <w:rFonts w:asciiTheme="minorHAnsi" w:hAnsiTheme="minorHAnsi" w:cstheme="minorHAnsi"/>
                <w:b/>
                <w:bCs/>
                <w:sz w:val="22"/>
                <w:szCs w:val="22"/>
              </w:rPr>
            </w:pPr>
          </w:p>
          <w:p w:rsidR="005A4C7D" w:rsidP="0016029D" w14:paraId="07079258" w14:textId="77777777">
            <w:pPr>
              <w:rPr>
                <w:rFonts w:asciiTheme="minorHAnsi" w:hAnsiTheme="minorHAnsi" w:cstheme="minorHAnsi"/>
                <w:b/>
                <w:bCs/>
                <w:sz w:val="22"/>
                <w:szCs w:val="22"/>
              </w:rPr>
            </w:pPr>
            <w:r>
              <w:rPr>
                <w:rFonts w:asciiTheme="minorHAnsi" w:hAnsiTheme="minorHAnsi" w:cstheme="minorHAnsi"/>
                <w:b/>
                <w:bCs/>
                <w:sz w:val="22"/>
                <w:szCs w:val="22"/>
              </w:rPr>
              <w:t>TOTAL</w:t>
            </w:r>
          </w:p>
          <w:p w:rsidR="005A4C7D" w:rsidRPr="005A4C7D" w:rsidP="0016029D" w14:paraId="74CE4EDE" w14:textId="28ACC4D3">
            <w:pPr>
              <w:rPr>
                <w:rFonts w:asciiTheme="minorHAnsi" w:hAnsiTheme="minorHAnsi" w:cstheme="minorHAnsi"/>
                <w:b/>
                <w:bCs/>
                <w:sz w:val="22"/>
                <w:szCs w:val="22"/>
              </w:rPr>
            </w:pPr>
          </w:p>
        </w:tc>
        <w:tc>
          <w:tcPr>
            <w:tcW w:w="1257" w:type="dxa"/>
            <w:vAlign w:val="center"/>
          </w:tcPr>
          <w:p w:rsidR="005A4C7D" w:rsidRPr="005A4C7D" w:rsidP="0016029D" w14:paraId="29B48A5E" w14:textId="7260ACFA">
            <w:pPr>
              <w:jc w:val="center"/>
              <w:rPr>
                <w:rFonts w:asciiTheme="minorHAnsi" w:hAnsiTheme="minorHAnsi" w:cstheme="minorHAnsi"/>
                <w:b/>
                <w:bCs/>
                <w:sz w:val="22"/>
                <w:szCs w:val="22"/>
              </w:rPr>
            </w:pPr>
            <w:r w:rsidRPr="005A4C7D">
              <w:rPr>
                <w:rFonts w:asciiTheme="minorHAnsi" w:hAnsiTheme="minorHAnsi" w:cstheme="minorHAnsi"/>
                <w:b/>
                <w:bCs/>
                <w:sz w:val="22"/>
                <w:szCs w:val="22"/>
              </w:rPr>
              <w:t>2</w:t>
            </w:r>
            <w:r w:rsidR="00717AC9">
              <w:rPr>
                <w:rFonts w:asciiTheme="minorHAnsi" w:hAnsiTheme="minorHAnsi" w:cstheme="minorHAnsi"/>
                <w:b/>
                <w:bCs/>
                <w:sz w:val="22"/>
                <w:szCs w:val="22"/>
              </w:rPr>
              <w:t>,</w:t>
            </w:r>
            <w:r w:rsidR="00C9414B">
              <w:rPr>
                <w:rFonts w:asciiTheme="minorHAnsi" w:hAnsiTheme="minorHAnsi" w:cstheme="minorHAnsi"/>
                <w:b/>
                <w:bCs/>
                <w:sz w:val="22"/>
                <w:szCs w:val="22"/>
              </w:rPr>
              <w:t>08</w:t>
            </w:r>
            <w:r w:rsidR="002B5BAF">
              <w:rPr>
                <w:rFonts w:asciiTheme="minorHAnsi" w:hAnsiTheme="minorHAnsi" w:cstheme="minorHAnsi"/>
                <w:b/>
                <w:bCs/>
                <w:sz w:val="22"/>
                <w:szCs w:val="22"/>
              </w:rPr>
              <w:t>8</w:t>
            </w:r>
          </w:p>
        </w:tc>
      </w:tr>
    </w:tbl>
    <w:bookmarkEnd w:id="18"/>
    <w:p w:rsidR="00CC2827" w:rsidRPr="00CC2827" w:rsidP="00FE25E3" w14:paraId="4B666D6B" w14:textId="179D23F2">
      <w:pPr>
        <w:rPr>
          <w:rFonts w:cstheme="minorHAnsi"/>
          <w:bCs/>
          <w:i/>
          <w:iCs/>
          <w:color w:val="F79646" w:themeColor="accent6"/>
        </w:rPr>
      </w:pPr>
      <w:r w:rsidRPr="000B1F22">
        <w:rPr>
          <w:rFonts w:cstheme="minorHAnsi"/>
          <w:bCs/>
          <w:i/>
          <w:iCs/>
        </w:rPr>
        <w:t>Estimated Annualized Burden Costs</w:t>
      </w:r>
    </w:p>
    <w:p w:rsidR="00CC2827" w:rsidP="006F2110" w14:paraId="63DA3DFE" w14:textId="6D05EA22">
      <w:pPr>
        <w:pStyle w:val="NoSpacing"/>
      </w:pPr>
      <w:r w:rsidRPr="00CC2827">
        <w:t>There are no costs to respondents other than their time.</w:t>
      </w:r>
    </w:p>
    <w:p w:rsidR="00CC2827" w:rsidRPr="00CC2827" w:rsidP="00414DA2" w14:paraId="16F40787" w14:textId="77777777">
      <w:pPr>
        <w:pStyle w:val="NoSpacing"/>
      </w:pPr>
    </w:p>
    <w:p w:rsidR="00FE25E3" w:rsidP="006F2110" w14:paraId="221A97C4" w14:textId="5FA2CE18">
      <w:pPr>
        <w:pStyle w:val="NoSpacing"/>
        <w:rPr>
          <w:rFonts w:cstheme="minorHAnsi"/>
          <w:bCs/>
        </w:rPr>
      </w:pPr>
      <w:r w:rsidRPr="00553CCC">
        <w:rPr>
          <w:rFonts w:cstheme="minorHAnsi"/>
          <w:bCs/>
        </w:rPr>
        <w:t xml:space="preserve">Annualized burden costs are summarized in the table below. The hourly wage estimates are based on the U.S Bureau of Labor Statistics, May 2020 National Occupational Employment and Wage Estimates (available at </w:t>
      </w:r>
      <w:hyperlink r:id="rId7" w:history="1">
        <w:r w:rsidRPr="00553CCC">
          <w:rPr>
            <w:rStyle w:val="Hyperlink"/>
            <w:rFonts w:cstheme="minorHAnsi"/>
            <w:bCs/>
          </w:rPr>
          <w:t>http://www.bls.gov/oes/current/oes_nat.htm</w:t>
        </w:r>
      </w:hyperlink>
      <w:r w:rsidRPr="00553CCC">
        <w:rPr>
          <w:rFonts w:cstheme="minorHAnsi"/>
          <w:bCs/>
        </w:rPr>
        <w:t xml:space="preserve">). The mean hourly wage rate for all occupations ($27.07) was used.  </w:t>
      </w:r>
    </w:p>
    <w:p w:rsidR="006F2110" w:rsidRPr="00553CCC" w:rsidP="001C5B9B" w14:paraId="03C96602" w14:textId="77777777">
      <w:pPr>
        <w:pStyle w:val="NoSpacing"/>
        <w:rPr>
          <w:rFonts w:cstheme="minorHAnsi"/>
          <w:bCs/>
        </w:rPr>
      </w:pPr>
    </w:p>
    <w:p w:rsidR="00FE25E3" w:rsidP="006F2110" w14:paraId="4D45720A" w14:textId="5D87B450">
      <w:pPr>
        <w:pStyle w:val="NoSpacing"/>
        <w:rPr>
          <w:rFonts w:cstheme="minorHAnsi"/>
          <w:bCs/>
        </w:rPr>
      </w:pPr>
      <w:r>
        <w:rPr>
          <w:rFonts w:cstheme="minorHAnsi"/>
          <w:bCs/>
        </w:rPr>
        <w:t xml:space="preserve">For the first follow-up survey, caregivers </w:t>
      </w:r>
      <w:r w:rsidRPr="00553CCC">
        <w:rPr>
          <w:rFonts w:cstheme="minorHAnsi"/>
          <w:bCs/>
        </w:rPr>
        <w:t xml:space="preserve">will receive $30 as a token of appreciation for his or her time to review and complete the first follow-up survey and supplement. </w:t>
      </w:r>
    </w:p>
    <w:p w:rsidR="006F2110" w:rsidP="006F2110" w14:paraId="2139A72F" w14:textId="3BCF7E15">
      <w:pPr>
        <w:pStyle w:val="NoSpacing"/>
        <w:rPr>
          <w:rFonts w:cstheme="minorHAnsi"/>
          <w:bCs/>
        </w:rPr>
      </w:pPr>
    </w:p>
    <w:p w:rsidR="00FE25E3" w:rsidP="006F2110" w14:paraId="7C34D97F" w14:textId="02FA79A6">
      <w:pPr>
        <w:pStyle w:val="NoSpacing"/>
        <w:rPr>
          <w:rFonts w:cstheme="minorHAnsi"/>
          <w:bCs/>
        </w:rPr>
      </w:pPr>
      <w:r w:rsidRPr="00553CCC">
        <w:rPr>
          <w:rFonts w:cstheme="minorHAnsi"/>
          <w:bCs/>
        </w:rPr>
        <w:t>For the second follow-up survey, each</w:t>
      </w:r>
      <w:r w:rsidR="001E6679">
        <w:rPr>
          <w:rFonts w:cstheme="minorHAnsi"/>
          <w:bCs/>
        </w:rPr>
        <w:t xml:space="preserve"> caregiver</w:t>
      </w:r>
      <w:r w:rsidRPr="00553CCC">
        <w:rPr>
          <w:rFonts w:cstheme="minorHAnsi"/>
          <w:bCs/>
        </w:rPr>
        <w:t xml:space="preserve"> participant will receive </w:t>
      </w:r>
      <w:r w:rsidRPr="00AF0829">
        <w:rPr>
          <w:rFonts w:cstheme="minorHAnsi"/>
          <w:bCs/>
        </w:rPr>
        <w:t>$5</w:t>
      </w:r>
      <w:r w:rsidRPr="00553CCC">
        <w:rPr>
          <w:rFonts w:cstheme="minorHAnsi"/>
          <w:bCs/>
        </w:rPr>
        <w:t xml:space="preserve"> and each adult child will receive $20</w:t>
      </w:r>
      <w:r w:rsidR="00AF0829">
        <w:rPr>
          <w:rFonts w:cstheme="minorHAnsi"/>
          <w:bCs/>
        </w:rPr>
        <w:t xml:space="preserve"> gift</w:t>
      </w:r>
      <w:r w:rsidRPr="00553CCC">
        <w:rPr>
          <w:rFonts w:cstheme="minorHAnsi"/>
          <w:bCs/>
        </w:rPr>
        <w:t xml:space="preserve">. </w:t>
      </w:r>
    </w:p>
    <w:p w:rsidR="006F2110" w:rsidRPr="00553CCC" w:rsidP="001C5B9B" w14:paraId="163394A6" w14:textId="77777777">
      <w:pPr>
        <w:pStyle w:val="NoSpacing"/>
        <w:rPr>
          <w:rFonts w:cstheme="minorHAnsi"/>
          <w:bCs/>
        </w:rPr>
      </w:pPr>
    </w:p>
    <w:p w:rsidR="00FE25E3" w:rsidP="006F2110" w14:paraId="168D6932" w14:textId="752BDB9F">
      <w:pPr>
        <w:pStyle w:val="NoSpacing"/>
        <w:rPr>
          <w:rFonts w:cstheme="minorHAnsi"/>
          <w:bCs/>
        </w:rPr>
      </w:pPr>
      <w:r w:rsidRPr="00553CCC">
        <w:rPr>
          <w:rFonts w:cstheme="minorHAnsi"/>
          <w:bCs/>
        </w:rPr>
        <w:t xml:space="preserve">For the in-person assessment of intellectual abilities, the caregiver of the child </w:t>
      </w:r>
      <w:r w:rsidR="00591BEC">
        <w:rPr>
          <w:rFonts w:cstheme="minorHAnsi"/>
          <w:bCs/>
        </w:rPr>
        <w:t xml:space="preserve">or the adult child </w:t>
      </w:r>
      <w:r w:rsidRPr="00553CCC">
        <w:rPr>
          <w:rFonts w:cstheme="minorHAnsi"/>
          <w:bCs/>
        </w:rPr>
        <w:t xml:space="preserve">being evaluated will receive </w:t>
      </w:r>
      <w:r w:rsidR="00AF0829">
        <w:rPr>
          <w:rFonts w:cstheme="minorHAnsi"/>
          <w:bCs/>
        </w:rPr>
        <w:t xml:space="preserve">a </w:t>
      </w:r>
      <w:r w:rsidRPr="00AF0829">
        <w:rPr>
          <w:rFonts w:cstheme="minorHAnsi"/>
          <w:bCs/>
        </w:rPr>
        <w:t>$45</w:t>
      </w:r>
      <w:r w:rsidRPr="00553CCC">
        <w:rPr>
          <w:rFonts w:cstheme="minorHAnsi"/>
          <w:bCs/>
        </w:rPr>
        <w:t xml:space="preserve"> gift</w:t>
      </w:r>
      <w:r w:rsidR="00AF0829">
        <w:rPr>
          <w:rFonts w:cstheme="minorHAnsi"/>
          <w:bCs/>
        </w:rPr>
        <w:t xml:space="preserve"> card</w:t>
      </w:r>
      <w:r w:rsidRPr="00553CCC">
        <w:rPr>
          <w:rFonts w:cstheme="minorHAnsi"/>
          <w:bCs/>
        </w:rPr>
        <w:t>.</w:t>
      </w:r>
    </w:p>
    <w:p w:rsidR="006F2110" w:rsidP="001C5B9B" w14:paraId="2E954AEA" w14:textId="77777777">
      <w:pPr>
        <w:pStyle w:val="NoSpacing"/>
        <w:rPr>
          <w:rFonts w:cstheme="minorHAnsi"/>
          <w:bCs/>
        </w:rPr>
      </w:pPr>
    </w:p>
    <w:p w:rsidR="00357AD3" w:rsidRPr="002F30E5" w:rsidP="002F30E5" w14:paraId="673ABE49" w14:textId="4B353458">
      <w:pPr>
        <w:pStyle w:val="ListBullet"/>
        <w:numPr>
          <w:ilvl w:val="0"/>
          <w:numId w:val="0"/>
        </w:numPr>
        <w:ind w:left="720"/>
        <w:rPr>
          <w:rFonts w:asciiTheme="minorHAnsi" w:hAnsiTheme="minorHAnsi" w:cstheme="minorHAnsi"/>
          <w:b/>
        </w:rPr>
      </w:pPr>
      <w:r w:rsidRPr="002F30E5">
        <w:rPr>
          <w:rFonts w:asciiTheme="minorHAnsi" w:hAnsiTheme="minorHAnsi" w:cstheme="minorHAnsi"/>
          <w:b/>
          <w:i/>
        </w:rPr>
        <w:t>A.12.B. Estimated Annualized Burden Costs</w:t>
      </w:r>
      <w:r w:rsidRPr="002F30E5">
        <w:rPr>
          <w:rFonts w:asciiTheme="minorHAnsi" w:hAnsiTheme="minorHAnsi" w:cstheme="minorHAnsi"/>
          <w:b/>
        </w:rPr>
        <w:t xml:space="preserve"> </w:t>
      </w:r>
    </w:p>
    <w:p w:rsidR="002F30E5" w:rsidRPr="002F30E5" w:rsidP="002F30E5" w14:paraId="5325E484" w14:textId="77777777">
      <w:pPr>
        <w:pStyle w:val="ListBullet"/>
        <w:numPr>
          <w:ilvl w:val="0"/>
          <w:numId w:val="0"/>
        </w:numPr>
        <w:ind w:left="720"/>
        <w:rPr>
          <w:i/>
          <w:highlight w:val="yellow"/>
        </w:rPr>
      </w:pPr>
    </w:p>
    <w:tbl>
      <w:tblPr>
        <w:tblStyle w:val="TableGrid"/>
        <w:tblW w:w="9549" w:type="dxa"/>
        <w:tblInd w:w="-95" w:type="dxa"/>
        <w:tblLook w:val="04A0"/>
      </w:tblPr>
      <w:tblGrid>
        <w:gridCol w:w="1975"/>
        <w:gridCol w:w="3065"/>
        <w:gridCol w:w="1079"/>
        <w:gridCol w:w="1233"/>
        <w:gridCol w:w="2197"/>
      </w:tblGrid>
      <w:tr w14:paraId="7A58D8DC" w14:textId="77777777" w:rsidTr="001E6679">
        <w:tblPrEx>
          <w:tblW w:w="9549" w:type="dxa"/>
          <w:tblInd w:w="-95" w:type="dxa"/>
          <w:tblLook w:val="04A0"/>
        </w:tblPrEx>
        <w:trPr>
          <w:trHeight w:val="683"/>
        </w:trPr>
        <w:tc>
          <w:tcPr>
            <w:tcW w:w="1975" w:type="dxa"/>
            <w:vAlign w:val="center"/>
          </w:tcPr>
          <w:p w:rsidR="00FE25E3" w:rsidRPr="00553CCC" w:rsidP="00C61FA6" w14:paraId="1F2FF468" w14:textId="77777777">
            <w:pPr>
              <w:spacing w:before="100" w:beforeAutospacing="1" w:after="100" w:afterAutospacing="1"/>
              <w:rPr>
                <w:rFonts w:asciiTheme="minorHAnsi" w:hAnsiTheme="minorHAnsi" w:cstheme="minorHAnsi"/>
                <w:b/>
                <w:sz w:val="22"/>
                <w:szCs w:val="22"/>
              </w:rPr>
            </w:pPr>
            <w:r w:rsidRPr="00553CCC">
              <w:rPr>
                <w:rFonts w:asciiTheme="minorHAnsi" w:hAnsiTheme="minorHAnsi" w:cstheme="minorHAnsi"/>
                <w:b/>
                <w:sz w:val="22"/>
                <w:szCs w:val="22"/>
              </w:rPr>
              <w:t>Type of Respondent</w:t>
            </w:r>
          </w:p>
        </w:tc>
        <w:tc>
          <w:tcPr>
            <w:tcW w:w="3065" w:type="dxa"/>
            <w:vAlign w:val="center"/>
          </w:tcPr>
          <w:p w:rsidR="00FE25E3" w:rsidRPr="00553CCC" w:rsidP="00C61FA6" w14:paraId="0DBFEFF5" w14:textId="77777777">
            <w:pPr>
              <w:spacing w:before="100" w:beforeAutospacing="1" w:after="100" w:afterAutospacing="1"/>
              <w:rPr>
                <w:rFonts w:asciiTheme="minorHAnsi" w:hAnsiTheme="minorHAnsi" w:cstheme="minorHAnsi"/>
                <w:b/>
                <w:sz w:val="22"/>
                <w:szCs w:val="22"/>
              </w:rPr>
            </w:pPr>
            <w:r w:rsidRPr="00553CCC">
              <w:rPr>
                <w:rFonts w:asciiTheme="minorHAnsi" w:hAnsiTheme="minorHAnsi" w:cstheme="minorHAnsi"/>
                <w:b/>
                <w:sz w:val="22"/>
                <w:szCs w:val="22"/>
              </w:rPr>
              <w:t>Form Name</w:t>
            </w:r>
          </w:p>
        </w:tc>
        <w:tc>
          <w:tcPr>
            <w:tcW w:w="1079" w:type="dxa"/>
            <w:vAlign w:val="center"/>
          </w:tcPr>
          <w:p w:rsidR="00FE25E3" w:rsidRPr="00553CCC" w:rsidP="00C61FA6" w14:paraId="176549FF" w14:textId="77777777">
            <w:pPr>
              <w:spacing w:before="100" w:beforeAutospacing="1" w:after="100" w:afterAutospacing="1"/>
              <w:jc w:val="center"/>
              <w:rPr>
                <w:rFonts w:asciiTheme="minorHAnsi" w:hAnsiTheme="minorHAnsi" w:cstheme="minorHAnsi"/>
                <w:b/>
                <w:sz w:val="22"/>
                <w:szCs w:val="22"/>
              </w:rPr>
            </w:pPr>
            <w:r w:rsidRPr="00553CCC">
              <w:rPr>
                <w:rFonts w:asciiTheme="minorHAnsi" w:hAnsiTheme="minorHAnsi" w:cstheme="minorHAnsi"/>
                <w:b/>
                <w:sz w:val="22"/>
                <w:szCs w:val="22"/>
              </w:rPr>
              <w:t>Total Burden Hours</w:t>
            </w:r>
          </w:p>
        </w:tc>
        <w:tc>
          <w:tcPr>
            <w:tcW w:w="1233" w:type="dxa"/>
            <w:vAlign w:val="center"/>
          </w:tcPr>
          <w:p w:rsidR="00FE25E3" w:rsidRPr="00553CCC" w:rsidP="00C61FA6" w14:paraId="23D473C3" w14:textId="77777777">
            <w:pPr>
              <w:spacing w:before="100" w:beforeAutospacing="1" w:after="100" w:afterAutospacing="1"/>
              <w:jc w:val="center"/>
              <w:rPr>
                <w:rFonts w:asciiTheme="minorHAnsi" w:hAnsiTheme="minorHAnsi" w:cstheme="minorHAnsi"/>
                <w:b/>
                <w:sz w:val="22"/>
                <w:szCs w:val="22"/>
              </w:rPr>
            </w:pPr>
            <w:r w:rsidRPr="00553CCC">
              <w:rPr>
                <w:rFonts w:asciiTheme="minorHAnsi" w:hAnsiTheme="minorHAnsi" w:cstheme="minorHAnsi"/>
                <w:b/>
                <w:sz w:val="22"/>
                <w:szCs w:val="22"/>
              </w:rPr>
              <w:t>Hourly Wage Rate</w:t>
            </w:r>
          </w:p>
        </w:tc>
        <w:tc>
          <w:tcPr>
            <w:tcW w:w="2197" w:type="dxa"/>
            <w:vAlign w:val="center"/>
          </w:tcPr>
          <w:p w:rsidR="00FE25E3" w:rsidRPr="00553CCC" w:rsidP="00C61FA6" w14:paraId="2869B531" w14:textId="77777777">
            <w:pPr>
              <w:spacing w:before="100" w:beforeAutospacing="1" w:after="100" w:afterAutospacing="1"/>
              <w:jc w:val="center"/>
              <w:rPr>
                <w:rFonts w:asciiTheme="minorHAnsi" w:hAnsiTheme="minorHAnsi" w:cstheme="minorHAnsi"/>
                <w:b/>
                <w:sz w:val="22"/>
                <w:szCs w:val="22"/>
              </w:rPr>
            </w:pPr>
            <w:r w:rsidRPr="00553CCC">
              <w:rPr>
                <w:rFonts w:asciiTheme="minorHAnsi" w:hAnsiTheme="minorHAnsi" w:cstheme="minorHAnsi"/>
                <w:b/>
                <w:sz w:val="22"/>
                <w:szCs w:val="22"/>
              </w:rPr>
              <w:t>Total Respondent Costs</w:t>
            </w:r>
          </w:p>
        </w:tc>
      </w:tr>
      <w:tr w14:paraId="4C3E53BC" w14:textId="77777777" w:rsidTr="001E6679">
        <w:tblPrEx>
          <w:tblW w:w="9549" w:type="dxa"/>
          <w:tblInd w:w="-95" w:type="dxa"/>
          <w:tblLook w:val="04A0"/>
        </w:tblPrEx>
        <w:trPr>
          <w:trHeight w:val="828"/>
        </w:trPr>
        <w:tc>
          <w:tcPr>
            <w:tcW w:w="1975" w:type="dxa"/>
            <w:vAlign w:val="center"/>
          </w:tcPr>
          <w:p w:rsidR="00BD2D6A" w:rsidRPr="00553CCC" w:rsidP="00BD2D6A" w14:paraId="3D847BBD" w14:textId="5FA9DA03">
            <w:pPr>
              <w:spacing w:before="100" w:beforeAutospacing="1" w:after="100" w:afterAutospacing="1"/>
              <w:rPr>
                <w:rFonts w:asciiTheme="minorHAnsi" w:hAnsiTheme="minorHAnsi" w:cstheme="minorHAnsi"/>
                <w:sz w:val="22"/>
                <w:szCs w:val="22"/>
              </w:rPr>
            </w:pPr>
            <w:r>
              <w:rPr>
                <w:rFonts w:asciiTheme="minorHAnsi" w:hAnsiTheme="minorHAnsi" w:cstheme="minorHAnsi"/>
                <w:sz w:val="22"/>
                <w:szCs w:val="22"/>
              </w:rPr>
              <w:t>Caregiver</w:t>
            </w:r>
          </w:p>
        </w:tc>
        <w:tc>
          <w:tcPr>
            <w:tcW w:w="3065" w:type="dxa"/>
            <w:vAlign w:val="center"/>
          </w:tcPr>
          <w:p w:rsidR="00BD2D6A" w:rsidRPr="00553CCC" w:rsidP="00E5413B" w14:paraId="1E8BD967" w14:textId="0EB6B9EE">
            <w:pPr>
              <w:pStyle w:val="NoSpacing"/>
              <w:rPr>
                <w:rFonts w:asciiTheme="minorHAnsi" w:hAnsiTheme="minorHAnsi" w:cstheme="minorHAnsi"/>
                <w:sz w:val="22"/>
                <w:szCs w:val="22"/>
              </w:rPr>
            </w:pPr>
            <w:r w:rsidRPr="00E5413B">
              <w:rPr>
                <w:rFonts w:asciiTheme="minorHAnsi" w:hAnsiTheme="minorHAnsi" w:cstheme="minorHAnsi"/>
                <w:sz w:val="22"/>
                <w:szCs w:val="22"/>
              </w:rPr>
              <w:t>Review of invitation materials, plus enrollment call script and consent for first follow-up survey</w:t>
            </w:r>
            <w:r w:rsidR="00E5413B">
              <w:rPr>
                <w:rFonts w:asciiTheme="minorHAnsi" w:hAnsiTheme="minorHAnsi" w:cstheme="minorHAnsi"/>
                <w:sz w:val="22"/>
                <w:szCs w:val="22"/>
              </w:rPr>
              <w:t xml:space="preserve"> </w:t>
            </w:r>
            <w:r w:rsidRPr="00E5413B">
              <w:rPr>
                <w:rFonts w:asciiTheme="minorHAnsi" w:hAnsiTheme="minorHAnsi" w:cstheme="minorHAnsi"/>
                <w:b/>
                <w:bCs/>
                <w:sz w:val="22"/>
                <w:szCs w:val="22"/>
              </w:rPr>
              <w:t xml:space="preserve">(Attachment </w:t>
            </w:r>
            <w:r w:rsidR="0072435E">
              <w:rPr>
                <w:rFonts w:asciiTheme="minorHAnsi" w:hAnsiTheme="minorHAnsi" w:cstheme="minorHAnsi"/>
                <w:b/>
                <w:bCs/>
                <w:sz w:val="22"/>
                <w:szCs w:val="22"/>
              </w:rPr>
              <w:t>2</w:t>
            </w:r>
            <w:r w:rsidR="00331766">
              <w:rPr>
                <w:rFonts w:asciiTheme="minorHAnsi" w:hAnsiTheme="minorHAnsi" w:cstheme="minorHAnsi"/>
                <w:b/>
                <w:bCs/>
                <w:sz w:val="22"/>
                <w:szCs w:val="22"/>
              </w:rPr>
              <w:t>a-</w:t>
            </w:r>
            <w:r w:rsidR="004517AE">
              <w:rPr>
                <w:rFonts w:asciiTheme="minorHAnsi" w:hAnsiTheme="minorHAnsi" w:cstheme="minorHAnsi"/>
                <w:b/>
                <w:bCs/>
                <w:sz w:val="22"/>
                <w:szCs w:val="22"/>
              </w:rPr>
              <w:t>d</w:t>
            </w:r>
            <w:r w:rsidRPr="00E5413B">
              <w:rPr>
                <w:rFonts w:asciiTheme="minorHAnsi" w:hAnsiTheme="minorHAnsi" w:cstheme="minorHAnsi"/>
                <w:b/>
                <w:bCs/>
                <w:sz w:val="22"/>
                <w:szCs w:val="22"/>
              </w:rPr>
              <w:t>)</w:t>
            </w:r>
            <w:r w:rsidRPr="00FF685D">
              <w:rPr>
                <w:rFonts w:asciiTheme="minorHAnsi" w:hAnsiTheme="minorHAnsi" w:cstheme="minorHAnsi"/>
                <w:b/>
                <w:bCs/>
                <w:sz w:val="22"/>
                <w:szCs w:val="22"/>
              </w:rPr>
              <w:t xml:space="preserve"> </w:t>
            </w:r>
          </w:p>
        </w:tc>
        <w:tc>
          <w:tcPr>
            <w:tcW w:w="1079" w:type="dxa"/>
            <w:shd w:val="clear" w:color="auto" w:fill="auto"/>
            <w:vAlign w:val="center"/>
          </w:tcPr>
          <w:p w:rsidR="00BD2D6A" w:rsidRPr="00553CCC" w:rsidP="00BD2D6A" w14:paraId="762012CA" w14:textId="38E64B7E">
            <w:pPr>
              <w:spacing w:before="100" w:beforeAutospacing="1" w:after="100" w:afterAutospacing="1"/>
              <w:jc w:val="center"/>
              <w:rPr>
                <w:rFonts w:asciiTheme="minorHAnsi" w:hAnsiTheme="minorHAnsi" w:cstheme="minorHAnsi"/>
                <w:sz w:val="22"/>
                <w:szCs w:val="22"/>
              </w:rPr>
            </w:pPr>
            <w:r>
              <w:rPr>
                <w:rFonts w:ascii="Calibri" w:hAnsi="Calibri" w:cs="Calibri"/>
                <w:color w:val="000000"/>
                <w:sz w:val="22"/>
                <w:szCs w:val="22"/>
              </w:rPr>
              <w:t>343</w:t>
            </w:r>
          </w:p>
        </w:tc>
        <w:tc>
          <w:tcPr>
            <w:tcW w:w="1233" w:type="dxa"/>
            <w:vAlign w:val="center"/>
          </w:tcPr>
          <w:p w:rsidR="00BD2D6A" w:rsidRPr="00553CCC" w:rsidP="00BD2D6A" w14:paraId="477DCF6F" w14:textId="77777777">
            <w:pPr>
              <w:spacing w:before="100" w:beforeAutospacing="1" w:after="100" w:afterAutospacing="1"/>
              <w:jc w:val="center"/>
              <w:rPr>
                <w:rFonts w:asciiTheme="minorHAnsi" w:hAnsiTheme="minorHAnsi" w:cstheme="minorHAnsi"/>
                <w:sz w:val="22"/>
                <w:szCs w:val="22"/>
              </w:rPr>
            </w:pPr>
            <w:r w:rsidRPr="00553CCC">
              <w:rPr>
                <w:rFonts w:asciiTheme="minorHAnsi" w:hAnsiTheme="minorHAnsi" w:cstheme="minorHAnsi"/>
                <w:sz w:val="22"/>
                <w:szCs w:val="22"/>
              </w:rPr>
              <w:t>$27.07</w:t>
            </w:r>
          </w:p>
        </w:tc>
        <w:tc>
          <w:tcPr>
            <w:tcW w:w="2197" w:type="dxa"/>
            <w:shd w:val="clear" w:color="auto" w:fill="auto"/>
            <w:vAlign w:val="center"/>
          </w:tcPr>
          <w:p w:rsidR="00BD2D6A" w:rsidRPr="00553CCC" w:rsidP="00BD2D6A" w14:paraId="408BBF7F" w14:textId="75EAE182">
            <w:pPr>
              <w:spacing w:before="100" w:beforeAutospacing="1" w:after="100" w:afterAutospacing="1"/>
              <w:jc w:val="center"/>
              <w:rPr>
                <w:rFonts w:asciiTheme="minorHAnsi" w:hAnsiTheme="minorHAnsi" w:cstheme="minorHAnsi"/>
                <w:sz w:val="22"/>
                <w:szCs w:val="22"/>
              </w:rPr>
            </w:pPr>
            <w:r>
              <w:rPr>
                <w:rFonts w:ascii="Calibri" w:hAnsi="Calibri" w:cs="Calibri"/>
                <w:color w:val="000000"/>
                <w:sz w:val="22"/>
                <w:szCs w:val="22"/>
              </w:rPr>
              <w:t xml:space="preserve">$ 9,280 </w:t>
            </w:r>
          </w:p>
        </w:tc>
      </w:tr>
      <w:tr w14:paraId="1C650DC4" w14:textId="77777777" w:rsidTr="001E6679">
        <w:tblPrEx>
          <w:tblW w:w="9549" w:type="dxa"/>
          <w:tblInd w:w="-95" w:type="dxa"/>
          <w:tblLook w:val="04A0"/>
        </w:tblPrEx>
        <w:trPr>
          <w:trHeight w:val="828"/>
        </w:trPr>
        <w:tc>
          <w:tcPr>
            <w:tcW w:w="1975" w:type="dxa"/>
            <w:vAlign w:val="center"/>
          </w:tcPr>
          <w:p w:rsidR="00BD2D6A" w:rsidRPr="00553CCC" w:rsidP="00BD2D6A" w14:paraId="0E1F4305" w14:textId="01949C91">
            <w:pPr>
              <w:spacing w:before="100" w:beforeAutospacing="1" w:after="100" w:afterAutospacing="1"/>
              <w:rPr>
                <w:rFonts w:asciiTheme="minorHAnsi" w:hAnsiTheme="minorHAnsi" w:cstheme="minorHAnsi"/>
                <w:sz w:val="22"/>
                <w:szCs w:val="22"/>
              </w:rPr>
            </w:pPr>
            <w:r>
              <w:rPr>
                <w:rFonts w:asciiTheme="minorHAnsi" w:hAnsiTheme="minorHAnsi" w:cstheme="minorHAnsi"/>
                <w:sz w:val="22"/>
                <w:szCs w:val="22"/>
              </w:rPr>
              <w:t>Caregiver</w:t>
            </w:r>
          </w:p>
        </w:tc>
        <w:tc>
          <w:tcPr>
            <w:tcW w:w="3065" w:type="dxa"/>
          </w:tcPr>
          <w:p w:rsidR="00BD2D6A" w:rsidRPr="00E5413B" w:rsidP="00E5413B" w14:paraId="48418843" w14:textId="77777777">
            <w:pPr>
              <w:pStyle w:val="NoSpacing"/>
              <w:rPr>
                <w:rFonts w:asciiTheme="minorHAnsi" w:hAnsiTheme="minorHAnsi" w:cstheme="minorHAnsi"/>
                <w:sz w:val="22"/>
                <w:szCs w:val="22"/>
              </w:rPr>
            </w:pPr>
            <w:r w:rsidRPr="00E5413B">
              <w:rPr>
                <w:rFonts w:asciiTheme="minorHAnsi" w:hAnsiTheme="minorHAnsi" w:cstheme="minorHAnsi"/>
                <w:sz w:val="22"/>
                <w:szCs w:val="22"/>
              </w:rPr>
              <w:t>First follow-up core survey of SEED 1-3 caregivers</w:t>
            </w:r>
          </w:p>
          <w:p w:rsidR="00BD2D6A" w:rsidRPr="00553CCC" w:rsidP="00E5413B" w14:paraId="150F9C6E" w14:textId="13078AEC">
            <w:pPr>
              <w:pStyle w:val="NoSpacing"/>
            </w:pPr>
            <w:r w:rsidRPr="00E5413B">
              <w:rPr>
                <w:rFonts w:asciiTheme="minorHAnsi" w:hAnsiTheme="minorHAnsi" w:cstheme="minorHAnsi"/>
                <w:b/>
                <w:bCs/>
                <w:sz w:val="22"/>
                <w:szCs w:val="22"/>
              </w:rPr>
              <w:t>(Attachment 2</w:t>
            </w:r>
            <w:r w:rsidR="004517AE">
              <w:rPr>
                <w:rFonts w:asciiTheme="minorHAnsi" w:hAnsiTheme="minorHAnsi" w:cstheme="minorHAnsi"/>
                <w:b/>
                <w:bCs/>
                <w:sz w:val="22"/>
                <w:szCs w:val="22"/>
              </w:rPr>
              <w:t>f-h</w:t>
            </w:r>
            <w:r w:rsidRPr="00E5413B">
              <w:rPr>
                <w:rFonts w:asciiTheme="minorHAnsi" w:hAnsiTheme="minorHAnsi" w:cstheme="minorHAnsi"/>
                <w:b/>
                <w:bCs/>
                <w:sz w:val="22"/>
                <w:szCs w:val="22"/>
              </w:rPr>
              <w:t>)</w:t>
            </w:r>
          </w:p>
        </w:tc>
        <w:tc>
          <w:tcPr>
            <w:tcW w:w="1079" w:type="dxa"/>
            <w:shd w:val="clear" w:color="auto" w:fill="auto"/>
            <w:vAlign w:val="center"/>
          </w:tcPr>
          <w:p w:rsidR="00BD2D6A" w:rsidRPr="00553CCC" w:rsidP="00BD2D6A" w14:paraId="12F0F07F" w14:textId="0BECA927">
            <w:pPr>
              <w:spacing w:before="100" w:beforeAutospacing="1" w:after="100" w:afterAutospacing="1"/>
              <w:jc w:val="center"/>
              <w:rPr>
                <w:rFonts w:asciiTheme="minorHAnsi" w:hAnsiTheme="minorHAnsi" w:cstheme="minorHAnsi"/>
                <w:sz w:val="22"/>
                <w:szCs w:val="22"/>
              </w:rPr>
            </w:pPr>
            <w:r>
              <w:rPr>
                <w:rFonts w:ascii="Calibri" w:hAnsi="Calibri" w:cs="Calibri"/>
                <w:color w:val="000000"/>
                <w:sz w:val="22"/>
                <w:szCs w:val="22"/>
              </w:rPr>
              <w:t>823</w:t>
            </w:r>
          </w:p>
        </w:tc>
        <w:tc>
          <w:tcPr>
            <w:tcW w:w="1233" w:type="dxa"/>
            <w:vAlign w:val="center"/>
          </w:tcPr>
          <w:p w:rsidR="00BD2D6A" w:rsidRPr="00553CCC" w:rsidP="00BD2D6A" w14:paraId="4046E505" w14:textId="77777777">
            <w:pPr>
              <w:spacing w:before="100" w:beforeAutospacing="1" w:after="100" w:afterAutospacing="1"/>
              <w:jc w:val="center"/>
              <w:rPr>
                <w:rFonts w:asciiTheme="minorHAnsi" w:hAnsiTheme="minorHAnsi" w:cstheme="minorHAnsi"/>
                <w:sz w:val="22"/>
                <w:szCs w:val="22"/>
              </w:rPr>
            </w:pPr>
            <w:r w:rsidRPr="00553CCC">
              <w:rPr>
                <w:rFonts w:asciiTheme="minorHAnsi" w:hAnsiTheme="minorHAnsi" w:cstheme="minorHAnsi"/>
                <w:sz w:val="22"/>
                <w:szCs w:val="22"/>
              </w:rPr>
              <w:t>$27.07</w:t>
            </w:r>
          </w:p>
        </w:tc>
        <w:tc>
          <w:tcPr>
            <w:tcW w:w="2197" w:type="dxa"/>
            <w:shd w:val="clear" w:color="auto" w:fill="auto"/>
            <w:vAlign w:val="center"/>
          </w:tcPr>
          <w:p w:rsidR="00BD2D6A" w:rsidRPr="00553CCC" w:rsidP="00BD2D6A" w14:paraId="7ACCC316" w14:textId="112206E7">
            <w:pPr>
              <w:spacing w:before="100" w:beforeAutospacing="1" w:after="100" w:afterAutospacing="1"/>
              <w:jc w:val="center"/>
              <w:rPr>
                <w:rFonts w:asciiTheme="minorHAnsi" w:hAnsiTheme="minorHAnsi" w:cstheme="minorHAnsi"/>
                <w:sz w:val="22"/>
                <w:szCs w:val="22"/>
              </w:rPr>
            </w:pPr>
            <w:r>
              <w:rPr>
                <w:rFonts w:ascii="Calibri" w:hAnsi="Calibri" w:cs="Calibri"/>
                <w:color w:val="000000"/>
                <w:sz w:val="22"/>
                <w:szCs w:val="22"/>
              </w:rPr>
              <w:t xml:space="preserve">$22,273 </w:t>
            </w:r>
          </w:p>
        </w:tc>
      </w:tr>
      <w:tr w14:paraId="067DBA54" w14:textId="77777777" w:rsidTr="001E6679">
        <w:tblPrEx>
          <w:tblW w:w="9549" w:type="dxa"/>
          <w:tblInd w:w="-95" w:type="dxa"/>
          <w:tblLook w:val="04A0"/>
        </w:tblPrEx>
        <w:trPr>
          <w:trHeight w:val="828"/>
        </w:trPr>
        <w:tc>
          <w:tcPr>
            <w:tcW w:w="1975" w:type="dxa"/>
            <w:vAlign w:val="center"/>
          </w:tcPr>
          <w:p w:rsidR="00BD2D6A" w:rsidRPr="00553CCC" w:rsidP="00BD2D6A" w14:paraId="6BCDEBE5" w14:textId="6A6D0B3A">
            <w:pPr>
              <w:spacing w:before="100" w:beforeAutospacing="1" w:after="100" w:afterAutospacing="1"/>
              <w:rPr>
                <w:rFonts w:asciiTheme="minorHAnsi" w:hAnsiTheme="minorHAnsi" w:cstheme="minorHAnsi"/>
                <w:sz w:val="22"/>
                <w:szCs w:val="22"/>
              </w:rPr>
            </w:pPr>
            <w:r>
              <w:rPr>
                <w:rFonts w:asciiTheme="minorHAnsi" w:hAnsiTheme="minorHAnsi" w:cstheme="minorHAnsi"/>
                <w:sz w:val="22"/>
                <w:szCs w:val="22"/>
              </w:rPr>
              <w:t>Caregiver</w:t>
            </w:r>
          </w:p>
        </w:tc>
        <w:tc>
          <w:tcPr>
            <w:tcW w:w="3065" w:type="dxa"/>
          </w:tcPr>
          <w:p w:rsidR="00BD2D6A" w:rsidRPr="00553CCC" w:rsidP="00BD2D6A" w14:paraId="55DFAC46" w14:textId="0BF028F4">
            <w:pPr>
              <w:spacing w:before="100" w:beforeAutospacing="1" w:after="100" w:afterAutospacing="1"/>
              <w:rPr>
                <w:rFonts w:asciiTheme="minorHAnsi" w:hAnsiTheme="minorHAnsi" w:cstheme="minorHAnsi"/>
                <w:sz w:val="22"/>
                <w:szCs w:val="22"/>
              </w:rPr>
            </w:pPr>
            <w:r w:rsidRPr="00553CCC">
              <w:rPr>
                <w:rFonts w:asciiTheme="minorHAnsi" w:hAnsiTheme="minorHAnsi" w:cstheme="minorHAnsi"/>
                <w:sz w:val="22"/>
                <w:szCs w:val="22"/>
              </w:rPr>
              <w:t xml:space="preserve">First follow-up survey supplement for </w:t>
            </w:r>
            <w:r>
              <w:rPr>
                <w:rFonts w:asciiTheme="minorHAnsi" w:hAnsiTheme="minorHAnsi" w:cstheme="minorHAnsi"/>
                <w:sz w:val="22"/>
                <w:szCs w:val="22"/>
              </w:rPr>
              <w:t>caregiver</w:t>
            </w:r>
            <w:r w:rsidRPr="00553CCC">
              <w:rPr>
                <w:rFonts w:asciiTheme="minorHAnsi" w:hAnsiTheme="minorHAnsi" w:cstheme="minorHAnsi"/>
                <w:sz w:val="22"/>
                <w:szCs w:val="22"/>
              </w:rPr>
              <w:t xml:space="preserve">s of children </w:t>
            </w:r>
            <w:r>
              <w:rPr>
                <w:rFonts w:asciiTheme="minorHAnsi" w:hAnsiTheme="minorHAnsi" w:cstheme="minorHAnsi"/>
                <w:sz w:val="22"/>
                <w:szCs w:val="22"/>
              </w:rPr>
              <w:t>(</w:t>
            </w:r>
            <w:r w:rsidRPr="00553CCC">
              <w:rPr>
                <w:rFonts w:asciiTheme="minorHAnsi" w:hAnsiTheme="minorHAnsi" w:cstheme="minorHAnsi"/>
                <w:b/>
                <w:bCs/>
                <w:sz w:val="22"/>
                <w:szCs w:val="22"/>
              </w:rPr>
              <w:t>Attachment 3</w:t>
            </w:r>
            <w:r>
              <w:rPr>
                <w:rFonts w:asciiTheme="minorHAnsi" w:hAnsiTheme="minorHAnsi" w:cstheme="minorHAnsi"/>
                <w:b/>
                <w:bCs/>
                <w:sz w:val="22"/>
                <w:szCs w:val="22"/>
              </w:rPr>
              <w:t>)</w:t>
            </w:r>
          </w:p>
        </w:tc>
        <w:tc>
          <w:tcPr>
            <w:tcW w:w="1079" w:type="dxa"/>
            <w:shd w:val="clear" w:color="auto" w:fill="auto"/>
            <w:vAlign w:val="center"/>
          </w:tcPr>
          <w:p w:rsidR="00BD2D6A" w:rsidRPr="00553CCC" w:rsidP="00BD2D6A" w14:paraId="00E0CB7B" w14:textId="175FE30C">
            <w:pPr>
              <w:spacing w:before="100" w:beforeAutospacing="1" w:after="100" w:afterAutospacing="1"/>
              <w:jc w:val="center"/>
              <w:rPr>
                <w:rFonts w:asciiTheme="minorHAnsi" w:hAnsiTheme="minorHAnsi" w:cstheme="minorHAnsi"/>
                <w:sz w:val="22"/>
                <w:szCs w:val="22"/>
              </w:rPr>
            </w:pPr>
            <w:r>
              <w:rPr>
                <w:rFonts w:ascii="Calibri" w:hAnsi="Calibri" w:cs="Calibri"/>
                <w:color w:val="000000"/>
                <w:sz w:val="22"/>
                <w:szCs w:val="22"/>
              </w:rPr>
              <w:t>137</w:t>
            </w:r>
          </w:p>
        </w:tc>
        <w:tc>
          <w:tcPr>
            <w:tcW w:w="1233" w:type="dxa"/>
            <w:vAlign w:val="center"/>
          </w:tcPr>
          <w:p w:rsidR="00BD2D6A" w:rsidRPr="00553CCC" w:rsidP="00BD2D6A" w14:paraId="4AEADD30" w14:textId="77777777">
            <w:pPr>
              <w:spacing w:before="100" w:beforeAutospacing="1" w:after="100" w:afterAutospacing="1"/>
              <w:jc w:val="center"/>
              <w:rPr>
                <w:rFonts w:asciiTheme="minorHAnsi" w:hAnsiTheme="minorHAnsi" w:cstheme="minorHAnsi"/>
                <w:sz w:val="22"/>
                <w:szCs w:val="22"/>
              </w:rPr>
            </w:pPr>
            <w:r w:rsidRPr="00553CCC">
              <w:rPr>
                <w:rFonts w:asciiTheme="minorHAnsi" w:hAnsiTheme="minorHAnsi" w:cstheme="minorHAnsi"/>
                <w:sz w:val="22"/>
                <w:szCs w:val="22"/>
              </w:rPr>
              <w:t>$27.07</w:t>
            </w:r>
          </w:p>
        </w:tc>
        <w:tc>
          <w:tcPr>
            <w:tcW w:w="2197" w:type="dxa"/>
            <w:shd w:val="clear" w:color="auto" w:fill="auto"/>
            <w:vAlign w:val="center"/>
          </w:tcPr>
          <w:p w:rsidR="00BD2D6A" w:rsidRPr="00553CCC" w:rsidP="00BD2D6A" w14:paraId="2F345A6C" w14:textId="549604FF">
            <w:pPr>
              <w:spacing w:before="100" w:beforeAutospacing="1" w:after="100" w:afterAutospacing="1"/>
              <w:jc w:val="center"/>
              <w:rPr>
                <w:rFonts w:asciiTheme="minorHAnsi" w:hAnsiTheme="minorHAnsi" w:cstheme="minorHAnsi"/>
                <w:sz w:val="22"/>
                <w:szCs w:val="22"/>
              </w:rPr>
            </w:pPr>
            <w:r>
              <w:rPr>
                <w:rFonts w:ascii="Calibri" w:hAnsi="Calibri" w:cs="Calibri"/>
                <w:color w:val="000000"/>
                <w:sz w:val="22"/>
                <w:szCs w:val="22"/>
              </w:rPr>
              <w:t xml:space="preserve">$3,712 </w:t>
            </w:r>
          </w:p>
        </w:tc>
      </w:tr>
      <w:tr w14:paraId="54DEA1BC" w14:textId="77777777" w:rsidTr="001E6679">
        <w:tblPrEx>
          <w:tblW w:w="9549" w:type="dxa"/>
          <w:tblInd w:w="-95" w:type="dxa"/>
          <w:tblLook w:val="04A0"/>
        </w:tblPrEx>
        <w:trPr>
          <w:trHeight w:val="828"/>
        </w:trPr>
        <w:tc>
          <w:tcPr>
            <w:tcW w:w="1975" w:type="dxa"/>
            <w:vAlign w:val="center"/>
          </w:tcPr>
          <w:p w:rsidR="00BD2D6A" w:rsidRPr="00553CCC" w:rsidP="00BD2D6A" w14:paraId="2061DADF" w14:textId="7062BA71">
            <w:pPr>
              <w:spacing w:before="100" w:beforeAutospacing="1" w:after="100" w:afterAutospacing="1"/>
              <w:rPr>
                <w:rFonts w:asciiTheme="minorHAnsi" w:hAnsiTheme="minorHAnsi" w:cstheme="minorHAnsi"/>
                <w:sz w:val="22"/>
                <w:szCs w:val="22"/>
              </w:rPr>
            </w:pPr>
            <w:r>
              <w:rPr>
                <w:rFonts w:asciiTheme="minorHAnsi" w:hAnsiTheme="minorHAnsi" w:cstheme="minorHAnsi"/>
                <w:sz w:val="22"/>
                <w:szCs w:val="22"/>
              </w:rPr>
              <w:t>Caregiver</w:t>
            </w:r>
          </w:p>
        </w:tc>
        <w:tc>
          <w:tcPr>
            <w:tcW w:w="3065" w:type="dxa"/>
          </w:tcPr>
          <w:p w:rsidR="00BD2D6A" w:rsidRPr="00E5413B" w:rsidP="00E5413B" w14:paraId="247698F2" w14:textId="05939F39">
            <w:pPr>
              <w:pStyle w:val="NoSpacing"/>
              <w:rPr>
                <w:rFonts w:asciiTheme="minorHAnsi" w:hAnsiTheme="minorHAnsi" w:cstheme="minorHAnsi"/>
                <w:sz w:val="22"/>
                <w:szCs w:val="22"/>
              </w:rPr>
            </w:pPr>
            <w:r w:rsidRPr="00E5413B">
              <w:rPr>
                <w:rFonts w:asciiTheme="minorHAnsi" w:hAnsiTheme="minorHAnsi" w:cstheme="minorHAnsi"/>
                <w:sz w:val="22"/>
                <w:szCs w:val="22"/>
              </w:rPr>
              <w:t>First follow-up survey supplement for caregivers of adolescents</w:t>
            </w:r>
            <w:r w:rsidR="00E5413B">
              <w:rPr>
                <w:rFonts w:asciiTheme="minorHAnsi" w:hAnsiTheme="minorHAnsi" w:cstheme="minorHAnsi"/>
                <w:sz w:val="22"/>
                <w:szCs w:val="22"/>
              </w:rPr>
              <w:t xml:space="preserve"> </w:t>
            </w:r>
            <w:r w:rsidRPr="00E5413B">
              <w:rPr>
                <w:rFonts w:asciiTheme="minorHAnsi" w:hAnsiTheme="minorHAnsi" w:cstheme="minorHAnsi"/>
                <w:b/>
                <w:bCs/>
                <w:sz w:val="22"/>
                <w:szCs w:val="22"/>
              </w:rPr>
              <w:t>(Attachment 4)</w:t>
            </w:r>
          </w:p>
        </w:tc>
        <w:tc>
          <w:tcPr>
            <w:tcW w:w="1079" w:type="dxa"/>
            <w:shd w:val="clear" w:color="auto" w:fill="auto"/>
            <w:vAlign w:val="center"/>
          </w:tcPr>
          <w:p w:rsidR="00BD2D6A" w:rsidRPr="00553CCC" w:rsidP="00BD2D6A" w14:paraId="74D64484" w14:textId="3F91EE26">
            <w:pPr>
              <w:spacing w:before="100" w:beforeAutospacing="1" w:after="100" w:afterAutospacing="1"/>
              <w:jc w:val="center"/>
              <w:rPr>
                <w:rFonts w:asciiTheme="minorHAnsi" w:hAnsiTheme="minorHAnsi" w:cstheme="minorHAnsi"/>
                <w:sz w:val="22"/>
                <w:szCs w:val="22"/>
              </w:rPr>
            </w:pPr>
            <w:r>
              <w:rPr>
                <w:rFonts w:ascii="Calibri" w:hAnsi="Calibri" w:cs="Calibri"/>
                <w:color w:val="000000"/>
                <w:sz w:val="22"/>
                <w:szCs w:val="22"/>
              </w:rPr>
              <w:t>137</w:t>
            </w:r>
          </w:p>
        </w:tc>
        <w:tc>
          <w:tcPr>
            <w:tcW w:w="1233" w:type="dxa"/>
            <w:vAlign w:val="center"/>
          </w:tcPr>
          <w:p w:rsidR="00BD2D6A" w:rsidRPr="00553CCC" w:rsidP="00BD2D6A" w14:paraId="5B0F7C87" w14:textId="77777777">
            <w:pPr>
              <w:spacing w:before="100" w:beforeAutospacing="1" w:after="100" w:afterAutospacing="1"/>
              <w:jc w:val="center"/>
              <w:rPr>
                <w:rFonts w:asciiTheme="minorHAnsi" w:hAnsiTheme="minorHAnsi" w:cstheme="minorHAnsi"/>
                <w:sz w:val="22"/>
                <w:szCs w:val="22"/>
              </w:rPr>
            </w:pPr>
            <w:r w:rsidRPr="00553CCC">
              <w:rPr>
                <w:rFonts w:asciiTheme="minorHAnsi" w:hAnsiTheme="minorHAnsi" w:cstheme="minorHAnsi"/>
                <w:sz w:val="22"/>
                <w:szCs w:val="22"/>
              </w:rPr>
              <w:t>$27.07</w:t>
            </w:r>
          </w:p>
        </w:tc>
        <w:tc>
          <w:tcPr>
            <w:tcW w:w="2197" w:type="dxa"/>
            <w:shd w:val="clear" w:color="auto" w:fill="auto"/>
            <w:vAlign w:val="center"/>
          </w:tcPr>
          <w:p w:rsidR="00BD2D6A" w:rsidRPr="00553CCC" w:rsidP="00BD2D6A" w14:paraId="7C293B8E" w14:textId="5C6A0670">
            <w:pPr>
              <w:spacing w:before="100" w:beforeAutospacing="1" w:after="100" w:afterAutospacing="1"/>
              <w:jc w:val="center"/>
              <w:rPr>
                <w:rFonts w:asciiTheme="minorHAnsi" w:hAnsiTheme="minorHAnsi" w:cstheme="minorHAnsi"/>
                <w:sz w:val="22"/>
                <w:szCs w:val="22"/>
              </w:rPr>
            </w:pPr>
            <w:r>
              <w:rPr>
                <w:rFonts w:ascii="Calibri" w:hAnsi="Calibri" w:cs="Calibri"/>
                <w:color w:val="000000"/>
                <w:sz w:val="22"/>
                <w:szCs w:val="22"/>
              </w:rPr>
              <w:t xml:space="preserve">$3,712 </w:t>
            </w:r>
          </w:p>
        </w:tc>
      </w:tr>
      <w:tr w14:paraId="56A73CDD" w14:textId="77777777" w:rsidTr="001E6679">
        <w:tblPrEx>
          <w:tblW w:w="9549" w:type="dxa"/>
          <w:tblInd w:w="-95" w:type="dxa"/>
          <w:tblLook w:val="04A0"/>
        </w:tblPrEx>
        <w:trPr>
          <w:trHeight w:val="828"/>
        </w:trPr>
        <w:tc>
          <w:tcPr>
            <w:tcW w:w="1975" w:type="dxa"/>
            <w:vAlign w:val="center"/>
          </w:tcPr>
          <w:p w:rsidR="00BD2D6A" w:rsidRPr="00553CCC" w:rsidP="00BD2D6A" w14:paraId="7BEF798B" w14:textId="4DFE6415">
            <w:pPr>
              <w:spacing w:before="100" w:beforeAutospacing="1" w:after="100" w:afterAutospacing="1"/>
              <w:rPr>
                <w:rFonts w:asciiTheme="minorHAnsi" w:hAnsiTheme="minorHAnsi" w:cstheme="minorHAnsi"/>
                <w:sz w:val="22"/>
                <w:szCs w:val="22"/>
              </w:rPr>
            </w:pPr>
            <w:r>
              <w:rPr>
                <w:rFonts w:asciiTheme="minorHAnsi" w:hAnsiTheme="minorHAnsi" w:cstheme="minorHAnsi"/>
                <w:sz w:val="22"/>
                <w:szCs w:val="22"/>
              </w:rPr>
              <w:t>Caregiver</w:t>
            </w:r>
          </w:p>
        </w:tc>
        <w:tc>
          <w:tcPr>
            <w:tcW w:w="3065" w:type="dxa"/>
          </w:tcPr>
          <w:p w:rsidR="00BD2D6A" w:rsidRPr="00E5413B" w:rsidP="00E5413B" w14:paraId="2D16B7F1" w14:textId="180DB0F4">
            <w:pPr>
              <w:pStyle w:val="NoSpacing"/>
              <w:rPr>
                <w:rFonts w:asciiTheme="minorHAnsi" w:hAnsiTheme="minorHAnsi" w:cstheme="minorHAnsi"/>
                <w:sz w:val="22"/>
                <w:szCs w:val="22"/>
              </w:rPr>
            </w:pPr>
            <w:r w:rsidRPr="00E5413B">
              <w:rPr>
                <w:rFonts w:asciiTheme="minorHAnsi" w:hAnsiTheme="minorHAnsi" w:cstheme="minorHAnsi"/>
                <w:sz w:val="22"/>
                <w:szCs w:val="22"/>
              </w:rPr>
              <w:t>First follow-up survey supplement for caregivers of young adults</w:t>
            </w:r>
            <w:r w:rsidR="00E5413B">
              <w:rPr>
                <w:rFonts w:asciiTheme="minorHAnsi" w:hAnsiTheme="minorHAnsi" w:cstheme="minorHAnsi"/>
                <w:sz w:val="22"/>
                <w:szCs w:val="22"/>
              </w:rPr>
              <w:t xml:space="preserve"> </w:t>
            </w:r>
            <w:r w:rsidRPr="00E5413B">
              <w:rPr>
                <w:rFonts w:asciiTheme="minorHAnsi" w:hAnsiTheme="minorHAnsi" w:cstheme="minorHAnsi"/>
                <w:b/>
                <w:bCs/>
                <w:sz w:val="22"/>
                <w:szCs w:val="22"/>
              </w:rPr>
              <w:t>(Attachment 5)</w:t>
            </w:r>
          </w:p>
        </w:tc>
        <w:tc>
          <w:tcPr>
            <w:tcW w:w="1079" w:type="dxa"/>
            <w:shd w:val="clear" w:color="auto" w:fill="auto"/>
            <w:vAlign w:val="center"/>
          </w:tcPr>
          <w:p w:rsidR="00BD2D6A" w:rsidRPr="00553CCC" w:rsidP="00BD2D6A" w14:paraId="5B9B687F" w14:textId="5F9B38CC">
            <w:pPr>
              <w:spacing w:before="100" w:beforeAutospacing="1" w:after="100" w:afterAutospacing="1"/>
              <w:jc w:val="center"/>
              <w:rPr>
                <w:rFonts w:asciiTheme="minorHAnsi" w:hAnsiTheme="minorHAnsi" w:cstheme="minorHAnsi"/>
                <w:sz w:val="22"/>
                <w:szCs w:val="22"/>
              </w:rPr>
            </w:pPr>
            <w:r>
              <w:rPr>
                <w:rFonts w:ascii="Calibri" w:hAnsi="Calibri" w:cs="Calibri"/>
                <w:color w:val="000000"/>
                <w:sz w:val="22"/>
                <w:szCs w:val="22"/>
              </w:rPr>
              <w:t>137</w:t>
            </w:r>
          </w:p>
        </w:tc>
        <w:tc>
          <w:tcPr>
            <w:tcW w:w="1233" w:type="dxa"/>
            <w:vAlign w:val="center"/>
          </w:tcPr>
          <w:p w:rsidR="00BD2D6A" w:rsidRPr="00553CCC" w:rsidP="00BD2D6A" w14:paraId="7404C911" w14:textId="77777777">
            <w:pPr>
              <w:spacing w:before="100" w:beforeAutospacing="1" w:after="100" w:afterAutospacing="1"/>
              <w:jc w:val="center"/>
              <w:rPr>
                <w:rFonts w:asciiTheme="minorHAnsi" w:hAnsiTheme="minorHAnsi" w:cstheme="minorHAnsi"/>
                <w:sz w:val="22"/>
                <w:szCs w:val="22"/>
              </w:rPr>
            </w:pPr>
            <w:r w:rsidRPr="00553CCC">
              <w:rPr>
                <w:rFonts w:asciiTheme="minorHAnsi" w:hAnsiTheme="minorHAnsi" w:cstheme="minorHAnsi"/>
                <w:sz w:val="22"/>
                <w:szCs w:val="22"/>
              </w:rPr>
              <w:t>$27.07</w:t>
            </w:r>
          </w:p>
        </w:tc>
        <w:tc>
          <w:tcPr>
            <w:tcW w:w="2197" w:type="dxa"/>
            <w:shd w:val="clear" w:color="auto" w:fill="auto"/>
            <w:vAlign w:val="center"/>
          </w:tcPr>
          <w:p w:rsidR="00BD2D6A" w:rsidRPr="00553CCC" w:rsidP="00BD2D6A" w14:paraId="76A297D2" w14:textId="60DEE105">
            <w:pPr>
              <w:spacing w:before="100" w:beforeAutospacing="1" w:after="100" w:afterAutospacing="1"/>
              <w:jc w:val="center"/>
              <w:rPr>
                <w:rFonts w:asciiTheme="minorHAnsi" w:hAnsiTheme="minorHAnsi" w:cstheme="minorHAnsi"/>
                <w:sz w:val="22"/>
                <w:szCs w:val="22"/>
              </w:rPr>
            </w:pPr>
            <w:r>
              <w:rPr>
                <w:rFonts w:ascii="Calibri" w:hAnsi="Calibri" w:cs="Calibri"/>
                <w:color w:val="000000"/>
                <w:sz w:val="22"/>
                <w:szCs w:val="22"/>
              </w:rPr>
              <w:t xml:space="preserve">$ 3,712 </w:t>
            </w:r>
          </w:p>
        </w:tc>
      </w:tr>
      <w:tr w14:paraId="746223CF" w14:textId="77777777" w:rsidTr="001E6679">
        <w:tblPrEx>
          <w:tblW w:w="9549" w:type="dxa"/>
          <w:tblInd w:w="-95" w:type="dxa"/>
          <w:tblLook w:val="04A0"/>
        </w:tblPrEx>
        <w:trPr>
          <w:trHeight w:val="288"/>
        </w:trPr>
        <w:tc>
          <w:tcPr>
            <w:tcW w:w="1975" w:type="dxa"/>
          </w:tcPr>
          <w:p w:rsidR="001E6679" w:rsidRPr="00553CCC" w:rsidP="001E6679" w14:paraId="68D6C193" w14:textId="13C97E91">
            <w:pPr>
              <w:spacing w:before="100" w:beforeAutospacing="1" w:after="100" w:afterAutospacing="1"/>
              <w:rPr>
                <w:rFonts w:asciiTheme="minorHAnsi" w:hAnsiTheme="minorHAnsi" w:cstheme="minorHAnsi"/>
                <w:sz w:val="22"/>
                <w:szCs w:val="22"/>
              </w:rPr>
            </w:pPr>
            <w:r>
              <w:rPr>
                <w:rFonts w:asciiTheme="minorHAnsi" w:hAnsiTheme="minorHAnsi" w:cstheme="minorHAnsi"/>
                <w:sz w:val="22"/>
                <w:szCs w:val="22"/>
              </w:rPr>
              <w:t>Caregiver</w:t>
            </w:r>
          </w:p>
        </w:tc>
        <w:tc>
          <w:tcPr>
            <w:tcW w:w="3065" w:type="dxa"/>
          </w:tcPr>
          <w:p w:rsidR="001E6679" w:rsidRPr="00E5413B" w:rsidP="001E6679" w14:paraId="6130C1AE" w14:textId="77777777">
            <w:pPr>
              <w:pStyle w:val="NoSpacing"/>
              <w:rPr>
                <w:rFonts w:asciiTheme="minorHAnsi" w:hAnsiTheme="minorHAnsi" w:cstheme="minorHAnsi"/>
                <w:sz w:val="22"/>
                <w:szCs w:val="22"/>
              </w:rPr>
            </w:pPr>
            <w:r w:rsidRPr="00E5413B">
              <w:rPr>
                <w:rFonts w:asciiTheme="minorHAnsi" w:hAnsiTheme="minorHAnsi" w:cstheme="minorHAnsi"/>
                <w:sz w:val="22"/>
                <w:szCs w:val="22"/>
              </w:rPr>
              <w:t xml:space="preserve">Review of enrollment call script and consent </w:t>
            </w:r>
            <w:r w:rsidRPr="00E5413B">
              <w:rPr>
                <w:rFonts w:asciiTheme="minorHAnsi" w:hAnsiTheme="minorHAnsi" w:cstheme="minorHAnsi"/>
                <w:b/>
                <w:bCs/>
                <w:sz w:val="22"/>
                <w:szCs w:val="22"/>
              </w:rPr>
              <w:t xml:space="preserve">(Attachment </w:t>
            </w:r>
            <w:r>
              <w:rPr>
                <w:rFonts w:asciiTheme="minorHAnsi" w:hAnsiTheme="minorHAnsi" w:cstheme="minorHAnsi"/>
                <w:b/>
                <w:bCs/>
                <w:sz w:val="22"/>
                <w:szCs w:val="22"/>
              </w:rPr>
              <w:t>6b</w:t>
            </w:r>
            <w:r w:rsidRPr="00E5413B">
              <w:rPr>
                <w:rFonts w:asciiTheme="minorHAnsi" w:hAnsiTheme="minorHAnsi" w:cstheme="minorHAnsi"/>
                <w:b/>
                <w:bCs/>
                <w:sz w:val="22"/>
                <w:szCs w:val="22"/>
              </w:rPr>
              <w:t>)</w:t>
            </w:r>
            <w:r w:rsidRPr="00E5413B">
              <w:rPr>
                <w:rFonts w:asciiTheme="minorHAnsi" w:hAnsiTheme="minorHAnsi" w:cstheme="minorHAnsi"/>
                <w:sz w:val="22"/>
                <w:szCs w:val="22"/>
              </w:rPr>
              <w:t>, and Second follow-up survey of SEED 1 caregivers</w:t>
            </w:r>
          </w:p>
          <w:p w:rsidR="001E6679" w:rsidRPr="00E5413B" w:rsidP="001E6679" w14:paraId="11CD15B2" w14:textId="236940B3">
            <w:pPr>
              <w:pStyle w:val="NoSpacing"/>
              <w:rPr>
                <w:rFonts w:asciiTheme="minorHAnsi" w:hAnsiTheme="minorHAnsi" w:cstheme="minorHAnsi"/>
                <w:sz w:val="22"/>
                <w:szCs w:val="22"/>
              </w:rPr>
            </w:pPr>
            <w:r w:rsidRPr="00E5413B">
              <w:rPr>
                <w:rFonts w:asciiTheme="minorHAnsi" w:hAnsiTheme="minorHAnsi" w:cstheme="minorHAnsi"/>
                <w:b/>
                <w:bCs/>
                <w:sz w:val="22"/>
                <w:szCs w:val="22"/>
              </w:rPr>
              <w:t>(Attachment 6</w:t>
            </w:r>
            <w:r w:rsidR="004517AE">
              <w:rPr>
                <w:rFonts w:asciiTheme="minorHAnsi" w:hAnsiTheme="minorHAnsi" w:cstheme="minorHAnsi"/>
                <w:b/>
                <w:bCs/>
                <w:sz w:val="22"/>
                <w:szCs w:val="22"/>
              </w:rPr>
              <w:t>d</w:t>
            </w:r>
            <w:r w:rsidRPr="00E5413B">
              <w:rPr>
                <w:rFonts w:asciiTheme="minorHAnsi" w:hAnsiTheme="minorHAnsi" w:cstheme="minorHAnsi"/>
                <w:b/>
                <w:bCs/>
                <w:sz w:val="22"/>
                <w:szCs w:val="22"/>
              </w:rPr>
              <w:t>)</w:t>
            </w:r>
          </w:p>
        </w:tc>
        <w:tc>
          <w:tcPr>
            <w:tcW w:w="1079" w:type="dxa"/>
            <w:shd w:val="clear" w:color="auto" w:fill="auto"/>
            <w:vAlign w:val="center"/>
          </w:tcPr>
          <w:p w:rsidR="001E6679" w:rsidRPr="00553CCC" w:rsidP="001E6679" w14:paraId="03C619B8" w14:textId="288F7605">
            <w:pPr>
              <w:spacing w:before="100" w:beforeAutospacing="1" w:after="100" w:afterAutospacing="1"/>
              <w:jc w:val="center"/>
              <w:rPr>
                <w:rFonts w:asciiTheme="minorHAnsi" w:hAnsiTheme="minorHAnsi" w:cstheme="minorHAnsi"/>
                <w:sz w:val="22"/>
                <w:szCs w:val="22"/>
              </w:rPr>
            </w:pPr>
            <w:r>
              <w:rPr>
                <w:rFonts w:ascii="Calibri" w:hAnsi="Calibri" w:cs="Calibri"/>
                <w:color w:val="000000"/>
                <w:sz w:val="22"/>
                <w:szCs w:val="22"/>
              </w:rPr>
              <w:t>58</w:t>
            </w:r>
          </w:p>
        </w:tc>
        <w:tc>
          <w:tcPr>
            <w:tcW w:w="1233" w:type="dxa"/>
            <w:vAlign w:val="center"/>
          </w:tcPr>
          <w:p w:rsidR="001E6679" w:rsidRPr="00553CCC" w:rsidP="001E6679" w14:paraId="61D56954" w14:textId="77777777">
            <w:pPr>
              <w:spacing w:before="100" w:beforeAutospacing="1" w:after="100" w:afterAutospacing="1"/>
              <w:jc w:val="center"/>
              <w:rPr>
                <w:rFonts w:asciiTheme="minorHAnsi" w:hAnsiTheme="minorHAnsi" w:cstheme="minorHAnsi"/>
                <w:sz w:val="22"/>
                <w:szCs w:val="22"/>
              </w:rPr>
            </w:pPr>
            <w:r w:rsidRPr="00553CCC">
              <w:rPr>
                <w:rFonts w:asciiTheme="minorHAnsi" w:hAnsiTheme="minorHAnsi" w:cstheme="minorHAnsi"/>
                <w:sz w:val="22"/>
                <w:szCs w:val="22"/>
              </w:rPr>
              <w:t>$27.07</w:t>
            </w:r>
          </w:p>
        </w:tc>
        <w:tc>
          <w:tcPr>
            <w:tcW w:w="2197" w:type="dxa"/>
            <w:shd w:val="clear" w:color="auto" w:fill="auto"/>
            <w:vAlign w:val="center"/>
          </w:tcPr>
          <w:p w:rsidR="001E6679" w:rsidRPr="00553CCC" w:rsidP="001E6679" w14:paraId="5336B247" w14:textId="22AF7842">
            <w:pPr>
              <w:spacing w:before="100" w:beforeAutospacing="1" w:after="100" w:afterAutospacing="1"/>
              <w:jc w:val="center"/>
              <w:rPr>
                <w:rFonts w:asciiTheme="minorHAnsi" w:hAnsiTheme="minorHAnsi" w:cstheme="minorHAnsi"/>
                <w:sz w:val="22"/>
                <w:szCs w:val="22"/>
              </w:rPr>
            </w:pPr>
            <w:r>
              <w:rPr>
                <w:rFonts w:ascii="Calibri" w:hAnsi="Calibri" w:cs="Calibri"/>
                <w:color w:val="000000"/>
                <w:sz w:val="22"/>
                <w:szCs w:val="22"/>
              </w:rPr>
              <w:t xml:space="preserve">$1,578 </w:t>
            </w:r>
          </w:p>
        </w:tc>
      </w:tr>
      <w:tr w14:paraId="516C6318" w14:textId="77777777" w:rsidTr="001E6679">
        <w:tblPrEx>
          <w:tblW w:w="9549" w:type="dxa"/>
          <w:tblInd w:w="-95" w:type="dxa"/>
          <w:tblLook w:val="04A0"/>
        </w:tblPrEx>
        <w:trPr>
          <w:trHeight w:val="828"/>
        </w:trPr>
        <w:tc>
          <w:tcPr>
            <w:tcW w:w="1975" w:type="dxa"/>
          </w:tcPr>
          <w:p w:rsidR="001E6679" w:rsidRPr="00553CCC" w:rsidP="001E6679" w14:paraId="7404AA1E" w14:textId="7F42A838">
            <w:pPr>
              <w:spacing w:before="100" w:beforeAutospacing="1" w:after="100" w:afterAutospacing="1"/>
              <w:rPr>
                <w:rFonts w:asciiTheme="minorHAnsi" w:hAnsiTheme="minorHAnsi" w:cstheme="minorHAnsi"/>
                <w:sz w:val="22"/>
                <w:szCs w:val="22"/>
              </w:rPr>
            </w:pPr>
            <w:r>
              <w:rPr>
                <w:rFonts w:asciiTheme="minorHAnsi" w:hAnsiTheme="minorHAnsi" w:cstheme="minorHAnsi"/>
                <w:sz w:val="22"/>
                <w:szCs w:val="22"/>
              </w:rPr>
              <w:t xml:space="preserve">Caregiver and </w:t>
            </w:r>
            <w:r w:rsidRPr="00553CCC">
              <w:rPr>
                <w:rFonts w:asciiTheme="minorHAnsi" w:hAnsiTheme="minorHAnsi" w:cstheme="minorHAnsi"/>
                <w:sz w:val="22"/>
                <w:szCs w:val="22"/>
              </w:rPr>
              <w:t>Adult Child</w:t>
            </w:r>
          </w:p>
        </w:tc>
        <w:tc>
          <w:tcPr>
            <w:tcW w:w="3065" w:type="dxa"/>
          </w:tcPr>
          <w:p w:rsidR="001E6679" w:rsidRPr="00553CCC" w:rsidP="001E6679" w14:paraId="6563775E" w14:textId="17E3D903">
            <w:pPr>
              <w:rPr>
                <w:rFonts w:asciiTheme="minorHAnsi" w:hAnsiTheme="minorHAnsi" w:cstheme="minorHAnsi"/>
                <w:sz w:val="22"/>
                <w:szCs w:val="22"/>
              </w:rPr>
            </w:pPr>
            <w:r w:rsidRPr="00E5413B">
              <w:rPr>
                <w:rFonts w:asciiTheme="minorHAnsi" w:hAnsiTheme="minorHAnsi" w:cstheme="minorHAnsi"/>
                <w:sz w:val="22"/>
                <w:szCs w:val="22"/>
              </w:rPr>
              <w:t xml:space="preserve">Review of </w:t>
            </w:r>
            <w:r>
              <w:rPr>
                <w:rFonts w:asciiTheme="minorHAnsi" w:hAnsiTheme="minorHAnsi" w:cstheme="minorHAnsi"/>
                <w:sz w:val="22"/>
                <w:szCs w:val="22"/>
              </w:rPr>
              <w:t xml:space="preserve">enrollment call script and consent by caregivers </w:t>
            </w:r>
            <w:r w:rsidRPr="001E6679">
              <w:rPr>
                <w:rFonts w:asciiTheme="minorHAnsi" w:hAnsiTheme="minorHAnsi" w:cstheme="minorHAnsi"/>
                <w:b/>
                <w:bCs/>
                <w:sz w:val="22"/>
                <w:szCs w:val="22"/>
              </w:rPr>
              <w:t>(Attachment 6b)</w:t>
            </w:r>
            <w:r>
              <w:rPr>
                <w:rFonts w:asciiTheme="minorHAnsi" w:hAnsiTheme="minorHAnsi" w:cstheme="minorHAnsi"/>
                <w:sz w:val="22"/>
                <w:szCs w:val="22"/>
              </w:rPr>
              <w:t xml:space="preserve"> and young adults </w:t>
            </w:r>
            <w:r w:rsidRPr="00E5413B">
              <w:rPr>
                <w:rFonts w:asciiTheme="minorHAnsi" w:hAnsiTheme="minorHAnsi" w:cstheme="minorHAnsi"/>
                <w:b/>
                <w:bCs/>
                <w:sz w:val="22"/>
                <w:szCs w:val="22"/>
              </w:rPr>
              <w:t xml:space="preserve">(Attachment </w:t>
            </w:r>
            <w:r>
              <w:rPr>
                <w:rFonts w:asciiTheme="minorHAnsi" w:hAnsiTheme="minorHAnsi" w:cstheme="minorHAnsi"/>
                <w:b/>
                <w:bCs/>
                <w:sz w:val="22"/>
                <w:szCs w:val="22"/>
              </w:rPr>
              <w:t>7</w:t>
            </w:r>
            <w:r w:rsidR="004517AE">
              <w:rPr>
                <w:rFonts w:asciiTheme="minorHAnsi" w:hAnsiTheme="minorHAnsi" w:cstheme="minorHAnsi"/>
                <w:b/>
                <w:bCs/>
                <w:sz w:val="22"/>
                <w:szCs w:val="22"/>
              </w:rPr>
              <w:t>b</w:t>
            </w:r>
            <w:r w:rsidRPr="00E5413B">
              <w:rPr>
                <w:rFonts w:asciiTheme="minorHAnsi" w:hAnsiTheme="minorHAnsi" w:cstheme="minorHAnsi"/>
                <w:b/>
                <w:bCs/>
                <w:sz w:val="22"/>
                <w:szCs w:val="22"/>
              </w:rPr>
              <w:t>)</w:t>
            </w:r>
          </w:p>
        </w:tc>
        <w:tc>
          <w:tcPr>
            <w:tcW w:w="1079" w:type="dxa"/>
            <w:shd w:val="clear" w:color="auto" w:fill="auto"/>
            <w:vAlign w:val="center"/>
          </w:tcPr>
          <w:p w:rsidR="001E6679" w:rsidRPr="00553CCC" w:rsidP="001E6679" w14:paraId="33E739F9" w14:textId="7FA9F376">
            <w:pPr>
              <w:spacing w:before="100" w:beforeAutospacing="1" w:after="100" w:afterAutospacing="1"/>
              <w:jc w:val="center"/>
              <w:rPr>
                <w:rFonts w:asciiTheme="minorHAnsi" w:hAnsiTheme="minorHAnsi" w:cstheme="minorHAnsi"/>
                <w:sz w:val="22"/>
                <w:szCs w:val="22"/>
              </w:rPr>
            </w:pPr>
            <w:r>
              <w:rPr>
                <w:rFonts w:ascii="Calibri" w:hAnsi="Calibri" w:cs="Calibri"/>
                <w:color w:val="000000"/>
                <w:sz w:val="22"/>
                <w:szCs w:val="22"/>
              </w:rPr>
              <w:t>27</w:t>
            </w:r>
          </w:p>
        </w:tc>
        <w:tc>
          <w:tcPr>
            <w:tcW w:w="1233" w:type="dxa"/>
            <w:vAlign w:val="center"/>
          </w:tcPr>
          <w:p w:rsidR="001E6679" w:rsidRPr="00553CCC" w:rsidP="001E6679" w14:paraId="48A7E3B7" w14:textId="77777777">
            <w:pPr>
              <w:spacing w:before="100" w:beforeAutospacing="1" w:after="100" w:afterAutospacing="1"/>
              <w:jc w:val="center"/>
              <w:rPr>
                <w:rFonts w:asciiTheme="minorHAnsi" w:hAnsiTheme="minorHAnsi" w:cstheme="minorHAnsi"/>
                <w:sz w:val="22"/>
                <w:szCs w:val="22"/>
              </w:rPr>
            </w:pPr>
            <w:r w:rsidRPr="00553CCC">
              <w:rPr>
                <w:rFonts w:asciiTheme="minorHAnsi" w:hAnsiTheme="minorHAnsi" w:cstheme="minorHAnsi"/>
                <w:sz w:val="22"/>
                <w:szCs w:val="22"/>
              </w:rPr>
              <w:t>$27.07</w:t>
            </w:r>
          </w:p>
        </w:tc>
        <w:tc>
          <w:tcPr>
            <w:tcW w:w="2197" w:type="dxa"/>
            <w:shd w:val="clear" w:color="auto" w:fill="auto"/>
            <w:vAlign w:val="center"/>
          </w:tcPr>
          <w:p w:rsidR="001E6679" w:rsidRPr="00553CCC" w:rsidP="001E6679" w14:paraId="6BD7D0A6" w14:textId="35EDFC84">
            <w:pPr>
              <w:spacing w:before="100" w:beforeAutospacing="1" w:after="100" w:afterAutospacing="1"/>
              <w:jc w:val="center"/>
              <w:rPr>
                <w:rFonts w:asciiTheme="minorHAnsi" w:hAnsiTheme="minorHAnsi" w:cstheme="minorHAnsi"/>
                <w:sz w:val="22"/>
                <w:szCs w:val="22"/>
              </w:rPr>
            </w:pPr>
            <w:r>
              <w:rPr>
                <w:rFonts w:ascii="Calibri" w:hAnsi="Calibri" w:cs="Calibri"/>
                <w:color w:val="000000"/>
                <w:sz w:val="22"/>
                <w:szCs w:val="22"/>
              </w:rPr>
              <w:t xml:space="preserve">$742 </w:t>
            </w:r>
          </w:p>
        </w:tc>
      </w:tr>
      <w:tr w14:paraId="36DB494B" w14:textId="77777777" w:rsidTr="001E6679">
        <w:tblPrEx>
          <w:tblW w:w="9549" w:type="dxa"/>
          <w:tblInd w:w="-95" w:type="dxa"/>
          <w:tblLook w:val="04A0"/>
        </w:tblPrEx>
        <w:trPr>
          <w:trHeight w:val="828"/>
        </w:trPr>
        <w:tc>
          <w:tcPr>
            <w:tcW w:w="1975" w:type="dxa"/>
          </w:tcPr>
          <w:p w:rsidR="001E6679" w:rsidRPr="00553CCC" w:rsidP="001E6679" w14:paraId="4622740C" w14:textId="3880D9F3">
            <w:pPr>
              <w:spacing w:before="100" w:beforeAutospacing="1" w:after="100" w:afterAutospacing="1"/>
              <w:rPr>
                <w:rFonts w:asciiTheme="minorHAnsi" w:hAnsiTheme="minorHAnsi" w:cstheme="minorHAnsi"/>
                <w:sz w:val="22"/>
                <w:szCs w:val="22"/>
              </w:rPr>
            </w:pPr>
            <w:r w:rsidRPr="00553CCC">
              <w:rPr>
                <w:rFonts w:asciiTheme="minorHAnsi" w:hAnsiTheme="minorHAnsi" w:cstheme="minorHAnsi"/>
                <w:sz w:val="22"/>
                <w:szCs w:val="22"/>
              </w:rPr>
              <w:t>Adult Child</w:t>
            </w:r>
          </w:p>
        </w:tc>
        <w:tc>
          <w:tcPr>
            <w:tcW w:w="3065" w:type="dxa"/>
          </w:tcPr>
          <w:p w:rsidR="001E6679" w:rsidRPr="00E5413B" w:rsidP="001E6679" w14:paraId="2DED6269" w14:textId="77777777">
            <w:pPr>
              <w:pStyle w:val="NoSpacing"/>
              <w:rPr>
                <w:rFonts w:asciiTheme="minorHAnsi" w:hAnsiTheme="minorHAnsi" w:cstheme="minorHAnsi"/>
                <w:sz w:val="22"/>
                <w:szCs w:val="22"/>
              </w:rPr>
            </w:pPr>
            <w:r w:rsidRPr="00E5413B">
              <w:rPr>
                <w:rFonts w:asciiTheme="minorHAnsi" w:hAnsiTheme="minorHAnsi" w:cstheme="minorHAnsi"/>
                <w:sz w:val="22"/>
                <w:szCs w:val="22"/>
              </w:rPr>
              <w:t>Second follow-up survey of SEED 1 adult children</w:t>
            </w:r>
          </w:p>
          <w:p w:rsidR="001E6679" w:rsidRPr="00553CCC" w:rsidP="001E6679" w14:paraId="32CAD284" w14:textId="5EDC0F24">
            <w:pPr>
              <w:pStyle w:val="NoSpacing"/>
            </w:pPr>
            <w:r w:rsidRPr="00E5413B">
              <w:rPr>
                <w:rFonts w:asciiTheme="minorHAnsi" w:hAnsiTheme="minorHAnsi" w:cstheme="minorHAnsi"/>
                <w:b/>
                <w:bCs/>
                <w:sz w:val="22"/>
                <w:szCs w:val="22"/>
              </w:rPr>
              <w:t>(Attachment 7</w:t>
            </w:r>
            <w:r w:rsidR="001665A1">
              <w:rPr>
                <w:rFonts w:asciiTheme="minorHAnsi" w:hAnsiTheme="minorHAnsi" w:cstheme="minorHAnsi"/>
                <w:b/>
                <w:bCs/>
                <w:sz w:val="22"/>
                <w:szCs w:val="22"/>
              </w:rPr>
              <w:t>e</w:t>
            </w:r>
            <w:r>
              <w:rPr>
                <w:rFonts w:asciiTheme="minorHAnsi" w:hAnsiTheme="minorHAnsi" w:cstheme="minorHAnsi"/>
                <w:b/>
                <w:bCs/>
                <w:sz w:val="22"/>
                <w:szCs w:val="22"/>
              </w:rPr>
              <w:t>-</w:t>
            </w:r>
            <w:r w:rsidR="001665A1">
              <w:rPr>
                <w:rFonts w:asciiTheme="minorHAnsi" w:hAnsiTheme="minorHAnsi" w:cstheme="minorHAnsi"/>
                <w:b/>
                <w:bCs/>
                <w:sz w:val="22"/>
                <w:szCs w:val="22"/>
              </w:rPr>
              <w:t>h</w:t>
            </w:r>
            <w:r w:rsidRPr="00E5413B">
              <w:rPr>
                <w:rFonts w:asciiTheme="minorHAnsi" w:hAnsiTheme="minorHAnsi" w:cstheme="minorHAnsi"/>
                <w:b/>
                <w:bCs/>
                <w:sz w:val="22"/>
                <w:szCs w:val="22"/>
              </w:rPr>
              <w:t>)</w:t>
            </w:r>
          </w:p>
        </w:tc>
        <w:tc>
          <w:tcPr>
            <w:tcW w:w="1079" w:type="dxa"/>
            <w:shd w:val="clear" w:color="auto" w:fill="auto"/>
            <w:vAlign w:val="center"/>
          </w:tcPr>
          <w:p w:rsidR="001E6679" w:rsidRPr="00553CCC" w:rsidP="001E6679" w14:paraId="29FAE9D8" w14:textId="5B7135AF">
            <w:pPr>
              <w:spacing w:before="100" w:beforeAutospacing="1" w:after="100" w:afterAutospacing="1"/>
              <w:jc w:val="center"/>
              <w:rPr>
                <w:rFonts w:asciiTheme="minorHAnsi" w:hAnsiTheme="minorHAnsi" w:cstheme="minorHAnsi"/>
                <w:sz w:val="22"/>
                <w:szCs w:val="22"/>
              </w:rPr>
            </w:pPr>
            <w:r>
              <w:rPr>
                <w:rFonts w:ascii="Calibri" w:hAnsi="Calibri" w:cs="Calibri"/>
                <w:color w:val="000000"/>
                <w:sz w:val="22"/>
                <w:szCs w:val="22"/>
              </w:rPr>
              <w:t>82</w:t>
            </w:r>
          </w:p>
        </w:tc>
        <w:tc>
          <w:tcPr>
            <w:tcW w:w="1233" w:type="dxa"/>
            <w:vAlign w:val="center"/>
          </w:tcPr>
          <w:p w:rsidR="001E6679" w:rsidRPr="00553CCC" w:rsidP="001E6679" w14:paraId="19E9DFC8" w14:textId="77777777">
            <w:pPr>
              <w:spacing w:before="100" w:beforeAutospacing="1" w:after="100" w:afterAutospacing="1"/>
              <w:jc w:val="center"/>
              <w:rPr>
                <w:rFonts w:asciiTheme="minorHAnsi" w:hAnsiTheme="minorHAnsi" w:cstheme="minorHAnsi"/>
                <w:sz w:val="22"/>
                <w:szCs w:val="22"/>
              </w:rPr>
            </w:pPr>
            <w:r w:rsidRPr="00553CCC">
              <w:rPr>
                <w:rFonts w:asciiTheme="minorHAnsi" w:hAnsiTheme="minorHAnsi" w:cstheme="minorHAnsi"/>
                <w:sz w:val="22"/>
                <w:szCs w:val="22"/>
              </w:rPr>
              <w:t>$27.07</w:t>
            </w:r>
          </w:p>
        </w:tc>
        <w:tc>
          <w:tcPr>
            <w:tcW w:w="2197" w:type="dxa"/>
            <w:shd w:val="clear" w:color="auto" w:fill="auto"/>
            <w:vAlign w:val="center"/>
          </w:tcPr>
          <w:p w:rsidR="001E6679" w:rsidRPr="00553CCC" w:rsidP="001E6679" w14:paraId="3C3ACD1B" w14:textId="212570E3">
            <w:pPr>
              <w:spacing w:before="100" w:beforeAutospacing="1" w:after="100" w:afterAutospacing="1"/>
              <w:jc w:val="center"/>
              <w:rPr>
                <w:rFonts w:asciiTheme="minorHAnsi" w:hAnsiTheme="minorHAnsi" w:cstheme="minorHAnsi"/>
                <w:sz w:val="22"/>
                <w:szCs w:val="22"/>
              </w:rPr>
            </w:pPr>
            <w:r>
              <w:rPr>
                <w:rFonts w:ascii="Calibri" w:hAnsi="Calibri" w:cs="Calibri"/>
                <w:color w:val="000000"/>
                <w:sz w:val="22"/>
                <w:szCs w:val="22"/>
              </w:rPr>
              <w:t xml:space="preserve">$ 2,227 </w:t>
            </w:r>
          </w:p>
        </w:tc>
      </w:tr>
      <w:tr w14:paraId="7E3F5C95" w14:textId="77777777" w:rsidTr="001E6679">
        <w:tblPrEx>
          <w:tblW w:w="9549" w:type="dxa"/>
          <w:tblInd w:w="-95" w:type="dxa"/>
          <w:tblLook w:val="04A0"/>
        </w:tblPrEx>
        <w:trPr>
          <w:trHeight w:val="593"/>
        </w:trPr>
        <w:tc>
          <w:tcPr>
            <w:tcW w:w="1975" w:type="dxa"/>
          </w:tcPr>
          <w:p w:rsidR="001E6679" w:rsidRPr="00591BEC" w:rsidP="001E6679" w14:paraId="2F935446" w14:textId="42EDA14A">
            <w:pPr>
              <w:spacing w:before="100" w:beforeAutospacing="1" w:after="100" w:afterAutospacing="1"/>
              <w:rPr>
                <w:rFonts w:asciiTheme="minorHAnsi" w:hAnsiTheme="minorHAnsi" w:cstheme="minorHAnsi"/>
                <w:sz w:val="22"/>
                <w:szCs w:val="22"/>
              </w:rPr>
            </w:pPr>
            <w:r w:rsidRPr="00553CCC">
              <w:rPr>
                <w:rFonts w:asciiTheme="minorHAnsi" w:hAnsiTheme="minorHAnsi" w:cstheme="minorHAnsi"/>
                <w:sz w:val="22"/>
                <w:szCs w:val="22"/>
              </w:rPr>
              <w:t>Children age</w:t>
            </w:r>
            <w:r>
              <w:rPr>
                <w:rFonts w:asciiTheme="minorHAnsi" w:hAnsiTheme="minorHAnsi" w:cstheme="minorHAnsi"/>
                <w:sz w:val="22"/>
                <w:szCs w:val="22"/>
              </w:rPr>
              <w:t>d</w:t>
            </w:r>
            <w:r w:rsidRPr="00553CCC">
              <w:rPr>
                <w:rFonts w:asciiTheme="minorHAnsi" w:hAnsiTheme="minorHAnsi" w:cstheme="minorHAnsi"/>
                <w:sz w:val="22"/>
                <w:szCs w:val="22"/>
              </w:rPr>
              <w:t xml:space="preserve"> 8-22 years </w:t>
            </w:r>
            <w:r>
              <w:rPr>
                <w:rFonts w:asciiTheme="minorHAnsi" w:hAnsiTheme="minorHAnsi" w:cstheme="minorHAnsi"/>
                <w:sz w:val="22"/>
                <w:szCs w:val="22"/>
              </w:rPr>
              <w:t xml:space="preserve">and </w:t>
            </w:r>
            <w:r w:rsidRPr="00553CCC">
              <w:rPr>
                <w:rFonts w:asciiTheme="minorHAnsi" w:hAnsiTheme="minorHAnsi" w:cstheme="minorHAnsi"/>
                <w:sz w:val="22"/>
                <w:szCs w:val="22"/>
              </w:rPr>
              <w:t xml:space="preserve">their </w:t>
            </w:r>
            <w:r>
              <w:rPr>
                <w:rFonts w:asciiTheme="minorHAnsi" w:hAnsiTheme="minorHAnsi" w:cstheme="minorHAnsi"/>
                <w:sz w:val="22"/>
                <w:szCs w:val="22"/>
              </w:rPr>
              <w:t>caregivers</w:t>
            </w:r>
          </w:p>
        </w:tc>
        <w:tc>
          <w:tcPr>
            <w:tcW w:w="3065" w:type="dxa"/>
          </w:tcPr>
          <w:p w:rsidR="001E6679" w:rsidRPr="00E5413B" w:rsidP="001E6679" w14:paraId="4214BCEC" w14:textId="56C7C2F1">
            <w:pPr>
              <w:rPr>
                <w:rFonts w:asciiTheme="minorHAnsi" w:hAnsiTheme="minorHAnsi" w:cstheme="minorHAnsi"/>
                <w:b/>
                <w:bCs/>
                <w:sz w:val="22"/>
                <w:szCs w:val="22"/>
              </w:rPr>
            </w:pPr>
            <w:r>
              <w:rPr>
                <w:rFonts w:asciiTheme="minorHAnsi" w:hAnsiTheme="minorHAnsi" w:cstheme="minorHAnsi"/>
                <w:sz w:val="22"/>
                <w:szCs w:val="22"/>
              </w:rPr>
              <w:t xml:space="preserve">Enrollment and </w:t>
            </w:r>
            <w:r w:rsidRPr="00553CCC">
              <w:rPr>
                <w:rFonts w:asciiTheme="minorHAnsi" w:hAnsiTheme="minorHAnsi" w:cstheme="minorHAnsi"/>
                <w:sz w:val="22"/>
                <w:szCs w:val="22"/>
              </w:rPr>
              <w:t>informed consent or assent script</w:t>
            </w:r>
            <w:r>
              <w:rPr>
                <w:rFonts w:asciiTheme="minorHAnsi" w:hAnsiTheme="minorHAnsi" w:cstheme="minorHAnsi"/>
                <w:sz w:val="22"/>
                <w:szCs w:val="22"/>
              </w:rPr>
              <w:t xml:space="preserve"> (</w:t>
            </w:r>
            <w:r w:rsidRPr="00FF685D">
              <w:rPr>
                <w:rFonts w:asciiTheme="minorHAnsi" w:hAnsiTheme="minorHAnsi" w:cstheme="minorHAnsi"/>
                <w:b/>
                <w:bCs/>
                <w:sz w:val="22"/>
                <w:szCs w:val="22"/>
              </w:rPr>
              <w:t xml:space="preserve">Attachment </w:t>
            </w:r>
            <w:r>
              <w:rPr>
                <w:rFonts w:asciiTheme="minorHAnsi" w:hAnsiTheme="minorHAnsi" w:cstheme="minorHAnsi"/>
                <w:b/>
                <w:bCs/>
                <w:sz w:val="22"/>
                <w:szCs w:val="22"/>
              </w:rPr>
              <w:t>8b-e</w:t>
            </w:r>
            <w:r w:rsidRPr="00FF685D">
              <w:rPr>
                <w:rFonts w:asciiTheme="minorHAnsi" w:hAnsiTheme="minorHAnsi" w:cstheme="minorHAnsi"/>
                <w:b/>
                <w:bCs/>
                <w:sz w:val="22"/>
                <w:szCs w:val="22"/>
              </w:rPr>
              <w:t>)</w:t>
            </w:r>
            <w:r>
              <w:rPr>
                <w:rFonts w:asciiTheme="minorHAnsi" w:hAnsiTheme="minorHAnsi" w:cstheme="minorHAnsi"/>
                <w:b/>
                <w:bCs/>
                <w:sz w:val="22"/>
                <w:szCs w:val="22"/>
              </w:rPr>
              <w:t xml:space="preserve">, </w:t>
            </w:r>
            <w:r w:rsidRPr="00FF685D">
              <w:rPr>
                <w:rFonts w:asciiTheme="minorHAnsi" w:hAnsiTheme="minorHAnsi" w:cstheme="minorHAnsi"/>
                <w:sz w:val="22"/>
                <w:szCs w:val="22"/>
              </w:rPr>
              <w:t>In-person assessment of intellectual abilities</w:t>
            </w:r>
            <w:r>
              <w:rPr>
                <w:rFonts w:asciiTheme="minorHAnsi" w:hAnsiTheme="minorHAnsi" w:cstheme="minorHAnsi"/>
                <w:sz w:val="22"/>
                <w:szCs w:val="22"/>
              </w:rPr>
              <w:t xml:space="preserve"> </w:t>
            </w:r>
            <w:r w:rsidRPr="0016029D">
              <w:rPr>
                <w:rFonts w:asciiTheme="minorHAnsi" w:hAnsiTheme="minorHAnsi" w:cstheme="minorHAnsi"/>
                <w:b/>
                <w:bCs/>
                <w:sz w:val="22"/>
                <w:szCs w:val="22"/>
              </w:rPr>
              <w:t>(Attachment 8</w:t>
            </w:r>
            <w:r>
              <w:rPr>
                <w:rFonts w:asciiTheme="minorHAnsi" w:hAnsiTheme="minorHAnsi" w:cstheme="minorHAnsi"/>
                <w:b/>
                <w:bCs/>
                <w:sz w:val="22"/>
                <w:szCs w:val="22"/>
              </w:rPr>
              <w:t>f-g</w:t>
            </w:r>
            <w:r w:rsidRPr="0016029D">
              <w:rPr>
                <w:rFonts w:asciiTheme="minorHAnsi" w:hAnsiTheme="minorHAnsi" w:cstheme="minorHAnsi"/>
                <w:b/>
                <w:bCs/>
                <w:sz w:val="22"/>
                <w:szCs w:val="22"/>
              </w:rPr>
              <w:t>)</w:t>
            </w:r>
          </w:p>
        </w:tc>
        <w:tc>
          <w:tcPr>
            <w:tcW w:w="1079" w:type="dxa"/>
            <w:shd w:val="clear" w:color="auto" w:fill="auto"/>
            <w:vAlign w:val="center"/>
          </w:tcPr>
          <w:p w:rsidR="001E6679" w:rsidP="001E6679" w14:paraId="30A08C1E" w14:textId="1B091498">
            <w:pPr>
              <w:spacing w:before="100" w:beforeAutospacing="1" w:after="100" w:afterAutospacing="1"/>
              <w:jc w:val="center"/>
              <w:rPr>
                <w:rFonts w:cstheme="minorHAnsi"/>
              </w:rPr>
            </w:pPr>
            <w:r>
              <w:rPr>
                <w:rFonts w:asciiTheme="minorHAnsi" w:hAnsiTheme="minorHAnsi" w:cstheme="minorHAnsi"/>
                <w:sz w:val="22"/>
                <w:szCs w:val="22"/>
              </w:rPr>
              <w:t>344</w:t>
            </w:r>
          </w:p>
        </w:tc>
        <w:tc>
          <w:tcPr>
            <w:tcW w:w="1233" w:type="dxa"/>
            <w:vAlign w:val="center"/>
          </w:tcPr>
          <w:p w:rsidR="001E6679" w:rsidRPr="00553CCC" w:rsidP="001E6679" w14:paraId="1A2C2155" w14:textId="55D7085B">
            <w:pPr>
              <w:spacing w:before="100" w:beforeAutospacing="1" w:after="100" w:afterAutospacing="1"/>
              <w:jc w:val="center"/>
              <w:rPr>
                <w:rFonts w:cstheme="minorHAnsi"/>
              </w:rPr>
            </w:pPr>
            <w:r w:rsidRPr="00553CCC">
              <w:rPr>
                <w:rFonts w:asciiTheme="minorHAnsi" w:hAnsiTheme="minorHAnsi" w:cstheme="minorHAnsi"/>
                <w:sz w:val="22"/>
                <w:szCs w:val="22"/>
              </w:rPr>
              <w:t>$27.07</w:t>
            </w:r>
          </w:p>
        </w:tc>
        <w:tc>
          <w:tcPr>
            <w:tcW w:w="2197" w:type="dxa"/>
            <w:shd w:val="clear" w:color="auto" w:fill="auto"/>
            <w:vAlign w:val="center"/>
          </w:tcPr>
          <w:p w:rsidR="001E6679" w:rsidP="001E6679" w14:paraId="2A0789D4" w14:textId="17A94635">
            <w:pPr>
              <w:spacing w:before="100" w:beforeAutospacing="1" w:after="100" w:afterAutospacing="1"/>
              <w:jc w:val="center"/>
              <w:rPr>
                <w:rFonts w:cstheme="minorHAnsi"/>
              </w:rPr>
            </w:pPr>
            <w:r>
              <w:rPr>
                <w:rFonts w:ascii="Calibri" w:hAnsi="Calibri" w:cs="Calibri"/>
                <w:color w:val="000000"/>
                <w:sz w:val="22"/>
                <w:szCs w:val="22"/>
              </w:rPr>
              <w:t>$9</w:t>
            </w:r>
            <w:r w:rsidR="00C9414B">
              <w:rPr>
                <w:rFonts w:ascii="Calibri" w:hAnsi="Calibri" w:cs="Calibri"/>
                <w:color w:val="000000"/>
                <w:sz w:val="22"/>
                <w:szCs w:val="22"/>
              </w:rPr>
              <w:t>,299</w:t>
            </w:r>
            <w:r>
              <w:rPr>
                <w:rFonts w:ascii="Calibri" w:hAnsi="Calibri" w:cs="Calibri"/>
                <w:color w:val="000000"/>
                <w:sz w:val="22"/>
                <w:szCs w:val="22"/>
              </w:rPr>
              <w:t xml:space="preserve"> </w:t>
            </w:r>
          </w:p>
        </w:tc>
      </w:tr>
      <w:tr w14:paraId="3CB01DAC" w14:textId="77777777" w:rsidTr="001E6679">
        <w:tblPrEx>
          <w:tblW w:w="9549" w:type="dxa"/>
          <w:tblInd w:w="-95" w:type="dxa"/>
          <w:tblLook w:val="04A0"/>
        </w:tblPrEx>
        <w:trPr>
          <w:trHeight w:val="593"/>
        </w:trPr>
        <w:tc>
          <w:tcPr>
            <w:tcW w:w="1975" w:type="dxa"/>
            <w:vAlign w:val="center"/>
          </w:tcPr>
          <w:p w:rsidR="001E6679" w:rsidRPr="005A4C7D" w:rsidP="001E6679" w14:paraId="7323EFCE" w14:textId="246ABA01">
            <w:pPr>
              <w:spacing w:before="100" w:beforeAutospacing="1" w:after="100" w:afterAutospacing="1"/>
              <w:rPr>
                <w:rFonts w:asciiTheme="minorHAnsi" w:hAnsiTheme="minorHAnsi" w:cstheme="minorHAnsi"/>
                <w:b/>
                <w:bCs/>
                <w:sz w:val="22"/>
                <w:szCs w:val="22"/>
              </w:rPr>
            </w:pPr>
            <w:r w:rsidRPr="005A4C7D">
              <w:rPr>
                <w:rFonts w:asciiTheme="minorHAnsi" w:hAnsiTheme="minorHAnsi" w:cstheme="minorHAnsi"/>
                <w:b/>
                <w:bCs/>
                <w:sz w:val="22"/>
                <w:szCs w:val="22"/>
              </w:rPr>
              <w:t>TOTAL</w:t>
            </w:r>
          </w:p>
        </w:tc>
        <w:tc>
          <w:tcPr>
            <w:tcW w:w="3065" w:type="dxa"/>
            <w:vAlign w:val="center"/>
          </w:tcPr>
          <w:p w:rsidR="001E6679" w:rsidRPr="005A4C7D" w:rsidP="001E6679" w14:paraId="44B3A214" w14:textId="00908441">
            <w:pPr>
              <w:spacing w:before="100" w:beforeAutospacing="1" w:after="100" w:afterAutospacing="1"/>
              <w:rPr>
                <w:rFonts w:asciiTheme="minorHAnsi" w:hAnsiTheme="minorHAnsi" w:cstheme="minorHAnsi"/>
                <w:sz w:val="22"/>
                <w:szCs w:val="22"/>
              </w:rPr>
            </w:pPr>
          </w:p>
        </w:tc>
        <w:tc>
          <w:tcPr>
            <w:tcW w:w="1079" w:type="dxa"/>
            <w:vAlign w:val="center"/>
          </w:tcPr>
          <w:p w:rsidR="001E6679" w:rsidRPr="005A4C7D" w:rsidP="001E6679" w14:paraId="3A5DB700" w14:textId="3C802204">
            <w:pPr>
              <w:spacing w:before="100" w:beforeAutospacing="1" w:after="100" w:afterAutospacing="1"/>
              <w:jc w:val="center"/>
              <w:rPr>
                <w:rFonts w:asciiTheme="minorHAnsi" w:hAnsiTheme="minorHAnsi" w:cstheme="minorHAnsi"/>
                <w:b/>
                <w:bCs/>
                <w:sz w:val="22"/>
                <w:szCs w:val="22"/>
              </w:rPr>
            </w:pPr>
            <w:r w:rsidRPr="005A4C7D">
              <w:rPr>
                <w:rFonts w:asciiTheme="minorHAnsi" w:hAnsiTheme="minorHAnsi" w:cstheme="minorHAnsi"/>
                <w:b/>
                <w:bCs/>
                <w:sz w:val="22"/>
                <w:szCs w:val="22"/>
              </w:rPr>
              <w:t>2</w:t>
            </w:r>
            <w:r>
              <w:rPr>
                <w:rFonts w:asciiTheme="minorHAnsi" w:hAnsiTheme="minorHAnsi" w:cstheme="minorHAnsi"/>
                <w:b/>
                <w:bCs/>
                <w:sz w:val="22"/>
                <w:szCs w:val="22"/>
              </w:rPr>
              <w:t>,</w:t>
            </w:r>
            <w:r w:rsidRPr="005A4C7D">
              <w:rPr>
                <w:rFonts w:asciiTheme="minorHAnsi" w:hAnsiTheme="minorHAnsi" w:cstheme="minorHAnsi"/>
                <w:b/>
                <w:bCs/>
                <w:sz w:val="22"/>
                <w:szCs w:val="22"/>
              </w:rPr>
              <w:t>429</w:t>
            </w:r>
          </w:p>
        </w:tc>
        <w:tc>
          <w:tcPr>
            <w:tcW w:w="1233" w:type="dxa"/>
            <w:vAlign w:val="center"/>
          </w:tcPr>
          <w:p w:rsidR="001E6679" w:rsidRPr="005A4C7D" w:rsidP="001E6679" w14:paraId="38425DC2" w14:textId="77777777">
            <w:pPr>
              <w:spacing w:before="100" w:beforeAutospacing="1" w:after="100" w:afterAutospacing="1"/>
              <w:jc w:val="center"/>
              <w:rPr>
                <w:rFonts w:asciiTheme="minorHAnsi" w:hAnsiTheme="minorHAnsi" w:cstheme="minorHAnsi"/>
                <w:sz w:val="22"/>
                <w:szCs w:val="22"/>
              </w:rPr>
            </w:pPr>
            <w:r w:rsidRPr="005A4C7D">
              <w:rPr>
                <w:rFonts w:asciiTheme="minorHAnsi" w:hAnsiTheme="minorHAnsi" w:cstheme="minorHAnsi"/>
                <w:sz w:val="22"/>
                <w:szCs w:val="22"/>
              </w:rPr>
              <w:t>$27.07</w:t>
            </w:r>
          </w:p>
        </w:tc>
        <w:tc>
          <w:tcPr>
            <w:tcW w:w="2197" w:type="dxa"/>
            <w:vAlign w:val="center"/>
          </w:tcPr>
          <w:p w:rsidR="001E6679" w:rsidRPr="005A4C7D" w:rsidP="001E6679" w14:paraId="65139E63" w14:textId="2C99F2AF">
            <w:pPr>
              <w:spacing w:before="100" w:beforeAutospacing="1" w:after="100" w:afterAutospacing="1"/>
              <w:jc w:val="center"/>
              <w:rPr>
                <w:rFonts w:asciiTheme="minorHAnsi" w:hAnsiTheme="minorHAnsi" w:cstheme="minorHAnsi"/>
                <w:sz w:val="22"/>
                <w:szCs w:val="22"/>
              </w:rPr>
            </w:pPr>
            <w:r w:rsidRPr="005A4C7D">
              <w:rPr>
                <w:rFonts w:asciiTheme="minorHAnsi" w:hAnsiTheme="minorHAnsi" w:cstheme="minorHAnsi"/>
                <w:b/>
                <w:bCs/>
                <w:sz w:val="22"/>
                <w:szCs w:val="22"/>
              </w:rPr>
              <w:t xml:space="preserve">$63,221 </w:t>
            </w:r>
          </w:p>
        </w:tc>
      </w:tr>
    </w:tbl>
    <w:p w:rsidR="007B4308" w:rsidP="0051700C" w14:paraId="2A3AA7A4" w14:textId="77777777"/>
    <w:p w:rsidR="007945E6" w:rsidP="007945E6" w14:paraId="049D7091" w14:textId="48C38A23">
      <w:pPr>
        <w:pStyle w:val="Heading1"/>
      </w:pPr>
      <w:bookmarkStart w:id="23" w:name="_Toc107475445"/>
      <w:r>
        <w:rPr>
          <w:rFonts w:asciiTheme="minorHAnsi" w:hAnsiTheme="minorHAnsi" w:cstheme="minorHAnsi"/>
          <w:sz w:val="22"/>
        </w:rPr>
        <w:t xml:space="preserve">Estimates of Other Total Annual </w:t>
      </w:r>
      <w:r w:rsidRPr="00F20144" w:rsidR="000C0A7E">
        <w:rPr>
          <w:rFonts w:asciiTheme="minorHAnsi" w:hAnsiTheme="minorHAnsi" w:cstheme="minorHAnsi"/>
          <w:sz w:val="22"/>
        </w:rPr>
        <w:t>Cost</w:t>
      </w:r>
      <w:r>
        <w:rPr>
          <w:rFonts w:asciiTheme="minorHAnsi" w:hAnsiTheme="minorHAnsi" w:cstheme="minorHAnsi"/>
          <w:sz w:val="22"/>
        </w:rPr>
        <w:t xml:space="preserve"> Burden t</w:t>
      </w:r>
      <w:r w:rsidRPr="00F20144" w:rsidR="000C0A7E">
        <w:rPr>
          <w:rFonts w:asciiTheme="minorHAnsi" w:hAnsiTheme="minorHAnsi" w:cstheme="minorHAnsi"/>
          <w:sz w:val="22"/>
        </w:rPr>
        <w:t>o Respondents</w:t>
      </w:r>
      <w:r>
        <w:rPr>
          <w:rFonts w:asciiTheme="minorHAnsi" w:hAnsiTheme="minorHAnsi" w:cstheme="minorHAnsi"/>
          <w:sz w:val="22"/>
        </w:rPr>
        <w:t xml:space="preserve"> or Record Keepers</w:t>
      </w:r>
      <w:bookmarkEnd w:id="23"/>
    </w:p>
    <w:p w:rsidR="007945E6" w:rsidP="007945E6" w14:paraId="419A262A" w14:textId="77777777">
      <w:pPr>
        <w:pStyle w:val="NoSpacing"/>
      </w:pPr>
    </w:p>
    <w:p w:rsidR="00982095" w:rsidP="007945E6" w14:paraId="1BB16429" w14:textId="51B6E084">
      <w:pPr>
        <w:pStyle w:val="NoSpacing"/>
      </w:pPr>
      <w:r w:rsidRPr="005B74B3">
        <w:t xml:space="preserve">There are </w:t>
      </w:r>
      <w:r w:rsidRPr="005B74B3" w:rsidR="002F30E5">
        <w:t xml:space="preserve">no </w:t>
      </w:r>
      <w:r w:rsidRPr="005B74B3">
        <w:t xml:space="preserve">costs to respondents </w:t>
      </w:r>
      <w:r w:rsidRPr="005B74B3" w:rsidR="005B74B3">
        <w:t xml:space="preserve">(other than their time to participate) </w:t>
      </w:r>
      <w:r w:rsidRPr="005B74B3">
        <w:t>associated with either capital and startup efforts or operation and maintenance of services for this project.</w:t>
      </w:r>
    </w:p>
    <w:p w:rsidR="007945E6" w:rsidP="007945E6" w14:paraId="6FCFF7D3" w14:textId="77777777">
      <w:pPr>
        <w:pStyle w:val="NoSpacing"/>
      </w:pPr>
    </w:p>
    <w:p w:rsidR="00357AD3" w:rsidRPr="00357AD3" w:rsidP="00357AD3" w14:paraId="17176D87" w14:textId="56F3B99B">
      <w:pPr>
        <w:pStyle w:val="Heading1"/>
        <w:rPr>
          <w:rFonts w:asciiTheme="minorHAnsi" w:hAnsiTheme="minorHAnsi" w:cstheme="minorHAnsi"/>
          <w:sz w:val="22"/>
        </w:rPr>
      </w:pPr>
      <w:bookmarkStart w:id="24" w:name="_Toc107475446"/>
      <w:bookmarkStart w:id="25" w:name="_Hlk105164799"/>
      <w:r>
        <w:rPr>
          <w:rFonts w:asciiTheme="minorHAnsi" w:hAnsiTheme="minorHAnsi" w:cstheme="minorHAnsi"/>
          <w:sz w:val="22"/>
        </w:rPr>
        <w:t xml:space="preserve">Annualized </w:t>
      </w:r>
      <w:r w:rsidRPr="00F20144" w:rsidR="000C0A7E">
        <w:rPr>
          <w:rFonts w:asciiTheme="minorHAnsi" w:hAnsiTheme="minorHAnsi" w:cstheme="minorHAnsi"/>
          <w:sz w:val="22"/>
        </w:rPr>
        <w:t>Cost to</w:t>
      </w:r>
      <w:r>
        <w:rPr>
          <w:rFonts w:asciiTheme="minorHAnsi" w:hAnsiTheme="minorHAnsi" w:cstheme="minorHAnsi"/>
          <w:sz w:val="22"/>
        </w:rPr>
        <w:t xml:space="preserve"> the </w:t>
      </w:r>
      <w:r w:rsidRPr="00F20144" w:rsidR="000C0A7E">
        <w:rPr>
          <w:rFonts w:asciiTheme="minorHAnsi" w:hAnsiTheme="minorHAnsi" w:cstheme="minorHAnsi"/>
          <w:sz w:val="22"/>
        </w:rPr>
        <w:t>Government</w:t>
      </w:r>
      <w:bookmarkEnd w:id="24"/>
    </w:p>
    <w:bookmarkEnd w:id="25"/>
    <w:p w:rsidR="007945E6" w:rsidP="007945E6" w14:paraId="4B643F96" w14:textId="77777777">
      <w:pPr>
        <w:pStyle w:val="NoSpacing"/>
        <w:rPr>
          <w:highlight w:val="yellow"/>
        </w:rPr>
      </w:pPr>
    </w:p>
    <w:p w:rsidR="007945E6" w:rsidP="001C5B9B" w14:paraId="684F6431" w14:textId="5E7C81B8">
      <w:pPr>
        <w:pStyle w:val="NoSpacing"/>
      </w:pPr>
      <w:r w:rsidRPr="006F1086">
        <w:t xml:space="preserve">The average annualized cost to the Government to collect this information is </w:t>
      </w:r>
      <w:r w:rsidRPr="006F1086" w:rsidR="007A0034">
        <w:t xml:space="preserve">$3,934,173 </w:t>
      </w:r>
      <w:r w:rsidRPr="006F1086">
        <w:t xml:space="preserve">for this </w:t>
      </w:r>
      <w:r w:rsidRPr="006F1086" w:rsidR="007A0034">
        <w:t>3</w:t>
      </w:r>
      <w:r w:rsidR="006F1086">
        <w:t>-</w:t>
      </w:r>
      <w:r w:rsidRPr="006F1086">
        <w:t>year OMB approval period that is requested.</w:t>
      </w:r>
    </w:p>
    <w:p w:rsidR="004E2E39" w:rsidRPr="004E2E39" w14:paraId="351C6EC8" w14:textId="77777777">
      <w:pPr>
        <w:pStyle w:val="ListParagraph"/>
        <w:spacing w:after="0" w:line="240" w:lineRule="auto"/>
        <w:ind w:left="0"/>
        <w:rPr>
          <w:bCs/>
          <w:color w:val="0070C0"/>
        </w:rPr>
      </w:pPr>
    </w:p>
    <w:tbl>
      <w:tblPr>
        <w:tblStyle w:val="TableGrid"/>
        <w:tblW w:w="9445" w:type="dxa"/>
        <w:tblLook w:val="04A0"/>
      </w:tblPr>
      <w:tblGrid>
        <w:gridCol w:w="3116"/>
        <w:gridCol w:w="3117"/>
        <w:gridCol w:w="3212"/>
      </w:tblGrid>
      <w:tr w14:paraId="182E6591" w14:textId="77777777" w:rsidTr="00173EC5">
        <w:tblPrEx>
          <w:tblW w:w="9445" w:type="dxa"/>
          <w:tblLook w:val="04A0"/>
        </w:tblPrEx>
        <w:tc>
          <w:tcPr>
            <w:tcW w:w="6233" w:type="dxa"/>
            <w:gridSpan w:val="2"/>
          </w:tcPr>
          <w:p w:rsidR="00ED4C42" w:rsidRPr="008F5B30" w14:paraId="2FFC04B4" w14:textId="77777777">
            <w:pPr>
              <w:rPr>
                <w:rFonts w:asciiTheme="minorHAnsi" w:hAnsiTheme="minorHAnsi" w:cstheme="minorHAnsi"/>
                <w:sz w:val="22"/>
                <w:szCs w:val="22"/>
              </w:rPr>
            </w:pPr>
          </w:p>
        </w:tc>
        <w:tc>
          <w:tcPr>
            <w:tcW w:w="3212" w:type="dxa"/>
          </w:tcPr>
          <w:p w:rsidR="00ED4C42" w:rsidRPr="008F5B30" w:rsidP="004E2E39" w14:paraId="724D3D1D" w14:textId="7AE3667A">
            <w:pPr>
              <w:jc w:val="center"/>
              <w:rPr>
                <w:rFonts w:asciiTheme="minorHAnsi" w:hAnsiTheme="minorHAnsi" w:cstheme="minorHAnsi"/>
                <w:b/>
                <w:bCs/>
                <w:sz w:val="22"/>
                <w:szCs w:val="22"/>
              </w:rPr>
            </w:pPr>
            <w:r w:rsidRPr="008F5B30">
              <w:rPr>
                <w:rFonts w:asciiTheme="minorHAnsi" w:hAnsiTheme="minorHAnsi" w:cstheme="minorHAnsi"/>
                <w:b/>
                <w:bCs/>
                <w:sz w:val="22"/>
                <w:szCs w:val="22"/>
              </w:rPr>
              <w:t>Total</w:t>
            </w:r>
          </w:p>
        </w:tc>
      </w:tr>
      <w:tr w14:paraId="72D2D261" w14:textId="77777777" w:rsidTr="000B1F22">
        <w:tblPrEx>
          <w:tblW w:w="9445" w:type="dxa"/>
          <w:tblLook w:val="04A0"/>
        </w:tblPrEx>
        <w:tc>
          <w:tcPr>
            <w:tcW w:w="3116" w:type="dxa"/>
            <w:vMerge w:val="restart"/>
          </w:tcPr>
          <w:p w:rsidR="006F2110" w:rsidRPr="008F5B30" w14:paraId="06148E3E" w14:textId="52975DD3">
            <w:pPr>
              <w:rPr>
                <w:rFonts w:asciiTheme="minorHAnsi" w:hAnsiTheme="minorHAnsi" w:cstheme="minorHAnsi"/>
                <w:b/>
                <w:bCs/>
                <w:sz w:val="22"/>
                <w:szCs w:val="22"/>
              </w:rPr>
            </w:pPr>
            <w:r w:rsidRPr="008F5B30">
              <w:rPr>
                <w:rFonts w:asciiTheme="minorHAnsi" w:hAnsiTheme="minorHAnsi" w:cstheme="minorHAnsi"/>
                <w:b/>
                <w:bCs/>
                <w:sz w:val="22"/>
                <w:szCs w:val="22"/>
              </w:rPr>
              <w:t>Federal Government Personnel Costs</w:t>
            </w:r>
          </w:p>
        </w:tc>
        <w:tc>
          <w:tcPr>
            <w:tcW w:w="3117" w:type="dxa"/>
          </w:tcPr>
          <w:p w:rsidR="006F2110" w:rsidRPr="008F5B30" w14:paraId="5DA183E3" w14:textId="7130CB23">
            <w:pPr>
              <w:rPr>
                <w:rFonts w:asciiTheme="minorHAnsi" w:hAnsiTheme="minorHAnsi" w:cstheme="minorHAnsi"/>
                <w:sz w:val="22"/>
                <w:szCs w:val="22"/>
              </w:rPr>
            </w:pPr>
            <w:r w:rsidRPr="008F5B30">
              <w:rPr>
                <w:rFonts w:asciiTheme="minorHAnsi" w:hAnsiTheme="minorHAnsi" w:cstheme="minorHAnsi"/>
                <w:sz w:val="22"/>
                <w:szCs w:val="22"/>
              </w:rPr>
              <w:t xml:space="preserve">CDC Principal Investigator </w:t>
            </w:r>
          </w:p>
        </w:tc>
        <w:tc>
          <w:tcPr>
            <w:tcW w:w="3212" w:type="dxa"/>
          </w:tcPr>
          <w:p w:rsidR="006F2110" w:rsidRPr="008F5B30" w:rsidP="004E2E39" w14:paraId="184D917B" w14:textId="51CD1108">
            <w:pPr>
              <w:jc w:val="center"/>
              <w:rPr>
                <w:rFonts w:asciiTheme="minorHAnsi" w:hAnsiTheme="minorHAnsi" w:cstheme="minorHAnsi"/>
                <w:sz w:val="22"/>
                <w:szCs w:val="22"/>
              </w:rPr>
            </w:pPr>
            <w:r w:rsidRPr="008F5B30">
              <w:rPr>
                <w:rFonts w:asciiTheme="minorHAnsi" w:hAnsiTheme="minorHAnsi" w:cstheme="minorHAnsi"/>
                <w:sz w:val="22"/>
                <w:szCs w:val="22"/>
              </w:rPr>
              <w:t>$67,000</w:t>
            </w:r>
          </w:p>
        </w:tc>
      </w:tr>
      <w:tr w14:paraId="0CB384EF" w14:textId="77777777" w:rsidTr="000B1F22">
        <w:tblPrEx>
          <w:tblW w:w="9445" w:type="dxa"/>
          <w:tblLook w:val="04A0"/>
        </w:tblPrEx>
        <w:tc>
          <w:tcPr>
            <w:tcW w:w="3116" w:type="dxa"/>
            <w:vMerge/>
          </w:tcPr>
          <w:p w:rsidR="006F2110" w:rsidRPr="008F5B30" w14:paraId="1CDDC402" w14:textId="068F3836">
            <w:pPr>
              <w:rPr>
                <w:rFonts w:asciiTheme="minorHAnsi" w:hAnsiTheme="minorHAnsi" w:cstheme="minorHAnsi"/>
                <w:sz w:val="22"/>
                <w:szCs w:val="22"/>
              </w:rPr>
            </w:pPr>
          </w:p>
        </w:tc>
        <w:tc>
          <w:tcPr>
            <w:tcW w:w="3117" w:type="dxa"/>
          </w:tcPr>
          <w:p w:rsidR="006F2110" w:rsidRPr="008F5B30" w14:paraId="02B54271" w14:textId="7E642703">
            <w:pPr>
              <w:rPr>
                <w:rFonts w:asciiTheme="minorHAnsi" w:hAnsiTheme="minorHAnsi" w:cstheme="minorHAnsi"/>
                <w:sz w:val="22"/>
                <w:szCs w:val="22"/>
              </w:rPr>
            </w:pPr>
            <w:r w:rsidRPr="008F5B30">
              <w:rPr>
                <w:rFonts w:asciiTheme="minorHAnsi" w:hAnsiTheme="minorHAnsi" w:cstheme="minorHAnsi"/>
                <w:sz w:val="22"/>
                <w:szCs w:val="22"/>
              </w:rPr>
              <w:t xml:space="preserve">CDC Project Officer </w:t>
            </w:r>
          </w:p>
        </w:tc>
        <w:tc>
          <w:tcPr>
            <w:tcW w:w="3212" w:type="dxa"/>
          </w:tcPr>
          <w:p w:rsidR="006F2110" w:rsidRPr="008F5B30" w:rsidP="004E2E39" w14:paraId="7EC2A7FD" w14:textId="433FCA64">
            <w:pPr>
              <w:jc w:val="center"/>
              <w:rPr>
                <w:rFonts w:asciiTheme="minorHAnsi" w:hAnsiTheme="minorHAnsi" w:cstheme="minorHAnsi"/>
                <w:sz w:val="22"/>
                <w:szCs w:val="22"/>
              </w:rPr>
            </w:pPr>
            <w:r w:rsidRPr="008F5B30">
              <w:rPr>
                <w:rFonts w:asciiTheme="minorHAnsi" w:hAnsiTheme="minorHAnsi" w:cstheme="minorHAnsi"/>
                <w:sz w:val="22"/>
                <w:szCs w:val="22"/>
              </w:rPr>
              <w:t>$90,000</w:t>
            </w:r>
          </w:p>
        </w:tc>
      </w:tr>
      <w:tr w14:paraId="06DE2CEC" w14:textId="77777777" w:rsidTr="000B1F22">
        <w:tblPrEx>
          <w:tblW w:w="9445" w:type="dxa"/>
          <w:tblLook w:val="04A0"/>
        </w:tblPrEx>
        <w:tc>
          <w:tcPr>
            <w:tcW w:w="3116" w:type="dxa"/>
            <w:vMerge/>
          </w:tcPr>
          <w:p w:rsidR="006F2110" w:rsidRPr="008F5B30" w14:paraId="5DFF7E25" w14:textId="77777777">
            <w:pPr>
              <w:rPr>
                <w:rFonts w:asciiTheme="minorHAnsi" w:hAnsiTheme="minorHAnsi" w:cstheme="minorHAnsi"/>
                <w:sz w:val="22"/>
                <w:szCs w:val="22"/>
              </w:rPr>
            </w:pPr>
          </w:p>
        </w:tc>
        <w:tc>
          <w:tcPr>
            <w:tcW w:w="3117" w:type="dxa"/>
          </w:tcPr>
          <w:p w:rsidR="006F2110" w:rsidRPr="008F5B30" w14:paraId="2D97298F" w14:textId="633990CE">
            <w:pPr>
              <w:rPr>
                <w:rFonts w:asciiTheme="minorHAnsi" w:hAnsiTheme="minorHAnsi" w:cstheme="minorHAnsi"/>
                <w:sz w:val="22"/>
                <w:szCs w:val="22"/>
              </w:rPr>
            </w:pPr>
            <w:r w:rsidRPr="008F5B30">
              <w:rPr>
                <w:rFonts w:asciiTheme="minorHAnsi" w:hAnsiTheme="minorHAnsi" w:cstheme="minorHAnsi"/>
                <w:sz w:val="22"/>
                <w:szCs w:val="22"/>
              </w:rPr>
              <w:t xml:space="preserve">CDC Co-Principal Investigator </w:t>
            </w:r>
          </w:p>
        </w:tc>
        <w:tc>
          <w:tcPr>
            <w:tcW w:w="3212" w:type="dxa"/>
          </w:tcPr>
          <w:p w:rsidR="006F2110" w:rsidRPr="008F5B30" w:rsidP="004E2E39" w14:paraId="1B221DCE" w14:textId="3DB974BF">
            <w:pPr>
              <w:jc w:val="center"/>
              <w:rPr>
                <w:rFonts w:asciiTheme="minorHAnsi" w:hAnsiTheme="minorHAnsi" w:cstheme="minorHAnsi"/>
                <w:sz w:val="22"/>
                <w:szCs w:val="22"/>
              </w:rPr>
            </w:pPr>
            <w:r w:rsidRPr="008F5B30">
              <w:rPr>
                <w:rFonts w:asciiTheme="minorHAnsi" w:hAnsiTheme="minorHAnsi" w:cstheme="minorHAnsi"/>
                <w:sz w:val="22"/>
                <w:szCs w:val="22"/>
              </w:rPr>
              <w:t>$56,000</w:t>
            </w:r>
          </w:p>
        </w:tc>
      </w:tr>
      <w:tr w14:paraId="404B7EB9" w14:textId="77777777" w:rsidTr="000B1F22">
        <w:tblPrEx>
          <w:tblW w:w="9445" w:type="dxa"/>
          <w:tblLook w:val="04A0"/>
        </w:tblPrEx>
        <w:tc>
          <w:tcPr>
            <w:tcW w:w="3116" w:type="dxa"/>
            <w:vMerge/>
          </w:tcPr>
          <w:p w:rsidR="006F2110" w:rsidRPr="008F5B30" w14:paraId="146E1F59" w14:textId="77777777">
            <w:pPr>
              <w:rPr>
                <w:rFonts w:asciiTheme="minorHAnsi" w:hAnsiTheme="minorHAnsi" w:cstheme="minorHAnsi"/>
                <w:sz w:val="22"/>
                <w:szCs w:val="22"/>
              </w:rPr>
            </w:pPr>
          </w:p>
        </w:tc>
        <w:tc>
          <w:tcPr>
            <w:tcW w:w="3117" w:type="dxa"/>
          </w:tcPr>
          <w:p w:rsidR="006F2110" w:rsidRPr="008F5B30" w14:paraId="5FB542FE" w14:textId="4F64A050">
            <w:pPr>
              <w:rPr>
                <w:rFonts w:asciiTheme="minorHAnsi" w:hAnsiTheme="minorHAnsi" w:cstheme="minorHAnsi"/>
                <w:sz w:val="22"/>
                <w:szCs w:val="22"/>
              </w:rPr>
            </w:pPr>
            <w:r w:rsidRPr="008F5B30">
              <w:rPr>
                <w:rFonts w:asciiTheme="minorHAnsi" w:hAnsiTheme="minorHAnsi" w:cstheme="minorHAnsi"/>
                <w:sz w:val="22"/>
                <w:szCs w:val="22"/>
              </w:rPr>
              <w:t xml:space="preserve">CDC Co-Principal Investigator </w:t>
            </w:r>
          </w:p>
        </w:tc>
        <w:tc>
          <w:tcPr>
            <w:tcW w:w="3212" w:type="dxa"/>
          </w:tcPr>
          <w:p w:rsidR="006F2110" w:rsidRPr="008F5B30" w:rsidP="004E2E39" w14:paraId="47D7E3D0" w14:textId="4793C333">
            <w:pPr>
              <w:jc w:val="center"/>
              <w:rPr>
                <w:rFonts w:asciiTheme="minorHAnsi" w:hAnsiTheme="minorHAnsi" w:cstheme="minorHAnsi"/>
                <w:sz w:val="22"/>
                <w:szCs w:val="22"/>
              </w:rPr>
            </w:pPr>
            <w:r w:rsidRPr="008F5B30">
              <w:rPr>
                <w:rFonts w:asciiTheme="minorHAnsi" w:hAnsiTheme="minorHAnsi" w:cstheme="minorHAnsi"/>
                <w:sz w:val="22"/>
                <w:szCs w:val="22"/>
              </w:rPr>
              <w:t>$67,000</w:t>
            </w:r>
          </w:p>
        </w:tc>
      </w:tr>
      <w:tr w14:paraId="3A89BCEF" w14:textId="77777777" w:rsidTr="000B1F22">
        <w:tblPrEx>
          <w:tblW w:w="9445" w:type="dxa"/>
          <w:tblLook w:val="04A0"/>
        </w:tblPrEx>
        <w:tc>
          <w:tcPr>
            <w:tcW w:w="3116" w:type="dxa"/>
            <w:vMerge/>
          </w:tcPr>
          <w:p w:rsidR="006F2110" w:rsidRPr="008F5B30" w14:paraId="4BFDDE76" w14:textId="77777777">
            <w:pPr>
              <w:rPr>
                <w:rFonts w:asciiTheme="minorHAnsi" w:hAnsiTheme="minorHAnsi" w:cstheme="minorHAnsi"/>
                <w:sz w:val="22"/>
                <w:szCs w:val="22"/>
              </w:rPr>
            </w:pPr>
          </w:p>
        </w:tc>
        <w:tc>
          <w:tcPr>
            <w:tcW w:w="3117" w:type="dxa"/>
          </w:tcPr>
          <w:p w:rsidR="006F2110" w:rsidRPr="008F5B30" w14:paraId="654C2317" w14:textId="222398B7">
            <w:pPr>
              <w:rPr>
                <w:rFonts w:asciiTheme="minorHAnsi" w:hAnsiTheme="minorHAnsi" w:cstheme="minorHAnsi"/>
                <w:sz w:val="22"/>
                <w:szCs w:val="22"/>
              </w:rPr>
            </w:pPr>
            <w:r w:rsidRPr="008F5B30">
              <w:rPr>
                <w:rFonts w:asciiTheme="minorHAnsi" w:hAnsiTheme="minorHAnsi" w:cstheme="minorHAnsi"/>
                <w:sz w:val="22"/>
                <w:szCs w:val="22"/>
              </w:rPr>
              <w:t xml:space="preserve">CDC Health Scientist </w:t>
            </w:r>
          </w:p>
        </w:tc>
        <w:tc>
          <w:tcPr>
            <w:tcW w:w="3212" w:type="dxa"/>
          </w:tcPr>
          <w:p w:rsidR="006F2110" w:rsidRPr="008F5B30" w:rsidP="004E2E39" w14:paraId="34EB1B79" w14:textId="2CABDD04">
            <w:pPr>
              <w:jc w:val="center"/>
              <w:rPr>
                <w:rFonts w:asciiTheme="minorHAnsi" w:hAnsiTheme="minorHAnsi" w:cstheme="minorHAnsi"/>
                <w:sz w:val="22"/>
                <w:szCs w:val="22"/>
              </w:rPr>
            </w:pPr>
            <w:r w:rsidRPr="008F5B30">
              <w:rPr>
                <w:rFonts w:asciiTheme="minorHAnsi" w:hAnsiTheme="minorHAnsi" w:cstheme="minorHAnsi"/>
                <w:sz w:val="22"/>
                <w:szCs w:val="22"/>
              </w:rPr>
              <w:t>$56,000</w:t>
            </w:r>
          </w:p>
        </w:tc>
      </w:tr>
      <w:tr w14:paraId="454FB852" w14:textId="77777777" w:rsidTr="000B1F22">
        <w:tblPrEx>
          <w:tblW w:w="9445" w:type="dxa"/>
          <w:tblLook w:val="04A0"/>
        </w:tblPrEx>
        <w:tc>
          <w:tcPr>
            <w:tcW w:w="3116" w:type="dxa"/>
            <w:vMerge/>
          </w:tcPr>
          <w:p w:rsidR="006F2110" w:rsidRPr="008F5B30" w:rsidP="00B0500E" w14:paraId="2255A589" w14:textId="77777777">
            <w:pPr>
              <w:rPr>
                <w:rFonts w:asciiTheme="minorHAnsi" w:hAnsiTheme="minorHAnsi" w:cstheme="minorHAnsi"/>
                <w:sz w:val="22"/>
                <w:szCs w:val="22"/>
              </w:rPr>
            </w:pPr>
          </w:p>
        </w:tc>
        <w:tc>
          <w:tcPr>
            <w:tcW w:w="3117" w:type="dxa"/>
          </w:tcPr>
          <w:p w:rsidR="006F2110" w:rsidRPr="008F5B30" w:rsidP="00B0500E" w14:paraId="4ABC42E0" w14:textId="24893995">
            <w:pPr>
              <w:rPr>
                <w:rFonts w:asciiTheme="minorHAnsi" w:hAnsiTheme="minorHAnsi" w:cstheme="minorHAnsi"/>
                <w:b/>
                <w:bCs/>
                <w:sz w:val="22"/>
                <w:szCs w:val="22"/>
              </w:rPr>
            </w:pPr>
            <w:r w:rsidRPr="008F5B30">
              <w:rPr>
                <w:rFonts w:asciiTheme="minorHAnsi" w:hAnsiTheme="minorHAnsi" w:cstheme="minorHAnsi"/>
                <w:b/>
                <w:bCs/>
                <w:sz w:val="22"/>
                <w:szCs w:val="22"/>
              </w:rPr>
              <w:t>Subtotal for Government Personnel Costs</w:t>
            </w:r>
          </w:p>
        </w:tc>
        <w:tc>
          <w:tcPr>
            <w:tcW w:w="3212" w:type="dxa"/>
          </w:tcPr>
          <w:p w:rsidR="006F2110" w:rsidRPr="008F5B30" w:rsidP="004E2E39" w14:paraId="335E5781" w14:textId="5FEF918C">
            <w:pPr>
              <w:jc w:val="center"/>
              <w:rPr>
                <w:rFonts w:asciiTheme="minorHAnsi" w:hAnsiTheme="minorHAnsi" w:cstheme="minorHAnsi"/>
                <w:b/>
                <w:bCs/>
                <w:sz w:val="22"/>
                <w:szCs w:val="22"/>
              </w:rPr>
            </w:pPr>
            <w:r w:rsidRPr="008F5B30">
              <w:rPr>
                <w:rFonts w:asciiTheme="minorHAnsi" w:hAnsiTheme="minorHAnsi" w:cstheme="minorHAnsi"/>
                <w:b/>
                <w:bCs/>
                <w:sz w:val="22"/>
                <w:szCs w:val="22"/>
              </w:rPr>
              <w:t>$336,000</w:t>
            </w:r>
          </w:p>
        </w:tc>
      </w:tr>
      <w:tr w14:paraId="3F5C390B" w14:textId="77777777" w:rsidTr="000B1F22">
        <w:tblPrEx>
          <w:tblW w:w="9445" w:type="dxa"/>
          <w:tblLook w:val="04A0"/>
        </w:tblPrEx>
        <w:tc>
          <w:tcPr>
            <w:tcW w:w="3116" w:type="dxa"/>
          </w:tcPr>
          <w:p w:rsidR="00B0500E" w:rsidRPr="008F5B30" w:rsidP="00B0500E" w14:paraId="1E5EEE12" w14:textId="62111B17">
            <w:pPr>
              <w:rPr>
                <w:rFonts w:asciiTheme="minorHAnsi" w:hAnsiTheme="minorHAnsi" w:cstheme="minorHAnsi"/>
                <w:b/>
                <w:bCs/>
                <w:sz w:val="22"/>
                <w:szCs w:val="22"/>
              </w:rPr>
            </w:pPr>
            <w:r w:rsidRPr="008F5B30">
              <w:rPr>
                <w:rFonts w:asciiTheme="minorHAnsi" w:hAnsiTheme="minorHAnsi" w:cstheme="minorHAnsi"/>
                <w:b/>
                <w:bCs/>
                <w:sz w:val="22"/>
                <w:szCs w:val="22"/>
              </w:rPr>
              <w:t>Cooperative Agreement</w:t>
            </w:r>
            <w:r w:rsidRPr="008F5B30" w:rsidR="00797124">
              <w:rPr>
                <w:rFonts w:asciiTheme="minorHAnsi" w:hAnsiTheme="minorHAnsi" w:cstheme="minorHAnsi"/>
                <w:b/>
                <w:bCs/>
                <w:sz w:val="22"/>
                <w:szCs w:val="22"/>
              </w:rPr>
              <w:t xml:space="preserve"> Costs</w:t>
            </w:r>
          </w:p>
        </w:tc>
        <w:tc>
          <w:tcPr>
            <w:tcW w:w="3117" w:type="dxa"/>
          </w:tcPr>
          <w:p w:rsidR="00B0500E" w:rsidRPr="008F5B30" w:rsidP="00B0500E" w14:paraId="3ADFD892" w14:textId="3D9B62D0">
            <w:pPr>
              <w:rPr>
                <w:rFonts w:asciiTheme="minorHAnsi" w:hAnsiTheme="minorHAnsi" w:cstheme="minorHAnsi"/>
                <w:sz w:val="22"/>
                <w:szCs w:val="22"/>
              </w:rPr>
            </w:pPr>
            <w:r w:rsidRPr="008F5B30">
              <w:rPr>
                <w:rFonts w:asciiTheme="minorHAnsi" w:hAnsiTheme="minorHAnsi" w:cstheme="minorHAnsi"/>
                <w:sz w:val="22"/>
                <w:szCs w:val="22"/>
              </w:rPr>
              <w:t>Five a</w:t>
            </w:r>
            <w:r w:rsidRPr="008F5B30" w:rsidR="002D496C">
              <w:rPr>
                <w:rFonts w:asciiTheme="minorHAnsi" w:hAnsiTheme="minorHAnsi" w:cstheme="minorHAnsi"/>
                <w:sz w:val="22"/>
                <w:szCs w:val="22"/>
              </w:rPr>
              <w:t>wards to</w:t>
            </w:r>
            <w:r w:rsidRPr="008F5B30" w:rsidR="001601A5">
              <w:rPr>
                <w:rFonts w:asciiTheme="minorHAnsi" w:hAnsiTheme="minorHAnsi" w:cstheme="minorHAnsi"/>
                <w:sz w:val="22"/>
                <w:szCs w:val="22"/>
              </w:rPr>
              <w:t xml:space="preserve"> SEED Follow-up sites</w:t>
            </w:r>
            <w:r w:rsidRPr="008F5B30" w:rsidR="002D496C">
              <w:rPr>
                <w:rFonts w:asciiTheme="minorHAnsi" w:hAnsiTheme="minorHAnsi" w:cstheme="minorHAnsi"/>
                <w:sz w:val="22"/>
                <w:szCs w:val="22"/>
              </w:rPr>
              <w:t xml:space="preserve"> </w:t>
            </w:r>
          </w:p>
        </w:tc>
        <w:tc>
          <w:tcPr>
            <w:tcW w:w="3212" w:type="dxa"/>
          </w:tcPr>
          <w:p w:rsidR="00B0500E" w:rsidRPr="008F5B30" w:rsidP="004E2E39" w14:paraId="38841D13" w14:textId="3EA6EC2F">
            <w:pPr>
              <w:jc w:val="center"/>
              <w:rPr>
                <w:rFonts w:asciiTheme="minorHAnsi" w:hAnsiTheme="minorHAnsi" w:cstheme="minorHAnsi"/>
                <w:b/>
                <w:bCs/>
                <w:sz w:val="22"/>
                <w:szCs w:val="22"/>
              </w:rPr>
            </w:pPr>
            <w:r w:rsidRPr="008F5B30">
              <w:rPr>
                <w:rFonts w:asciiTheme="minorHAnsi" w:hAnsiTheme="minorHAnsi" w:cstheme="minorHAnsi"/>
                <w:b/>
                <w:bCs/>
                <w:sz w:val="22"/>
                <w:szCs w:val="22"/>
              </w:rPr>
              <w:t>$1,478,021</w:t>
            </w:r>
          </w:p>
        </w:tc>
      </w:tr>
      <w:tr w14:paraId="1FB7891C" w14:textId="77777777" w:rsidTr="000B1F22">
        <w:tblPrEx>
          <w:tblW w:w="9445" w:type="dxa"/>
          <w:tblLook w:val="04A0"/>
        </w:tblPrEx>
        <w:tc>
          <w:tcPr>
            <w:tcW w:w="3116" w:type="dxa"/>
          </w:tcPr>
          <w:p w:rsidR="006F2110" w:rsidRPr="008F5B30" w:rsidP="00B0500E" w14:paraId="111B80FE" w14:textId="26B4C7BB">
            <w:pPr>
              <w:rPr>
                <w:rFonts w:asciiTheme="minorHAnsi" w:hAnsiTheme="minorHAnsi" w:cstheme="minorHAnsi"/>
                <w:b/>
                <w:bCs/>
                <w:sz w:val="22"/>
                <w:szCs w:val="22"/>
              </w:rPr>
            </w:pPr>
            <w:r w:rsidRPr="008F5B30">
              <w:rPr>
                <w:rFonts w:asciiTheme="minorHAnsi" w:hAnsiTheme="minorHAnsi" w:cstheme="minorHAnsi"/>
                <w:b/>
                <w:bCs/>
                <w:sz w:val="22"/>
                <w:szCs w:val="22"/>
              </w:rPr>
              <w:t xml:space="preserve">Central Survey Contract Costs </w:t>
            </w:r>
          </w:p>
        </w:tc>
        <w:tc>
          <w:tcPr>
            <w:tcW w:w="3117" w:type="dxa"/>
          </w:tcPr>
          <w:p w:rsidR="006F2110" w:rsidRPr="008F5B30" w:rsidP="00B0500E" w14:paraId="673040AD" w14:textId="53AB86EF">
            <w:pPr>
              <w:rPr>
                <w:rFonts w:asciiTheme="minorHAnsi" w:hAnsiTheme="minorHAnsi" w:cstheme="minorHAnsi"/>
                <w:sz w:val="22"/>
                <w:szCs w:val="22"/>
              </w:rPr>
            </w:pPr>
            <w:r w:rsidRPr="008F5B30">
              <w:rPr>
                <w:rFonts w:asciiTheme="minorHAnsi" w:hAnsiTheme="minorHAnsi" w:cstheme="minorHAnsi"/>
                <w:sz w:val="22"/>
                <w:szCs w:val="22"/>
              </w:rPr>
              <w:t>Single award to central contractor for database and central survey center</w:t>
            </w:r>
          </w:p>
        </w:tc>
        <w:tc>
          <w:tcPr>
            <w:tcW w:w="3212" w:type="dxa"/>
          </w:tcPr>
          <w:p w:rsidR="006F2110" w:rsidRPr="008F5B30" w:rsidP="004E2E39" w14:paraId="412E13B9" w14:textId="7AC9090A">
            <w:pPr>
              <w:jc w:val="center"/>
              <w:rPr>
                <w:rFonts w:ascii="Calibri" w:hAnsi="Calibri" w:cs="Calibri"/>
                <w:b/>
                <w:bCs/>
                <w:sz w:val="22"/>
                <w:szCs w:val="22"/>
              </w:rPr>
            </w:pPr>
            <w:r w:rsidRPr="008F5B30">
              <w:rPr>
                <w:rFonts w:ascii="Calibri" w:hAnsi="Calibri" w:cs="Calibri"/>
                <w:b/>
                <w:bCs/>
                <w:sz w:val="22"/>
                <w:szCs w:val="22"/>
              </w:rPr>
              <w:t>$2,120,152</w:t>
            </w:r>
          </w:p>
        </w:tc>
      </w:tr>
      <w:tr w14:paraId="345D39AE" w14:textId="77777777" w:rsidTr="000B1F22">
        <w:tblPrEx>
          <w:tblW w:w="9445" w:type="dxa"/>
          <w:tblLook w:val="04A0"/>
        </w:tblPrEx>
        <w:tc>
          <w:tcPr>
            <w:tcW w:w="6233" w:type="dxa"/>
            <w:gridSpan w:val="2"/>
          </w:tcPr>
          <w:p w:rsidR="004E2E39" w:rsidRPr="008F5B30" w:rsidP="00B0500E" w14:paraId="42F71C07" w14:textId="77777777">
            <w:pPr>
              <w:rPr>
                <w:rFonts w:asciiTheme="minorHAnsi" w:hAnsiTheme="minorHAnsi" w:cstheme="minorHAnsi"/>
                <w:b/>
                <w:bCs/>
                <w:sz w:val="22"/>
                <w:szCs w:val="22"/>
              </w:rPr>
            </w:pPr>
            <w:r w:rsidRPr="008F5B30">
              <w:rPr>
                <w:rFonts w:asciiTheme="minorHAnsi" w:hAnsiTheme="minorHAnsi" w:cstheme="minorHAnsi"/>
                <w:b/>
                <w:bCs/>
                <w:sz w:val="22"/>
                <w:szCs w:val="22"/>
              </w:rPr>
              <w:t>Total Government Costs</w:t>
            </w:r>
          </w:p>
          <w:p w:rsidR="002A5B5E" w:rsidRPr="008F5B30" w:rsidP="00B0500E" w14:paraId="57EF9391" w14:textId="6545D487">
            <w:pPr>
              <w:rPr>
                <w:rFonts w:asciiTheme="minorHAnsi" w:hAnsiTheme="minorHAnsi" w:cstheme="minorHAnsi"/>
                <w:b/>
                <w:bCs/>
                <w:sz w:val="22"/>
                <w:szCs w:val="22"/>
              </w:rPr>
            </w:pPr>
          </w:p>
        </w:tc>
        <w:tc>
          <w:tcPr>
            <w:tcW w:w="3212" w:type="dxa"/>
          </w:tcPr>
          <w:p w:rsidR="004E2E39" w:rsidRPr="008F5B30" w:rsidP="004E2E39" w14:paraId="1CFD16B7" w14:textId="3B0E34EE">
            <w:pPr>
              <w:jc w:val="center"/>
              <w:rPr>
                <w:rFonts w:asciiTheme="minorHAnsi" w:hAnsiTheme="minorHAnsi" w:cstheme="minorHAnsi"/>
                <w:b/>
                <w:bCs/>
                <w:sz w:val="22"/>
                <w:szCs w:val="22"/>
              </w:rPr>
            </w:pPr>
            <w:r w:rsidRPr="008F5B30">
              <w:rPr>
                <w:rFonts w:asciiTheme="minorHAnsi" w:hAnsiTheme="minorHAnsi" w:cstheme="minorHAnsi"/>
                <w:b/>
                <w:bCs/>
                <w:sz w:val="22"/>
                <w:szCs w:val="22"/>
              </w:rPr>
              <w:t>$3,934,173</w:t>
            </w:r>
          </w:p>
        </w:tc>
      </w:tr>
    </w:tbl>
    <w:p w:rsidR="005B74B3" w14:paraId="36148710" w14:textId="77777777">
      <w:pPr>
        <w:spacing w:after="0" w:line="240" w:lineRule="auto"/>
      </w:pPr>
    </w:p>
    <w:p w:rsidR="00357AD3" w:rsidRPr="00357AD3" w:rsidP="00357AD3" w14:paraId="1D1162A0" w14:textId="72CF7183">
      <w:pPr>
        <w:pStyle w:val="Heading1"/>
        <w:rPr>
          <w:rFonts w:asciiTheme="minorHAnsi" w:hAnsiTheme="minorHAnsi" w:cstheme="minorHAnsi"/>
          <w:sz w:val="22"/>
        </w:rPr>
      </w:pPr>
      <w:bookmarkStart w:id="26" w:name="_Toc107475447"/>
      <w:bookmarkStart w:id="27" w:name="_Hlk105164823"/>
      <w:r>
        <w:rPr>
          <w:rFonts w:asciiTheme="minorHAnsi" w:hAnsiTheme="minorHAnsi" w:cstheme="minorHAnsi"/>
          <w:sz w:val="22"/>
        </w:rPr>
        <w:t xml:space="preserve">Explanation for Program </w:t>
      </w:r>
      <w:r w:rsidRPr="00F20144" w:rsidR="000C0A7E">
        <w:rPr>
          <w:rFonts w:asciiTheme="minorHAnsi" w:hAnsiTheme="minorHAnsi" w:cstheme="minorHAnsi"/>
          <w:sz w:val="22"/>
        </w:rPr>
        <w:t>Change</w:t>
      </w:r>
      <w:r>
        <w:rPr>
          <w:rFonts w:asciiTheme="minorHAnsi" w:hAnsiTheme="minorHAnsi" w:cstheme="minorHAnsi"/>
          <w:sz w:val="22"/>
        </w:rPr>
        <w:t>s or Adjustments</w:t>
      </w:r>
      <w:bookmarkEnd w:id="26"/>
    </w:p>
    <w:bookmarkEnd w:id="27"/>
    <w:p w:rsidR="002F30E5" w14:paraId="3E66245E" w14:textId="77777777">
      <w:pPr>
        <w:spacing w:after="0" w:line="240" w:lineRule="auto"/>
      </w:pPr>
    </w:p>
    <w:p w:rsidR="00C05E30" w14:paraId="78476F4B" w14:textId="52D1E3E8">
      <w:pPr>
        <w:spacing w:after="0" w:line="240" w:lineRule="auto"/>
      </w:pPr>
      <w:r w:rsidRPr="0051700C">
        <w:t xml:space="preserve">This is a new </w:t>
      </w:r>
      <w:r w:rsidR="00A321AD">
        <w:t xml:space="preserve">information </w:t>
      </w:r>
      <w:r w:rsidR="00361A78">
        <w:t>collection</w:t>
      </w:r>
      <w:r w:rsidRPr="0051700C" w:rsidR="00361A78">
        <w:t>;</w:t>
      </w:r>
      <w:r w:rsidRPr="0051700C" w:rsidR="00291737">
        <w:t xml:space="preserve"> </w:t>
      </w:r>
      <w:r w:rsidRPr="0051700C" w:rsidR="009B2177">
        <w:t>therefore,</w:t>
      </w:r>
      <w:r w:rsidRPr="0051700C">
        <w:t xml:space="preserve"> program changes or adjustments do not apply </w:t>
      </w:r>
      <w:r w:rsidRPr="0051700C">
        <w:t>at this time</w:t>
      </w:r>
      <w:r w:rsidRPr="0051700C">
        <w:t>.</w:t>
      </w:r>
    </w:p>
    <w:p w:rsidR="00A321AD" w14:paraId="7CA467C8" w14:textId="77777777">
      <w:pPr>
        <w:spacing w:after="0" w:line="240" w:lineRule="auto"/>
        <w:rPr>
          <w:b/>
        </w:rPr>
      </w:pPr>
    </w:p>
    <w:p w:rsidR="002F30E5" w:rsidP="002F30E5" w14:paraId="6FF49021" w14:textId="45A27303">
      <w:pPr>
        <w:pStyle w:val="Heading1"/>
        <w:rPr>
          <w:rFonts w:asciiTheme="minorHAnsi" w:hAnsiTheme="minorHAnsi" w:cstheme="minorHAnsi"/>
          <w:sz w:val="22"/>
        </w:rPr>
      </w:pPr>
      <w:bookmarkStart w:id="28" w:name="_Toc107475448"/>
      <w:r>
        <w:rPr>
          <w:rFonts w:asciiTheme="minorHAnsi" w:hAnsiTheme="minorHAnsi" w:cstheme="minorHAnsi"/>
          <w:sz w:val="22"/>
        </w:rPr>
        <w:t xml:space="preserve">Plans for </w:t>
      </w:r>
      <w:r w:rsidRPr="00F20144" w:rsidR="000C0A7E">
        <w:rPr>
          <w:rFonts w:asciiTheme="minorHAnsi" w:hAnsiTheme="minorHAnsi" w:cstheme="minorHAnsi"/>
          <w:sz w:val="22"/>
        </w:rPr>
        <w:t xml:space="preserve">Tabulation </w:t>
      </w:r>
      <w:r>
        <w:rPr>
          <w:rFonts w:asciiTheme="minorHAnsi" w:hAnsiTheme="minorHAnsi" w:cstheme="minorHAnsi"/>
          <w:sz w:val="22"/>
        </w:rPr>
        <w:t>and Publication and Project Time Schedule</w:t>
      </w:r>
      <w:bookmarkEnd w:id="28"/>
    </w:p>
    <w:p w:rsidR="00B10D24" w:rsidP="003E339C" w14:paraId="70C0D70B" w14:textId="4A8E044B">
      <w:pPr>
        <w:spacing w:after="0" w:line="240" w:lineRule="auto"/>
      </w:pPr>
    </w:p>
    <w:p w:rsidR="004E2E39" w14:paraId="65FF945E" w14:textId="18522A6A">
      <w:pPr>
        <w:spacing w:after="0" w:line="240" w:lineRule="auto"/>
      </w:pPr>
      <w:r w:rsidRPr="001C5B9B">
        <w:t>Data collection will commence 1 month after OMB approval is obtained and is expected to</w:t>
      </w:r>
      <w:r w:rsidRPr="001C5B9B" w:rsidR="00275C11">
        <w:t xml:space="preserve"> continue for </w:t>
      </w:r>
      <w:r w:rsidRPr="001C5B9B">
        <w:t>3 years. Data cleaning</w:t>
      </w:r>
      <w:r w:rsidRPr="001C5B9B" w:rsidR="00275C11">
        <w:t>,</w:t>
      </w:r>
      <w:r w:rsidRPr="001C5B9B" w:rsidR="000B48ED">
        <w:t xml:space="preserve"> </w:t>
      </w:r>
      <w:r w:rsidRPr="001C5B9B">
        <w:t xml:space="preserve">analytic </w:t>
      </w:r>
      <w:r w:rsidRPr="001C5B9B">
        <w:t>preparation</w:t>
      </w:r>
      <w:r w:rsidRPr="001C5B9B">
        <w:t xml:space="preserve"> and </w:t>
      </w:r>
      <w:r w:rsidRPr="001C5B9B" w:rsidR="00B12C86">
        <w:t>quality checks</w:t>
      </w:r>
      <w:r w:rsidRPr="001C5B9B">
        <w:t xml:space="preserve"> of all SEED analytic data files (including harmonization of SEED Follow-up data with data from SEED 1, 2, 3, and Teen) will take up to 1 year following data collection. Data analysis will begin as soon as the analytic files are finalized.</w:t>
      </w:r>
    </w:p>
    <w:p w:rsidR="007E1EC2" w14:paraId="3DA4C22E" w14:textId="77777777">
      <w:pPr>
        <w:spacing w:after="0" w:line="240" w:lineRule="auto"/>
      </w:pPr>
    </w:p>
    <w:tbl>
      <w:tblPr>
        <w:tblW w:w="9180" w:type="dxa"/>
        <w:jc w:val="center"/>
        <w:tblBorders>
          <w:top w:val="single" w:sz="18" w:space="0" w:color="333333"/>
          <w:left w:val="single" w:sz="18" w:space="0" w:color="333333"/>
          <w:bottom w:val="single" w:sz="18" w:space="0" w:color="333333"/>
          <w:right w:val="single" w:sz="18" w:space="0" w:color="333333"/>
          <w:insideH w:val="single" w:sz="6" w:space="0" w:color="auto"/>
          <w:insideV w:val="single" w:sz="6" w:space="0" w:color="auto"/>
        </w:tblBorders>
        <w:tblLook w:val="01E0"/>
      </w:tblPr>
      <w:tblGrid>
        <w:gridCol w:w="2143"/>
        <w:gridCol w:w="3376"/>
        <w:gridCol w:w="3661"/>
      </w:tblGrid>
      <w:tr w14:paraId="78183DBB" w14:textId="77777777" w:rsidTr="00F107FC">
        <w:tblPrEx>
          <w:tblW w:w="9180" w:type="dxa"/>
          <w:jc w:val="center"/>
          <w:tblBorders>
            <w:top w:val="single" w:sz="18" w:space="0" w:color="333333"/>
            <w:left w:val="single" w:sz="18" w:space="0" w:color="333333"/>
            <w:bottom w:val="single" w:sz="18" w:space="0" w:color="333333"/>
            <w:right w:val="single" w:sz="18" w:space="0" w:color="333333"/>
            <w:insideH w:val="single" w:sz="6" w:space="0" w:color="auto"/>
            <w:insideV w:val="single" w:sz="6" w:space="0" w:color="auto"/>
          </w:tblBorders>
          <w:tblLook w:val="01E0"/>
        </w:tblPrEx>
        <w:trPr>
          <w:jc w:val="center"/>
        </w:trPr>
        <w:tc>
          <w:tcPr>
            <w:tcW w:w="9180" w:type="dxa"/>
            <w:gridSpan w:val="3"/>
            <w:tcBorders>
              <w:top w:val="single" w:sz="6" w:space="0" w:color="auto"/>
              <w:bottom w:val="single" w:sz="6" w:space="0" w:color="auto"/>
            </w:tcBorders>
            <w:shd w:val="clear" w:color="auto" w:fill="BFBFBF"/>
          </w:tcPr>
          <w:p w:rsidR="00BD5912" w:rsidRPr="00F107FC" w:rsidP="005171B6" w14:paraId="27B57A0E" w14:textId="77777777">
            <w:pPr>
              <w:spacing w:before="48" w:beforeLines="20" w:after="48" w:afterLines="20"/>
              <w:ind w:left="33"/>
              <w:jc w:val="center"/>
              <w:rPr>
                <w:rFonts w:cs="Arial"/>
                <w:b/>
              </w:rPr>
            </w:pPr>
            <w:r w:rsidRPr="00F107FC">
              <w:rPr>
                <w:rFonts w:cs="Arial"/>
                <w:b/>
              </w:rPr>
              <w:t>A.16.</w:t>
            </w:r>
            <w:r w:rsidRPr="00F107FC">
              <w:rPr>
                <w:b/>
              </w:rPr>
              <w:t>—</w:t>
            </w:r>
            <w:r w:rsidRPr="00F107FC">
              <w:rPr>
                <w:rFonts w:cs="Arial"/>
                <w:b/>
              </w:rPr>
              <w:t xml:space="preserve">Project Time Schedule </w:t>
            </w:r>
          </w:p>
        </w:tc>
      </w:tr>
      <w:tr w14:paraId="44C759CD" w14:textId="77777777" w:rsidTr="00F107FC">
        <w:tblPrEx>
          <w:tblW w:w="9180" w:type="dxa"/>
          <w:jc w:val="center"/>
          <w:tblLook w:val="01E0"/>
        </w:tblPrEx>
        <w:trPr>
          <w:jc w:val="center"/>
        </w:trPr>
        <w:tc>
          <w:tcPr>
            <w:tcW w:w="2143" w:type="dxa"/>
            <w:tcBorders>
              <w:top w:val="single" w:sz="6" w:space="0" w:color="auto"/>
              <w:bottom w:val="single" w:sz="6" w:space="0" w:color="auto"/>
            </w:tcBorders>
            <w:shd w:val="clear" w:color="auto" w:fill="BFBFBF"/>
          </w:tcPr>
          <w:p w:rsidR="00BD5912" w:rsidRPr="00F107FC" w:rsidP="005171B6" w14:paraId="533E6881" w14:textId="77777777">
            <w:pPr>
              <w:spacing w:before="48" w:after="48"/>
              <w:ind w:left="33"/>
              <w:jc w:val="center"/>
              <w:rPr>
                <w:b/>
                <w:bCs/>
              </w:rPr>
            </w:pPr>
            <w:r w:rsidRPr="00F107FC">
              <w:rPr>
                <w:b/>
                <w:bCs/>
              </w:rPr>
              <w:t>Activity</w:t>
            </w:r>
          </w:p>
        </w:tc>
        <w:tc>
          <w:tcPr>
            <w:tcW w:w="7037" w:type="dxa"/>
            <w:gridSpan w:val="2"/>
            <w:tcBorders>
              <w:top w:val="single" w:sz="6" w:space="0" w:color="auto"/>
              <w:bottom w:val="single" w:sz="6" w:space="0" w:color="auto"/>
            </w:tcBorders>
            <w:shd w:val="clear" w:color="auto" w:fill="BFBFBF"/>
          </w:tcPr>
          <w:p w:rsidR="00BD5912" w:rsidRPr="00F107FC" w:rsidP="005171B6" w14:paraId="1C3BFF8C" w14:textId="77777777">
            <w:pPr>
              <w:spacing w:before="48" w:after="48"/>
              <w:ind w:left="33"/>
              <w:jc w:val="center"/>
              <w:rPr>
                <w:b/>
                <w:bCs/>
              </w:rPr>
            </w:pPr>
            <w:r w:rsidRPr="00F107FC">
              <w:rPr>
                <w:b/>
                <w:bCs/>
              </w:rPr>
              <w:t>Timeframe</w:t>
            </w:r>
          </w:p>
        </w:tc>
      </w:tr>
      <w:tr w14:paraId="4B86609B" w14:textId="77777777" w:rsidTr="00F107FC">
        <w:tblPrEx>
          <w:tblW w:w="9180" w:type="dxa"/>
          <w:jc w:val="center"/>
          <w:tblLook w:val="01E0"/>
        </w:tblPrEx>
        <w:trPr>
          <w:jc w:val="center"/>
        </w:trPr>
        <w:tc>
          <w:tcPr>
            <w:tcW w:w="2143" w:type="dxa"/>
            <w:vMerge w:val="restart"/>
            <w:tcBorders>
              <w:top w:val="single" w:sz="6" w:space="0" w:color="auto"/>
              <w:bottom w:val="single" w:sz="6" w:space="0" w:color="auto"/>
            </w:tcBorders>
            <w:shd w:val="clear" w:color="auto" w:fill="auto"/>
          </w:tcPr>
          <w:p w:rsidR="00BD5912" w:rsidRPr="00F107FC" w:rsidP="005171B6" w14:paraId="2ECCF34D" w14:textId="77777777">
            <w:pPr>
              <w:spacing w:before="48" w:beforeLines="20" w:after="48" w:afterLines="20"/>
              <w:ind w:left="33"/>
            </w:pPr>
            <w:r w:rsidRPr="00F107FC">
              <w:rPr>
                <w:rFonts w:cs="Arial"/>
              </w:rPr>
              <w:t>Identify and Recruit Participants</w:t>
            </w:r>
          </w:p>
        </w:tc>
        <w:tc>
          <w:tcPr>
            <w:tcW w:w="3376" w:type="dxa"/>
            <w:tcBorders>
              <w:top w:val="single" w:sz="6" w:space="0" w:color="auto"/>
              <w:bottom w:val="single" w:sz="6" w:space="0" w:color="auto"/>
            </w:tcBorders>
            <w:shd w:val="clear" w:color="auto" w:fill="auto"/>
          </w:tcPr>
          <w:p w:rsidR="00BD5912" w:rsidRPr="00F107FC" w:rsidP="005171B6" w14:paraId="079EA50C" w14:textId="4520C322">
            <w:pPr>
              <w:spacing w:before="48" w:beforeLines="20" w:after="48" w:afterLines="20"/>
              <w:ind w:left="33"/>
            </w:pPr>
            <w:r w:rsidRPr="00F107FC">
              <w:t>Invitation letters sent to potential participants</w:t>
            </w:r>
          </w:p>
        </w:tc>
        <w:tc>
          <w:tcPr>
            <w:tcW w:w="3661" w:type="dxa"/>
            <w:tcBorders>
              <w:top w:val="single" w:sz="6" w:space="0" w:color="auto"/>
              <w:bottom w:val="single" w:sz="6" w:space="0" w:color="auto"/>
            </w:tcBorders>
            <w:shd w:val="clear" w:color="auto" w:fill="auto"/>
          </w:tcPr>
          <w:p w:rsidR="00BD5912" w:rsidRPr="00F107FC" w:rsidP="005171B6" w14:paraId="6C2E6931" w14:textId="60BA1403">
            <w:pPr>
              <w:spacing w:before="48" w:beforeLines="20" w:after="48" w:afterLines="20"/>
              <w:ind w:left="33"/>
            </w:pPr>
            <w:r w:rsidRPr="00F107FC">
              <w:rPr>
                <w:rFonts w:cs="Arial"/>
              </w:rPr>
              <w:t>Immediately</w:t>
            </w:r>
            <w:r w:rsidRPr="00F107FC">
              <w:rPr>
                <w:rFonts w:cs="Arial"/>
              </w:rPr>
              <w:t xml:space="preserve"> after OMB approval</w:t>
            </w:r>
          </w:p>
        </w:tc>
      </w:tr>
      <w:tr w14:paraId="4DF2AA7B" w14:textId="77777777" w:rsidTr="00F107FC">
        <w:tblPrEx>
          <w:tblW w:w="9180" w:type="dxa"/>
          <w:jc w:val="center"/>
          <w:tblLook w:val="01E0"/>
        </w:tblPrEx>
        <w:trPr>
          <w:jc w:val="center"/>
        </w:trPr>
        <w:tc>
          <w:tcPr>
            <w:tcW w:w="2143" w:type="dxa"/>
            <w:vMerge/>
            <w:tcBorders>
              <w:top w:val="single" w:sz="6" w:space="0" w:color="auto"/>
              <w:bottom w:val="single" w:sz="6" w:space="0" w:color="auto"/>
            </w:tcBorders>
            <w:shd w:val="clear" w:color="auto" w:fill="auto"/>
          </w:tcPr>
          <w:p w:rsidR="00BD5912" w:rsidRPr="00F107FC" w:rsidP="005171B6" w14:paraId="7D34F20C" w14:textId="77777777">
            <w:pPr>
              <w:spacing w:before="48" w:beforeLines="20" w:after="48" w:afterLines="20"/>
              <w:ind w:left="33"/>
            </w:pPr>
          </w:p>
        </w:tc>
        <w:tc>
          <w:tcPr>
            <w:tcW w:w="3376" w:type="dxa"/>
            <w:tcBorders>
              <w:top w:val="single" w:sz="6" w:space="0" w:color="auto"/>
              <w:bottom w:val="single" w:sz="6" w:space="0" w:color="auto"/>
            </w:tcBorders>
            <w:shd w:val="clear" w:color="auto" w:fill="auto"/>
          </w:tcPr>
          <w:p w:rsidR="00BD5912" w:rsidRPr="00F107FC" w:rsidP="005171B6" w14:paraId="7336AB18" w14:textId="70B7D484">
            <w:r w:rsidRPr="00F107FC">
              <w:rPr>
                <w:rFonts w:cs="Arial"/>
              </w:rPr>
              <w:t>Data collection begins</w:t>
            </w:r>
          </w:p>
        </w:tc>
        <w:tc>
          <w:tcPr>
            <w:tcW w:w="3661" w:type="dxa"/>
            <w:tcBorders>
              <w:top w:val="single" w:sz="6" w:space="0" w:color="auto"/>
              <w:bottom w:val="single" w:sz="6" w:space="0" w:color="auto"/>
            </w:tcBorders>
            <w:shd w:val="clear" w:color="auto" w:fill="auto"/>
          </w:tcPr>
          <w:p w:rsidR="00BD5912" w:rsidRPr="00F107FC" w:rsidP="005171B6" w14:paraId="134EB7ED" w14:textId="08F5A75E">
            <w:pPr>
              <w:spacing w:before="48" w:beforeLines="20" w:after="48" w:afterLines="20"/>
              <w:ind w:left="33"/>
            </w:pPr>
            <w:r w:rsidRPr="00F107FC">
              <w:t xml:space="preserve">1 </w:t>
            </w:r>
            <w:r w:rsidRPr="00F107FC">
              <w:t>month after OMB approval</w:t>
            </w:r>
          </w:p>
        </w:tc>
      </w:tr>
      <w:tr w14:paraId="015941BC" w14:textId="77777777" w:rsidTr="00F107FC">
        <w:tblPrEx>
          <w:tblW w:w="9180" w:type="dxa"/>
          <w:jc w:val="center"/>
          <w:tblLook w:val="01E0"/>
        </w:tblPrEx>
        <w:trPr>
          <w:jc w:val="center"/>
        </w:trPr>
        <w:tc>
          <w:tcPr>
            <w:tcW w:w="2143" w:type="dxa"/>
            <w:vMerge/>
            <w:tcBorders>
              <w:top w:val="single" w:sz="6" w:space="0" w:color="auto"/>
              <w:bottom w:val="single" w:sz="6" w:space="0" w:color="auto"/>
            </w:tcBorders>
            <w:shd w:val="clear" w:color="auto" w:fill="auto"/>
          </w:tcPr>
          <w:p w:rsidR="00BD5912" w:rsidRPr="00F107FC" w:rsidP="005171B6" w14:paraId="7183110A" w14:textId="77777777">
            <w:pPr>
              <w:spacing w:before="48" w:beforeLines="20" w:after="48" w:afterLines="20"/>
              <w:ind w:left="33"/>
            </w:pPr>
          </w:p>
        </w:tc>
        <w:tc>
          <w:tcPr>
            <w:tcW w:w="3376" w:type="dxa"/>
            <w:tcBorders>
              <w:top w:val="single" w:sz="6" w:space="0" w:color="auto"/>
              <w:bottom w:val="single" w:sz="6" w:space="0" w:color="auto"/>
            </w:tcBorders>
            <w:shd w:val="clear" w:color="auto" w:fill="auto"/>
          </w:tcPr>
          <w:p w:rsidR="00BD5912" w:rsidRPr="00F107FC" w:rsidP="00DD168F" w14:paraId="4C319D1A" w14:textId="772EEA90">
            <w:pPr>
              <w:spacing w:before="48" w:beforeLines="20" w:after="48" w:afterLines="20"/>
            </w:pPr>
            <w:r w:rsidRPr="00F107FC">
              <w:t>Complete data collection</w:t>
            </w:r>
          </w:p>
        </w:tc>
        <w:tc>
          <w:tcPr>
            <w:tcW w:w="3661" w:type="dxa"/>
            <w:tcBorders>
              <w:top w:val="single" w:sz="6" w:space="0" w:color="auto"/>
              <w:bottom w:val="single" w:sz="6" w:space="0" w:color="auto"/>
            </w:tcBorders>
            <w:shd w:val="clear" w:color="auto" w:fill="auto"/>
          </w:tcPr>
          <w:p w:rsidR="00BD5912" w:rsidRPr="00F107FC" w:rsidP="005171B6" w14:paraId="2664BAA6" w14:textId="4665D659">
            <w:pPr>
              <w:spacing w:before="48" w:beforeLines="20" w:after="48" w:afterLines="20"/>
              <w:ind w:left="33"/>
            </w:pPr>
            <w:r w:rsidRPr="00F107FC">
              <w:rPr>
                <w:rFonts w:cs="Arial"/>
              </w:rPr>
              <w:t>3</w:t>
            </w:r>
            <w:r w:rsidRPr="00F107FC">
              <w:rPr>
                <w:rFonts w:cs="Arial"/>
              </w:rPr>
              <w:t xml:space="preserve"> </w:t>
            </w:r>
            <w:r w:rsidRPr="00F107FC">
              <w:rPr>
                <w:rFonts w:cs="Arial"/>
              </w:rPr>
              <w:t>year</w:t>
            </w:r>
            <w:r w:rsidRPr="00F107FC">
              <w:rPr>
                <w:rFonts w:cs="Arial"/>
              </w:rPr>
              <w:t>s after OMB approval</w:t>
            </w:r>
          </w:p>
        </w:tc>
      </w:tr>
      <w:tr w14:paraId="1F6137FB" w14:textId="77777777" w:rsidTr="00F107FC">
        <w:tblPrEx>
          <w:tblW w:w="9180" w:type="dxa"/>
          <w:jc w:val="center"/>
          <w:tblLook w:val="01E0"/>
        </w:tblPrEx>
        <w:trPr>
          <w:jc w:val="center"/>
        </w:trPr>
        <w:tc>
          <w:tcPr>
            <w:tcW w:w="2143" w:type="dxa"/>
            <w:vMerge w:val="restart"/>
            <w:tcBorders>
              <w:top w:val="single" w:sz="6" w:space="0" w:color="auto"/>
              <w:bottom w:val="single" w:sz="6" w:space="0" w:color="auto"/>
            </w:tcBorders>
            <w:shd w:val="clear" w:color="auto" w:fill="auto"/>
          </w:tcPr>
          <w:p w:rsidR="00BD5912" w:rsidRPr="00F107FC" w:rsidP="005171B6" w14:paraId="583B6B17" w14:textId="35D2E34D">
            <w:pPr>
              <w:rPr>
                <w:rFonts w:cs="Arial"/>
              </w:rPr>
            </w:pPr>
            <w:r w:rsidRPr="00F107FC">
              <w:rPr>
                <w:rFonts w:cs="Arial"/>
              </w:rPr>
              <w:t>Prepare for data analysis</w:t>
            </w:r>
          </w:p>
        </w:tc>
        <w:tc>
          <w:tcPr>
            <w:tcW w:w="3376" w:type="dxa"/>
            <w:tcBorders>
              <w:top w:val="single" w:sz="6" w:space="0" w:color="auto"/>
              <w:bottom w:val="single" w:sz="6" w:space="0" w:color="auto"/>
            </w:tcBorders>
            <w:shd w:val="clear" w:color="auto" w:fill="auto"/>
          </w:tcPr>
          <w:p w:rsidR="00BD5912" w:rsidRPr="00F107FC" w:rsidP="00DD168F" w14:paraId="7A88281F" w14:textId="00050CCD">
            <w:pPr>
              <w:spacing w:before="48" w:beforeLines="20" w:after="48" w:afterLines="20"/>
              <w:rPr>
                <w:rFonts w:cs="Arial"/>
              </w:rPr>
            </w:pPr>
            <w:r w:rsidRPr="00F107FC">
              <w:t>Finalize data cleaning and data entry</w:t>
            </w:r>
          </w:p>
        </w:tc>
        <w:tc>
          <w:tcPr>
            <w:tcW w:w="3661" w:type="dxa"/>
            <w:tcBorders>
              <w:top w:val="single" w:sz="6" w:space="0" w:color="auto"/>
              <w:bottom w:val="single" w:sz="6" w:space="0" w:color="auto"/>
            </w:tcBorders>
            <w:shd w:val="clear" w:color="auto" w:fill="auto"/>
          </w:tcPr>
          <w:p w:rsidR="00BD5912" w:rsidRPr="00F107FC" w:rsidP="005171B6" w14:paraId="54781F9A" w14:textId="1E3E205B">
            <w:pPr>
              <w:spacing w:before="48" w:beforeLines="20" w:after="48" w:afterLines="20"/>
              <w:ind w:left="33"/>
              <w:rPr>
                <w:rFonts w:cs="Arial"/>
              </w:rPr>
            </w:pPr>
            <w:r w:rsidRPr="00F107FC">
              <w:rPr>
                <w:rFonts w:cs="Arial"/>
              </w:rPr>
              <w:t>4.5 years after OMB approval</w:t>
            </w:r>
          </w:p>
        </w:tc>
      </w:tr>
      <w:tr w14:paraId="2B41A517" w14:textId="77777777" w:rsidTr="00F107FC">
        <w:tblPrEx>
          <w:tblW w:w="9180" w:type="dxa"/>
          <w:jc w:val="center"/>
          <w:tblLook w:val="01E0"/>
        </w:tblPrEx>
        <w:trPr>
          <w:jc w:val="center"/>
        </w:trPr>
        <w:tc>
          <w:tcPr>
            <w:tcW w:w="2143" w:type="dxa"/>
            <w:vMerge/>
            <w:tcBorders>
              <w:top w:val="single" w:sz="6" w:space="0" w:color="auto"/>
              <w:bottom w:val="single" w:sz="6" w:space="0" w:color="auto"/>
            </w:tcBorders>
            <w:shd w:val="clear" w:color="auto" w:fill="auto"/>
          </w:tcPr>
          <w:p w:rsidR="00BD5912" w:rsidRPr="00F107FC" w:rsidP="005171B6" w14:paraId="6FAD5446" w14:textId="77777777">
            <w:pPr>
              <w:rPr>
                <w:rFonts w:cs="Arial"/>
              </w:rPr>
            </w:pPr>
          </w:p>
        </w:tc>
        <w:tc>
          <w:tcPr>
            <w:tcW w:w="3376" w:type="dxa"/>
            <w:tcBorders>
              <w:top w:val="single" w:sz="6" w:space="0" w:color="auto"/>
              <w:bottom w:val="single" w:sz="6" w:space="0" w:color="auto"/>
            </w:tcBorders>
            <w:shd w:val="clear" w:color="auto" w:fill="auto"/>
          </w:tcPr>
          <w:p w:rsidR="00BD5912" w:rsidRPr="00F107FC" w:rsidP="005171B6" w14:paraId="6786F531" w14:textId="77B6A081">
            <w:pPr>
              <w:spacing w:before="48" w:beforeLines="20" w:after="48" w:afterLines="20"/>
              <w:ind w:left="33"/>
            </w:pPr>
            <w:r w:rsidRPr="00F107FC">
              <w:rPr>
                <w:rFonts w:cs="Arial"/>
              </w:rPr>
              <w:t>Prepare analytic data files and harmonize all SEED data files</w:t>
            </w:r>
          </w:p>
        </w:tc>
        <w:tc>
          <w:tcPr>
            <w:tcW w:w="3661" w:type="dxa"/>
            <w:tcBorders>
              <w:top w:val="single" w:sz="6" w:space="0" w:color="auto"/>
              <w:bottom w:val="single" w:sz="6" w:space="0" w:color="auto"/>
            </w:tcBorders>
            <w:shd w:val="clear" w:color="auto" w:fill="auto"/>
          </w:tcPr>
          <w:p w:rsidR="00BD5912" w:rsidRPr="00F107FC" w:rsidP="005171B6" w14:paraId="3F794B11" w14:textId="7407F11C">
            <w:pPr>
              <w:spacing w:before="48" w:beforeLines="20" w:after="48" w:afterLines="20"/>
              <w:ind w:left="33"/>
            </w:pPr>
            <w:r w:rsidRPr="00F107FC">
              <w:rPr>
                <w:rFonts w:cs="Arial"/>
              </w:rPr>
              <w:t>5 years after OMB approval</w:t>
            </w:r>
          </w:p>
        </w:tc>
      </w:tr>
      <w:tr w14:paraId="0F293494" w14:textId="77777777" w:rsidTr="00F107FC">
        <w:tblPrEx>
          <w:tblW w:w="9180" w:type="dxa"/>
          <w:jc w:val="center"/>
          <w:tblLook w:val="01E0"/>
        </w:tblPrEx>
        <w:trPr>
          <w:jc w:val="center"/>
        </w:trPr>
        <w:tc>
          <w:tcPr>
            <w:tcW w:w="2143" w:type="dxa"/>
            <w:tcBorders>
              <w:top w:val="single" w:sz="6" w:space="0" w:color="auto"/>
              <w:bottom w:val="single" w:sz="6" w:space="0" w:color="auto"/>
            </w:tcBorders>
            <w:shd w:val="clear" w:color="auto" w:fill="auto"/>
          </w:tcPr>
          <w:p w:rsidR="00DD168F" w:rsidRPr="00F107FC" w:rsidP="005171B6" w14:paraId="0D9D0F74" w14:textId="7060707D">
            <w:pPr>
              <w:tabs>
                <w:tab w:val="left" w:pos="2775"/>
              </w:tabs>
              <w:spacing w:before="48" w:beforeLines="20" w:after="48" w:afterLines="20"/>
              <w:ind w:left="33"/>
              <w:rPr>
                <w:rFonts w:cs="Arial"/>
                <w:bCs/>
              </w:rPr>
            </w:pPr>
            <w:r w:rsidRPr="00F107FC">
              <w:rPr>
                <w:rFonts w:cs="Arial"/>
                <w:bCs/>
              </w:rPr>
              <w:t>Data analysis</w:t>
            </w:r>
          </w:p>
        </w:tc>
        <w:tc>
          <w:tcPr>
            <w:tcW w:w="3376" w:type="dxa"/>
            <w:tcBorders>
              <w:top w:val="single" w:sz="6" w:space="0" w:color="auto"/>
              <w:bottom w:val="single" w:sz="6" w:space="0" w:color="auto"/>
            </w:tcBorders>
            <w:shd w:val="clear" w:color="auto" w:fill="auto"/>
          </w:tcPr>
          <w:p w:rsidR="00DD168F" w:rsidRPr="00F107FC" w:rsidP="005171B6" w14:paraId="5D669115" w14:textId="5E6B7CBF">
            <w:pPr>
              <w:spacing w:before="48" w:beforeLines="20" w:after="48" w:afterLines="20"/>
              <w:ind w:left="33"/>
              <w:rPr>
                <w:rFonts w:cs="Arial"/>
              </w:rPr>
            </w:pPr>
            <w:r w:rsidRPr="00F107FC">
              <w:rPr>
                <w:rFonts w:cs="Arial"/>
              </w:rPr>
              <w:t>Begin data analysis</w:t>
            </w:r>
          </w:p>
        </w:tc>
        <w:tc>
          <w:tcPr>
            <w:tcW w:w="3661" w:type="dxa"/>
            <w:tcBorders>
              <w:top w:val="single" w:sz="6" w:space="0" w:color="auto"/>
              <w:bottom w:val="single" w:sz="6" w:space="0" w:color="auto"/>
            </w:tcBorders>
            <w:shd w:val="clear" w:color="auto" w:fill="auto"/>
          </w:tcPr>
          <w:p w:rsidR="00DD168F" w:rsidRPr="00F107FC" w:rsidP="005171B6" w14:paraId="42D8B875" w14:textId="5A958179">
            <w:pPr>
              <w:spacing w:before="48" w:beforeLines="20" w:after="48" w:afterLines="20"/>
              <w:ind w:left="33"/>
              <w:rPr>
                <w:rFonts w:cs="Arial"/>
              </w:rPr>
            </w:pPr>
            <w:r w:rsidRPr="00F107FC">
              <w:rPr>
                <w:rFonts w:cs="Arial"/>
              </w:rPr>
              <w:t>5 years after OMB approval</w:t>
            </w:r>
          </w:p>
        </w:tc>
      </w:tr>
      <w:tr w14:paraId="63717A55" w14:textId="77777777" w:rsidTr="00F107FC">
        <w:tblPrEx>
          <w:tblW w:w="9180" w:type="dxa"/>
          <w:jc w:val="center"/>
          <w:tblLook w:val="01E0"/>
        </w:tblPrEx>
        <w:trPr>
          <w:jc w:val="center"/>
        </w:trPr>
        <w:tc>
          <w:tcPr>
            <w:tcW w:w="2143" w:type="dxa"/>
            <w:vMerge w:val="restart"/>
            <w:tcBorders>
              <w:top w:val="single" w:sz="6" w:space="0" w:color="auto"/>
              <w:bottom w:val="single" w:sz="6" w:space="0" w:color="auto"/>
            </w:tcBorders>
            <w:shd w:val="clear" w:color="auto" w:fill="auto"/>
          </w:tcPr>
          <w:p w:rsidR="00BD5912" w:rsidRPr="00F107FC" w:rsidP="005171B6" w14:paraId="10673C00" w14:textId="0CACF788">
            <w:pPr>
              <w:tabs>
                <w:tab w:val="left" w:pos="2775"/>
              </w:tabs>
              <w:spacing w:before="48" w:beforeLines="20" w:after="48" w:afterLines="20"/>
              <w:ind w:left="33"/>
            </w:pPr>
            <w:r w:rsidRPr="00F107FC">
              <w:rPr>
                <w:rFonts w:cs="Arial"/>
                <w:bCs/>
              </w:rPr>
              <w:t>Manuscript development</w:t>
            </w:r>
            <w:r w:rsidRPr="00F107FC">
              <w:rPr>
                <w:rFonts w:cs="Arial"/>
                <w:bCs/>
              </w:rPr>
              <w:tab/>
            </w:r>
          </w:p>
        </w:tc>
        <w:tc>
          <w:tcPr>
            <w:tcW w:w="3376" w:type="dxa"/>
            <w:tcBorders>
              <w:top w:val="single" w:sz="6" w:space="0" w:color="auto"/>
              <w:bottom w:val="single" w:sz="6" w:space="0" w:color="auto"/>
            </w:tcBorders>
            <w:shd w:val="clear" w:color="auto" w:fill="auto"/>
          </w:tcPr>
          <w:p w:rsidR="00BD5912" w:rsidRPr="00F107FC" w:rsidP="005171B6" w14:paraId="63757AE7" w14:textId="321B8273">
            <w:pPr>
              <w:spacing w:before="48" w:beforeLines="20" w:after="48" w:afterLines="20"/>
              <w:ind w:left="33"/>
            </w:pPr>
            <w:r w:rsidRPr="00F107FC">
              <w:rPr>
                <w:rFonts w:cs="Arial"/>
              </w:rPr>
              <w:t>Prepare first manuscript</w:t>
            </w:r>
          </w:p>
        </w:tc>
        <w:tc>
          <w:tcPr>
            <w:tcW w:w="3661" w:type="dxa"/>
            <w:tcBorders>
              <w:top w:val="single" w:sz="6" w:space="0" w:color="auto"/>
              <w:bottom w:val="single" w:sz="6" w:space="0" w:color="auto"/>
            </w:tcBorders>
            <w:shd w:val="clear" w:color="auto" w:fill="auto"/>
          </w:tcPr>
          <w:p w:rsidR="00BD5912" w:rsidRPr="00F107FC" w:rsidP="005171B6" w14:paraId="2CF8E4E2" w14:textId="310206BE">
            <w:pPr>
              <w:spacing w:before="48" w:beforeLines="20" w:after="48" w:afterLines="20"/>
              <w:ind w:left="33"/>
            </w:pPr>
            <w:r w:rsidRPr="00F107FC">
              <w:rPr>
                <w:rFonts w:cs="Arial"/>
              </w:rPr>
              <w:t>5.5 years after OMB approval</w:t>
            </w:r>
          </w:p>
        </w:tc>
      </w:tr>
      <w:tr w14:paraId="784FD1BC" w14:textId="77777777" w:rsidTr="00F107FC">
        <w:tblPrEx>
          <w:tblW w:w="9180" w:type="dxa"/>
          <w:jc w:val="center"/>
          <w:tblLook w:val="01E0"/>
        </w:tblPrEx>
        <w:trPr>
          <w:jc w:val="center"/>
        </w:trPr>
        <w:tc>
          <w:tcPr>
            <w:tcW w:w="2143" w:type="dxa"/>
            <w:vMerge/>
            <w:tcBorders>
              <w:top w:val="single" w:sz="6" w:space="0" w:color="auto"/>
              <w:bottom w:val="single" w:sz="6" w:space="0" w:color="auto"/>
            </w:tcBorders>
            <w:shd w:val="clear" w:color="auto" w:fill="auto"/>
          </w:tcPr>
          <w:p w:rsidR="00BD5912" w:rsidRPr="00F107FC" w:rsidP="005171B6" w14:paraId="136EEC9E" w14:textId="77777777">
            <w:pPr>
              <w:spacing w:before="48" w:beforeLines="20" w:after="48" w:afterLines="20"/>
              <w:ind w:left="33"/>
            </w:pPr>
          </w:p>
        </w:tc>
        <w:tc>
          <w:tcPr>
            <w:tcW w:w="3376" w:type="dxa"/>
            <w:tcBorders>
              <w:top w:val="single" w:sz="6" w:space="0" w:color="auto"/>
              <w:bottom w:val="single" w:sz="6" w:space="0" w:color="auto"/>
            </w:tcBorders>
            <w:shd w:val="clear" w:color="auto" w:fill="auto"/>
          </w:tcPr>
          <w:p w:rsidR="00BD5912" w:rsidRPr="00F107FC" w:rsidP="005171B6" w14:paraId="217825CB" w14:textId="3D41029E">
            <w:pPr>
              <w:spacing w:before="48" w:beforeLines="20" w:after="48" w:afterLines="20"/>
              <w:ind w:left="33"/>
            </w:pPr>
            <w:r w:rsidRPr="00F107FC">
              <w:rPr>
                <w:rFonts w:cs="Arial"/>
              </w:rPr>
              <w:t>Publish first manuscript</w:t>
            </w:r>
          </w:p>
        </w:tc>
        <w:tc>
          <w:tcPr>
            <w:tcW w:w="3661" w:type="dxa"/>
            <w:tcBorders>
              <w:top w:val="single" w:sz="6" w:space="0" w:color="auto"/>
              <w:bottom w:val="single" w:sz="6" w:space="0" w:color="auto"/>
            </w:tcBorders>
            <w:shd w:val="clear" w:color="auto" w:fill="auto"/>
          </w:tcPr>
          <w:p w:rsidR="00BD5912" w:rsidRPr="00F107FC" w:rsidP="005171B6" w14:paraId="194E9FA9" w14:textId="7C7EA639">
            <w:pPr>
              <w:spacing w:before="48" w:beforeLines="20" w:after="48" w:afterLines="20"/>
              <w:ind w:left="33"/>
            </w:pPr>
            <w:r w:rsidRPr="00F107FC">
              <w:t>6</w:t>
            </w:r>
            <w:r w:rsidRPr="00F107FC">
              <w:t xml:space="preserve"> </w:t>
            </w:r>
            <w:r w:rsidRPr="00F107FC">
              <w:t>year</w:t>
            </w:r>
            <w:r w:rsidRPr="00F107FC">
              <w:t>s after OMB approval</w:t>
            </w:r>
          </w:p>
        </w:tc>
      </w:tr>
    </w:tbl>
    <w:p w:rsidR="007E1EC2" w14:paraId="5FCF1F2B" w14:textId="77777777">
      <w:pPr>
        <w:spacing w:after="0" w:line="240" w:lineRule="auto"/>
      </w:pPr>
    </w:p>
    <w:p w:rsidR="00982095" w:rsidRPr="00F20144" w:rsidP="00F20144" w14:paraId="3242AAE3" w14:textId="648C1678">
      <w:pPr>
        <w:pStyle w:val="Heading1"/>
        <w:rPr>
          <w:rFonts w:asciiTheme="minorHAnsi" w:hAnsiTheme="minorHAnsi" w:cstheme="minorHAnsi"/>
          <w:sz w:val="22"/>
        </w:rPr>
      </w:pPr>
      <w:bookmarkStart w:id="29" w:name="_Toc107475449"/>
      <w:r>
        <w:rPr>
          <w:rFonts w:asciiTheme="minorHAnsi" w:hAnsiTheme="minorHAnsi" w:cstheme="minorHAnsi"/>
          <w:sz w:val="22"/>
        </w:rPr>
        <w:t xml:space="preserve">Reason(s) </w:t>
      </w:r>
      <w:r w:rsidRPr="00F20144" w:rsidR="000C0A7E">
        <w:rPr>
          <w:rFonts w:asciiTheme="minorHAnsi" w:hAnsiTheme="minorHAnsi" w:cstheme="minorHAnsi"/>
          <w:sz w:val="22"/>
        </w:rPr>
        <w:t xml:space="preserve">Display of OMB </w:t>
      </w:r>
      <w:r>
        <w:rPr>
          <w:rFonts w:asciiTheme="minorHAnsi" w:hAnsiTheme="minorHAnsi" w:cstheme="minorHAnsi"/>
          <w:sz w:val="22"/>
        </w:rPr>
        <w:t>Expiration</w:t>
      </w:r>
      <w:r w:rsidRPr="00F20144" w:rsidR="000C0A7E">
        <w:rPr>
          <w:rFonts w:asciiTheme="minorHAnsi" w:hAnsiTheme="minorHAnsi" w:cstheme="minorHAnsi"/>
          <w:sz w:val="22"/>
        </w:rPr>
        <w:t xml:space="preserve"> Date</w:t>
      </w:r>
      <w:r>
        <w:rPr>
          <w:rFonts w:asciiTheme="minorHAnsi" w:hAnsiTheme="minorHAnsi" w:cstheme="minorHAnsi"/>
          <w:sz w:val="22"/>
        </w:rPr>
        <w:t xml:space="preserve"> Is </w:t>
      </w:r>
      <w:r w:rsidR="00CB2F69">
        <w:rPr>
          <w:rFonts w:asciiTheme="minorHAnsi" w:hAnsiTheme="minorHAnsi" w:cstheme="minorHAnsi"/>
          <w:sz w:val="22"/>
        </w:rPr>
        <w:t>I</w:t>
      </w:r>
      <w:r>
        <w:rPr>
          <w:rFonts w:asciiTheme="minorHAnsi" w:hAnsiTheme="minorHAnsi" w:cstheme="minorHAnsi"/>
          <w:sz w:val="22"/>
        </w:rPr>
        <w:t>nappropriate</w:t>
      </w:r>
      <w:bookmarkEnd w:id="29"/>
    </w:p>
    <w:p w:rsidR="00724967" w14:paraId="0D25792F" w14:textId="77777777">
      <w:pPr>
        <w:pStyle w:val="ListParagraph"/>
        <w:spacing w:after="0" w:line="240" w:lineRule="auto"/>
        <w:ind w:left="0"/>
        <w:rPr>
          <w:b/>
        </w:rPr>
      </w:pPr>
    </w:p>
    <w:p w:rsidR="00982095" w14:paraId="175AC84D" w14:textId="50AA9908">
      <w:pPr>
        <w:spacing w:after="0" w:line="240" w:lineRule="auto"/>
      </w:pPr>
      <w:r>
        <w:t>N</w:t>
      </w:r>
      <w:r w:rsidR="00AE0EEA">
        <w:t>ot applicable</w:t>
      </w:r>
      <w:r>
        <w:t xml:space="preserve"> – </w:t>
      </w:r>
      <w:r w:rsidRPr="00291737" w:rsidR="00291737">
        <w:t>The OMB expiration date will be displayed on necessary materials and documents.</w:t>
      </w:r>
    </w:p>
    <w:p w:rsidR="00CC2827" w14:paraId="670EA09F" w14:textId="77777777">
      <w:pPr>
        <w:spacing w:after="0" w:line="240" w:lineRule="auto"/>
      </w:pPr>
    </w:p>
    <w:p w:rsidR="00724967" w:rsidP="00724967" w14:paraId="5193BBB2" w14:textId="6863844C">
      <w:pPr>
        <w:pStyle w:val="Heading1"/>
        <w:rPr>
          <w:rFonts w:asciiTheme="minorHAnsi" w:hAnsiTheme="minorHAnsi" w:cstheme="minorHAnsi"/>
          <w:sz w:val="22"/>
        </w:rPr>
      </w:pPr>
      <w:bookmarkStart w:id="30" w:name="_Toc107475450"/>
      <w:r w:rsidRPr="00F20144">
        <w:rPr>
          <w:rFonts w:asciiTheme="minorHAnsi" w:hAnsiTheme="minorHAnsi" w:cstheme="minorHAnsi"/>
          <w:sz w:val="22"/>
        </w:rPr>
        <w:t>Exceptions to Certification for Paperwork Reduction Act Submissions</w:t>
      </w:r>
      <w:bookmarkEnd w:id="30"/>
    </w:p>
    <w:p w:rsidR="00724967" w:rsidRPr="00724967" w:rsidP="00532CC2" w14:paraId="4CD74873" w14:textId="77777777">
      <w:pPr>
        <w:pStyle w:val="NoSpacing"/>
      </w:pPr>
    </w:p>
    <w:p w:rsidR="00982095" w:rsidP="009F35CC" w14:paraId="4750448E" w14:textId="21F1A3E9">
      <w:r>
        <w:t>There are no exceptions to the certification.</w:t>
      </w:r>
    </w:p>
    <w:sectPr w:rsidSect="008E6B2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PS MT">
    <w:altName w:val="Times New Roman"/>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MS ??">
    <w:altName w:val="Yu Gothic"/>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F7FFE" w14:paraId="180ABC0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62836090"/>
      <w:docPartObj>
        <w:docPartGallery w:val="Page Numbers (Bottom of Page)"/>
        <w:docPartUnique/>
      </w:docPartObj>
    </w:sdtPr>
    <w:sdtEndPr>
      <w:rPr>
        <w:noProof/>
      </w:rPr>
    </w:sdtEndPr>
    <w:sdtContent>
      <w:p w:rsidR="00BE12BC" w14:paraId="66A9B5B1" w14:textId="77777777">
        <w:pPr>
          <w:pStyle w:val="Footer"/>
          <w:jc w:val="center"/>
        </w:pPr>
        <w:r>
          <w:fldChar w:fldCharType="begin"/>
        </w:r>
        <w:r>
          <w:instrText xml:space="preserve"> PAGE   \* MERGEFORMAT </w:instrText>
        </w:r>
        <w:r>
          <w:fldChar w:fldCharType="separate"/>
        </w:r>
        <w:r w:rsidR="00916A8C">
          <w:rPr>
            <w:noProof/>
          </w:rPr>
          <w:t>5</w:t>
        </w:r>
        <w:r>
          <w:rPr>
            <w:noProof/>
          </w:rPr>
          <w:fldChar w:fldCharType="end"/>
        </w:r>
      </w:p>
    </w:sdtContent>
  </w:sdt>
  <w:p w:rsidR="00BE12BC" w14:paraId="17AC2AC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F7FFE" w14:paraId="412A81C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F7FFE" w14:paraId="7346901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F7FFE" w14:paraId="65FC1C1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F7FFE" w14:paraId="0E6F035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3B7329"/>
    <w:multiLevelType w:val="hybridMultilevel"/>
    <w:tmpl w:val="13062278"/>
    <w:lvl w:ilvl="0">
      <w:start w:val="1"/>
      <w:numFmt w:val="decimal"/>
      <w:lvlText w:val="%1."/>
      <w:lvlJc w:val="left"/>
      <w:pPr>
        <w:ind w:left="3240" w:hanging="360"/>
      </w:pPr>
      <w:rPr>
        <w:rFonts w:hint="default"/>
      </w:r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1">
    <w:nsid w:val="0A87196A"/>
    <w:multiLevelType w:val="hybridMultilevel"/>
    <w:tmpl w:val="57746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82A3AD8"/>
    <w:multiLevelType w:val="hybridMultilevel"/>
    <w:tmpl w:val="625CB806"/>
    <w:lvl w:ilvl="0">
      <w:start w:val="1"/>
      <w:numFmt w:val="decimal"/>
      <w:lvlText w:val="%1."/>
      <w:lvlJc w:val="left"/>
      <w:pPr>
        <w:ind w:left="720" w:hanging="360"/>
      </w:pPr>
      <w:rPr>
        <w:rFonts w:ascii="Calibri" w:hAnsi="Calibri" w:hint="default"/>
        <w:sz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9D12264"/>
    <w:multiLevelType w:val="hybridMultilevel"/>
    <w:tmpl w:val="F04076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B332FCA"/>
    <w:multiLevelType w:val="hybridMultilevel"/>
    <w:tmpl w:val="1B40EC9C"/>
    <w:lvl w:ilvl="0">
      <w:start w:val="1"/>
      <w:numFmt w:val="decimal"/>
      <w:pStyle w:val="ListBullet"/>
      <w:lvlText w:val="%1)"/>
      <w:lvlJc w:val="left"/>
      <w:pPr>
        <w:tabs>
          <w:tab w:val="num" w:pos="1440"/>
        </w:tabs>
        <w:ind w:left="1440" w:hanging="360"/>
      </w:pPr>
      <w:rPr>
        <w:rFonts w:eastAsia="Times New Roman" w:asciiTheme="minorHAnsi" w:hAnsiTheme="minorHAnsi" w:cstheme="minorHAnsi"/>
      </w:rPr>
    </w:lvl>
    <w:lvl w:ilvl="1">
      <w:start w:val="1"/>
      <w:numFmt w:val="bullet"/>
      <w:lvlText w:val=""/>
      <w:lvlJc w:val="left"/>
      <w:pPr>
        <w:tabs>
          <w:tab w:val="num" w:pos="2520"/>
        </w:tabs>
        <w:ind w:left="2520" w:hanging="360"/>
      </w:pPr>
      <w:rPr>
        <w:rFonts w:ascii="Wingdings" w:hAnsi="Wingdings"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5">
    <w:nsid w:val="1CEF26AF"/>
    <w:multiLevelType w:val="hybridMultilevel"/>
    <w:tmpl w:val="0AFE14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D2D01E1"/>
    <w:multiLevelType w:val="hybridMultilevel"/>
    <w:tmpl w:val="A10AA3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F9D7E9D"/>
    <w:multiLevelType w:val="hybridMultilevel"/>
    <w:tmpl w:val="B2CE152E"/>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14766A7"/>
    <w:multiLevelType w:val="hybridMultilevel"/>
    <w:tmpl w:val="0F10216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21591103"/>
    <w:multiLevelType w:val="hybridMultilevel"/>
    <w:tmpl w:val="FA9611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25B256CA"/>
    <w:multiLevelType w:val="hybridMultilevel"/>
    <w:tmpl w:val="63C055E6"/>
    <w:lvl w:ilvl="0">
      <w:start w:val="1"/>
      <w:numFmt w:val="decimal"/>
      <w:pStyle w:val="Heading1"/>
      <w:lvlText w:val="%1."/>
      <w:lvlJc w:val="left"/>
      <w:pPr>
        <w:ind w:left="360" w:hanging="360"/>
      </w:pPr>
      <w:rPr>
        <w:rFonts w:asciiTheme="minorHAnsi" w:hAnsiTheme="minorHAnsi" w:cstheme="minorHAnsi"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6363182"/>
    <w:multiLevelType w:val="hybridMultilevel"/>
    <w:tmpl w:val="BCD01738"/>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180"/>
      </w:pPr>
    </w:lvl>
    <w:lvl w:ilvl="3">
      <w:start w:val="1"/>
      <w:numFmt w:val="upperLetter"/>
      <w:lvlText w:val="%4."/>
      <w:lvlJc w:val="left"/>
      <w:pPr>
        <w:ind w:left="2880" w:hanging="360"/>
      </w:pPr>
      <w:rPr>
        <w:rFonts w:cs="Times New Roman" w:hint="default"/>
        <w:b/>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9F41E3F"/>
    <w:multiLevelType w:val="hybridMultilevel"/>
    <w:tmpl w:val="F7C013D4"/>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AD72319"/>
    <w:multiLevelType w:val="hybridMultilevel"/>
    <w:tmpl w:val="4CE2EF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D8C1AE9"/>
    <w:multiLevelType w:val="hybridMultilevel"/>
    <w:tmpl w:val="40DEEE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FDF2E58"/>
    <w:multiLevelType w:val="hybridMultilevel"/>
    <w:tmpl w:val="5C161D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9012077"/>
    <w:multiLevelType w:val="hybridMultilevel"/>
    <w:tmpl w:val="4BECF3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E300452"/>
    <w:multiLevelType w:val="hybridMultilevel"/>
    <w:tmpl w:val="92A66A90"/>
    <w:lvl w:ilvl="0">
      <w:start w:val="1"/>
      <w:numFmt w:val="upperLetter"/>
      <w:lvlText w:val="%1."/>
      <w:lvlJc w:val="left"/>
      <w:pPr>
        <w:ind w:left="360" w:hanging="360"/>
      </w:pPr>
      <w:rPr>
        <w:b/>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3E713CCA"/>
    <w:multiLevelType w:val="hybridMultilevel"/>
    <w:tmpl w:val="3956E5B0"/>
    <w:lvl w:ilvl="0">
      <w:start w:val="0"/>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93D62D9"/>
    <w:multiLevelType w:val="hybridMultilevel"/>
    <w:tmpl w:val="206AE66C"/>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4A305BF2"/>
    <w:multiLevelType w:val="hybridMultilevel"/>
    <w:tmpl w:val="3E68988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4A4F0487"/>
    <w:multiLevelType w:val="hybridMultilevel"/>
    <w:tmpl w:val="9066359C"/>
    <w:lvl w:ilvl="0">
      <w:start w:val="1"/>
      <w:numFmt w:val="upperLetter"/>
      <w:lvlText w:val="%1."/>
      <w:lvlJc w:val="left"/>
      <w:pPr>
        <w:ind w:left="360" w:hanging="360"/>
      </w:pPr>
      <w:rPr>
        <w:rFonts w:hint="default"/>
        <w:u w:val="none"/>
      </w:rPr>
    </w:lvl>
    <w:lvl w:ilvl="1">
      <w:start w:val="1"/>
      <w:numFmt w:val="lowerLetter"/>
      <w:lvlText w:val="%2."/>
      <w:lvlJc w:val="left"/>
      <w:pPr>
        <w:ind w:left="1080" w:hanging="360"/>
      </w:pPr>
    </w:lvl>
    <w:lvl w:ilvl="2">
      <w:start w:val="1"/>
      <w:numFmt w:val="decimal"/>
      <w:lvlText w:val="%3."/>
      <w:lvlJc w:val="left"/>
      <w:pPr>
        <w:ind w:left="2340" w:hanging="720"/>
      </w:pPr>
      <w:rPr>
        <w:rFonts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4C576E1E"/>
    <w:multiLevelType w:val="hybridMultilevel"/>
    <w:tmpl w:val="9A3C5DB2"/>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DE8092B"/>
    <w:multiLevelType w:val="hybridMultilevel"/>
    <w:tmpl w:val="BFCED7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67D4C00"/>
    <w:multiLevelType w:val="hybridMultilevel"/>
    <w:tmpl w:val="D60AFF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9210F87"/>
    <w:multiLevelType w:val="hybridMultilevel"/>
    <w:tmpl w:val="D602C6D2"/>
    <w:lvl w:ilvl="0">
      <w:start w:val="1"/>
      <w:numFmt w:val="decimal"/>
      <w:lvlText w:val="%1."/>
      <w:lvlJc w:val="left"/>
      <w:pPr>
        <w:ind w:left="720" w:hanging="360"/>
      </w:p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9351823"/>
    <w:multiLevelType w:val="hybridMultilevel"/>
    <w:tmpl w:val="5DA293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B936477"/>
    <w:multiLevelType w:val="hybridMultilevel"/>
    <w:tmpl w:val="EC8677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C171D49"/>
    <w:multiLevelType w:val="hybridMultilevel"/>
    <w:tmpl w:val="52E47A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F0175F7"/>
    <w:multiLevelType w:val="hybridMultilevel"/>
    <w:tmpl w:val="9844EAE2"/>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2686CE4"/>
    <w:multiLevelType w:val="hybridMultilevel"/>
    <w:tmpl w:val="49DE3F9E"/>
    <w:lvl w:ilvl="0">
      <w:start w:val="1"/>
      <w:numFmt w:val="decimal"/>
      <w:lvlText w:val="%1)"/>
      <w:lvlJc w:val="left"/>
      <w:pPr>
        <w:ind w:left="1800" w:hanging="360"/>
      </w:pPr>
      <w:rPr>
        <w:rFonts w:hint="default"/>
        <w:color w:val="auto"/>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1">
    <w:nsid w:val="64781BEB"/>
    <w:multiLevelType w:val="hybridMultilevel"/>
    <w:tmpl w:val="840C51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56D5E79"/>
    <w:multiLevelType w:val="hybridMultilevel"/>
    <w:tmpl w:val="092666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7073A96"/>
    <w:multiLevelType w:val="hybridMultilevel"/>
    <w:tmpl w:val="905EEB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86531F5"/>
    <w:multiLevelType w:val="hybridMultilevel"/>
    <w:tmpl w:val="5B48558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5">
    <w:nsid w:val="6D412705"/>
    <w:multiLevelType w:val="hybridMultilevel"/>
    <w:tmpl w:val="5B48558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6">
    <w:nsid w:val="6FD4783B"/>
    <w:multiLevelType w:val="hybridMultilevel"/>
    <w:tmpl w:val="6F76831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1AD3C0A"/>
    <w:multiLevelType w:val="hybridMultilevel"/>
    <w:tmpl w:val="284A061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8">
    <w:nsid w:val="75784910"/>
    <w:multiLevelType w:val="hybridMultilevel"/>
    <w:tmpl w:val="3E72FDA2"/>
    <w:lvl w:ilvl="0">
      <w:start w:val="2"/>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7FF4DD6"/>
    <w:multiLevelType w:val="hybridMultilevel"/>
    <w:tmpl w:val="8C5ACC74"/>
    <w:lvl w:ilvl="0">
      <w:start w:val="1"/>
      <w:numFmt w:val="upperLetter"/>
      <w:lvlText w:val="%1."/>
      <w:lvlJc w:val="left"/>
      <w:pPr>
        <w:ind w:left="720" w:hanging="360"/>
      </w:pPr>
      <w:rPr>
        <w:rFonts w:ascii="Calibri" w:hAnsi="Calibri" w:hint="default"/>
        <w:b/>
        <w:bCs/>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83A1F4C"/>
    <w:multiLevelType w:val="hybridMultilevel"/>
    <w:tmpl w:val="E77621A4"/>
    <w:lvl w:ilvl="0">
      <w:start w:val="0"/>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DF97FAE"/>
    <w:multiLevelType w:val="hybridMultilevel"/>
    <w:tmpl w:val="339A1F9A"/>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num w:numId="1">
    <w:abstractNumId w:val="21"/>
  </w:num>
  <w:num w:numId="2">
    <w:abstractNumId w:val="35"/>
  </w:num>
  <w:num w:numId="3">
    <w:abstractNumId w:val="0"/>
  </w:num>
  <w:num w:numId="4">
    <w:abstractNumId w:val="3"/>
  </w:num>
  <w:num w:numId="5">
    <w:abstractNumId w:val="28"/>
  </w:num>
  <w:num w:numId="6">
    <w:abstractNumId w:val="18"/>
  </w:num>
  <w:num w:numId="7">
    <w:abstractNumId w:val="27"/>
  </w:num>
  <w:num w:numId="8">
    <w:abstractNumId w:val="15"/>
  </w:num>
  <w:num w:numId="9">
    <w:abstractNumId w:val="26"/>
  </w:num>
  <w:num w:numId="10">
    <w:abstractNumId w:val="6"/>
  </w:num>
  <w:num w:numId="11">
    <w:abstractNumId w:val="36"/>
  </w:num>
  <w:num w:numId="12">
    <w:abstractNumId w:val="9"/>
  </w:num>
  <w:num w:numId="13">
    <w:abstractNumId w:val="1"/>
  </w:num>
  <w:num w:numId="14">
    <w:abstractNumId w:val="37"/>
  </w:num>
  <w:num w:numId="15">
    <w:abstractNumId w:val="5"/>
  </w:num>
  <w:num w:numId="16">
    <w:abstractNumId w:val="14"/>
  </w:num>
  <w:num w:numId="17">
    <w:abstractNumId w:val="24"/>
  </w:num>
  <w:num w:numId="18">
    <w:abstractNumId w:val="13"/>
  </w:num>
  <w:num w:numId="19">
    <w:abstractNumId w:val="20"/>
  </w:num>
  <w:num w:numId="20">
    <w:abstractNumId w:val="33"/>
  </w:num>
  <w:num w:numId="21">
    <w:abstractNumId w:val="32"/>
  </w:num>
  <w:num w:numId="22">
    <w:abstractNumId w:val="40"/>
  </w:num>
  <w:num w:numId="23">
    <w:abstractNumId w:val="10"/>
  </w:num>
  <w:num w:numId="24">
    <w:abstractNumId w:val="10"/>
    <w:lvlOverride w:ilvl="0">
      <w:startOverride w:val="11"/>
    </w:lvlOverride>
  </w:num>
  <w:num w:numId="25">
    <w:abstractNumId w:val="4"/>
  </w:num>
  <w:num w:numId="26">
    <w:abstractNumId w:val="34"/>
  </w:num>
  <w:num w:numId="27">
    <w:abstractNumId w:val="8"/>
  </w:num>
  <w:num w:numId="28">
    <w:abstractNumId w:val="19"/>
  </w:num>
  <w:num w:numId="29">
    <w:abstractNumId w:val="17"/>
  </w:num>
  <w:num w:numId="30">
    <w:abstractNumId w:val="7"/>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num>
  <w:num w:numId="33">
    <w:abstractNumId w:val="11"/>
  </w:num>
  <w:num w:numId="34">
    <w:abstractNumId w:val="31"/>
  </w:num>
  <w:num w:numId="35">
    <w:abstractNumId w:val="41"/>
  </w:num>
  <w:num w:numId="36">
    <w:abstractNumId w:val="16"/>
  </w:num>
  <w:num w:numId="37">
    <w:abstractNumId w:val="30"/>
  </w:num>
  <w:num w:numId="38">
    <w:abstractNumId w:val="12"/>
  </w:num>
  <w:num w:numId="39">
    <w:abstractNumId w:val="29"/>
  </w:num>
  <w:num w:numId="40">
    <w:abstractNumId w:val="22"/>
  </w:num>
  <w:num w:numId="41">
    <w:abstractNumId w:val="2"/>
  </w:num>
  <w:num w:numId="42">
    <w:abstractNumId w:val="39"/>
  </w:num>
  <w:num w:numId="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095"/>
    <w:rsid w:val="00000013"/>
    <w:rsid w:val="000042A1"/>
    <w:rsid w:val="000155E3"/>
    <w:rsid w:val="00016577"/>
    <w:rsid w:val="000204D9"/>
    <w:rsid w:val="00026C51"/>
    <w:rsid w:val="00032D50"/>
    <w:rsid w:val="0004173D"/>
    <w:rsid w:val="00043B2E"/>
    <w:rsid w:val="00045F57"/>
    <w:rsid w:val="000568B7"/>
    <w:rsid w:val="00062820"/>
    <w:rsid w:val="00062F2F"/>
    <w:rsid w:val="00062F90"/>
    <w:rsid w:val="00063522"/>
    <w:rsid w:val="00065BF8"/>
    <w:rsid w:val="00066515"/>
    <w:rsid w:val="00077111"/>
    <w:rsid w:val="00087B1E"/>
    <w:rsid w:val="000A22F5"/>
    <w:rsid w:val="000A349C"/>
    <w:rsid w:val="000A410F"/>
    <w:rsid w:val="000B1F22"/>
    <w:rsid w:val="000B4026"/>
    <w:rsid w:val="000B48ED"/>
    <w:rsid w:val="000C0A7E"/>
    <w:rsid w:val="000C38FC"/>
    <w:rsid w:val="000C41B8"/>
    <w:rsid w:val="000E196A"/>
    <w:rsid w:val="000E2D04"/>
    <w:rsid w:val="000E3175"/>
    <w:rsid w:val="000F7AEC"/>
    <w:rsid w:val="001044FC"/>
    <w:rsid w:val="001057FA"/>
    <w:rsid w:val="0011166B"/>
    <w:rsid w:val="00120A60"/>
    <w:rsid w:val="00130393"/>
    <w:rsid w:val="001339B8"/>
    <w:rsid w:val="00136F28"/>
    <w:rsid w:val="00137DC3"/>
    <w:rsid w:val="00153E20"/>
    <w:rsid w:val="00157D40"/>
    <w:rsid w:val="001601A5"/>
    <w:rsid w:val="0016029D"/>
    <w:rsid w:val="001628A1"/>
    <w:rsid w:val="001660B5"/>
    <w:rsid w:val="001665A1"/>
    <w:rsid w:val="00167941"/>
    <w:rsid w:val="00172EEC"/>
    <w:rsid w:val="00173139"/>
    <w:rsid w:val="00176354"/>
    <w:rsid w:val="00177357"/>
    <w:rsid w:val="00191751"/>
    <w:rsid w:val="001A1E1C"/>
    <w:rsid w:val="001A317F"/>
    <w:rsid w:val="001B43EE"/>
    <w:rsid w:val="001B5644"/>
    <w:rsid w:val="001C5B9B"/>
    <w:rsid w:val="001D0EE9"/>
    <w:rsid w:val="001E44AB"/>
    <w:rsid w:val="001E6679"/>
    <w:rsid w:val="001E7A97"/>
    <w:rsid w:val="001F3812"/>
    <w:rsid w:val="001F758C"/>
    <w:rsid w:val="001F7BC9"/>
    <w:rsid w:val="0020599D"/>
    <w:rsid w:val="0020639B"/>
    <w:rsid w:val="00217213"/>
    <w:rsid w:val="002371BD"/>
    <w:rsid w:val="002425AA"/>
    <w:rsid w:val="00253D19"/>
    <w:rsid w:val="00255E29"/>
    <w:rsid w:val="00256D0E"/>
    <w:rsid w:val="00261E9B"/>
    <w:rsid w:val="0027074F"/>
    <w:rsid w:val="00275C11"/>
    <w:rsid w:val="00283134"/>
    <w:rsid w:val="002866EA"/>
    <w:rsid w:val="00291737"/>
    <w:rsid w:val="0029408A"/>
    <w:rsid w:val="002A35E6"/>
    <w:rsid w:val="002A3907"/>
    <w:rsid w:val="002A5B5E"/>
    <w:rsid w:val="002B0A33"/>
    <w:rsid w:val="002B0B32"/>
    <w:rsid w:val="002B3F9E"/>
    <w:rsid w:val="002B5BAF"/>
    <w:rsid w:val="002D144E"/>
    <w:rsid w:val="002D3487"/>
    <w:rsid w:val="002D496C"/>
    <w:rsid w:val="002D6B4C"/>
    <w:rsid w:val="002E0D9F"/>
    <w:rsid w:val="002E7C65"/>
    <w:rsid w:val="002F205B"/>
    <w:rsid w:val="002F30E5"/>
    <w:rsid w:val="002F6F73"/>
    <w:rsid w:val="00303F08"/>
    <w:rsid w:val="0031684B"/>
    <w:rsid w:val="00323D6F"/>
    <w:rsid w:val="00324AF8"/>
    <w:rsid w:val="00325ED6"/>
    <w:rsid w:val="0032698C"/>
    <w:rsid w:val="00331766"/>
    <w:rsid w:val="00336169"/>
    <w:rsid w:val="00347A7E"/>
    <w:rsid w:val="0035052B"/>
    <w:rsid w:val="00354C07"/>
    <w:rsid w:val="00357AD3"/>
    <w:rsid w:val="00360972"/>
    <w:rsid w:val="00361A78"/>
    <w:rsid w:val="003649F3"/>
    <w:rsid w:val="0036646B"/>
    <w:rsid w:val="00371F31"/>
    <w:rsid w:val="00377B51"/>
    <w:rsid w:val="003803A2"/>
    <w:rsid w:val="003843EC"/>
    <w:rsid w:val="00385A44"/>
    <w:rsid w:val="003926AB"/>
    <w:rsid w:val="00393360"/>
    <w:rsid w:val="00395A11"/>
    <w:rsid w:val="00397DF5"/>
    <w:rsid w:val="003A2F20"/>
    <w:rsid w:val="003A7A16"/>
    <w:rsid w:val="003B00DD"/>
    <w:rsid w:val="003B37D8"/>
    <w:rsid w:val="003B599C"/>
    <w:rsid w:val="003B7996"/>
    <w:rsid w:val="003C4762"/>
    <w:rsid w:val="003D5920"/>
    <w:rsid w:val="003D66A4"/>
    <w:rsid w:val="003E339C"/>
    <w:rsid w:val="003F24F3"/>
    <w:rsid w:val="003F425A"/>
    <w:rsid w:val="003F5F2D"/>
    <w:rsid w:val="00400F90"/>
    <w:rsid w:val="00404071"/>
    <w:rsid w:val="004062F3"/>
    <w:rsid w:val="00414DA2"/>
    <w:rsid w:val="00421F17"/>
    <w:rsid w:val="004308E4"/>
    <w:rsid w:val="00432546"/>
    <w:rsid w:val="00442261"/>
    <w:rsid w:val="0044553C"/>
    <w:rsid w:val="004517AE"/>
    <w:rsid w:val="00451F30"/>
    <w:rsid w:val="004536EE"/>
    <w:rsid w:val="004547F4"/>
    <w:rsid w:val="00456CEB"/>
    <w:rsid w:val="00460EB1"/>
    <w:rsid w:val="00474C83"/>
    <w:rsid w:val="00475D87"/>
    <w:rsid w:val="0048037F"/>
    <w:rsid w:val="00490A34"/>
    <w:rsid w:val="004970C8"/>
    <w:rsid w:val="004A1CF9"/>
    <w:rsid w:val="004A1F5B"/>
    <w:rsid w:val="004A6696"/>
    <w:rsid w:val="004A6B0F"/>
    <w:rsid w:val="004B2B5B"/>
    <w:rsid w:val="004B62B7"/>
    <w:rsid w:val="004B7611"/>
    <w:rsid w:val="004C21A4"/>
    <w:rsid w:val="004C415D"/>
    <w:rsid w:val="004C62D1"/>
    <w:rsid w:val="004D1788"/>
    <w:rsid w:val="004E2E39"/>
    <w:rsid w:val="004E418F"/>
    <w:rsid w:val="00502CE7"/>
    <w:rsid w:val="00504E2D"/>
    <w:rsid w:val="00506D3E"/>
    <w:rsid w:val="00513A34"/>
    <w:rsid w:val="0051494B"/>
    <w:rsid w:val="0051700C"/>
    <w:rsid w:val="005171B6"/>
    <w:rsid w:val="00517489"/>
    <w:rsid w:val="0052190D"/>
    <w:rsid w:val="00523C69"/>
    <w:rsid w:val="00526DD4"/>
    <w:rsid w:val="00532929"/>
    <w:rsid w:val="00532CC2"/>
    <w:rsid w:val="005362FC"/>
    <w:rsid w:val="00553CCC"/>
    <w:rsid w:val="00555284"/>
    <w:rsid w:val="00556E1F"/>
    <w:rsid w:val="00562B18"/>
    <w:rsid w:val="0056531C"/>
    <w:rsid w:val="00571BDB"/>
    <w:rsid w:val="0057216F"/>
    <w:rsid w:val="00572831"/>
    <w:rsid w:val="00587E5D"/>
    <w:rsid w:val="00591BEC"/>
    <w:rsid w:val="00594EA8"/>
    <w:rsid w:val="005A10E3"/>
    <w:rsid w:val="005A4C7D"/>
    <w:rsid w:val="005A74CF"/>
    <w:rsid w:val="005B0811"/>
    <w:rsid w:val="005B4BCA"/>
    <w:rsid w:val="005B5BA7"/>
    <w:rsid w:val="005B74B3"/>
    <w:rsid w:val="005D012A"/>
    <w:rsid w:val="005D1B99"/>
    <w:rsid w:val="005D4C8E"/>
    <w:rsid w:val="005D6D12"/>
    <w:rsid w:val="005D74AF"/>
    <w:rsid w:val="005E1C98"/>
    <w:rsid w:val="005E1F31"/>
    <w:rsid w:val="005E4240"/>
    <w:rsid w:val="005E5A3B"/>
    <w:rsid w:val="005E7704"/>
    <w:rsid w:val="005E7BA4"/>
    <w:rsid w:val="005E7E96"/>
    <w:rsid w:val="005F0EAD"/>
    <w:rsid w:val="00601584"/>
    <w:rsid w:val="00601C33"/>
    <w:rsid w:val="00606373"/>
    <w:rsid w:val="00607287"/>
    <w:rsid w:val="006120A4"/>
    <w:rsid w:val="00620BB3"/>
    <w:rsid w:val="00622A14"/>
    <w:rsid w:val="00624F8C"/>
    <w:rsid w:val="0062708C"/>
    <w:rsid w:val="00631F11"/>
    <w:rsid w:val="00640401"/>
    <w:rsid w:val="006453EE"/>
    <w:rsid w:val="00645931"/>
    <w:rsid w:val="0064679E"/>
    <w:rsid w:val="006656C5"/>
    <w:rsid w:val="006670C4"/>
    <w:rsid w:val="006720C6"/>
    <w:rsid w:val="00672144"/>
    <w:rsid w:val="0067270D"/>
    <w:rsid w:val="00674DB5"/>
    <w:rsid w:val="006762A1"/>
    <w:rsid w:val="00697F74"/>
    <w:rsid w:val="006A20EE"/>
    <w:rsid w:val="006A3BCC"/>
    <w:rsid w:val="006A7460"/>
    <w:rsid w:val="006B2B75"/>
    <w:rsid w:val="006B2FF7"/>
    <w:rsid w:val="006B63CA"/>
    <w:rsid w:val="006C068A"/>
    <w:rsid w:val="006C338A"/>
    <w:rsid w:val="006C38EF"/>
    <w:rsid w:val="006C4116"/>
    <w:rsid w:val="006D1B13"/>
    <w:rsid w:val="006E1B57"/>
    <w:rsid w:val="006E66F6"/>
    <w:rsid w:val="006F1086"/>
    <w:rsid w:val="006F2110"/>
    <w:rsid w:val="00701CF7"/>
    <w:rsid w:val="0070575E"/>
    <w:rsid w:val="0071206E"/>
    <w:rsid w:val="00713875"/>
    <w:rsid w:val="0071447F"/>
    <w:rsid w:val="00717AC9"/>
    <w:rsid w:val="0072435E"/>
    <w:rsid w:val="00724967"/>
    <w:rsid w:val="00731D48"/>
    <w:rsid w:val="00737F44"/>
    <w:rsid w:val="00744461"/>
    <w:rsid w:val="0074733F"/>
    <w:rsid w:val="007516F6"/>
    <w:rsid w:val="00760CA0"/>
    <w:rsid w:val="0077249D"/>
    <w:rsid w:val="007724D3"/>
    <w:rsid w:val="00777FB6"/>
    <w:rsid w:val="00783842"/>
    <w:rsid w:val="007876B5"/>
    <w:rsid w:val="007878DF"/>
    <w:rsid w:val="007903D0"/>
    <w:rsid w:val="007945E6"/>
    <w:rsid w:val="00794EF8"/>
    <w:rsid w:val="00797124"/>
    <w:rsid w:val="007A0034"/>
    <w:rsid w:val="007A268D"/>
    <w:rsid w:val="007B4308"/>
    <w:rsid w:val="007B608D"/>
    <w:rsid w:val="007B638F"/>
    <w:rsid w:val="007B734D"/>
    <w:rsid w:val="007C0F78"/>
    <w:rsid w:val="007C248F"/>
    <w:rsid w:val="007C3B13"/>
    <w:rsid w:val="007C7F13"/>
    <w:rsid w:val="007D1088"/>
    <w:rsid w:val="007D42CE"/>
    <w:rsid w:val="007D5848"/>
    <w:rsid w:val="007D6889"/>
    <w:rsid w:val="007E102D"/>
    <w:rsid w:val="007E1EC2"/>
    <w:rsid w:val="007E5821"/>
    <w:rsid w:val="007E7A93"/>
    <w:rsid w:val="007F656B"/>
    <w:rsid w:val="007F761F"/>
    <w:rsid w:val="008034A8"/>
    <w:rsid w:val="008062C5"/>
    <w:rsid w:val="00823060"/>
    <w:rsid w:val="00853D04"/>
    <w:rsid w:val="00855B67"/>
    <w:rsid w:val="00861586"/>
    <w:rsid w:val="00865FC2"/>
    <w:rsid w:val="008750CA"/>
    <w:rsid w:val="008811E5"/>
    <w:rsid w:val="008816E3"/>
    <w:rsid w:val="00891534"/>
    <w:rsid w:val="00894356"/>
    <w:rsid w:val="00897E6B"/>
    <w:rsid w:val="008A13DC"/>
    <w:rsid w:val="008A6FC5"/>
    <w:rsid w:val="008B0754"/>
    <w:rsid w:val="008B2691"/>
    <w:rsid w:val="008B4554"/>
    <w:rsid w:val="008C0099"/>
    <w:rsid w:val="008D7C1B"/>
    <w:rsid w:val="008E29FD"/>
    <w:rsid w:val="008E6B2E"/>
    <w:rsid w:val="008E6C25"/>
    <w:rsid w:val="008F21DF"/>
    <w:rsid w:val="008F2600"/>
    <w:rsid w:val="008F5B30"/>
    <w:rsid w:val="008F5EEF"/>
    <w:rsid w:val="00900461"/>
    <w:rsid w:val="00901017"/>
    <w:rsid w:val="00913ECE"/>
    <w:rsid w:val="00914716"/>
    <w:rsid w:val="009158EE"/>
    <w:rsid w:val="00915BDA"/>
    <w:rsid w:val="00916A8C"/>
    <w:rsid w:val="00925B23"/>
    <w:rsid w:val="0092672D"/>
    <w:rsid w:val="00940F84"/>
    <w:rsid w:val="00943CA7"/>
    <w:rsid w:val="00945019"/>
    <w:rsid w:val="009471D5"/>
    <w:rsid w:val="00947A59"/>
    <w:rsid w:val="00955D6E"/>
    <w:rsid w:val="00964807"/>
    <w:rsid w:val="00965BF5"/>
    <w:rsid w:val="0097245F"/>
    <w:rsid w:val="00977DCB"/>
    <w:rsid w:val="00982095"/>
    <w:rsid w:val="00986A3F"/>
    <w:rsid w:val="00994215"/>
    <w:rsid w:val="009A0323"/>
    <w:rsid w:val="009A6D5C"/>
    <w:rsid w:val="009B0844"/>
    <w:rsid w:val="009B2177"/>
    <w:rsid w:val="009B617E"/>
    <w:rsid w:val="009C0A59"/>
    <w:rsid w:val="009C1896"/>
    <w:rsid w:val="009C2ACF"/>
    <w:rsid w:val="009D6611"/>
    <w:rsid w:val="009E3B5E"/>
    <w:rsid w:val="009E56EF"/>
    <w:rsid w:val="009E75C8"/>
    <w:rsid w:val="009F0CD8"/>
    <w:rsid w:val="009F17FD"/>
    <w:rsid w:val="009F32B9"/>
    <w:rsid w:val="009F35CC"/>
    <w:rsid w:val="00A075DC"/>
    <w:rsid w:val="00A12AC9"/>
    <w:rsid w:val="00A16646"/>
    <w:rsid w:val="00A2281D"/>
    <w:rsid w:val="00A24600"/>
    <w:rsid w:val="00A321AD"/>
    <w:rsid w:val="00A443E6"/>
    <w:rsid w:val="00A52F7E"/>
    <w:rsid w:val="00A54690"/>
    <w:rsid w:val="00A54FC1"/>
    <w:rsid w:val="00A57052"/>
    <w:rsid w:val="00A60BFB"/>
    <w:rsid w:val="00A61C48"/>
    <w:rsid w:val="00A625DB"/>
    <w:rsid w:val="00A666FD"/>
    <w:rsid w:val="00A7304D"/>
    <w:rsid w:val="00A96367"/>
    <w:rsid w:val="00A9645C"/>
    <w:rsid w:val="00AA3F96"/>
    <w:rsid w:val="00AB18FF"/>
    <w:rsid w:val="00AB253A"/>
    <w:rsid w:val="00AB4425"/>
    <w:rsid w:val="00AC207F"/>
    <w:rsid w:val="00AC2497"/>
    <w:rsid w:val="00AC7594"/>
    <w:rsid w:val="00AE0EEA"/>
    <w:rsid w:val="00AF0829"/>
    <w:rsid w:val="00AF3CFE"/>
    <w:rsid w:val="00AF55E9"/>
    <w:rsid w:val="00AF7992"/>
    <w:rsid w:val="00B00F8C"/>
    <w:rsid w:val="00B0500E"/>
    <w:rsid w:val="00B10D24"/>
    <w:rsid w:val="00B12C86"/>
    <w:rsid w:val="00B25DAA"/>
    <w:rsid w:val="00B361EB"/>
    <w:rsid w:val="00B40F02"/>
    <w:rsid w:val="00B4397F"/>
    <w:rsid w:val="00B44C96"/>
    <w:rsid w:val="00B458F8"/>
    <w:rsid w:val="00B55321"/>
    <w:rsid w:val="00B5714E"/>
    <w:rsid w:val="00B61BF1"/>
    <w:rsid w:val="00B63913"/>
    <w:rsid w:val="00B64682"/>
    <w:rsid w:val="00B662E7"/>
    <w:rsid w:val="00B708FE"/>
    <w:rsid w:val="00B709CF"/>
    <w:rsid w:val="00B74C9F"/>
    <w:rsid w:val="00B75C68"/>
    <w:rsid w:val="00B8356D"/>
    <w:rsid w:val="00B84585"/>
    <w:rsid w:val="00B85DE8"/>
    <w:rsid w:val="00B8647B"/>
    <w:rsid w:val="00B901E3"/>
    <w:rsid w:val="00B92A05"/>
    <w:rsid w:val="00BA1806"/>
    <w:rsid w:val="00BA79D4"/>
    <w:rsid w:val="00BB304A"/>
    <w:rsid w:val="00BB3F91"/>
    <w:rsid w:val="00BB775C"/>
    <w:rsid w:val="00BC28B0"/>
    <w:rsid w:val="00BC5063"/>
    <w:rsid w:val="00BC63CD"/>
    <w:rsid w:val="00BD06F8"/>
    <w:rsid w:val="00BD13BB"/>
    <w:rsid w:val="00BD2D6A"/>
    <w:rsid w:val="00BD37F0"/>
    <w:rsid w:val="00BD5912"/>
    <w:rsid w:val="00BE0599"/>
    <w:rsid w:val="00BE12BC"/>
    <w:rsid w:val="00BF2E89"/>
    <w:rsid w:val="00BF4896"/>
    <w:rsid w:val="00BF4E00"/>
    <w:rsid w:val="00BF7558"/>
    <w:rsid w:val="00C01F2B"/>
    <w:rsid w:val="00C036C6"/>
    <w:rsid w:val="00C05E30"/>
    <w:rsid w:val="00C06AF9"/>
    <w:rsid w:val="00C1127B"/>
    <w:rsid w:val="00C13A38"/>
    <w:rsid w:val="00C17882"/>
    <w:rsid w:val="00C200D1"/>
    <w:rsid w:val="00C22DFA"/>
    <w:rsid w:val="00C231F9"/>
    <w:rsid w:val="00C31D07"/>
    <w:rsid w:val="00C366EC"/>
    <w:rsid w:val="00C36DEA"/>
    <w:rsid w:val="00C45EEA"/>
    <w:rsid w:val="00C61970"/>
    <w:rsid w:val="00C61FA6"/>
    <w:rsid w:val="00C62FA2"/>
    <w:rsid w:val="00C67A9E"/>
    <w:rsid w:val="00C80860"/>
    <w:rsid w:val="00C86E92"/>
    <w:rsid w:val="00C9414B"/>
    <w:rsid w:val="00CA5B7A"/>
    <w:rsid w:val="00CA6490"/>
    <w:rsid w:val="00CB04FD"/>
    <w:rsid w:val="00CB08B2"/>
    <w:rsid w:val="00CB2F69"/>
    <w:rsid w:val="00CB3155"/>
    <w:rsid w:val="00CB5641"/>
    <w:rsid w:val="00CC0759"/>
    <w:rsid w:val="00CC2827"/>
    <w:rsid w:val="00CC2FDD"/>
    <w:rsid w:val="00CC5879"/>
    <w:rsid w:val="00CD15D0"/>
    <w:rsid w:val="00CD27D4"/>
    <w:rsid w:val="00CD2A72"/>
    <w:rsid w:val="00CE2804"/>
    <w:rsid w:val="00CE3358"/>
    <w:rsid w:val="00CE562C"/>
    <w:rsid w:val="00CF2447"/>
    <w:rsid w:val="00CF4BA1"/>
    <w:rsid w:val="00CF7F9E"/>
    <w:rsid w:val="00D00DFF"/>
    <w:rsid w:val="00D00FBB"/>
    <w:rsid w:val="00D03804"/>
    <w:rsid w:val="00D038CF"/>
    <w:rsid w:val="00D057B1"/>
    <w:rsid w:val="00D10EA4"/>
    <w:rsid w:val="00D25CA0"/>
    <w:rsid w:val="00D30F06"/>
    <w:rsid w:val="00D32348"/>
    <w:rsid w:val="00D37064"/>
    <w:rsid w:val="00D4285A"/>
    <w:rsid w:val="00D45279"/>
    <w:rsid w:val="00D45D7F"/>
    <w:rsid w:val="00D630F1"/>
    <w:rsid w:val="00D64405"/>
    <w:rsid w:val="00D64AAF"/>
    <w:rsid w:val="00D659BE"/>
    <w:rsid w:val="00D65B20"/>
    <w:rsid w:val="00D74470"/>
    <w:rsid w:val="00D77C7F"/>
    <w:rsid w:val="00D80BAD"/>
    <w:rsid w:val="00D814E1"/>
    <w:rsid w:val="00D815E9"/>
    <w:rsid w:val="00D83F2C"/>
    <w:rsid w:val="00D871E2"/>
    <w:rsid w:val="00D87398"/>
    <w:rsid w:val="00D87F6A"/>
    <w:rsid w:val="00D92CD9"/>
    <w:rsid w:val="00D93FE0"/>
    <w:rsid w:val="00DA3AFF"/>
    <w:rsid w:val="00DB4AD9"/>
    <w:rsid w:val="00DC3C56"/>
    <w:rsid w:val="00DD149B"/>
    <w:rsid w:val="00DD168F"/>
    <w:rsid w:val="00DD3CF3"/>
    <w:rsid w:val="00DE07E7"/>
    <w:rsid w:val="00DE5350"/>
    <w:rsid w:val="00DF263D"/>
    <w:rsid w:val="00DF4117"/>
    <w:rsid w:val="00DF7FFE"/>
    <w:rsid w:val="00E04B9D"/>
    <w:rsid w:val="00E20F7E"/>
    <w:rsid w:val="00E23C5C"/>
    <w:rsid w:val="00E30177"/>
    <w:rsid w:val="00E31175"/>
    <w:rsid w:val="00E3120B"/>
    <w:rsid w:val="00E33BA0"/>
    <w:rsid w:val="00E35B93"/>
    <w:rsid w:val="00E50024"/>
    <w:rsid w:val="00E50288"/>
    <w:rsid w:val="00E5413B"/>
    <w:rsid w:val="00E542C6"/>
    <w:rsid w:val="00E55AD1"/>
    <w:rsid w:val="00E56A54"/>
    <w:rsid w:val="00E713D1"/>
    <w:rsid w:val="00E8078C"/>
    <w:rsid w:val="00E82142"/>
    <w:rsid w:val="00E8224E"/>
    <w:rsid w:val="00E8530F"/>
    <w:rsid w:val="00E86923"/>
    <w:rsid w:val="00EA06D5"/>
    <w:rsid w:val="00EA389B"/>
    <w:rsid w:val="00EA5682"/>
    <w:rsid w:val="00EB0B5A"/>
    <w:rsid w:val="00EB2D61"/>
    <w:rsid w:val="00EB3A84"/>
    <w:rsid w:val="00EB5360"/>
    <w:rsid w:val="00EC63C6"/>
    <w:rsid w:val="00ED03F7"/>
    <w:rsid w:val="00ED3D78"/>
    <w:rsid w:val="00ED4C42"/>
    <w:rsid w:val="00EE5921"/>
    <w:rsid w:val="00F10747"/>
    <w:rsid w:val="00F107FC"/>
    <w:rsid w:val="00F1327E"/>
    <w:rsid w:val="00F15BAA"/>
    <w:rsid w:val="00F16E04"/>
    <w:rsid w:val="00F20144"/>
    <w:rsid w:val="00F25C4F"/>
    <w:rsid w:val="00F31E34"/>
    <w:rsid w:val="00F441AE"/>
    <w:rsid w:val="00F52215"/>
    <w:rsid w:val="00F617A4"/>
    <w:rsid w:val="00F71C8A"/>
    <w:rsid w:val="00F865D3"/>
    <w:rsid w:val="00FA1D10"/>
    <w:rsid w:val="00FA2DBF"/>
    <w:rsid w:val="00FB0EB0"/>
    <w:rsid w:val="00FB1178"/>
    <w:rsid w:val="00FC0705"/>
    <w:rsid w:val="00FC2768"/>
    <w:rsid w:val="00FE06BA"/>
    <w:rsid w:val="00FE25E3"/>
    <w:rsid w:val="00FE4C89"/>
    <w:rsid w:val="00FF0769"/>
    <w:rsid w:val="00FF1822"/>
    <w:rsid w:val="00FF685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201A273"/>
  <w15:docId w15:val="{CD6497E7-D537-4D5C-A142-513E6A63A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9A6D5C"/>
    <w:pPr>
      <w:numPr>
        <w:numId w:val="23"/>
      </w:numPr>
      <w:spacing w:after="0" w:line="240" w:lineRule="auto"/>
      <w:outlineLvl w:val="0"/>
    </w:pPr>
    <w:rPr>
      <w:rFonts w:ascii="Times New Roman" w:hAnsi="Times New Roman" w:eastAsiaTheme="minorHAnsi"/>
      <w:b/>
      <w:sz w:val="24"/>
    </w:rPr>
  </w:style>
  <w:style w:type="paragraph" w:styleId="Heading2">
    <w:name w:val="heading 2"/>
    <w:basedOn w:val="Normal"/>
    <w:next w:val="Normal"/>
    <w:link w:val="Heading2Char"/>
    <w:uiPriority w:val="9"/>
    <w:unhideWhenUsed/>
    <w:qFormat/>
    <w:rsid w:val="00F2014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82095"/>
    <w:pPr>
      <w:ind w:left="720"/>
      <w:contextualSpacing/>
    </w:pPr>
  </w:style>
  <w:style w:type="paragraph" w:styleId="Header">
    <w:name w:val="header"/>
    <w:basedOn w:val="Normal"/>
    <w:link w:val="HeaderChar"/>
    <w:uiPriority w:val="99"/>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semiHidden/>
    <w:rsid w:val="00982095"/>
    <w:rPr>
      <w:sz w:val="20"/>
      <w:szCs w:val="20"/>
    </w:rPr>
  </w:style>
  <w:style w:type="character" w:styleId="FootnoteReference">
    <w:name w:val="footnote reference"/>
    <w:basedOn w:val="DefaultParagraphFont"/>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unhideWhenUsed/>
    <w:rsid w:val="00404071"/>
    <w:rPr>
      <w:color w:val="0000FF"/>
      <w:u w:val="single"/>
    </w:rPr>
  </w:style>
  <w:style w:type="character" w:customStyle="1" w:styleId="ListParagraphChar">
    <w:name w:val="List Paragraph Char"/>
    <w:basedOn w:val="DefaultParagraphFont"/>
    <w:link w:val="ListParagraph"/>
    <w:uiPriority w:val="34"/>
    <w:rsid w:val="00C05E30"/>
  </w:style>
  <w:style w:type="paragraph" w:styleId="NormalWeb">
    <w:name w:val="Normal (Web)"/>
    <w:basedOn w:val="Normal"/>
    <w:uiPriority w:val="99"/>
    <w:unhideWhenUsed/>
    <w:rsid w:val="00D65B20"/>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E55AD1"/>
    <w:pPr>
      <w:spacing w:after="0" w:line="240" w:lineRule="auto"/>
    </w:pPr>
  </w:style>
  <w:style w:type="character" w:styleId="UnresolvedMention">
    <w:name w:val="Unresolved Mention"/>
    <w:basedOn w:val="DefaultParagraphFont"/>
    <w:uiPriority w:val="99"/>
    <w:semiHidden/>
    <w:unhideWhenUsed/>
    <w:rsid w:val="00C13A38"/>
    <w:rPr>
      <w:color w:val="605E5C"/>
      <w:shd w:val="clear" w:color="auto" w:fill="E1DFDD"/>
    </w:rPr>
  </w:style>
  <w:style w:type="table" w:styleId="TableGrid">
    <w:name w:val="Table Grid"/>
    <w:basedOn w:val="TableNormal"/>
    <w:uiPriority w:val="39"/>
    <w:rsid w:val="00A075D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A6D5C"/>
    <w:rPr>
      <w:rFonts w:ascii="Times New Roman" w:hAnsi="Times New Roman" w:eastAsiaTheme="minorHAnsi"/>
      <w:b/>
      <w:sz w:val="24"/>
    </w:rPr>
  </w:style>
  <w:style w:type="paragraph" w:styleId="TOCHeading">
    <w:name w:val="TOC Heading"/>
    <w:basedOn w:val="Heading1"/>
    <w:next w:val="Normal"/>
    <w:uiPriority w:val="39"/>
    <w:unhideWhenUsed/>
    <w:qFormat/>
    <w:rsid w:val="00347A7E"/>
    <w:pPr>
      <w:keepNext/>
      <w:keepLines/>
      <w:numPr>
        <w:numId w:val="0"/>
      </w:numPr>
      <w:spacing w:before="240" w:line="259" w:lineRule="auto"/>
      <w:contextualSpacing w:val="0"/>
      <w:outlineLvl w:val="9"/>
    </w:pPr>
    <w:rPr>
      <w:rFonts w:ascii="Cambria" w:eastAsia="Times New Roman" w:hAnsi="Cambria" w:cs="Times New Roman"/>
      <w:b w:val="0"/>
      <w:color w:val="365F91"/>
      <w:sz w:val="32"/>
      <w:szCs w:val="32"/>
    </w:rPr>
  </w:style>
  <w:style w:type="paragraph" w:styleId="TOC1">
    <w:name w:val="toc 1"/>
    <w:basedOn w:val="Normal"/>
    <w:next w:val="Normal"/>
    <w:autoRedefine/>
    <w:uiPriority w:val="39"/>
    <w:unhideWhenUsed/>
    <w:rsid w:val="00517489"/>
    <w:pPr>
      <w:tabs>
        <w:tab w:val="left" w:pos="450"/>
        <w:tab w:val="right" w:leader="dot" w:pos="10070"/>
      </w:tabs>
      <w:spacing w:after="100" w:line="240" w:lineRule="auto"/>
    </w:pPr>
    <w:rPr>
      <w:rFonts w:ascii="Times New Roman" w:eastAsia="Times New Roman" w:hAnsi="Times New Roman" w:cs="Times New Roman"/>
      <w:sz w:val="24"/>
      <w:szCs w:val="24"/>
    </w:rPr>
  </w:style>
  <w:style w:type="paragraph" w:styleId="ListBullet">
    <w:name w:val="List Bullet"/>
    <w:basedOn w:val="Normal"/>
    <w:rsid w:val="008E29FD"/>
    <w:pPr>
      <w:numPr>
        <w:numId w:val="25"/>
      </w:numPr>
      <w:overflowPunct w:val="0"/>
      <w:autoSpaceDE w:val="0"/>
      <w:autoSpaceDN w:val="0"/>
      <w:adjustRightInd w:val="0"/>
      <w:spacing w:after="0" w:line="240" w:lineRule="auto"/>
      <w:textAlignment w:val="baseline"/>
    </w:pPr>
    <w:rPr>
      <w:rFonts w:ascii="Times New Roman" w:eastAsia="Times New Roman" w:hAnsi="Times New Roman" w:cs="Times New Roman"/>
      <w:kern w:val="24"/>
    </w:rPr>
  </w:style>
  <w:style w:type="character" w:customStyle="1" w:styleId="A0">
    <w:name w:val="A0"/>
    <w:uiPriority w:val="99"/>
    <w:rsid w:val="006A7460"/>
    <w:rPr>
      <w:rFonts w:cs="Franklin Gothic Book"/>
      <w:color w:val="000000"/>
      <w:sz w:val="18"/>
      <w:szCs w:val="18"/>
    </w:rPr>
  </w:style>
  <w:style w:type="paragraph" w:customStyle="1" w:styleId="EndNoteBibliography">
    <w:name w:val="EndNote Bibliography"/>
    <w:basedOn w:val="Normal"/>
    <w:link w:val="EndNoteBibliographyChar"/>
    <w:rsid w:val="006A7460"/>
    <w:pPr>
      <w:spacing w:after="120" w:line="240" w:lineRule="auto"/>
    </w:pPr>
    <w:rPr>
      <w:rFonts w:ascii="Calibri" w:eastAsia="MS ??" w:hAnsi="Calibri" w:cs="Times New Roman"/>
      <w:noProof/>
    </w:rPr>
  </w:style>
  <w:style w:type="character" w:customStyle="1" w:styleId="EndNoteBibliographyChar">
    <w:name w:val="EndNote Bibliography Char"/>
    <w:basedOn w:val="DefaultParagraphFont"/>
    <w:link w:val="EndNoteBibliography"/>
    <w:rsid w:val="006A7460"/>
    <w:rPr>
      <w:rFonts w:ascii="Calibri" w:eastAsia="MS ??" w:hAnsi="Calibri" w:cs="Times New Roman"/>
      <w:noProof/>
    </w:rPr>
  </w:style>
  <w:style w:type="character" w:customStyle="1" w:styleId="Heading2Char">
    <w:name w:val="Heading 2 Char"/>
    <w:basedOn w:val="DefaultParagraphFont"/>
    <w:link w:val="Heading2"/>
    <w:uiPriority w:val="9"/>
    <w:rsid w:val="00F20144"/>
    <w:rPr>
      <w:rFonts w:asciiTheme="majorHAnsi" w:eastAsiaTheme="majorEastAsia" w:hAnsiTheme="majorHAnsi" w:cstheme="majorBidi"/>
      <w:color w:val="365F91" w:themeColor="accent1" w:themeShade="BF"/>
      <w:sz w:val="26"/>
      <w:szCs w:val="26"/>
    </w:rPr>
  </w:style>
  <w:style w:type="paragraph" w:customStyle="1" w:styleId="endnotebibliography0">
    <w:name w:val="endnotebibliography"/>
    <w:basedOn w:val="Normal"/>
    <w:rsid w:val="0031684B"/>
    <w:pPr>
      <w:spacing w:after="0" w:line="240" w:lineRule="auto"/>
    </w:pPr>
    <w:rPr>
      <w:rFonts w:ascii="Calibri" w:hAnsi="Calibri" w:eastAsiaTheme="minorHAnsi" w:cs="Calibri"/>
    </w:rPr>
  </w:style>
  <w:style w:type="character" w:styleId="FollowedHyperlink">
    <w:name w:val="FollowedHyperlink"/>
    <w:basedOn w:val="DefaultParagraphFont"/>
    <w:uiPriority w:val="99"/>
    <w:semiHidden/>
    <w:unhideWhenUsed/>
    <w:rsid w:val="00AF7992"/>
    <w:rPr>
      <w:color w:val="800080" w:themeColor="followedHyperlink"/>
      <w:u w:val="single"/>
    </w:rPr>
  </w:style>
  <w:style w:type="paragraph" w:styleId="TOC2">
    <w:name w:val="toc 2"/>
    <w:basedOn w:val="Normal"/>
    <w:next w:val="Normal"/>
    <w:autoRedefine/>
    <w:uiPriority w:val="39"/>
    <w:unhideWhenUsed/>
    <w:rsid w:val="005E4240"/>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iacc.hhs.gov/apps/portfolio-analysis-web-tool/questions" TargetMode="External" /><Relationship Id="rId6" Type="http://schemas.openxmlformats.org/officeDocument/2006/relationships/hyperlink" Target="https://iacc.hhs.gov/publications/report-to-congress/2018/report_to_congress_2018.pdf" TargetMode="External" /><Relationship Id="rId7" Type="http://schemas.openxmlformats.org/officeDocument/2006/relationships/hyperlink" Target="http://www.bls.gov/oes/current/oes_nat.htm"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0DB219-8743-4F2C-835F-202CC0EC3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8089</Words>
  <Characters>46112</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54093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Richardson</dc:creator>
  <cp:lastModifiedBy>Sims, Thelma (CDC/DDPHSS/OS/OSI)</cp:lastModifiedBy>
  <cp:revision>2</cp:revision>
  <cp:lastPrinted>2022-06-24T18:49:00Z</cp:lastPrinted>
  <dcterms:created xsi:type="dcterms:W3CDTF">2022-09-26T15:01:00Z</dcterms:created>
  <dcterms:modified xsi:type="dcterms:W3CDTF">2022-09-26T15:01:00Z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2fded040-1b2a-48d1-aebc-b55846c25540</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2021-11-03T13:48:15Z</vt:lpwstr>
  </property>
  <property fmtid="{D5CDD505-2E9C-101B-9397-08002B2CF9AE}" pid="8" name="MSIP_Label_8af03ff0-41c5-4c41-b55e-fabb8fae94be_SiteId">
    <vt:lpwstr>9ce70869-60db-44fd-abe8-d2767077fc8f</vt:lpwstr>
  </property>
  <property fmtid="{D5CDD505-2E9C-101B-9397-08002B2CF9AE}" pid="9" name="_NewReviewCycle">
    <vt:lpwstr/>
  </property>
</Properties>
</file>